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01F0" w14:textId="6453E9A3" w:rsidR="00BD0D73" w:rsidRPr="00305251" w:rsidRDefault="00BD0D73" w:rsidP="00BD0D73">
      <w:pPr>
        <w:spacing w:after="200" w:line="253" w:lineRule="atLeast"/>
        <w:jc w:val="center"/>
        <w:rPr>
          <w:rFonts w:ascii="Calibri" w:eastAsia="Times New Roman" w:hAnsi="Calibri" w:cs="Calibri"/>
          <w:color w:val="000000"/>
          <w:szCs w:val="24"/>
          <w:lang w:eastAsia="lv-LV"/>
        </w:rPr>
      </w:pPr>
      <w:r w:rsidRPr="00305251">
        <w:rPr>
          <w:rFonts w:eastAsia="Times New Roman" w:cs="Times New Roman"/>
          <w:b/>
          <w:bCs/>
          <w:color w:val="000000"/>
          <w:szCs w:val="24"/>
          <w:lang w:eastAsia="lv-LV"/>
        </w:rPr>
        <w:t>Likumprojekta “Grozījumi likumā “Par nodokļu piemērošanu brīvostās un speciālajās ekonomiskajās zonās”” sākotnējās ietekmes novērtējuma ziņojums (anotācija)</w:t>
      </w:r>
    </w:p>
    <w:p w14:paraId="40D90DF5" w14:textId="77777777" w:rsidR="00BD0D73" w:rsidRPr="00305251" w:rsidRDefault="00BD0D73" w:rsidP="00BD0D73">
      <w:pPr>
        <w:jc w:val="center"/>
        <w:textAlignment w:val="baseline"/>
        <w:rPr>
          <w:rFonts w:ascii="Calibri" w:eastAsia="Times New Roman" w:hAnsi="Calibri" w:cs="Calibri"/>
          <w:color w:val="000000"/>
          <w:szCs w:val="24"/>
          <w:lang w:eastAsia="lv-LV"/>
        </w:rPr>
      </w:pPr>
      <w:r w:rsidRPr="00CD0F99">
        <w:rPr>
          <w:rFonts w:eastAsia="Times New Roman" w:cs="Times New Roman"/>
          <w:b/>
          <w:bCs/>
          <w:color w:val="000000"/>
          <w:szCs w:val="24"/>
          <w:lang w:eastAsia="lv-LV"/>
        </w:rPr>
        <w:t> </w:t>
      </w:r>
    </w:p>
    <w:tbl>
      <w:tblPr>
        <w:tblW w:w="8779" w:type="dxa"/>
        <w:tblCellMar>
          <w:left w:w="0" w:type="dxa"/>
          <w:right w:w="0" w:type="dxa"/>
        </w:tblCellMar>
        <w:tblLook w:val="04A0" w:firstRow="1" w:lastRow="0" w:firstColumn="1" w:lastColumn="0" w:noHBand="0" w:noVBand="1"/>
      </w:tblPr>
      <w:tblGrid>
        <w:gridCol w:w="550"/>
        <w:gridCol w:w="2484"/>
        <w:gridCol w:w="5745"/>
      </w:tblGrid>
      <w:tr w:rsidR="00BD0D73" w:rsidRPr="00CD0F99" w14:paraId="33D4D22B" w14:textId="77777777" w:rsidTr="00305251">
        <w:trPr>
          <w:trHeight w:val="558"/>
        </w:trPr>
        <w:tc>
          <w:tcPr>
            <w:tcW w:w="8779" w:type="dxa"/>
            <w:gridSpan w:val="3"/>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14:paraId="61F94B91"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I. Tiesību akta projekta izstrādes nepieciešamība</w:t>
            </w:r>
          </w:p>
        </w:tc>
      </w:tr>
      <w:tr w:rsidR="00BD0D73" w:rsidRPr="00CD0F99" w14:paraId="66911A9E" w14:textId="77777777" w:rsidTr="00305251">
        <w:trPr>
          <w:trHeight w:val="630"/>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068F82F5"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1.</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4A9FA17B" w14:textId="77777777" w:rsidR="00BD0D73" w:rsidRPr="00305251" w:rsidRDefault="00BD0D73" w:rsidP="00BD0D73">
            <w:pPr>
              <w:ind w:hanging="10"/>
              <w:textAlignment w:val="baseline"/>
              <w:rPr>
                <w:rFonts w:ascii="Calibri" w:eastAsia="Times New Roman" w:hAnsi="Calibri" w:cs="Calibri"/>
                <w:szCs w:val="24"/>
                <w:lang w:eastAsia="lv-LV"/>
              </w:rPr>
            </w:pPr>
            <w:r w:rsidRPr="00CD0F99">
              <w:rPr>
                <w:rFonts w:eastAsia="Times New Roman" w:cs="Times New Roman"/>
                <w:szCs w:val="24"/>
                <w:lang w:eastAsia="lv-LV"/>
              </w:rPr>
              <w:t>Pamatojums</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6902D987" w14:textId="0C01C620" w:rsidR="008E59D7" w:rsidRPr="00305251" w:rsidRDefault="008E59D7" w:rsidP="0053459E">
            <w:pPr>
              <w:shd w:val="clear" w:color="auto" w:fill="FFFFFF"/>
              <w:ind w:right="57"/>
              <w:jc w:val="both"/>
              <w:rPr>
                <w:rFonts w:eastAsia="Times New Roman" w:cs="Times New Roman"/>
                <w:color w:val="000000"/>
                <w:szCs w:val="24"/>
                <w:lang w:eastAsia="lv-LV"/>
              </w:rPr>
            </w:pPr>
            <w:r w:rsidRPr="00305251">
              <w:rPr>
                <w:rFonts w:eastAsia="Times New Roman" w:cs="Times New Roman"/>
                <w:color w:val="000000"/>
                <w:szCs w:val="24"/>
                <w:lang w:eastAsia="lv-LV"/>
              </w:rPr>
              <w:t>Lai nodrošinātu atbalsta sniegšanu Rīgas un Ventspils brīvostas, kā arī Liepājas</w:t>
            </w:r>
            <w:r w:rsidR="00D77B68" w:rsidRPr="00305251">
              <w:rPr>
                <w:rFonts w:eastAsia="Times New Roman" w:cs="Times New Roman"/>
                <w:color w:val="000000"/>
                <w:szCs w:val="24"/>
                <w:lang w:eastAsia="lv-LV"/>
              </w:rPr>
              <w:t xml:space="preserve">, </w:t>
            </w:r>
            <w:r w:rsidRPr="00305251">
              <w:rPr>
                <w:rFonts w:eastAsia="Times New Roman" w:cs="Times New Roman"/>
                <w:color w:val="000000"/>
                <w:szCs w:val="24"/>
                <w:lang w:eastAsia="lv-LV"/>
              </w:rPr>
              <w:t>Rēzeknes</w:t>
            </w:r>
            <w:r w:rsidR="00D77B68" w:rsidRPr="00305251">
              <w:rPr>
                <w:rFonts w:eastAsia="Times New Roman" w:cs="Times New Roman"/>
                <w:color w:val="000000"/>
                <w:szCs w:val="24"/>
                <w:lang w:eastAsia="lv-LV"/>
              </w:rPr>
              <w:t xml:space="preserve"> un Latgales speciālo ekonomisko zonu</w:t>
            </w:r>
            <w:r w:rsidR="001D1988" w:rsidRPr="00305251">
              <w:rPr>
                <w:rFonts w:eastAsia="Times New Roman" w:cs="Times New Roman"/>
                <w:color w:val="000000"/>
                <w:szCs w:val="24"/>
                <w:lang w:eastAsia="lv-LV"/>
              </w:rPr>
              <w:t xml:space="preserve"> kapitālsabiedrībām, par ieguldījumu veikšanu līgumus</w:t>
            </w:r>
            <w:r w:rsidRPr="00305251">
              <w:rPr>
                <w:rFonts w:eastAsia="Times New Roman" w:cs="Times New Roman"/>
                <w:color w:val="000000"/>
                <w:szCs w:val="24"/>
                <w:lang w:eastAsia="lv-LV"/>
              </w:rPr>
              <w:t xml:space="preserve"> </w:t>
            </w:r>
            <w:r w:rsidR="001D1988" w:rsidRPr="00305251">
              <w:rPr>
                <w:rFonts w:eastAsia="Times New Roman" w:cs="Times New Roman"/>
                <w:color w:val="000000"/>
                <w:szCs w:val="24"/>
                <w:lang w:eastAsia="lv-LV"/>
              </w:rPr>
              <w:t>slēdzot pēc 2018.gada 10.janvāra</w:t>
            </w:r>
            <w:r w:rsidRPr="00305251">
              <w:rPr>
                <w:rFonts w:eastAsia="Times New Roman" w:cs="Times New Roman"/>
                <w:color w:val="000000"/>
                <w:szCs w:val="24"/>
                <w:lang w:eastAsia="lv-LV"/>
              </w:rPr>
              <w:t>, nepieciešams likuma "</w:t>
            </w:r>
            <w:r w:rsidRPr="00305251">
              <w:rPr>
                <w:rFonts w:ascii="Calibri" w:eastAsia="Times New Roman" w:hAnsi="Calibri" w:cs="Calibri"/>
                <w:color w:val="000000"/>
                <w:szCs w:val="24"/>
                <w:lang w:eastAsia="lv-LV"/>
              </w:rPr>
              <w:t> </w:t>
            </w:r>
            <w:r w:rsidRPr="00305251">
              <w:rPr>
                <w:rFonts w:eastAsia="Times New Roman" w:cs="Times New Roman"/>
                <w:color w:val="000000"/>
                <w:szCs w:val="24"/>
                <w:lang w:eastAsia="lv-LV"/>
              </w:rPr>
              <w:t>Par nodokļu piemērošanu brīvostās un speciālajās ekonomiskajās zonās"</w:t>
            </w:r>
            <w:r w:rsidR="00081261">
              <w:rPr>
                <w:rFonts w:eastAsia="Times New Roman" w:cs="Times New Roman"/>
                <w:color w:val="000000"/>
                <w:szCs w:val="24"/>
                <w:lang w:eastAsia="lv-LV"/>
              </w:rPr>
              <w:t xml:space="preserve"> (turpmāk – Likums) </w:t>
            </w:r>
            <w:r w:rsidRPr="00305251">
              <w:rPr>
                <w:rFonts w:eastAsia="Times New Roman" w:cs="Times New Roman"/>
                <w:color w:val="000000"/>
                <w:szCs w:val="24"/>
                <w:lang w:eastAsia="lv-LV"/>
              </w:rPr>
              <w:t xml:space="preserve">normas saskaņot ar </w:t>
            </w:r>
            <w:r w:rsidR="0053459E" w:rsidRPr="00305251">
              <w:rPr>
                <w:rFonts w:eastAsia="Times New Roman" w:cs="Times New Roman"/>
                <w:color w:val="000000"/>
                <w:szCs w:val="24"/>
                <w:lang w:eastAsia="lv-LV"/>
              </w:rPr>
              <w:t>grozīto</w:t>
            </w:r>
            <w:r w:rsidRPr="00305251">
              <w:rPr>
                <w:rFonts w:eastAsia="Times New Roman" w:cs="Times New Roman"/>
                <w:color w:val="000000"/>
                <w:szCs w:val="24"/>
                <w:lang w:eastAsia="lv-LV"/>
              </w:rPr>
              <w:t xml:space="preserve"> regulējumu </w:t>
            </w:r>
            <w:r w:rsidR="001D1988" w:rsidRPr="00305251">
              <w:rPr>
                <w:rFonts w:eastAsia="Times New Roman" w:cs="Times New Roman"/>
                <w:color w:val="000000"/>
                <w:szCs w:val="24"/>
                <w:lang w:eastAsia="lv-LV"/>
              </w:rPr>
              <w:t xml:space="preserve">komercdarbības </w:t>
            </w:r>
            <w:r w:rsidRPr="00305251">
              <w:rPr>
                <w:rFonts w:eastAsia="Times New Roman" w:cs="Times New Roman"/>
                <w:color w:val="000000"/>
                <w:szCs w:val="24"/>
                <w:lang w:eastAsia="lv-LV"/>
              </w:rPr>
              <w:t>atbalstam sākot</w:t>
            </w:r>
            <w:r w:rsidR="001D1988" w:rsidRPr="00305251">
              <w:rPr>
                <w:rFonts w:eastAsia="Times New Roman" w:cs="Times New Roman"/>
                <w:color w:val="000000"/>
                <w:szCs w:val="24"/>
                <w:lang w:eastAsia="lv-LV"/>
              </w:rPr>
              <w:t>nējiem ieguldījumiem, t.i., ar</w:t>
            </w:r>
            <w:r w:rsidRPr="00305251">
              <w:rPr>
                <w:rFonts w:eastAsia="Times New Roman" w:cs="Times New Roman"/>
                <w:color w:val="000000"/>
                <w:szCs w:val="24"/>
                <w:lang w:eastAsia="lv-LV"/>
              </w:rPr>
              <w:t xml:space="preserve"> </w:t>
            </w:r>
            <w:r w:rsidR="0053459E" w:rsidRPr="00305251">
              <w:rPr>
                <w:rFonts w:eastAsia="Times New Roman" w:cs="Times New Roman"/>
                <w:color w:val="000000"/>
                <w:szCs w:val="24"/>
                <w:lang w:eastAsia="lv-LV"/>
              </w:rPr>
              <w:t>Komisijas</w:t>
            </w:r>
            <w:r w:rsidR="00C67B8B">
              <w:rPr>
                <w:rFonts w:eastAsia="Times New Roman" w:cs="Times New Roman"/>
                <w:color w:val="000000"/>
                <w:szCs w:val="24"/>
                <w:lang w:eastAsia="lv-LV"/>
              </w:rPr>
              <w:t xml:space="preserve"> </w:t>
            </w:r>
            <w:r w:rsidR="00C67B8B" w:rsidRPr="00305251">
              <w:rPr>
                <w:rFonts w:eastAsia="Times New Roman" w:cs="Times New Roman"/>
                <w:color w:val="000000"/>
                <w:szCs w:val="24"/>
                <w:lang w:eastAsia="lv-LV"/>
              </w:rPr>
              <w:t>2017.gada 14.jūnij</w:t>
            </w:r>
            <w:r w:rsidR="00C67B8B">
              <w:rPr>
                <w:rFonts w:eastAsia="Times New Roman" w:cs="Times New Roman"/>
                <w:color w:val="000000"/>
                <w:szCs w:val="24"/>
                <w:lang w:eastAsia="lv-LV"/>
              </w:rPr>
              <w:t>a</w:t>
            </w:r>
            <w:r w:rsidR="0053459E" w:rsidRPr="00305251">
              <w:rPr>
                <w:rFonts w:eastAsia="Times New Roman" w:cs="Times New Roman"/>
                <w:color w:val="000000"/>
                <w:szCs w:val="24"/>
                <w:lang w:eastAsia="lv-LV"/>
              </w:rPr>
              <w:t xml:space="preserve"> regulu (ES) 2017/1084), ar ko Regulu (ES) Nr. 651/2014 groza attiecībā uz atbalstu ostu un lidostu infrastruktūrai, paziņošanas robežvērtībām atbalstam kultūrai un kultūrvēsturiskā mantojuma saglabāšanai un atbalstam sporta un </w:t>
            </w:r>
            <w:proofErr w:type="spellStart"/>
            <w:r w:rsidR="0053459E" w:rsidRPr="00305251">
              <w:rPr>
                <w:rFonts w:eastAsia="Times New Roman" w:cs="Times New Roman"/>
                <w:color w:val="000000"/>
                <w:szCs w:val="24"/>
                <w:lang w:eastAsia="lv-LV"/>
              </w:rPr>
              <w:t>multifunkcionālai</w:t>
            </w:r>
            <w:proofErr w:type="spellEnd"/>
            <w:r w:rsidR="0053459E" w:rsidRPr="00305251">
              <w:rPr>
                <w:rFonts w:eastAsia="Times New Roman" w:cs="Times New Roman"/>
                <w:color w:val="000000"/>
                <w:szCs w:val="24"/>
                <w:lang w:eastAsia="lv-LV"/>
              </w:rPr>
              <w:t xml:space="preserve"> atpūtas infrastruktūrai un reģionālā darbības atbalsta shēmām tālākajos reģionos un ar ko Regulu (ES) Nr. 702/2014 groza attiecībā uz attiecināmo izmaksu aprēķinu</w:t>
            </w:r>
            <w:r w:rsidRPr="00305251">
              <w:rPr>
                <w:rFonts w:eastAsia="Times New Roman" w:cs="Times New Roman"/>
                <w:color w:val="000000"/>
                <w:szCs w:val="24"/>
                <w:lang w:eastAsia="lv-LV"/>
              </w:rPr>
              <w:t xml:space="preserve"> (</w:t>
            </w:r>
            <w:r w:rsidRPr="00212210">
              <w:rPr>
                <w:rFonts w:eastAsia="Times New Roman" w:cs="Times New Roman"/>
                <w:color w:val="000000"/>
                <w:szCs w:val="24"/>
                <w:lang w:eastAsia="lv-LV"/>
              </w:rPr>
              <w:t>turpmāk – Komisijas regula</w:t>
            </w:r>
            <w:r w:rsidR="0053459E" w:rsidRPr="00212210">
              <w:rPr>
                <w:rFonts w:eastAsia="Times New Roman" w:cs="Times New Roman"/>
                <w:color w:val="000000"/>
                <w:szCs w:val="24"/>
                <w:lang w:eastAsia="lv-LV"/>
              </w:rPr>
              <w:t xml:space="preserve"> Nr.2017/1084</w:t>
            </w:r>
            <w:r w:rsidR="009F6F34" w:rsidRPr="00212210">
              <w:rPr>
                <w:rFonts w:eastAsia="Times New Roman" w:cs="Times New Roman"/>
                <w:color w:val="000000"/>
                <w:szCs w:val="24"/>
                <w:lang w:eastAsia="lv-LV"/>
              </w:rPr>
              <w:t>)</w:t>
            </w:r>
            <w:r w:rsidR="00C74FEA" w:rsidRPr="00212210">
              <w:rPr>
                <w:rFonts w:eastAsia="Times New Roman" w:cs="Times New Roman"/>
                <w:color w:val="000000"/>
                <w:szCs w:val="24"/>
                <w:lang w:eastAsia="lv-LV"/>
              </w:rPr>
              <w:t>,</w:t>
            </w:r>
            <w:r w:rsidR="00C74FEA">
              <w:rPr>
                <w:rFonts w:eastAsia="Times New Roman" w:cs="Times New Roman"/>
                <w:color w:val="000000"/>
                <w:szCs w:val="24"/>
                <w:lang w:eastAsia="lv-LV"/>
              </w:rPr>
              <w:t xml:space="preserve"> savukārt attiecībā uz konsolidētajiem Komisijas regulas Nr.651/2014 nosacījumiem – </w:t>
            </w:r>
            <w:r w:rsidR="00ED1B60" w:rsidRPr="00735EC9">
              <w:rPr>
                <w:rFonts w:eastAsia="Times New Roman" w:cs="Times New Roman"/>
                <w:color w:val="000000"/>
                <w:szCs w:val="24"/>
                <w:lang w:eastAsia="lv-LV"/>
              </w:rPr>
              <w:t>Komisijas 2014.gada 17.jūnija regula (ES) Nr.</w:t>
            </w:r>
            <w:hyperlink r:id="rId7" w:tgtFrame="_blank" w:history="1">
              <w:r w:rsidR="00ED1B60" w:rsidRPr="00735EC9">
                <w:rPr>
                  <w:rFonts w:eastAsia="Times New Roman" w:cs="Times New Roman"/>
                  <w:color w:val="000000"/>
                  <w:szCs w:val="24"/>
                  <w:lang w:eastAsia="lv-LV"/>
                </w:rPr>
                <w:t>651/2014</w:t>
              </w:r>
            </w:hyperlink>
            <w:r w:rsidR="00ED1B60" w:rsidRPr="00735EC9">
              <w:rPr>
                <w:rFonts w:eastAsia="Times New Roman" w:cs="Times New Roman"/>
                <w:color w:val="000000"/>
                <w:szCs w:val="24"/>
                <w:lang w:eastAsia="lv-LV"/>
              </w:rPr>
              <w:t>, ar ko noteiktas atbalsta kategorijas atzīst par saderīgām ar iekšējo tirgu, piemērojot Līguma 107. un 108.pantu, (Dokuments attiecas uz EEZ) (turpmāk — Komisijas regula Nr.</w:t>
            </w:r>
            <w:hyperlink r:id="rId8" w:tgtFrame="_blank" w:history="1">
              <w:r w:rsidR="00ED1B60" w:rsidRPr="00735EC9">
                <w:rPr>
                  <w:rFonts w:eastAsia="Times New Roman" w:cs="Times New Roman"/>
                  <w:color w:val="000000"/>
                  <w:szCs w:val="24"/>
                  <w:lang w:eastAsia="lv-LV"/>
                </w:rPr>
                <w:t>651/2014</w:t>
              </w:r>
            </w:hyperlink>
            <w:r w:rsidR="00ED1B60" w:rsidRPr="00735EC9">
              <w:rPr>
                <w:rFonts w:eastAsia="Times New Roman" w:cs="Times New Roman"/>
                <w:color w:val="000000"/>
                <w:szCs w:val="24"/>
                <w:lang w:eastAsia="lv-LV"/>
              </w:rPr>
              <w:t>)</w:t>
            </w:r>
            <w:r w:rsidR="00A26208">
              <w:rPr>
                <w:rFonts w:eastAsia="Times New Roman" w:cs="Times New Roman"/>
                <w:color w:val="000000"/>
                <w:szCs w:val="24"/>
                <w:lang w:eastAsia="lv-LV"/>
              </w:rPr>
              <w:t>.</w:t>
            </w:r>
            <w:r w:rsidRPr="00305251">
              <w:rPr>
                <w:rFonts w:eastAsia="Times New Roman" w:cs="Times New Roman"/>
                <w:color w:val="000000"/>
                <w:szCs w:val="24"/>
                <w:lang w:eastAsia="lv-LV"/>
              </w:rPr>
              <w:t xml:space="preserve"> </w:t>
            </w:r>
          </w:p>
          <w:p w14:paraId="13956D5C" w14:textId="3A4E9BCE" w:rsidR="008E59D7" w:rsidRPr="00305251" w:rsidRDefault="008E59D7" w:rsidP="00624A11">
            <w:pPr>
              <w:shd w:val="clear" w:color="auto" w:fill="FFFFFF"/>
              <w:ind w:right="57"/>
              <w:jc w:val="both"/>
              <w:rPr>
                <w:rFonts w:eastAsia="Times New Roman" w:cs="Times New Roman"/>
                <w:color w:val="000000"/>
                <w:szCs w:val="24"/>
                <w:lang w:eastAsia="lv-LV"/>
              </w:rPr>
            </w:pPr>
          </w:p>
        </w:tc>
      </w:tr>
      <w:tr w:rsidR="00BD0D73" w:rsidRPr="00CD0F99" w14:paraId="4EC0D1B5" w14:textId="77777777" w:rsidTr="00305251">
        <w:trPr>
          <w:trHeight w:val="472"/>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67B70214"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2.</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72D79B92" w14:textId="77777777" w:rsidR="00BD0D73" w:rsidRPr="00305251" w:rsidRDefault="00BD0D73" w:rsidP="00BD0D73">
            <w:pPr>
              <w:ind w:right="147"/>
              <w:textAlignment w:val="baseline"/>
              <w:rPr>
                <w:rFonts w:ascii="Calibri" w:eastAsia="Times New Roman" w:hAnsi="Calibri" w:cs="Calibri"/>
                <w:szCs w:val="24"/>
                <w:lang w:eastAsia="lv-LV"/>
              </w:rPr>
            </w:pPr>
            <w:r w:rsidRPr="00CD0F99">
              <w:rPr>
                <w:rFonts w:eastAsia="Times New Roman" w:cs="Times New Roman"/>
                <w:szCs w:val="24"/>
                <w:lang w:eastAsia="lv-LV"/>
              </w:rPr>
              <w:t>Pašreizējā situācija un problēmas, kuru risināšanai tiesību akta projekts izstrādāts, tiesiskā regulējuma mērķis un būtība</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547815DE" w14:textId="454823E2" w:rsidR="008E59D7" w:rsidRPr="00305251" w:rsidRDefault="00B20729" w:rsidP="008E59D7">
            <w:pPr>
              <w:shd w:val="clear" w:color="auto" w:fill="FFFFFF"/>
              <w:jc w:val="both"/>
              <w:rPr>
                <w:rFonts w:eastAsia="Times New Roman" w:cs="Times New Roman"/>
                <w:color w:val="000000"/>
                <w:szCs w:val="24"/>
                <w:lang w:eastAsia="lv-LV"/>
              </w:rPr>
            </w:pPr>
            <w:r w:rsidRPr="00305251">
              <w:rPr>
                <w:rFonts w:eastAsia="Times New Roman" w:cs="Times New Roman"/>
                <w:color w:val="000000"/>
                <w:szCs w:val="24"/>
                <w:lang w:eastAsia="lv-LV"/>
              </w:rPr>
              <w:t>Ņemot vērā to, ka ar 2018.gada 10.janvāri</w:t>
            </w:r>
            <w:r w:rsidR="008E59D7" w:rsidRPr="00305251">
              <w:rPr>
                <w:rFonts w:eastAsia="Times New Roman" w:cs="Times New Roman"/>
                <w:color w:val="000000"/>
                <w:szCs w:val="24"/>
                <w:lang w:eastAsia="lv-LV"/>
              </w:rPr>
              <w:t xml:space="preserve"> saskaņā ar </w:t>
            </w:r>
            <w:r w:rsidRPr="00305251">
              <w:rPr>
                <w:rFonts w:eastAsia="Times New Roman" w:cs="Times New Roman"/>
                <w:color w:val="000000"/>
                <w:szCs w:val="24"/>
                <w:lang w:eastAsia="lv-LV"/>
              </w:rPr>
              <w:t>komercdarbības</w:t>
            </w:r>
            <w:r w:rsidR="008E59D7" w:rsidRPr="00305251">
              <w:rPr>
                <w:rFonts w:eastAsia="Times New Roman" w:cs="Times New Roman"/>
                <w:color w:val="000000"/>
                <w:szCs w:val="24"/>
                <w:lang w:eastAsia="lv-LV"/>
              </w:rPr>
              <w:t xml:space="preserve"> atbalsta regulējumu mainās nosacījumi atbalsta sniegšanai sākotnējiem ieguldījumiem, </w:t>
            </w:r>
            <w:r w:rsidR="006811B4">
              <w:rPr>
                <w:rFonts w:eastAsia="Times New Roman" w:cs="Times New Roman"/>
                <w:color w:val="000000"/>
                <w:szCs w:val="24"/>
                <w:lang w:eastAsia="lv-LV"/>
              </w:rPr>
              <w:t xml:space="preserve">veicami </w:t>
            </w:r>
            <w:r w:rsidR="008E59D7" w:rsidRPr="00305251">
              <w:rPr>
                <w:rFonts w:eastAsia="Times New Roman" w:cs="Times New Roman"/>
                <w:color w:val="000000"/>
                <w:szCs w:val="24"/>
                <w:lang w:eastAsia="lv-LV"/>
              </w:rPr>
              <w:t xml:space="preserve">grozījumi </w:t>
            </w:r>
            <w:r w:rsidRPr="00305251">
              <w:rPr>
                <w:rFonts w:eastAsia="Times New Roman" w:cs="Times New Roman"/>
                <w:color w:val="000000"/>
                <w:szCs w:val="24"/>
                <w:lang w:eastAsia="lv-LV"/>
              </w:rPr>
              <w:t>likumā</w:t>
            </w:r>
            <w:r w:rsidR="008E59D7" w:rsidRPr="00305251">
              <w:rPr>
                <w:rFonts w:eastAsia="Times New Roman" w:cs="Times New Roman"/>
                <w:color w:val="000000"/>
                <w:szCs w:val="24"/>
                <w:lang w:eastAsia="lv-LV"/>
              </w:rPr>
              <w:t xml:space="preserve">, lai brīvostu un </w:t>
            </w:r>
            <w:r w:rsidR="00624A11">
              <w:rPr>
                <w:rFonts w:eastAsia="Times New Roman" w:cs="Times New Roman"/>
                <w:color w:val="000000"/>
                <w:szCs w:val="24"/>
                <w:lang w:eastAsia="lv-LV"/>
              </w:rPr>
              <w:t xml:space="preserve">speciālo ekonomisko </w:t>
            </w:r>
            <w:r w:rsidR="008E59D7" w:rsidRPr="00305251">
              <w:rPr>
                <w:rFonts w:eastAsia="Times New Roman" w:cs="Times New Roman"/>
                <w:color w:val="000000"/>
                <w:szCs w:val="24"/>
                <w:lang w:eastAsia="lv-LV"/>
              </w:rPr>
              <w:t xml:space="preserve">zonu pārvaldes varētu slēgt līgumus ar kapitālsabiedrībām par ieguldījumu veikšanu un nodokļu atvieglojumu piemērošanu. </w:t>
            </w:r>
            <w:r w:rsidR="006811B4">
              <w:rPr>
                <w:rFonts w:eastAsia="Times New Roman" w:cs="Times New Roman"/>
                <w:color w:val="000000"/>
                <w:szCs w:val="24"/>
                <w:lang w:eastAsia="lv-LV"/>
              </w:rPr>
              <w:t>Pēc g</w:t>
            </w:r>
            <w:r w:rsidR="008E59D7" w:rsidRPr="00305251">
              <w:rPr>
                <w:rFonts w:eastAsia="Times New Roman" w:cs="Times New Roman"/>
                <w:color w:val="000000"/>
                <w:szCs w:val="24"/>
                <w:lang w:eastAsia="lv-LV"/>
              </w:rPr>
              <w:t xml:space="preserve">rozījumu veikšanas </w:t>
            </w:r>
            <w:r w:rsidR="00624A11">
              <w:rPr>
                <w:rFonts w:eastAsia="Times New Roman" w:cs="Times New Roman"/>
                <w:color w:val="000000"/>
                <w:szCs w:val="24"/>
                <w:lang w:eastAsia="lv-LV"/>
              </w:rPr>
              <w:t xml:space="preserve">speciālo ekonomisko </w:t>
            </w:r>
            <w:r w:rsidR="008E59D7" w:rsidRPr="00305251">
              <w:rPr>
                <w:rFonts w:eastAsia="Times New Roman" w:cs="Times New Roman"/>
                <w:color w:val="000000"/>
                <w:szCs w:val="24"/>
                <w:lang w:eastAsia="lv-LV"/>
              </w:rPr>
              <w:t>zon</w:t>
            </w:r>
            <w:r w:rsidRPr="00305251">
              <w:rPr>
                <w:rFonts w:eastAsia="Times New Roman" w:cs="Times New Roman"/>
                <w:color w:val="000000"/>
                <w:szCs w:val="24"/>
                <w:lang w:eastAsia="lv-LV"/>
              </w:rPr>
              <w:t xml:space="preserve">u un brīvostu pārvaldes </w:t>
            </w:r>
            <w:r w:rsidR="008E59D7" w:rsidRPr="00305251">
              <w:rPr>
                <w:rFonts w:eastAsia="Times New Roman" w:cs="Times New Roman"/>
                <w:color w:val="000000"/>
                <w:szCs w:val="24"/>
                <w:lang w:eastAsia="lv-LV"/>
              </w:rPr>
              <w:t>varēs</w:t>
            </w:r>
            <w:r w:rsidR="006811B4">
              <w:rPr>
                <w:rFonts w:eastAsia="Times New Roman" w:cs="Times New Roman"/>
                <w:color w:val="000000"/>
                <w:szCs w:val="24"/>
                <w:lang w:eastAsia="lv-LV"/>
              </w:rPr>
              <w:t xml:space="preserve"> turpināt</w:t>
            </w:r>
            <w:r w:rsidR="008E59D7" w:rsidRPr="00305251">
              <w:rPr>
                <w:rFonts w:eastAsia="Times New Roman" w:cs="Times New Roman"/>
                <w:color w:val="000000"/>
                <w:szCs w:val="24"/>
                <w:lang w:eastAsia="lv-LV"/>
              </w:rPr>
              <w:t xml:space="preserve"> piesaistīt jaunas investīcijas</w:t>
            </w:r>
            <w:r w:rsidR="006811B4">
              <w:rPr>
                <w:rFonts w:eastAsia="Times New Roman" w:cs="Times New Roman"/>
                <w:color w:val="000000"/>
                <w:szCs w:val="24"/>
                <w:lang w:eastAsia="lv-LV"/>
              </w:rPr>
              <w:t>, piemērojot</w:t>
            </w:r>
            <w:r w:rsidR="008E59D7" w:rsidRPr="00305251">
              <w:rPr>
                <w:rFonts w:eastAsia="Times New Roman" w:cs="Times New Roman"/>
                <w:color w:val="000000"/>
                <w:szCs w:val="24"/>
                <w:lang w:eastAsia="lv-LV"/>
              </w:rPr>
              <w:t xml:space="preserve"> </w:t>
            </w:r>
            <w:r w:rsidR="00081261">
              <w:rPr>
                <w:rFonts w:eastAsia="Times New Roman" w:cs="Times New Roman"/>
                <w:color w:val="000000"/>
                <w:szCs w:val="24"/>
                <w:lang w:eastAsia="lv-LV"/>
              </w:rPr>
              <w:t>L</w:t>
            </w:r>
            <w:r w:rsidR="008E59D7" w:rsidRPr="00305251">
              <w:rPr>
                <w:rFonts w:eastAsia="Times New Roman" w:cs="Times New Roman"/>
                <w:color w:val="000000"/>
                <w:szCs w:val="24"/>
                <w:lang w:eastAsia="lv-LV"/>
              </w:rPr>
              <w:t>ikumā  noteikto</w:t>
            </w:r>
            <w:r w:rsidR="006811B4">
              <w:rPr>
                <w:rFonts w:eastAsia="Times New Roman" w:cs="Times New Roman"/>
                <w:color w:val="000000"/>
                <w:szCs w:val="24"/>
                <w:lang w:eastAsia="lv-LV"/>
              </w:rPr>
              <w:t>s</w:t>
            </w:r>
            <w:r w:rsidR="008E59D7" w:rsidRPr="00305251">
              <w:rPr>
                <w:rFonts w:eastAsia="Times New Roman" w:cs="Times New Roman"/>
                <w:color w:val="000000"/>
                <w:szCs w:val="24"/>
                <w:lang w:eastAsia="lv-LV"/>
              </w:rPr>
              <w:t xml:space="preserve"> uzņēmuma ienākuma nodokļa un nekustamā īpašuma nodokļa atvieglojumu</w:t>
            </w:r>
            <w:r w:rsidR="006811B4">
              <w:rPr>
                <w:rFonts w:eastAsia="Times New Roman" w:cs="Times New Roman"/>
                <w:color w:val="000000"/>
                <w:szCs w:val="24"/>
                <w:lang w:eastAsia="lv-LV"/>
              </w:rPr>
              <w:t>s</w:t>
            </w:r>
            <w:r w:rsidR="008E59D7" w:rsidRPr="00305251">
              <w:rPr>
                <w:rFonts w:eastAsia="Times New Roman" w:cs="Times New Roman"/>
                <w:color w:val="000000"/>
                <w:szCs w:val="24"/>
                <w:lang w:eastAsia="lv-LV"/>
              </w:rPr>
              <w:t>.</w:t>
            </w:r>
          </w:p>
          <w:p w14:paraId="2FAE5A6D" w14:textId="4F33A448" w:rsidR="008E59D7" w:rsidRDefault="008E59D7" w:rsidP="00AF3082">
            <w:pPr>
              <w:shd w:val="clear" w:color="auto" w:fill="FFFFFF"/>
              <w:jc w:val="both"/>
              <w:rPr>
                <w:rFonts w:eastAsia="Times New Roman" w:cs="Times New Roman"/>
                <w:color w:val="000000"/>
                <w:szCs w:val="24"/>
                <w:lang w:eastAsia="lv-LV"/>
              </w:rPr>
            </w:pPr>
            <w:r w:rsidRPr="00305251">
              <w:rPr>
                <w:rFonts w:eastAsia="Times New Roman" w:cs="Times New Roman"/>
                <w:color w:val="000000"/>
                <w:szCs w:val="24"/>
                <w:lang w:eastAsia="lv-LV"/>
              </w:rPr>
              <w:t xml:space="preserve">Piedāvātie </w:t>
            </w:r>
            <w:r w:rsidR="00081261">
              <w:rPr>
                <w:rFonts w:eastAsia="Times New Roman" w:cs="Times New Roman"/>
                <w:color w:val="000000"/>
                <w:szCs w:val="24"/>
                <w:lang w:eastAsia="lv-LV"/>
              </w:rPr>
              <w:t>L</w:t>
            </w:r>
            <w:r w:rsidRPr="00305251">
              <w:rPr>
                <w:rFonts w:eastAsia="Times New Roman" w:cs="Times New Roman"/>
                <w:color w:val="000000"/>
                <w:szCs w:val="24"/>
                <w:lang w:eastAsia="lv-LV"/>
              </w:rPr>
              <w:t>ikuma grozījumi paredz turpināt speciālā nodokļu režīma piemērošanu Rīgas un Ventspils brīvostu un Rēzeknes</w:t>
            </w:r>
            <w:r w:rsidR="00962DFF" w:rsidRPr="00305251">
              <w:rPr>
                <w:rFonts w:eastAsia="Times New Roman" w:cs="Times New Roman"/>
                <w:color w:val="000000"/>
                <w:szCs w:val="24"/>
                <w:lang w:eastAsia="lv-LV"/>
              </w:rPr>
              <w:t>,</w:t>
            </w:r>
            <w:r w:rsidRPr="00305251">
              <w:rPr>
                <w:rFonts w:eastAsia="Times New Roman" w:cs="Times New Roman"/>
                <w:color w:val="000000"/>
                <w:szCs w:val="24"/>
                <w:lang w:eastAsia="lv-LV"/>
              </w:rPr>
              <w:t xml:space="preserve"> Liepājas</w:t>
            </w:r>
            <w:r w:rsidR="00962DFF" w:rsidRPr="00305251">
              <w:rPr>
                <w:rFonts w:eastAsia="Times New Roman" w:cs="Times New Roman"/>
                <w:color w:val="000000"/>
                <w:szCs w:val="24"/>
                <w:lang w:eastAsia="lv-LV"/>
              </w:rPr>
              <w:t xml:space="preserve"> un Latgales</w:t>
            </w:r>
            <w:r w:rsidRPr="00305251">
              <w:rPr>
                <w:rFonts w:eastAsia="Times New Roman" w:cs="Times New Roman"/>
                <w:color w:val="000000"/>
                <w:szCs w:val="24"/>
                <w:lang w:eastAsia="lv-LV"/>
              </w:rPr>
              <w:t xml:space="preserve"> speciālo ekonomisko zonu teritorijās.</w:t>
            </w:r>
            <w:r w:rsidR="006811B4">
              <w:rPr>
                <w:rFonts w:eastAsia="Times New Roman" w:cs="Times New Roman"/>
                <w:color w:val="000000"/>
                <w:szCs w:val="24"/>
                <w:lang w:eastAsia="lv-LV"/>
              </w:rPr>
              <w:t xml:space="preserve"> </w:t>
            </w:r>
            <w:r w:rsidR="006811B4" w:rsidRPr="000F3320">
              <w:rPr>
                <w:rFonts w:eastAsia="Times New Roman" w:cs="Times New Roman"/>
                <w:color w:val="000000"/>
                <w:szCs w:val="24"/>
                <w:lang w:eastAsia="lv-LV"/>
              </w:rPr>
              <w:t>Lai nodrošinātu komercdarbības atbalsta pasākumu nepārtrauktību</w:t>
            </w:r>
            <w:r w:rsidR="006811B4">
              <w:rPr>
                <w:rFonts w:eastAsia="Times New Roman" w:cs="Times New Roman"/>
                <w:color w:val="000000"/>
                <w:szCs w:val="24"/>
                <w:lang w:eastAsia="lv-LV"/>
              </w:rPr>
              <w:t>,</w:t>
            </w:r>
            <w:r w:rsidR="006811B4" w:rsidRPr="000F3320">
              <w:rPr>
                <w:rFonts w:eastAsia="Times New Roman" w:cs="Times New Roman"/>
                <w:color w:val="000000"/>
                <w:szCs w:val="24"/>
                <w:lang w:eastAsia="lv-LV"/>
              </w:rPr>
              <w:t xml:space="preserve"> grozījumi </w:t>
            </w:r>
            <w:r w:rsidR="00081261">
              <w:rPr>
                <w:rFonts w:eastAsia="Times New Roman" w:cs="Times New Roman"/>
                <w:color w:val="000000"/>
                <w:szCs w:val="24"/>
                <w:lang w:eastAsia="lv-LV"/>
              </w:rPr>
              <w:t>L</w:t>
            </w:r>
            <w:r w:rsidR="006811B4" w:rsidRPr="000F3320">
              <w:rPr>
                <w:rFonts w:eastAsia="Times New Roman" w:cs="Times New Roman"/>
                <w:color w:val="000000"/>
                <w:szCs w:val="24"/>
                <w:lang w:eastAsia="lv-LV"/>
              </w:rPr>
              <w:t xml:space="preserve">ikumā jāveic </w:t>
            </w:r>
            <w:r w:rsidR="006811B4">
              <w:rPr>
                <w:rFonts w:eastAsia="Times New Roman" w:cs="Times New Roman"/>
                <w:color w:val="000000"/>
                <w:szCs w:val="24"/>
                <w:lang w:eastAsia="lv-LV"/>
              </w:rPr>
              <w:t>pēc iespējas īsākā laikā</w:t>
            </w:r>
            <w:r w:rsidR="006811B4" w:rsidRPr="000F3320">
              <w:rPr>
                <w:rFonts w:eastAsia="Times New Roman" w:cs="Times New Roman"/>
                <w:color w:val="000000"/>
                <w:szCs w:val="24"/>
                <w:lang w:eastAsia="lv-LV"/>
              </w:rPr>
              <w:t>.</w:t>
            </w:r>
          </w:p>
          <w:p w14:paraId="483A37DE" w14:textId="77777777" w:rsidR="006A3970" w:rsidRDefault="006811B4" w:rsidP="006811B4">
            <w:pPr>
              <w:shd w:val="clear" w:color="auto" w:fill="FFFFFF"/>
              <w:ind w:right="57"/>
              <w:jc w:val="both"/>
              <w:rPr>
                <w:rFonts w:eastAsia="Times New Roman" w:cs="Times New Roman"/>
                <w:color w:val="000000"/>
                <w:szCs w:val="24"/>
                <w:lang w:eastAsia="lv-LV"/>
              </w:rPr>
            </w:pPr>
            <w:r w:rsidRPr="000F3320">
              <w:rPr>
                <w:rFonts w:eastAsia="Times New Roman" w:cs="Times New Roman"/>
                <w:color w:val="000000"/>
                <w:szCs w:val="24"/>
                <w:lang w:eastAsia="lv-LV"/>
              </w:rPr>
              <w:lastRenderedPageBreak/>
              <w:t xml:space="preserve">Likumprojekts paredz precizēt prasības komercdarbības atbalsta piešķiršanai. </w:t>
            </w:r>
          </w:p>
          <w:p w14:paraId="4B315182" w14:textId="0EFFB42C" w:rsidR="00A26208" w:rsidRDefault="006A3970" w:rsidP="006811B4">
            <w:pPr>
              <w:shd w:val="clear" w:color="auto" w:fill="FFFFFF"/>
              <w:ind w:right="57"/>
              <w:jc w:val="both"/>
              <w:rPr>
                <w:rFonts w:eastAsia="Times New Roman" w:cs="Times New Roman"/>
                <w:color w:val="000000"/>
                <w:szCs w:val="24"/>
                <w:lang w:eastAsia="lv-LV"/>
              </w:rPr>
            </w:pPr>
            <w:r>
              <w:rPr>
                <w:rFonts w:eastAsia="Times New Roman" w:cs="Times New Roman"/>
                <w:color w:val="000000"/>
                <w:szCs w:val="24"/>
                <w:lang w:eastAsia="lv-LV"/>
              </w:rPr>
              <w:t>Vienlaikus jāņem vērā, ka s</w:t>
            </w:r>
            <w:r>
              <w:rPr>
                <w:rFonts w:cs="Times New Roman"/>
                <w:szCs w:val="24"/>
              </w:rPr>
              <w:t xml:space="preserve">askaņā ar Likuma 14.pantu atbalsts pieejams un </w:t>
            </w:r>
            <w:r w:rsidRPr="00B47633">
              <w:rPr>
                <w:rFonts w:cs="Times New Roman"/>
                <w:szCs w:val="24"/>
              </w:rPr>
              <w:t>atļauju piemērot tiešo nodokļu atvieglojumus un attiecīgi slēgt līgumus par ieguldījumu veikšanu var</w:t>
            </w:r>
            <w:r w:rsidR="00B303B3">
              <w:rPr>
                <w:rFonts w:cs="Times New Roman"/>
                <w:szCs w:val="24"/>
              </w:rPr>
              <w:t>,</w:t>
            </w:r>
            <w:r>
              <w:rPr>
                <w:rFonts w:cs="Times New Roman"/>
                <w:szCs w:val="24"/>
              </w:rPr>
              <w:t xml:space="preserve"> ievērojot spēkā esošā Eiropas Savienības regulējuma, tostarp </w:t>
            </w:r>
            <w:r w:rsidRPr="006F66C9">
              <w:rPr>
                <w:rFonts w:cs="Times New Roman"/>
                <w:szCs w:val="24"/>
              </w:rPr>
              <w:t>Komisijas regul</w:t>
            </w:r>
            <w:r>
              <w:rPr>
                <w:rFonts w:cs="Times New Roman"/>
                <w:szCs w:val="24"/>
              </w:rPr>
              <w:t>as</w:t>
            </w:r>
            <w:r w:rsidRPr="006F66C9">
              <w:rPr>
                <w:rFonts w:cs="Times New Roman"/>
                <w:szCs w:val="24"/>
              </w:rPr>
              <w:t xml:space="preserve"> Nr.</w:t>
            </w:r>
            <w:hyperlink r:id="rId9" w:tgtFrame="_blank" w:history="1">
              <w:r w:rsidRPr="006F66C9">
                <w:rPr>
                  <w:rFonts w:cs="Times New Roman"/>
                  <w:szCs w:val="24"/>
                </w:rPr>
                <w:t>651/2014</w:t>
              </w:r>
            </w:hyperlink>
            <w:r>
              <w:rPr>
                <w:rFonts w:cs="Times New Roman"/>
                <w:szCs w:val="24"/>
              </w:rPr>
              <w:t>,  nosacījumus.</w:t>
            </w:r>
          </w:p>
          <w:p w14:paraId="72A8BF53" w14:textId="125C2784" w:rsidR="006811B4" w:rsidRPr="00305251" w:rsidRDefault="006811B4" w:rsidP="006811B4">
            <w:pPr>
              <w:shd w:val="clear" w:color="auto" w:fill="FFFFFF"/>
              <w:jc w:val="both"/>
              <w:rPr>
                <w:rFonts w:eastAsia="Times New Roman" w:cs="Times New Roman"/>
                <w:color w:val="000000"/>
                <w:szCs w:val="24"/>
                <w:lang w:eastAsia="lv-LV"/>
              </w:rPr>
            </w:pPr>
          </w:p>
        </w:tc>
      </w:tr>
      <w:tr w:rsidR="00BD0D73" w:rsidRPr="00CD0F99" w14:paraId="0F465BA5" w14:textId="77777777" w:rsidTr="00305251">
        <w:trPr>
          <w:trHeight w:val="476"/>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5639DEA6"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lastRenderedPageBreak/>
              <w:t>3.</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051F749A" w14:textId="77777777" w:rsidR="00BD0D73" w:rsidRPr="00305251" w:rsidRDefault="00BD0D73" w:rsidP="00BD0D73">
            <w:pPr>
              <w:textAlignment w:val="baseline"/>
              <w:rPr>
                <w:rFonts w:ascii="Calibri" w:eastAsia="Times New Roman" w:hAnsi="Calibri" w:cs="Calibri"/>
                <w:szCs w:val="24"/>
                <w:lang w:eastAsia="lv-LV"/>
              </w:rPr>
            </w:pPr>
            <w:r w:rsidRPr="00CD0F99">
              <w:rPr>
                <w:rFonts w:eastAsia="Times New Roman" w:cs="Times New Roman"/>
                <w:szCs w:val="24"/>
                <w:lang w:eastAsia="lv-LV"/>
              </w:rPr>
              <w:t>Projekta izstrādē iesaistītās institūcijas</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71C78BAD" w14:textId="71716D6C" w:rsidR="008E59D7" w:rsidRPr="00305251" w:rsidRDefault="00722E9B" w:rsidP="009F6F34">
            <w:pPr>
              <w:spacing w:before="75" w:after="75"/>
              <w:jc w:val="both"/>
              <w:textAlignment w:val="baseline"/>
              <w:rPr>
                <w:rFonts w:ascii="Calibri" w:eastAsia="Times New Roman" w:hAnsi="Calibri" w:cs="Calibri"/>
                <w:szCs w:val="24"/>
                <w:lang w:eastAsia="lv-LV"/>
              </w:rPr>
            </w:pPr>
            <w:r w:rsidRPr="00305251">
              <w:rPr>
                <w:color w:val="000000"/>
                <w:szCs w:val="24"/>
                <w:shd w:val="clear" w:color="auto" w:fill="FFFFFF"/>
              </w:rPr>
              <w:t xml:space="preserve">Likumprojekta izstrādē Satiksmes ministrija konsultējās ar Finanšu ministriju, kā arī </w:t>
            </w:r>
            <w:r w:rsidR="009F6F34">
              <w:rPr>
                <w:color w:val="000000"/>
                <w:szCs w:val="24"/>
                <w:shd w:val="clear" w:color="auto" w:fill="FFFFFF"/>
              </w:rPr>
              <w:t>Ventspils brīvostas pārvaldi,</w:t>
            </w:r>
            <w:r w:rsidR="008E59D7" w:rsidRPr="00305251">
              <w:rPr>
                <w:color w:val="000000"/>
                <w:szCs w:val="24"/>
                <w:shd w:val="clear" w:color="auto" w:fill="FFFFFF"/>
              </w:rPr>
              <w:t xml:space="preserve"> Rīgas brīvostas p</w:t>
            </w:r>
            <w:r w:rsidR="009F6F34">
              <w:rPr>
                <w:color w:val="000000"/>
                <w:szCs w:val="24"/>
                <w:shd w:val="clear" w:color="auto" w:fill="FFFFFF"/>
              </w:rPr>
              <w:t xml:space="preserve">ārvaldi, Liepājas </w:t>
            </w:r>
            <w:r w:rsidR="00A26208">
              <w:rPr>
                <w:color w:val="000000"/>
                <w:szCs w:val="24"/>
                <w:shd w:val="clear" w:color="auto" w:fill="FFFFFF"/>
              </w:rPr>
              <w:t xml:space="preserve">speciālās ekonomiskās zonas </w:t>
            </w:r>
            <w:r w:rsidR="009F6F34">
              <w:rPr>
                <w:color w:val="000000"/>
                <w:szCs w:val="24"/>
                <w:shd w:val="clear" w:color="auto" w:fill="FFFFFF"/>
              </w:rPr>
              <w:t>pārvaldi</w:t>
            </w:r>
            <w:r w:rsidR="008E59D7" w:rsidRPr="00305251">
              <w:rPr>
                <w:color w:val="000000"/>
                <w:szCs w:val="24"/>
                <w:shd w:val="clear" w:color="auto" w:fill="FFFFFF"/>
              </w:rPr>
              <w:t xml:space="preserve">, Rēzeknes </w:t>
            </w:r>
            <w:r w:rsidR="00A26208">
              <w:rPr>
                <w:color w:val="000000"/>
                <w:szCs w:val="24"/>
                <w:shd w:val="clear" w:color="auto" w:fill="FFFFFF"/>
              </w:rPr>
              <w:t>speciālās ekonomiskās zonas</w:t>
            </w:r>
            <w:r w:rsidR="00A26208" w:rsidRPr="00305251">
              <w:rPr>
                <w:color w:val="000000"/>
                <w:szCs w:val="24"/>
                <w:shd w:val="clear" w:color="auto" w:fill="FFFFFF"/>
              </w:rPr>
              <w:t xml:space="preserve"> </w:t>
            </w:r>
            <w:r w:rsidR="008E59D7" w:rsidRPr="00305251">
              <w:rPr>
                <w:color w:val="000000"/>
                <w:szCs w:val="24"/>
                <w:shd w:val="clear" w:color="auto" w:fill="FFFFFF"/>
              </w:rPr>
              <w:t>pārvald</w:t>
            </w:r>
            <w:r w:rsidR="009F6F34">
              <w:rPr>
                <w:color w:val="000000"/>
                <w:szCs w:val="24"/>
                <w:shd w:val="clear" w:color="auto" w:fill="FFFFFF"/>
              </w:rPr>
              <w:t>i</w:t>
            </w:r>
            <w:r w:rsidR="008E59D7" w:rsidRPr="00305251">
              <w:rPr>
                <w:color w:val="000000"/>
                <w:szCs w:val="24"/>
                <w:shd w:val="clear" w:color="auto" w:fill="FFFFFF"/>
              </w:rPr>
              <w:t xml:space="preserve">  un </w:t>
            </w:r>
            <w:r w:rsidR="009F6F34">
              <w:rPr>
                <w:color w:val="000000"/>
                <w:szCs w:val="24"/>
                <w:shd w:val="clear" w:color="auto" w:fill="FFFFFF"/>
              </w:rPr>
              <w:t xml:space="preserve">Latgales </w:t>
            </w:r>
            <w:r w:rsidR="00A26208">
              <w:rPr>
                <w:color w:val="000000"/>
                <w:szCs w:val="24"/>
                <w:shd w:val="clear" w:color="auto" w:fill="FFFFFF"/>
              </w:rPr>
              <w:t xml:space="preserve">speciālās ekonomiskās zonas </w:t>
            </w:r>
            <w:r w:rsidR="009F6F34">
              <w:rPr>
                <w:color w:val="000000"/>
                <w:szCs w:val="24"/>
                <w:shd w:val="clear" w:color="auto" w:fill="FFFFFF"/>
              </w:rPr>
              <w:t>pārvaldi</w:t>
            </w:r>
            <w:r w:rsidR="008E59D7" w:rsidRPr="00305251">
              <w:rPr>
                <w:color w:val="000000"/>
                <w:szCs w:val="24"/>
                <w:shd w:val="clear" w:color="auto" w:fill="FFFFFF"/>
              </w:rPr>
              <w:t xml:space="preserve">. </w:t>
            </w:r>
          </w:p>
        </w:tc>
      </w:tr>
      <w:tr w:rsidR="00BD0D73" w:rsidRPr="00CD0F99" w14:paraId="02D38281" w14:textId="77777777" w:rsidTr="00305251">
        <w:trPr>
          <w:trHeight w:val="616"/>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19367CB8"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4.</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5A5B6606" w14:textId="77777777" w:rsidR="00BD0D73" w:rsidRPr="00305251" w:rsidRDefault="00BD0D73" w:rsidP="00BD0D73">
            <w:pPr>
              <w:textAlignment w:val="baseline"/>
              <w:rPr>
                <w:rFonts w:ascii="Calibri" w:eastAsia="Times New Roman" w:hAnsi="Calibri" w:cs="Calibri"/>
                <w:szCs w:val="24"/>
                <w:lang w:eastAsia="lv-LV"/>
              </w:rPr>
            </w:pPr>
            <w:r w:rsidRPr="00CD0F99">
              <w:rPr>
                <w:rFonts w:eastAsia="Times New Roman" w:cs="Times New Roman"/>
                <w:szCs w:val="24"/>
                <w:lang w:eastAsia="lv-LV"/>
              </w:rPr>
              <w:t>Cita informācija</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7F65E372" w14:textId="77777777" w:rsidR="00BD0D73" w:rsidRPr="00305251" w:rsidRDefault="00BD0D73" w:rsidP="00BD0D73">
            <w:pPr>
              <w:jc w:val="both"/>
              <w:textAlignment w:val="baseline"/>
              <w:rPr>
                <w:rFonts w:ascii="Calibri" w:eastAsia="Times New Roman" w:hAnsi="Calibri" w:cs="Calibri"/>
                <w:szCs w:val="24"/>
                <w:lang w:eastAsia="lv-LV"/>
              </w:rPr>
            </w:pPr>
            <w:r w:rsidRPr="00CD0F99">
              <w:rPr>
                <w:rFonts w:eastAsia="Times New Roman" w:cs="Times New Roman"/>
                <w:szCs w:val="24"/>
                <w:lang w:eastAsia="lv-LV"/>
              </w:rPr>
              <w:t>Nav.</w:t>
            </w:r>
          </w:p>
        </w:tc>
      </w:tr>
    </w:tbl>
    <w:p w14:paraId="07424C88" w14:textId="77777777" w:rsidR="00BD0D73" w:rsidRPr="00305251" w:rsidRDefault="00BD0D73" w:rsidP="00BD0D73">
      <w:pPr>
        <w:spacing w:after="120"/>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tbl>
      <w:tblPr>
        <w:tblW w:w="8779" w:type="dxa"/>
        <w:tblCellMar>
          <w:left w:w="0" w:type="dxa"/>
          <w:right w:w="0" w:type="dxa"/>
        </w:tblCellMar>
        <w:tblLook w:val="04A0" w:firstRow="1" w:lastRow="0" w:firstColumn="1" w:lastColumn="0" w:noHBand="0" w:noVBand="1"/>
      </w:tblPr>
      <w:tblGrid>
        <w:gridCol w:w="550"/>
        <w:gridCol w:w="2484"/>
        <w:gridCol w:w="5745"/>
      </w:tblGrid>
      <w:tr w:rsidR="00BD0D73" w:rsidRPr="00CD0F99" w14:paraId="3B26364F" w14:textId="77777777" w:rsidTr="00305251">
        <w:trPr>
          <w:trHeight w:val="616"/>
        </w:trPr>
        <w:tc>
          <w:tcPr>
            <w:tcW w:w="8779" w:type="dxa"/>
            <w:gridSpan w:val="3"/>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14:paraId="157EC3B2" w14:textId="77777777" w:rsidR="00BD0D73" w:rsidRPr="00305251" w:rsidRDefault="00BD0D73" w:rsidP="00BD0D73">
            <w:pPr>
              <w:ind w:firstLine="420"/>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II. Tiesību akta projekta ietekme uz sabiedrību, tautsaimniecības attīstību un administratīvo slogu</w:t>
            </w:r>
          </w:p>
        </w:tc>
      </w:tr>
      <w:tr w:rsidR="00BD0D73" w:rsidRPr="00CD0F99" w14:paraId="3CA724BB" w14:textId="77777777" w:rsidTr="00305251">
        <w:trPr>
          <w:trHeight w:val="476"/>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43FE3733"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1.</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0A986E0E" w14:textId="77777777" w:rsidR="00BD0D73" w:rsidRPr="00305251" w:rsidRDefault="00BD0D73" w:rsidP="00BD0D73">
            <w:pPr>
              <w:textAlignment w:val="baseline"/>
              <w:rPr>
                <w:rFonts w:ascii="Calibri" w:eastAsia="Times New Roman" w:hAnsi="Calibri" w:cs="Calibri"/>
                <w:szCs w:val="24"/>
                <w:lang w:eastAsia="lv-LV"/>
              </w:rPr>
            </w:pPr>
            <w:r w:rsidRPr="00CD0F99">
              <w:rPr>
                <w:rFonts w:eastAsia="Times New Roman" w:cs="Times New Roman"/>
                <w:szCs w:val="24"/>
                <w:lang w:eastAsia="lv-LV"/>
              </w:rPr>
              <w:t xml:space="preserve">Sabiedrības </w:t>
            </w:r>
            <w:proofErr w:type="spellStart"/>
            <w:r w:rsidRPr="00CD0F99">
              <w:rPr>
                <w:rFonts w:eastAsia="Times New Roman" w:cs="Times New Roman"/>
                <w:szCs w:val="24"/>
                <w:lang w:eastAsia="lv-LV"/>
              </w:rPr>
              <w:t>mērķgrupas</w:t>
            </w:r>
            <w:proofErr w:type="spellEnd"/>
            <w:r w:rsidRPr="00CD0F99">
              <w:rPr>
                <w:rFonts w:eastAsia="Times New Roman" w:cs="Times New Roman"/>
                <w:szCs w:val="24"/>
                <w:lang w:eastAsia="lv-LV"/>
              </w:rPr>
              <w:t>, kuras tiesiskais regulējums ietekmē vai varētu ietekmēt</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286FBBD2" w14:textId="60CA882E" w:rsidR="00A21C49" w:rsidRPr="00305251" w:rsidRDefault="00A21C49" w:rsidP="00A21C49">
            <w:pPr>
              <w:shd w:val="clear" w:color="auto" w:fill="FFFFFF"/>
              <w:jc w:val="both"/>
              <w:rPr>
                <w:rFonts w:eastAsia="Times New Roman" w:cs="Times New Roman"/>
                <w:color w:val="000000"/>
                <w:szCs w:val="24"/>
                <w:lang w:eastAsia="lv-LV"/>
              </w:rPr>
            </w:pPr>
            <w:r w:rsidRPr="00305251">
              <w:rPr>
                <w:rFonts w:eastAsia="Times New Roman" w:cs="Times New Roman"/>
                <w:color w:val="000000"/>
                <w:szCs w:val="24"/>
                <w:lang w:eastAsia="lv-LV"/>
              </w:rPr>
              <w:t>Likumprojekts ietekmēs kapitālsabiedrības, kuras veic vai plāno veikt komercdarbību Rīgas un Ventspils brīvostu un Liepājas</w:t>
            </w:r>
            <w:r w:rsidR="00AF3082" w:rsidRPr="00305251">
              <w:rPr>
                <w:rFonts w:eastAsia="Times New Roman" w:cs="Times New Roman"/>
                <w:color w:val="000000"/>
                <w:szCs w:val="24"/>
                <w:lang w:eastAsia="lv-LV"/>
              </w:rPr>
              <w:t>,</w:t>
            </w:r>
            <w:r w:rsidRPr="00305251">
              <w:rPr>
                <w:rFonts w:eastAsia="Times New Roman" w:cs="Times New Roman"/>
                <w:color w:val="000000"/>
                <w:szCs w:val="24"/>
                <w:lang w:eastAsia="lv-LV"/>
              </w:rPr>
              <w:t xml:space="preserve"> Rēzeknes</w:t>
            </w:r>
            <w:r w:rsidR="00AF3082" w:rsidRPr="00305251">
              <w:rPr>
                <w:rFonts w:eastAsia="Times New Roman" w:cs="Times New Roman"/>
                <w:color w:val="000000"/>
                <w:szCs w:val="24"/>
                <w:lang w:eastAsia="lv-LV"/>
              </w:rPr>
              <w:t xml:space="preserve"> un Latgales</w:t>
            </w:r>
            <w:r w:rsidRPr="00305251">
              <w:rPr>
                <w:rFonts w:eastAsia="Times New Roman" w:cs="Times New Roman"/>
                <w:color w:val="000000"/>
                <w:szCs w:val="24"/>
                <w:lang w:eastAsia="lv-LV"/>
              </w:rPr>
              <w:t xml:space="preserve"> SEZ teritorijās.</w:t>
            </w:r>
          </w:p>
          <w:p w14:paraId="61852DB8" w14:textId="6E637E4C" w:rsidR="00A21C49" w:rsidRPr="00305251" w:rsidRDefault="00A21C49" w:rsidP="00A21C49">
            <w:pPr>
              <w:shd w:val="clear" w:color="auto" w:fill="FFFFFF"/>
              <w:jc w:val="both"/>
              <w:rPr>
                <w:rFonts w:eastAsia="Times New Roman" w:cs="Times New Roman"/>
                <w:color w:val="000000"/>
                <w:szCs w:val="24"/>
                <w:lang w:eastAsia="lv-LV"/>
              </w:rPr>
            </w:pPr>
            <w:r w:rsidRPr="00305251">
              <w:rPr>
                <w:rFonts w:eastAsia="Times New Roman" w:cs="Times New Roman"/>
                <w:color w:val="000000"/>
                <w:szCs w:val="24"/>
                <w:lang w:eastAsia="lv-LV"/>
              </w:rPr>
              <w:t>Likumprojekts ietekmēs arī lēmumu pieņemšanā un uzraudzībā iesaistītās institūcijas, t.</w:t>
            </w:r>
            <w:r w:rsidR="00474A72" w:rsidRPr="00305251">
              <w:rPr>
                <w:rFonts w:eastAsia="Times New Roman" w:cs="Times New Roman"/>
                <w:color w:val="000000"/>
                <w:szCs w:val="24"/>
                <w:lang w:eastAsia="lv-LV"/>
              </w:rPr>
              <w:t xml:space="preserve">i., </w:t>
            </w:r>
            <w:r w:rsidR="00624A11">
              <w:rPr>
                <w:rFonts w:eastAsia="Times New Roman" w:cs="Times New Roman"/>
                <w:color w:val="000000"/>
                <w:szCs w:val="24"/>
                <w:lang w:eastAsia="lv-LV"/>
              </w:rPr>
              <w:t xml:space="preserve">speciālo ekonomisko </w:t>
            </w:r>
            <w:r w:rsidR="00474A72" w:rsidRPr="00305251">
              <w:rPr>
                <w:rFonts w:eastAsia="Times New Roman" w:cs="Times New Roman"/>
                <w:color w:val="000000"/>
                <w:szCs w:val="24"/>
                <w:lang w:eastAsia="lv-LV"/>
              </w:rPr>
              <w:t>zonu un brīvostu pārvaldes</w:t>
            </w:r>
            <w:r w:rsidRPr="00305251">
              <w:rPr>
                <w:rFonts w:eastAsia="Times New Roman" w:cs="Times New Roman"/>
                <w:color w:val="000000"/>
                <w:szCs w:val="24"/>
                <w:lang w:eastAsia="lv-LV"/>
              </w:rPr>
              <w:t>.</w:t>
            </w:r>
          </w:p>
          <w:p w14:paraId="73EBEB19" w14:textId="7FA35444" w:rsidR="00A21C49" w:rsidRPr="00305251" w:rsidRDefault="00A21C49" w:rsidP="00305251">
            <w:pPr>
              <w:shd w:val="clear" w:color="auto" w:fill="FFFFFF"/>
              <w:jc w:val="both"/>
              <w:rPr>
                <w:rFonts w:ascii="Calibri" w:eastAsia="Times New Roman" w:hAnsi="Calibri" w:cs="Calibri"/>
                <w:szCs w:val="24"/>
                <w:lang w:eastAsia="lv-LV"/>
              </w:rPr>
            </w:pPr>
            <w:r w:rsidRPr="00305251">
              <w:rPr>
                <w:rFonts w:eastAsia="Times New Roman" w:cs="Times New Roman"/>
                <w:color w:val="000000"/>
                <w:szCs w:val="24"/>
                <w:lang w:eastAsia="lv-LV"/>
              </w:rPr>
              <w:t>Likumprojektam būs pozitīva ietekme uz nodarbinātību reģionos, ņemot vērā iespējas sākt jaunu saimniecisko darbību vai paplašināt esošo Rīgas un Ventspils brīvostas un Liepājas</w:t>
            </w:r>
            <w:r w:rsidR="00FE2582" w:rsidRPr="00305251">
              <w:rPr>
                <w:rFonts w:eastAsia="Times New Roman" w:cs="Times New Roman"/>
                <w:color w:val="000000"/>
                <w:szCs w:val="24"/>
                <w:lang w:eastAsia="lv-LV"/>
              </w:rPr>
              <w:t>,</w:t>
            </w:r>
            <w:r w:rsidRPr="00305251">
              <w:rPr>
                <w:rFonts w:eastAsia="Times New Roman" w:cs="Times New Roman"/>
                <w:color w:val="000000"/>
                <w:szCs w:val="24"/>
                <w:lang w:eastAsia="lv-LV"/>
              </w:rPr>
              <w:t xml:space="preserve"> Rēzeknes </w:t>
            </w:r>
            <w:r w:rsidR="00FE2582" w:rsidRPr="00305251">
              <w:rPr>
                <w:rFonts w:eastAsia="Times New Roman" w:cs="Times New Roman"/>
                <w:color w:val="000000"/>
                <w:szCs w:val="24"/>
                <w:lang w:eastAsia="lv-LV"/>
              </w:rPr>
              <w:t>un Latgales SEZ</w:t>
            </w:r>
            <w:r w:rsidRPr="00305251">
              <w:rPr>
                <w:rFonts w:eastAsia="Times New Roman" w:cs="Times New Roman"/>
                <w:color w:val="000000"/>
                <w:szCs w:val="24"/>
                <w:lang w:eastAsia="lv-LV"/>
              </w:rPr>
              <w:t xml:space="preserve"> teritorijās.</w:t>
            </w:r>
          </w:p>
        </w:tc>
      </w:tr>
      <w:tr w:rsidR="00BD0D73" w:rsidRPr="00CD0F99" w14:paraId="6A0C2907" w14:textId="77777777" w:rsidTr="00305251">
        <w:trPr>
          <w:trHeight w:val="476"/>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7338DD24"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2.</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6788ABA8" w14:textId="77777777" w:rsidR="00BD0D73" w:rsidRPr="00305251" w:rsidRDefault="00BD0D73" w:rsidP="00BD0D73">
            <w:pPr>
              <w:textAlignment w:val="baseline"/>
              <w:rPr>
                <w:rFonts w:ascii="Calibri" w:eastAsia="Times New Roman" w:hAnsi="Calibri" w:cs="Calibri"/>
                <w:szCs w:val="24"/>
                <w:lang w:eastAsia="lv-LV"/>
              </w:rPr>
            </w:pPr>
            <w:r w:rsidRPr="00CD0F99">
              <w:rPr>
                <w:rFonts w:eastAsia="Times New Roman" w:cs="Times New Roman"/>
                <w:szCs w:val="24"/>
                <w:lang w:eastAsia="lv-LV"/>
              </w:rPr>
              <w:t>Tiesiskā regulējuma ietekme uz tautsaimniecību un administratīvo slogu</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35E9EBE9" w14:textId="7CF9CBED" w:rsidR="00A21C49" w:rsidRPr="00305251" w:rsidRDefault="00A21C49">
            <w:pPr>
              <w:spacing w:before="75" w:after="75"/>
              <w:jc w:val="both"/>
              <w:textAlignment w:val="baseline"/>
              <w:rPr>
                <w:rFonts w:ascii="Calibri" w:eastAsia="Times New Roman" w:hAnsi="Calibri" w:cs="Calibri"/>
                <w:szCs w:val="24"/>
                <w:lang w:eastAsia="lv-LV"/>
              </w:rPr>
            </w:pPr>
            <w:r w:rsidRPr="00305251">
              <w:rPr>
                <w:color w:val="000000"/>
                <w:szCs w:val="24"/>
                <w:shd w:val="clear" w:color="auto" w:fill="FFFFFF"/>
              </w:rPr>
              <w:t>Ņemot vērā Komisijas regulā</w:t>
            </w:r>
            <w:r w:rsidR="001F6C02" w:rsidRPr="00305251">
              <w:rPr>
                <w:color w:val="000000"/>
                <w:szCs w:val="24"/>
                <w:shd w:val="clear" w:color="auto" w:fill="FFFFFF"/>
              </w:rPr>
              <w:t xml:space="preserve"> </w:t>
            </w:r>
            <w:r w:rsidR="001F6C02" w:rsidRPr="00305251">
              <w:rPr>
                <w:rFonts w:eastAsia="Times New Roman" w:cs="Times New Roman"/>
                <w:color w:val="000000"/>
                <w:szCs w:val="24"/>
                <w:lang w:eastAsia="lv-LV"/>
              </w:rPr>
              <w:t xml:space="preserve">Nr.2017/1084 </w:t>
            </w:r>
            <w:r w:rsidRPr="00305251">
              <w:rPr>
                <w:color w:val="000000"/>
                <w:szCs w:val="24"/>
                <w:shd w:val="clear" w:color="auto" w:fill="FFFFFF"/>
              </w:rPr>
              <w:t xml:space="preserve">noteiktās prasības, administratīvais slogs </w:t>
            </w:r>
            <w:r w:rsidR="001F6C02" w:rsidRPr="00305251">
              <w:rPr>
                <w:color w:val="000000"/>
                <w:szCs w:val="24"/>
                <w:shd w:val="clear" w:color="auto" w:fill="FFFFFF"/>
              </w:rPr>
              <w:t>ne</w:t>
            </w:r>
            <w:r w:rsidRPr="00305251">
              <w:rPr>
                <w:color w:val="000000"/>
                <w:szCs w:val="24"/>
                <w:shd w:val="clear" w:color="auto" w:fill="FFFFFF"/>
              </w:rPr>
              <w:t>palielināsies</w:t>
            </w:r>
            <w:r w:rsidR="001F6C02" w:rsidRPr="00305251">
              <w:rPr>
                <w:color w:val="000000"/>
                <w:szCs w:val="24"/>
                <w:shd w:val="clear" w:color="auto" w:fill="FFFFFF"/>
              </w:rPr>
              <w:t xml:space="preserve">, bet </w:t>
            </w:r>
            <w:r w:rsidR="00C74FEA">
              <w:rPr>
                <w:color w:val="000000"/>
                <w:szCs w:val="24"/>
                <w:shd w:val="clear" w:color="auto" w:fill="FFFFFF"/>
              </w:rPr>
              <w:t>ir precizētas</w:t>
            </w:r>
            <w:r w:rsidR="00C74FEA" w:rsidRPr="00305251">
              <w:rPr>
                <w:rFonts w:eastAsia="Times New Roman" w:cs="Times New Roman"/>
                <w:color w:val="000000"/>
                <w:szCs w:val="24"/>
                <w:lang w:eastAsia="lv-LV"/>
              </w:rPr>
              <w:t xml:space="preserve"> </w:t>
            </w:r>
            <w:r w:rsidR="00421394" w:rsidRPr="00305251">
              <w:rPr>
                <w:rFonts w:eastAsia="Times New Roman" w:cs="Times New Roman"/>
                <w:color w:val="000000"/>
                <w:szCs w:val="24"/>
                <w:lang w:eastAsia="lv-LV"/>
              </w:rPr>
              <w:t>prasības komersantiem dokumentu iesniegšanai</w:t>
            </w:r>
            <w:r w:rsidR="00C74FEA">
              <w:rPr>
                <w:rFonts w:eastAsia="Times New Roman" w:cs="Times New Roman"/>
                <w:color w:val="000000"/>
                <w:szCs w:val="24"/>
                <w:lang w:eastAsia="lv-LV"/>
              </w:rPr>
              <w:t xml:space="preserve"> un </w:t>
            </w:r>
            <w:r w:rsidR="00C74FEA" w:rsidRPr="000874E5">
              <w:rPr>
                <w:rFonts w:eastAsia="Times New Roman" w:cs="Times New Roman"/>
                <w:color w:val="000000"/>
                <w:szCs w:val="24"/>
                <w:lang w:eastAsia="lv-LV"/>
              </w:rPr>
              <w:t>Rīgas un Ventspils brīvostu un Liepājas, Rēzeknes un Latgales SEZ teritoriju pārvalžu veiktās darbības</w:t>
            </w:r>
            <w:r w:rsidR="00C74FEA">
              <w:rPr>
                <w:rFonts w:eastAsia="Times New Roman" w:cs="Times New Roman"/>
                <w:color w:val="000000"/>
                <w:szCs w:val="24"/>
                <w:lang w:eastAsia="lv-LV"/>
              </w:rPr>
              <w:t xml:space="preserve"> atbalsta piešķiršanai</w:t>
            </w:r>
            <w:r w:rsidR="001F6C02" w:rsidRPr="00305251">
              <w:rPr>
                <w:color w:val="000000"/>
                <w:szCs w:val="24"/>
                <w:shd w:val="clear" w:color="auto" w:fill="FFFFFF"/>
              </w:rPr>
              <w:t xml:space="preserve">. </w:t>
            </w:r>
            <w:r w:rsidRPr="00305251">
              <w:rPr>
                <w:color w:val="000000"/>
                <w:szCs w:val="24"/>
                <w:shd w:val="clear" w:color="auto" w:fill="FFFFFF"/>
              </w:rPr>
              <w:t xml:space="preserve">Komisijas regulas </w:t>
            </w:r>
            <w:r w:rsidR="001F6C02" w:rsidRPr="00305251">
              <w:rPr>
                <w:rFonts w:eastAsia="Times New Roman" w:cs="Times New Roman"/>
                <w:color w:val="000000"/>
                <w:szCs w:val="24"/>
                <w:lang w:eastAsia="lv-LV"/>
              </w:rPr>
              <w:t>Nr.</w:t>
            </w:r>
            <w:r w:rsidR="00C74FEA" w:rsidRPr="000874E5">
              <w:rPr>
                <w:rFonts w:eastAsia="Times New Roman" w:cs="Times New Roman"/>
                <w:color w:val="000000"/>
                <w:szCs w:val="24"/>
                <w:lang w:eastAsia="lv-LV"/>
              </w:rPr>
              <w:t xml:space="preserve">651/2014 </w:t>
            </w:r>
            <w:r w:rsidRPr="00305251">
              <w:rPr>
                <w:color w:val="000000"/>
                <w:szCs w:val="24"/>
                <w:shd w:val="clear" w:color="auto" w:fill="FFFFFF"/>
              </w:rPr>
              <w:t xml:space="preserve">prasību neievērošana nedos iespēju turpināt atbalstīt jaunas investīcijas </w:t>
            </w:r>
            <w:r w:rsidR="001F6C02" w:rsidRPr="00305251">
              <w:rPr>
                <w:color w:val="000000"/>
                <w:szCs w:val="24"/>
                <w:shd w:val="clear" w:color="auto" w:fill="FFFFFF"/>
              </w:rPr>
              <w:t>SEZ</w:t>
            </w:r>
            <w:r w:rsidRPr="00305251">
              <w:rPr>
                <w:color w:val="000000"/>
                <w:szCs w:val="24"/>
                <w:shd w:val="clear" w:color="auto" w:fill="FFFFFF"/>
              </w:rPr>
              <w:t xml:space="preserve"> un brīvostu teritorijās.</w:t>
            </w:r>
          </w:p>
        </w:tc>
      </w:tr>
      <w:tr w:rsidR="00BD0D73" w:rsidRPr="00CD0F99" w14:paraId="3A8F1AFD" w14:textId="77777777" w:rsidTr="00305251">
        <w:trPr>
          <w:trHeight w:val="476"/>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6F8ED425"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3.</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556D9124" w14:textId="77777777" w:rsidR="00BD0D73" w:rsidRPr="00305251" w:rsidRDefault="00BD0D73" w:rsidP="00BD0D73">
            <w:pPr>
              <w:textAlignment w:val="baseline"/>
              <w:rPr>
                <w:rFonts w:ascii="Calibri" w:eastAsia="Times New Roman" w:hAnsi="Calibri" w:cs="Calibri"/>
                <w:szCs w:val="24"/>
                <w:lang w:eastAsia="lv-LV"/>
              </w:rPr>
            </w:pPr>
            <w:r w:rsidRPr="00CD0F99">
              <w:rPr>
                <w:rFonts w:eastAsia="Times New Roman" w:cs="Times New Roman"/>
                <w:szCs w:val="24"/>
                <w:lang w:eastAsia="lv-LV"/>
              </w:rPr>
              <w:t>Administratīvo izmaksu monetārs novērtējums</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6AC59FC4" w14:textId="77777777" w:rsidR="00A21C49" w:rsidRPr="00305251" w:rsidRDefault="00A21C49" w:rsidP="00BD0D73">
            <w:pPr>
              <w:spacing w:before="75" w:after="75"/>
              <w:jc w:val="both"/>
              <w:textAlignment w:val="baseline"/>
              <w:rPr>
                <w:rFonts w:ascii="Calibri" w:eastAsia="Times New Roman" w:hAnsi="Calibri" w:cs="Calibri"/>
                <w:szCs w:val="24"/>
                <w:lang w:eastAsia="lv-LV"/>
              </w:rPr>
            </w:pPr>
            <w:r w:rsidRPr="00305251">
              <w:rPr>
                <w:color w:val="000000"/>
                <w:szCs w:val="24"/>
                <w:shd w:val="clear" w:color="auto" w:fill="FFFFFF"/>
              </w:rPr>
              <w:t>Šobrīd nav iespējams noteikt vai prognozēt.</w:t>
            </w:r>
          </w:p>
        </w:tc>
      </w:tr>
      <w:tr w:rsidR="00BD0D73" w:rsidRPr="00CD0F99" w14:paraId="36D3F413" w14:textId="77777777" w:rsidTr="00305251">
        <w:trPr>
          <w:trHeight w:val="476"/>
        </w:trPr>
        <w:tc>
          <w:tcPr>
            <w:tcW w:w="550"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14:paraId="1F0B2E42"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4.</w:t>
            </w:r>
          </w:p>
        </w:tc>
        <w:tc>
          <w:tcPr>
            <w:tcW w:w="2484" w:type="dxa"/>
            <w:tcBorders>
              <w:top w:val="nil"/>
              <w:left w:val="nil"/>
              <w:bottom w:val="single" w:sz="8" w:space="0" w:color="000000"/>
              <w:right w:val="single" w:sz="8" w:space="0" w:color="000000"/>
            </w:tcBorders>
            <w:tcMar>
              <w:top w:w="0" w:type="dxa"/>
              <w:left w:w="57" w:type="dxa"/>
              <w:bottom w:w="0" w:type="dxa"/>
              <w:right w:w="57" w:type="dxa"/>
            </w:tcMar>
            <w:hideMark/>
          </w:tcPr>
          <w:p w14:paraId="0AFA655C" w14:textId="77777777" w:rsidR="00BD0D73" w:rsidRPr="00305251" w:rsidRDefault="00BD0D73" w:rsidP="00BD0D73">
            <w:pPr>
              <w:textAlignment w:val="baseline"/>
              <w:rPr>
                <w:rFonts w:ascii="Calibri" w:eastAsia="Times New Roman" w:hAnsi="Calibri" w:cs="Calibri"/>
                <w:szCs w:val="24"/>
                <w:lang w:eastAsia="lv-LV"/>
              </w:rPr>
            </w:pPr>
            <w:r w:rsidRPr="00CD0F99">
              <w:rPr>
                <w:rFonts w:eastAsia="Times New Roman" w:cs="Times New Roman"/>
                <w:szCs w:val="24"/>
                <w:lang w:eastAsia="lv-LV"/>
              </w:rPr>
              <w:t>Cita informācija</w:t>
            </w:r>
          </w:p>
        </w:tc>
        <w:tc>
          <w:tcPr>
            <w:tcW w:w="5745" w:type="dxa"/>
            <w:tcBorders>
              <w:top w:val="nil"/>
              <w:left w:val="nil"/>
              <w:bottom w:val="single" w:sz="8" w:space="0" w:color="000000"/>
              <w:right w:val="single" w:sz="8" w:space="0" w:color="000000"/>
            </w:tcBorders>
            <w:tcMar>
              <w:top w:w="0" w:type="dxa"/>
              <w:left w:w="57" w:type="dxa"/>
              <w:bottom w:w="0" w:type="dxa"/>
              <w:right w:w="57" w:type="dxa"/>
            </w:tcMar>
            <w:hideMark/>
          </w:tcPr>
          <w:p w14:paraId="430F238F" w14:textId="77777777" w:rsidR="00BD0D73" w:rsidRPr="00305251" w:rsidRDefault="00BD0D73" w:rsidP="00BD0D73">
            <w:pPr>
              <w:spacing w:before="75" w:after="75"/>
              <w:jc w:val="both"/>
              <w:textAlignment w:val="baseline"/>
              <w:rPr>
                <w:rFonts w:ascii="Calibri" w:eastAsia="Times New Roman" w:hAnsi="Calibri" w:cs="Calibri"/>
                <w:szCs w:val="24"/>
                <w:lang w:eastAsia="lv-LV"/>
              </w:rPr>
            </w:pPr>
            <w:r w:rsidRPr="00CD0F99">
              <w:rPr>
                <w:rFonts w:eastAsia="Times New Roman" w:cs="Times New Roman"/>
                <w:szCs w:val="24"/>
                <w:lang w:eastAsia="lv-LV"/>
              </w:rPr>
              <w:t>Nav.</w:t>
            </w:r>
          </w:p>
        </w:tc>
      </w:tr>
    </w:tbl>
    <w:p w14:paraId="7C474F8B" w14:textId="0D163173" w:rsidR="00BD0D73" w:rsidRDefault="00BD0D73" w:rsidP="00BD0D73">
      <w:pPr>
        <w:spacing w:after="120"/>
        <w:textAlignment w:val="baseline"/>
        <w:rPr>
          <w:rFonts w:eastAsia="Times New Roman" w:cs="Times New Roman"/>
          <w:color w:val="000000"/>
          <w:szCs w:val="24"/>
          <w:lang w:eastAsia="lv-LV"/>
        </w:rPr>
      </w:pPr>
      <w:r w:rsidRPr="00CD0F99">
        <w:rPr>
          <w:rFonts w:eastAsia="Times New Roman" w:cs="Times New Roman"/>
          <w:color w:val="000000"/>
          <w:szCs w:val="24"/>
          <w:lang w:eastAsia="lv-LV"/>
        </w:rPr>
        <w:t> </w:t>
      </w:r>
    </w:p>
    <w:p w14:paraId="2773CCAA" w14:textId="77777777" w:rsidR="007E2F22" w:rsidRPr="00305251" w:rsidRDefault="007E2F22" w:rsidP="00BD0D73">
      <w:pPr>
        <w:spacing w:after="120"/>
        <w:textAlignment w:val="baseline"/>
        <w:rPr>
          <w:rFonts w:ascii="Calibri" w:eastAsia="Times New Roman" w:hAnsi="Calibri" w:cs="Calibri"/>
          <w:color w:val="000000"/>
          <w:szCs w:val="24"/>
          <w:lang w:eastAsia="lv-LV"/>
        </w:rPr>
      </w:pPr>
    </w:p>
    <w:tbl>
      <w:tblPr>
        <w:tblW w:w="8867" w:type="dxa"/>
        <w:tblCellMar>
          <w:left w:w="0" w:type="dxa"/>
          <w:right w:w="0" w:type="dxa"/>
        </w:tblCellMar>
        <w:tblLook w:val="04A0" w:firstRow="1" w:lastRow="0" w:firstColumn="1" w:lastColumn="0" w:noHBand="0" w:noVBand="1"/>
      </w:tblPr>
      <w:tblGrid>
        <w:gridCol w:w="2258"/>
        <w:gridCol w:w="1273"/>
        <w:gridCol w:w="1311"/>
        <w:gridCol w:w="1325"/>
        <w:gridCol w:w="1353"/>
        <w:gridCol w:w="1340"/>
        <w:gridCol w:w="7"/>
      </w:tblGrid>
      <w:tr w:rsidR="00BD0D73" w:rsidRPr="00CD0F99" w14:paraId="283C38B4" w14:textId="77777777" w:rsidTr="00305251">
        <w:trPr>
          <w:trHeight w:val="556"/>
        </w:trPr>
        <w:tc>
          <w:tcPr>
            <w:tcW w:w="8867"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C3951C"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lastRenderedPageBreak/>
              <w:t>III. Tiesību akta projekta ietekme uz valsts budžetu un pašvaldību budžetiem</w:t>
            </w:r>
          </w:p>
        </w:tc>
      </w:tr>
      <w:tr w:rsidR="00BD0D73" w:rsidRPr="00CD0F99" w14:paraId="237480B6" w14:textId="77777777" w:rsidTr="00305251">
        <w:trPr>
          <w:gridAfter w:val="1"/>
          <w:wAfter w:w="7" w:type="dxa"/>
        </w:trPr>
        <w:tc>
          <w:tcPr>
            <w:tcW w:w="225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580997"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Rādītāji</w:t>
            </w:r>
          </w:p>
        </w:tc>
        <w:tc>
          <w:tcPr>
            <w:tcW w:w="2584"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74A22D" w14:textId="670959EE" w:rsidR="00BD0D73" w:rsidRPr="00305251" w:rsidRDefault="00A21C49"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201</w:t>
            </w:r>
            <w:r w:rsidR="00C67B8B">
              <w:rPr>
                <w:rFonts w:eastAsia="Times New Roman" w:cs="Times New Roman"/>
                <w:b/>
                <w:bCs/>
                <w:szCs w:val="24"/>
                <w:lang w:eastAsia="lv-LV"/>
              </w:rPr>
              <w:t>8</w:t>
            </w:r>
            <w:r w:rsidR="00BD0D73" w:rsidRPr="00CD0F99">
              <w:rPr>
                <w:rFonts w:eastAsia="Times New Roman" w:cs="Times New Roman"/>
                <w:b/>
                <w:bCs/>
                <w:szCs w:val="24"/>
                <w:lang w:eastAsia="lv-LV"/>
              </w:rPr>
              <w:t>. gads</w:t>
            </w:r>
          </w:p>
        </w:tc>
        <w:tc>
          <w:tcPr>
            <w:tcW w:w="4018"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7E544A"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Turpmākie trīs gadi (</w:t>
            </w:r>
            <w:proofErr w:type="spellStart"/>
            <w:r w:rsidRPr="00CD0F99">
              <w:rPr>
                <w:rFonts w:eastAsia="Times New Roman" w:cs="Times New Roman"/>
                <w:szCs w:val="24"/>
                <w:lang w:eastAsia="lv-LV"/>
              </w:rPr>
              <w:t>euro</w:t>
            </w:r>
            <w:proofErr w:type="spellEnd"/>
            <w:r w:rsidRPr="00CD0F99">
              <w:rPr>
                <w:rFonts w:eastAsia="Times New Roman" w:cs="Times New Roman"/>
                <w:szCs w:val="24"/>
                <w:lang w:eastAsia="lv-LV"/>
              </w:rPr>
              <w:t>)</w:t>
            </w:r>
          </w:p>
        </w:tc>
      </w:tr>
      <w:tr w:rsidR="00BD0D73" w:rsidRPr="00CD0F99" w14:paraId="3E20B6E5" w14:textId="77777777" w:rsidTr="00305251">
        <w:trPr>
          <w:gridAfter w:val="1"/>
          <w:wAfter w:w="7" w:type="dxa"/>
        </w:trPr>
        <w:tc>
          <w:tcPr>
            <w:tcW w:w="2258" w:type="dxa"/>
            <w:vMerge/>
            <w:tcBorders>
              <w:top w:val="nil"/>
              <w:left w:val="single" w:sz="8" w:space="0" w:color="000000"/>
              <w:bottom w:val="single" w:sz="8" w:space="0" w:color="000000"/>
              <w:right w:val="single" w:sz="8" w:space="0" w:color="000000"/>
            </w:tcBorders>
            <w:vAlign w:val="center"/>
            <w:hideMark/>
          </w:tcPr>
          <w:p w14:paraId="477A9A30" w14:textId="77777777" w:rsidR="00BD0D73" w:rsidRPr="00305251" w:rsidRDefault="00BD0D73" w:rsidP="00BD0D73">
            <w:pPr>
              <w:rPr>
                <w:rFonts w:ascii="Calibri" w:eastAsia="Times New Roman" w:hAnsi="Calibri" w:cs="Calibri"/>
                <w:szCs w:val="24"/>
                <w:lang w:eastAsia="lv-LV"/>
              </w:rPr>
            </w:pPr>
          </w:p>
        </w:tc>
        <w:tc>
          <w:tcPr>
            <w:tcW w:w="0" w:type="auto"/>
            <w:gridSpan w:val="2"/>
            <w:vMerge/>
            <w:tcBorders>
              <w:top w:val="nil"/>
              <w:left w:val="nil"/>
              <w:bottom w:val="single" w:sz="8" w:space="0" w:color="000000"/>
              <w:right w:val="single" w:sz="8" w:space="0" w:color="000000"/>
            </w:tcBorders>
            <w:vAlign w:val="center"/>
            <w:hideMark/>
          </w:tcPr>
          <w:p w14:paraId="4579F5A2" w14:textId="77777777" w:rsidR="00BD0D73" w:rsidRPr="00305251" w:rsidRDefault="00BD0D73" w:rsidP="00BD0D73">
            <w:pPr>
              <w:rPr>
                <w:rFonts w:ascii="Calibri" w:eastAsia="Times New Roman" w:hAnsi="Calibri" w:cs="Calibri"/>
                <w:szCs w:val="24"/>
                <w:lang w:eastAsia="lv-LV"/>
              </w:rPr>
            </w:pPr>
          </w:p>
        </w:tc>
        <w:tc>
          <w:tcPr>
            <w:tcW w:w="1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D12BA7" w14:textId="6DF74141" w:rsidR="00BD0D73" w:rsidRPr="00305251" w:rsidRDefault="00A21C49"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201</w:t>
            </w:r>
            <w:r w:rsidR="00C67B8B">
              <w:rPr>
                <w:rFonts w:eastAsia="Times New Roman" w:cs="Times New Roman"/>
                <w:b/>
                <w:bCs/>
                <w:szCs w:val="24"/>
                <w:lang w:eastAsia="lv-LV"/>
              </w:rPr>
              <w:t>9</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84A3C5" w14:textId="7A873027" w:rsidR="00BD0D73" w:rsidRPr="00305251" w:rsidRDefault="00A21C49"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20</w:t>
            </w:r>
            <w:r w:rsidR="00C67B8B">
              <w:rPr>
                <w:rFonts w:eastAsia="Times New Roman" w:cs="Times New Roman"/>
                <w:b/>
                <w:bCs/>
                <w:szCs w:val="24"/>
                <w:lang w:eastAsia="lv-LV"/>
              </w:rPr>
              <w:t>20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8BB161" w14:textId="4F38CDB1" w:rsidR="00BD0D73" w:rsidRPr="00305251" w:rsidRDefault="00A21C49" w:rsidP="00BD0D73">
            <w:pPr>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202</w:t>
            </w:r>
            <w:r w:rsidR="00C67B8B">
              <w:rPr>
                <w:rFonts w:eastAsia="Times New Roman" w:cs="Times New Roman"/>
                <w:b/>
                <w:bCs/>
                <w:szCs w:val="24"/>
                <w:lang w:eastAsia="lv-LV"/>
              </w:rPr>
              <w:t>1</w:t>
            </w:r>
          </w:p>
        </w:tc>
      </w:tr>
      <w:tr w:rsidR="00BD0D73" w:rsidRPr="00CD0F99" w14:paraId="7587430C" w14:textId="77777777" w:rsidTr="00305251">
        <w:trPr>
          <w:gridAfter w:val="1"/>
          <w:wAfter w:w="7" w:type="dxa"/>
        </w:trPr>
        <w:tc>
          <w:tcPr>
            <w:tcW w:w="2258" w:type="dxa"/>
            <w:vMerge/>
            <w:tcBorders>
              <w:top w:val="nil"/>
              <w:left w:val="single" w:sz="8" w:space="0" w:color="000000"/>
              <w:bottom w:val="single" w:sz="8" w:space="0" w:color="000000"/>
              <w:right w:val="single" w:sz="8" w:space="0" w:color="000000"/>
            </w:tcBorders>
            <w:vAlign w:val="center"/>
            <w:hideMark/>
          </w:tcPr>
          <w:p w14:paraId="0815552C" w14:textId="77777777" w:rsidR="00BD0D73" w:rsidRPr="00305251" w:rsidRDefault="00BD0D73" w:rsidP="00BD0D73">
            <w:pPr>
              <w:rPr>
                <w:rFonts w:ascii="Calibri" w:eastAsia="Times New Roman" w:hAnsi="Calibri" w:cs="Calibri"/>
                <w:szCs w:val="24"/>
                <w:lang w:eastAsia="lv-LV"/>
              </w:rPr>
            </w:pPr>
          </w:p>
        </w:tc>
        <w:tc>
          <w:tcPr>
            <w:tcW w:w="12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7134A1"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Saskaņā ar valsts budžetu kārtējam gadam</w:t>
            </w:r>
          </w:p>
        </w:tc>
        <w:tc>
          <w:tcPr>
            <w:tcW w:w="13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FCCE71"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Izmaiņas kārtējā gadā, salīdzinot ar budžetu kārtējam gadam</w:t>
            </w:r>
          </w:p>
        </w:tc>
        <w:tc>
          <w:tcPr>
            <w:tcW w:w="1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88A99B" w14:textId="246B4509"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Iz</w:t>
            </w:r>
            <w:r w:rsidR="00E65B9A" w:rsidRPr="00CD0F99">
              <w:rPr>
                <w:rFonts w:eastAsia="Times New Roman" w:cs="Times New Roman"/>
                <w:szCs w:val="24"/>
                <w:lang w:eastAsia="lv-LV"/>
              </w:rPr>
              <w:t xml:space="preserve">maiņas, salīdzinot ar kārtējo </w:t>
            </w:r>
            <w:r w:rsidRPr="00CD0F99">
              <w:rPr>
                <w:rFonts w:eastAsia="Times New Roman" w:cs="Times New Roman"/>
                <w:szCs w:val="24"/>
                <w:lang w:eastAsia="lv-LV"/>
              </w:rPr>
              <w:t>gadu</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DF7001" w14:textId="5056BABA"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Izmai</w:t>
            </w:r>
            <w:r w:rsidR="00E65B9A" w:rsidRPr="00CD0F99">
              <w:rPr>
                <w:rFonts w:eastAsia="Times New Roman" w:cs="Times New Roman"/>
                <w:szCs w:val="24"/>
                <w:lang w:eastAsia="lv-LV"/>
              </w:rPr>
              <w:t xml:space="preserve">ņas, salīdzinot ar kārtējo </w:t>
            </w:r>
            <w:r w:rsidRPr="00CD0F99">
              <w:rPr>
                <w:rFonts w:eastAsia="Times New Roman" w:cs="Times New Roman"/>
                <w:szCs w:val="24"/>
                <w:lang w:eastAsia="lv-LV"/>
              </w:rPr>
              <w:t>gadu</w:t>
            </w:r>
          </w:p>
        </w:tc>
        <w:tc>
          <w:tcPr>
            <w:tcW w:w="1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D8C840" w14:textId="4E32B1B6"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Izmai</w:t>
            </w:r>
            <w:r w:rsidR="00E65B9A" w:rsidRPr="00CD0F99">
              <w:rPr>
                <w:rFonts w:eastAsia="Times New Roman" w:cs="Times New Roman"/>
                <w:szCs w:val="24"/>
                <w:lang w:eastAsia="lv-LV"/>
              </w:rPr>
              <w:t xml:space="preserve">ņas, salīdzinot ar kārtējo </w:t>
            </w:r>
            <w:r w:rsidRPr="00CD0F99">
              <w:rPr>
                <w:rFonts w:eastAsia="Times New Roman" w:cs="Times New Roman"/>
                <w:szCs w:val="24"/>
                <w:lang w:eastAsia="lv-LV"/>
              </w:rPr>
              <w:t>gadu</w:t>
            </w:r>
          </w:p>
        </w:tc>
      </w:tr>
      <w:tr w:rsidR="00BD0D73" w:rsidRPr="00CD0F99" w14:paraId="5F089D4A"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2410AE"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1</w:t>
            </w:r>
          </w:p>
        </w:tc>
        <w:tc>
          <w:tcPr>
            <w:tcW w:w="12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A0BDA6"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2</w:t>
            </w:r>
          </w:p>
        </w:tc>
        <w:tc>
          <w:tcPr>
            <w:tcW w:w="13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986C5D"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3</w:t>
            </w:r>
          </w:p>
        </w:tc>
        <w:tc>
          <w:tcPr>
            <w:tcW w:w="13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81E435"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4</w:t>
            </w:r>
          </w:p>
        </w:tc>
        <w:tc>
          <w:tcPr>
            <w:tcW w:w="13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1C967A"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5</w:t>
            </w:r>
          </w:p>
        </w:tc>
        <w:tc>
          <w:tcPr>
            <w:tcW w:w="13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C59C43" w14:textId="77777777" w:rsidR="00BD0D73" w:rsidRPr="00305251" w:rsidRDefault="00BD0D73" w:rsidP="00BD0D73">
            <w:pPr>
              <w:jc w:val="center"/>
              <w:textAlignment w:val="baseline"/>
              <w:rPr>
                <w:rFonts w:ascii="Calibri" w:eastAsia="Times New Roman" w:hAnsi="Calibri" w:cs="Calibri"/>
                <w:szCs w:val="24"/>
                <w:lang w:eastAsia="lv-LV"/>
              </w:rPr>
            </w:pPr>
            <w:r w:rsidRPr="00CD0F99">
              <w:rPr>
                <w:rFonts w:eastAsia="Times New Roman" w:cs="Times New Roman"/>
                <w:szCs w:val="24"/>
                <w:lang w:eastAsia="lv-LV"/>
              </w:rPr>
              <w:t>6</w:t>
            </w:r>
          </w:p>
        </w:tc>
      </w:tr>
      <w:tr w:rsidR="00BD0D73" w:rsidRPr="00C63575" w14:paraId="40A2D255"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870FC0"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1. Budžeta ieņēmumi:</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207419DC"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2110CFFC"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4D56F438"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0ED968BA"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459357F9"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5B40ADDB"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6BEFC7"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1.1. valsts pamatbudžets, tai skaitā ieņēmumi no maksas pakalpojumiem un citi pašu ieņēmumi</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64DA8A85"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2F00F95E"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5819E615"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38D45943"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216C8540"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21CD10E"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5AA0F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1.2. valsts speciālais 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3EDD3D74"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488B674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2706DED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4D9FF78F"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0CE902C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3CB2DB0"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8CDF7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1.3. pašvaldību 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6566198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18EEDB9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1E6BE204"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2BCA6DF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 </w:t>
            </w:r>
          </w:p>
          <w:p w14:paraId="0FE9BDF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1529F577"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 </w:t>
            </w:r>
          </w:p>
          <w:p w14:paraId="05BAA150"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57C3E96B"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A4988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2. Budžeta izdevumi:</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0C0F8FB4"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4C08B11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16861B09"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29831A03"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5FFF148A"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13714F07" w14:textId="77777777" w:rsidTr="00305251">
        <w:trPr>
          <w:gridAfter w:val="1"/>
          <w:wAfter w:w="7" w:type="dxa"/>
          <w:trHeight w:val="645"/>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DE8E4F"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2.1. valsts pamatbudžets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5EBCDF26"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0EC9A400"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2AE44044"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4B75EA91"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7F3AF260"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1E3DCFFC"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F186A6"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2.2. valsts speciālais 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58C7769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771DEC26"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51F977D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6A76A39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646F55DC"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4F235131"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60C213"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2.3. pašvaldību 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4F023056"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2205407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3E87CECE"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7B15950A"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 </w:t>
            </w:r>
          </w:p>
          <w:p w14:paraId="0603A988"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558B747C"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 </w:t>
            </w:r>
          </w:p>
          <w:p w14:paraId="6200AE15"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2072D895"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EE9E6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3. Finansiālā ietekme:</w:t>
            </w:r>
          </w:p>
        </w:tc>
        <w:tc>
          <w:tcPr>
            <w:tcW w:w="12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D6F1F7" w14:textId="77777777" w:rsidR="00BD0D73" w:rsidRPr="00305251" w:rsidRDefault="00BD0D73">
            <w:pPr>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260D843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4D0A7A1D"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1A2AA211"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3DA93C15"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4D5AFA37"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EB95A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3.1. valsts pamatbudžets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3C73C86E"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40DCED3E"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14E1C1FF"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4263B577" w14:textId="77777777" w:rsidR="00BD0D73" w:rsidRPr="00305251" w:rsidRDefault="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06357F22"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FDBB969"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3DF908"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3.2. speciālais 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028774B6"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21952490"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71A875D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66BE900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37A92AC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E0ED7E1"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64E12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3.3. pašvaldību budžets</w:t>
            </w:r>
          </w:p>
        </w:tc>
        <w:tc>
          <w:tcPr>
            <w:tcW w:w="1273" w:type="dxa"/>
            <w:tcBorders>
              <w:top w:val="nil"/>
              <w:left w:val="nil"/>
              <w:bottom w:val="single" w:sz="8" w:space="0" w:color="000000"/>
              <w:right w:val="single" w:sz="8" w:space="0" w:color="000000"/>
            </w:tcBorders>
            <w:tcMar>
              <w:top w:w="0" w:type="dxa"/>
              <w:left w:w="108" w:type="dxa"/>
              <w:bottom w:w="0" w:type="dxa"/>
              <w:right w:w="108" w:type="dxa"/>
            </w:tcMar>
            <w:hideMark/>
          </w:tcPr>
          <w:p w14:paraId="481ED103"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6145483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39F1386F"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2EE323FA"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13102958"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529EF2EA" w14:textId="77777777" w:rsidTr="00305251">
        <w:trPr>
          <w:gridAfter w:val="1"/>
          <w:wAfter w:w="7" w:type="dxa"/>
        </w:trPr>
        <w:tc>
          <w:tcPr>
            <w:tcW w:w="225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7CB47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4. Finanšu līdzekļi papildu izde</w:t>
            </w:r>
            <w:r w:rsidRPr="00305251">
              <w:rPr>
                <w:rFonts w:eastAsia="Times New Roman" w:cs="Times New Roman"/>
                <w:sz w:val="20"/>
                <w:szCs w:val="24"/>
                <w:lang w:eastAsia="lv-LV"/>
              </w:rPr>
              <w:softHyphen/>
              <w:t>vumu finansēšanai (kompensējošu izdevumu samazinājumu norāda ar "+" zīmi)</w:t>
            </w:r>
          </w:p>
        </w:tc>
        <w:tc>
          <w:tcPr>
            <w:tcW w:w="127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2D234DDC" w14:textId="77777777" w:rsidR="00BD0D73" w:rsidRPr="00305251" w:rsidRDefault="00BD0D73" w:rsidP="00BD0D73">
            <w:pPr>
              <w:jc w:val="center"/>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X</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3E6EBF9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39B91FC8"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0E051546"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740DDB3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8A85691" w14:textId="77777777" w:rsidTr="00305251">
        <w:trPr>
          <w:gridAfter w:val="1"/>
          <w:wAfter w:w="7" w:type="dxa"/>
        </w:trPr>
        <w:tc>
          <w:tcPr>
            <w:tcW w:w="2258" w:type="dxa"/>
            <w:vMerge/>
            <w:tcBorders>
              <w:top w:val="nil"/>
              <w:left w:val="single" w:sz="8" w:space="0" w:color="000000"/>
              <w:bottom w:val="single" w:sz="8" w:space="0" w:color="000000"/>
              <w:right w:val="single" w:sz="8" w:space="0" w:color="000000"/>
            </w:tcBorders>
            <w:vAlign w:val="center"/>
            <w:hideMark/>
          </w:tcPr>
          <w:p w14:paraId="36D9EEA0" w14:textId="77777777" w:rsidR="00BD0D73" w:rsidRPr="00305251" w:rsidRDefault="00BD0D73" w:rsidP="00BD0D73">
            <w:pPr>
              <w:rPr>
                <w:rFonts w:ascii="Calibri" w:eastAsia="Times New Roman" w:hAnsi="Calibri" w:cs="Calibri"/>
                <w:sz w:val="20"/>
                <w:szCs w:val="24"/>
                <w:lang w:eastAsia="lv-LV"/>
              </w:rPr>
            </w:pPr>
          </w:p>
        </w:tc>
        <w:tc>
          <w:tcPr>
            <w:tcW w:w="0" w:type="auto"/>
            <w:vMerge/>
            <w:tcBorders>
              <w:top w:val="nil"/>
              <w:left w:val="nil"/>
              <w:bottom w:val="single" w:sz="8" w:space="0" w:color="000000"/>
              <w:right w:val="single" w:sz="8" w:space="0" w:color="000000"/>
            </w:tcBorders>
            <w:vAlign w:val="center"/>
            <w:hideMark/>
          </w:tcPr>
          <w:p w14:paraId="61A42E04" w14:textId="77777777" w:rsidR="00BD0D73" w:rsidRPr="00305251" w:rsidRDefault="00BD0D73" w:rsidP="00BD0D73">
            <w:pPr>
              <w:rPr>
                <w:rFonts w:ascii="Calibri" w:eastAsia="Times New Roman" w:hAnsi="Calibri" w:cs="Calibri"/>
                <w:sz w:val="20"/>
                <w:szCs w:val="24"/>
                <w:lang w:eastAsia="lv-LV"/>
              </w:rPr>
            </w:pP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72862AA3"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201EB198"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548FC9C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2B3D45B7"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3F14E3E7" w14:textId="77777777" w:rsidTr="00305251">
        <w:trPr>
          <w:gridAfter w:val="1"/>
          <w:wAfter w:w="7" w:type="dxa"/>
        </w:trPr>
        <w:tc>
          <w:tcPr>
            <w:tcW w:w="2258" w:type="dxa"/>
            <w:vMerge/>
            <w:tcBorders>
              <w:top w:val="nil"/>
              <w:left w:val="single" w:sz="8" w:space="0" w:color="000000"/>
              <w:bottom w:val="single" w:sz="8" w:space="0" w:color="000000"/>
              <w:right w:val="single" w:sz="8" w:space="0" w:color="000000"/>
            </w:tcBorders>
            <w:vAlign w:val="center"/>
            <w:hideMark/>
          </w:tcPr>
          <w:p w14:paraId="1D0DF7C2" w14:textId="77777777" w:rsidR="00BD0D73" w:rsidRPr="00305251" w:rsidRDefault="00BD0D73" w:rsidP="00BD0D73">
            <w:pPr>
              <w:rPr>
                <w:rFonts w:ascii="Calibri" w:eastAsia="Times New Roman" w:hAnsi="Calibri" w:cs="Calibri"/>
                <w:sz w:val="20"/>
                <w:szCs w:val="24"/>
                <w:lang w:eastAsia="lv-LV"/>
              </w:rPr>
            </w:pPr>
          </w:p>
        </w:tc>
        <w:tc>
          <w:tcPr>
            <w:tcW w:w="0" w:type="auto"/>
            <w:vMerge/>
            <w:tcBorders>
              <w:top w:val="nil"/>
              <w:left w:val="nil"/>
              <w:bottom w:val="single" w:sz="8" w:space="0" w:color="000000"/>
              <w:right w:val="single" w:sz="8" w:space="0" w:color="000000"/>
            </w:tcBorders>
            <w:vAlign w:val="center"/>
            <w:hideMark/>
          </w:tcPr>
          <w:p w14:paraId="3BE6835A" w14:textId="77777777" w:rsidR="00BD0D73" w:rsidRPr="00305251" w:rsidRDefault="00BD0D73" w:rsidP="00BD0D73">
            <w:pPr>
              <w:rPr>
                <w:rFonts w:ascii="Calibri" w:eastAsia="Times New Roman" w:hAnsi="Calibri" w:cs="Calibri"/>
                <w:sz w:val="20"/>
                <w:szCs w:val="24"/>
                <w:lang w:eastAsia="lv-LV"/>
              </w:rPr>
            </w:pP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1549DE2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4DDD2CF4"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391266DB"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1200ADB6"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5639DD68"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77E505"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5. Precizēta finansiālā ietekme:</w:t>
            </w:r>
          </w:p>
        </w:tc>
        <w:tc>
          <w:tcPr>
            <w:tcW w:w="127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5599AAF6" w14:textId="77777777" w:rsidR="00BD0D73" w:rsidRPr="00305251" w:rsidRDefault="00BD0D73" w:rsidP="00BD0D73">
            <w:pPr>
              <w:jc w:val="center"/>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X</w:t>
            </w: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0340776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5B31BB07"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1DE0EB1E"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58A893C5" w14:textId="4E79D081" w:rsidR="00BD0D73" w:rsidRPr="00305251" w:rsidRDefault="00F24C76" w:rsidP="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22F0EB8"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EFCDC1"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5.1. valsts pamatbudžets</w:t>
            </w:r>
          </w:p>
        </w:tc>
        <w:tc>
          <w:tcPr>
            <w:tcW w:w="0" w:type="auto"/>
            <w:vMerge/>
            <w:tcBorders>
              <w:top w:val="nil"/>
              <w:left w:val="nil"/>
              <w:bottom w:val="single" w:sz="8" w:space="0" w:color="000000"/>
              <w:right w:val="single" w:sz="8" w:space="0" w:color="000000"/>
            </w:tcBorders>
            <w:vAlign w:val="center"/>
            <w:hideMark/>
          </w:tcPr>
          <w:p w14:paraId="7EB518F6" w14:textId="77777777" w:rsidR="00BD0D73" w:rsidRPr="00305251" w:rsidRDefault="00BD0D73" w:rsidP="00BD0D73">
            <w:pPr>
              <w:rPr>
                <w:rFonts w:ascii="Calibri" w:eastAsia="Times New Roman" w:hAnsi="Calibri" w:cs="Calibri"/>
                <w:sz w:val="20"/>
                <w:szCs w:val="24"/>
                <w:lang w:eastAsia="lv-LV"/>
              </w:rPr>
            </w:pP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048B89E2"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783567F5"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33E21F6F"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14858AEB"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6ECB1548"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548F45"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5.2. speciālais budžets</w:t>
            </w:r>
          </w:p>
        </w:tc>
        <w:tc>
          <w:tcPr>
            <w:tcW w:w="0" w:type="auto"/>
            <w:vMerge/>
            <w:tcBorders>
              <w:top w:val="nil"/>
              <w:left w:val="nil"/>
              <w:bottom w:val="single" w:sz="8" w:space="0" w:color="000000"/>
              <w:right w:val="single" w:sz="8" w:space="0" w:color="000000"/>
            </w:tcBorders>
            <w:vAlign w:val="center"/>
            <w:hideMark/>
          </w:tcPr>
          <w:p w14:paraId="41092F85" w14:textId="77777777" w:rsidR="00BD0D73" w:rsidRPr="00305251" w:rsidRDefault="00BD0D73" w:rsidP="00BD0D73">
            <w:pPr>
              <w:rPr>
                <w:rFonts w:ascii="Calibri" w:eastAsia="Times New Roman" w:hAnsi="Calibri" w:cs="Calibri"/>
                <w:sz w:val="20"/>
                <w:szCs w:val="24"/>
                <w:lang w:eastAsia="lv-LV"/>
              </w:rPr>
            </w:pP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1870D8E9"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3C3E2315"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36D4BE90"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1A9F5D4D"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63575" w14:paraId="3465D9A0"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FC61D7"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5.3. pašvaldību budžets</w:t>
            </w:r>
          </w:p>
        </w:tc>
        <w:tc>
          <w:tcPr>
            <w:tcW w:w="0" w:type="auto"/>
            <w:vMerge/>
            <w:tcBorders>
              <w:top w:val="nil"/>
              <w:left w:val="nil"/>
              <w:bottom w:val="single" w:sz="8" w:space="0" w:color="000000"/>
              <w:right w:val="single" w:sz="8" w:space="0" w:color="000000"/>
            </w:tcBorders>
            <w:vAlign w:val="center"/>
            <w:hideMark/>
          </w:tcPr>
          <w:p w14:paraId="10426A85" w14:textId="77777777" w:rsidR="00BD0D73" w:rsidRPr="00305251" w:rsidRDefault="00BD0D73" w:rsidP="00BD0D73">
            <w:pPr>
              <w:rPr>
                <w:rFonts w:ascii="Calibri" w:eastAsia="Times New Roman" w:hAnsi="Calibri" w:cs="Calibri"/>
                <w:sz w:val="20"/>
                <w:szCs w:val="24"/>
                <w:lang w:eastAsia="lv-LV"/>
              </w:rPr>
            </w:pPr>
          </w:p>
        </w:tc>
        <w:tc>
          <w:tcPr>
            <w:tcW w:w="1311" w:type="dxa"/>
            <w:tcBorders>
              <w:top w:val="nil"/>
              <w:left w:val="nil"/>
              <w:bottom w:val="single" w:sz="8" w:space="0" w:color="000000"/>
              <w:right w:val="single" w:sz="8" w:space="0" w:color="000000"/>
            </w:tcBorders>
            <w:tcMar>
              <w:top w:w="0" w:type="dxa"/>
              <w:left w:w="108" w:type="dxa"/>
              <w:bottom w:w="0" w:type="dxa"/>
              <w:right w:w="108" w:type="dxa"/>
            </w:tcMar>
            <w:hideMark/>
          </w:tcPr>
          <w:p w14:paraId="5EFD3C11"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25" w:type="dxa"/>
            <w:tcBorders>
              <w:top w:val="nil"/>
              <w:left w:val="nil"/>
              <w:bottom w:val="single" w:sz="8" w:space="0" w:color="000000"/>
              <w:right w:val="single" w:sz="8" w:space="0" w:color="000000"/>
            </w:tcBorders>
            <w:tcMar>
              <w:top w:w="0" w:type="dxa"/>
              <w:left w:w="108" w:type="dxa"/>
              <w:bottom w:w="0" w:type="dxa"/>
              <w:right w:w="108" w:type="dxa"/>
            </w:tcMar>
            <w:hideMark/>
          </w:tcPr>
          <w:p w14:paraId="33F64A84" w14:textId="77777777" w:rsidR="00BD0D73" w:rsidRPr="00305251" w:rsidRDefault="00BD0D73"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14:paraId="0A958AD7" w14:textId="77777777" w:rsidR="00BD0D73" w:rsidRPr="00305251" w:rsidRDefault="00F24C76" w:rsidP="00BD0D73">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c>
          <w:tcPr>
            <w:tcW w:w="1340" w:type="dxa"/>
            <w:tcBorders>
              <w:top w:val="nil"/>
              <w:left w:val="nil"/>
              <w:bottom w:val="single" w:sz="8" w:space="0" w:color="000000"/>
              <w:right w:val="single" w:sz="8" w:space="0" w:color="000000"/>
            </w:tcBorders>
            <w:tcMar>
              <w:top w:w="0" w:type="dxa"/>
              <w:left w:w="108" w:type="dxa"/>
              <w:bottom w:w="0" w:type="dxa"/>
              <w:right w:w="108" w:type="dxa"/>
            </w:tcMar>
            <w:hideMark/>
          </w:tcPr>
          <w:p w14:paraId="50D5C7FB" w14:textId="77777777" w:rsidR="00BD0D73" w:rsidRPr="00305251" w:rsidRDefault="00F24C76">
            <w:pPr>
              <w:jc w:val="both"/>
              <w:textAlignment w:val="baseline"/>
              <w:rPr>
                <w:rFonts w:ascii="Calibri" w:eastAsia="Times New Roman" w:hAnsi="Calibri" w:cs="Calibri"/>
                <w:sz w:val="20"/>
                <w:szCs w:val="24"/>
                <w:lang w:eastAsia="lv-LV"/>
              </w:rPr>
            </w:pPr>
            <w:r w:rsidRPr="00305251">
              <w:rPr>
                <w:rFonts w:eastAsia="Times New Roman" w:cs="Times New Roman"/>
                <w:sz w:val="20"/>
                <w:szCs w:val="24"/>
                <w:lang w:eastAsia="lv-LV"/>
              </w:rPr>
              <w:t>0</w:t>
            </w:r>
          </w:p>
        </w:tc>
      </w:tr>
      <w:tr w:rsidR="00BD0D73" w:rsidRPr="00CD0F99" w14:paraId="0BAF7404"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5AA91D" w14:textId="77777777" w:rsidR="00BD0D73" w:rsidRPr="00305251" w:rsidRDefault="00BD0D73" w:rsidP="00BD0D73">
            <w:pPr>
              <w:jc w:val="both"/>
              <w:textAlignment w:val="baseline"/>
              <w:rPr>
                <w:rFonts w:ascii="Calibri" w:eastAsia="Times New Roman" w:hAnsi="Calibri" w:cs="Calibri"/>
                <w:szCs w:val="24"/>
                <w:lang w:eastAsia="lv-LV"/>
              </w:rPr>
            </w:pPr>
            <w:r w:rsidRPr="00CD0F99">
              <w:rPr>
                <w:rFonts w:eastAsia="Times New Roman" w:cs="Times New Roman"/>
                <w:szCs w:val="24"/>
                <w:lang w:eastAsia="lv-LV"/>
              </w:rPr>
              <w:t>6. Detalizēts ieņēmumu un izdevu</w:t>
            </w:r>
            <w:r w:rsidRPr="00CD0F99">
              <w:rPr>
                <w:rFonts w:eastAsia="Times New Roman" w:cs="Times New Roman"/>
                <w:szCs w:val="24"/>
                <w:lang w:eastAsia="lv-LV"/>
              </w:rPr>
              <w:softHyphen/>
              <w:t xml:space="preserve">mu aprēķins (ja nepieciešams, detalizētu ieņēmumu un izdevumu aprēķinu var </w:t>
            </w:r>
            <w:r w:rsidRPr="00CD0F99">
              <w:rPr>
                <w:rFonts w:eastAsia="Times New Roman" w:cs="Times New Roman"/>
                <w:szCs w:val="24"/>
                <w:lang w:eastAsia="lv-LV"/>
              </w:rPr>
              <w:lastRenderedPageBreak/>
              <w:t>pievienot anotācijas pielikumā):</w:t>
            </w:r>
          </w:p>
        </w:tc>
        <w:tc>
          <w:tcPr>
            <w:tcW w:w="6602" w:type="dxa"/>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13FDD3B5" w14:textId="49E0F0B6" w:rsidR="00BE7DE2" w:rsidRPr="00305251" w:rsidRDefault="00421394" w:rsidP="00421394">
            <w:pPr>
              <w:shd w:val="clear" w:color="auto" w:fill="FFFFFF"/>
              <w:jc w:val="both"/>
              <w:rPr>
                <w:rFonts w:eastAsia="Times New Roman" w:cs="Times New Roman"/>
                <w:color w:val="000000"/>
                <w:szCs w:val="24"/>
                <w:lang w:eastAsia="lv-LV"/>
              </w:rPr>
            </w:pPr>
            <w:r w:rsidRPr="00305251">
              <w:rPr>
                <w:color w:val="000000"/>
                <w:szCs w:val="24"/>
                <w:shd w:val="clear" w:color="auto" w:fill="FFFFFF"/>
              </w:rPr>
              <w:lastRenderedPageBreak/>
              <w:t>Līdz ar likumprojekta pieņemšanu tiek precizētas</w:t>
            </w:r>
            <w:r w:rsidRPr="00305251">
              <w:rPr>
                <w:rFonts w:eastAsia="Times New Roman" w:cs="Times New Roman"/>
                <w:color w:val="000000"/>
                <w:szCs w:val="24"/>
                <w:lang w:eastAsia="lv-LV"/>
              </w:rPr>
              <w:t xml:space="preserve"> Rīgas un Ventspils brīvostu un Liepājas, Rēzeknes un Latgales SEZ teritoriju pārvalžu veiktā</w:t>
            </w:r>
            <w:r w:rsidR="001C60D2" w:rsidRPr="00305251">
              <w:rPr>
                <w:rFonts w:eastAsia="Times New Roman" w:cs="Times New Roman"/>
                <w:color w:val="000000"/>
                <w:szCs w:val="24"/>
                <w:lang w:eastAsia="lv-LV"/>
              </w:rPr>
              <w:t>s pārbaudes</w:t>
            </w:r>
            <w:r w:rsidRPr="00305251">
              <w:rPr>
                <w:rFonts w:eastAsia="Times New Roman" w:cs="Times New Roman"/>
                <w:color w:val="000000"/>
                <w:szCs w:val="24"/>
                <w:lang w:eastAsia="lv-LV"/>
              </w:rPr>
              <w:t xml:space="preserve"> darbības </w:t>
            </w:r>
            <w:r w:rsidR="001C60D2" w:rsidRPr="00305251">
              <w:rPr>
                <w:rFonts w:eastAsia="Times New Roman" w:cs="Times New Roman"/>
                <w:color w:val="000000"/>
                <w:szCs w:val="24"/>
                <w:lang w:eastAsia="lv-LV"/>
              </w:rPr>
              <w:t xml:space="preserve">atbalsta piešķiršanā </w:t>
            </w:r>
            <w:r w:rsidRPr="00305251">
              <w:rPr>
                <w:rFonts w:eastAsia="Times New Roman" w:cs="Times New Roman"/>
                <w:color w:val="000000"/>
                <w:szCs w:val="24"/>
                <w:lang w:eastAsia="lv-LV"/>
              </w:rPr>
              <w:t>un prasības komersantiem dokumentu iesniegšanai</w:t>
            </w:r>
            <w:r w:rsidRPr="00305251">
              <w:rPr>
                <w:color w:val="000000"/>
                <w:szCs w:val="24"/>
                <w:shd w:val="clear" w:color="auto" w:fill="FFFFFF"/>
              </w:rPr>
              <w:t>. Ietekmes uz ieņēmumiem vai izdevumiem nebūs.</w:t>
            </w:r>
          </w:p>
        </w:tc>
      </w:tr>
      <w:tr w:rsidR="00BD0D73" w:rsidRPr="00CD0F99" w14:paraId="18FBB5ED"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0265D6" w14:textId="77777777" w:rsidR="00BD0D73" w:rsidRPr="00305251" w:rsidRDefault="00BD0D73" w:rsidP="00BD0D73">
            <w:pPr>
              <w:jc w:val="both"/>
              <w:textAlignment w:val="baseline"/>
              <w:rPr>
                <w:rFonts w:ascii="Calibri" w:eastAsia="Times New Roman" w:hAnsi="Calibri" w:cs="Calibri"/>
                <w:szCs w:val="24"/>
                <w:lang w:eastAsia="lv-LV"/>
              </w:rPr>
            </w:pPr>
            <w:r w:rsidRPr="00CD0F99">
              <w:rPr>
                <w:rFonts w:eastAsia="Times New Roman" w:cs="Times New Roman"/>
                <w:szCs w:val="24"/>
                <w:lang w:eastAsia="lv-LV"/>
              </w:rPr>
              <w:t>6.1. detalizēts ieņēmumu aprēķins</w:t>
            </w:r>
          </w:p>
        </w:tc>
        <w:tc>
          <w:tcPr>
            <w:tcW w:w="0" w:type="auto"/>
            <w:gridSpan w:val="5"/>
            <w:vMerge/>
            <w:tcBorders>
              <w:top w:val="nil"/>
              <w:left w:val="single" w:sz="8" w:space="0" w:color="000000"/>
              <w:bottom w:val="single" w:sz="8" w:space="0" w:color="000000"/>
              <w:right w:val="single" w:sz="8" w:space="0" w:color="000000"/>
            </w:tcBorders>
            <w:vAlign w:val="center"/>
            <w:hideMark/>
          </w:tcPr>
          <w:p w14:paraId="2809BF46" w14:textId="77777777" w:rsidR="00BD0D73" w:rsidRPr="00305251" w:rsidRDefault="00BD0D73" w:rsidP="00BD0D73">
            <w:pPr>
              <w:rPr>
                <w:rFonts w:ascii="Calibri" w:eastAsia="Times New Roman" w:hAnsi="Calibri" w:cs="Calibri"/>
                <w:szCs w:val="24"/>
                <w:lang w:eastAsia="lv-LV"/>
              </w:rPr>
            </w:pPr>
          </w:p>
        </w:tc>
      </w:tr>
      <w:tr w:rsidR="00BD0D73" w:rsidRPr="00CD0F99" w14:paraId="00329B31" w14:textId="77777777" w:rsidTr="00305251">
        <w:trPr>
          <w:gridAfter w:val="1"/>
          <w:wAfter w:w="7" w:type="dxa"/>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7F023E" w14:textId="77777777" w:rsidR="00BD0D73" w:rsidRPr="00305251" w:rsidRDefault="00BD0D73" w:rsidP="00BD0D73">
            <w:pPr>
              <w:jc w:val="both"/>
              <w:textAlignment w:val="baseline"/>
              <w:rPr>
                <w:rFonts w:ascii="Calibri" w:eastAsia="Times New Roman" w:hAnsi="Calibri" w:cs="Calibri"/>
                <w:szCs w:val="24"/>
                <w:lang w:eastAsia="lv-LV"/>
              </w:rPr>
            </w:pPr>
            <w:r w:rsidRPr="00CD0F99">
              <w:rPr>
                <w:rFonts w:eastAsia="Times New Roman" w:cs="Times New Roman"/>
                <w:szCs w:val="24"/>
                <w:lang w:eastAsia="lv-LV"/>
              </w:rPr>
              <w:t>6.2. detalizēts izdevumu aprēķins</w:t>
            </w:r>
          </w:p>
        </w:tc>
        <w:tc>
          <w:tcPr>
            <w:tcW w:w="0" w:type="auto"/>
            <w:gridSpan w:val="5"/>
            <w:vMerge/>
            <w:tcBorders>
              <w:top w:val="nil"/>
              <w:left w:val="single" w:sz="8" w:space="0" w:color="000000"/>
              <w:bottom w:val="single" w:sz="8" w:space="0" w:color="000000"/>
              <w:right w:val="single" w:sz="8" w:space="0" w:color="000000"/>
            </w:tcBorders>
            <w:vAlign w:val="center"/>
            <w:hideMark/>
          </w:tcPr>
          <w:p w14:paraId="2285C065" w14:textId="77777777" w:rsidR="00BD0D73" w:rsidRPr="00305251" w:rsidRDefault="00BD0D73" w:rsidP="00BD0D73">
            <w:pPr>
              <w:rPr>
                <w:rFonts w:ascii="Calibri" w:eastAsia="Times New Roman" w:hAnsi="Calibri" w:cs="Calibri"/>
                <w:szCs w:val="24"/>
                <w:lang w:eastAsia="lv-LV"/>
              </w:rPr>
            </w:pPr>
          </w:p>
        </w:tc>
      </w:tr>
      <w:tr w:rsidR="00BD0D73" w:rsidRPr="00CD0F99" w14:paraId="42C82ABA" w14:textId="77777777" w:rsidTr="00305251">
        <w:trPr>
          <w:gridAfter w:val="1"/>
          <w:wAfter w:w="7" w:type="dxa"/>
          <w:trHeight w:val="490"/>
        </w:trPr>
        <w:tc>
          <w:tcPr>
            <w:tcW w:w="22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7858A1" w14:textId="77777777" w:rsidR="00BD0D73" w:rsidRPr="00305251" w:rsidRDefault="00BD0D73" w:rsidP="00BD0D73">
            <w:pPr>
              <w:jc w:val="both"/>
              <w:textAlignment w:val="baseline"/>
              <w:rPr>
                <w:rFonts w:ascii="Calibri" w:eastAsia="Times New Roman" w:hAnsi="Calibri" w:cs="Calibri"/>
                <w:szCs w:val="24"/>
                <w:lang w:eastAsia="lv-LV"/>
              </w:rPr>
            </w:pPr>
            <w:r w:rsidRPr="00CD0F99">
              <w:rPr>
                <w:rFonts w:eastAsia="Times New Roman" w:cs="Times New Roman"/>
                <w:szCs w:val="24"/>
                <w:lang w:eastAsia="lv-LV"/>
              </w:rPr>
              <w:t>7. Cita informācija</w:t>
            </w:r>
          </w:p>
        </w:tc>
        <w:tc>
          <w:tcPr>
            <w:tcW w:w="6602"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457C8E" w14:textId="76A41045" w:rsidR="00BE7DE2" w:rsidRPr="00CD0F99" w:rsidRDefault="00BD0D73" w:rsidP="00421394">
            <w:pPr>
              <w:jc w:val="both"/>
              <w:textAlignment w:val="baseline"/>
              <w:rPr>
                <w:rFonts w:eastAsia="Times New Roman" w:cs="Times New Roman"/>
                <w:szCs w:val="24"/>
                <w:lang w:eastAsia="lv-LV"/>
              </w:rPr>
            </w:pPr>
            <w:r w:rsidRPr="00CD0F99">
              <w:rPr>
                <w:rFonts w:eastAsia="Times New Roman" w:cs="Times New Roman"/>
                <w:szCs w:val="24"/>
                <w:lang w:eastAsia="lv-LV"/>
              </w:rPr>
              <w:t>Nav.</w:t>
            </w:r>
          </w:p>
        </w:tc>
      </w:tr>
    </w:tbl>
    <w:p w14:paraId="141C04EE" w14:textId="77777777" w:rsidR="00BD0D73" w:rsidRPr="00305251" w:rsidRDefault="00BD0D73" w:rsidP="00BD0D73">
      <w:pPr>
        <w:spacing w:after="120"/>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tbl>
      <w:tblPr>
        <w:tblW w:w="8921" w:type="dxa"/>
        <w:tblCellMar>
          <w:left w:w="0" w:type="dxa"/>
          <w:right w:w="0" w:type="dxa"/>
        </w:tblCellMar>
        <w:tblLook w:val="04A0" w:firstRow="1" w:lastRow="0" w:firstColumn="1" w:lastColumn="0" w:noHBand="0" w:noVBand="1"/>
      </w:tblPr>
      <w:tblGrid>
        <w:gridCol w:w="8921"/>
      </w:tblGrid>
      <w:tr w:rsidR="00BD0D73" w:rsidRPr="00CD0F99" w14:paraId="5D89F667" w14:textId="77777777" w:rsidTr="00305251">
        <w:trPr>
          <w:trHeight w:val="616"/>
        </w:trPr>
        <w:tc>
          <w:tcPr>
            <w:tcW w:w="892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14:paraId="11F5CC65" w14:textId="77777777" w:rsidR="00BD0D73" w:rsidRPr="00305251" w:rsidRDefault="00BD0D73" w:rsidP="00BD0D73">
            <w:pPr>
              <w:ind w:firstLine="420"/>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 </w:t>
            </w:r>
          </w:p>
          <w:p w14:paraId="1DAEFF6F" w14:textId="77777777" w:rsidR="00BD0D73" w:rsidRPr="00305251" w:rsidRDefault="00BD0D73" w:rsidP="00BD0D73">
            <w:pPr>
              <w:ind w:firstLine="420"/>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IV. Tiesību akta projekta ietekme uz spēkā esošo tiesību normu sistēmu</w:t>
            </w:r>
          </w:p>
        </w:tc>
      </w:tr>
      <w:tr w:rsidR="00624A11" w:rsidRPr="00CD0F99" w14:paraId="66E46111" w14:textId="77777777" w:rsidTr="00C63575">
        <w:trPr>
          <w:trHeight w:val="616"/>
        </w:trPr>
        <w:tc>
          <w:tcPr>
            <w:tcW w:w="892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14:paraId="337D3EF1" w14:textId="0BCDDE69" w:rsidR="00624A11" w:rsidRPr="00305251" w:rsidRDefault="00624A11" w:rsidP="00BD0D73">
            <w:pPr>
              <w:ind w:firstLine="420"/>
              <w:jc w:val="center"/>
              <w:textAlignment w:val="baseline"/>
              <w:rPr>
                <w:rFonts w:eastAsia="Times New Roman" w:cs="Times New Roman"/>
                <w:bCs/>
                <w:szCs w:val="24"/>
                <w:lang w:eastAsia="lv-LV"/>
              </w:rPr>
            </w:pPr>
            <w:r w:rsidRPr="00305251">
              <w:rPr>
                <w:rFonts w:eastAsia="Times New Roman" w:cs="Times New Roman"/>
                <w:bCs/>
                <w:szCs w:val="24"/>
                <w:lang w:eastAsia="lv-LV"/>
              </w:rPr>
              <w:t>Projekts šo jomu neskar</w:t>
            </w:r>
            <w:bookmarkStart w:id="0" w:name="_GoBack"/>
            <w:bookmarkEnd w:id="0"/>
          </w:p>
        </w:tc>
      </w:tr>
    </w:tbl>
    <w:p w14:paraId="01471C3D" w14:textId="77777777" w:rsidR="00BD0D73" w:rsidRPr="00305251" w:rsidRDefault="00BD0D73" w:rsidP="00BD0D73">
      <w:pPr>
        <w:spacing w:after="120"/>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tbl>
      <w:tblPr>
        <w:tblW w:w="8921" w:type="dxa"/>
        <w:shd w:val="clear" w:color="auto" w:fill="FFFFFF"/>
        <w:tblCellMar>
          <w:left w:w="0" w:type="dxa"/>
          <w:right w:w="0" w:type="dxa"/>
        </w:tblCellMar>
        <w:tblLook w:val="04A0" w:firstRow="1" w:lastRow="0" w:firstColumn="1" w:lastColumn="0" w:noHBand="0" w:noVBand="1"/>
      </w:tblPr>
      <w:tblGrid>
        <w:gridCol w:w="749"/>
        <w:gridCol w:w="2276"/>
        <w:gridCol w:w="5896"/>
      </w:tblGrid>
      <w:tr w:rsidR="00522F95" w:rsidRPr="00CD0F99" w14:paraId="5B652A22" w14:textId="77777777" w:rsidTr="000F3320">
        <w:tc>
          <w:tcPr>
            <w:tcW w:w="8921" w:type="dxa"/>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E0F48B5" w14:textId="77777777" w:rsidR="00522F95" w:rsidRPr="008F54A1" w:rsidRDefault="00522F95" w:rsidP="000F3320">
            <w:pPr>
              <w:spacing w:after="120"/>
              <w:jc w:val="center"/>
              <w:textAlignment w:val="baseline"/>
              <w:rPr>
                <w:rFonts w:ascii="Calibri" w:eastAsia="Times New Roman" w:hAnsi="Calibri" w:cs="Calibri"/>
                <w:szCs w:val="24"/>
                <w:lang w:eastAsia="lv-LV"/>
              </w:rPr>
            </w:pPr>
            <w:r w:rsidRPr="00CD0F99">
              <w:rPr>
                <w:rFonts w:eastAsia="Times New Roman" w:cs="Times New Roman"/>
                <w:b/>
                <w:bCs/>
                <w:szCs w:val="24"/>
                <w:bdr w:val="none" w:sz="0" w:space="0" w:color="auto" w:frame="1"/>
                <w:lang w:eastAsia="lv-LV"/>
              </w:rPr>
              <w:t>V. Tiesību akta projekta atbilstība Latvijas Republikas starptautiskajām saistībām</w:t>
            </w:r>
          </w:p>
        </w:tc>
      </w:tr>
      <w:tr w:rsidR="00522F95" w:rsidRPr="00CD0F99" w14:paraId="1AA99844" w14:textId="77777777" w:rsidTr="000F3320">
        <w:tc>
          <w:tcPr>
            <w:tcW w:w="749"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30E4739" w14:textId="77777777" w:rsidR="00522F95" w:rsidRPr="008F54A1" w:rsidRDefault="00522F95" w:rsidP="000F3320">
            <w:pPr>
              <w:spacing w:before="75" w:after="75"/>
              <w:ind w:firstLine="375"/>
              <w:jc w:val="both"/>
              <w:textAlignment w:val="baseline"/>
              <w:rPr>
                <w:rFonts w:ascii="Calibri" w:eastAsia="Times New Roman" w:hAnsi="Calibri" w:cs="Calibri"/>
                <w:szCs w:val="24"/>
                <w:lang w:eastAsia="lv-LV"/>
              </w:rPr>
            </w:pPr>
            <w:r w:rsidRPr="00CD0F99">
              <w:rPr>
                <w:rFonts w:eastAsia="Times New Roman" w:cs="Times New Roman"/>
                <w:szCs w:val="24"/>
                <w:lang w:val="en-US" w:eastAsia="lv-LV"/>
              </w:rPr>
              <w:t>1.</w:t>
            </w:r>
          </w:p>
        </w:tc>
        <w:tc>
          <w:tcPr>
            <w:tcW w:w="227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5CF2C9F" w14:textId="77777777" w:rsidR="00522F95" w:rsidRPr="008F54A1" w:rsidRDefault="00522F95" w:rsidP="000F3320">
            <w:pPr>
              <w:spacing w:before="75" w:after="75"/>
              <w:ind w:firstLine="15"/>
              <w:jc w:val="both"/>
              <w:textAlignment w:val="baseline"/>
              <w:rPr>
                <w:rFonts w:ascii="Calibri" w:eastAsia="Times New Roman" w:hAnsi="Calibri" w:cs="Calibri"/>
                <w:szCs w:val="24"/>
                <w:lang w:eastAsia="lv-LV"/>
              </w:rPr>
            </w:pPr>
            <w:proofErr w:type="spellStart"/>
            <w:r w:rsidRPr="00CD0F99">
              <w:rPr>
                <w:rFonts w:eastAsia="Times New Roman" w:cs="Times New Roman"/>
                <w:szCs w:val="24"/>
                <w:lang w:val="en-US" w:eastAsia="lv-LV"/>
              </w:rPr>
              <w:t>Saistības</w:t>
            </w:r>
            <w:proofErr w:type="spellEnd"/>
            <w:r w:rsidRPr="00CD0F99">
              <w:rPr>
                <w:rFonts w:eastAsia="Times New Roman" w:cs="Times New Roman"/>
                <w:szCs w:val="24"/>
                <w:lang w:val="en-US" w:eastAsia="lv-LV"/>
              </w:rPr>
              <w:t xml:space="preserve"> </w:t>
            </w:r>
            <w:proofErr w:type="spellStart"/>
            <w:r w:rsidRPr="00CD0F99">
              <w:rPr>
                <w:rFonts w:eastAsia="Times New Roman" w:cs="Times New Roman"/>
                <w:szCs w:val="24"/>
                <w:lang w:val="en-US" w:eastAsia="lv-LV"/>
              </w:rPr>
              <w:t>pret</w:t>
            </w:r>
            <w:proofErr w:type="spellEnd"/>
            <w:r w:rsidRPr="00CD0F99">
              <w:rPr>
                <w:rFonts w:eastAsia="Times New Roman" w:cs="Times New Roman"/>
                <w:szCs w:val="24"/>
                <w:lang w:val="en-US" w:eastAsia="lv-LV"/>
              </w:rPr>
              <w:t xml:space="preserve"> </w:t>
            </w:r>
            <w:proofErr w:type="spellStart"/>
            <w:r w:rsidRPr="00CD0F99">
              <w:rPr>
                <w:rFonts w:eastAsia="Times New Roman" w:cs="Times New Roman"/>
                <w:szCs w:val="24"/>
                <w:lang w:val="en-US" w:eastAsia="lv-LV"/>
              </w:rPr>
              <w:t>Eiropas</w:t>
            </w:r>
            <w:proofErr w:type="spellEnd"/>
            <w:r w:rsidRPr="00CD0F99">
              <w:rPr>
                <w:rFonts w:eastAsia="Times New Roman" w:cs="Times New Roman"/>
                <w:szCs w:val="24"/>
                <w:lang w:val="en-US" w:eastAsia="lv-LV"/>
              </w:rPr>
              <w:t xml:space="preserve"> </w:t>
            </w:r>
            <w:proofErr w:type="spellStart"/>
            <w:r w:rsidRPr="00CD0F99">
              <w:rPr>
                <w:rFonts w:eastAsia="Times New Roman" w:cs="Times New Roman"/>
                <w:szCs w:val="24"/>
                <w:lang w:val="en-US" w:eastAsia="lv-LV"/>
              </w:rPr>
              <w:t>Savienību</w:t>
            </w:r>
            <w:proofErr w:type="spellEnd"/>
          </w:p>
        </w:tc>
        <w:tc>
          <w:tcPr>
            <w:tcW w:w="589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7EFC493" w14:textId="15E114FB" w:rsidR="00522F95" w:rsidRDefault="00522F95" w:rsidP="000F3320">
            <w:pPr>
              <w:shd w:val="clear" w:color="auto" w:fill="FFFFFF"/>
              <w:jc w:val="both"/>
              <w:rPr>
                <w:rFonts w:eastAsia="Times New Roman" w:cs="Times New Roman"/>
                <w:color w:val="000000"/>
                <w:szCs w:val="24"/>
                <w:lang w:eastAsia="lv-LV"/>
              </w:rPr>
            </w:pPr>
            <w:r w:rsidRPr="008F54A1">
              <w:rPr>
                <w:rFonts w:eastAsia="Times New Roman" w:cs="Times New Roman"/>
                <w:color w:val="000000"/>
                <w:szCs w:val="24"/>
                <w:lang w:eastAsia="lv-LV"/>
              </w:rPr>
              <w:t xml:space="preserve">Likumprojekts izstrādāts, lai </w:t>
            </w:r>
            <w:r>
              <w:rPr>
                <w:rFonts w:eastAsia="Times New Roman" w:cs="Times New Roman"/>
                <w:color w:val="000000"/>
                <w:szCs w:val="24"/>
                <w:lang w:eastAsia="lv-LV"/>
              </w:rPr>
              <w:t>izpildītu</w:t>
            </w:r>
            <w:r w:rsidRPr="008F54A1">
              <w:rPr>
                <w:rFonts w:eastAsia="Times New Roman" w:cs="Times New Roman"/>
                <w:color w:val="000000"/>
                <w:szCs w:val="24"/>
                <w:lang w:eastAsia="lv-LV"/>
              </w:rPr>
              <w:t xml:space="preserve"> Komisijas</w:t>
            </w:r>
            <w:r w:rsidR="00C67B8B">
              <w:rPr>
                <w:rFonts w:eastAsia="Times New Roman" w:cs="Times New Roman"/>
                <w:color w:val="000000"/>
                <w:szCs w:val="24"/>
                <w:lang w:eastAsia="lv-LV"/>
              </w:rPr>
              <w:t xml:space="preserve"> </w:t>
            </w:r>
            <w:r w:rsidR="00C67B8B" w:rsidRPr="008F54A1">
              <w:rPr>
                <w:rFonts w:eastAsia="Times New Roman" w:cs="Times New Roman"/>
                <w:color w:val="000000"/>
                <w:szCs w:val="24"/>
                <w:lang w:eastAsia="lv-LV"/>
              </w:rPr>
              <w:t>2017.gada 14.jūnij</w:t>
            </w:r>
            <w:r w:rsidR="00C67B8B">
              <w:rPr>
                <w:rFonts w:eastAsia="Times New Roman" w:cs="Times New Roman"/>
                <w:color w:val="000000"/>
                <w:szCs w:val="24"/>
                <w:lang w:eastAsia="lv-LV"/>
              </w:rPr>
              <w:t>a</w:t>
            </w:r>
            <w:r w:rsidRPr="008F54A1">
              <w:rPr>
                <w:rFonts w:eastAsia="Times New Roman" w:cs="Times New Roman"/>
                <w:color w:val="000000"/>
                <w:szCs w:val="24"/>
                <w:lang w:eastAsia="lv-LV"/>
              </w:rPr>
              <w:t xml:space="preserve"> regul</w:t>
            </w:r>
            <w:r>
              <w:rPr>
                <w:rFonts w:eastAsia="Times New Roman" w:cs="Times New Roman"/>
                <w:color w:val="000000"/>
                <w:szCs w:val="24"/>
                <w:lang w:eastAsia="lv-LV"/>
              </w:rPr>
              <w:t>as</w:t>
            </w:r>
            <w:r w:rsidRPr="008F54A1">
              <w:rPr>
                <w:rFonts w:eastAsia="Times New Roman" w:cs="Times New Roman"/>
                <w:color w:val="000000"/>
                <w:szCs w:val="24"/>
                <w:lang w:eastAsia="lv-LV"/>
              </w:rPr>
              <w:t xml:space="preserve"> (ES) 2017/1084, ar ko Regulu (ES) Nr. 651/2014 groza attiecībā uz atbalstu ostu un lidostu infrastruktūrai, paziņošanas robežvērtībām atbalstam kultūrai un kultūrvēsturiskā mantojuma saglabāšanai un atbalstam sporta un </w:t>
            </w:r>
            <w:proofErr w:type="spellStart"/>
            <w:r w:rsidRPr="008F54A1">
              <w:rPr>
                <w:rFonts w:eastAsia="Times New Roman" w:cs="Times New Roman"/>
                <w:color w:val="000000"/>
                <w:szCs w:val="24"/>
                <w:lang w:eastAsia="lv-LV"/>
              </w:rPr>
              <w:t>multifunkcionālai</w:t>
            </w:r>
            <w:proofErr w:type="spellEnd"/>
            <w:r w:rsidRPr="008F54A1">
              <w:rPr>
                <w:rFonts w:eastAsia="Times New Roman" w:cs="Times New Roman"/>
                <w:color w:val="000000"/>
                <w:szCs w:val="24"/>
                <w:lang w:eastAsia="lv-LV"/>
              </w:rPr>
              <w:t xml:space="preserve"> atpūtas infrastruktūrai un reģionālā darbības atbalsta shēmām tālākajos reģionos un ar ko Regulu (ES) Nr. 702/2014 groza attiecībā uz attiecināmo izmaksu aprēķinu (turpmāk – Komisijas regula Nr.2017/1084)</w:t>
            </w:r>
            <w:r>
              <w:rPr>
                <w:rFonts w:eastAsia="Times New Roman" w:cs="Times New Roman"/>
                <w:color w:val="000000"/>
                <w:szCs w:val="24"/>
                <w:lang w:eastAsia="lv-LV"/>
              </w:rPr>
              <w:t xml:space="preserve"> prasības</w:t>
            </w:r>
            <w:r w:rsidRPr="008F54A1">
              <w:rPr>
                <w:rFonts w:eastAsia="Times New Roman" w:cs="Times New Roman"/>
                <w:color w:val="000000"/>
                <w:szCs w:val="24"/>
                <w:lang w:eastAsia="lv-LV"/>
              </w:rPr>
              <w:t>.</w:t>
            </w:r>
          </w:p>
          <w:p w14:paraId="24551C10" w14:textId="77777777" w:rsidR="00522F95" w:rsidRPr="008F54A1" w:rsidRDefault="00522F95" w:rsidP="000F3320">
            <w:pPr>
              <w:shd w:val="clear" w:color="auto" w:fill="FFFFFF"/>
              <w:jc w:val="both"/>
              <w:rPr>
                <w:rFonts w:eastAsia="Times New Roman" w:cs="Times New Roman"/>
                <w:color w:val="000000"/>
                <w:szCs w:val="24"/>
                <w:lang w:eastAsia="lv-LV"/>
              </w:rPr>
            </w:pPr>
            <w:r>
              <w:rPr>
                <w:szCs w:val="24"/>
              </w:rPr>
              <w:t>(P</w:t>
            </w:r>
            <w:r w:rsidRPr="001E06FE">
              <w:rPr>
                <w:szCs w:val="24"/>
              </w:rPr>
              <w:t xml:space="preserve">ublicēta “Eiropas </w:t>
            </w:r>
            <w:r>
              <w:rPr>
                <w:szCs w:val="24"/>
              </w:rPr>
              <w:t>Savienības Oficiālajā Vēstnesī” L 156/1, 20.06.2017).</w:t>
            </w:r>
          </w:p>
          <w:p w14:paraId="7022516D" w14:textId="77777777" w:rsidR="00522F95" w:rsidRPr="008F54A1" w:rsidRDefault="00522F95" w:rsidP="000F3320">
            <w:pPr>
              <w:shd w:val="clear" w:color="auto" w:fill="FFFFFF"/>
              <w:rPr>
                <w:rFonts w:eastAsia="Times New Roman" w:cs="Times New Roman"/>
                <w:color w:val="000000"/>
                <w:szCs w:val="24"/>
                <w:lang w:eastAsia="lv-LV"/>
              </w:rPr>
            </w:pPr>
            <w:r w:rsidRPr="008F54A1">
              <w:rPr>
                <w:rFonts w:ascii="Calibri" w:eastAsia="Times New Roman" w:hAnsi="Calibri" w:cs="Calibri"/>
                <w:color w:val="000000"/>
                <w:szCs w:val="24"/>
                <w:lang w:eastAsia="lv-LV"/>
              </w:rPr>
              <w:t> </w:t>
            </w:r>
          </w:p>
          <w:p w14:paraId="6F9AA49A" w14:textId="77777777" w:rsidR="00522F95" w:rsidRPr="008F54A1" w:rsidRDefault="00522F95" w:rsidP="000F3320">
            <w:pPr>
              <w:shd w:val="clear" w:color="auto" w:fill="FFFFFF"/>
              <w:jc w:val="both"/>
              <w:rPr>
                <w:rFonts w:eastAsia="Times New Roman" w:cs="Times New Roman"/>
                <w:color w:val="000000"/>
                <w:szCs w:val="24"/>
                <w:lang w:eastAsia="lv-LV"/>
              </w:rPr>
            </w:pPr>
            <w:proofErr w:type="spellStart"/>
            <w:r w:rsidRPr="008F54A1">
              <w:rPr>
                <w:rFonts w:eastAsia="Times New Roman" w:cs="Times New Roman"/>
                <w:color w:val="000000"/>
                <w:szCs w:val="24"/>
                <w:lang w:val="en-US" w:eastAsia="lv-LV"/>
              </w:rPr>
              <w:t>Komisijas</w:t>
            </w:r>
            <w:proofErr w:type="spellEnd"/>
            <w:r w:rsidRPr="008F54A1">
              <w:rPr>
                <w:rFonts w:eastAsia="Times New Roman" w:cs="Times New Roman"/>
                <w:color w:val="000000"/>
                <w:szCs w:val="24"/>
                <w:lang w:val="en-US" w:eastAsia="lv-LV"/>
              </w:rPr>
              <w:t xml:space="preserve"> </w:t>
            </w:r>
            <w:proofErr w:type="spellStart"/>
            <w:r w:rsidRPr="008F54A1">
              <w:rPr>
                <w:rFonts w:eastAsia="Times New Roman" w:cs="Times New Roman"/>
                <w:color w:val="000000"/>
                <w:szCs w:val="24"/>
                <w:lang w:val="en-US" w:eastAsia="lv-LV"/>
              </w:rPr>
              <w:t>regulas</w:t>
            </w:r>
            <w:proofErr w:type="spellEnd"/>
            <w:r w:rsidRPr="008F54A1">
              <w:rPr>
                <w:rFonts w:eastAsia="Times New Roman" w:cs="Times New Roman"/>
                <w:color w:val="000000"/>
                <w:szCs w:val="24"/>
                <w:lang w:val="en-US" w:eastAsia="lv-LV"/>
              </w:rPr>
              <w:t xml:space="preserve"> Nr.2017/1084 </w:t>
            </w:r>
            <w:proofErr w:type="spellStart"/>
            <w:r w:rsidRPr="008F54A1">
              <w:rPr>
                <w:rFonts w:eastAsia="Times New Roman" w:cs="Times New Roman"/>
                <w:color w:val="000000"/>
                <w:szCs w:val="24"/>
                <w:lang w:val="en-US" w:eastAsia="lv-LV"/>
              </w:rPr>
              <w:t>normu</w:t>
            </w:r>
            <w:proofErr w:type="spellEnd"/>
            <w:r w:rsidRPr="008F54A1">
              <w:rPr>
                <w:rFonts w:eastAsia="Times New Roman" w:cs="Times New Roman"/>
                <w:color w:val="000000"/>
                <w:szCs w:val="24"/>
                <w:lang w:val="en-US" w:eastAsia="lv-LV"/>
              </w:rPr>
              <w:t xml:space="preserve"> </w:t>
            </w:r>
            <w:proofErr w:type="spellStart"/>
            <w:r w:rsidRPr="008F54A1">
              <w:rPr>
                <w:rFonts w:eastAsia="Times New Roman" w:cs="Times New Roman"/>
                <w:color w:val="000000"/>
                <w:szCs w:val="24"/>
                <w:lang w:val="en-US" w:eastAsia="lv-LV"/>
              </w:rPr>
              <w:t>pras</w:t>
            </w:r>
            <w:r w:rsidRPr="008F54A1">
              <w:rPr>
                <w:rFonts w:eastAsia="Times New Roman" w:cs="Times New Roman"/>
                <w:color w:val="000000"/>
                <w:szCs w:val="24"/>
                <w:lang w:eastAsia="lv-LV"/>
              </w:rPr>
              <w:t>ības</w:t>
            </w:r>
            <w:proofErr w:type="spellEnd"/>
            <w:r w:rsidRPr="008F54A1">
              <w:rPr>
                <w:rFonts w:eastAsia="Times New Roman" w:cs="Times New Roman"/>
                <w:color w:val="000000"/>
                <w:szCs w:val="24"/>
                <w:lang w:eastAsia="lv-LV"/>
              </w:rPr>
              <w:t xml:space="preserve"> ir piemērojamas, ievērojot pārejas periodu, ar 2018.gada </w:t>
            </w:r>
            <w:proofErr w:type="gramStart"/>
            <w:r w:rsidRPr="008F54A1">
              <w:rPr>
                <w:rFonts w:eastAsia="Times New Roman" w:cs="Times New Roman"/>
                <w:color w:val="000000"/>
                <w:szCs w:val="24"/>
                <w:lang w:eastAsia="lv-LV"/>
              </w:rPr>
              <w:t>10.janvāri</w:t>
            </w:r>
            <w:proofErr w:type="gramEnd"/>
            <w:r w:rsidRPr="008F54A1">
              <w:rPr>
                <w:rFonts w:eastAsia="Times New Roman" w:cs="Times New Roman"/>
                <w:color w:val="000000"/>
                <w:szCs w:val="24"/>
                <w:lang w:eastAsia="lv-LV"/>
              </w:rPr>
              <w:t>.</w:t>
            </w:r>
          </w:p>
        </w:tc>
      </w:tr>
      <w:tr w:rsidR="00522F95" w:rsidRPr="00CD0F99" w14:paraId="555D9570" w14:textId="77777777" w:rsidTr="000F3320">
        <w:tc>
          <w:tcPr>
            <w:tcW w:w="749"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74326F7" w14:textId="77777777" w:rsidR="00522F95" w:rsidRPr="008F54A1" w:rsidRDefault="00522F95" w:rsidP="000F3320">
            <w:pPr>
              <w:spacing w:before="75" w:after="75"/>
              <w:ind w:firstLine="375"/>
              <w:jc w:val="both"/>
              <w:textAlignment w:val="baseline"/>
              <w:rPr>
                <w:rFonts w:ascii="Calibri" w:eastAsia="Times New Roman" w:hAnsi="Calibri" w:cs="Calibri"/>
                <w:szCs w:val="24"/>
                <w:lang w:eastAsia="lv-LV"/>
              </w:rPr>
            </w:pPr>
            <w:r w:rsidRPr="00CD0F99">
              <w:rPr>
                <w:rFonts w:eastAsia="Times New Roman" w:cs="Times New Roman"/>
                <w:szCs w:val="24"/>
                <w:lang w:val="en-US" w:eastAsia="lv-LV"/>
              </w:rPr>
              <w:t>2.</w:t>
            </w:r>
          </w:p>
        </w:tc>
        <w:tc>
          <w:tcPr>
            <w:tcW w:w="227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63ACFC2" w14:textId="77777777" w:rsidR="00522F95" w:rsidRPr="008F54A1" w:rsidRDefault="00522F95" w:rsidP="000F3320">
            <w:pPr>
              <w:spacing w:before="75" w:after="75"/>
              <w:jc w:val="both"/>
              <w:textAlignment w:val="baseline"/>
              <w:rPr>
                <w:rFonts w:ascii="Calibri" w:eastAsia="Times New Roman" w:hAnsi="Calibri" w:cs="Calibri"/>
                <w:szCs w:val="24"/>
                <w:lang w:eastAsia="lv-LV"/>
              </w:rPr>
            </w:pPr>
            <w:proofErr w:type="spellStart"/>
            <w:r w:rsidRPr="00CD0F99">
              <w:rPr>
                <w:rFonts w:eastAsia="Times New Roman" w:cs="Times New Roman"/>
                <w:szCs w:val="24"/>
                <w:lang w:val="en-US" w:eastAsia="lv-LV"/>
              </w:rPr>
              <w:t>Citas</w:t>
            </w:r>
            <w:proofErr w:type="spellEnd"/>
            <w:r w:rsidRPr="00CD0F99">
              <w:rPr>
                <w:rFonts w:eastAsia="Times New Roman" w:cs="Times New Roman"/>
                <w:szCs w:val="24"/>
                <w:lang w:val="en-US" w:eastAsia="lv-LV"/>
              </w:rPr>
              <w:t xml:space="preserve"> </w:t>
            </w:r>
            <w:proofErr w:type="spellStart"/>
            <w:r w:rsidRPr="00CD0F99">
              <w:rPr>
                <w:rFonts w:eastAsia="Times New Roman" w:cs="Times New Roman"/>
                <w:szCs w:val="24"/>
                <w:lang w:val="en-US" w:eastAsia="lv-LV"/>
              </w:rPr>
              <w:t>starptautiskās</w:t>
            </w:r>
            <w:proofErr w:type="spellEnd"/>
            <w:r w:rsidRPr="00CD0F99">
              <w:rPr>
                <w:rFonts w:eastAsia="Times New Roman" w:cs="Times New Roman"/>
                <w:szCs w:val="24"/>
                <w:lang w:val="en-US" w:eastAsia="lv-LV"/>
              </w:rPr>
              <w:t xml:space="preserve"> </w:t>
            </w:r>
            <w:proofErr w:type="spellStart"/>
            <w:r w:rsidRPr="00CD0F99">
              <w:rPr>
                <w:rFonts w:eastAsia="Times New Roman" w:cs="Times New Roman"/>
                <w:szCs w:val="24"/>
                <w:lang w:val="en-US" w:eastAsia="lv-LV"/>
              </w:rPr>
              <w:t>saistības</w:t>
            </w:r>
            <w:proofErr w:type="spellEnd"/>
          </w:p>
        </w:tc>
        <w:tc>
          <w:tcPr>
            <w:tcW w:w="589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9413365" w14:textId="77777777" w:rsidR="00522F95" w:rsidRPr="008F54A1" w:rsidRDefault="00522F95" w:rsidP="000F3320">
            <w:pPr>
              <w:spacing w:before="75" w:after="75"/>
              <w:jc w:val="both"/>
              <w:textAlignment w:val="baseline"/>
              <w:rPr>
                <w:rFonts w:ascii="Calibri" w:eastAsia="Times New Roman" w:hAnsi="Calibri" w:cs="Calibri"/>
                <w:szCs w:val="24"/>
                <w:lang w:eastAsia="lv-LV"/>
              </w:rPr>
            </w:pPr>
            <w:r w:rsidRPr="008F54A1">
              <w:rPr>
                <w:color w:val="000000"/>
                <w:szCs w:val="24"/>
                <w:shd w:val="clear" w:color="auto" w:fill="FFFFFF"/>
              </w:rPr>
              <w:t>Projekts šo jomu neskar.</w:t>
            </w:r>
          </w:p>
        </w:tc>
      </w:tr>
      <w:tr w:rsidR="00522F95" w:rsidRPr="00CD0F99" w14:paraId="6A1847B0" w14:textId="77777777" w:rsidTr="000F3320">
        <w:tc>
          <w:tcPr>
            <w:tcW w:w="749"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23ACB53" w14:textId="77777777" w:rsidR="00522F95" w:rsidRPr="008F54A1" w:rsidRDefault="00522F95" w:rsidP="000F3320">
            <w:pPr>
              <w:spacing w:before="75" w:after="75"/>
              <w:ind w:firstLine="375"/>
              <w:jc w:val="both"/>
              <w:textAlignment w:val="baseline"/>
              <w:rPr>
                <w:rFonts w:ascii="Calibri" w:eastAsia="Times New Roman" w:hAnsi="Calibri" w:cs="Calibri"/>
                <w:szCs w:val="24"/>
                <w:lang w:eastAsia="lv-LV"/>
              </w:rPr>
            </w:pPr>
            <w:r w:rsidRPr="00CD0F99">
              <w:rPr>
                <w:rFonts w:eastAsia="Times New Roman" w:cs="Times New Roman"/>
                <w:szCs w:val="24"/>
                <w:lang w:val="en-US" w:eastAsia="lv-LV"/>
              </w:rPr>
              <w:t>3.</w:t>
            </w:r>
          </w:p>
        </w:tc>
        <w:tc>
          <w:tcPr>
            <w:tcW w:w="227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496D644" w14:textId="77777777" w:rsidR="00522F95" w:rsidRPr="008F54A1" w:rsidRDefault="00522F95" w:rsidP="000F3320">
            <w:pPr>
              <w:spacing w:before="75" w:after="75"/>
              <w:ind w:firstLine="15"/>
              <w:jc w:val="both"/>
              <w:textAlignment w:val="baseline"/>
              <w:rPr>
                <w:rFonts w:ascii="Calibri" w:eastAsia="Times New Roman" w:hAnsi="Calibri" w:cs="Calibri"/>
                <w:szCs w:val="24"/>
                <w:lang w:eastAsia="lv-LV"/>
              </w:rPr>
            </w:pPr>
            <w:proofErr w:type="spellStart"/>
            <w:r w:rsidRPr="00CD0F99">
              <w:rPr>
                <w:rFonts w:eastAsia="Times New Roman" w:cs="Times New Roman"/>
                <w:szCs w:val="24"/>
                <w:lang w:val="en-US" w:eastAsia="lv-LV"/>
              </w:rPr>
              <w:t>Cita</w:t>
            </w:r>
            <w:proofErr w:type="spellEnd"/>
            <w:r w:rsidRPr="00CD0F99">
              <w:rPr>
                <w:rFonts w:eastAsia="Times New Roman" w:cs="Times New Roman"/>
                <w:szCs w:val="24"/>
                <w:lang w:val="en-US" w:eastAsia="lv-LV"/>
              </w:rPr>
              <w:t xml:space="preserve"> </w:t>
            </w:r>
            <w:proofErr w:type="spellStart"/>
            <w:r w:rsidRPr="00CD0F99">
              <w:rPr>
                <w:rFonts w:eastAsia="Times New Roman" w:cs="Times New Roman"/>
                <w:szCs w:val="24"/>
                <w:lang w:val="en-US" w:eastAsia="lv-LV"/>
              </w:rPr>
              <w:t>informācija</w:t>
            </w:r>
            <w:proofErr w:type="spellEnd"/>
          </w:p>
        </w:tc>
        <w:tc>
          <w:tcPr>
            <w:tcW w:w="589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9A6C180" w14:textId="77777777" w:rsidR="00522F95" w:rsidRPr="008F54A1" w:rsidRDefault="00522F95" w:rsidP="000F3320">
            <w:pPr>
              <w:jc w:val="both"/>
              <w:textAlignment w:val="baseline"/>
              <w:rPr>
                <w:rFonts w:ascii="Calibri" w:eastAsia="Times New Roman" w:hAnsi="Calibri" w:cs="Calibri"/>
                <w:szCs w:val="24"/>
                <w:lang w:eastAsia="lv-LV"/>
              </w:rPr>
            </w:pPr>
            <w:r w:rsidRPr="00CD0F99">
              <w:rPr>
                <w:rFonts w:eastAsia="Times New Roman" w:cs="Times New Roman"/>
                <w:szCs w:val="24"/>
                <w:lang w:eastAsia="lv-LV"/>
              </w:rPr>
              <w:t>Likums ir valsts atbalsta programma, kas ir ieviesta saskaņā ar Komisijas regulu Nr.651/2014, un tai piešķirts valsts atbalsta lietas Nr. </w:t>
            </w:r>
            <w:r w:rsidRPr="00C74FEA">
              <w:rPr>
                <w:rFonts w:eastAsia="Times New Roman" w:cs="Times New Roman"/>
                <w:szCs w:val="24"/>
                <w:lang w:eastAsia="lv-LV"/>
              </w:rPr>
              <w:t>SA.39142</w:t>
            </w:r>
            <w:r w:rsidRPr="00CD0F99" w:rsidDel="00C74FEA">
              <w:rPr>
                <w:szCs w:val="24"/>
              </w:rPr>
              <w:t xml:space="preserve"> </w:t>
            </w:r>
            <w:r>
              <w:rPr>
                <w:rFonts w:eastAsia="Times New Roman" w:cs="Times New Roman"/>
                <w:szCs w:val="24"/>
                <w:lang w:eastAsia="lv-LV"/>
              </w:rPr>
              <w:t xml:space="preserve"> un </w:t>
            </w:r>
            <w:r w:rsidRPr="00C74FEA">
              <w:rPr>
                <w:rFonts w:eastAsia="Times New Roman" w:cs="Times New Roman"/>
                <w:szCs w:val="24"/>
                <w:lang w:eastAsia="lv-LV"/>
              </w:rPr>
              <w:t>SA.46093.</w:t>
            </w:r>
          </w:p>
          <w:p w14:paraId="28233796" w14:textId="5DBCA1D9" w:rsidR="00522F95" w:rsidRPr="008F54A1" w:rsidRDefault="00522F95" w:rsidP="000F3320">
            <w:pPr>
              <w:shd w:val="clear" w:color="auto" w:fill="FFFFFF"/>
              <w:jc w:val="both"/>
              <w:rPr>
                <w:rFonts w:eastAsia="Times New Roman" w:cs="Times New Roman"/>
                <w:color w:val="000000"/>
                <w:szCs w:val="24"/>
                <w:lang w:eastAsia="lv-LV"/>
              </w:rPr>
            </w:pPr>
          </w:p>
        </w:tc>
      </w:tr>
    </w:tbl>
    <w:p w14:paraId="78781106" w14:textId="77777777" w:rsidR="00522F95" w:rsidRPr="00CD0F99" w:rsidRDefault="00BD0D73" w:rsidP="00BD0D73">
      <w:pPr>
        <w:spacing w:before="75"/>
        <w:jc w:val="both"/>
        <w:textAlignment w:val="baseline"/>
        <w:rPr>
          <w:rFonts w:eastAsia="Times New Roman" w:cs="Times New Roman"/>
          <w:color w:val="000000"/>
          <w:szCs w:val="24"/>
          <w:lang w:eastAsia="lv-LV"/>
        </w:rPr>
      </w:pPr>
      <w:r w:rsidRPr="00CD0F99">
        <w:rPr>
          <w:rFonts w:eastAsia="Times New Roman" w:cs="Times New Roman"/>
          <w:color w:val="000000"/>
          <w:szCs w:val="24"/>
          <w:lang w:eastAsia="lv-LV"/>
        </w:rPr>
        <w:t> </w:t>
      </w:r>
    </w:p>
    <w:tbl>
      <w:tblPr>
        <w:tblW w:w="8921" w:type="dxa"/>
        <w:shd w:val="clear" w:color="auto" w:fill="FFFFFF"/>
        <w:tblCellMar>
          <w:left w:w="0" w:type="dxa"/>
          <w:right w:w="0" w:type="dxa"/>
        </w:tblCellMar>
        <w:tblLook w:val="04A0" w:firstRow="1" w:lastRow="0" w:firstColumn="1" w:lastColumn="0" w:noHBand="0" w:noVBand="1"/>
      </w:tblPr>
      <w:tblGrid>
        <w:gridCol w:w="2417"/>
        <w:gridCol w:w="2756"/>
        <w:gridCol w:w="1954"/>
        <w:gridCol w:w="1794"/>
      </w:tblGrid>
      <w:tr w:rsidR="00522F95" w:rsidRPr="00CD0F99" w14:paraId="6815F43F" w14:textId="77777777" w:rsidTr="00522F95">
        <w:tc>
          <w:tcPr>
            <w:tcW w:w="892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320C7D" w14:textId="77777777" w:rsidR="00522F95" w:rsidRPr="00522F95" w:rsidRDefault="00522F95" w:rsidP="00305251">
            <w:pPr>
              <w:spacing w:before="75"/>
              <w:jc w:val="center"/>
              <w:textAlignment w:val="baseline"/>
              <w:rPr>
                <w:rFonts w:eastAsia="Times New Roman" w:cs="Times New Roman"/>
                <w:b/>
                <w:bCs/>
                <w:szCs w:val="24"/>
                <w:lang w:eastAsia="lv-LV"/>
              </w:rPr>
            </w:pPr>
            <w:r w:rsidRPr="008F54A1">
              <w:rPr>
                <w:rFonts w:eastAsia="Times New Roman" w:cs="Times New Roman"/>
                <w:b/>
                <w:bCs/>
                <w:szCs w:val="24"/>
                <w:lang w:eastAsia="lv-LV"/>
              </w:rPr>
              <w:t>1.tabula</w:t>
            </w:r>
            <w:r w:rsidRPr="008F54A1">
              <w:rPr>
                <w:rFonts w:eastAsia="Times New Roman" w:cs="Times New Roman"/>
                <w:b/>
                <w:bCs/>
                <w:szCs w:val="24"/>
                <w:lang w:eastAsia="lv-LV"/>
              </w:rPr>
              <w:br/>
              <w:t>Tiesību akta projekta atbilstība ES tiesību aktiem</w:t>
            </w:r>
          </w:p>
        </w:tc>
      </w:tr>
      <w:tr w:rsidR="00522F95" w:rsidRPr="00CD0F99" w14:paraId="5EC179F6"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7F0C0"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Attiecīgā ES tiesību akta datums, numurs un nosaukums</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BC3C0" w14:textId="77777777" w:rsidR="00522F95" w:rsidRPr="00CD0F99" w:rsidRDefault="00522F95" w:rsidP="000F3320">
            <w:pPr>
              <w:shd w:val="clear" w:color="auto" w:fill="FFFFFF"/>
              <w:jc w:val="both"/>
              <w:rPr>
                <w:rFonts w:eastAsia="Times New Roman" w:cs="Times New Roman"/>
                <w:szCs w:val="24"/>
                <w:lang w:eastAsia="lv-LV"/>
              </w:rPr>
            </w:pPr>
            <w:r>
              <w:rPr>
                <w:rFonts w:eastAsia="Times New Roman" w:cs="Times New Roman"/>
                <w:szCs w:val="24"/>
                <w:lang w:eastAsia="lv-LV"/>
              </w:rPr>
              <w:t xml:space="preserve">  </w:t>
            </w:r>
            <w:r>
              <w:rPr>
                <w:rFonts w:eastAsia="Times New Roman" w:cs="Times New Roman"/>
                <w:color w:val="000000"/>
                <w:szCs w:val="24"/>
                <w:lang w:eastAsia="lv-LV"/>
              </w:rPr>
              <w:t>2014. gada 17. jūnija</w:t>
            </w:r>
            <w:r w:rsidRPr="000F3320">
              <w:rPr>
                <w:rFonts w:eastAsia="Times New Roman" w:cs="Times New Roman"/>
                <w:color w:val="000000"/>
                <w:szCs w:val="24"/>
                <w:lang w:eastAsia="lv-LV"/>
              </w:rPr>
              <w:t xml:space="preserve"> Komisijas Regula (ES) Nr.651/2014, ar ko noteiktas atbalsta kategorijas atzīst par saderīgām ar iekšējo tirgu, piemērojot Līguma 107. un 108. pantu</w:t>
            </w:r>
            <w:r>
              <w:rPr>
                <w:rFonts w:eastAsia="Times New Roman" w:cs="Times New Roman"/>
                <w:color w:val="000000"/>
                <w:szCs w:val="24"/>
                <w:lang w:eastAsia="lv-LV"/>
              </w:rPr>
              <w:t xml:space="preserve"> (</w:t>
            </w:r>
            <w:r>
              <w:rPr>
                <w:szCs w:val="24"/>
              </w:rPr>
              <w:t>P</w:t>
            </w:r>
            <w:r w:rsidRPr="001E06FE">
              <w:rPr>
                <w:szCs w:val="24"/>
              </w:rPr>
              <w:t xml:space="preserve">ublicēta “Eiropas </w:t>
            </w:r>
            <w:r>
              <w:rPr>
                <w:szCs w:val="24"/>
              </w:rPr>
              <w:t xml:space="preserve">Savienības Oficiālajā Vēstnesī” </w:t>
            </w:r>
            <w:r w:rsidRPr="000F3320">
              <w:rPr>
                <w:szCs w:val="24"/>
              </w:rPr>
              <w:t>L 187/1</w:t>
            </w:r>
            <w:r>
              <w:rPr>
                <w:szCs w:val="24"/>
              </w:rPr>
              <w:t xml:space="preserve">, </w:t>
            </w:r>
            <w:r w:rsidRPr="000F3320">
              <w:rPr>
                <w:szCs w:val="24"/>
              </w:rPr>
              <w:t>26.6.2014</w:t>
            </w:r>
            <w:r>
              <w:rPr>
                <w:szCs w:val="24"/>
              </w:rPr>
              <w:t>.)</w:t>
            </w:r>
          </w:p>
        </w:tc>
      </w:tr>
      <w:tr w:rsidR="00522F95" w:rsidRPr="00CD0F99" w14:paraId="55296596"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0AAB5"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lastRenderedPageBreak/>
              <w:t>A</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1C183"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B</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99DAD"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C</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2BC94"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D</w:t>
            </w:r>
          </w:p>
        </w:tc>
      </w:tr>
      <w:tr w:rsidR="00522F95" w:rsidRPr="00C63575" w14:paraId="3DECF5E6"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2B13F2"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Attiecīgā ES tiesību akta panta numurs (uzskaitot katru tiesību akta vienību – pantu, daļu, punktu, apakšpunktu)</w:t>
            </w:r>
          </w:p>
          <w:p w14:paraId="7FA8E654"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b/>
                <w:bCs/>
                <w:sz w:val="20"/>
                <w:szCs w:val="24"/>
                <w:lang w:eastAsia="lv-LV"/>
              </w:rPr>
              <w:t> </w:t>
            </w:r>
          </w:p>
          <w:p w14:paraId="0D99264B"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 </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ED5CD"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Projekta vienība, kas pārņem vai ievieš katru šīs tabulas A ailē minēto ES tiesību akta vienību, vai tiesību akts, kur attiecīgā ES tiesību akta vienība pārņemta vai ieviesta</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CE90D"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Informācija par to, vai šīs tabulas A ailē minētās ES tiesību akta vienības tiek pārņemtas vai ieviestas pilnībā vai daļēji.</w:t>
            </w:r>
          </w:p>
          <w:p w14:paraId="67C54773"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652FBAB"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Norāda institūciju, kas ir atbildīga par šo saistību izpildi pilnībā</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D9063"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Informācija par to, vai šīs tabulas B ailē minētās projekta vienības paredz stingrākas prasības nekā šīs tabulas A ailē minētās ES tiesību akta vienības.</w:t>
            </w:r>
          </w:p>
          <w:p w14:paraId="39E8E175"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Ja projekts satur stingrākas prasības nekā attiecīgais ES tiesību akts, norāda pamatojumu un samērīgumu.</w:t>
            </w:r>
          </w:p>
          <w:p w14:paraId="361E27E3"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22F95" w:rsidRPr="00CD0F99" w14:paraId="2328A0D6"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A24881" w14:textId="77777777" w:rsidR="00522F95" w:rsidRDefault="00522F95" w:rsidP="000F3320">
            <w:pPr>
              <w:rPr>
                <w:rFonts w:eastAsia="Times New Roman" w:cs="Times New Roman"/>
                <w:szCs w:val="24"/>
                <w:lang w:eastAsia="lv-LV"/>
              </w:rPr>
            </w:pPr>
            <w:r w:rsidRPr="00CD0F99">
              <w:rPr>
                <w:rFonts w:eastAsia="Times New Roman" w:cs="Times New Roman"/>
                <w:szCs w:val="24"/>
                <w:lang w:eastAsia="lv-LV"/>
              </w:rPr>
              <w:t xml:space="preserve">Komisijas regulas Nr. 651/2014 2.panta 43.-45.punkts, </w:t>
            </w:r>
          </w:p>
          <w:p w14:paraId="5AC44F6F" w14:textId="77777777" w:rsidR="00522F95" w:rsidRDefault="00522F95" w:rsidP="000F3320">
            <w:pPr>
              <w:rPr>
                <w:rFonts w:eastAsia="Times New Roman" w:cs="Times New Roman"/>
                <w:szCs w:val="24"/>
                <w:lang w:eastAsia="lv-LV"/>
              </w:rPr>
            </w:pPr>
            <w:r w:rsidRPr="00CD0F99">
              <w:rPr>
                <w:rFonts w:eastAsia="Times New Roman" w:cs="Times New Roman"/>
                <w:szCs w:val="24"/>
                <w:lang w:eastAsia="lv-LV"/>
              </w:rPr>
              <w:t xml:space="preserve">2.panta 13.punkts, </w:t>
            </w:r>
          </w:p>
          <w:p w14:paraId="3828359C" w14:textId="77777777" w:rsidR="00522F95" w:rsidRDefault="00522F95" w:rsidP="000F3320">
            <w:pPr>
              <w:rPr>
                <w:rFonts w:eastAsia="Times New Roman" w:cs="Times New Roman"/>
                <w:szCs w:val="24"/>
                <w:lang w:eastAsia="lv-LV"/>
              </w:rPr>
            </w:pPr>
            <w:r w:rsidRPr="00CD0F99">
              <w:rPr>
                <w:rFonts w:eastAsia="Times New Roman" w:cs="Times New Roman"/>
                <w:szCs w:val="24"/>
                <w:lang w:eastAsia="lv-LV"/>
              </w:rPr>
              <w:t xml:space="preserve">2.panta 130.punkts, </w:t>
            </w:r>
          </w:p>
          <w:p w14:paraId="799D64CE"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13.panta a) un b) apakšpunkts</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12973" w14:textId="2899D8AD" w:rsidR="00522F95" w:rsidRDefault="00522F95" w:rsidP="000F3320">
            <w:pPr>
              <w:rPr>
                <w:rFonts w:eastAsia="Times New Roman" w:cs="Times New Roman"/>
                <w:szCs w:val="24"/>
                <w:lang w:eastAsia="lv-LV"/>
              </w:rPr>
            </w:pPr>
            <w:r>
              <w:rPr>
                <w:rFonts w:eastAsia="Times New Roman" w:cs="Times New Roman"/>
                <w:szCs w:val="24"/>
                <w:lang w:eastAsia="lv-LV"/>
              </w:rPr>
              <w:t xml:space="preserve">Likumprojekta </w:t>
            </w:r>
            <w:r w:rsidR="004601C2">
              <w:rPr>
                <w:rFonts w:eastAsia="Times New Roman" w:cs="Times New Roman"/>
                <w:szCs w:val="24"/>
                <w:lang w:eastAsia="lv-LV"/>
              </w:rPr>
              <w:t>2</w:t>
            </w:r>
            <w:r>
              <w:rPr>
                <w:rFonts w:eastAsia="Times New Roman" w:cs="Times New Roman"/>
                <w:szCs w:val="24"/>
                <w:lang w:eastAsia="lv-LV"/>
              </w:rPr>
              <w:t>.pants</w:t>
            </w:r>
          </w:p>
          <w:p w14:paraId="470FE8EF" w14:textId="0B0D3859" w:rsidR="00522F95" w:rsidRPr="008F54A1" w:rsidRDefault="00522F95" w:rsidP="000177C9">
            <w:pPr>
              <w:rPr>
                <w:rFonts w:eastAsia="Times New Roman" w:cs="Times New Roman"/>
                <w:szCs w:val="24"/>
                <w:lang w:eastAsia="lv-LV"/>
              </w:rPr>
            </w:pPr>
            <w:r w:rsidRPr="00CD0F99">
              <w:rPr>
                <w:rFonts w:eastAsia="Times New Roman" w:cs="Times New Roman"/>
                <w:szCs w:val="24"/>
                <w:lang w:eastAsia="lv-LV"/>
              </w:rPr>
              <w:t>[</w:t>
            </w:r>
            <w:r w:rsidRPr="008F54A1">
              <w:rPr>
                <w:rFonts w:eastAsia="Times New Roman" w:cs="Times New Roman"/>
                <w:szCs w:val="24"/>
                <w:lang w:eastAsia="lv-LV"/>
              </w:rPr>
              <w:t>Likum</w:t>
            </w:r>
            <w:r w:rsidRPr="00CD0F99">
              <w:rPr>
                <w:rFonts w:eastAsia="Times New Roman" w:cs="Times New Roman"/>
                <w:szCs w:val="24"/>
                <w:lang w:eastAsia="lv-LV"/>
              </w:rPr>
              <w:t>a</w:t>
            </w:r>
            <w:r w:rsidRPr="008F54A1">
              <w:rPr>
                <w:rFonts w:eastAsia="Times New Roman" w:cs="Times New Roman"/>
                <w:szCs w:val="24"/>
                <w:lang w:eastAsia="lv-LV"/>
              </w:rPr>
              <w:t xml:space="preserve">  5.panta </w:t>
            </w:r>
            <w:r w:rsidR="000177C9">
              <w:rPr>
                <w:rFonts w:eastAsia="Times New Roman" w:cs="Times New Roman"/>
                <w:szCs w:val="24"/>
                <w:lang w:eastAsia="lv-LV"/>
              </w:rPr>
              <w:t>ceturtā</w:t>
            </w:r>
            <w:r w:rsidRPr="008F54A1">
              <w:rPr>
                <w:rFonts w:eastAsia="Times New Roman" w:cs="Times New Roman"/>
                <w:szCs w:val="24"/>
                <w:lang w:eastAsia="lv-LV"/>
              </w:rPr>
              <w:t xml:space="preserve"> daļa</w:t>
            </w:r>
            <w:r w:rsidRPr="00CD0F99">
              <w:rPr>
                <w:rFonts w:eastAsia="Times New Roman" w:cs="Times New Roman"/>
                <w:szCs w:val="24"/>
                <w:lang w:eastAsia="lv-LV"/>
              </w:rPr>
              <w:t>]</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7EF97"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Tiek ieviestas pilnībā</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F5ABB"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Netiek ieviestas stingrākas prasības</w:t>
            </w:r>
          </w:p>
        </w:tc>
      </w:tr>
      <w:tr w:rsidR="00522F95" w:rsidRPr="00CD0F99" w14:paraId="498F0231"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EF09B" w14:textId="77777777" w:rsidR="00522F95" w:rsidRDefault="00522F95" w:rsidP="000F3320">
            <w:pPr>
              <w:rPr>
                <w:rFonts w:eastAsia="Times New Roman" w:cs="Times New Roman"/>
                <w:szCs w:val="24"/>
                <w:lang w:eastAsia="lv-LV"/>
              </w:rPr>
            </w:pPr>
            <w:r w:rsidRPr="008F54A1">
              <w:rPr>
                <w:rFonts w:eastAsia="Times New Roman" w:cs="Times New Roman"/>
                <w:szCs w:val="24"/>
                <w:lang w:eastAsia="lv-LV"/>
              </w:rPr>
              <w:t xml:space="preserve">Komisijas regulas </w:t>
            </w:r>
            <w:r w:rsidRPr="00CD0F99">
              <w:rPr>
                <w:rFonts w:eastAsia="Times New Roman" w:cs="Times New Roman"/>
                <w:szCs w:val="24"/>
                <w:lang w:eastAsia="lv-LV"/>
              </w:rPr>
              <w:t xml:space="preserve">Nr. 651/2014 2.panta 8.-11.punkts, </w:t>
            </w:r>
          </w:p>
          <w:p w14:paraId="1A51535C" w14:textId="77777777" w:rsidR="00522F95" w:rsidRPr="008F54A1" w:rsidRDefault="00522F95" w:rsidP="000F3320">
            <w:pPr>
              <w:rPr>
                <w:rFonts w:eastAsia="Times New Roman" w:cs="Times New Roman"/>
                <w:szCs w:val="24"/>
                <w:lang w:eastAsia="lv-LV"/>
              </w:rPr>
            </w:pPr>
            <w:r w:rsidRPr="00CD0F99">
              <w:rPr>
                <w:rFonts w:eastAsia="Times New Roman" w:cs="Times New Roman"/>
                <w:szCs w:val="24"/>
                <w:lang w:eastAsia="lv-LV"/>
              </w:rPr>
              <w:t>1.panta 3.punkta b</w:t>
            </w:r>
            <w:r>
              <w:rPr>
                <w:rFonts w:eastAsia="Times New Roman" w:cs="Times New Roman"/>
                <w:szCs w:val="24"/>
                <w:lang w:eastAsia="lv-LV"/>
              </w:rPr>
              <w:t>)</w:t>
            </w:r>
            <w:r w:rsidRPr="00CD0F99">
              <w:rPr>
                <w:rFonts w:eastAsia="Times New Roman" w:cs="Times New Roman"/>
                <w:szCs w:val="24"/>
                <w:lang w:eastAsia="lv-LV"/>
              </w:rPr>
              <w:t xml:space="preserve"> un c</w:t>
            </w:r>
            <w:r>
              <w:rPr>
                <w:rFonts w:eastAsia="Times New Roman" w:cs="Times New Roman"/>
                <w:szCs w:val="24"/>
                <w:lang w:eastAsia="lv-LV"/>
              </w:rPr>
              <w:t>)</w:t>
            </w:r>
            <w:r w:rsidRPr="00CD0F99">
              <w:rPr>
                <w:rFonts w:eastAsia="Times New Roman" w:cs="Times New Roman"/>
                <w:szCs w:val="24"/>
                <w:lang w:eastAsia="lv-LV"/>
              </w:rPr>
              <w:t xml:space="preserve"> apakšpunkts</w:t>
            </w:r>
            <w:r w:rsidRPr="008F54A1" w:rsidDel="00F0342C">
              <w:rPr>
                <w:rFonts w:eastAsia="Times New Roman" w:cs="Times New Roman"/>
                <w:szCs w:val="24"/>
                <w:lang w:eastAsia="lv-LV"/>
              </w:rPr>
              <w:t xml:space="preserve"> </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F7BD39" w14:textId="311A2C55" w:rsidR="00522F95" w:rsidRDefault="00522F95" w:rsidP="000F3320">
            <w:pPr>
              <w:rPr>
                <w:rFonts w:eastAsia="Times New Roman" w:cs="Times New Roman"/>
                <w:szCs w:val="24"/>
                <w:lang w:eastAsia="lv-LV"/>
              </w:rPr>
            </w:pPr>
            <w:r>
              <w:rPr>
                <w:rFonts w:eastAsia="Times New Roman" w:cs="Times New Roman"/>
                <w:szCs w:val="24"/>
                <w:lang w:eastAsia="lv-LV"/>
              </w:rPr>
              <w:t xml:space="preserve">Likumprojekta </w:t>
            </w:r>
            <w:r w:rsidR="004601C2">
              <w:rPr>
                <w:rFonts w:eastAsia="Times New Roman" w:cs="Times New Roman"/>
                <w:szCs w:val="24"/>
                <w:lang w:eastAsia="lv-LV"/>
              </w:rPr>
              <w:t>2</w:t>
            </w:r>
            <w:r>
              <w:rPr>
                <w:rFonts w:eastAsia="Times New Roman" w:cs="Times New Roman"/>
                <w:szCs w:val="24"/>
                <w:lang w:eastAsia="lv-LV"/>
              </w:rPr>
              <w:t>.pants</w:t>
            </w:r>
          </w:p>
          <w:p w14:paraId="07231485" w14:textId="13AF4967" w:rsidR="00522F95" w:rsidRPr="008F54A1" w:rsidRDefault="00522F95" w:rsidP="000177C9">
            <w:pPr>
              <w:rPr>
                <w:rFonts w:eastAsia="Times New Roman" w:cs="Times New Roman"/>
                <w:szCs w:val="24"/>
                <w:lang w:eastAsia="lv-LV"/>
              </w:rPr>
            </w:pPr>
            <w:r w:rsidRPr="00CD0F99">
              <w:rPr>
                <w:rFonts w:eastAsia="Times New Roman" w:cs="Times New Roman"/>
                <w:szCs w:val="24"/>
                <w:lang w:eastAsia="lv-LV"/>
              </w:rPr>
              <w:t>[</w:t>
            </w:r>
            <w:r w:rsidRPr="008F54A1">
              <w:rPr>
                <w:rFonts w:eastAsia="Times New Roman" w:cs="Times New Roman"/>
                <w:szCs w:val="24"/>
                <w:lang w:eastAsia="lv-LV"/>
              </w:rPr>
              <w:t xml:space="preserve">Likuma  5.panta </w:t>
            </w:r>
            <w:r w:rsidR="000177C9">
              <w:rPr>
                <w:rFonts w:eastAsia="Times New Roman" w:cs="Times New Roman"/>
                <w:szCs w:val="24"/>
                <w:lang w:eastAsia="lv-LV"/>
              </w:rPr>
              <w:t xml:space="preserve">ceturtā </w:t>
            </w:r>
            <w:r w:rsidRPr="008F54A1">
              <w:rPr>
                <w:rFonts w:eastAsia="Times New Roman" w:cs="Times New Roman"/>
                <w:szCs w:val="24"/>
                <w:lang w:eastAsia="lv-LV"/>
              </w:rPr>
              <w:t>daļa</w:t>
            </w:r>
            <w:r w:rsidRPr="00CD0F99">
              <w:rPr>
                <w:rFonts w:eastAsia="Times New Roman" w:cs="Times New Roman"/>
                <w:szCs w:val="24"/>
                <w:lang w:eastAsia="lv-LV"/>
              </w:rPr>
              <w:t>]</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6D980"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Tiek ieviestas pilnībā</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6303A1"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Netiek ieviestas stingrākas prasības</w:t>
            </w:r>
          </w:p>
        </w:tc>
      </w:tr>
      <w:tr w:rsidR="00522F95" w:rsidRPr="00CD0F99" w14:paraId="6B245A3F"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53EF51"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 xml:space="preserve">Komisijas regulas </w:t>
            </w:r>
            <w:r w:rsidRPr="00CD0F99">
              <w:rPr>
                <w:rFonts w:eastAsia="Times New Roman" w:cs="Times New Roman"/>
                <w:szCs w:val="24"/>
                <w:lang w:eastAsia="lv-LV"/>
              </w:rPr>
              <w:t xml:space="preserve">Nr. 651/2014 </w:t>
            </w:r>
            <w:r w:rsidRPr="008F54A1">
              <w:rPr>
                <w:rFonts w:eastAsia="Times New Roman" w:cs="Times New Roman"/>
                <w:szCs w:val="24"/>
                <w:lang w:eastAsia="lv-LV"/>
              </w:rPr>
              <w:t xml:space="preserve">1.panta 3.punkta a) apakšpunkts, </w:t>
            </w:r>
            <w:r w:rsidRPr="00CD0F99">
              <w:rPr>
                <w:rFonts w:eastAsia="Times New Roman" w:cs="Times New Roman"/>
                <w:szCs w:val="24"/>
                <w:lang w:eastAsia="lv-LV"/>
              </w:rPr>
              <w:t>14.panta 17.punkt</w:t>
            </w:r>
            <w:r>
              <w:rPr>
                <w:rFonts w:eastAsia="Times New Roman" w:cs="Times New Roman"/>
                <w:szCs w:val="24"/>
                <w:lang w:eastAsia="lv-LV"/>
              </w:rPr>
              <w:t>s</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09DEA" w14:textId="5423774B" w:rsidR="00522F95" w:rsidRDefault="00522F95" w:rsidP="000F3320">
            <w:pPr>
              <w:rPr>
                <w:rFonts w:eastAsia="Times New Roman" w:cs="Times New Roman"/>
                <w:szCs w:val="24"/>
                <w:lang w:eastAsia="lv-LV"/>
              </w:rPr>
            </w:pPr>
            <w:r>
              <w:rPr>
                <w:rFonts w:eastAsia="Times New Roman" w:cs="Times New Roman"/>
                <w:szCs w:val="24"/>
                <w:lang w:eastAsia="lv-LV"/>
              </w:rPr>
              <w:t xml:space="preserve">Likumprojekta </w:t>
            </w:r>
            <w:r w:rsidR="004601C2">
              <w:rPr>
                <w:rFonts w:eastAsia="Times New Roman" w:cs="Times New Roman"/>
                <w:szCs w:val="24"/>
                <w:lang w:eastAsia="lv-LV"/>
              </w:rPr>
              <w:t>2</w:t>
            </w:r>
            <w:r>
              <w:rPr>
                <w:rFonts w:eastAsia="Times New Roman" w:cs="Times New Roman"/>
                <w:szCs w:val="24"/>
                <w:lang w:eastAsia="lv-LV"/>
              </w:rPr>
              <w:t>.pants</w:t>
            </w:r>
          </w:p>
          <w:p w14:paraId="2986E949" w14:textId="714D2AA0" w:rsidR="00522F95" w:rsidRPr="008F54A1" w:rsidRDefault="00522F95" w:rsidP="000177C9">
            <w:pPr>
              <w:rPr>
                <w:rFonts w:eastAsia="Times New Roman" w:cs="Times New Roman"/>
                <w:szCs w:val="24"/>
                <w:lang w:eastAsia="lv-LV"/>
              </w:rPr>
            </w:pPr>
            <w:r w:rsidRPr="00CD0F99">
              <w:rPr>
                <w:rFonts w:eastAsia="Times New Roman" w:cs="Times New Roman"/>
                <w:szCs w:val="24"/>
                <w:lang w:eastAsia="lv-LV"/>
              </w:rPr>
              <w:t>[</w:t>
            </w:r>
            <w:r w:rsidRPr="008F54A1">
              <w:rPr>
                <w:rFonts w:eastAsia="Times New Roman" w:cs="Times New Roman"/>
                <w:szCs w:val="24"/>
                <w:lang w:eastAsia="lv-LV"/>
              </w:rPr>
              <w:t>L</w:t>
            </w:r>
            <w:r w:rsidRPr="00CD0F99">
              <w:rPr>
                <w:rFonts w:eastAsia="Times New Roman" w:cs="Times New Roman"/>
                <w:szCs w:val="24"/>
                <w:lang w:eastAsia="lv-LV"/>
              </w:rPr>
              <w:t>ikum</w:t>
            </w:r>
            <w:r w:rsidRPr="008F54A1">
              <w:rPr>
                <w:rFonts w:eastAsia="Times New Roman" w:cs="Times New Roman"/>
                <w:szCs w:val="24"/>
                <w:lang w:eastAsia="lv-LV"/>
              </w:rPr>
              <w:t xml:space="preserve">a  5.panta </w:t>
            </w:r>
            <w:r w:rsidR="000177C9">
              <w:rPr>
                <w:rFonts w:eastAsia="Times New Roman" w:cs="Times New Roman"/>
                <w:szCs w:val="24"/>
                <w:lang w:eastAsia="lv-LV"/>
              </w:rPr>
              <w:t>ceturtā</w:t>
            </w:r>
            <w:r w:rsidRPr="008F54A1">
              <w:rPr>
                <w:rFonts w:eastAsia="Times New Roman" w:cs="Times New Roman"/>
                <w:szCs w:val="24"/>
                <w:lang w:eastAsia="lv-LV"/>
              </w:rPr>
              <w:t xml:space="preserve"> daļa</w:t>
            </w:r>
            <w:r w:rsidRPr="00CD0F99">
              <w:rPr>
                <w:rFonts w:eastAsia="Times New Roman" w:cs="Times New Roman"/>
                <w:szCs w:val="24"/>
                <w:lang w:eastAsia="lv-LV"/>
              </w:rPr>
              <w:t>]</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B04FBD"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Tiek ieviestas pilnībā</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FE4AC"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Netiek ieviestas stingrākas prasības</w:t>
            </w:r>
          </w:p>
        </w:tc>
      </w:tr>
      <w:tr w:rsidR="00522F95" w:rsidRPr="00CD0F99" w14:paraId="70AD9AAD"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A712D4" w14:textId="77777777" w:rsidR="00522F95" w:rsidRPr="008F54A1" w:rsidRDefault="00522F95" w:rsidP="000F3320">
            <w:pPr>
              <w:rPr>
                <w:rFonts w:eastAsia="Times New Roman" w:cs="Times New Roman"/>
                <w:szCs w:val="24"/>
                <w:lang w:eastAsia="lv-LV"/>
              </w:rPr>
            </w:pPr>
            <w:r w:rsidRPr="00CD0F99">
              <w:rPr>
                <w:rFonts w:eastAsia="Times New Roman" w:cs="Times New Roman"/>
                <w:szCs w:val="24"/>
                <w:lang w:eastAsia="lv-LV"/>
              </w:rPr>
              <w:t>Komisijas regulas Nr. 651/2014 14.panta 16.punkts</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A4E2B" w14:textId="1C0C2F0F" w:rsidR="00522F95" w:rsidRDefault="00522F95" w:rsidP="000F3320">
            <w:pPr>
              <w:rPr>
                <w:rFonts w:eastAsia="Times New Roman" w:cs="Times New Roman"/>
                <w:szCs w:val="24"/>
                <w:lang w:eastAsia="lv-LV"/>
              </w:rPr>
            </w:pPr>
            <w:r>
              <w:rPr>
                <w:rFonts w:eastAsia="Times New Roman" w:cs="Times New Roman"/>
                <w:szCs w:val="24"/>
                <w:lang w:eastAsia="lv-LV"/>
              </w:rPr>
              <w:t xml:space="preserve">Likumprojekta </w:t>
            </w:r>
            <w:r w:rsidR="004601C2">
              <w:rPr>
                <w:rFonts w:eastAsia="Times New Roman" w:cs="Times New Roman"/>
                <w:szCs w:val="24"/>
                <w:lang w:eastAsia="lv-LV"/>
              </w:rPr>
              <w:t>2</w:t>
            </w:r>
            <w:r>
              <w:rPr>
                <w:rFonts w:eastAsia="Times New Roman" w:cs="Times New Roman"/>
                <w:szCs w:val="24"/>
                <w:lang w:eastAsia="lv-LV"/>
              </w:rPr>
              <w:t xml:space="preserve">.pants, </w:t>
            </w:r>
            <w:r w:rsidR="00AA196D">
              <w:rPr>
                <w:rFonts w:eastAsia="Times New Roman" w:cs="Times New Roman"/>
                <w:szCs w:val="24"/>
                <w:lang w:eastAsia="lv-LV"/>
              </w:rPr>
              <w:t>3</w:t>
            </w:r>
            <w:r>
              <w:rPr>
                <w:rFonts w:eastAsia="Times New Roman" w:cs="Times New Roman"/>
                <w:szCs w:val="24"/>
                <w:lang w:eastAsia="lv-LV"/>
              </w:rPr>
              <w:t>.pants</w:t>
            </w:r>
            <w:r w:rsidR="00AD2744">
              <w:rPr>
                <w:rFonts w:eastAsia="Times New Roman" w:cs="Times New Roman"/>
                <w:szCs w:val="24"/>
                <w:lang w:eastAsia="lv-LV"/>
              </w:rPr>
              <w:t xml:space="preserve">, </w:t>
            </w:r>
            <w:r w:rsidR="00AA196D">
              <w:rPr>
                <w:rFonts w:eastAsia="Times New Roman" w:cs="Times New Roman"/>
                <w:szCs w:val="24"/>
                <w:lang w:eastAsia="lv-LV"/>
              </w:rPr>
              <w:t>5</w:t>
            </w:r>
            <w:r w:rsidR="00AD2744">
              <w:rPr>
                <w:rFonts w:eastAsia="Times New Roman" w:cs="Times New Roman"/>
                <w:szCs w:val="24"/>
                <w:lang w:eastAsia="lv-LV"/>
              </w:rPr>
              <w:t>.pants</w:t>
            </w:r>
          </w:p>
          <w:p w14:paraId="34E5AAE7" w14:textId="2A618563" w:rsidR="00522F95" w:rsidRDefault="00522F95" w:rsidP="000F3320">
            <w:pPr>
              <w:rPr>
                <w:rFonts w:eastAsia="Times New Roman" w:cs="Times New Roman"/>
                <w:szCs w:val="24"/>
                <w:lang w:eastAsia="lv-LV"/>
              </w:rPr>
            </w:pPr>
            <w:r>
              <w:rPr>
                <w:rFonts w:eastAsia="Times New Roman" w:cs="Times New Roman"/>
                <w:szCs w:val="24"/>
                <w:lang w:eastAsia="lv-LV"/>
              </w:rPr>
              <w:t xml:space="preserve"> [</w:t>
            </w:r>
            <w:r w:rsidRPr="008F54A1">
              <w:rPr>
                <w:rFonts w:eastAsia="Times New Roman" w:cs="Times New Roman"/>
                <w:szCs w:val="24"/>
                <w:lang w:eastAsia="lv-LV"/>
              </w:rPr>
              <w:t xml:space="preserve">Likuma 5.panta </w:t>
            </w:r>
            <w:r w:rsidR="000177C9">
              <w:rPr>
                <w:rFonts w:eastAsia="Times New Roman" w:cs="Times New Roman"/>
                <w:szCs w:val="24"/>
                <w:lang w:eastAsia="lv-LV"/>
              </w:rPr>
              <w:t>sestās</w:t>
            </w:r>
            <w:r w:rsidRPr="008F54A1">
              <w:rPr>
                <w:rFonts w:eastAsia="Times New Roman" w:cs="Times New Roman"/>
                <w:szCs w:val="24"/>
                <w:lang w:eastAsia="lv-LV"/>
              </w:rPr>
              <w:t xml:space="preserve"> daļas 2</w:t>
            </w:r>
            <w:r w:rsidR="000177C9">
              <w:rPr>
                <w:rFonts w:eastAsia="Times New Roman" w:cs="Times New Roman"/>
                <w:szCs w:val="24"/>
                <w:lang w:eastAsia="lv-LV"/>
              </w:rPr>
              <w:t>.</w:t>
            </w:r>
            <w:r w:rsidRPr="008F54A1">
              <w:rPr>
                <w:rFonts w:eastAsia="Times New Roman" w:cs="Times New Roman"/>
                <w:szCs w:val="24"/>
                <w:lang w:eastAsia="lv-LV"/>
              </w:rPr>
              <w:t xml:space="preserve">punkts, </w:t>
            </w:r>
          </w:p>
          <w:p w14:paraId="69DA2D3E" w14:textId="7310CF59" w:rsidR="00522F95" w:rsidRPr="008F54A1" w:rsidRDefault="00522F95" w:rsidP="000177C9">
            <w:pPr>
              <w:rPr>
                <w:rFonts w:eastAsia="Times New Roman" w:cs="Times New Roman"/>
                <w:szCs w:val="24"/>
                <w:lang w:eastAsia="lv-LV"/>
              </w:rPr>
            </w:pPr>
            <w:r w:rsidRPr="008F54A1">
              <w:rPr>
                <w:rFonts w:eastAsia="Times New Roman" w:cs="Times New Roman"/>
                <w:szCs w:val="24"/>
                <w:lang w:eastAsia="lv-LV"/>
              </w:rPr>
              <w:lastRenderedPageBreak/>
              <w:t xml:space="preserve">Likuma 8.panta </w:t>
            </w:r>
            <w:r w:rsidR="000177C9">
              <w:rPr>
                <w:rFonts w:eastAsia="Times New Roman" w:cs="Times New Roman"/>
                <w:szCs w:val="24"/>
                <w:lang w:eastAsia="lv-LV"/>
              </w:rPr>
              <w:t>piektā</w:t>
            </w:r>
            <w:r w:rsidRPr="008F54A1">
              <w:rPr>
                <w:rFonts w:eastAsia="Times New Roman" w:cs="Times New Roman"/>
                <w:szCs w:val="24"/>
                <w:lang w:eastAsia="lv-LV"/>
              </w:rPr>
              <w:t xml:space="preserve"> daļa</w:t>
            </w:r>
            <w:r w:rsidRPr="00CD0F99">
              <w:rPr>
                <w:rFonts w:eastAsia="Times New Roman" w:cs="Times New Roman"/>
                <w:szCs w:val="24"/>
                <w:lang w:eastAsia="lv-LV"/>
              </w:rPr>
              <w:t>, Likuma 8.pielikuma 22.punkts</w:t>
            </w:r>
            <w:r>
              <w:rPr>
                <w:rFonts w:eastAsia="Times New Roman" w:cs="Times New Roman"/>
                <w:szCs w:val="24"/>
                <w:lang w:eastAsia="lv-LV"/>
              </w:rPr>
              <w:t>]</w:t>
            </w:r>
            <w:r w:rsidRPr="00CD0F99">
              <w:rPr>
                <w:rFonts w:eastAsia="Times New Roman" w:cs="Times New Roman"/>
                <w:szCs w:val="24"/>
                <w:lang w:eastAsia="lv-LV"/>
              </w:rPr>
              <w:t xml:space="preserve"> </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068EBE"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lastRenderedPageBreak/>
              <w:t>Tiek ieviestas pilnībā</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F0C75"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Netiek ieviestas stingrākas prasības</w:t>
            </w:r>
          </w:p>
        </w:tc>
      </w:tr>
      <w:tr w:rsidR="00522F95" w:rsidRPr="00CD0F99" w14:paraId="5E841952"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4CAAD1"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Kā ir izmantota ES tiesību aktā paredzētā rīcības brīvība dalībvalstij pārņemt vai ieviest noteiktas ES tiesību akta normas?</w:t>
            </w:r>
            <w:r w:rsidRPr="008F54A1">
              <w:rPr>
                <w:rFonts w:eastAsia="Times New Roman" w:cs="Times New Roman"/>
                <w:szCs w:val="24"/>
                <w:lang w:eastAsia="lv-LV"/>
              </w:rPr>
              <w:br/>
              <w:t>Kādēļ?</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209EF" w14:textId="2A906453" w:rsidR="00522F95" w:rsidRPr="008F54A1" w:rsidRDefault="00522F95" w:rsidP="000F3320">
            <w:pPr>
              <w:jc w:val="both"/>
              <w:rPr>
                <w:rFonts w:eastAsia="Times New Roman" w:cs="Times New Roman"/>
                <w:szCs w:val="24"/>
                <w:lang w:eastAsia="lv-LV"/>
              </w:rPr>
            </w:pPr>
            <w:r w:rsidRPr="008F54A1">
              <w:rPr>
                <w:rFonts w:eastAsia="Times New Roman" w:cs="Times New Roman"/>
                <w:szCs w:val="24"/>
                <w:lang w:eastAsia="lv-LV"/>
              </w:rPr>
              <w:t xml:space="preserve">Likumprojektā ir iekļautas visas prasības, kas izriet no Komisijas regulas </w:t>
            </w:r>
            <w:r w:rsidRPr="00CD0F99">
              <w:rPr>
                <w:rFonts w:eastAsia="Times New Roman" w:cs="Times New Roman"/>
                <w:szCs w:val="24"/>
                <w:lang w:eastAsia="lv-LV"/>
              </w:rPr>
              <w:t>Nr. 651/2014</w:t>
            </w:r>
            <w:r w:rsidRPr="008F54A1">
              <w:rPr>
                <w:rFonts w:eastAsia="Times New Roman" w:cs="Times New Roman"/>
                <w:szCs w:val="24"/>
                <w:lang w:eastAsia="lv-LV"/>
              </w:rPr>
              <w:t xml:space="preserve">, ar ko noteiktas atbalsta kategorijas atzīst par saderīgām ar iekšējo tirgu, piemērojot Līguma 107. un 108.pantu, un </w:t>
            </w:r>
            <w:r w:rsidRPr="00CD0F99">
              <w:rPr>
                <w:rFonts w:eastAsia="Times New Roman" w:cs="Times New Roman"/>
                <w:szCs w:val="24"/>
                <w:lang w:eastAsia="lv-LV"/>
              </w:rPr>
              <w:t>Komisijas regulas Nr.</w:t>
            </w:r>
            <w:r w:rsidRPr="00CD0F99">
              <w:rPr>
                <w:rFonts w:eastAsia="Times New Roman" w:cs="Times New Roman"/>
                <w:color w:val="000000"/>
                <w:szCs w:val="24"/>
                <w:lang w:eastAsia="lv-LV"/>
              </w:rPr>
              <w:t xml:space="preserve"> 2017/1084, </w:t>
            </w:r>
            <w:r w:rsidRPr="008F54A1">
              <w:rPr>
                <w:rFonts w:eastAsia="Times New Roman" w:cs="Times New Roman"/>
                <w:szCs w:val="24"/>
                <w:lang w:eastAsia="lv-LV"/>
              </w:rPr>
              <w:t>kuras ir obligāti ievērojamas, lai turpinātu sniegt atbalstu Rīgas un Ventspils brīvostu un Rēzeknes, Liepājas un Latgales speciālo ekonomisko zonu teritorijās un piemērotu likumā noteiktos uzņēmuma ienākuma nodokļa un nekustamā īpašuma nodokļa atvieglojumus.</w:t>
            </w:r>
          </w:p>
        </w:tc>
      </w:tr>
      <w:tr w:rsidR="00522F95" w:rsidRPr="00CD0F99" w14:paraId="02586FDB"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CC569A"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3166F" w14:textId="02CEA327" w:rsidR="00522F95" w:rsidRPr="008F54A1" w:rsidRDefault="00522F95" w:rsidP="000F3320">
            <w:pPr>
              <w:jc w:val="both"/>
              <w:rPr>
                <w:rFonts w:eastAsia="Times New Roman" w:cs="Times New Roman"/>
                <w:szCs w:val="24"/>
                <w:lang w:eastAsia="lv-LV"/>
              </w:rPr>
            </w:pPr>
            <w:r w:rsidRPr="008F54A1">
              <w:rPr>
                <w:rFonts w:eastAsia="Times New Roman" w:cs="Times New Roman"/>
                <w:szCs w:val="24"/>
                <w:lang w:eastAsia="lv-LV"/>
              </w:rPr>
              <w:t>Likumprojektā ievērotas Komisijas regulas</w:t>
            </w:r>
            <w:r w:rsidR="00AD2744">
              <w:rPr>
                <w:rFonts w:eastAsia="Times New Roman" w:cs="Times New Roman"/>
                <w:szCs w:val="24"/>
                <w:lang w:eastAsia="lv-LV"/>
              </w:rPr>
              <w:t xml:space="preserve"> </w:t>
            </w:r>
            <w:r w:rsidR="00AD2744" w:rsidRPr="00CD0F99">
              <w:rPr>
                <w:rFonts w:eastAsia="Times New Roman" w:cs="Times New Roman"/>
                <w:szCs w:val="24"/>
                <w:lang w:eastAsia="lv-LV"/>
              </w:rPr>
              <w:t>Nr. 651/2014</w:t>
            </w:r>
            <w:r w:rsidRPr="008F54A1">
              <w:rPr>
                <w:rFonts w:eastAsia="Times New Roman" w:cs="Times New Roman"/>
                <w:szCs w:val="24"/>
                <w:lang w:eastAsia="lv-LV"/>
              </w:rPr>
              <w:t>, ar ko noteiktas atbalsta kategorijas atzīst par saderīgām ar iekšējo tirgu, piemērojot Līguma 107. un 108.pantu, normas.</w:t>
            </w:r>
          </w:p>
          <w:p w14:paraId="5B20548C" w14:textId="2FBB73E3" w:rsidR="00522F95" w:rsidRPr="008F54A1" w:rsidRDefault="00522F95" w:rsidP="000F3320">
            <w:pPr>
              <w:jc w:val="both"/>
              <w:rPr>
                <w:rFonts w:eastAsia="Times New Roman" w:cs="Times New Roman"/>
                <w:szCs w:val="24"/>
                <w:lang w:eastAsia="lv-LV"/>
              </w:rPr>
            </w:pPr>
            <w:r w:rsidRPr="008F54A1">
              <w:rPr>
                <w:rFonts w:eastAsia="Times New Roman" w:cs="Times New Roman"/>
                <w:szCs w:val="24"/>
                <w:lang w:eastAsia="lv-LV"/>
              </w:rPr>
              <w:t>Saskaņ</w:t>
            </w:r>
            <w:r w:rsidR="00AD2744">
              <w:rPr>
                <w:rFonts w:eastAsia="Times New Roman" w:cs="Times New Roman"/>
                <w:szCs w:val="24"/>
                <w:lang w:eastAsia="lv-LV"/>
              </w:rPr>
              <w:t>ā</w:t>
            </w:r>
            <w:r w:rsidRPr="008F54A1">
              <w:rPr>
                <w:rFonts w:eastAsia="Times New Roman" w:cs="Times New Roman"/>
                <w:szCs w:val="24"/>
                <w:lang w:eastAsia="lv-LV"/>
              </w:rPr>
              <w:t xml:space="preserve"> ar Komisijas </w:t>
            </w:r>
            <w:r w:rsidR="00D7155E" w:rsidRPr="008F54A1">
              <w:rPr>
                <w:rFonts w:eastAsia="Times New Roman" w:cs="Times New Roman"/>
                <w:szCs w:val="24"/>
                <w:lang w:eastAsia="lv-LV"/>
              </w:rPr>
              <w:t>regulas</w:t>
            </w:r>
            <w:r w:rsidR="00D7155E">
              <w:rPr>
                <w:rFonts w:eastAsia="Times New Roman" w:cs="Times New Roman"/>
                <w:szCs w:val="24"/>
                <w:lang w:eastAsia="lv-LV"/>
              </w:rPr>
              <w:t xml:space="preserve"> </w:t>
            </w:r>
            <w:r w:rsidR="00D7155E" w:rsidRPr="00CD0F99">
              <w:rPr>
                <w:rFonts w:eastAsia="Times New Roman" w:cs="Times New Roman"/>
                <w:szCs w:val="24"/>
                <w:lang w:eastAsia="lv-LV"/>
              </w:rPr>
              <w:t>Nr. 651/2014</w:t>
            </w:r>
            <w:r w:rsidR="00D7155E">
              <w:rPr>
                <w:rFonts w:eastAsia="Times New Roman" w:cs="Times New Roman"/>
                <w:szCs w:val="24"/>
                <w:lang w:eastAsia="lv-LV"/>
              </w:rPr>
              <w:t xml:space="preserve"> </w:t>
            </w:r>
            <w:r w:rsidRPr="008F54A1">
              <w:rPr>
                <w:rFonts w:eastAsia="Times New Roman" w:cs="Times New Roman"/>
                <w:szCs w:val="24"/>
                <w:lang w:eastAsia="lv-LV"/>
              </w:rPr>
              <w:t>3.pantu grozījumi ir atbrīvoti no paziņošanas Eiropas Komisijai</w:t>
            </w:r>
            <w:r w:rsidR="00CC798A">
              <w:rPr>
                <w:rFonts w:eastAsia="Times New Roman" w:cs="Times New Roman"/>
                <w:szCs w:val="24"/>
                <w:lang w:eastAsia="lv-LV"/>
              </w:rPr>
              <w:t>.</w:t>
            </w:r>
          </w:p>
        </w:tc>
      </w:tr>
      <w:tr w:rsidR="00522F95" w:rsidRPr="00CD0F99" w14:paraId="61D8B4C1"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C7D4BE" w14:textId="77777777" w:rsidR="00522F95" w:rsidRPr="008F54A1" w:rsidRDefault="00522F95" w:rsidP="000F3320">
            <w:pPr>
              <w:rPr>
                <w:rFonts w:eastAsia="Times New Roman" w:cs="Times New Roman"/>
                <w:szCs w:val="24"/>
                <w:lang w:eastAsia="lv-LV"/>
              </w:rPr>
            </w:pPr>
            <w:r w:rsidRPr="008F54A1">
              <w:rPr>
                <w:rFonts w:eastAsia="Times New Roman" w:cs="Times New Roman"/>
                <w:szCs w:val="24"/>
                <w:lang w:eastAsia="lv-LV"/>
              </w:rPr>
              <w:t>Cita informācija</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928A3" w14:textId="77777777" w:rsidR="00522F95" w:rsidRPr="00CD0F99" w:rsidRDefault="00522F95" w:rsidP="000F3320">
            <w:pPr>
              <w:jc w:val="both"/>
              <w:rPr>
                <w:rFonts w:eastAsia="Times New Roman" w:cs="Times New Roman"/>
                <w:szCs w:val="24"/>
                <w:lang w:eastAsia="lv-LV"/>
              </w:rPr>
            </w:pPr>
            <w:r w:rsidRPr="00CD0F99">
              <w:rPr>
                <w:rFonts w:eastAsia="Times New Roman" w:cs="Times New Roman"/>
                <w:szCs w:val="24"/>
                <w:lang w:eastAsia="lv-LV"/>
              </w:rPr>
              <w:t>Nav.</w:t>
            </w:r>
          </w:p>
        </w:tc>
      </w:tr>
      <w:tr w:rsidR="00522F95" w:rsidRPr="00CD0F99" w14:paraId="48D3453E" w14:textId="77777777" w:rsidTr="000F3320">
        <w:tc>
          <w:tcPr>
            <w:tcW w:w="892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9B2B27" w14:textId="77777777" w:rsidR="00522F95" w:rsidRPr="00CD0F99" w:rsidRDefault="00522F95" w:rsidP="000F3320">
            <w:pPr>
              <w:jc w:val="center"/>
              <w:rPr>
                <w:rFonts w:eastAsia="Times New Roman" w:cs="Times New Roman"/>
                <w:szCs w:val="24"/>
                <w:lang w:eastAsia="lv-LV"/>
              </w:rPr>
            </w:pPr>
            <w:r w:rsidRPr="008F54A1">
              <w:rPr>
                <w:rFonts w:eastAsia="Times New Roman" w:cs="Times New Roman"/>
                <w:b/>
                <w:bCs/>
                <w:szCs w:val="24"/>
                <w:lang w:eastAsia="lv-LV"/>
              </w:rPr>
              <w:t>2.tabula</w:t>
            </w:r>
            <w:r w:rsidRPr="008F54A1">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8F54A1">
              <w:rPr>
                <w:rFonts w:eastAsia="Times New Roman" w:cs="Times New Roman"/>
                <w:b/>
                <w:bCs/>
                <w:szCs w:val="24"/>
                <w:lang w:eastAsia="lv-LV"/>
              </w:rPr>
              <w:br/>
              <w:t>Pasākumi šo saistību izpildei</w:t>
            </w:r>
          </w:p>
        </w:tc>
      </w:tr>
      <w:tr w:rsidR="00522F95" w:rsidRPr="00CD0F99" w14:paraId="307030CE"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43FB3"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Attiecīgā starptautiskā tiesību akta vai starptautiskas institūcijas vai organizācijas dokumenta (turpmāk – starptautiskais dokuments) datums, numurs un nosaukums</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CB09C"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Projekts šo jomu neskar</w:t>
            </w:r>
          </w:p>
        </w:tc>
      </w:tr>
      <w:tr w:rsidR="00522F95" w:rsidRPr="00CD0F99" w14:paraId="7E03786B"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D2A66"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A</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0638C"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B</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7B931"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C</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863A4" w14:textId="77777777" w:rsidR="00522F95" w:rsidRPr="00CD0F99" w:rsidRDefault="00522F95" w:rsidP="000F3320">
            <w:pPr>
              <w:ind w:firstLine="300"/>
              <w:jc w:val="center"/>
              <w:rPr>
                <w:rFonts w:eastAsia="Times New Roman" w:cs="Times New Roman"/>
                <w:szCs w:val="24"/>
                <w:lang w:eastAsia="lv-LV"/>
              </w:rPr>
            </w:pPr>
            <w:r w:rsidRPr="008F54A1">
              <w:rPr>
                <w:rFonts w:eastAsia="Times New Roman" w:cs="Times New Roman"/>
                <w:szCs w:val="24"/>
                <w:lang w:eastAsia="lv-LV"/>
              </w:rPr>
              <w:t>A</w:t>
            </w:r>
          </w:p>
        </w:tc>
      </w:tr>
      <w:tr w:rsidR="00522F95" w:rsidRPr="00C63575" w14:paraId="232EF1D6"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2FAC03"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Starptautiskās saistības (pēc būtības), kas izriet no norādītā starptautiskā dokumenta.</w:t>
            </w:r>
          </w:p>
          <w:p w14:paraId="4DE6D4C4"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Konkrēti veicamie pasākumi vai uzdevumi, kas nepieciešami šo starptautisko saistību izpildei</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D4FB3"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76078"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t>Informācija par to, vai starptautiskās saistības, kas minētas šīs tabulas A ailē, tiek izpildītas pilnībā vai daļēji.</w:t>
            </w:r>
          </w:p>
          <w:p w14:paraId="75EC9848"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 xml:space="preserve">Ja attiecīgās starptautiskās saistības tiek izpildītas daļēji, </w:t>
            </w:r>
            <w:r w:rsidRPr="008F54A1">
              <w:rPr>
                <w:rFonts w:eastAsia="Times New Roman" w:cs="Times New Roman"/>
                <w:sz w:val="20"/>
                <w:szCs w:val="24"/>
                <w:lang w:eastAsia="lv-LV"/>
              </w:rPr>
              <w:lastRenderedPageBreak/>
              <w:t>sniedz skaidrojumu, kā arī precīzi norāda, kad un kādā veidā starptautiskās saistības tiks izpildītas pilnībā.</w:t>
            </w:r>
          </w:p>
          <w:p w14:paraId="109B074F"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Norāda institūciju, kas ir atbildīga par šo saistību izpildi pilnībā</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74182D" w14:textId="77777777" w:rsidR="00522F95" w:rsidRPr="008F54A1" w:rsidRDefault="00522F95" w:rsidP="000F3320">
            <w:pPr>
              <w:rPr>
                <w:rFonts w:eastAsia="Times New Roman" w:cs="Times New Roman"/>
                <w:sz w:val="20"/>
                <w:szCs w:val="24"/>
                <w:lang w:eastAsia="lv-LV"/>
              </w:rPr>
            </w:pPr>
            <w:r w:rsidRPr="008F54A1">
              <w:rPr>
                <w:rFonts w:eastAsia="Times New Roman" w:cs="Times New Roman"/>
                <w:sz w:val="20"/>
                <w:szCs w:val="24"/>
                <w:lang w:eastAsia="lv-LV"/>
              </w:rPr>
              <w:lastRenderedPageBreak/>
              <w:t>Starptautiskās saistības (pēc būtības), kas izriet no norādītā starptautiskā dokumenta.</w:t>
            </w:r>
          </w:p>
          <w:p w14:paraId="4ED02BD9" w14:textId="77777777" w:rsidR="00522F95" w:rsidRPr="008F54A1" w:rsidRDefault="00522F95" w:rsidP="000F3320">
            <w:pPr>
              <w:ind w:firstLine="300"/>
              <w:rPr>
                <w:rFonts w:eastAsia="Times New Roman" w:cs="Times New Roman"/>
                <w:sz w:val="20"/>
                <w:szCs w:val="24"/>
                <w:lang w:eastAsia="lv-LV"/>
              </w:rPr>
            </w:pPr>
            <w:r w:rsidRPr="008F54A1">
              <w:rPr>
                <w:rFonts w:eastAsia="Times New Roman" w:cs="Times New Roman"/>
                <w:sz w:val="20"/>
                <w:szCs w:val="24"/>
                <w:lang w:eastAsia="lv-LV"/>
              </w:rPr>
              <w:t xml:space="preserve">Konkrēti veicamie pasākumi vai uzdevumi, kas nepieciešami šo </w:t>
            </w:r>
            <w:r w:rsidRPr="008F54A1">
              <w:rPr>
                <w:rFonts w:eastAsia="Times New Roman" w:cs="Times New Roman"/>
                <w:sz w:val="20"/>
                <w:szCs w:val="24"/>
                <w:lang w:eastAsia="lv-LV"/>
              </w:rPr>
              <w:lastRenderedPageBreak/>
              <w:t>starptautisko saistību izpildei</w:t>
            </w:r>
          </w:p>
        </w:tc>
      </w:tr>
      <w:tr w:rsidR="00522F95" w:rsidRPr="00CD0F99" w14:paraId="59F1D205"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005597"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lastRenderedPageBreak/>
              <w:t>Projekts šo jomu neskar</w:t>
            </w: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05A32"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Projekts šo jomu neskar</w:t>
            </w:r>
          </w:p>
        </w:tc>
        <w:tc>
          <w:tcPr>
            <w:tcW w:w="1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10FEC" w14:textId="77777777" w:rsidR="00522F95" w:rsidRPr="00CD0F99" w:rsidRDefault="00522F95" w:rsidP="000F3320">
            <w:pPr>
              <w:ind w:firstLine="300"/>
              <w:rPr>
                <w:rFonts w:eastAsia="Times New Roman" w:cs="Times New Roman"/>
                <w:szCs w:val="24"/>
                <w:lang w:eastAsia="lv-LV"/>
              </w:rPr>
            </w:pPr>
            <w:r w:rsidRPr="008F54A1">
              <w:rPr>
                <w:rFonts w:eastAsia="Times New Roman" w:cs="Times New Roman"/>
                <w:szCs w:val="24"/>
                <w:lang w:eastAsia="lv-LV"/>
              </w:rPr>
              <w:t>Projekts šo jomu neskar</w:t>
            </w:r>
          </w:p>
        </w:tc>
        <w:tc>
          <w:tcPr>
            <w:tcW w:w="17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CAFD1"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Projekts šo jomu neskar</w:t>
            </w:r>
          </w:p>
        </w:tc>
      </w:tr>
      <w:tr w:rsidR="00522F95" w:rsidRPr="00CD0F99" w14:paraId="3017998A"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12F5A4"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Vai starptautiskajā dokumentā paredzētās saistības nav pretrunā ar jau esošajām Latvijas Republikas starptautiskajām saistībām</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6656AA"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Projekts šo jomu neskar.</w:t>
            </w:r>
          </w:p>
        </w:tc>
      </w:tr>
      <w:tr w:rsidR="00522F95" w:rsidRPr="00CD0F99" w14:paraId="755FE8B8" w14:textId="77777777" w:rsidTr="000F3320">
        <w:tc>
          <w:tcPr>
            <w:tcW w:w="2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6A1E8C"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Cita informācija</w:t>
            </w:r>
          </w:p>
        </w:tc>
        <w:tc>
          <w:tcPr>
            <w:tcW w:w="650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22AB6A"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Nav.</w:t>
            </w:r>
          </w:p>
          <w:p w14:paraId="3B16D115" w14:textId="77777777" w:rsidR="00522F95" w:rsidRPr="00CD0F99" w:rsidRDefault="00522F95" w:rsidP="000F3320">
            <w:pPr>
              <w:rPr>
                <w:rFonts w:eastAsia="Times New Roman" w:cs="Times New Roman"/>
                <w:szCs w:val="24"/>
                <w:lang w:eastAsia="lv-LV"/>
              </w:rPr>
            </w:pPr>
            <w:r w:rsidRPr="008F54A1">
              <w:rPr>
                <w:rFonts w:eastAsia="Times New Roman" w:cs="Times New Roman"/>
                <w:szCs w:val="24"/>
                <w:lang w:eastAsia="lv-LV"/>
              </w:rPr>
              <w:t> </w:t>
            </w:r>
          </w:p>
        </w:tc>
      </w:tr>
    </w:tbl>
    <w:p w14:paraId="6A72F590" w14:textId="77777777" w:rsidR="00EC1C25" w:rsidRPr="00305251" w:rsidRDefault="00EC1C25" w:rsidP="00BD0D73">
      <w:pPr>
        <w:spacing w:before="75"/>
        <w:jc w:val="both"/>
        <w:textAlignment w:val="baseline"/>
        <w:rPr>
          <w:rFonts w:ascii="Calibri" w:eastAsia="Times New Roman" w:hAnsi="Calibri" w:cs="Calibri"/>
          <w:color w:val="000000"/>
          <w:szCs w:val="24"/>
          <w:lang w:eastAsia="lv-LV"/>
        </w:rPr>
      </w:pPr>
    </w:p>
    <w:tbl>
      <w:tblPr>
        <w:tblW w:w="8921" w:type="dxa"/>
        <w:tblCellMar>
          <w:left w:w="0" w:type="dxa"/>
          <w:right w:w="0" w:type="dxa"/>
        </w:tblCellMar>
        <w:tblLook w:val="04A0" w:firstRow="1" w:lastRow="0" w:firstColumn="1" w:lastColumn="0" w:noHBand="0" w:noVBand="1"/>
      </w:tblPr>
      <w:tblGrid>
        <w:gridCol w:w="498"/>
        <w:gridCol w:w="2474"/>
        <w:gridCol w:w="5949"/>
      </w:tblGrid>
      <w:tr w:rsidR="00BD0D73" w:rsidRPr="00CD0F99" w14:paraId="573335F8" w14:textId="77777777" w:rsidTr="00305251">
        <w:trPr>
          <w:trHeight w:val="556"/>
        </w:trPr>
        <w:tc>
          <w:tcPr>
            <w:tcW w:w="8921"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7439836" w14:textId="77777777" w:rsidR="00BD0D73" w:rsidRPr="00305251" w:rsidRDefault="00BD0D73" w:rsidP="00BD0D73">
            <w:pPr>
              <w:ind w:left="57" w:right="57"/>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VI. </w:t>
            </w:r>
            <w:r w:rsidRPr="00CD0F99">
              <w:rPr>
                <w:rFonts w:eastAsia="Times New Roman" w:cs="Times New Roman"/>
                <w:b/>
                <w:bCs/>
                <w:szCs w:val="24"/>
                <w:shd w:val="clear" w:color="auto" w:fill="FFFFFF"/>
                <w:lang w:eastAsia="lv-LV"/>
              </w:rPr>
              <w:t>Sabiedrības līdzdalība un komunikācijas aktivitātes</w:t>
            </w:r>
          </w:p>
        </w:tc>
      </w:tr>
      <w:tr w:rsidR="00BD0D73" w:rsidRPr="00CD0F99" w14:paraId="51D37E77" w14:textId="77777777" w:rsidTr="00305251">
        <w:trPr>
          <w:trHeight w:val="427"/>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62AA4994"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1.</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39D58E7B"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Plānotās sabiedrības līdzdalības un komunikācijas aktivitātes saistībā ar projektu</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4766E7B2" w14:textId="557F4BFC" w:rsidR="00D12219" w:rsidRPr="00CD0F99" w:rsidRDefault="00624A11" w:rsidP="00BD0D73">
            <w:pPr>
              <w:ind w:right="57"/>
              <w:jc w:val="both"/>
              <w:textAlignment w:val="baseline"/>
              <w:rPr>
                <w:rFonts w:eastAsia="Times New Roman" w:cs="Times New Roman"/>
                <w:color w:val="000000"/>
                <w:szCs w:val="24"/>
                <w:lang w:eastAsia="lv-LV"/>
              </w:rPr>
            </w:pPr>
            <w:r>
              <w:rPr>
                <w:rFonts w:eastAsia="Times New Roman" w:cs="Times New Roman"/>
                <w:color w:val="000000"/>
                <w:szCs w:val="24"/>
                <w:lang w:eastAsia="lv-LV"/>
              </w:rPr>
              <w:t>Sabied</w:t>
            </w:r>
            <w:r w:rsidR="006811B4">
              <w:rPr>
                <w:rFonts w:eastAsia="Times New Roman" w:cs="Times New Roman"/>
                <w:color w:val="000000"/>
                <w:szCs w:val="24"/>
                <w:lang w:eastAsia="lv-LV"/>
              </w:rPr>
              <w:t>r</w:t>
            </w:r>
            <w:r>
              <w:rPr>
                <w:rFonts w:eastAsia="Times New Roman" w:cs="Times New Roman"/>
                <w:color w:val="000000"/>
                <w:szCs w:val="24"/>
                <w:lang w:eastAsia="lv-LV"/>
              </w:rPr>
              <w:t>ības līdzdalība nav iespējama, jo jānodrošina normatīvā akta atbilstība Komisijas regulas Nr.651/2014 prasībām.</w:t>
            </w:r>
          </w:p>
        </w:tc>
      </w:tr>
      <w:tr w:rsidR="00BD0D73" w:rsidRPr="00CD0F99" w14:paraId="66BCC890" w14:textId="77777777" w:rsidTr="00305251">
        <w:trPr>
          <w:trHeight w:val="463"/>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39A77D2A"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2.</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6979773E" w14:textId="77777777" w:rsidR="00BD0D73" w:rsidRPr="00305251" w:rsidRDefault="00BD0D73" w:rsidP="00BD0D73">
            <w:pPr>
              <w:ind w:left="36" w:right="57"/>
              <w:textAlignment w:val="baseline"/>
              <w:rPr>
                <w:rFonts w:ascii="Calibri" w:eastAsia="Times New Roman" w:hAnsi="Calibri" w:cs="Calibri"/>
                <w:szCs w:val="24"/>
                <w:lang w:eastAsia="lv-LV"/>
              </w:rPr>
            </w:pPr>
            <w:r w:rsidRPr="00CD0F99">
              <w:rPr>
                <w:rFonts w:eastAsia="Times New Roman" w:cs="Times New Roman"/>
                <w:szCs w:val="24"/>
                <w:lang w:eastAsia="lv-LV"/>
              </w:rPr>
              <w:t>Sabiedrības līdzdalība projekta izstrādē</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393FFC3F" w14:textId="357C0B37" w:rsidR="00D12219" w:rsidRPr="00305251" w:rsidRDefault="00D12219" w:rsidP="007025ED">
            <w:pPr>
              <w:ind w:right="57"/>
              <w:jc w:val="both"/>
              <w:textAlignment w:val="baseline"/>
              <w:rPr>
                <w:rFonts w:ascii="Calibri" w:eastAsia="Times New Roman" w:hAnsi="Calibri" w:cs="Calibri"/>
                <w:szCs w:val="24"/>
                <w:lang w:eastAsia="lv-LV"/>
              </w:rPr>
            </w:pPr>
            <w:r w:rsidRPr="00305251">
              <w:rPr>
                <w:color w:val="000000"/>
                <w:szCs w:val="24"/>
                <w:shd w:val="clear" w:color="auto" w:fill="FFFFFF"/>
              </w:rPr>
              <w:t xml:space="preserve">Likumprojekta izstrādē piedalījās Rīgas brīvotas pārvaldes, Ventspils brīvostas pārvaldes, Liepājas speciālās </w:t>
            </w:r>
            <w:r w:rsidR="007025ED" w:rsidRPr="00305251">
              <w:rPr>
                <w:color w:val="000000"/>
                <w:szCs w:val="24"/>
                <w:shd w:val="clear" w:color="auto" w:fill="FFFFFF"/>
              </w:rPr>
              <w:t>ekonomiskas zonas  pārvaldes,</w:t>
            </w:r>
            <w:r w:rsidRPr="00305251">
              <w:rPr>
                <w:color w:val="000000"/>
                <w:szCs w:val="24"/>
                <w:shd w:val="clear" w:color="auto" w:fill="FFFFFF"/>
              </w:rPr>
              <w:t> Rēzeknes speciālās ekonomiskas zonas  pārvaldes</w:t>
            </w:r>
            <w:r w:rsidR="007025ED" w:rsidRPr="00305251">
              <w:rPr>
                <w:color w:val="000000"/>
                <w:szCs w:val="24"/>
                <w:shd w:val="clear" w:color="auto" w:fill="FFFFFF"/>
              </w:rPr>
              <w:t xml:space="preserve"> un Latgales speciālās ekonomiskas zonas</w:t>
            </w:r>
            <w:r w:rsidRPr="00305251">
              <w:rPr>
                <w:color w:val="000000"/>
                <w:szCs w:val="24"/>
                <w:shd w:val="clear" w:color="auto" w:fill="FFFFFF"/>
              </w:rPr>
              <w:t xml:space="preserve"> </w:t>
            </w:r>
            <w:r w:rsidR="007025ED" w:rsidRPr="00305251">
              <w:rPr>
                <w:color w:val="000000"/>
                <w:szCs w:val="24"/>
                <w:shd w:val="clear" w:color="auto" w:fill="FFFFFF"/>
              </w:rPr>
              <w:t xml:space="preserve">pārvaldes </w:t>
            </w:r>
            <w:r w:rsidRPr="00305251">
              <w:rPr>
                <w:color w:val="000000"/>
                <w:szCs w:val="24"/>
                <w:shd w:val="clear" w:color="auto" w:fill="FFFFFF"/>
              </w:rPr>
              <w:t>pārstāvji.</w:t>
            </w:r>
          </w:p>
        </w:tc>
      </w:tr>
      <w:tr w:rsidR="00BD0D73" w:rsidRPr="00CD0F99" w14:paraId="4A1E8632" w14:textId="77777777" w:rsidTr="00305251">
        <w:trPr>
          <w:trHeight w:val="476"/>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736727AF"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3.</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576A4994"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Sabiedrības līdzdalības rezultāti</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0B0B4339" w14:textId="72C71D1C" w:rsidR="00D12219" w:rsidRPr="00305251" w:rsidRDefault="00D12219" w:rsidP="007025ED">
            <w:pPr>
              <w:ind w:right="57"/>
              <w:textAlignment w:val="baseline"/>
              <w:rPr>
                <w:rFonts w:ascii="Calibri" w:eastAsia="Times New Roman" w:hAnsi="Calibri" w:cs="Calibri"/>
                <w:szCs w:val="24"/>
                <w:lang w:eastAsia="lv-LV"/>
              </w:rPr>
            </w:pPr>
            <w:r w:rsidRPr="00305251">
              <w:rPr>
                <w:color w:val="000000"/>
                <w:szCs w:val="24"/>
                <w:shd w:val="clear" w:color="auto" w:fill="FFFFFF"/>
              </w:rPr>
              <w:t xml:space="preserve">Likumprojekta izstrādē tika ņemts vērā Rīgas brīvotas pārvaldes, Ventspils brīvostas pārvaldes, Liepājas speciālās ekonomiskas zonas  pārvaldes </w:t>
            </w:r>
            <w:r w:rsidR="007025ED" w:rsidRPr="00305251">
              <w:rPr>
                <w:color w:val="000000"/>
                <w:szCs w:val="24"/>
                <w:shd w:val="clear" w:color="auto" w:fill="FFFFFF"/>
              </w:rPr>
              <w:t xml:space="preserve">, Rēzeknes speciālās ekonomiskas zonas  pārvaldes un Latgales speciālās ekonomiskas zonas pārvaldes </w:t>
            </w:r>
            <w:r w:rsidRPr="00305251">
              <w:rPr>
                <w:color w:val="000000"/>
                <w:szCs w:val="24"/>
                <w:shd w:val="clear" w:color="auto" w:fill="FFFFFF"/>
              </w:rPr>
              <w:t>pārstāvju viedoklis.</w:t>
            </w:r>
          </w:p>
        </w:tc>
      </w:tr>
      <w:tr w:rsidR="00BD0D73" w:rsidRPr="00CD0F99" w14:paraId="6909C145" w14:textId="77777777" w:rsidTr="00305251">
        <w:trPr>
          <w:trHeight w:val="476"/>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100F179D"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4.</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2E09A7A5"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Cita informācija</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437134F7" w14:textId="77777777" w:rsidR="00BD0D73" w:rsidRPr="00305251" w:rsidRDefault="00BD0D73" w:rsidP="00BD0D73">
            <w:pPr>
              <w:ind w:right="57"/>
              <w:textAlignment w:val="baseline"/>
              <w:rPr>
                <w:rFonts w:ascii="Calibri" w:eastAsia="Times New Roman" w:hAnsi="Calibri" w:cs="Calibri"/>
                <w:szCs w:val="24"/>
                <w:lang w:eastAsia="lv-LV"/>
              </w:rPr>
            </w:pPr>
            <w:r w:rsidRPr="00CD0F99">
              <w:rPr>
                <w:rFonts w:eastAsia="Times New Roman" w:cs="Times New Roman"/>
                <w:szCs w:val="24"/>
                <w:lang w:eastAsia="lv-LV"/>
              </w:rPr>
              <w:t>Nav.</w:t>
            </w:r>
          </w:p>
        </w:tc>
      </w:tr>
    </w:tbl>
    <w:p w14:paraId="3648503B" w14:textId="77777777" w:rsidR="00BD0D73" w:rsidRPr="00305251" w:rsidRDefault="00BD0D73" w:rsidP="00BD0D73">
      <w:pPr>
        <w:spacing w:before="75"/>
        <w:jc w:val="both"/>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tbl>
      <w:tblPr>
        <w:tblW w:w="8921" w:type="dxa"/>
        <w:tblCellMar>
          <w:left w:w="0" w:type="dxa"/>
          <w:right w:w="0" w:type="dxa"/>
        </w:tblCellMar>
        <w:tblLook w:val="04A0" w:firstRow="1" w:lastRow="0" w:firstColumn="1" w:lastColumn="0" w:noHBand="0" w:noVBand="1"/>
      </w:tblPr>
      <w:tblGrid>
        <w:gridCol w:w="498"/>
        <w:gridCol w:w="2474"/>
        <w:gridCol w:w="5949"/>
      </w:tblGrid>
      <w:tr w:rsidR="00BD0D73" w:rsidRPr="00CD0F99" w14:paraId="58BCD2A4" w14:textId="77777777" w:rsidTr="00305251">
        <w:trPr>
          <w:trHeight w:val="556"/>
        </w:trPr>
        <w:tc>
          <w:tcPr>
            <w:tcW w:w="8921"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F3AAAF3" w14:textId="77777777" w:rsidR="00BD0D73" w:rsidRPr="00305251" w:rsidRDefault="00BD0D73" w:rsidP="00BD0D73">
            <w:pPr>
              <w:ind w:left="57" w:right="57"/>
              <w:jc w:val="center"/>
              <w:textAlignment w:val="baseline"/>
              <w:rPr>
                <w:rFonts w:ascii="Calibri" w:eastAsia="Times New Roman" w:hAnsi="Calibri" w:cs="Calibri"/>
                <w:szCs w:val="24"/>
                <w:lang w:eastAsia="lv-LV"/>
              </w:rPr>
            </w:pPr>
            <w:r w:rsidRPr="00CD0F99">
              <w:rPr>
                <w:rFonts w:eastAsia="Times New Roman" w:cs="Times New Roman"/>
                <w:b/>
                <w:bCs/>
                <w:szCs w:val="24"/>
                <w:lang w:eastAsia="lv-LV"/>
              </w:rPr>
              <w:t>VII. Tiesību akta projekta izpildes nodrošināšana un tās ietekme uz institūcijām</w:t>
            </w:r>
          </w:p>
        </w:tc>
      </w:tr>
      <w:tr w:rsidR="00BD0D73" w:rsidRPr="00CD0F99" w14:paraId="34275724" w14:textId="77777777" w:rsidTr="00305251">
        <w:trPr>
          <w:trHeight w:val="427"/>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5EE9B76A"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1.</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472E558B"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Projekta izpildē iesaistītās institūcijas</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50CF1A0D" w14:textId="1AE46B36" w:rsidR="005E1AD3" w:rsidRPr="00305251" w:rsidRDefault="005E1AD3" w:rsidP="000A6B9F">
            <w:pPr>
              <w:ind w:right="57"/>
              <w:jc w:val="both"/>
              <w:textAlignment w:val="baseline"/>
              <w:rPr>
                <w:rFonts w:ascii="Calibri" w:eastAsia="Times New Roman" w:hAnsi="Calibri" w:cs="Calibri"/>
                <w:szCs w:val="24"/>
                <w:lang w:eastAsia="lv-LV"/>
              </w:rPr>
            </w:pPr>
            <w:r w:rsidRPr="00305251">
              <w:rPr>
                <w:color w:val="000000"/>
                <w:szCs w:val="24"/>
              </w:rPr>
              <w:t xml:space="preserve">Satiksmes ministrija, Finanšu ministrija, Rīgas brīvotas pārvalde, Ventspils brīvostas pārvalde, Liepājas </w:t>
            </w:r>
            <w:r w:rsidR="000A6B9F" w:rsidRPr="00305251">
              <w:rPr>
                <w:color w:val="000000"/>
                <w:szCs w:val="24"/>
              </w:rPr>
              <w:t xml:space="preserve">speciālās ekonomiskās </w:t>
            </w:r>
            <w:r w:rsidRPr="00305251">
              <w:rPr>
                <w:color w:val="000000"/>
                <w:szCs w:val="24"/>
              </w:rPr>
              <w:t>zonas  pārvalde, </w:t>
            </w:r>
            <w:r w:rsidR="000A6B9F" w:rsidRPr="00305251">
              <w:rPr>
                <w:color w:val="000000"/>
                <w:szCs w:val="24"/>
              </w:rPr>
              <w:t xml:space="preserve">  Rēzeknes speciālās </w:t>
            </w:r>
            <w:r w:rsidR="000A6B9F" w:rsidRPr="00305251">
              <w:rPr>
                <w:color w:val="000000"/>
                <w:szCs w:val="24"/>
              </w:rPr>
              <w:lastRenderedPageBreak/>
              <w:t>ekonomiskās</w:t>
            </w:r>
            <w:r w:rsidRPr="00305251">
              <w:rPr>
                <w:color w:val="000000"/>
                <w:szCs w:val="24"/>
              </w:rPr>
              <w:t xml:space="preserve"> zonas  pārvalde, </w:t>
            </w:r>
            <w:r w:rsidR="000A6B9F" w:rsidRPr="00305251">
              <w:rPr>
                <w:color w:val="000000"/>
                <w:szCs w:val="24"/>
              </w:rPr>
              <w:t>Latgales speciālās ekonomiskās zonas pārvalde.</w:t>
            </w:r>
          </w:p>
        </w:tc>
      </w:tr>
      <w:tr w:rsidR="00BD0D73" w:rsidRPr="00CD0F99" w14:paraId="19E356F9" w14:textId="77777777" w:rsidTr="00305251">
        <w:trPr>
          <w:trHeight w:val="463"/>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6446C190"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lastRenderedPageBreak/>
              <w:t>2.</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097CA814" w14:textId="77777777" w:rsidR="00BD0D73" w:rsidRPr="00305251" w:rsidRDefault="00BD0D73" w:rsidP="00BD0D73">
            <w:pPr>
              <w:ind w:left="36"/>
              <w:rPr>
                <w:rFonts w:ascii="Calibri" w:eastAsia="Times New Roman" w:hAnsi="Calibri" w:cs="Calibri"/>
                <w:szCs w:val="24"/>
                <w:lang w:eastAsia="lv-LV"/>
              </w:rPr>
            </w:pPr>
            <w:r w:rsidRPr="00CD0F99">
              <w:rPr>
                <w:rFonts w:eastAsia="Times New Roman" w:cs="Times New Roman"/>
                <w:szCs w:val="24"/>
                <w:lang w:eastAsia="lv-LV"/>
              </w:rPr>
              <w:t>Projekta izpildes ietekme uz pārvaldes funkcijām un institucionālo struktūru.</w:t>
            </w:r>
          </w:p>
          <w:p w14:paraId="0E48B6EC" w14:textId="77777777" w:rsidR="00BD0D73" w:rsidRPr="00305251" w:rsidRDefault="00BD0D73" w:rsidP="00BD0D73">
            <w:pPr>
              <w:ind w:left="36"/>
              <w:rPr>
                <w:rFonts w:ascii="Calibri" w:eastAsia="Times New Roman" w:hAnsi="Calibri" w:cs="Calibri"/>
                <w:szCs w:val="24"/>
                <w:lang w:eastAsia="lv-LV"/>
              </w:rPr>
            </w:pPr>
            <w:r w:rsidRPr="00CD0F99">
              <w:rPr>
                <w:rFonts w:eastAsia="Times New Roman" w:cs="Times New Roman"/>
                <w:szCs w:val="24"/>
                <w:lang w:eastAsia="lv-LV"/>
              </w:rPr>
              <w:t> </w:t>
            </w:r>
          </w:p>
          <w:p w14:paraId="169E434B" w14:textId="77777777" w:rsidR="00BD0D73" w:rsidRPr="00305251" w:rsidRDefault="00BD0D73" w:rsidP="00BD0D73">
            <w:pPr>
              <w:ind w:left="36" w:right="57"/>
              <w:textAlignment w:val="baseline"/>
              <w:rPr>
                <w:rFonts w:ascii="Calibri" w:eastAsia="Times New Roman" w:hAnsi="Calibri" w:cs="Calibri"/>
                <w:szCs w:val="24"/>
                <w:lang w:eastAsia="lv-LV"/>
              </w:rPr>
            </w:pPr>
            <w:r w:rsidRPr="00CD0F99">
              <w:rPr>
                <w:rFonts w:eastAsia="Times New Roman" w:cs="Times New Roman"/>
                <w:szCs w:val="24"/>
                <w:lang w:eastAsia="lv-LV"/>
              </w:rPr>
              <w:t>Jaunu institūciju izveide, esošu institūciju likvidācija vai reorganizācija, to ietekme uz institūcijas cilvēkresursiem</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508859A1" w14:textId="0F92EDFF" w:rsidR="00BD0D73" w:rsidRPr="00305251" w:rsidRDefault="00624A11" w:rsidP="00640875">
            <w:pPr>
              <w:ind w:right="57"/>
              <w:jc w:val="both"/>
              <w:textAlignment w:val="baseline"/>
              <w:rPr>
                <w:rFonts w:ascii="Calibri" w:eastAsia="Times New Roman" w:hAnsi="Calibri" w:cs="Calibri"/>
                <w:szCs w:val="24"/>
                <w:lang w:eastAsia="lv-LV"/>
              </w:rPr>
            </w:pPr>
            <w:r>
              <w:rPr>
                <w:color w:val="000000"/>
                <w:szCs w:val="24"/>
                <w:shd w:val="clear" w:color="auto" w:fill="FFFFFF"/>
              </w:rPr>
              <w:t>Funkcijas un</w:t>
            </w:r>
            <w:r w:rsidR="00640875">
              <w:rPr>
                <w:color w:val="000000"/>
                <w:szCs w:val="24"/>
                <w:shd w:val="clear" w:color="auto" w:fill="FFFFFF"/>
              </w:rPr>
              <w:t xml:space="preserve"> uzdevumi netiek paplašināti vai sašaurināti. Projekta izpildes nodrošināšanā nav nepieciešams veidot jaunas institūcijas, likvidēt vai reorganizēt esošās. Projekta izpilde tiks nodrošināta projekta izpildē iesaistīto institūciju pieejamo cilvēkresursu ietvaros. </w:t>
            </w:r>
          </w:p>
        </w:tc>
      </w:tr>
      <w:tr w:rsidR="00BD0D73" w:rsidRPr="00CD0F99" w14:paraId="5068ADEA" w14:textId="77777777" w:rsidTr="00305251">
        <w:trPr>
          <w:trHeight w:val="476"/>
        </w:trPr>
        <w:tc>
          <w:tcPr>
            <w:tcW w:w="498" w:type="dxa"/>
            <w:tcBorders>
              <w:top w:val="nil"/>
              <w:left w:val="single" w:sz="8" w:space="0" w:color="000000"/>
              <w:bottom w:val="single" w:sz="8" w:space="0" w:color="000000"/>
              <w:right w:val="single" w:sz="8" w:space="0" w:color="000000"/>
            </w:tcBorders>
            <w:tcMar>
              <w:top w:w="28" w:type="dxa"/>
              <w:left w:w="28" w:type="dxa"/>
              <w:bottom w:w="28" w:type="dxa"/>
              <w:right w:w="28" w:type="dxa"/>
            </w:tcMar>
            <w:hideMark/>
          </w:tcPr>
          <w:p w14:paraId="418C4DFF"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3.</w:t>
            </w:r>
          </w:p>
        </w:tc>
        <w:tc>
          <w:tcPr>
            <w:tcW w:w="2474" w:type="dxa"/>
            <w:tcBorders>
              <w:top w:val="nil"/>
              <w:left w:val="nil"/>
              <w:bottom w:val="single" w:sz="8" w:space="0" w:color="000000"/>
              <w:right w:val="single" w:sz="8" w:space="0" w:color="000000"/>
            </w:tcBorders>
            <w:tcMar>
              <w:top w:w="28" w:type="dxa"/>
              <w:left w:w="28" w:type="dxa"/>
              <w:bottom w:w="28" w:type="dxa"/>
              <w:right w:w="28" w:type="dxa"/>
            </w:tcMar>
            <w:hideMark/>
          </w:tcPr>
          <w:p w14:paraId="3E990AAD" w14:textId="77777777" w:rsidR="00BD0D73" w:rsidRPr="00305251" w:rsidRDefault="00BD0D73" w:rsidP="00BD0D73">
            <w:pPr>
              <w:ind w:left="57" w:right="57"/>
              <w:textAlignment w:val="baseline"/>
              <w:rPr>
                <w:rFonts w:ascii="Calibri" w:eastAsia="Times New Roman" w:hAnsi="Calibri" w:cs="Calibri"/>
                <w:szCs w:val="24"/>
                <w:lang w:eastAsia="lv-LV"/>
              </w:rPr>
            </w:pPr>
            <w:r w:rsidRPr="00CD0F99">
              <w:rPr>
                <w:rFonts w:eastAsia="Times New Roman" w:cs="Times New Roman"/>
                <w:szCs w:val="24"/>
                <w:lang w:eastAsia="lv-LV"/>
              </w:rPr>
              <w:t>Cita informācija</w:t>
            </w:r>
          </w:p>
        </w:tc>
        <w:tc>
          <w:tcPr>
            <w:tcW w:w="5949" w:type="dxa"/>
            <w:tcBorders>
              <w:top w:val="nil"/>
              <w:left w:val="nil"/>
              <w:bottom w:val="single" w:sz="8" w:space="0" w:color="000000"/>
              <w:right w:val="single" w:sz="8" w:space="0" w:color="000000"/>
            </w:tcBorders>
            <w:tcMar>
              <w:top w:w="28" w:type="dxa"/>
              <w:left w:w="28" w:type="dxa"/>
              <w:bottom w:w="28" w:type="dxa"/>
              <w:right w:w="28" w:type="dxa"/>
            </w:tcMar>
            <w:hideMark/>
          </w:tcPr>
          <w:p w14:paraId="103B5CED" w14:textId="77777777" w:rsidR="00BD0D73" w:rsidRPr="00305251" w:rsidRDefault="00BD0D73" w:rsidP="00BD0D73">
            <w:pPr>
              <w:ind w:right="57"/>
              <w:textAlignment w:val="baseline"/>
              <w:rPr>
                <w:rFonts w:ascii="Calibri" w:eastAsia="Times New Roman" w:hAnsi="Calibri" w:cs="Calibri"/>
                <w:szCs w:val="24"/>
                <w:lang w:eastAsia="lv-LV"/>
              </w:rPr>
            </w:pPr>
            <w:r w:rsidRPr="00CD0F99">
              <w:rPr>
                <w:rFonts w:eastAsia="Times New Roman" w:cs="Times New Roman"/>
                <w:szCs w:val="24"/>
                <w:lang w:eastAsia="lv-LV"/>
              </w:rPr>
              <w:t>Nav.</w:t>
            </w:r>
          </w:p>
        </w:tc>
      </w:tr>
    </w:tbl>
    <w:p w14:paraId="5AE4BE3A" w14:textId="77777777" w:rsidR="00BD0D73" w:rsidRPr="00305251" w:rsidRDefault="00BD0D73" w:rsidP="00BD0D73">
      <w:pPr>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p w14:paraId="14629735" w14:textId="77777777" w:rsidR="00BD0D73" w:rsidRPr="00305251" w:rsidRDefault="00BD0D73" w:rsidP="00BD0D73">
      <w:pPr>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p w14:paraId="254F8174" w14:textId="77777777" w:rsidR="00BD0D73" w:rsidRPr="00305251" w:rsidRDefault="00BD0D73" w:rsidP="00BD0D73">
      <w:pPr>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p w14:paraId="762617A1" w14:textId="77777777" w:rsidR="00BD0D73" w:rsidRPr="00305251" w:rsidRDefault="00BD0D73" w:rsidP="00BD0D73">
      <w:pPr>
        <w:textAlignment w:val="baseline"/>
        <w:rPr>
          <w:rFonts w:ascii="Calibri" w:eastAsia="Times New Roman" w:hAnsi="Calibri" w:cs="Calibri"/>
          <w:color w:val="000000"/>
          <w:szCs w:val="24"/>
          <w:lang w:eastAsia="lv-LV"/>
        </w:rPr>
      </w:pPr>
      <w:r w:rsidRPr="00CD0F99">
        <w:rPr>
          <w:rFonts w:eastAsia="Times New Roman" w:cs="Times New Roman"/>
          <w:color w:val="000000"/>
          <w:szCs w:val="24"/>
          <w:lang w:eastAsia="lv-LV"/>
        </w:rPr>
        <w:t> </w:t>
      </w:r>
    </w:p>
    <w:p w14:paraId="3D83CF5D" w14:textId="77777777" w:rsidR="00624A11" w:rsidRPr="005E00A0" w:rsidRDefault="00624A11" w:rsidP="00624A11">
      <w:pPr>
        <w:jc w:val="both"/>
      </w:pPr>
      <w:r w:rsidRPr="005E00A0">
        <w:t>Satiksmes ministrs</w:t>
      </w:r>
      <w:r w:rsidRPr="005E00A0">
        <w:tab/>
      </w:r>
      <w:r w:rsidRPr="005E00A0">
        <w:tab/>
      </w:r>
      <w:r w:rsidRPr="005E00A0">
        <w:tab/>
      </w:r>
      <w:r w:rsidRPr="005E00A0">
        <w:tab/>
      </w:r>
      <w:r w:rsidRPr="005E00A0">
        <w:tab/>
      </w:r>
      <w:r w:rsidRPr="005E00A0">
        <w:tab/>
      </w:r>
      <w:r w:rsidRPr="005E00A0">
        <w:tab/>
      </w:r>
      <w:r w:rsidRPr="005E00A0">
        <w:tab/>
        <w:t>U. Augulis</w:t>
      </w:r>
    </w:p>
    <w:p w14:paraId="04B6F43D" w14:textId="77777777" w:rsidR="00624A11" w:rsidRPr="005E00A0" w:rsidRDefault="00624A11" w:rsidP="00624A11">
      <w:pPr>
        <w:jc w:val="both"/>
      </w:pPr>
    </w:p>
    <w:p w14:paraId="79C471BE" w14:textId="77777777" w:rsidR="00624A11" w:rsidRPr="005E00A0" w:rsidRDefault="00624A11" w:rsidP="00624A11">
      <w:pPr>
        <w:jc w:val="both"/>
      </w:pPr>
    </w:p>
    <w:p w14:paraId="004C7EF6" w14:textId="77777777" w:rsidR="00624A11" w:rsidRPr="005E00A0" w:rsidRDefault="00624A11" w:rsidP="00624A11">
      <w:pPr>
        <w:jc w:val="both"/>
      </w:pPr>
      <w:r w:rsidRPr="005E00A0">
        <w:t>Vīza: valsts sekretārs</w:t>
      </w:r>
      <w:r w:rsidRPr="005E00A0">
        <w:tab/>
      </w:r>
      <w:r w:rsidRPr="005E00A0">
        <w:tab/>
      </w:r>
      <w:r w:rsidRPr="005E00A0">
        <w:tab/>
      </w:r>
      <w:r w:rsidRPr="005E00A0">
        <w:tab/>
      </w:r>
      <w:r w:rsidRPr="005E00A0">
        <w:tab/>
      </w:r>
      <w:r w:rsidRPr="005E00A0">
        <w:tab/>
      </w:r>
      <w:r w:rsidRPr="005E00A0">
        <w:tab/>
      </w:r>
      <w:r w:rsidRPr="005E00A0">
        <w:tab/>
        <w:t>K. Ozoliņš</w:t>
      </w:r>
    </w:p>
    <w:p w14:paraId="0D8EDAEC" w14:textId="77777777" w:rsidR="00624A11" w:rsidRDefault="00624A11" w:rsidP="00305251">
      <w:pPr>
        <w:jc w:val="both"/>
        <w:textAlignment w:val="baseline"/>
        <w:rPr>
          <w:rFonts w:eastAsia="Times New Roman" w:cs="Times New Roman"/>
          <w:color w:val="000000"/>
          <w:szCs w:val="24"/>
          <w:lang w:eastAsia="lv-LV"/>
        </w:rPr>
      </w:pPr>
    </w:p>
    <w:p w14:paraId="5E2C974F" w14:textId="77777777" w:rsidR="00624A11" w:rsidRDefault="00624A11" w:rsidP="00305251">
      <w:pPr>
        <w:jc w:val="both"/>
        <w:textAlignment w:val="baseline"/>
        <w:rPr>
          <w:rFonts w:eastAsia="Times New Roman" w:cs="Times New Roman"/>
          <w:color w:val="000000"/>
          <w:szCs w:val="24"/>
          <w:lang w:eastAsia="lv-LV"/>
        </w:rPr>
      </w:pPr>
    </w:p>
    <w:p w14:paraId="6FB58FBB" w14:textId="77777777" w:rsidR="00624A11" w:rsidRPr="00543B73" w:rsidRDefault="00624A11" w:rsidP="00624A11">
      <w:pPr>
        <w:rPr>
          <w:rFonts w:eastAsia="Calibri" w:cs="Times New Roman"/>
          <w:sz w:val="20"/>
          <w:szCs w:val="20"/>
        </w:rPr>
      </w:pPr>
      <w:r w:rsidRPr="00543B73">
        <w:rPr>
          <w:rFonts w:eastAsia="Calibri" w:cs="Times New Roman"/>
          <w:sz w:val="20"/>
          <w:szCs w:val="20"/>
        </w:rPr>
        <w:t>Maldups, 67028320</w:t>
      </w:r>
    </w:p>
    <w:p w14:paraId="2357F791" w14:textId="77777777" w:rsidR="00624A11" w:rsidRPr="00543B73" w:rsidRDefault="00C67B8B" w:rsidP="00624A11">
      <w:pPr>
        <w:rPr>
          <w:rFonts w:eastAsia="Calibri" w:cs="Times New Roman"/>
          <w:sz w:val="20"/>
          <w:szCs w:val="20"/>
        </w:rPr>
      </w:pPr>
      <w:hyperlink r:id="rId10" w:history="1">
        <w:r w:rsidR="00624A11" w:rsidRPr="000F3320">
          <w:rPr>
            <w:rStyle w:val="Hyperlink"/>
            <w:rFonts w:eastAsia="Calibri"/>
            <w:sz w:val="20"/>
            <w:szCs w:val="20"/>
          </w:rPr>
          <w:t>Andris.Maldups@sam.gov.lv</w:t>
        </w:r>
      </w:hyperlink>
      <w:r w:rsidR="00624A11" w:rsidRPr="00543B73">
        <w:rPr>
          <w:rFonts w:eastAsia="Calibri" w:cs="Times New Roman"/>
          <w:sz w:val="20"/>
          <w:szCs w:val="20"/>
        </w:rPr>
        <w:t xml:space="preserve"> </w:t>
      </w:r>
    </w:p>
    <w:p w14:paraId="5762B50F" w14:textId="66E28B74" w:rsidR="00BD0D73" w:rsidRPr="00305251" w:rsidRDefault="00BD0D73" w:rsidP="00305251">
      <w:pPr>
        <w:jc w:val="both"/>
        <w:textAlignment w:val="baseline"/>
        <w:rPr>
          <w:rFonts w:ascii="Calibri" w:eastAsia="Times New Roman" w:hAnsi="Calibri" w:cs="Calibri"/>
          <w:color w:val="000000"/>
          <w:szCs w:val="24"/>
          <w:lang w:eastAsia="lv-LV"/>
        </w:rPr>
      </w:pPr>
    </w:p>
    <w:sectPr w:rsidR="00BD0D73" w:rsidRPr="00305251" w:rsidSect="0030525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1A4B" w14:textId="77777777" w:rsidR="006811B4" w:rsidRDefault="006811B4" w:rsidP="00624A11">
      <w:r>
        <w:separator/>
      </w:r>
    </w:p>
  </w:endnote>
  <w:endnote w:type="continuationSeparator" w:id="0">
    <w:p w14:paraId="21F1B7B4" w14:textId="77777777" w:rsidR="006811B4" w:rsidRDefault="006811B4" w:rsidP="0062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6492" w14:textId="4FA1C30D" w:rsidR="000177C9" w:rsidRPr="00305251" w:rsidRDefault="00E67C6D">
    <w:pPr>
      <w:pStyle w:val="Footer"/>
      <w:rPr>
        <w:sz w:val="20"/>
        <w:szCs w:val="20"/>
      </w:rPr>
    </w:pPr>
    <w:r w:rsidRPr="000F3320">
      <w:rPr>
        <w:sz w:val="20"/>
        <w:szCs w:val="20"/>
      </w:rPr>
      <w:t>SMAnot_</w:t>
    </w:r>
    <w:r>
      <w:rPr>
        <w:sz w:val="20"/>
        <w:szCs w:val="20"/>
      </w:rPr>
      <w:t>080118</w:t>
    </w:r>
    <w:r w:rsidRPr="000F3320">
      <w:rPr>
        <w:sz w:val="20"/>
        <w:szCs w:val="20"/>
      </w:rPr>
      <w:t>_NodOstas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37CC" w14:textId="7E277A05" w:rsidR="000177C9" w:rsidRDefault="000177C9">
    <w:pPr>
      <w:pStyle w:val="Footer"/>
    </w:pPr>
    <w:r w:rsidRPr="000F3320">
      <w:rPr>
        <w:sz w:val="20"/>
        <w:szCs w:val="20"/>
      </w:rPr>
      <w:t>SMAnot_</w:t>
    </w:r>
    <w:r w:rsidR="00E67C6D">
      <w:rPr>
        <w:sz w:val="20"/>
        <w:szCs w:val="20"/>
      </w:rPr>
      <w:t>080118</w:t>
    </w:r>
    <w:r w:rsidRPr="000F3320">
      <w:rPr>
        <w:sz w:val="20"/>
        <w:szCs w:val="20"/>
      </w:rPr>
      <w:t>_NodOstas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E883" w14:textId="77777777" w:rsidR="006811B4" w:rsidRDefault="006811B4" w:rsidP="00624A11">
      <w:r>
        <w:separator/>
      </w:r>
    </w:p>
  </w:footnote>
  <w:footnote w:type="continuationSeparator" w:id="0">
    <w:p w14:paraId="2A2BA6D0" w14:textId="77777777" w:rsidR="006811B4" w:rsidRDefault="006811B4" w:rsidP="0062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812827"/>
      <w:docPartObj>
        <w:docPartGallery w:val="Page Numbers (Top of Page)"/>
        <w:docPartUnique/>
      </w:docPartObj>
    </w:sdtPr>
    <w:sdtEndPr>
      <w:rPr>
        <w:noProof/>
      </w:rPr>
    </w:sdtEndPr>
    <w:sdtContent>
      <w:p w14:paraId="435B0126" w14:textId="0DAEA39F" w:rsidR="000177C9" w:rsidRDefault="000177C9">
        <w:pPr>
          <w:pStyle w:val="Header"/>
          <w:jc w:val="center"/>
        </w:pPr>
        <w:r>
          <w:fldChar w:fldCharType="begin"/>
        </w:r>
        <w:r>
          <w:instrText xml:space="preserve"> PAGE   \* MERGEFORMAT </w:instrText>
        </w:r>
        <w:r>
          <w:fldChar w:fldCharType="separate"/>
        </w:r>
        <w:r w:rsidR="00C67B8B">
          <w:rPr>
            <w:noProof/>
          </w:rPr>
          <w:t>4</w:t>
        </w:r>
        <w:r>
          <w:rPr>
            <w:noProof/>
          </w:rPr>
          <w:fldChar w:fldCharType="end"/>
        </w:r>
      </w:p>
    </w:sdtContent>
  </w:sdt>
  <w:p w14:paraId="0551E533" w14:textId="77777777" w:rsidR="000177C9" w:rsidRDefault="00017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73"/>
    <w:rsid w:val="000177C9"/>
    <w:rsid w:val="000339C6"/>
    <w:rsid w:val="00045DD9"/>
    <w:rsid w:val="00051845"/>
    <w:rsid w:val="00081261"/>
    <w:rsid w:val="000814EB"/>
    <w:rsid w:val="000A6B9F"/>
    <w:rsid w:val="000C36F0"/>
    <w:rsid w:val="000F1ECF"/>
    <w:rsid w:val="00110319"/>
    <w:rsid w:val="001112F7"/>
    <w:rsid w:val="00120A44"/>
    <w:rsid w:val="00180EDA"/>
    <w:rsid w:val="00182606"/>
    <w:rsid w:val="00191A9A"/>
    <w:rsid w:val="001C60D2"/>
    <w:rsid w:val="001D1988"/>
    <w:rsid w:val="001D5420"/>
    <w:rsid w:val="001F4BC0"/>
    <w:rsid w:val="001F6C02"/>
    <w:rsid w:val="00212210"/>
    <w:rsid w:val="00227AB2"/>
    <w:rsid w:val="002F5AE8"/>
    <w:rsid w:val="00305251"/>
    <w:rsid w:val="0038625F"/>
    <w:rsid w:val="003C5BE0"/>
    <w:rsid w:val="00403677"/>
    <w:rsid w:val="00421394"/>
    <w:rsid w:val="004601C2"/>
    <w:rsid w:val="00474A72"/>
    <w:rsid w:val="0048182C"/>
    <w:rsid w:val="004B11F0"/>
    <w:rsid w:val="00522F95"/>
    <w:rsid w:val="005240F3"/>
    <w:rsid w:val="0053459E"/>
    <w:rsid w:val="005B3ACD"/>
    <w:rsid w:val="005E1AD3"/>
    <w:rsid w:val="00624A11"/>
    <w:rsid w:val="00640875"/>
    <w:rsid w:val="00646401"/>
    <w:rsid w:val="006811B4"/>
    <w:rsid w:val="00690C94"/>
    <w:rsid w:val="00696284"/>
    <w:rsid w:val="006A3970"/>
    <w:rsid w:val="007025ED"/>
    <w:rsid w:val="007207CC"/>
    <w:rsid w:val="00722E9B"/>
    <w:rsid w:val="007304DF"/>
    <w:rsid w:val="007315A6"/>
    <w:rsid w:val="0073549B"/>
    <w:rsid w:val="00735EC9"/>
    <w:rsid w:val="00757CE5"/>
    <w:rsid w:val="0077101E"/>
    <w:rsid w:val="007E2F22"/>
    <w:rsid w:val="008038F2"/>
    <w:rsid w:val="00821F47"/>
    <w:rsid w:val="00846EBA"/>
    <w:rsid w:val="00886EAD"/>
    <w:rsid w:val="008B6F43"/>
    <w:rsid w:val="008C463E"/>
    <w:rsid w:val="008E59D7"/>
    <w:rsid w:val="00904742"/>
    <w:rsid w:val="009570F4"/>
    <w:rsid w:val="00962DFF"/>
    <w:rsid w:val="009F4184"/>
    <w:rsid w:val="009F53F9"/>
    <w:rsid w:val="009F6F34"/>
    <w:rsid w:val="00A21C49"/>
    <w:rsid w:val="00A24EB5"/>
    <w:rsid w:val="00A26208"/>
    <w:rsid w:val="00A462BD"/>
    <w:rsid w:val="00A903AB"/>
    <w:rsid w:val="00AA196D"/>
    <w:rsid w:val="00AD2744"/>
    <w:rsid w:val="00AF3082"/>
    <w:rsid w:val="00B14FD2"/>
    <w:rsid w:val="00B20729"/>
    <w:rsid w:val="00B303B3"/>
    <w:rsid w:val="00B525A9"/>
    <w:rsid w:val="00B74DC4"/>
    <w:rsid w:val="00BC7BAA"/>
    <w:rsid w:val="00BD0D73"/>
    <w:rsid w:val="00BE7DE2"/>
    <w:rsid w:val="00C13691"/>
    <w:rsid w:val="00C63575"/>
    <w:rsid w:val="00C67B8B"/>
    <w:rsid w:val="00C74FEA"/>
    <w:rsid w:val="00CC798A"/>
    <w:rsid w:val="00CD0F99"/>
    <w:rsid w:val="00CE527D"/>
    <w:rsid w:val="00D12219"/>
    <w:rsid w:val="00D26B7E"/>
    <w:rsid w:val="00D53FCF"/>
    <w:rsid w:val="00D54488"/>
    <w:rsid w:val="00D7155E"/>
    <w:rsid w:val="00D77B68"/>
    <w:rsid w:val="00E65B9A"/>
    <w:rsid w:val="00E67C6D"/>
    <w:rsid w:val="00EC1C25"/>
    <w:rsid w:val="00ED1B60"/>
    <w:rsid w:val="00EF1F1F"/>
    <w:rsid w:val="00F0342C"/>
    <w:rsid w:val="00F24C76"/>
    <w:rsid w:val="00FA4D90"/>
    <w:rsid w:val="00FB7331"/>
    <w:rsid w:val="00FD4C73"/>
    <w:rsid w:val="00FE2582"/>
    <w:rsid w:val="00FE6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7D61"/>
  <w15:chartTrackingRefBased/>
  <w15:docId w15:val="{86134348-A6CD-42C8-81FE-6E697850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0D73"/>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D73"/>
    <w:rPr>
      <w:rFonts w:eastAsia="Times New Roman" w:cs="Times New Roman"/>
      <w:b/>
      <w:bCs/>
      <w:kern w:val="36"/>
      <w:sz w:val="48"/>
      <w:szCs w:val="48"/>
      <w:lang w:eastAsia="lv-LV"/>
    </w:rPr>
  </w:style>
  <w:style w:type="paragraph" w:styleId="Header">
    <w:name w:val="header"/>
    <w:basedOn w:val="Normal"/>
    <w:link w:val="HeaderChar"/>
    <w:uiPriority w:val="99"/>
    <w:unhideWhenUsed/>
    <w:rsid w:val="00BD0D73"/>
    <w:pPr>
      <w:spacing w:before="100" w:beforeAutospacing="1" w:after="100" w:afterAutospacing="1"/>
    </w:pPr>
    <w:rPr>
      <w:rFonts w:eastAsia="Times New Roman" w:cs="Times New Roman"/>
      <w:szCs w:val="24"/>
      <w:lang w:eastAsia="lv-LV"/>
    </w:rPr>
  </w:style>
  <w:style w:type="character" w:customStyle="1" w:styleId="HeaderChar">
    <w:name w:val="Header Char"/>
    <w:basedOn w:val="DefaultParagraphFont"/>
    <w:link w:val="Header"/>
    <w:uiPriority w:val="99"/>
    <w:rsid w:val="00BD0D73"/>
    <w:rPr>
      <w:rFonts w:eastAsia="Times New Roman" w:cs="Times New Roman"/>
      <w:szCs w:val="24"/>
      <w:lang w:eastAsia="lv-LV"/>
    </w:rPr>
  </w:style>
  <w:style w:type="paragraph" w:styleId="BodyText">
    <w:name w:val="Body Text"/>
    <w:basedOn w:val="Normal"/>
    <w:link w:val="BodyTextChar"/>
    <w:uiPriority w:val="99"/>
    <w:semiHidden/>
    <w:unhideWhenUsed/>
    <w:rsid w:val="00BD0D73"/>
    <w:pPr>
      <w:spacing w:before="100" w:beforeAutospacing="1" w:after="100" w:afterAutospacing="1"/>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BD0D73"/>
    <w:rPr>
      <w:rFonts w:eastAsia="Times New Roman" w:cs="Times New Roman"/>
      <w:szCs w:val="24"/>
      <w:lang w:eastAsia="lv-LV"/>
    </w:rPr>
  </w:style>
  <w:style w:type="character" w:styleId="Strong">
    <w:name w:val="Strong"/>
    <w:basedOn w:val="DefaultParagraphFont"/>
    <w:uiPriority w:val="22"/>
    <w:qFormat/>
    <w:rsid w:val="00BD0D73"/>
    <w:rPr>
      <w:b/>
      <w:bCs/>
    </w:rPr>
  </w:style>
  <w:style w:type="character" w:customStyle="1" w:styleId="spelle">
    <w:name w:val="spelle"/>
    <w:basedOn w:val="DefaultParagraphFont"/>
    <w:rsid w:val="00BD0D73"/>
  </w:style>
  <w:style w:type="paragraph" w:styleId="BodyTextIndent2">
    <w:name w:val="Body Text Indent 2"/>
    <w:basedOn w:val="Normal"/>
    <w:link w:val="BodyTextIndent2Char"/>
    <w:uiPriority w:val="99"/>
    <w:semiHidden/>
    <w:unhideWhenUsed/>
    <w:rsid w:val="00BD0D73"/>
    <w:pPr>
      <w:spacing w:before="100" w:beforeAutospacing="1" w:after="100" w:afterAutospacing="1"/>
    </w:pPr>
    <w:rPr>
      <w:rFonts w:eastAsia="Times New Roman" w:cs="Times New Roman"/>
      <w:szCs w:val="24"/>
      <w:lang w:eastAsia="lv-LV"/>
    </w:rPr>
  </w:style>
  <w:style w:type="character" w:customStyle="1" w:styleId="BodyTextIndent2Char">
    <w:name w:val="Body Text Indent 2 Char"/>
    <w:basedOn w:val="DefaultParagraphFont"/>
    <w:link w:val="BodyTextIndent2"/>
    <w:uiPriority w:val="99"/>
    <w:semiHidden/>
    <w:rsid w:val="00BD0D73"/>
    <w:rPr>
      <w:rFonts w:eastAsia="Times New Roman" w:cs="Times New Roman"/>
      <w:szCs w:val="24"/>
      <w:lang w:eastAsia="lv-LV"/>
    </w:rPr>
  </w:style>
  <w:style w:type="character" w:styleId="Hyperlink">
    <w:name w:val="Hyperlink"/>
    <w:basedOn w:val="DefaultParagraphFont"/>
    <w:uiPriority w:val="99"/>
    <w:unhideWhenUsed/>
    <w:rsid w:val="00BD0D73"/>
    <w:rPr>
      <w:color w:val="0000FF"/>
      <w:u w:val="single"/>
    </w:rPr>
  </w:style>
  <w:style w:type="paragraph" w:customStyle="1" w:styleId="naisvisr">
    <w:name w:val="naisvisr"/>
    <w:basedOn w:val="Normal"/>
    <w:rsid w:val="00BD0D73"/>
    <w:pPr>
      <w:spacing w:before="100" w:beforeAutospacing="1" w:after="100" w:afterAutospacing="1"/>
    </w:pPr>
    <w:rPr>
      <w:rFonts w:eastAsia="Times New Roman" w:cs="Times New Roman"/>
      <w:szCs w:val="24"/>
      <w:lang w:eastAsia="lv-LV"/>
    </w:rPr>
  </w:style>
  <w:style w:type="paragraph" w:styleId="ListParagraph">
    <w:name w:val="List Paragraph"/>
    <w:basedOn w:val="Normal"/>
    <w:uiPriority w:val="34"/>
    <w:qFormat/>
    <w:rsid w:val="00BD0D73"/>
    <w:pPr>
      <w:spacing w:before="100" w:beforeAutospacing="1" w:after="100" w:afterAutospacing="1"/>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BD0D73"/>
    <w:pPr>
      <w:spacing w:before="100" w:beforeAutospacing="1" w:after="100" w:afterAutospacing="1"/>
    </w:pPr>
    <w:rPr>
      <w:rFonts w:eastAsia="Times New Roman" w:cs="Times New Roman"/>
      <w:szCs w:val="24"/>
      <w:lang w:eastAsia="lv-LV"/>
    </w:rPr>
  </w:style>
  <w:style w:type="character" w:customStyle="1" w:styleId="FootnoteTextChar">
    <w:name w:val="Footnote Text Char"/>
    <w:basedOn w:val="DefaultParagraphFont"/>
    <w:link w:val="FootnoteText"/>
    <w:uiPriority w:val="99"/>
    <w:semiHidden/>
    <w:rsid w:val="00BD0D73"/>
    <w:rPr>
      <w:rFonts w:eastAsia="Times New Roman" w:cs="Times New Roman"/>
      <w:szCs w:val="24"/>
      <w:lang w:eastAsia="lv-LV"/>
    </w:rPr>
  </w:style>
  <w:style w:type="character" w:styleId="FootnoteReference">
    <w:name w:val="footnote reference"/>
    <w:basedOn w:val="DefaultParagraphFont"/>
    <w:uiPriority w:val="99"/>
    <w:semiHidden/>
    <w:unhideWhenUsed/>
    <w:rsid w:val="00BD0D73"/>
  </w:style>
  <w:style w:type="paragraph" w:styleId="NormalWeb">
    <w:name w:val="Normal (Web)"/>
    <w:basedOn w:val="Normal"/>
    <w:uiPriority w:val="99"/>
    <w:semiHidden/>
    <w:unhideWhenUsed/>
    <w:rsid w:val="00BD0D73"/>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1112F7"/>
    <w:rPr>
      <w:sz w:val="16"/>
      <w:szCs w:val="16"/>
    </w:rPr>
  </w:style>
  <w:style w:type="paragraph" w:styleId="CommentText">
    <w:name w:val="annotation text"/>
    <w:basedOn w:val="Normal"/>
    <w:link w:val="CommentTextChar"/>
    <w:uiPriority w:val="99"/>
    <w:semiHidden/>
    <w:unhideWhenUsed/>
    <w:rsid w:val="001112F7"/>
    <w:rPr>
      <w:sz w:val="20"/>
      <w:szCs w:val="20"/>
    </w:rPr>
  </w:style>
  <w:style w:type="character" w:customStyle="1" w:styleId="CommentTextChar">
    <w:name w:val="Comment Text Char"/>
    <w:basedOn w:val="DefaultParagraphFont"/>
    <w:link w:val="CommentText"/>
    <w:uiPriority w:val="99"/>
    <w:semiHidden/>
    <w:rsid w:val="001112F7"/>
    <w:rPr>
      <w:sz w:val="20"/>
      <w:szCs w:val="20"/>
    </w:rPr>
  </w:style>
  <w:style w:type="paragraph" w:styleId="CommentSubject">
    <w:name w:val="annotation subject"/>
    <w:basedOn w:val="CommentText"/>
    <w:next w:val="CommentText"/>
    <w:link w:val="CommentSubjectChar"/>
    <w:uiPriority w:val="99"/>
    <w:semiHidden/>
    <w:unhideWhenUsed/>
    <w:rsid w:val="001112F7"/>
    <w:rPr>
      <w:b/>
      <w:bCs/>
    </w:rPr>
  </w:style>
  <w:style w:type="character" w:customStyle="1" w:styleId="CommentSubjectChar">
    <w:name w:val="Comment Subject Char"/>
    <w:basedOn w:val="CommentTextChar"/>
    <w:link w:val="CommentSubject"/>
    <w:uiPriority w:val="99"/>
    <w:semiHidden/>
    <w:rsid w:val="001112F7"/>
    <w:rPr>
      <w:b/>
      <w:bCs/>
      <w:sz w:val="20"/>
      <w:szCs w:val="20"/>
    </w:rPr>
  </w:style>
  <w:style w:type="paragraph" w:styleId="BalloonText">
    <w:name w:val="Balloon Text"/>
    <w:basedOn w:val="Normal"/>
    <w:link w:val="BalloonTextChar"/>
    <w:uiPriority w:val="99"/>
    <w:semiHidden/>
    <w:unhideWhenUsed/>
    <w:rsid w:val="00111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F7"/>
    <w:rPr>
      <w:rFonts w:ascii="Segoe UI" w:hAnsi="Segoe UI" w:cs="Segoe UI"/>
      <w:sz w:val="18"/>
      <w:szCs w:val="18"/>
    </w:rPr>
  </w:style>
  <w:style w:type="paragraph" w:styleId="Footer">
    <w:name w:val="footer"/>
    <w:basedOn w:val="Normal"/>
    <w:link w:val="FooterChar"/>
    <w:uiPriority w:val="99"/>
    <w:unhideWhenUsed/>
    <w:rsid w:val="00624A11"/>
    <w:pPr>
      <w:tabs>
        <w:tab w:val="center" w:pos="4153"/>
        <w:tab w:val="right" w:pos="8306"/>
      </w:tabs>
    </w:pPr>
  </w:style>
  <w:style w:type="character" w:customStyle="1" w:styleId="FooterChar">
    <w:name w:val="Footer Char"/>
    <w:basedOn w:val="DefaultParagraphFont"/>
    <w:link w:val="Footer"/>
    <w:uiPriority w:val="99"/>
    <w:rsid w:val="00624A11"/>
  </w:style>
  <w:style w:type="paragraph" w:styleId="Revision">
    <w:name w:val="Revision"/>
    <w:hidden/>
    <w:uiPriority w:val="99"/>
    <w:semiHidden/>
    <w:rsid w:val="0062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5895">
      <w:bodyDiv w:val="1"/>
      <w:marLeft w:val="0"/>
      <w:marRight w:val="0"/>
      <w:marTop w:val="0"/>
      <w:marBottom w:val="0"/>
      <w:divBdr>
        <w:top w:val="none" w:sz="0" w:space="0" w:color="auto"/>
        <w:left w:val="none" w:sz="0" w:space="0" w:color="auto"/>
        <w:bottom w:val="none" w:sz="0" w:space="0" w:color="auto"/>
        <w:right w:val="none" w:sz="0" w:space="0" w:color="auto"/>
      </w:divBdr>
      <w:divsChild>
        <w:div w:id="1014383203">
          <w:marLeft w:val="0"/>
          <w:marRight w:val="0"/>
          <w:marTop w:val="0"/>
          <w:marBottom w:val="0"/>
          <w:divBdr>
            <w:top w:val="none" w:sz="0" w:space="0" w:color="auto"/>
            <w:left w:val="none" w:sz="0" w:space="0" w:color="auto"/>
            <w:bottom w:val="none" w:sz="0" w:space="0" w:color="auto"/>
            <w:right w:val="none" w:sz="0" w:space="0" w:color="auto"/>
          </w:divBdr>
        </w:div>
        <w:div w:id="955215417">
          <w:marLeft w:val="0"/>
          <w:marRight w:val="0"/>
          <w:marTop w:val="0"/>
          <w:marBottom w:val="75"/>
          <w:divBdr>
            <w:top w:val="single" w:sz="6" w:space="4" w:color="E0E0E0"/>
            <w:left w:val="single" w:sz="6" w:space="4" w:color="E0E0E0"/>
            <w:bottom w:val="single" w:sz="6" w:space="4" w:color="E0E0E0"/>
            <w:right w:val="single" w:sz="6" w:space="4" w:color="E0E0E0"/>
          </w:divBdr>
          <w:divsChild>
            <w:div w:id="113981602">
              <w:marLeft w:val="0"/>
              <w:marRight w:val="0"/>
              <w:marTop w:val="0"/>
              <w:marBottom w:val="0"/>
              <w:divBdr>
                <w:top w:val="none" w:sz="0" w:space="0" w:color="auto"/>
                <w:left w:val="none" w:sz="0" w:space="0" w:color="auto"/>
                <w:bottom w:val="none" w:sz="0" w:space="0" w:color="auto"/>
                <w:right w:val="none" w:sz="0" w:space="0" w:color="auto"/>
              </w:divBdr>
              <w:divsChild>
                <w:div w:id="1536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5108">
          <w:marLeft w:val="0"/>
          <w:marRight w:val="0"/>
          <w:marTop w:val="0"/>
          <w:marBottom w:val="0"/>
          <w:divBdr>
            <w:top w:val="single" w:sz="6" w:space="4" w:color="E0E0E0"/>
            <w:left w:val="single" w:sz="6" w:space="4" w:color="E0E0E0"/>
            <w:bottom w:val="single" w:sz="6" w:space="4" w:color="E0E0E0"/>
            <w:right w:val="single" w:sz="6" w:space="4" w:color="E0E0E0"/>
          </w:divBdr>
          <w:divsChild>
            <w:div w:id="6294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442">
      <w:bodyDiv w:val="1"/>
      <w:marLeft w:val="0"/>
      <w:marRight w:val="0"/>
      <w:marTop w:val="0"/>
      <w:marBottom w:val="0"/>
      <w:divBdr>
        <w:top w:val="none" w:sz="0" w:space="0" w:color="auto"/>
        <w:left w:val="none" w:sz="0" w:space="0" w:color="auto"/>
        <w:bottom w:val="none" w:sz="0" w:space="0" w:color="auto"/>
        <w:right w:val="none" w:sz="0" w:space="0" w:color="auto"/>
      </w:divBdr>
    </w:div>
    <w:div w:id="594172762">
      <w:bodyDiv w:val="1"/>
      <w:marLeft w:val="0"/>
      <w:marRight w:val="0"/>
      <w:marTop w:val="0"/>
      <w:marBottom w:val="0"/>
      <w:divBdr>
        <w:top w:val="none" w:sz="0" w:space="0" w:color="auto"/>
        <w:left w:val="none" w:sz="0" w:space="0" w:color="auto"/>
        <w:bottom w:val="none" w:sz="0" w:space="0" w:color="auto"/>
        <w:right w:val="none" w:sz="0" w:space="0" w:color="auto"/>
      </w:divBdr>
    </w:div>
    <w:div w:id="641934465">
      <w:bodyDiv w:val="1"/>
      <w:marLeft w:val="0"/>
      <w:marRight w:val="0"/>
      <w:marTop w:val="0"/>
      <w:marBottom w:val="0"/>
      <w:divBdr>
        <w:top w:val="none" w:sz="0" w:space="0" w:color="auto"/>
        <w:left w:val="none" w:sz="0" w:space="0" w:color="auto"/>
        <w:bottom w:val="none" w:sz="0" w:space="0" w:color="auto"/>
        <w:right w:val="none" w:sz="0" w:space="0" w:color="auto"/>
      </w:divBdr>
    </w:div>
    <w:div w:id="867790132">
      <w:bodyDiv w:val="1"/>
      <w:marLeft w:val="0"/>
      <w:marRight w:val="0"/>
      <w:marTop w:val="0"/>
      <w:marBottom w:val="0"/>
      <w:divBdr>
        <w:top w:val="none" w:sz="0" w:space="0" w:color="auto"/>
        <w:left w:val="none" w:sz="0" w:space="0" w:color="auto"/>
        <w:bottom w:val="none" w:sz="0" w:space="0" w:color="auto"/>
        <w:right w:val="none" w:sz="0" w:space="0" w:color="auto"/>
      </w:divBdr>
    </w:div>
    <w:div w:id="1199929434">
      <w:bodyDiv w:val="1"/>
      <w:marLeft w:val="0"/>
      <w:marRight w:val="0"/>
      <w:marTop w:val="0"/>
      <w:marBottom w:val="0"/>
      <w:divBdr>
        <w:top w:val="none" w:sz="0" w:space="0" w:color="auto"/>
        <w:left w:val="none" w:sz="0" w:space="0" w:color="auto"/>
        <w:bottom w:val="none" w:sz="0" w:space="0" w:color="auto"/>
        <w:right w:val="none" w:sz="0" w:space="0" w:color="auto"/>
      </w:divBdr>
    </w:div>
    <w:div w:id="1411007327">
      <w:bodyDiv w:val="1"/>
      <w:marLeft w:val="0"/>
      <w:marRight w:val="0"/>
      <w:marTop w:val="0"/>
      <w:marBottom w:val="0"/>
      <w:divBdr>
        <w:top w:val="none" w:sz="0" w:space="0" w:color="auto"/>
        <w:left w:val="none" w:sz="0" w:space="0" w:color="auto"/>
        <w:bottom w:val="none" w:sz="0" w:space="0" w:color="auto"/>
        <w:right w:val="none" w:sz="0" w:space="0" w:color="auto"/>
      </w:divBdr>
    </w:div>
    <w:div w:id="1805543570">
      <w:bodyDiv w:val="1"/>
      <w:marLeft w:val="0"/>
      <w:marRight w:val="0"/>
      <w:marTop w:val="0"/>
      <w:marBottom w:val="0"/>
      <w:divBdr>
        <w:top w:val="none" w:sz="0" w:space="0" w:color="auto"/>
        <w:left w:val="none" w:sz="0" w:space="0" w:color="auto"/>
        <w:bottom w:val="none" w:sz="0" w:space="0" w:color="auto"/>
        <w:right w:val="none" w:sz="0" w:space="0" w:color="auto"/>
      </w:divBdr>
    </w:div>
    <w:div w:id="18395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s.Maldups@sam.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6618-6878-4346-9634-3F7C6607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9436</Words>
  <Characters>5379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Likumprojekta “Grozījumi likumā “Par nodokļu piemērošanu brīvostās un speciālajās ekonomiskajās zonās”” sākotnējās ietekmes novērtējuma ziņojums (anotācija)</vt:lpstr>
    </vt:vector>
  </TitlesOfParts>
  <Company>Satiksmes ministrija</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nodokļu piemērošanu brīvostās un speciālajās ekonomiskajās zonās”” sākotnējās ietekmes novērtējuma ziņojums (anotācija)</dc:title>
  <dc:subject>Anotācija</dc:subject>
  <dc:creator>Andris.Maldups@sam.gov.lv</dc:creator>
  <cp:keywords/>
  <dc:description>67028320, Andris.Maldups@sam.gov.lv</dc:description>
  <cp:lastModifiedBy>Baiba Jirgena</cp:lastModifiedBy>
  <cp:revision>20</cp:revision>
  <cp:lastPrinted>2018-01-16T16:04:00Z</cp:lastPrinted>
  <dcterms:created xsi:type="dcterms:W3CDTF">2018-01-04T08:52:00Z</dcterms:created>
  <dcterms:modified xsi:type="dcterms:W3CDTF">2018-01-16T16:06:00Z</dcterms:modified>
</cp:coreProperties>
</file>