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0C" w:rsidRPr="00585D0C" w:rsidRDefault="00585D0C" w:rsidP="00585D0C">
      <w:pPr>
        <w:tabs>
          <w:tab w:val="left" w:pos="283"/>
        </w:tabs>
        <w:ind w:firstLine="0"/>
        <w:jc w:val="center"/>
        <w:rPr>
          <w:rFonts w:eastAsia="Times New Roman"/>
          <w:b/>
          <w:sz w:val="24"/>
          <w:szCs w:val="24"/>
          <w:lang w:eastAsia="lv-LV"/>
        </w:rPr>
      </w:pPr>
      <w:r w:rsidRPr="00585D0C">
        <w:rPr>
          <w:rFonts w:eastAsia="Times New Roman"/>
          <w:b/>
          <w:sz w:val="24"/>
          <w:szCs w:val="24"/>
          <w:lang w:eastAsia="lv-LV"/>
        </w:rPr>
        <w:t>Ministru kabineta noteikumu projekta</w:t>
      </w:r>
    </w:p>
    <w:p w:rsidR="00825345" w:rsidRPr="00585D0C" w:rsidRDefault="00585D0C" w:rsidP="00585D0C">
      <w:pPr>
        <w:shd w:val="clear" w:color="auto" w:fill="FFFFFF"/>
        <w:ind w:firstLine="0"/>
        <w:jc w:val="center"/>
        <w:rPr>
          <w:rFonts w:eastAsia="Times New Roman"/>
          <w:b/>
          <w:bCs/>
          <w:sz w:val="24"/>
          <w:szCs w:val="24"/>
          <w:lang w:eastAsia="lv-LV"/>
        </w:rPr>
      </w:pPr>
      <w:r w:rsidRPr="00585D0C">
        <w:rPr>
          <w:rFonts w:eastAsia="Times New Roman"/>
          <w:b/>
          <w:sz w:val="24"/>
          <w:szCs w:val="24"/>
          <w:lang w:eastAsia="lv-LV"/>
        </w:rPr>
        <w:t xml:space="preserve">“Noteikumi par valsts noteikto braukšanas maksas atvieglojumu saņēmēju informācijas sistēmu” </w:t>
      </w:r>
      <w:r w:rsidR="00825345" w:rsidRPr="00585D0C">
        <w:rPr>
          <w:rFonts w:eastAsia="Times New Roman"/>
          <w:b/>
          <w:bCs/>
          <w:sz w:val="24"/>
          <w:szCs w:val="24"/>
          <w:lang w:eastAsia="lv-LV"/>
        </w:rPr>
        <w:t>sākotnējās ietekmes novērtējuma ziņojums (anotācija)</w:t>
      </w:r>
    </w:p>
    <w:p w:rsidR="00825345" w:rsidRPr="00825345" w:rsidRDefault="00825345" w:rsidP="00825345">
      <w:pPr>
        <w:shd w:val="clear" w:color="auto" w:fill="FFFFFF"/>
        <w:ind w:firstLine="300"/>
        <w:jc w:val="center"/>
        <w:rPr>
          <w:rFonts w:eastAsia="Times New Roman"/>
          <w:iCs/>
          <w:sz w:val="24"/>
          <w:szCs w:val="24"/>
          <w:lang w:eastAsia="lv-LV"/>
        </w:rPr>
      </w:pPr>
    </w:p>
    <w:tbl>
      <w:tblPr>
        <w:tblStyle w:val="TableGrid"/>
        <w:tblW w:w="0" w:type="auto"/>
        <w:shd w:val="clear" w:color="auto" w:fill="FFFFFF" w:themeFill="background1"/>
        <w:tblLook w:val="04A0" w:firstRow="1" w:lastRow="0" w:firstColumn="1" w:lastColumn="0" w:noHBand="0" w:noVBand="1"/>
      </w:tblPr>
      <w:tblGrid>
        <w:gridCol w:w="3293"/>
        <w:gridCol w:w="5768"/>
      </w:tblGrid>
      <w:tr w:rsidR="00825345" w:rsidRPr="00825345" w:rsidTr="00E629A2">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825345" w:rsidP="00825345">
            <w:pPr>
              <w:jc w:val="center"/>
              <w:rPr>
                <w:rFonts w:ascii="Times New Roman" w:eastAsia="Times New Roman" w:hAnsi="Times New Roman"/>
                <w:b/>
                <w:iCs/>
                <w:sz w:val="24"/>
                <w:szCs w:val="24"/>
                <w:lang w:eastAsia="lv-LV"/>
              </w:rPr>
            </w:pPr>
            <w:r w:rsidRPr="00825345">
              <w:rPr>
                <w:rFonts w:ascii="Times New Roman" w:eastAsia="Times New Roman" w:hAnsi="Times New Roman"/>
                <w:b/>
                <w:iCs/>
                <w:sz w:val="24"/>
                <w:szCs w:val="24"/>
                <w:lang w:eastAsia="lv-LV"/>
              </w:rPr>
              <w:t xml:space="preserve">Tiesību akta projekta anotācijas kopsavilkums </w:t>
            </w:r>
          </w:p>
        </w:tc>
      </w:tr>
      <w:tr w:rsidR="00F66F26" w:rsidRPr="00F66F26" w:rsidTr="00E629A2">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F66F26" w:rsidRDefault="00825345" w:rsidP="00825345">
            <w:pPr>
              <w:rPr>
                <w:rFonts w:ascii="Times New Roman" w:eastAsia="Times New Roman" w:hAnsi="Times New Roman"/>
                <w:iCs/>
                <w:sz w:val="24"/>
                <w:szCs w:val="24"/>
                <w:lang w:eastAsia="lv-LV"/>
              </w:rPr>
            </w:pPr>
            <w:r w:rsidRPr="00F66F26">
              <w:rPr>
                <w:rFonts w:ascii="Times New Roman" w:eastAsia="Times New Roman" w:hAnsi="Times New Roman"/>
                <w:iCs/>
                <w:sz w:val="24"/>
                <w:szCs w:val="24"/>
                <w:lang w:eastAsia="lv-LV"/>
              </w:rPr>
              <w:t>Mērķis, risinājums un projekta spēkā stāšanās laiks (500 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488A" w:rsidRPr="00F66F26" w:rsidRDefault="00585D0C" w:rsidP="00585D0C">
            <w:pPr>
              <w:jc w:val="both"/>
              <w:rPr>
                <w:rFonts w:ascii="Times New Roman" w:eastAsia="Times New Roman" w:hAnsi="Times New Roman"/>
                <w:sz w:val="24"/>
                <w:szCs w:val="24"/>
                <w:lang w:eastAsia="lv-LV"/>
              </w:rPr>
            </w:pPr>
            <w:r w:rsidRPr="00F66F26">
              <w:rPr>
                <w:rFonts w:ascii="Times New Roman" w:eastAsia="Times New Roman" w:hAnsi="Times New Roman"/>
                <w:sz w:val="24"/>
                <w:szCs w:val="24"/>
                <w:lang w:eastAsia="lv-LV"/>
              </w:rPr>
              <w:t>L</w:t>
            </w:r>
            <w:r w:rsidR="00B54764" w:rsidRPr="00F66F26">
              <w:rPr>
                <w:rFonts w:ascii="Times New Roman" w:eastAsia="Times New Roman" w:hAnsi="Times New Roman"/>
                <w:sz w:val="24"/>
                <w:szCs w:val="24"/>
                <w:lang w:eastAsia="lv-LV"/>
              </w:rPr>
              <w:t xml:space="preserve">ai nodrošinātu caurskatāmu valsts budžeta līdzekļu izlietojumu valsts noteikto braukšanas maksas atvieglojumu kompensēšanai, tai skaitā ieviestu precīzu izmantoto braukšanas maksas atvieglojumu jeb veikto attiecīgo bezmaksas braucienu uzskaiti, </w:t>
            </w:r>
            <w:r w:rsidR="00AF488A" w:rsidRPr="00F66F26">
              <w:rPr>
                <w:rFonts w:ascii="Times New Roman" w:eastAsia="Times New Roman" w:hAnsi="Times New Roman"/>
                <w:sz w:val="24"/>
                <w:szCs w:val="24"/>
                <w:lang w:eastAsia="lv-LV"/>
              </w:rPr>
              <w:t xml:space="preserve">projekts paredz, ka </w:t>
            </w:r>
            <w:r w:rsidR="00B54764" w:rsidRPr="00F66F26">
              <w:rPr>
                <w:rFonts w:ascii="Times New Roman" w:eastAsia="Times New Roman" w:hAnsi="Times New Roman"/>
                <w:sz w:val="24"/>
                <w:szCs w:val="24"/>
                <w:lang w:eastAsia="lv-LV"/>
              </w:rPr>
              <w:t xml:space="preserve">līdz 2019.gada 1.janvārim tiek izveidota </w:t>
            </w:r>
            <w:r w:rsidR="00B54764" w:rsidRPr="00F66F26">
              <w:rPr>
                <w:rFonts w:ascii="Times New Roman" w:eastAsia="Times New Roman" w:hAnsi="Times New Roman"/>
                <w:iCs/>
                <w:sz w:val="24"/>
                <w:szCs w:val="24"/>
                <w:lang w:eastAsia="lv-LV"/>
              </w:rPr>
              <w:t>braukšanas maksas atvieglojumu saņēmēju valsts informācijas sistēma (turpmāk — informācijas sistēma).</w:t>
            </w:r>
            <w:r w:rsidRPr="00F66F26">
              <w:rPr>
                <w:rFonts w:ascii="Times New Roman" w:eastAsia="Times New Roman" w:hAnsi="Times New Roman"/>
                <w:iCs/>
                <w:sz w:val="24"/>
                <w:szCs w:val="24"/>
                <w:lang w:eastAsia="lv-LV"/>
              </w:rPr>
              <w:t xml:space="preserve"> </w:t>
            </w:r>
            <w:r w:rsidR="00510E34" w:rsidRPr="00F66F26">
              <w:rPr>
                <w:rFonts w:ascii="Times New Roman" w:eastAsia="Times New Roman" w:hAnsi="Times New Roman"/>
                <w:sz w:val="24"/>
                <w:szCs w:val="24"/>
                <w:lang w:eastAsia="lv-LV"/>
              </w:rPr>
              <w:t>Par informācijas sistēmas izveidošanu, uzturēšanu</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piekļuves </w:t>
            </w:r>
            <w:r w:rsidRPr="00F66F26">
              <w:rPr>
                <w:rFonts w:ascii="Times New Roman" w:eastAsia="Times New Roman" w:hAnsi="Times New Roman"/>
                <w:sz w:val="24"/>
                <w:szCs w:val="24"/>
                <w:lang w:eastAsia="lv-LV"/>
              </w:rPr>
              <w:t>nodrošināšanu, kā arī sistēmā iekļauto personas datu drošību</w:t>
            </w:r>
            <w:r w:rsidR="00510E34" w:rsidRPr="00F66F26">
              <w:rPr>
                <w:rFonts w:ascii="Times New Roman" w:eastAsia="Times New Roman" w:hAnsi="Times New Roman"/>
                <w:sz w:val="24"/>
                <w:szCs w:val="24"/>
                <w:lang w:eastAsia="lv-LV"/>
              </w:rPr>
              <w:t xml:space="preserve"> ir atbildīga </w:t>
            </w:r>
            <w:r w:rsidRPr="00F66F26">
              <w:rPr>
                <w:rFonts w:ascii="Times New Roman" w:eastAsia="Times New Roman" w:hAnsi="Times New Roman"/>
                <w:sz w:val="24"/>
                <w:szCs w:val="24"/>
                <w:lang w:eastAsia="lv-LV"/>
              </w:rPr>
              <w:t>Valsts SIA “</w:t>
            </w:r>
            <w:r w:rsidR="00510E34" w:rsidRPr="00F66F26">
              <w:rPr>
                <w:rFonts w:ascii="Times New Roman" w:eastAsia="Times New Roman" w:hAnsi="Times New Roman"/>
                <w:sz w:val="24"/>
                <w:szCs w:val="24"/>
                <w:lang w:eastAsia="lv-LV"/>
              </w:rPr>
              <w:t>Autotransporta direkcija</w:t>
            </w:r>
            <w:r w:rsidRPr="00F66F26">
              <w:rPr>
                <w:rFonts w:ascii="Times New Roman" w:eastAsia="Times New Roman" w:hAnsi="Times New Roman"/>
                <w:sz w:val="24"/>
                <w:szCs w:val="24"/>
                <w:lang w:eastAsia="lv-LV"/>
              </w:rPr>
              <w:t>”</w:t>
            </w:r>
            <w:r w:rsidR="00510E34" w:rsidRPr="00F66F26">
              <w:rPr>
                <w:rFonts w:ascii="Times New Roman" w:eastAsia="Times New Roman" w:hAnsi="Times New Roman"/>
                <w:sz w:val="24"/>
                <w:szCs w:val="24"/>
                <w:lang w:eastAsia="lv-LV"/>
              </w:rPr>
              <w:t xml:space="preserve">. </w:t>
            </w:r>
          </w:p>
        </w:tc>
      </w:tr>
    </w:tbl>
    <w:p w:rsidR="00825345" w:rsidRPr="00825345" w:rsidRDefault="00825345" w:rsidP="00825345">
      <w:pPr>
        <w:shd w:val="clear" w:color="auto" w:fill="FFFFFF"/>
        <w:ind w:firstLine="300"/>
        <w:jc w:val="center"/>
        <w:rPr>
          <w:rFonts w:eastAsia="Times New Roman"/>
          <w:iCs/>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825345" w:rsidTr="00ED6973">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 Tiesību akta projekta izstrādes nepieciešamība</w:t>
            </w:r>
          </w:p>
        </w:tc>
      </w:tr>
      <w:tr w:rsidR="00825345" w:rsidRPr="00825345" w:rsidTr="00ED6973">
        <w:trPr>
          <w:trHeight w:val="197"/>
        </w:trPr>
        <w:tc>
          <w:tcPr>
            <w:tcW w:w="30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rsidR="00825345" w:rsidRPr="00825345" w:rsidRDefault="009C11A0" w:rsidP="001F2AAD">
            <w:pPr>
              <w:ind w:firstLine="0"/>
              <w:jc w:val="both"/>
              <w:rPr>
                <w:rFonts w:eastAsia="Times New Roman"/>
                <w:sz w:val="24"/>
                <w:szCs w:val="24"/>
                <w:lang w:eastAsia="lv-LV"/>
              </w:rPr>
            </w:pPr>
            <w:r w:rsidRPr="009C11A0">
              <w:rPr>
                <w:rFonts w:eastAsia="Times New Roman"/>
                <w:sz w:val="24"/>
                <w:szCs w:val="24"/>
                <w:lang w:eastAsia="lv-LV"/>
              </w:rPr>
              <w:t>Sabiedriskā transporta pakalpojumu likuma 14.</w:t>
            </w:r>
            <w:r w:rsidRPr="00041300">
              <w:rPr>
                <w:rFonts w:eastAsia="Times New Roman"/>
                <w:sz w:val="24"/>
                <w:szCs w:val="24"/>
                <w:vertAlign w:val="superscript"/>
                <w:lang w:eastAsia="lv-LV"/>
              </w:rPr>
              <w:t>1</w:t>
            </w:r>
            <w:r w:rsidRPr="009C11A0">
              <w:rPr>
                <w:rFonts w:eastAsia="Times New Roman"/>
                <w:sz w:val="24"/>
                <w:szCs w:val="24"/>
                <w:lang w:eastAsia="lv-LV"/>
              </w:rPr>
              <w:t xml:space="preserve"> pants un Ministru kabineta 2017. gada 4.aprīļa sēdes </w:t>
            </w:r>
            <w:proofErr w:type="spellStart"/>
            <w:r w:rsidRPr="009C11A0">
              <w:rPr>
                <w:rFonts w:eastAsia="Times New Roman"/>
                <w:sz w:val="24"/>
                <w:szCs w:val="24"/>
                <w:lang w:eastAsia="lv-LV"/>
              </w:rPr>
              <w:t>pro</w:t>
            </w:r>
            <w:r w:rsidR="00CA00F7">
              <w:rPr>
                <w:rFonts w:eastAsia="Times New Roman"/>
                <w:sz w:val="24"/>
                <w:szCs w:val="24"/>
                <w:lang w:eastAsia="lv-LV"/>
              </w:rPr>
              <w:t>to</w:t>
            </w:r>
            <w:r w:rsidRPr="009C11A0">
              <w:rPr>
                <w:rFonts w:eastAsia="Times New Roman"/>
                <w:sz w:val="24"/>
                <w:szCs w:val="24"/>
                <w:lang w:eastAsia="lv-LV"/>
              </w:rPr>
              <w:t>kollēmuma</w:t>
            </w:r>
            <w:proofErr w:type="spellEnd"/>
            <w:r w:rsidRPr="009C11A0">
              <w:rPr>
                <w:rFonts w:eastAsia="Times New Roman"/>
                <w:sz w:val="24"/>
                <w:szCs w:val="24"/>
                <w:lang w:eastAsia="lv-LV"/>
              </w:rPr>
              <w:t xml:space="preserve"> (prot. 18 43. §) 4. un 6. punkts.</w:t>
            </w:r>
          </w:p>
        </w:tc>
      </w:tr>
      <w:tr w:rsidR="00825345" w:rsidRPr="00825345"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Pašreizējā situācija un problēmas, kuru risināšanai tiesību akta projekts izstrādāts, tiesiskā regulējuma mērķis un būtība</w:t>
            </w:r>
          </w:p>
        </w:tc>
        <w:tc>
          <w:tcPr>
            <w:tcW w:w="3189" w:type="pct"/>
            <w:tcBorders>
              <w:top w:val="outset" w:sz="6" w:space="0" w:color="414142"/>
              <w:left w:val="outset" w:sz="6" w:space="0" w:color="414142"/>
              <w:bottom w:val="outset" w:sz="6" w:space="0" w:color="414142"/>
              <w:right w:val="outset" w:sz="6" w:space="0" w:color="414142"/>
            </w:tcBorders>
          </w:tcPr>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2017.gada 9.novembrī Saeimā pieņemtais likums “Grozījumi Sabiedriskā transporta pakalpojumu likumā” paredz valsts informācijas sistēmas izveidi braukšanas maksas atvieglojumu administrēšanai. Saskaņā ar likumu informācijas sistēmā paredzēts iekļaut informāciju par personu aktuālajiem sociālajiem statusiem, kas ir par pamatu valsts noteikto braukšanas maksas atvieglojumu izmantošanai sabiedriskajā transportā, aktuālajiem izsniegtajiem identifikācijas līdzekļiem sabiedriskā transporta pakalpojumu izmatošanai un braukšanas maksas atvieglojumu saņ</w:t>
            </w:r>
            <w:r w:rsidR="00041300">
              <w:rPr>
                <w:rFonts w:eastAsia="Times New Roman"/>
                <w:sz w:val="24"/>
                <w:szCs w:val="24"/>
                <w:lang w:eastAsia="lv-LV"/>
              </w:rPr>
              <w:t>ē</w:t>
            </w:r>
            <w:r w:rsidRPr="009C11A0">
              <w:rPr>
                <w:rFonts w:eastAsia="Times New Roman"/>
                <w:sz w:val="24"/>
                <w:szCs w:val="24"/>
                <w:lang w:eastAsia="lv-LV"/>
              </w:rPr>
              <w:t xml:space="preserve">mēju veiktajiem braucieniem. Informācijas apstrādes mērķis ir valsts noteikto braukšanas maksas atvieglojumu administrēšana, kā arī informācijas apkopošana par personu braukšanas maksas atvieglojumu izmantošanai aktuālajiem identifikācijas līdzekļiem. Likums paredz, ka informācijas sistēmas pārzinis un personas datu apstrādes pārzinis ir VSIA “Autotransporta direkcija” (turpmāk – ATD). Likums paredz Ministru kabinetam noteikt informācijas sistēmas izveidošanas, uzturēšanas un izmantošanas kārtību, informācijas sistēmā iekļaujamo datu apjomu, datu iekļaušanas un saņemšanas kārtību, piekļuves nodrošināšanas kārtību, kā arī iekļauto datu apstrādes kārtību. Veidojamā valsts informācijas sistēma ir pirmais solis kopējā braukšanas maksas atvieglojumu saņēmēju elektroniskās uzskaites un identifikācijas risinājuma ieviešanas kopējā risinājumā, kas paredzēts Ministru kabineta 2017.gada 4.aprīļa sēdē pieņemtajā Satiksmes ministrijas informatīvajā ziņojumā. Šīs valsts informācijas sistēmas izveide ir priekšnosacījums </w:t>
            </w:r>
            <w:r w:rsidRPr="009C11A0">
              <w:rPr>
                <w:rFonts w:eastAsia="Times New Roman"/>
                <w:sz w:val="24"/>
                <w:szCs w:val="24"/>
                <w:lang w:eastAsia="lv-LV"/>
              </w:rPr>
              <w:lastRenderedPageBreak/>
              <w:t>ar 2021.gadu paredzētās personu ar braukšanas maksas atvieglojumiem braucienu elektroniskās identifikācijas transportlīdzekļos ieviešanai.</w:t>
            </w:r>
          </w:p>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Ministru kabineta 2017.gada 4.aprīļa sēdē tika pieņemts lēmums atbalstīt Satiksmes ministrijas informatīvajā ziņojumā “Informatīvais ziņojums Par Ministru kabineta 2015.gada 31.marta noteikumu Nr.153 “Noteikumi par pasažieru kategorijām, kuras ir tiesīgas izmantot braukšanas maksas atvieglojumus maršrutu tīkla maršrutos” (turpmāk – MK noteikumi Nr.153) ieviešanu” piedāvāto MK noteikumu Nr.153 pakāpeniski ieviešamā braukšanas maksas atvieglojumu saņēmēju uzskaites sistēmas risinājumu, kas paredz ATD līdz 2018. gada 30.jūnijam izveidot valsts informācijas sistēmu valsts noteikto braukšanas maksas atvieglojumu saņēmēju kontroles nodrošināšanai, kurā tiek apkopoti dati par personu, kuras ir tiesīgas izmantot valsts noteiktos braukšanas maksas atvieglojumus maršrutu tīkla maršrutos, aktuālo statusu un to aktuālajiem statusu pamatojošajiem identifikācijas līdzekļiem transportlīdzeklī (piemēram, apliecībām, kartēm). Valsts informācijas sistēmā paredzēta personu datu par attiecīgā statusa aktualitāti saņemšanai no datu turētājiem -  Pilsonības un migrācijas lietu pārvaldes (turpmāk – PMLP), Veselības un darbspēju ekspertīzes ārstu valsts komisijas (turpmāk – </w:t>
            </w:r>
            <w:r w:rsidRPr="00B23A1C">
              <w:rPr>
                <w:rFonts w:eastAsia="Times New Roman"/>
                <w:sz w:val="24"/>
                <w:szCs w:val="24"/>
                <w:lang w:eastAsia="lv-LV"/>
              </w:rPr>
              <w:t>VDEĀVK</w:t>
            </w:r>
            <w:r w:rsidRPr="009C11A0">
              <w:rPr>
                <w:rFonts w:eastAsia="Times New Roman"/>
                <w:sz w:val="24"/>
                <w:szCs w:val="24"/>
                <w:lang w:eastAsia="lv-LV"/>
              </w:rPr>
              <w:t xml:space="preserve">), Valsts bērnu tiesību aizsardzības inspekcijas (turpmāk – VBTAI) un Sabiedrības integrācijas fonda (turpmāk – SIF), kā arī informācijas no republikas nozīmes pilsētu pašvaldībām par to ieviestajiem personu ar valsts noteiktiem braukšanas maksas atvieglojumiem elektroniskajiem identifikācijas līdzekļiem un ar tiem identificētajiem šo personu braucieniem pilsētas nozīmes maršrutos saņemšana. Pēc valsts noteikto braukšanas maksas atvieglojumu saņēmēju elektroniskās identifikācijas risinājuma ieviešanas reģionālās nozīmes maršrutos (saskaņā ar Ministru kabineta 2017. gada 4.aprīļa sēdes </w:t>
            </w:r>
            <w:proofErr w:type="spellStart"/>
            <w:r w:rsidRPr="009C11A0">
              <w:rPr>
                <w:rFonts w:eastAsia="Times New Roman"/>
                <w:sz w:val="24"/>
                <w:szCs w:val="24"/>
                <w:lang w:eastAsia="lv-LV"/>
              </w:rPr>
              <w:t>prot</w:t>
            </w:r>
            <w:r w:rsidR="00BB152C">
              <w:rPr>
                <w:rFonts w:eastAsia="Times New Roman"/>
                <w:sz w:val="24"/>
                <w:szCs w:val="24"/>
                <w:lang w:eastAsia="lv-LV"/>
              </w:rPr>
              <w:t>ok</w:t>
            </w:r>
            <w:r w:rsidRPr="009C11A0">
              <w:rPr>
                <w:rFonts w:eastAsia="Times New Roman"/>
                <w:sz w:val="24"/>
                <w:szCs w:val="24"/>
                <w:lang w:eastAsia="lv-LV"/>
              </w:rPr>
              <w:t>ollēmuma</w:t>
            </w:r>
            <w:proofErr w:type="spellEnd"/>
            <w:r w:rsidRPr="009C11A0">
              <w:rPr>
                <w:rFonts w:eastAsia="Times New Roman"/>
                <w:sz w:val="24"/>
                <w:szCs w:val="24"/>
                <w:lang w:eastAsia="lv-LV"/>
              </w:rPr>
              <w:t xml:space="preserve"> (prot. 18 43. §) 6. punktu risinājums jānosaka līdz 2019.gada 31.decembrim), sistēmā tiks apkopoti dati arī par personām iz</w:t>
            </w:r>
            <w:r w:rsidR="00BB152C">
              <w:rPr>
                <w:rFonts w:eastAsia="Times New Roman"/>
                <w:sz w:val="24"/>
                <w:szCs w:val="24"/>
                <w:lang w:eastAsia="lv-LV"/>
              </w:rPr>
              <w:t>s</w:t>
            </w:r>
            <w:r w:rsidRPr="009C11A0">
              <w:rPr>
                <w:rFonts w:eastAsia="Times New Roman"/>
                <w:sz w:val="24"/>
                <w:szCs w:val="24"/>
                <w:lang w:eastAsia="lv-LV"/>
              </w:rPr>
              <w:t>niegtajiem identifikācijas līdzekļiem un personu identificētajiem braucie</w:t>
            </w:r>
            <w:r w:rsidR="00510E34">
              <w:rPr>
                <w:rFonts w:eastAsia="Times New Roman"/>
                <w:sz w:val="24"/>
                <w:szCs w:val="24"/>
                <w:lang w:eastAsia="lv-LV"/>
              </w:rPr>
              <w:t>nie</w:t>
            </w:r>
            <w:r w:rsidRPr="009C11A0">
              <w:rPr>
                <w:rFonts w:eastAsia="Times New Roman"/>
                <w:sz w:val="24"/>
                <w:szCs w:val="24"/>
                <w:lang w:eastAsia="lv-LV"/>
              </w:rPr>
              <w:t xml:space="preserve">m reģionālās nozīmes maršrutos. Informācijas sistēmā iekļautos datus būs tiesības izmantot normatīvajos aktos noteikto funkciju veikšanai sabiedriskā transporta pakalpojumu pasūtītājiem (ATD un republikas nozīmes pilsētu pašvaldībām). Informācijas sistēmā iekļautos datus sistēmā glabās trīs gadus pēc tam, kad persona, kurai bijušas tiesības izmantot braukšanas maksas atvieglojumus maršrutu tīkla maršrutos, ir zaudējusi attiecīgo sociālo statusu un pēc minētā termiņa beigām personas dati sistēmā tiks dzēsti. Šāds termiņš noteikts atbilstoši līdzšinējai valsts budžeta līdzekļu izlietošanas </w:t>
            </w:r>
            <w:r w:rsidRPr="009C11A0">
              <w:rPr>
                <w:rFonts w:eastAsia="Times New Roman"/>
                <w:sz w:val="24"/>
                <w:szCs w:val="24"/>
                <w:lang w:eastAsia="lv-LV"/>
              </w:rPr>
              <w:lastRenderedPageBreak/>
              <w:t xml:space="preserve">uzraudzības un kontroles praksei attaisnojošie dokumenti un informācija par finanšu līdzekļu izlietošanas pamatotību tiek pārbaudīta par vismaz trim pēdējiem gadiem. Šo trīs gadu laikā netiks veikta pilna datu apstrāde – netiks veikta datu rediģēšana, vākšana vai pārveidošana. </w:t>
            </w:r>
          </w:p>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Informācijas sistēmā apstrādās informāciju no VDEĀ</w:t>
            </w:r>
            <w:r w:rsidR="00FE59A7">
              <w:rPr>
                <w:rFonts w:eastAsia="Times New Roman"/>
                <w:sz w:val="24"/>
                <w:szCs w:val="24"/>
                <w:lang w:eastAsia="lv-LV"/>
              </w:rPr>
              <w:t>V</w:t>
            </w:r>
            <w:r w:rsidRPr="009C11A0">
              <w:rPr>
                <w:rFonts w:eastAsia="Times New Roman"/>
                <w:sz w:val="24"/>
                <w:szCs w:val="24"/>
                <w:lang w:eastAsia="lv-LV"/>
              </w:rPr>
              <w:t xml:space="preserve">K, VBTAI, PMLP un SIF par personai piešķirto sociālo statusu, kā arī no pašvaldību elektroniskajām braucienu uzskaites sistēmām saņemtos datus par valsts atvieglojuma saņēmēju tādā apmērā, kāds ir nepieciešams, lai nodrošinātu ATD funkciju izpildi, kas paredzēta normatīvajos aktos attiecībā uz braukšanas maksas atvieglojumu administrēšanas maršruta tīkla maršrutos nodrošināšanu. Proti, sistēmā būs apstrādāti šādi personas dati – vārds, uzvārds, personas kods, sociālais statuss, </w:t>
            </w:r>
            <w:r w:rsidR="00B23A1C">
              <w:rPr>
                <w:rFonts w:eastAsia="Times New Roman"/>
                <w:sz w:val="24"/>
                <w:szCs w:val="24"/>
                <w:lang w:eastAsia="lv-LV"/>
              </w:rPr>
              <w:t xml:space="preserve">piešķirtā </w:t>
            </w:r>
            <w:r w:rsidRPr="009C11A0">
              <w:rPr>
                <w:rFonts w:eastAsia="Times New Roman"/>
                <w:sz w:val="24"/>
                <w:szCs w:val="24"/>
                <w:lang w:eastAsia="lv-LV"/>
              </w:rPr>
              <w:t>sociālā statusa</w:t>
            </w:r>
            <w:r w:rsidR="00B23A1C">
              <w:rPr>
                <w:rFonts w:eastAsia="Times New Roman"/>
                <w:sz w:val="24"/>
                <w:szCs w:val="24"/>
                <w:lang w:eastAsia="lv-LV"/>
              </w:rPr>
              <w:t xml:space="preserve"> </w:t>
            </w:r>
            <w:r w:rsidRPr="00B23A1C">
              <w:rPr>
                <w:rFonts w:eastAsia="Times New Roman"/>
                <w:sz w:val="24"/>
                <w:szCs w:val="24"/>
                <w:lang w:eastAsia="lv-LV"/>
              </w:rPr>
              <w:t>termiņš</w:t>
            </w:r>
            <w:r w:rsidRPr="009C11A0">
              <w:rPr>
                <w:rFonts w:eastAsia="Times New Roman"/>
                <w:sz w:val="24"/>
                <w:szCs w:val="24"/>
                <w:lang w:eastAsia="lv-LV"/>
              </w:rPr>
              <w:t xml:space="preserve"> un informācija par izsniegto identifikācijas līdzekli vai apliecību. Informācija tiks salīdzināta ar braucienu elektroniskās uzskaites datiem. Minētais datu apjoms ir pamatots ar nepieciešamību nodrošināt braukšanas maksas atvieglojumus maršruta tīkla maršrutos atvieglojuma saņēmējam, kā arī nepieciešamību nodrošināt braucienu ar braukšanas maksas atvieglojumiem kompensēšanai paredzēto valsts budžeta līdzekļu likumīgu izmantošanu. Lai nodrošinātu minētās funkcijas izpildi, ATD ir nepieciešama informācija par personu – vārds un uzvārds, personas kods, lai identificētu atvieglojuma saņēmēju; informācija par personas sociālo statusu un tā aktualitāti, jo tikai normatīvajos aktos noteiktajām personām ir tiesības uz braukšanas maksas atvieglojumiem maršruta tīkla maršrutos, bet atsevišķām kategorijām paredzēta arī kompensācija to pavadošās personas braucienam (ATD saņems informāciju par sociālā statusa veidu, piem., personai ir I vai II grupas invaliditāte, statusa derīguma termiņš); informācija par izsniegtajām un anulētajām statusu apliecinošajām apliecībām, lai kontrolētu izmantoto braukšanas maksas atvieglojumu maršruta tīkla maršrutos apjomu.</w:t>
            </w:r>
          </w:p>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Tā kā datu saņemšana VDEĀ</w:t>
            </w:r>
            <w:r w:rsidR="00FE59A7">
              <w:rPr>
                <w:rFonts w:eastAsia="Times New Roman"/>
                <w:sz w:val="24"/>
                <w:szCs w:val="24"/>
                <w:lang w:eastAsia="lv-LV"/>
              </w:rPr>
              <w:t>V</w:t>
            </w:r>
            <w:r w:rsidRPr="009C11A0">
              <w:rPr>
                <w:rFonts w:eastAsia="Times New Roman"/>
                <w:sz w:val="24"/>
                <w:szCs w:val="24"/>
                <w:lang w:eastAsia="lv-LV"/>
              </w:rPr>
              <w:t>K, VBTAI, PMLP un SIF notiek normatīvajā aktā noteiktā valsts pārvaldes uzdevuma izpildes ietvaros, tā veicama bez maksas. Lai nodrošinātu informācijas sistēmā iekļaujamās informācijas sniegšanu elektroniskā veidā, ATD un datu par personai piešķirto sociālo statusu devēji (VDEĀ</w:t>
            </w:r>
            <w:r w:rsidR="00FE59A7">
              <w:rPr>
                <w:rFonts w:eastAsia="Times New Roman"/>
                <w:sz w:val="24"/>
                <w:szCs w:val="24"/>
                <w:lang w:eastAsia="lv-LV"/>
              </w:rPr>
              <w:t>V</w:t>
            </w:r>
            <w:r w:rsidRPr="009C11A0">
              <w:rPr>
                <w:rFonts w:eastAsia="Times New Roman"/>
                <w:sz w:val="24"/>
                <w:szCs w:val="24"/>
                <w:lang w:eastAsia="lv-LV"/>
              </w:rPr>
              <w:t xml:space="preserve">K, VBTAI, PMLP un SIF) slēgs starpresoru vienošanos, kurā ietvers iesniedzamo datu apjomu, to iesniegšanas nosacījumus, termiņus un kārtību; identifikācijas un autentifikācijas kārtību; datu drošības un personu datu aizsardzības noteikumus; informācijas sistēmas pieejamības parametrus; sadarbspējas tehniskos parametrus. </w:t>
            </w:r>
          </w:p>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lastRenderedPageBreak/>
              <w:t xml:space="preserve">     Noteikumu projektā paredzētajā sistēmā pilsētas nozīmes maršrutu pasūtītājiem (pašvaldībām) tiks nodrošināta piekļuve sistēmā iekļautajai informācijai, noslēdzot līgumu ar ATD, kurā paredz iesniedzamo un saņemamo datu apjomu, to iesniegšanas nosacījumus, termiņus un kārtību; identifikācijas un autentifikācijas kārtību; datu drošības un personu datu aizsardzības noteikumus, informācijas sistēmas pieejamības parametrus, sadarbspējas tehniskos parametrus.</w:t>
            </w:r>
          </w:p>
          <w:p w:rsidR="009C11A0" w:rsidRPr="009C11A0"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Sistēmā tiks nodrošināta datu apmaiņa tikai starp likumā noteikto personu loku.   Veicot sabiedriskā transporta pakalpojumu izpildes kontroli transportlīdzekļos (biļešu kontrole), kontrolējošais personāls varēs piekļūt sistēmas datiem tiktāl, lai, ievadot statusu apliecinošās apliecības identifikācijas datus elektroniskā ierīcē, varētu pārliecināties, vai tā derīga sabiedriskā transporta pakalpojuma izmantošanas brīdī un izsniegta konkrētai personai (vārds, uzvārds).</w:t>
            </w:r>
          </w:p>
          <w:p w:rsidR="00825345" w:rsidRPr="00825345" w:rsidRDefault="009C11A0" w:rsidP="00BB152C">
            <w:pPr>
              <w:ind w:left="7" w:right="115" w:firstLine="0"/>
              <w:jc w:val="both"/>
              <w:rPr>
                <w:rFonts w:eastAsia="Times New Roman"/>
                <w:sz w:val="24"/>
                <w:szCs w:val="24"/>
                <w:lang w:eastAsia="lv-LV"/>
              </w:rPr>
            </w:pPr>
            <w:r w:rsidRPr="009C11A0">
              <w:rPr>
                <w:rFonts w:eastAsia="Times New Roman"/>
                <w:sz w:val="24"/>
                <w:szCs w:val="24"/>
                <w:lang w:eastAsia="lv-LV"/>
              </w:rPr>
              <w:t xml:space="preserve">      Noteikumu projektā tiks noteikts, ka VDEĀ</w:t>
            </w:r>
            <w:r w:rsidR="00FE59A7">
              <w:rPr>
                <w:rFonts w:eastAsia="Times New Roman"/>
                <w:sz w:val="24"/>
                <w:szCs w:val="24"/>
                <w:lang w:eastAsia="lv-LV"/>
              </w:rPr>
              <w:t>V</w:t>
            </w:r>
            <w:r w:rsidRPr="009C11A0">
              <w:rPr>
                <w:rFonts w:eastAsia="Times New Roman"/>
                <w:sz w:val="24"/>
                <w:szCs w:val="24"/>
                <w:lang w:eastAsia="lv-LV"/>
              </w:rPr>
              <w:t>K, VBTAI, PMLP un SIF informāciju par personai piešķirto sociālo statusu un republikas pilsētas pašvaldības informāciju par izsniegtajiem identifikācijas līdzekļiem iesniegs Autotransporta direkcijai ne vēlāk kā nākamajā dienā pēc statusa piešķiršanas (lēmuma pieņemšanas) vai identifikācijas līdzekļa izsniegšanas. Informāciju par sociālā statusa izmaiņām un izmaiņām, kas saistītas ar identifikācijas līdzekļa spēkā esamību, minētām iestādēm un republikas pilsētas pašvaldībām būs jāaktualizē vismaz reizi diennaktī, nosūtot attiecīgu informāciju ATD ietveršanai sistēmā.</w:t>
            </w:r>
            <w:r>
              <w:rPr>
                <w:rFonts w:eastAsia="Times New Roman"/>
                <w:sz w:val="24"/>
                <w:szCs w:val="24"/>
                <w:lang w:eastAsia="lv-LV"/>
              </w:rPr>
              <w:t xml:space="preserve">   </w:t>
            </w:r>
          </w:p>
        </w:tc>
      </w:tr>
      <w:tr w:rsidR="00825345" w:rsidRPr="00825345" w:rsidTr="00ED6973">
        <w:trPr>
          <w:trHeight w:val="465"/>
        </w:trPr>
        <w:tc>
          <w:tcPr>
            <w:tcW w:w="30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rsidR="00825345" w:rsidRPr="00825345" w:rsidRDefault="009C11A0" w:rsidP="00825345">
            <w:pPr>
              <w:ind w:firstLine="0"/>
              <w:rPr>
                <w:rFonts w:eastAsia="Times New Roman"/>
                <w:sz w:val="24"/>
                <w:szCs w:val="24"/>
                <w:lang w:eastAsia="lv-LV"/>
              </w:rPr>
            </w:pPr>
            <w:r w:rsidRPr="009C11A0">
              <w:rPr>
                <w:rFonts w:eastAsia="Times New Roman"/>
                <w:sz w:val="24"/>
                <w:szCs w:val="24"/>
                <w:lang w:eastAsia="lv-LV"/>
              </w:rPr>
              <w:t>Satiksmes ministrija, VISA “Autotransporta direkcija”.</w:t>
            </w:r>
          </w:p>
        </w:tc>
      </w:tr>
      <w:tr w:rsidR="00825345" w:rsidRPr="00825345" w:rsidTr="00ED6973">
        <w:tc>
          <w:tcPr>
            <w:tcW w:w="30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jc w:val="center"/>
              <w:rPr>
                <w:rFonts w:eastAsia="Times New Roman"/>
                <w:sz w:val="24"/>
                <w:szCs w:val="24"/>
                <w:lang w:eastAsia="lv-LV"/>
              </w:rPr>
            </w:pPr>
            <w:r w:rsidRPr="00825345">
              <w:rPr>
                <w:rFonts w:eastAsia="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9C11A0">
            <w:pPr>
              <w:ind w:firstLine="0"/>
              <w:rPr>
                <w:rFonts w:eastAsia="Times New Roman"/>
                <w:sz w:val="24"/>
                <w:szCs w:val="24"/>
                <w:lang w:eastAsia="lv-LV"/>
              </w:rPr>
            </w:pPr>
            <w:r w:rsidRPr="00825345">
              <w:rPr>
                <w:rFonts w:eastAsia="Times New Roman"/>
                <w:sz w:val="24"/>
                <w:szCs w:val="24"/>
                <w:lang w:eastAsia="lv-LV"/>
              </w:rPr>
              <w:t>Nav</w:t>
            </w:r>
            <w:r w:rsidR="009C11A0">
              <w:rPr>
                <w:rFonts w:eastAsia="Times New Roman"/>
                <w:sz w:val="24"/>
                <w:szCs w:val="24"/>
                <w:lang w:eastAsia="lv-LV"/>
              </w:rPr>
              <w:t>.</w:t>
            </w:r>
          </w:p>
        </w:tc>
      </w:tr>
    </w:tbl>
    <w:p w:rsidR="00825345" w:rsidRPr="00825345" w:rsidRDefault="00825345" w:rsidP="00825345">
      <w:pPr>
        <w:shd w:val="clear" w:color="auto" w:fill="FFFFFF"/>
        <w:ind w:firstLine="300"/>
        <w:rPr>
          <w:rFonts w:eastAsia="Times New Roman"/>
          <w:sz w:val="24"/>
          <w:szCs w:val="24"/>
          <w:lang w:eastAsia="lv-LV"/>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808"/>
      </w:tblGrid>
      <w:tr w:rsidR="00825345" w:rsidRPr="00825345" w:rsidTr="00BB152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II. Tiesību akta projekta ietekme uz sabiedrību, tautsaimniecības attīstību un administratīvo slogu</w:t>
            </w:r>
          </w:p>
        </w:tc>
      </w:tr>
      <w:tr w:rsidR="00825345" w:rsidRPr="00825345" w:rsidTr="00BB152C">
        <w:trPr>
          <w:trHeight w:val="465"/>
        </w:trPr>
        <w:tc>
          <w:tcPr>
            <w:tcW w:w="306"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Sabiedrības mērķgrupas, kuras tiesiskais regulējums ietekmē vai varētu ietekmēt</w:t>
            </w:r>
          </w:p>
        </w:tc>
        <w:tc>
          <w:tcPr>
            <w:tcW w:w="3165" w:type="pct"/>
            <w:tcBorders>
              <w:top w:val="outset" w:sz="6" w:space="0" w:color="414142"/>
              <w:left w:val="outset" w:sz="6" w:space="0" w:color="414142"/>
              <w:bottom w:val="outset" w:sz="6" w:space="0" w:color="414142"/>
              <w:right w:val="outset" w:sz="6" w:space="0" w:color="414142"/>
            </w:tcBorders>
          </w:tcPr>
          <w:p w:rsidR="00825345" w:rsidRPr="00825345" w:rsidRDefault="009C11A0" w:rsidP="0045660E">
            <w:pPr>
              <w:ind w:left="103" w:right="220" w:firstLine="0"/>
              <w:jc w:val="both"/>
              <w:rPr>
                <w:rFonts w:eastAsia="Times New Roman"/>
                <w:sz w:val="24"/>
                <w:szCs w:val="24"/>
                <w:lang w:eastAsia="lv-LV"/>
              </w:rPr>
            </w:pPr>
            <w:r w:rsidRPr="009C11A0">
              <w:rPr>
                <w:rFonts w:eastAsia="Times New Roman"/>
                <w:sz w:val="24"/>
                <w:szCs w:val="24"/>
                <w:lang w:eastAsia="lv-LV"/>
              </w:rPr>
              <w:t xml:space="preserve">Tiesiskais regulējums tiešā veidā ietekmē Satiksmes ministriju (VSIA „Autotransporta direkcija”), Labklājības ministriju (Veselības un darbspēju ekspertīzes ārstu valsts komisiju, Valsts bērnu tiesību aizsardzības inspekciju, Iekšlietu ministriju (Pilsonības un migrācijas lietu pārvaldi), </w:t>
            </w:r>
            <w:proofErr w:type="spellStart"/>
            <w:r w:rsidRPr="009C11A0">
              <w:rPr>
                <w:rFonts w:eastAsia="Times New Roman"/>
                <w:sz w:val="24"/>
                <w:szCs w:val="24"/>
                <w:lang w:eastAsia="lv-LV"/>
              </w:rPr>
              <w:t>Pārresoru</w:t>
            </w:r>
            <w:proofErr w:type="spellEnd"/>
            <w:r w:rsidRPr="009C11A0">
              <w:rPr>
                <w:rFonts w:eastAsia="Times New Roman"/>
                <w:sz w:val="24"/>
                <w:szCs w:val="24"/>
                <w:lang w:eastAsia="lv-LV"/>
              </w:rPr>
              <w:t xml:space="preserve"> koordinācijas centru (Sabiedrības integrācijas fondu), republikas nozīmes pilsētu pašvaldības, kuras ir sabiedriskā transporta pakalpojumu pasūtītājas, kā arī braukšanas maksas atvieglojumu saņ</w:t>
            </w:r>
            <w:r>
              <w:rPr>
                <w:rFonts w:eastAsia="Times New Roman"/>
                <w:sz w:val="24"/>
                <w:szCs w:val="24"/>
                <w:lang w:eastAsia="lv-LV"/>
              </w:rPr>
              <w:t>ē</w:t>
            </w:r>
            <w:r w:rsidRPr="009C11A0">
              <w:rPr>
                <w:rFonts w:eastAsia="Times New Roman"/>
                <w:sz w:val="24"/>
                <w:szCs w:val="24"/>
                <w:lang w:eastAsia="lv-LV"/>
              </w:rPr>
              <w:t>mējus.</w:t>
            </w:r>
          </w:p>
        </w:tc>
      </w:tr>
      <w:tr w:rsidR="00825345" w:rsidRPr="00825345"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Tiesiskā regulējuma ietekme uz tautsaimniecību un administratīvo slogu</w:t>
            </w:r>
          </w:p>
        </w:tc>
        <w:tc>
          <w:tcPr>
            <w:tcW w:w="3165" w:type="pct"/>
            <w:tcBorders>
              <w:top w:val="outset" w:sz="6" w:space="0" w:color="414142"/>
              <w:left w:val="outset" w:sz="6" w:space="0" w:color="414142"/>
              <w:bottom w:val="outset" w:sz="6" w:space="0" w:color="414142"/>
              <w:right w:val="outset" w:sz="6" w:space="0" w:color="414142"/>
            </w:tcBorders>
            <w:hideMark/>
          </w:tcPr>
          <w:p w:rsidR="00825345" w:rsidRPr="00825345" w:rsidRDefault="009C11A0" w:rsidP="0045660E">
            <w:pPr>
              <w:ind w:left="103" w:right="220" w:firstLine="0"/>
              <w:jc w:val="both"/>
              <w:rPr>
                <w:rFonts w:eastAsia="Times New Roman"/>
                <w:sz w:val="24"/>
                <w:szCs w:val="24"/>
                <w:lang w:eastAsia="lv-LV"/>
              </w:rPr>
            </w:pPr>
            <w:r w:rsidRPr="009C11A0">
              <w:rPr>
                <w:rFonts w:eastAsia="Times New Roman"/>
                <w:sz w:val="24"/>
                <w:szCs w:val="24"/>
                <w:lang w:eastAsia="lv-LV"/>
              </w:rPr>
              <w:t xml:space="preserve">Tiesiskais regulējums palielinās administratīvo slogu pilsētas nozīmes maršrutu pasažieriem ar braukšanas maksas atvieglojumiem, jo būs jāizpilda pašvaldību </w:t>
            </w:r>
            <w:r w:rsidRPr="009C11A0">
              <w:rPr>
                <w:rFonts w:eastAsia="Times New Roman"/>
                <w:sz w:val="24"/>
                <w:szCs w:val="24"/>
                <w:lang w:eastAsia="lv-LV"/>
              </w:rPr>
              <w:lastRenderedPageBreak/>
              <w:t>noteiktās prasības saistībā ar pašvaldībās ieviešamo elektronisko braucienu uzskaites sistēmu (attiecīgu elektronisko identifikācijas līdzekļu izmantošana) to administratīvajās teritorijās (pilsētas nozīmes maršrutos). Republikas pilsētu pašvaldībām, kuras nav ieviesušas pasažieru ar braukšanas maksas atvieglojumiem elektronisku braucienu uzskaiti, būs nepieciešams pilsētas nozīmes maršrutos ieviest elektronisku braucienu uzskaites sistēmu  līdz 2020.gada 31.decembrim.</w:t>
            </w:r>
          </w:p>
        </w:tc>
      </w:tr>
      <w:tr w:rsidR="00825345" w:rsidRPr="00825345" w:rsidTr="00BB152C">
        <w:trPr>
          <w:trHeight w:val="510"/>
        </w:trPr>
        <w:tc>
          <w:tcPr>
            <w:tcW w:w="306"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Administratīvo izmaksu monetārs novērtējums</w:t>
            </w:r>
          </w:p>
        </w:tc>
        <w:tc>
          <w:tcPr>
            <w:tcW w:w="3165" w:type="pct"/>
            <w:tcBorders>
              <w:top w:val="outset" w:sz="6" w:space="0" w:color="414142"/>
              <w:left w:val="outset" w:sz="6" w:space="0" w:color="414142"/>
              <w:bottom w:val="outset" w:sz="6" w:space="0" w:color="414142"/>
              <w:right w:val="outset" w:sz="6" w:space="0" w:color="414142"/>
            </w:tcBorders>
          </w:tcPr>
          <w:p w:rsidR="00825345" w:rsidRPr="00825345" w:rsidRDefault="009C11A0" w:rsidP="000324CC">
            <w:pPr>
              <w:ind w:left="103" w:right="79" w:firstLine="0"/>
              <w:jc w:val="both"/>
              <w:rPr>
                <w:rFonts w:eastAsia="Times New Roman"/>
                <w:sz w:val="24"/>
                <w:szCs w:val="24"/>
                <w:lang w:eastAsia="lv-LV"/>
              </w:rPr>
            </w:pPr>
            <w:r w:rsidRPr="009C11A0">
              <w:rPr>
                <w:rFonts w:eastAsia="Times New Roman"/>
                <w:sz w:val="24"/>
                <w:szCs w:val="24"/>
                <w:lang w:eastAsia="lv-LV"/>
              </w:rPr>
              <w:t xml:space="preserve">Iespējamais administratīvā sloga palielinājums pilsētas nozīmes maršrutu pasažieriem ar braukšanas maksas atvieglojumiem nepārsniegs 200 </w:t>
            </w:r>
            <w:proofErr w:type="spellStart"/>
            <w:r w:rsidR="000324CC" w:rsidRPr="000324CC">
              <w:rPr>
                <w:rFonts w:eastAsia="Times New Roman"/>
                <w:i/>
                <w:sz w:val="24"/>
                <w:szCs w:val="24"/>
                <w:lang w:eastAsia="lv-LV"/>
              </w:rPr>
              <w:t>euro</w:t>
            </w:r>
            <w:proofErr w:type="spellEnd"/>
            <w:r w:rsidRPr="009C11A0">
              <w:rPr>
                <w:rFonts w:eastAsia="Times New Roman"/>
                <w:sz w:val="24"/>
                <w:szCs w:val="24"/>
                <w:lang w:eastAsia="lv-LV"/>
              </w:rPr>
              <w:t xml:space="preserve"> gadā.</w:t>
            </w:r>
          </w:p>
        </w:tc>
      </w:tr>
      <w:tr w:rsidR="00825345" w:rsidRPr="00825345" w:rsidTr="00BB152C">
        <w:trPr>
          <w:trHeight w:val="510"/>
        </w:trPr>
        <w:tc>
          <w:tcPr>
            <w:tcW w:w="306" w:type="pct"/>
            <w:tcBorders>
              <w:top w:val="outset" w:sz="6" w:space="0" w:color="414142"/>
              <w:left w:val="outset" w:sz="6" w:space="0" w:color="414142"/>
              <w:bottom w:val="outset" w:sz="6" w:space="0" w:color="414142"/>
              <w:right w:val="outset" w:sz="6" w:space="0" w:color="414142"/>
            </w:tcBorders>
            <w:shd w:val="clear" w:color="auto" w:fill="auto"/>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shd w:val="clear" w:color="auto" w:fill="auto"/>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Atbilstības izmaksu monetārs novērtējums</w:t>
            </w:r>
          </w:p>
        </w:tc>
        <w:tc>
          <w:tcPr>
            <w:tcW w:w="3165" w:type="pct"/>
            <w:tcBorders>
              <w:top w:val="outset" w:sz="6" w:space="0" w:color="414142"/>
              <w:left w:val="outset" w:sz="6" w:space="0" w:color="414142"/>
              <w:bottom w:val="outset" w:sz="6" w:space="0" w:color="414142"/>
              <w:right w:val="outset" w:sz="6" w:space="0" w:color="414142"/>
            </w:tcBorders>
            <w:shd w:val="clear" w:color="auto" w:fill="auto"/>
          </w:tcPr>
          <w:p w:rsidR="00825345" w:rsidRPr="00825345" w:rsidRDefault="00F66F26" w:rsidP="000324CC">
            <w:pPr>
              <w:ind w:left="103" w:firstLine="0"/>
              <w:rPr>
                <w:rFonts w:eastAsia="Times New Roman"/>
                <w:sz w:val="24"/>
                <w:szCs w:val="24"/>
                <w:lang w:eastAsia="lv-LV"/>
              </w:rPr>
            </w:pPr>
            <w:r>
              <w:rPr>
                <w:rFonts w:eastAsia="Times New Roman"/>
                <w:sz w:val="24"/>
                <w:szCs w:val="24"/>
                <w:lang w:eastAsia="lv-LV"/>
              </w:rPr>
              <w:t>Nav attiecināms.</w:t>
            </w:r>
          </w:p>
        </w:tc>
      </w:tr>
      <w:tr w:rsidR="00825345" w:rsidRPr="00825345" w:rsidTr="00BB152C">
        <w:trPr>
          <w:trHeight w:val="345"/>
        </w:trPr>
        <w:tc>
          <w:tcPr>
            <w:tcW w:w="306"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5.</w:t>
            </w:r>
          </w:p>
        </w:tc>
        <w:tc>
          <w:tcPr>
            <w:tcW w:w="1529"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165" w:type="pct"/>
            <w:tcBorders>
              <w:top w:val="outset" w:sz="6" w:space="0" w:color="414142"/>
              <w:left w:val="outset" w:sz="6" w:space="0" w:color="414142"/>
              <w:bottom w:val="outset" w:sz="6" w:space="0" w:color="414142"/>
              <w:right w:val="outset" w:sz="6" w:space="0" w:color="414142"/>
            </w:tcBorders>
          </w:tcPr>
          <w:p w:rsidR="00D173F8" w:rsidRPr="00FE59A7" w:rsidRDefault="00D173F8" w:rsidP="0045660E">
            <w:pPr>
              <w:ind w:left="103" w:right="220" w:firstLine="0"/>
              <w:jc w:val="both"/>
              <w:rPr>
                <w:rFonts w:eastAsia="Times New Roman"/>
                <w:sz w:val="24"/>
                <w:szCs w:val="24"/>
                <w:lang w:eastAsia="lv-LV"/>
              </w:rPr>
            </w:pPr>
            <w:r w:rsidRPr="00FE59A7">
              <w:rPr>
                <w:rFonts w:eastAsia="Times New Roman"/>
                <w:sz w:val="24"/>
                <w:szCs w:val="24"/>
                <w:lang w:eastAsia="lv-LV"/>
              </w:rPr>
              <w:t>Mini</w:t>
            </w:r>
            <w:r w:rsidR="00F66F26" w:rsidRPr="00FE59A7">
              <w:rPr>
                <w:rFonts w:eastAsia="Times New Roman"/>
                <w:sz w:val="24"/>
                <w:szCs w:val="24"/>
                <w:lang w:eastAsia="lv-LV"/>
              </w:rPr>
              <w:t>stru kabineta 27.06.2017.noteikumi Nr.371</w:t>
            </w:r>
            <w:r w:rsidR="00507D2C" w:rsidRPr="00FE59A7">
              <w:rPr>
                <w:rFonts w:eastAsia="Times New Roman"/>
                <w:sz w:val="24"/>
                <w:szCs w:val="24"/>
                <w:lang w:eastAsia="lv-LV"/>
              </w:rPr>
              <w:t xml:space="preserve"> “</w:t>
            </w:r>
            <w:r w:rsidR="00507D2C" w:rsidRPr="00FE59A7">
              <w:rPr>
                <w:bCs/>
                <w:sz w:val="24"/>
                <w:szCs w:val="24"/>
              </w:rPr>
              <w:t xml:space="preserve">Braukšanas maksas atvieglojumu noteikumi” </w:t>
            </w:r>
            <w:r w:rsidR="00507D2C" w:rsidRPr="00FE59A7">
              <w:rPr>
                <w:sz w:val="24"/>
                <w:szCs w:val="24"/>
              </w:rPr>
              <w:t>17.punkts nosaka, ka  Republikas pilsētu pašvaldības, kas pilsētas nozīmes maršrutos nenodrošina tādu pasažieru braucienu elektronisku uzskaiti, kuriem noteikti braukšanas maksas atvieglojumi, attiecīgo sistēmu ievieš līdz 2020. gada 31. decembrim.</w:t>
            </w:r>
          </w:p>
          <w:p w:rsidR="00825345" w:rsidRPr="00FE59A7" w:rsidRDefault="009C11A0" w:rsidP="0045660E">
            <w:pPr>
              <w:ind w:left="103" w:right="220" w:firstLine="0"/>
              <w:jc w:val="both"/>
              <w:rPr>
                <w:rFonts w:eastAsia="Times New Roman"/>
                <w:sz w:val="24"/>
                <w:szCs w:val="24"/>
                <w:lang w:eastAsia="lv-LV"/>
              </w:rPr>
            </w:pPr>
            <w:r w:rsidRPr="00FE59A7">
              <w:rPr>
                <w:rFonts w:eastAsia="Times New Roman"/>
                <w:sz w:val="24"/>
                <w:szCs w:val="24"/>
                <w:lang w:eastAsia="lv-LV"/>
              </w:rPr>
              <w:t>Atsevišķām republikas pilsētu pašvaldībām, kuras nav ieviesušas pasažieru ar braukšanas maksas atvieglojumiem elektronisku braucienu uzskaiti pilsētas nozīmes maršrutos, iespējams, ka palielināsies administratīvais slogs elektronisku braucienu uzskaites sistēmu ieviešanai līdz 2020.gada 31.decembrim, kā arī būs jārod attiecīgi līdzekļi pārvadātāju ar sistēmas ieviešanu saistīto izdevumu kompensēšan</w:t>
            </w:r>
            <w:r w:rsidR="00D6377C" w:rsidRPr="00FE59A7">
              <w:rPr>
                <w:rFonts w:eastAsia="Times New Roman"/>
                <w:sz w:val="24"/>
                <w:szCs w:val="24"/>
                <w:lang w:eastAsia="lv-LV"/>
              </w:rPr>
              <w:t>a</w:t>
            </w:r>
            <w:r w:rsidRPr="00FE59A7">
              <w:rPr>
                <w:rFonts w:eastAsia="Times New Roman"/>
                <w:sz w:val="24"/>
                <w:szCs w:val="24"/>
                <w:lang w:eastAsia="lv-LV"/>
              </w:rPr>
              <w:t>i no pašvaldību budžeta, kas būs atkarīgi no pašvaldības izvēlētā sistēmas risinājuma.</w:t>
            </w:r>
          </w:p>
        </w:tc>
      </w:tr>
    </w:tbl>
    <w:p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p w:rsidR="00825345" w:rsidRPr="00825345" w:rsidRDefault="00825345" w:rsidP="00825345">
      <w:pPr>
        <w:ind w:firstLine="0"/>
        <w:rPr>
          <w:rFonts w:eastAsia="Times New Roman"/>
          <w:sz w:val="24"/>
          <w:szCs w:val="24"/>
          <w:lang w:eastAsia="lv-LV"/>
        </w:rPr>
      </w:pPr>
    </w:p>
    <w:tbl>
      <w:tblPr>
        <w:tblStyle w:val="TableGrid"/>
        <w:tblW w:w="9214" w:type="dxa"/>
        <w:tblInd w:w="-147" w:type="dxa"/>
        <w:tblLook w:val="04A0" w:firstRow="1" w:lastRow="0" w:firstColumn="1" w:lastColumn="0" w:noHBand="0" w:noVBand="1"/>
      </w:tblPr>
      <w:tblGrid>
        <w:gridCol w:w="1709"/>
        <w:gridCol w:w="1056"/>
        <w:gridCol w:w="1150"/>
        <w:gridCol w:w="963"/>
        <w:gridCol w:w="1416"/>
        <w:gridCol w:w="963"/>
        <w:gridCol w:w="1150"/>
        <w:gridCol w:w="1150"/>
      </w:tblGrid>
      <w:tr w:rsidR="00825345" w:rsidRPr="00825345" w:rsidTr="00A465E7">
        <w:trPr>
          <w:trHeight w:val="212"/>
        </w:trPr>
        <w:tc>
          <w:tcPr>
            <w:tcW w:w="9214" w:type="dxa"/>
            <w:gridSpan w:val="8"/>
            <w:tcBorders>
              <w:top w:val="single" w:sz="4" w:space="0" w:color="auto"/>
              <w:left w:val="single" w:sz="4" w:space="0" w:color="auto"/>
              <w:bottom w:val="single" w:sz="4" w:space="0" w:color="auto"/>
              <w:right w:val="single" w:sz="4" w:space="0" w:color="auto"/>
            </w:tcBorders>
            <w:hideMark/>
          </w:tcPr>
          <w:p w:rsidR="00825345" w:rsidRPr="00825345" w:rsidRDefault="00825345" w:rsidP="00825345">
            <w:pPr>
              <w:jc w:val="center"/>
              <w:rPr>
                <w:rFonts w:ascii="Times New Roman" w:eastAsia="Times New Roman" w:hAnsi="Times New Roman"/>
                <w:b/>
                <w:bCs/>
                <w:sz w:val="24"/>
                <w:szCs w:val="24"/>
                <w:lang w:eastAsia="lv-LV"/>
              </w:rPr>
            </w:pPr>
            <w:r w:rsidRPr="00825345">
              <w:rPr>
                <w:rFonts w:ascii="Times New Roman" w:eastAsia="Times New Roman" w:hAnsi="Times New Roman"/>
                <w:b/>
                <w:bCs/>
                <w:sz w:val="24"/>
                <w:szCs w:val="24"/>
                <w:lang w:eastAsia="lv-LV"/>
              </w:rPr>
              <w:t>III. Tiesību akta projekta ietekme uz valsts budžetu un pašvaldību budžetiem</w:t>
            </w:r>
          </w:p>
        </w:tc>
      </w:tr>
      <w:tr w:rsidR="00825345" w:rsidRPr="00825345" w:rsidTr="00A465E7">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5345" w:rsidRPr="00825345" w:rsidRDefault="00825345" w:rsidP="00825345">
            <w:pPr>
              <w:jc w:val="center"/>
              <w:rPr>
                <w:rFonts w:ascii="Times New Roman" w:eastAsia="Times New Roman" w:hAnsi="Times New Roman"/>
                <w:bCs/>
                <w:sz w:val="24"/>
                <w:szCs w:val="24"/>
                <w:lang w:eastAsia="lv-LV"/>
              </w:rPr>
            </w:pPr>
            <w:r w:rsidRPr="00825345">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9C11A0" w:rsidP="001F2AAD">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w:t>
            </w:r>
            <w:r w:rsidR="001F2AAD">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825345" w:rsidRPr="00825345">
              <w:rPr>
                <w:rFonts w:ascii="Times New Roman" w:eastAsia="Times New Roman" w:hAnsi="Times New Roman"/>
                <w:bCs/>
                <w:sz w:val="24"/>
                <w:szCs w:val="24"/>
                <w:lang w:eastAsia="lv-LV"/>
              </w:rPr>
              <w:t xml:space="preserve"> gads</w:t>
            </w:r>
          </w:p>
        </w:tc>
        <w:tc>
          <w:tcPr>
            <w:tcW w:w="5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Turpmākie trīs gadi (</w:t>
            </w:r>
            <w:proofErr w:type="spellStart"/>
            <w:r w:rsidRPr="00825345">
              <w:rPr>
                <w:rFonts w:ascii="Times New Roman" w:eastAsia="Times New Roman" w:hAnsi="Times New Roman"/>
                <w:i/>
                <w:iCs/>
                <w:sz w:val="24"/>
                <w:szCs w:val="24"/>
                <w:lang w:eastAsia="lv-LV"/>
              </w:rPr>
              <w:t>euro</w:t>
            </w:r>
            <w:proofErr w:type="spellEnd"/>
            <w:r w:rsidRPr="00825345">
              <w:rPr>
                <w:rFonts w:ascii="Times New Roman" w:eastAsia="Times New Roman" w:hAnsi="Times New Roman"/>
                <w:sz w:val="24"/>
                <w:szCs w:val="24"/>
                <w:lang w:eastAsia="lv-LV"/>
              </w:rPr>
              <w:t>)</w:t>
            </w:r>
          </w:p>
        </w:tc>
      </w:tr>
      <w:tr w:rsidR="00825345" w:rsidRPr="00825345" w:rsidTr="00A465E7">
        <w:trPr>
          <w:trHeight w:val="30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25345" w:rsidRPr="00825345" w:rsidRDefault="00825345" w:rsidP="00825345">
            <w:pPr>
              <w:jc w:val="center"/>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25345" w:rsidRPr="00825345" w:rsidRDefault="00825345" w:rsidP="00825345">
            <w:pPr>
              <w:jc w:val="center"/>
              <w:rPr>
                <w:rFonts w:ascii="Times New Roman" w:eastAsia="Times New Roman" w:hAnsi="Times New Roman"/>
                <w:bCs/>
                <w:sz w:val="24"/>
                <w:szCs w:val="24"/>
                <w:lang w:eastAsia="lv-LV"/>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9C11A0" w:rsidP="001F2AAD">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201</w:t>
            </w:r>
            <w:r w:rsidR="001F2AAD">
              <w:rPr>
                <w:rFonts w:ascii="Times New Roman" w:eastAsia="Times New Roman" w:hAnsi="Times New Roman"/>
                <w:bCs/>
                <w:sz w:val="24"/>
                <w:szCs w:val="24"/>
                <w:lang w:eastAsia="lv-LV"/>
              </w:rPr>
              <w:t>9</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9C11A0" w:rsidP="001F2AAD">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w:t>
            </w:r>
            <w:r w:rsidR="001F2AAD">
              <w:rPr>
                <w:rFonts w:ascii="Times New Roman" w:eastAsia="Times New Roman" w:hAnsi="Times New Roman"/>
                <w:bCs/>
                <w:sz w:val="24"/>
                <w:szCs w:val="24"/>
                <w:lang w:eastAsia="lv-LV"/>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9C11A0" w:rsidP="001F2AAD">
            <w:pPr>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202</w:t>
            </w:r>
            <w:r w:rsidR="001F2AAD">
              <w:rPr>
                <w:rFonts w:ascii="Times New Roman" w:eastAsia="Times New Roman" w:hAnsi="Times New Roman"/>
                <w:bCs/>
                <w:sz w:val="24"/>
                <w:szCs w:val="24"/>
                <w:lang w:eastAsia="lv-LV"/>
              </w:rPr>
              <w:t>1</w:t>
            </w:r>
          </w:p>
        </w:tc>
      </w:tr>
      <w:tr w:rsidR="00825345" w:rsidRPr="00825345" w:rsidTr="00A465E7">
        <w:trPr>
          <w:trHeight w:val="1785"/>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25345" w:rsidRPr="00825345" w:rsidRDefault="00825345" w:rsidP="00825345">
            <w:pPr>
              <w:jc w:val="center"/>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vidēja termiņa budžeta ietvaru</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salīdzinot ar vidēja termiņa budžeta ietvaru n+1 gadam</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salīdzinot ar vidēja termiņa budžeta ietvaru n+2 gadam</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izmaiņas, salīdzinot ar vidēja termiņa budžeta ietvaru n+2 gadam</w:t>
            </w:r>
          </w:p>
        </w:tc>
      </w:tr>
      <w:tr w:rsidR="00825345" w:rsidRPr="00825345" w:rsidTr="00A465E7">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3</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5</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7</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345" w:rsidRPr="00825345" w:rsidRDefault="00825345" w:rsidP="00825345">
            <w:pPr>
              <w:jc w:val="center"/>
              <w:rPr>
                <w:rFonts w:ascii="Times New Roman" w:eastAsia="Times New Roman" w:hAnsi="Times New Roman"/>
                <w:sz w:val="20"/>
                <w:szCs w:val="20"/>
                <w:lang w:eastAsia="lv-LV"/>
              </w:rPr>
            </w:pPr>
            <w:r w:rsidRPr="00825345">
              <w:rPr>
                <w:rFonts w:ascii="Times New Roman" w:eastAsia="Times New Roman" w:hAnsi="Times New Roman"/>
                <w:sz w:val="20"/>
                <w:szCs w:val="20"/>
                <w:lang w:eastAsia="lv-LV"/>
              </w:rPr>
              <w:t>8</w:t>
            </w:r>
          </w:p>
        </w:tc>
      </w:tr>
      <w:tr w:rsidR="00825345" w:rsidRPr="00825345" w:rsidTr="00A465E7">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825345"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416376"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BD0191"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416376"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BD0191"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416376"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BD0191"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345" w:rsidRPr="00825345" w:rsidRDefault="00BD0191" w:rsidP="00BD019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r>
      <w:tr w:rsidR="00BD0191" w:rsidRPr="00825345" w:rsidTr="00A465E7">
        <w:trPr>
          <w:trHeight w:val="1354"/>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30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73 560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3 267</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3 267</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89 267</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73 560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3 267</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86 000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3 267</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89 267</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BD0191" w:rsidTr="00A465E7">
        <w:trPr>
          <w:trHeight w:val="222"/>
        </w:trPr>
        <w:tc>
          <w:tcPr>
            <w:tcW w:w="1709" w:type="dxa"/>
            <w:tcBorders>
              <w:top w:val="single" w:sz="4" w:space="0" w:color="auto"/>
              <w:left w:val="single" w:sz="4" w:space="0" w:color="auto"/>
              <w:bottom w:val="single" w:sz="4" w:space="0" w:color="auto"/>
              <w:right w:val="single" w:sz="4" w:space="0" w:color="auto"/>
            </w:tcBorders>
            <w:hideMark/>
          </w:tcPr>
          <w:p w:rsidR="00BD0191" w:rsidRPr="00BD0191" w:rsidRDefault="00BD0191" w:rsidP="00BD0191">
            <w:pP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-73 560</w:t>
            </w:r>
          </w:p>
        </w:tc>
        <w:tc>
          <w:tcPr>
            <w:tcW w:w="963"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pStyle w:val="ListParagraph"/>
              <w:numPr>
                <w:ilvl w:val="0"/>
                <w:numId w:val="1"/>
              </w:num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c>
          <w:tcPr>
            <w:tcW w:w="963"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c>
          <w:tcPr>
            <w:tcW w:w="807"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-73 560</w:t>
            </w:r>
          </w:p>
        </w:tc>
        <w:tc>
          <w:tcPr>
            <w:tcW w:w="963"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pStyle w:val="ListParagraph"/>
              <w:numPr>
                <w:ilvl w:val="0"/>
                <w:numId w:val="1"/>
              </w:num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c>
          <w:tcPr>
            <w:tcW w:w="963"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c>
          <w:tcPr>
            <w:tcW w:w="807" w:type="dxa"/>
            <w:tcBorders>
              <w:top w:val="single" w:sz="4" w:space="0" w:color="auto"/>
              <w:left w:val="single" w:sz="4" w:space="0" w:color="auto"/>
              <w:bottom w:val="single" w:sz="4" w:space="0" w:color="auto"/>
              <w:right w:val="single" w:sz="4" w:space="0" w:color="auto"/>
            </w:tcBorders>
            <w:hideMark/>
          </w:tcPr>
          <w:p w:rsidR="00BD0191" w:rsidRPr="00BD0191" w:rsidRDefault="00BD0191" w:rsidP="00D173F8">
            <w:pPr>
              <w:jc w:val="center"/>
              <w:rPr>
                <w:rFonts w:ascii="Times New Roman" w:eastAsia="Times New Roman" w:hAnsi="Times New Roman"/>
                <w:sz w:val="24"/>
                <w:szCs w:val="24"/>
                <w:lang w:eastAsia="lv-LV"/>
              </w:rPr>
            </w:pPr>
            <w:r w:rsidRPr="00BD0191">
              <w:rPr>
                <w:rFonts w:ascii="Times New Roman" w:eastAsia="Times New Roman" w:hAnsi="Times New Roman"/>
                <w:sz w:val="24"/>
                <w:szCs w:val="24"/>
                <w:lang w:eastAsia="lv-LV"/>
              </w:rPr>
              <w:t>-3267</w:t>
            </w:r>
          </w:p>
        </w:tc>
      </w:tr>
      <w:tr w:rsidR="00BD0191" w:rsidRPr="00825345" w:rsidTr="00A465E7">
        <w:trPr>
          <w:trHeight w:val="325"/>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849"/>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D173F8"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73 560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63"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D173F8">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r>
              <w:rPr>
                <w:rFonts w:ascii="Times New Roman" w:eastAsia="Times New Roman" w:hAnsi="Times New Roman"/>
                <w:sz w:val="24"/>
                <w:szCs w:val="24"/>
                <w:lang w:eastAsia="lv-LV"/>
              </w:rPr>
              <w:t>0</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val="restart"/>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val="restart"/>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 </w:t>
            </w: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BD0191" w:rsidRPr="00825345" w:rsidTr="00A465E7">
        <w:trPr>
          <w:trHeight w:val="215"/>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416"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963" w:type="dxa"/>
            <w:vMerge/>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c>
          <w:tcPr>
            <w:tcW w:w="807"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sidRPr="00825345">
              <w:rPr>
                <w:rFonts w:ascii="Times New Roman" w:eastAsia="Times New Roman" w:hAnsi="Times New Roman"/>
                <w:sz w:val="24"/>
                <w:szCs w:val="24"/>
                <w:lang w:eastAsia="lv-LV"/>
              </w:rPr>
              <w:t> </w:t>
            </w:r>
          </w:p>
        </w:tc>
      </w:tr>
      <w:tr w:rsidR="00BD0191" w:rsidRPr="00825345" w:rsidTr="00A465E7">
        <w:trPr>
          <w:trHeight w:val="1869"/>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lastRenderedPageBreak/>
              <w:t>6. Detalizēts ieņēmumu un izdevumu aprēķins (ja nepieciešams, detalizētu ieņēmumu un izdevumu aprēķinu var pievienot anotācijas pielikumā)</w:t>
            </w:r>
          </w:p>
        </w:tc>
        <w:tc>
          <w:tcPr>
            <w:tcW w:w="7505" w:type="dxa"/>
            <w:gridSpan w:val="7"/>
            <w:vMerge w:val="restart"/>
            <w:tcBorders>
              <w:top w:val="single" w:sz="4" w:space="0" w:color="auto"/>
              <w:left w:val="single" w:sz="4" w:space="0" w:color="auto"/>
              <w:bottom w:val="single" w:sz="4" w:space="0" w:color="auto"/>
              <w:right w:val="single" w:sz="4" w:space="0" w:color="auto"/>
            </w:tcBorders>
            <w:hideMark/>
          </w:tcPr>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r w:rsidRPr="00BD0191">
              <w:rPr>
                <w:rFonts w:ascii="Times New Roman" w:hAnsi="Times New Roman"/>
                <w:sz w:val="24"/>
                <w:szCs w:val="24"/>
              </w:rPr>
              <w:t>Sistēmas izstrāde un uzturēšana tiek nodrošināta par ATD jau piešķirtajiem finanšu līdzekļiem, kas paredzēti līdz 2020.gadam  ieskaitot. ATD budžeta atlikums 2017.gadā no iepriekšējā periodā piešķirtā finansējuma sistēmas ieviešanai 142 790 EUR un ATD budžetā paredzētais finansējums sistēmas ieviešanai un uzturēšanai 2017., 2018., 2019.gadā un 2020.gada bāzes izdevumos 86 000 EUR katru gadu atbilstoši likumam “Par vidēja termiņa budžeta ietvaru 2017., 2018. un 2019.gadam” un likumam “Par valsts budžetu 2017.gadam”, kā arī atbilstoši Ministru kabinetā 2017.gada 23.martā apstiprinātajiem bāzes izdevumiem (prot. Nr.15 2.§ 12.punkts).</w:t>
            </w: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p>
          <w:p w:rsidR="00BD0191" w:rsidRPr="00BD0191" w:rsidRDefault="00BD0191" w:rsidP="00BD0191">
            <w:pPr>
              <w:ind w:right="252"/>
              <w:jc w:val="both"/>
              <w:rPr>
                <w:rFonts w:ascii="Times New Roman" w:hAnsi="Times New Roman"/>
                <w:b/>
                <w:sz w:val="24"/>
                <w:szCs w:val="24"/>
              </w:rPr>
            </w:pPr>
            <w:r w:rsidRPr="00BD0191">
              <w:rPr>
                <w:rFonts w:ascii="Times New Roman" w:hAnsi="Times New Roman"/>
                <w:sz w:val="24"/>
                <w:szCs w:val="24"/>
              </w:rPr>
              <w:t xml:space="preserve">Sistēmas pilnveidošanai un apmaiņas nodrošināšanai ar </w:t>
            </w:r>
            <w:proofErr w:type="spellStart"/>
            <w:r w:rsidRPr="00BD0191">
              <w:rPr>
                <w:rFonts w:ascii="Times New Roman" w:hAnsi="Times New Roman"/>
                <w:sz w:val="24"/>
                <w:szCs w:val="24"/>
              </w:rPr>
              <w:t>jaunizveidojamo</w:t>
            </w:r>
            <w:proofErr w:type="spellEnd"/>
            <w:r w:rsidRPr="00BD0191">
              <w:rPr>
                <w:rFonts w:ascii="Times New Roman" w:hAnsi="Times New Roman"/>
                <w:sz w:val="24"/>
                <w:szCs w:val="24"/>
              </w:rPr>
              <w:t xml:space="preserve"> valsts informācijas sistēmu papildus nepieciešams finansējums </w:t>
            </w:r>
            <w:r w:rsidRPr="00BD0191">
              <w:rPr>
                <w:rFonts w:ascii="Times New Roman" w:hAnsi="Times New Roman"/>
                <w:b/>
                <w:sz w:val="24"/>
                <w:szCs w:val="24"/>
              </w:rPr>
              <w:t xml:space="preserve"> 73 560 </w:t>
            </w:r>
            <w:proofErr w:type="spellStart"/>
            <w:r w:rsidRPr="00BD0191">
              <w:rPr>
                <w:rFonts w:ascii="Times New Roman" w:hAnsi="Times New Roman"/>
                <w:b/>
                <w:i/>
                <w:sz w:val="24"/>
                <w:szCs w:val="24"/>
              </w:rPr>
              <w:t>euro</w:t>
            </w:r>
            <w:proofErr w:type="spellEnd"/>
            <w:r w:rsidRPr="00BD0191">
              <w:rPr>
                <w:rFonts w:ascii="Times New Roman" w:hAnsi="Times New Roman"/>
                <w:b/>
                <w:sz w:val="24"/>
                <w:szCs w:val="24"/>
              </w:rPr>
              <w:t xml:space="preserve">: </w:t>
            </w:r>
          </w:p>
          <w:p w:rsidR="00BD0191" w:rsidRPr="00BD0191" w:rsidRDefault="00BD0191" w:rsidP="00BD0191">
            <w:pPr>
              <w:tabs>
                <w:tab w:val="left" w:pos="5670"/>
              </w:tabs>
              <w:rPr>
                <w:rFonts w:ascii="Times New Roman" w:hAnsi="Times New Roman"/>
                <w:sz w:val="24"/>
                <w:szCs w:val="24"/>
                <w:u w:val="single"/>
              </w:rPr>
            </w:pPr>
            <w:r w:rsidRPr="00BD0191">
              <w:rPr>
                <w:rFonts w:ascii="Times New Roman" w:hAnsi="Times New Roman"/>
                <w:noProof/>
                <w:sz w:val="24"/>
                <w:szCs w:val="24"/>
              </w:rPr>
              <w:t xml:space="preserve">Pilsonības un migrācijas lietu pārvalde  24.11.2017 vēstulē Nr. 24/1-42/3912e sniedz </w:t>
            </w:r>
            <w:r w:rsidRPr="00BD0191">
              <w:rPr>
                <w:rFonts w:ascii="Times New Roman" w:hAnsi="Times New Roman"/>
                <w:sz w:val="24"/>
                <w:szCs w:val="24"/>
                <w:u w:val="single"/>
              </w:rPr>
              <w:t>precizētu informāc</w:t>
            </w:r>
            <w:r>
              <w:rPr>
                <w:rFonts w:ascii="Times New Roman" w:hAnsi="Times New Roman"/>
                <w:sz w:val="24"/>
                <w:szCs w:val="24"/>
                <w:u w:val="single"/>
              </w:rPr>
              <w:t>i</w:t>
            </w:r>
            <w:r w:rsidRPr="00BD0191">
              <w:rPr>
                <w:rFonts w:ascii="Times New Roman" w:hAnsi="Times New Roman"/>
                <w:sz w:val="24"/>
                <w:szCs w:val="24"/>
                <w:u w:val="single"/>
              </w:rPr>
              <w:t>ju :</w:t>
            </w:r>
          </w:p>
          <w:p w:rsidR="00BD0191" w:rsidRPr="00BD0191" w:rsidRDefault="00BD0191" w:rsidP="00BD0191">
            <w:pPr>
              <w:jc w:val="both"/>
              <w:rPr>
                <w:rFonts w:ascii="Times New Roman" w:hAnsi="Times New Roman"/>
                <w:sz w:val="24"/>
                <w:szCs w:val="24"/>
              </w:rPr>
            </w:pPr>
            <w:r w:rsidRPr="00BD0191">
              <w:rPr>
                <w:rFonts w:ascii="Times New Roman" w:hAnsi="Times New Roman"/>
                <w:sz w:val="24"/>
                <w:szCs w:val="24"/>
              </w:rPr>
              <w:t xml:space="preserve">Lai Autotransporta direkcija varētu saņemt datus par personām, kuras ir tiesīgas izmantot braukšanas maksas atvieglojumus, no Pārvaldes pārziņā esošās informācijas sistēmas „Iedzīvotāju reģistrs”, Pārvaldei nepieciešams papildus finansējums izmaiņu izstrādei saistībā ar datu nodošanu, tas ir, programmatūras papildinājumu izstrādei un uzturēšanai, budžeta apakšprogrammā 11.01.00 “Pilsonības un migrācijas lietu pārvalde” </w:t>
            </w:r>
            <w:r w:rsidRPr="00BD0191">
              <w:rPr>
                <w:rFonts w:ascii="Times New Roman" w:hAnsi="Times New Roman"/>
                <w:b/>
                <w:sz w:val="24"/>
                <w:szCs w:val="24"/>
              </w:rPr>
              <w:t>2018. gadā</w:t>
            </w:r>
            <w:r w:rsidRPr="00BD0191">
              <w:rPr>
                <w:rFonts w:ascii="Times New Roman" w:hAnsi="Times New Roman"/>
                <w:color w:val="FF0000"/>
                <w:sz w:val="24"/>
                <w:szCs w:val="24"/>
              </w:rPr>
              <w:t xml:space="preserve"> </w:t>
            </w:r>
            <w:r w:rsidRPr="00BD0191">
              <w:rPr>
                <w:rFonts w:ascii="Times New Roman" w:hAnsi="Times New Roman"/>
                <w:b/>
                <w:sz w:val="24"/>
                <w:szCs w:val="24"/>
              </w:rPr>
              <w:t xml:space="preserve">43 560 </w:t>
            </w:r>
            <w:proofErr w:type="spellStart"/>
            <w:r w:rsidRPr="00BD0191">
              <w:rPr>
                <w:rFonts w:ascii="Times New Roman" w:hAnsi="Times New Roman"/>
                <w:b/>
                <w:i/>
                <w:sz w:val="24"/>
                <w:szCs w:val="24"/>
              </w:rPr>
              <w:t>euro</w:t>
            </w:r>
            <w:proofErr w:type="spellEnd"/>
            <w:r w:rsidRPr="00BD0191">
              <w:rPr>
                <w:rFonts w:ascii="Times New Roman" w:hAnsi="Times New Roman"/>
                <w:sz w:val="24"/>
                <w:szCs w:val="24"/>
              </w:rPr>
              <w:t xml:space="preserve"> (pamatkapitāla veidošana (EKK 5000), no 2019. gada un turpmāk ik gadu sistēmas uzturēšanai – </w:t>
            </w:r>
            <w:r w:rsidRPr="00BD0191">
              <w:rPr>
                <w:rFonts w:ascii="Times New Roman" w:hAnsi="Times New Roman"/>
                <w:b/>
                <w:sz w:val="24"/>
                <w:szCs w:val="24"/>
              </w:rPr>
              <w:t>3 267</w:t>
            </w:r>
            <w:r w:rsidRPr="00BD0191">
              <w:rPr>
                <w:rFonts w:ascii="Times New Roman" w:hAnsi="Times New Roman"/>
                <w:sz w:val="24"/>
                <w:szCs w:val="24"/>
              </w:rPr>
              <w:t xml:space="preserve">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w:t>
            </w:r>
            <w:r w:rsidRPr="00BD0191">
              <w:rPr>
                <w:rFonts w:ascii="Times New Roman" w:hAnsi="Times New Roman"/>
                <w:bCs/>
                <w:iCs/>
                <w:sz w:val="24"/>
                <w:szCs w:val="24"/>
              </w:rPr>
              <w:t>preces un pakalpojumi (EKK 2000)</w:t>
            </w:r>
            <w:r w:rsidRPr="00BD0191">
              <w:rPr>
                <w:rFonts w:ascii="Times New Roman" w:hAnsi="Times New Roman"/>
                <w:sz w:val="24"/>
                <w:szCs w:val="24"/>
              </w:rPr>
              <w:t>), tajā skaitā:</w:t>
            </w:r>
          </w:p>
          <w:p w:rsidR="00BD0191" w:rsidRPr="00BD0191" w:rsidRDefault="00BD0191" w:rsidP="00BD0191">
            <w:pPr>
              <w:pStyle w:val="ListParagraph"/>
              <w:numPr>
                <w:ilvl w:val="0"/>
                <w:numId w:val="2"/>
              </w:numPr>
              <w:ind w:left="0" w:firstLine="720"/>
              <w:jc w:val="both"/>
              <w:rPr>
                <w:rFonts w:ascii="Times New Roman" w:hAnsi="Times New Roman"/>
                <w:i/>
                <w:sz w:val="24"/>
                <w:szCs w:val="24"/>
              </w:rPr>
            </w:pPr>
            <w:r w:rsidRPr="00BD0191">
              <w:rPr>
                <w:rFonts w:ascii="Times New Roman" w:hAnsi="Times New Roman"/>
                <w:sz w:val="24"/>
                <w:szCs w:val="24"/>
              </w:rPr>
              <w:t xml:space="preserve">ārējo </w:t>
            </w:r>
            <w:proofErr w:type="spellStart"/>
            <w:r w:rsidRPr="00BD0191">
              <w:rPr>
                <w:rFonts w:ascii="Times New Roman" w:hAnsi="Times New Roman"/>
                <w:sz w:val="24"/>
                <w:szCs w:val="24"/>
              </w:rPr>
              <w:t>saskarņu</w:t>
            </w:r>
            <w:proofErr w:type="spellEnd"/>
            <w:r w:rsidRPr="00BD0191">
              <w:rPr>
                <w:rFonts w:ascii="Times New Roman" w:hAnsi="Times New Roman"/>
                <w:sz w:val="24"/>
                <w:szCs w:val="24"/>
              </w:rPr>
              <w:t xml:space="preserve"> izveidošanai </w:t>
            </w:r>
            <w:r w:rsidRPr="00BD0191">
              <w:rPr>
                <w:rFonts w:ascii="Times New Roman" w:hAnsi="Times New Roman"/>
                <w:b/>
                <w:sz w:val="24"/>
                <w:szCs w:val="24"/>
              </w:rPr>
              <w:t>21 780</w:t>
            </w:r>
            <w:r w:rsidRPr="00BD0191">
              <w:rPr>
                <w:rFonts w:ascii="Times New Roman" w:hAnsi="Times New Roman"/>
                <w:sz w:val="24"/>
                <w:szCs w:val="24"/>
              </w:rPr>
              <w:t xml:space="preserve">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w:t>
            </w:r>
          </w:p>
          <w:p w:rsidR="00BD0191" w:rsidRPr="00BD0191" w:rsidRDefault="00BD0191" w:rsidP="00BD0191">
            <w:pPr>
              <w:ind w:firstLine="720"/>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xml:space="preserve"> x 40 cilvēkdienas = 18 000 x 1,21 (PVN) = 21 780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(EKK 5121 “Datorprogrammas”):</w:t>
            </w:r>
          </w:p>
          <w:p w:rsidR="00BD0191" w:rsidRPr="00BD0191" w:rsidRDefault="00BD0191" w:rsidP="00BD0191">
            <w:pPr>
              <w:pStyle w:val="ListParagraph"/>
              <w:numPr>
                <w:ilvl w:val="0"/>
                <w:numId w:val="3"/>
              </w:numPr>
              <w:ind w:left="0" w:firstLine="709"/>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samaksa par vienu cilvēkdienu (saskaņā ar aktuālo pakalpojuma līgumu) bez PVN;</w:t>
            </w:r>
          </w:p>
          <w:p w:rsidR="00BD0191" w:rsidRPr="00BD0191" w:rsidRDefault="00BD0191" w:rsidP="00BD0191">
            <w:pPr>
              <w:pStyle w:val="ListParagraph"/>
              <w:numPr>
                <w:ilvl w:val="0"/>
                <w:numId w:val="3"/>
              </w:numPr>
              <w:ind w:left="0" w:firstLine="709"/>
              <w:jc w:val="both"/>
              <w:rPr>
                <w:rFonts w:ascii="Times New Roman" w:hAnsi="Times New Roman"/>
                <w:sz w:val="24"/>
                <w:szCs w:val="24"/>
              </w:rPr>
            </w:pPr>
            <w:r w:rsidRPr="00BD0191">
              <w:rPr>
                <w:rFonts w:ascii="Times New Roman" w:hAnsi="Times New Roman"/>
                <w:sz w:val="24"/>
                <w:szCs w:val="24"/>
              </w:rPr>
              <w:t>40 cilvēkdienas – apjoms noteikts vadoties no iepriekš veiktajiem programmatūras izstrādes un uzlabošanas darbu veikšanai nepieciešamajiem laika, darba un izmaksu apjomiem;</w:t>
            </w:r>
          </w:p>
          <w:p w:rsidR="00BD0191" w:rsidRPr="00BD0191" w:rsidRDefault="00BD0191" w:rsidP="00BD0191">
            <w:pPr>
              <w:pStyle w:val="ListParagraph"/>
              <w:numPr>
                <w:ilvl w:val="0"/>
                <w:numId w:val="2"/>
              </w:numPr>
              <w:ind w:left="0" w:firstLine="720"/>
              <w:jc w:val="both"/>
              <w:rPr>
                <w:rFonts w:ascii="Times New Roman" w:hAnsi="Times New Roman"/>
                <w:i/>
                <w:sz w:val="24"/>
                <w:szCs w:val="24"/>
                <w:lang w:val="en-US"/>
              </w:rPr>
            </w:pPr>
            <w:proofErr w:type="spellStart"/>
            <w:r w:rsidRPr="00BD0191">
              <w:rPr>
                <w:rFonts w:ascii="Times New Roman" w:hAnsi="Times New Roman"/>
                <w:sz w:val="24"/>
                <w:szCs w:val="24"/>
                <w:lang w:val="en-US"/>
              </w:rPr>
              <w:t>politiski</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represēto</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personu</w:t>
            </w:r>
            <w:proofErr w:type="spellEnd"/>
            <w:r w:rsidRPr="00BD0191">
              <w:rPr>
                <w:rFonts w:ascii="Times New Roman" w:hAnsi="Times New Roman"/>
                <w:sz w:val="24"/>
                <w:szCs w:val="24"/>
                <w:lang w:val="en-US"/>
              </w:rPr>
              <w:t xml:space="preserve"> un </w:t>
            </w:r>
            <w:proofErr w:type="spellStart"/>
            <w:r w:rsidRPr="00BD0191">
              <w:rPr>
                <w:rFonts w:ascii="Times New Roman" w:hAnsi="Times New Roman"/>
                <w:sz w:val="24"/>
                <w:szCs w:val="24"/>
                <w:lang w:val="en-US"/>
              </w:rPr>
              <w:t>nacionālās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pretošanās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kustības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dalībnieku</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statusa</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maiņas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monitoringa</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risinājumu</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izstrādei</w:t>
            </w:r>
            <w:proofErr w:type="spellEnd"/>
            <w:r w:rsidRPr="00BD0191">
              <w:rPr>
                <w:rFonts w:ascii="Times New Roman" w:hAnsi="Times New Roman"/>
                <w:sz w:val="24"/>
                <w:szCs w:val="24"/>
                <w:lang w:val="en-US"/>
              </w:rPr>
              <w:t xml:space="preserve"> </w:t>
            </w:r>
            <w:r w:rsidRPr="00BD0191">
              <w:rPr>
                <w:rFonts w:ascii="Times New Roman" w:hAnsi="Times New Roman"/>
                <w:b/>
                <w:sz w:val="24"/>
                <w:szCs w:val="24"/>
                <w:lang w:val="en-US"/>
              </w:rPr>
              <w:t>21 780</w:t>
            </w:r>
            <w:r w:rsidRPr="00BD0191">
              <w:rPr>
                <w:rFonts w:ascii="Times New Roman" w:hAnsi="Times New Roman"/>
                <w:sz w:val="24"/>
                <w:szCs w:val="24"/>
                <w:lang w:val="en-US"/>
              </w:rPr>
              <w:t xml:space="preserve"> </w:t>
            </w:r>
            <w:r w:rsidRPr="00BD0191">
              <w:rPr>
                <w:rFonts w:ascii="Times New Roman" w:hAnsi="Times New Roman"/>
                <w:i/>
                <w:sz w:val="24"/>
                <w:szCs w:val="24"/>
                <w:lang w:val="en-US"/>
              </w:rPr>
              <w:t>euro:</w:t>
            </w:r>
          </w:p>
          <w:p w:rsidR="00BD0191" w:rsidRPr="00BD0191" w:rsidRDefault="00BD0191" w:rsidP="00BD0191">
            <w:pPr>
              <w:ind w:firstLine="720"/>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xml:space="preserve">x 40 cilvēkdienas = 18 000 x 1,21 (PVN) = 21 780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(EKK 5121 “Datorprogrammas”):</w:t>
            </w:r>
          </w:p>
          <w:p w:rsidR="00BD0191" w:rsidRPr="00BD0191" w:rsidRDefault="00BD0191" w:rsidP="00BD0191">
            <w:pPr>
              <w:pStyle w:val="ListParagraph"/>
              <w:numPr>
                <w:ilvl w:val="0"/>
                <w:numId w:val="3"/>
              </w:numPr>
              <w:ind w:left="0" w:firstLine="720"/>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samaksa par vienu cilvēkdienu (saskaņā ar aktuālo pakalpojuma līgumu) bez PVN;</w:t>
            </w:r>
          </w:p>
          <w:p w:rsidR="00BD0191" w:rsidRPr="00BD0191" w:rsidRDefault="00BD0191" w:rsidP="00BD0191">
            <w:pPr>
              <w:pStyle w:val="ListParagraph"/>
              <w:numPr>
                <w:ilvl w:val="0"/>
                <w:numId w:val="3"/>
              </w:numPr>
              <w:ind w:left="0" w:firstLine="720"/>
              <w:jc w:val="both"/>
              <w:rPr>
                <w:rFonts w:ascii="Times New Roman" w:hAnsi="Times New Roman"/>
                <w:sz w:val="24"/>
                <w:szCs w:val="24"/>
              </w:rPr>
            </w:pPr>
            <w:r w:rsidRPr="00BD0191">
              <w:rPr>
                <w:rFonts w:ascii="Times New Roman" w:hAnsi="Times New Roman"/>
                <w:sz w:val="24"/>
                <w:szCs w:val="24"/>
              </w:rPr>
              <w:lastRenderedPageBreak/>
              <w:t>40 cilvēkdienas – apjoms noteikts vadoties no iepriekš veiktajiem programmatūras izstrādes un uzlabošanas darbu veikšanai nepieciešamajiem laika, darba un izmaksu apjomiem;</w:t>
            </w:r>
          </w:p>
          <w:p w:rsidR="00BD0191" w:rsidRPr="00BD0191" w:rsidRDefault="00BD0191" w:rsidP="00BD0191">
            <w:pPr>
              <w:pStyle w:val="ListParagraph"/>
              <w:numPr>
                <w:ilvl w:val="0"/>
                <w:numId w:val="2"/>
              </w:numPr>
              <w:ind w:left="0" w:firstLine="720"/>
              <w:jc w:val="both"/>
              <w:rPr>
                <w:rFonts w:ascii="Times New Roman" w:hAnsi="Times New Roman"/>
                <w:sz w:val="24"/>
                <w:szCs w:val="24"/>
                <w:lang w:val="en-US"/>
              </w:rPr>
            </w:pPr>
            <w:r w:rsidRPr="00BD0191">
              <w:rPr>
                <w:rFonts w:ascii="Times New Roman" w:hAnsi="Times New Roman"/>
                <w:b/>
                <w:sz w:val="24"/>
                <w:szCs w:val="24"/>
                <w:lang w:val="en-US"/>
              </w:rPr>
              <w:t>3 267</w:t>
            </w:r>
            <w:r w:rsidRPr="00BD0191">
              <w:rPr>
                <w:rFonts w:ascii="Times New Roman" w:hAnsi="Times New Roman"/>
                <w:sz w:val="24"/>
                <w:szCs w:val="24"/>
                <w:lang w:val="en-US"/>
              </w:rPr>
              <w:t xml:space="preserve"> </w:t>
            </w:r>
            <w:r w:rsidRPr="00BD0191">
              <w:rPr>
                <w:rFonts w:ascii="Times New Roman" w:hAnsi="Times New Roman"/>
                <w:i/>
                <w:sz w:val="24"/>
                <w:szCs w:val="24"/>
                <w:lang w:val="en-US"/>
              </w:rPr>
              <w:t xml:space="preserve">euro </w:t>
            </w:r>
            <w:proofErr w:type="spellStart"/>
            <w:r w:rsidRPr="00BD0191">
              <w:rPr>
                <w:rFonts w:ascii="Times New Roman" w:hAnsi="Times New Roman"/>
                <w:sz w:val="24"/>
                <w:szCs w:val="24"/>
                <w:lang w:val="en-US"/>
              </w:rPr>
              <w:t>Iedzīvotāju</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reģistra</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informācijas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sistēmas</w:t>
            </w:r>
            <w:proofErr w:type="spellEnd"/>
            <w:r w:rsidRPr="00BD0191">
              <w:rPr>
                <w:rFonts w:ascii="Times New Roman" w:hAnsi="Times New Roman"/>
                <w:sz w:val="24"/>
                <w:szCs w:val="24"/>
                <w:lang w:val="en-US"/>
              </w:rPr>
              <w:t xml:space="preserve"> </w:t>
            </w:r>
            <w:proofErr w:type="spellStart"/>
            <w:r w:rsidRPr="00BD0191">
              <w:rPr>
                <w:rFonts w:ascii="Times New Roman" w:hAnsi="Times New Roman"/>
                <w:sz w:val="24"/>
                <w:szCs w:val="24"/>
                <w:lang w:val="en-US"/>
              </w:rPr>
              <w:t>uzturēšanai</w:t>
            </w:r>
            <w:proofErr w:type="spellEnd"/>
            <w:r w:rsidRPr="00BD0191">
              <w:rPr>
                <w:rFonts w:ascii="Times New Roman" w:hAnsi="Times New Roman"/>
                <w:sz w:val="24"/>
                <w:szCs w:val="24"/>
                <w:lang w:val="en-US"/>
              </w:rPr>
              <w:t>:</w:t>
            </w:r>
          </w:p>
          <w:p w:rsidR="00BD0191" w:rsidRPr="00BD0191" w:rsidRDefault="00BD0191" w:rsidP="00BD0191">
            <w:pPr>
              <w:ind w:firstLine="720"/>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xml:space="preserve">x 6 cilvēkdienas = 2 700 x 1,21 = 3 267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(EKK 2251 “Informācijas sistēmas uzturēšana”):</w:t>
            </w:r>
          </w:p>
          <w:p w:rsidR="00BD0191" w:rsidRPr="00BD0191" w:rsidRDefault="00BD0191" w:rsidP="00BD0191">
            <w:pPr>
              <w:pStyle w:val="ListParagraph"/>
              <w:numPr>
                <w:ilvl w:val="0"/>
                <w:numId w:val="3"/>
              </w:numPr>
              <w:ind w:left="0" w:firstLine="720"/>
              <w:jc w:val="both"/>
              <w:rPr>
                <w:rFonts w:ascii="Times New Roman" w:hAnsi="Times New Roman"/>
                <w:sz w:val="24"/>
                <w:szCs w:val="24"/>
              </w:rPr>
            </w:pPr>
            <w:r w:rsidRPr="00BD0191">
              <w:rPr>
                <w:rFonts w:ascii="Times New Roman" w:hAnsi="Times New Roman"/>
                <w:sz w:val="24"/>
                <w:szCs w:val="24"/>
              </w:rPr>
              <w:t xml:space="preserve">450 </w:t>
            </w:r>
            <w:proofErr w:type="spellStart"/>
            <w:r w:rsidRPr="00BD0191">
              <w:rPr>
                <w:rFonts w:ascii="Times New Roman" w:hAnsi="Times New Roman"/>
                <w:i/>
                <w:sz w:val="24"/>
                <w:szCs w:val="24"/>
              </w:rPr>
              <w:t>euro</w:t>
            </w:r>
            <w:proofErr w:type="spellEnd"/>
            <w:r w:rsidRPr="00BD0191">
              <w:rPr>
                <w:rFonts w:ascii="Times New Roman" w:hAnsi="Times New Roman"/>
                <w:i/>
                <w:sz w:val="24"/>
                <w:szCs w:val="24"/>
              </w:rPr>
              <w:t xml:space="preserve"> </w:t>
            </w:r>
            <w:r w:rsidRPr="00BD0191">
              <w:rPr>
                <w:rFonts w:ascii="Times New Roman" w:hAnsi="Times New Roman"/>
                <w:sz w:val="24"/>
                <w:szCs w:val="24"/>
              </w:rPr>
              <w:t>– samaksa par vienu cilvēkdienu (saskaņā ar aktuālo pakalpojuma līgumu) bez PVN;</w:t>
            </w:r>
          </w:p>
          <w:p w:rsidR="00BD0191" w:rsidRPr="00BD0191" w:rsidRDefault="00BD0191" w:rsidP="00BD0191">
            <w:pPr>
              <w:pStyle w:val="ListParagraph"/>
              <w:numPr>
                <w:ilvl w:val="0"/>
                <w:numId w:val="3"/>
              </w:numPr>
              <w:ind w:left="0" w:firstLine="720"/>
              <w:jc w:val="both"/>
              <w:rPr>
                <w:rFonts w:ascii="Times New Roman" w:hAnsi="Times New Roman"/>
                <w:sz w:val="24"/>
                <w:szCs w:val="24"/>
              </w:rPr>
            </w:pPr>
            <w:r w:rsidRPr="00BD0191">
              <w:rPr>
                <w:rFonts w:ascii="Times New Roman" w:hAnsi="Times New Roman"/>
                <w:sz w:val="24"/>
                <w:szCs w:val="24"/>
              </w:rPr>
              <w:t>6 cilvēkdienas – apjoms noteikts vadoties no iepriekš veiktajiem programmatūras uzturēšanas, izstrādes un uzlabošanas darbu veikšanai nepieciešamajiem laika, darba un izmaksu apjomiem.</w:t>
            </w:r>
          </w:p>
          <w:p w:rsidR="00BD0191" w:rsidRPr="00BD0191" w:rsidRDefault="00BD0191" w:rsidP="00BD0191">
            <w:pPr>
              <w:ind w:right="252"/>
              <w:rPr>
                <w:rFonts w:ascii="Times New Roman" w:hAnsi="Times New Roman"/>
                <w:sz w:val="24"/>
                <w:szCs w:val="24"/>
              </w:rPr>
            </w:pPr>
          </w:p>
          <w:p w:rsidR="00BD0191" w:rsidRPr="00BD0191" w:rsidRDefault="00BD0191" w:rsidP="00BD0191">
            <w:pPr>
              <w:tabs>
                <w:tab w:val="left" w:pos="1843"/>
              </w:tabs>
              <w:jc w:val="both"/>
              <w:rPr>
                <w:rFonts w:ascii="Times New Roman" w:hAnsi="Times New Roman"/>
                <w:sz w:val="24"/>
                <w:szCs w:val="24"/>
              </w:rPr>
            </w:pPr>
            <w:r w:rsidRPr="00BD0191">
              <w:rPr>
                <w:rFonts w:ascii="Times New Roman" w:hAnsi="Times New Roman"/>
                <w:sz w:val="24"/>
                <w:szCs w:val="24"/>
              </w:rPr>
              <w:t>Valsts bērnu tiesību aizsardzības ins</w:t>
            </w:r>
            <w:r w:rsidR="007D0D90">
              <w:rPr>
                <w:rFonts w:ascii="Times New Roman" w:hAnsi="Times New Roman"/>
                <w:sz w:val="24"/>
                <w:szCs w:val="24"/>
              </w:rPr>
              <w:t xml:space="preserve">pekcijas (24.11.2017.vēstule </w:t>
            </w:r>
            <w:r w:rsidRPr="00BD0191">
              <w:rPr>
                <w:rFonts w:ascii="Times New Roman" w:hAnsi="Times New Roman"/>
                <w:sz w:val="24"/>
                <w:szCs w:val="24"/>
              </w:rPr>
              <w:t>Nr. 1-6/5067) informācijas sistēmu/</w:t>
            </w:r>
            <w:proofErr w:type="spellStart"/>
            <w:r w:rsidRPr="00BD0191">
              <w:rPr>
                <w:rFonts w:ascii="Times New Roman" w:hAnsi="Times New Roman"/>
                <w:sz w:val="24"/>
                <w:szCs w:val="24"/>
              </w:rPr>
              <w:t>datubāzu</w:t>
            </w:r>
            <w:proofErr w:type="spellEnd"/>
            <w:r w:rsidRPr="00BD0191">
              <w:rPr>
                <w:rFonts w:ascii="Times New Roman" w:hAnsi="Times New Roman"/>
                <w:sz w:val="24"/>
                <w:szCs w:val="24"/>
              </w:rPr>
              <w:t xml:space="preserve"> salāgošanai ar braukšanas maksas atvieglojumu saņēmēju elektroniskās uzskaites sistēmu provizorisko izdevumu apjoms, salīdzinot ar iepriekš sniegto informāciju, nav mainījies. Provizoriski darbu izpildei papildus nepieciešamais finansējums ir 15000,00 </w:t>
            </w:r>
            <w:proofErr w:type="spellStart"/>
            <w:r w:rsidRPr="00BD0191">
              <w:rPr>
                <w:rFonts w:ascii="Times New Roman" w:hAnsi="Times New Roman"/>
                <w:i/>
                <w:sz w:val="24"/>
                <w:szCs w:val="24"/>
              </w:rPr>
              <w:t>euro</w:t>
            </w:r>
            <w:proofErr w:type="spellEnd"/>
            <w:r w:rsidRPr="00BD0191">
              <w:rPr>
                <w:rFonts w:ascii="Times New Roman" w:hAnsi="Times New Roman"/>
                <w:sz w:val="24"/>
                <w:szCs w:val="24"/>
              </w:rPr>
              <w:t>.</w:t>
            </w:r>
          </w:p>
          <w:p w:rsidR="00BD0191" w:rsidRPr="00BD0191" w:rsidRDefault="00BD0191" w:rsidP="00BD0191">
            <w:pPr>
              <w:jc w:val="both"/>
              <w:rPr>
                <w:rFonts w:ascii="Times New Roman" w:hAnsi="Times New Roman"/>
                <w:sz w:val="24"/>
                <w:szCs w:val="24"/>
              </w:rPr>
            </w:pPr>
            <w:r w:rsidRPr="00BD0191">
              <w:rPr>
                <w:rFonts w:ascii="Times New Roman" w:hAnsi="Times New Roman"/>
                <w:sz w:val="24"/>
                <w:szCs w:val="24"/>
              </w:rPr>
              <w:t>Aprēķini par nepieciešamajiem finanšu līdzekļiem balstās uz iespējamo darbu veicēju provizoriskiem aprēķiniem, ņemot vērā, ka šobrīd nav pieejama precīza tehniskā specifikācija un ir sniegts</w:t>
            </w:r>
            <w:r w:rsidRPr="00BD0191">
              <w:rPr>
                <w:rFonts w:ascii="Times New Roman" w:hAnsi="Times New Roman"/>
                <w:i/>
                <w:sz w:val="24"/>
                <w:szCs w:val="24"/>
              </w:rPr>
              <w:t xml:space="preserve"> </w:t>
            </w:r>
            <w:r w:rsidRPr="00BD0191">
              <w:rPr>
                <w:rFonts w:ascii="Times New Roman" w:hAnsi="Times New Roman"/>
                <w:sz w:val="24"/>
                <w:szCs w:val="24"/>
              </w:rPr>
              <w:t>vienīgi vispārīgs plānotās Braukšanas maksas atvieglojumu saņēmēju elektroniskās uzskaites sistēmas apraksts un shematisks zīmējums. Ņemot vērā, ka šobrīd nav zināms, kurš uzņēmums būs darbu veicējs, tad papildus izdevumi var rasties arī par licenci vai saistībā ar autortiesību jautājumiem</w:t>
            </w:r>
          </w:p>
          <w:p w:rsidR="00BD0191" w:rsidRPr="00BD0191" w:rsidRDefault="00BD0191" w:rsidP="00BD0191">
            <w:pPr>
              <w:ind w:right="252"/>
              <w:jc w:val="both"/>
              <w:rPr>
                <w:rFonts w:ascii="Times New Roman" w:hAnsi="Times New Roman"/>
                <w:sz w:val="24"/>
                <w:szCs w:val="24"/>
              </w:rPr>
            </w:pPr>
          </w:p>
          <w:p w:rsidR="00BD0191" w:rsidRPr="00BD0191" w:rsidRDefault="00BD0191" w:rsidP="00BD0191">
            <w:pPr>
              <w:ind w:right="110"/>
              <w:jc w:val="both"/>
              <w:rPr>
                <w:rFonts w:ascii="Times New Roman" w:hAnsi="Times New Roman"/>
                <w:sz w:val="24"/>
                <w:szCs w:val="24"/>
              </w:rPr>
            </w:pPr>
            <w:r w:rsidRPr="00BD0191">
              <w:rPr>
                <w:rFonts w:ascii="Times New Roman" w:hAnsi="Times New Roman"/>
                <w:sz w:val="24"/>
                <w:szCs w:val="24"/>
              </w:rPr>
              <w:t xml:space="preserve">VDEĀVK IIS (vēstule 23.11.2017. Nr. 1-11/3006) pusē projektēšanai, izstrādei, testēšanai un ieviešanai nepieciešami līdz 2 mēneši. IIS esošo datu apmaiņas risinājuma pielāgošanai VSIA “Autotransporta direkcijas” veidojamās braukšanas maksas atvieglojumu saņēmēju uzskaites sistēmas prasībām, VDEĀVK nepieciešams papildus finansējums līdz 15 000 </w:t>
            </w:r>
            <w:proofErr w:type="spellStart"/>
            <w:r w:rsidRPr="00BD0191">
              <w:rPr>
                <w:rFonts w:ascii="Times New Roman" w:hAnsi="Times New Roman"/>
                <w:i/>
                <w:sz w:val="24"/>
                <w:szCs w:val="24"/>
              </w:rPr>
              <w:t>euro</w:t>
            </w:r>
            <w:proofErr w:type="spellEnd"/>
            <w:r w:rsidRPr="00BD0191">
              <w:rPr>
                <w:rFonts w:ascii="Times New Roman" w:hAnsi="Times New Roman"/>
                <w:sz w:val="24"/>
                <w:szCs w:val="24"/>
              </w:rPr>
              <w:t>. Tā kā VDEĀVK IIS izmaiņu izstrāde var tik uzsākta tikai pēc datu apmaiņas tehnisko prasību saņemšanas no VSIA “Autotransporta direkcija” un savstarpējas saskaņošanas</w:t>
            </w:r>
            <w:r>
              <w:rPr>
                <w:rFonts w:ascii="Times New Roman" w:hAnsi="Times New Roman"/>
                <w:sz w:val="24"/>
                <w:szCs w:val="24"/>
              </w:rPr>
              <w:t>.</w:t>
            </w:r>
          </w:p>
          <w:p w:rsidR="00BD0191" w:rsidRPr="00BD0191" w:rsidRDefault="00BD0191" w:rsidP="00BD0191">
            <w:pPr>
              <w:rPr>
                <w:rFonts w:ascii="Times New Roman" w:eastAsia="Times New Roman" w:hAnsi="Times New Roman"/>
                <w:sz w:val="24"/>
                <w:szCs w:val="24"/>
                <w:lang w:eastAsia="lv-LV"/>
              </w:rPr>
            </w:pP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6.1. detalizēts ieņēmumu aprēķins</w:t>
            </w: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Default="00BD0191" w:rsidP="00BD0191">
            <w:pPr>
              <w:rPr>
                <w:rFonts w:ascii="Times New Roman" w:eastAsia="Times New Roman" w:hAnsi="Times New Roman"/>
                <w:sz w:val="24"/>
                <w:szCs w:val="24"/>
                <w:lang w:eastAsia="lv-LV"/>
              </w:rPr>
            </w:pPr>
          </w:p>
          <w:p w:rsidR="00BD0191" w:rsidRPr="00825345" w:rsidRDefault="00BD0191" w:rsidP="00BD0191">
            <w:pPr>
              <w:rPr>
                <w:rFonts w:ascii="Times New Roman" w:eastAsia="Times New Roman" w:hAnsi="Times New Roman"/>
                <w:sz w:val="24"/>
                <w:szCs w:val="24"/>
                <w:lang w:eastAsia="lv-LV"/>
              </w:rPr>
            </w:pPr>
          </w:p>
        </w:tc>
        <w:tc>
          <w:tcPr>
            <w:tcW w:w="7505" w:type="dxa"/>
            <w:gridSpan w:val="7"/>
            <w:vMerge/>
            <w:tcBorders>
              <w:top w:val="single" w:sz="4" w:space="0" w:color="auto"/>
              <w:left w:val="single" w:sz="4" w:space="0" w:color="auto"/>
              <w:bottom w:val="single" w:sz="4" w:space="0" w:color="auto"/>
              <w:right w:val="single" w:sz="4" w:space="0" w:color="auto"/>
            </w:tcBorders>
            <w:vAlign w:val="center"/>
            <w:hideMark/>
          </w:tcPr>
          <w:p w:rsidR="00BD0191" w:rsidRPr="00825345" w:rsidRDefault="00BD0191" w:rsidP="00BD0191">
            <w:pPr>
              <w:rPr>
                <w:rFonts w:ascii="Times New Roman" w:eastAsia="Times New Roman" w:hAnsi="Times New Roman"/>
                <w:sz w:val="24"/>
                <w:szCs w:val="24"/>
                <w:lang w:eastAsia="lv-LV"/>
              </w:rPr>
            </w:pPr>
          </w:p>
        </w:tc>
      </w:tr>
      <w:tr w:rsidR="00BD0191" w:rsidRPr="00825345" w:rsidTr="00A465E7">
        <w:trPr>
          <w:trHeight w:val="51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6.2. detalizēts izdevumu aprēķins</w:t>
            </w:r>
          </w:p>
        </w:tc>
        <w:tc>
          <w:tcPr>
            <w:tcW w:w="7505" w:type="dxa"/>
            <w:gridSpan w:val="7"/>
            <w:vMerge/>
            <w:tcBorders>
              <w:top w:val="single" w:sz="4" w:space="0" w:color="auto"/>
              <w:left w:val="single" w:sz="4" w:space="0" w:color="auto"/>
              <w:bottom w:val="single" w:sz="4" w:space="0" w:color="auto"/>
              <w:right w:val="single" w:sz="4" w:space="0" w:color="auto"/>
            </w:tcBorders>
            <w:vAlign w:val="center"/>
            <w:hideMark/>
          </w:tcPr>
          <w:p w:rsidR="00BD0191" w:rsidRPr="00825345" w:rsidRDefault="00BD0191" w:rsidP="00BD0191">
            <w:pPr>
              <w:rPr>
                <w:rFonts w:ascii="Times New Roman" w:eastAsia="Times New Roman" w:hAnsi="Times New Roman"/>
                <w:sz w:val="24"/>
                <w:szCs w:val="24"/>
                <w:lang w:eastAsia="lv-LV"/>
              </w:rPr>
            </w:pPr>
          </w:p>
        </w:tc>
      </w:tr>
      <w:tr w:rsidR="00BD0191" w:rsidRPr="00825345" w:rsidTr="00A465E7">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BD0191" w:rsidRPr="00D173F8" w:rsidRDefault="00BD0191" w:rsidP="00BD0191">
            <w:pPr>
              <w:rPr>
                <w:rFonts w:ascii="Times New Roman" w:eastAsia="Times New Roman" w:hAnsi="Times New Roman"/>
                <w:sz w:val="24"/>
                <w:szCs w:val="24"/>
                <w:lang w:eastAsia="lv-LV"/>
              </w:rPr>
            </w:pPr>
            <w:r w:rsidRPr="00D173F8">
              <w:rPr>
                <w:rFonts w:ascii="Times New Roman" w:eastAsia="Times New Roman" w:hAnsi="Times New Roman"/>
                <w:sz w:val="24"/>
                <w:szCs w:val="24"/>
                <w:lang w:eastAsia="lv-LV"/>
              </w:rPr>
              <w:t>7. Amata vietu skaita izmaiņas</w:t>
            </w:r>
          </w:p>
        </w:tc>
        <w:tc>
          <w:tcPr>
            <w:tcW w:w="7505" w:type="dxa"/>
            <w:gridSpan w:val="7"/>
            <w:tcBorders>
              <w:top w:val="single" w:sz="4" w:space="0" w:color="auto"/>
              <w:left w:val="single" w:sz="4" w:space="0" w:color="auto"/>
              <w:bottom w:val="single" w:sz="4" w:space="0" w:color="auto"/>
              <w:right w:val="single" w:sz="4" w:space="0" w:color="auto"/>
            </w:tcBorders>
            <w:shd w:val="clear" w:color="auto" w:fill="auto"/>
          </w:tcPr>
          <w:p w:rsidR="00BD0191" w:rsidRPr="00825345" w:rsidRDefault="00D173F8" w:rsidP="00BD0191">
            <w:pPr>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BD0191" w:rsidRPr="00825345" w:rsidTr="00A465E7">
        <w:trPr>
          <w:trHeight w:val="770"/>
        </w:trPr>
        <w:tc>
          <w:tcPr>
            <w:tcW w:w="1709" w:type="dxa"/>
            <w:tcBorders>
              <w:top w:val="single" w:sz="4" w:space="0" w:color="auto"/>
              <w:left w:val="single" w:sz="4" w:space="0" w:color="auto"/>
              <w:bottom w:val="single" w:sz="4" w:space="0" w:color="auto"/>
              <w:right w:val="single" w:sz="4" w:space="0" w:color="auto"/>
            </w:tcBorders>
            <w:hideMark/>
          </w:tcPr>
          <w:p w:rsidR="00BD0191" w:rsidRPr="00825345" w:rsidRDefault="00BD0191" w:rsidP="00BD0191">
            <w:pPr>
              <w:rPr>
                <w:rFonts w:ascii="Times New Roman" w:eastAsia="Times New Roman" w:hAnsi="Times New Roman"/>
                <w:sz w:val="24"/>
                <w:szCs w:val="24"/>
                <w:lang w:eastAsia="lv-LV"/>
              </w:rPr>
            </w:pPr>
            <w:r w:rsidRPr="00825345">
              <w:rPr>
                <w:rFonts w:ascii="Times New Roman" w:eastAsia="Times New Roman" w:hAnsi="Times New Roman"/>
                <w:sz w:val="24"/>
                <w:szCs w:val="24"/>
                <w:lang w:eastAsia="lv-LV"/>
              </w:rPr>
              <w:t>8. Cita informācija</w:t>
            </w:r>
          </w:p>
        </w:tc>
        <w:tc>
          <w:tcPr>
            <w:tcW w:w="7505" w:type="dxa"/>
            <w:gridSpan w:val="7"/>
            <w:tcBorders>
              <w:top w:val="single" w:sz="4" w:space="0" w:color="auto"/>
              <w:left w:val="single" w:sz="4" w:space="0" w:color="auto"/>
              <w:bottom w:val="single" w:sz="4" w:space="0" w:color="auto"/>
              <w:right w:val="single" w:sz="4" w:space="0" w:color="auto"/>
            </w:tcBorders>
            <w:hideMark/>
          </w:tcPr>
          <w:p w:rsidR="00BD0191" w:rsidRPr="00BD0191" w:rsidRDefault="00BD0191" w:rsidP="00F53308">
            <w:pPr>
              <w:ind w:left="73" w:right="73" w:hanging="73"/>
              <w:jc w:val="both"/>
              <w:rPr>
                <w:rFonts w:ascii="Times New Roman" w:hAnsi="Times New Roman"/>
                <w:sz w:val="24"/>
                <w:szCs w:val="24"/>
              </w:rPr>
            </w:pPr>
            <w:r w:rsidRPr="00BD0191">
              <w:rPr>
                <w:rFonts w:ascii="Times New Roman" w:hAnsi="Times New Roman"/>
                <w:sz w:val="24"/>
                <w:szCs w:val="24"/>
              </w:rPr>
              <w:t xml:space="preserve">Atbilstoši Ministru kabineta 2017.gada 4.aprīļa sēdes </w:t>
            </w:r>
            <w:proofErr w:type="spellStart"/>
            <w:r w:rsidRPr="00BD0191">
              <w:rPr>
                <w:rFonts w:ascii="Times New Roman" w:hAnsi="Times New Roman"/>
                <w:sz w:val="24"/>
                <w:szCs w:val="24"/>
              </w:rPr>
              <w:t>protokollēmuma</w:t>
            </w:r>
            <w:proofErr w:type="spellEnd"/>
            <w:r w:rsidRPr="00BD0191">
              <w:rPr>
                <w:rFonts w:ascii="Times New Roman" w:hAnsi="Times New Roman"/>
                <w:sz w:val="24"/>
                <w:szCs w:val="24"/>
              </w:rPr>
              <w:t xml:space="preserve"> 11.punktam (prot.Nr.18 </w:t>
            </w:r>
            <w:r w:rsidRPr="00BD0191">
              <w:rPr>
                <w:rFonts w:ascii="Times New Roman" w:hAnsi="Times New Roman"/>
                <w:bCs/>
                <w:sz w:val="24"/>
                <w:szCs w:val="24"/>
              </w:rPr>
              <w:t xml:space="preserve">43.§): </w:t>
            </w:r>
          </w:p>
          <w:p w:rsidR="00BD0191" w:rsidRPr="00BD0191" w:rsidRDefault="00BD0191" w:rsidP="00F53308">
            <w:pPr>
              <w:ind w:left="73" w:right="73" w:hanging="73"/>
              <w:jc w:val="both"/>
              <w:rPr>
                <w:rFonts w:ascii="Times New Roman" w:hAnsi="Times New Roman"/>
                <w:sz w:val="24"/>
                <w:szCs w:val="24"/>
              </w:rPr>
            </w:pPr>
            <w:r w:rsidRPr="00BD0191">
              <w:rPr>
                <w:rFonts w:ascii="Times New Roman" w:hAnsi="Times New Roman"/>
                <w:sz w:val="24"/>
                <w:szCs w:val="24"/>
              </w:rPr>
              <w:t>Iekšlietu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w:t>
            </w:r>
            <w:proofErr w:type="spellStart"/>
            <w:r w:rsidRPr="00BD0191">
              <w:rPr>
                <w:rFonts w:ascii="Times New Roman" w:hAnsi="Times New Roman"/>
                <w:sz w:val="24"/>
                <w:szCs w:val="24"/>
              </w:rPr>
              <w:t>datubāzu</w:t>
            </w:r>
            <w:proofErr w:type="spellEnd"/>
            <w:r w:rsidRPr="00BD0191">
              <w:rPr>
                <w:rFonts w:ascii="Times New Roman" w:hAnsi="Times New Roman"/>
                <w:sz w:val="24"/>
                <w:szCs w:val="24"/>
              </w:rPr>
              <w:t xml:space="preserve">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neparedzētiem gadījumiem". </w:t>
            </w:r>
          </w:p>
          <w:p w:rsidR="00BD0191" w:rsidRPr="00BD0191" w:rsidRDefault="00BD0191" w:rsidP="00F53308">
            <w:pPr>
              <w:ind w:right="73"/>
              <w:jc w:val="both"/>
              <w:rPr>
                <w:rFonts w:ascii="Times New Roman" w:hAnsi="Times New Roman"/>
                <w:sz w:val="24"/>
                <w:szCs w:val="24"/>
              </w:rPr>
            </w:pPr>
            <w:r w:rsidRPr="00BD0191">
              <w:rPr>
                <w:rFonts w:ascii="Times New Roman" w:hAnsi="Times New Roman"/>
                <w:sz w:val="24"/>
                <w:szCs w:val="24"/>
              </w:rPr>
              <w:lastRenderedPageBreak/>
              <w:t xml:space="preserve"> Vienlaikus 2017.gada 4.aprīļa sēdes 5.1.apakšpunktam Satiksmes ministrijai līdz 2017.gada 1.maijam noteiktā kārtībā iesniegt izskatīšanai Ministru kabinetā grozījumus Sabiedriskā transporta pakalpojumu likumā, paredzot  5.1. braukšanas maksas atvieglojumu saņēmēju uzskaites valsts informācijas sistēmas izveidi valsts noteikto braukšanas maksas atvieglojumu saņēmēju kontroles nodrošināšanai, kurā VSIA "Autotransporta direkcija" kā pārzinis apstrādā tādus personas datus no Veselības un darbspēju ekspertīzes ārstu valsts komisijas, Valsts bērnu tiesību aizsardzības inspekcijas, Sabiedrības integrācijas fonda un Pilsonības un migrācijas lietu pārvaldes, kas apliecina personas tiesības izmantot braukšanas maksas atvieglojumus, kā arī pašvaldību elektroniski sniegtās informācijas par valsts noteikto braukšanas maksas atvieglojumu saņēmēju braucieniem pilsētas nozīmes maršrutos analīzei; </w:t>
            </w:r>
          </w:p>
          <w:p w:rsidR="00BD0191" w:rsidRPr="00BD0191" w:rsidRDefault="00BD0191" w:rsidP="00F53308">
            <w:pPr>
              <w:ind w:right="73"/>
              <w:jc w:val="both"/>
              <w:rPr>
                <w:rFonts w:ascii="Times New Roman" w:eastAsia="Times New Roman" w:hAnsi="Times New Roman"/>
                <w:sz w:val="24"/>
                <w:szCs w:val="24"/>
                <w:lang w:eastAsia="lv-LV"/>
              </w:rPr>
            </w:pPr>
            <w:r w:rsidRPr="00BD0191">
              <w:rPr>
                <w:rFonts w:ascii="Times New Roman" w:hAnsi="Times New Roman"/>
                <w:sz w:val="24"/>
                <w:szCs w:val="24"/>
              </w:rPr>
              <w:t>Likums “Grozījumi Sabiedriskā transporta pakalpojumu likumā” tika pieņemti Saeimā  22.11.2017. un attiecīgi 2017.gadā nebija tehniski iespējams uzsākt sistēmas izstrādi, tāpēc paredzētais finansējums no līdzekļiem nep</w:t>
            </w:r>
            <w:r w:rsidR="00D6377C">
              <w:rPr>
                <w:rFonts w:ascii="Times New Roman" w:hAnsi="Times New Roman"/>
                <w:sz w:val="24"/>
                <w:szCs w:val="24"/>
              </w:rPr>
              <w:t>a</w:t>
            </w:r>
            <w:r w:rsidRPr="00BD0191">
              <w:rPr>
                <w:rFonts w:ascii="Times New Roman" w:hAnsi="Times New Roman"/>
                <w:sz w:val="24"/>
                <w:szCs w:val="24"/>
              </w:rPr>
              <w:t>redzētiem gadījumi 2017.gadā netika pieprasīts.</w:t>
            </w:r>
          </w:p>
        </w:tc>
      </w:tr>
    </w:tbl>
    <w:p w:rsidR="00825345" w:rsidRPr="00825345" w:rsidRDefault="00825345" w:rsidP="00825345">
      <w:pPr>
        <w:shd w:val="clear" w:color="auto" w:fill="FFFFFF"/>
        <w:ind w:firstLine="300"/>
        <w:rPr>
          <w:rFonts w:eastAsia="Times New Roman"/>
          <w:sz w:val="22"/>
          <w:szCs w:val="22"/>
          <w:lang w:eastAsia="lv-LV"/>
        </w:rPr>
      </w:pPr>
      <w:r w:rsidRPr="00825345">
        <w:rPr>
          <w:rFonts w:eastAsia="Times New Roman"/>
          <w:sz w:val="22"/>
          <w:szCs w:val="22"/>
          <w:lang w:eastAsia="lv-LV"/>
        </w:rPr>
        <w:lastRenderedPageBreak/>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25345" w:rsidRPr="00825345"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IV. Tiesību akta projekta ietekme uz spēkā esošo tiesību normu sistēmu</w:t>
            </w:r>
          </w:p>
        </w:tc>
      </w:tr>
      <w:tr w:rsidR="006531D9" w:rsidRPr="00825345" w:rsidTr="00E90FE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6531D9" w:rsidRPr="006531D9" w:rsidRDefault="006531D9" w:rsidP="00825345">
            <w:pPr>
              <w:ind w:firstLine="0"/>
              <w:jc w:val="center"/>
              <w:rPr>
                <w:rFonts w:eastAsia="Times New Roman"/>
                <w:bCs/>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p>
        </w:tc>
      </w:tr>
    </w:tbl>
    <w:p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25345" w:rsidRPr="00825345" w:rsidTr="00E90FE5">
        <w:tc>
          <w:tcPr>
            <w:tcW w:w="5000" w:type="pct"/>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 Tiesību akta projekta atbilstība Latvijas Republikas starptautiskajām saistībām</w:t>
            </w:r>
          </w:p>
        </w:tc>
      </w:tr>
      <w:tr w:rsidR="006531D9" w:rsidRPr="00825345" w:rsidTr="00E90FE5">
        <w:tc>
          <w:tcPr>
            <w:tcW w:w="5000" w:type="pct"/>
            <w:tcBorders>
              <w:top w:val="outset" w:sz="6" w:space="0" w:color="414142"/>
              <w:left w:val="outset" w:sz="6" w:space="0" w:color="414142"/>
              <w:bottom w:val="outset" w:sz="6" w:space="0" w:color="414142"/>
              <w:right w:val="outset" w:sz="6" w:space="0" w:color="414142"/>
            </w:tcBorders>
            <w:vAlign w:val="center"/>
          </w:tcPr>
          <w:p w:rsidR="006531D9" w:rsidRPr="006531D9" w:rsidRDefault="006531D9" w:rsidP="00825345">
            <w:pPr>
              <w:ind w:firstLine="0"/>
              <w:jc w:val="center"/>
              <w:rPr>
                <w:rFonts w:eastAsia="Times New Roman"/>
                <w:bCs/>
                <w:sz w:val="24"/>
                <w:szCs w:val="24"/>
                <w:lang w:eastAsia="lv-LV"/>
              </w:rPr>
            </w:pPr>
            <w:r>
              <w:rPr>
                <w:rFonts w:eastAsia="Times New Roman"/>
                <w:bCs/>
                <w:sz w:val="24"/>
                <w:szCs w:val="24"/>
                <w:lang w:eastAsia="lv-LV"/>
              </w:rPr>
              <w:t>Projekts šo jomu neskar.</w:t>
            </w:r>
          </w:p>
        </w:tc>
      </w:tr>
    </w:tbl>
    <w:p w:rsidR="00825345" w:rsidRPr="00825345" w:rsidRDefault="00825345" w:rsidP="006531D9">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3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2718"/>
        <w:gridCol w:w="6490"/>
      </w:tblGrid>
      <w:tr w:rsidR="00825345" w:rsidRPr="00825345" w:rsidTr="00F5330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t>VI. Sabiedrības līdzdalība un komunikācijas aktivitātes</w:t>
            </w:r>
          </w:p>
        </w:tc>
      </w:tr>
      <w:tr w:rsidR="00825345" w:rsidRPr="00825345" w:rsidTr="00F53308">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410"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Plānotās sabiedrības līdzdalības un komunikācijas aktivitātes saistībā ar projektu</w:t>
            </w:r>
          </w:p>
        </w:tc>
        <w:tc>
          <w:tcPr>
            <w:tcW w:w="3367" w:type="pct"/>
            <w:tcBorders>
              <w:top w:val="outset" w:sz="6" w:space="0" w:color="414142"/>
              <w:left w:val="outset" w:sz="6" w:space="0" w:color="414142"/>
              <w:bottom w:val="outset" w:sz="6" w:space="0" w:color="414142"/>
              <w:right w:val="outset" w:sz="6" w:space="0" w:color="414142"/>
            </w:tcBorders>
          </w:tcPr>
          <w:p w:rsidR="00825345" w:rsidRPr="00825345" w:rsidRDefault="00753AE2" w:rsidP="00825345">
            <w:pPr>
              <w:ind w:firstLine="0"/>
              <w:rPr>
                <w:rFonts w:eastAsia="Times New Roman"/>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p>
        </w:tc>
      </w:tr>
      <w:tr w:rsidR="00825345" w:rsidRPr="00825345" w:rsidTr="00F53308">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2.</w:t>
            </w:r>
          </w:p>
        </w:tc>
        <w:tc>
          <w:tcPr>
            <w:tcW w:w="1410"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Sabiedrības līdzdalība projekta izstrādē</w:t>
            </w:r>
          </w:p>
        </w:tc>
        <w:tc>
          <w:tcPr>
            <w:tcW w:w="3367" w:type="pct"/>
            <w:tcBorders>
              <w:top w:val="outset" w:sz="6" w:space="0" w:color="414142"/>
              <w:left w:val="outset" w:sz="6" w:space="0" w:color="414142"/>
              <w:bottom w:val="outset" w:sz="6" w:space="0" w:color="414142"/>
              <w:right w:val="outset" w:sz="6" w:space="0" w:color="414142"/>
            </w:tcBorders>
          </w:tcPr>
          <w:p w:rsidR="00825345" w:rsidRPr="00825345" w:rsidRDefault="00753AE2" w:rsidP="00825345">
            <w:pPr>
              <w:ind w:firstLine="0"/>
              <w:rPr>
                <w:rFonts w:eastAsia="Times New Roman"/>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p>
        </w:tc>
      </w:tr>
      <w:tr w:rsidR="00825345" w:rsidRPr="00825345"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410"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Sabiedrības līdzdalības rezultāti</w:t>
            </w:r>
          </w:p>
        </w:tc>
        <w:tc>
          <w:tcPr>
            <w:tcW w:w="3367" w:type="pct"/>
            <w:tcBorders>
              <w:top w:val="outset" w:sz="6" w:space="0" w:color="414142"/>
              <w:left w:val="outset" w:sz="6" w:space="0" w:color="414142"/>
              <w:bottom w:val="outset" w:sz="6" w:space="0" w:color="414142"/>
              <w:right w:val="outset" w:sz="6" w:space="0" w:color="414142"/>
            </w:tcBorders>
          </w:tcPr>
          <w:p w:rsidR="00825345" w:rsidRPr="00825345" w:rsidRDefault="00753AE2" w:rsidP="00825345">
            <w:pPr>
              <w:ind w:firstLine="0"/>
              <w:rPr>
                <w:rFonts w:eastAsia="Times New Roman"/>
                <w:sz w:val="24"/>
                <w:szCs w:val="24"/>
                <w:lang w:eastAsia="lv-LV"/>
              </w:rPr>
            </w:pPr>
            <w:r w:rsidRPr="006531D9">
              <w:rPr>
                <w:rFonts w:eastAsia="Times New Roman"/>
                <w:bCs/>
                <w:sz w:val="24"/>
                <w:szCs w:val="24"/>
                <w:lang w:eastAsia="lv-LV"/>
              </w:rPr>
              <w:t>Projekts šo jomu neskar</w:t>
            </w:r>
            <w:r>
              <w:rPr>
                <w:rFonts w:eastAsia="Times New Roman"/>
                <w:bCs/>
                <w:sz w:val="24"/>
                <w:szCs w:val="24"/>
                <w:lang w:eastAsia="lv-LV"/>
              </w:rPr>
              <w:t>.</w:t>
            </w:r>
            <w:bookmarkStart w:id="0" w:name="_GoBack"/>
            <w:bookmarkEnd w:id="0"/>
          </w:p>
        </w:tc>
      </w:tr>
      <w:tr w:rsidR="00825345" w:rsidRPr="00825345" w:rsidTr="00F53308">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4.</w:t>
            </w:r>
          </w:p>
        </w:tc>
        <w:tc>
          <w:tcPr>
            <w:tcW w:w="1410"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367" w:type="pct"/>
            <w:tcBorders>
              <w:top w:val="outset" w:sz="6" w:space="0" w:color="414142"/>
              <w:left w:val="outset" w:sz="6" w:space="0" w:color="414142"/>
              <w:bottom w:val="outset" w:sz="6" w:space="0" w:color="414142"/>
              <w:right w:val="outset" w:sz="6" w:space="0" w:color="414142"/>
            </w:tcBorders>
          </w:tcPr>
          <w:p w:rsidR="00825345" w:rsidRPr="00825345" w:rsidRDefault="006531D9" w:rsidP="0045660E">
            <w:pPr>
              <w:ind w:left="88" w:right="253" w:firstLine="0"/>
              <w:jc w:val="both"/>
              <w:rPr>
                <w:rFonts w:eastAsia="Times New Roman"/>
                <w:sz w:val="24"/>
                <w:szCs w:val="24"/>
                <w:lang w:eastAsia="lv-LV"/>
              </w:rPr>
            </w:pPr>
            <w:r w:rsidRPr="006531D9">
              <w:rPr>
                <w:rFonts w:eastAsia="Times New Roman"/>
                <w:sz w:val="24"/>
                <w:szCs w:val="24"/>
                <w:lang w:eastAsia="lv-LV"/>
              </w:rPr>
              <w:t xml:space="preserve">Satiksmes ministrijas informatīvā ziņojuma, kas pieņemts zināšanai 2017.gada 4.aprīļa Ministru kabineta sēdē, sagatavošanas un saskaņošanas procesā Satiksmes ministrija darba grupās sadarbojās ar VSIA “Autotransporta direkcija”, Finanšu ministriju, Labklājības ministriju, Vides aizsardzības un reģionālās attīstības ministriju, Valsts kasi,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centru, Pilsonības un migrāciju lietu pārvaldi,  S</w:t>
            </w:r>
            <w:r>
              <w:rPr>
                <w:rFonts w:eastAsia="Times New Roman"/>
                <w:sz w:val="24"/>
                <w:szCs w:val="24"/>
                <w:lang w:eastAsia="lv-LV"/>
              </w:rPr>
              <w:t>a</w:t>
            </w:r>
            <w:r w:rsidRPr="006531D9">
              <w:rPr>
                <w:rFonts w:eastAsia="Times New Roman"/>
                <w:sz w:val="24"/>
                <w:szCs w:val="24"/>
                <w:lang w:eastAsia="lv-LV"/>
              </w:rPr>
              <w:t>biedrības integrācijas fondu, Valsts bērnu tiesību aizsardzības inspekciju, Veselības un darbspēju ekspertīzes ārstu valsts komisiju, Valsts reģionālās attīstības aģentūru, Latvijas pašvaldību savienību, biedrību “Latvijas Pasažieru pārvadātāju asociācija”, biedrību “Latvijas politiski represēto apvienība”, biedrību “Latvijas komercbanku asociācija”, invalīdu un viņu draugu apvienību “APEIRONS”, Latvijas Cilvēku ar īpašām vajadzībām sadarbības organizāciju SUSTENTO.</w:t>
            </w:r>
          </w:p>
        </w:tc>
      </w:tr>
    </w:tbl>
    <w:p w:rsidR="00825345" w:rsidRPr="00825345" w:rsidRDefault="00825345" w:rsidP="00825345">
      <w:pPr>
        <w:shd w:val="clear" w:color="auto" w:fill="FFFFFF"/>
        <w:ind w:firstLine="300"/>
        <w:rPr>
          <w:rFonts w:eastAsia="Times New Roman"/>
          <w:sz w:val="24"/>
          <w:szCs w:val="24"/>
          <w:lang w:eastAsia="lv-LV"/>
        </w:rPr>
      </w:pPr>
      <w:r w:rsidRPr="00825345">
        <w:rPr>
          <w:rFonts w:ascii="Arial" w:eastAsia="Times New Roman" w:hAnsi="Arial" w:cs="Arial"/>
          <w:sz w:val="24"/>
          <w:szCs w:val="24"/>
          <w:lang w:eastAsia="lv-LV"/>
        </w:rPr>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604"/>
        <w:gridCol w:w="6379"/>
      </w:tblGrid>
      <w:tr w:rsidR="00825345" w:rsidRPr="00825345" w:rsidTr="0045660E">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25345" w:rsidRPr="00825345" w:rsidRDefault="00825345" w:rsidP="00825345">
            <w:pPr>
              <w:ind w:firstLine="0"/>
              <w:jc w:val="center"/>
              <w:rPr>
                <w:rFonts w:eastAsia="Times New Roman"/>
                <w:b/>
                <w:bCs/>
                <w:sz w:val="24"/>
                <w:szCs w:val="24"/>
                <w:lang w:eastAsia="lv-LV"/>
              </w:rPr>
            </w:pPr>
            <w:r w:rsidRPr="00825345">
              <w:rPr>
                <w:rFonts w:eastAsia="Times New Roman"/>
                <w:b/>
                <w:bCs/>
                <w:sz w:val="24"/>
                <w:szCs w:val="24"/>
                <w:lang w:eastAsia="lv-LV"/>
              </w:rPr>
              <w:lastRenderedPageBreak/>
              <w:t>VII. Tiesību akta projekta izpildes nodrošināšana un tās ietekme uz institūcijām</w:t>
            </w:r>
          </w:p>
        </w:tc>
      </w:tr>
      <w:tr w:rsidR="00825345" w:rsidRPr="00825345" w:rsidTr="0045660E">
        <w:trPr>
          <w:trHeight w:val="420"/>
          <w:jc w:val="center"/>
        </w:trPr>
        <w:tc>
          <w:tcPr>
            <w:tcW w:w="267"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tcPr>
          <w:p w:rsidR="00825345" w:rsidRPr="00825345" w:rsidRDefault="006531D9" w:rsidP="0045660E">
            <w:pPr>
              <w:ind w:left="122" w:right="110" w:firstLine="0"/>
              <w:jc w:val="both"/>
              <w:rPr>
                <w:rFonts w:eastAsia="Times New Roman"/>
                <w:sz w:val="24"/>
                <w:szCs w:val="24"/>
                <w:lang w:eastAsia="lv-LV"/>
              </w:rPr>
            </w:pPr>
            <w:r w:rsidRPr="006531D9">
              <w:rPr>
                <w:rFonts w:eastAsia="Times New Roman"/>
                <w:sz w:val="24"/>
                <w:szCs w:val="24"/>
                <w:lang w:eastAsia="lv-LV"/>
              </w:rPr>
              <w:t xml:space="preserve">Satiksmes ministrija, VSIA „Autotransporta direkcija”, Labklājības ministrija (Veselības un darbspēju ekspertīzes ārstu valsts komisija, Valsts bērnu tiesību aizsardzības inspekcija), Iekšlietu ministrija (Pilsonības un migrācijas lietu pārvalde) un </w:t>
            </w:r>
            <w:proofErr w:type="spellStart"/>
            <w:r w:rsidRPr="006531D9">
              <w:rPr>
                <w:rFonts w:eastAsia="Times New Roman"/>
                <w:sz w:val="24"/>
                <w:szCs w:val="24"/>
                <w:lang w:eastAsia="lv-LV"/>
              </w:rPr>
              <w:t>Pārresoru</w:t>
            </w:r>
            <w:proofErr w:type="spellEnd"/>
            <w:r w:rsidRPr="006531D9">
              <w:rPr>
                <w:rFonts w:eastAsia="Times New Roman"/>
                <w:sz w:val="24"/>
                <w:szCs w:val="24"/>
                <w:lang w:eastAsia="lv-LV"/>
              </w:rPr>
              <w:t xml:space="preserve"> koordinācijas centrs (Sabiedrības integrācijas fonds), republikas nozīmes pilsētu pašvaldības.</w:t>
            </w:r>
          </w:p>
        </w:tc>
      </w:tr>
      <w:tr w:rsidR="00825345" w:rsidRPr="00825345" w:rsidTr="0045660E">
        <w:trPr>
          <w:trHeight w:val="450"/>
          <w:jc w:val="center"/>
        </w:trPr>
        <w:tc>
          <w:tcPr>
            <w:tcW w:w="267"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Projekta izpildes ietekme uz pārvaldes funkcijām un institucionālo struktūru.</w:t>
            </w:r>
          </w:p>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rsidR="00825345" w:rsidRPr="00825345" w:rsidRDefault="006531D9" w:rsidP="006531D9">
            <w:pPr>
              <w:ind w:firstLine="0"/>
              <w:jc w:val="both"/>
              <w:rPr>
                <w:rFonts w:eastAsia="Times New Roman"/>
                <w:sz w:val="24"/>
                <w:szCs w:val="24"/>
                <w:lang w:eastAsia="lv-LV"/>
              </w:rPr>
            </w:pPr>
            <w:r w:rsidRPr="006531D9">
              <w:rPr>
                <w:rFonts w:eastAsia="Times New Roman"/>
                <w:sz w:val="24"/>
                <w:szCs w:val="24"/>
                <w:lang w:eastAsia="lv-LV"/>
              </w:rPr>
              <w:t>Projekta izpilde tiks veikta institūciju esošo funkciju ietvaros.</w:t>
            </w:r>
          </w:p>
        </w:tc>
      </w:tr>
      <w:tr w:rsidR="00825345" w:rsidRPr="00825345" w:rsidTr="0045660E">
        <w:trPr>
          <w:trHeight w:val="390"/>
          <w:jc w:val="center"/>
        </w:trPr>
        <w:tc>
          <w:tcPr>
            <w:tcW w:w="267"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3.</w:t>
            </w:r>
          </w:p>
        </w:tc>
        <w:tc>
          <w:tcPr>
            <w:tcW w:w="1372" w:type="pct"/>
            <w:tcBorders>
              <w:top w:val="outset" w:sz="6" w:space="0" w:color="414142"/>
              <w:left w:val="outset" w:sz="6" w:space="0" w:color="414142"/>
              <w:bottom w:val="outset" w:sz="6" w:space="0" w:color="414142"/>
              <w:right w:val="outset" w:sz="6" w:space="0" w:color="414142"/>
            </w:tcBorders>
            <w:hideMark/>
          </w:tcPr>
          <w:p w:rsidR="00825345" w:rsidRPr="00825345" w:rsidRDefault="00825345" w:rsidP="00825345">
            <w:pPr>
              <w:ind w:firstLine="0"/>
              <w:rPr>
                <w:rFonts w:eastAsia="Times New Roman"/>
                <w:sz w:val="24"/>
                <w:szCs w:val="24"/>
                <w:lang w:eastAsia="lv-LV"/>
              </w:rPr>
            </w:pPr>
            <w:r w:rsidRPr="00825345">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rsidR="00825345" w:rsidRPr="00825345" w:rsidRDefault="006531D9" w:rsidP="00825345">
            <w:pPr>
              <w:ind w:firstLine="0"/>
              <w:rPr>
                <w:rFonts w:eastAsia="Times New Roman"/>
                <w:sz w:val="24"/>
                <w:szCs w:val="24"/>
                <w:lang w:eastAsia="lv-LV"/>
              </w:rPr>
            </w:pPr>
            <w:r>
              <w:rPr>
                <w:rFonts w:eastAsia="Times New Roman"/>
                <w:sz w:val="24"/>
                <w:szCs w:val="24"/>
                <w:lang w:eastAsia="lv-LV"/>
              </w:rPr>
              <w:t>Nav.</w:t>
            </w:r>
          </w:p>
        </w:tc>
      </w:tr>
    </w:tbl>
    <w:p w:rsidR="000E26DD" w:rsidRDefault="000E26DD"/>
    <w:p w:rsidR="006531D9" w:rsidRDefault="006531D9"/>
    <w:p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 xml:space="preserve">Iesniedzējs: </w:t>
      </w:r>
    </w:p>
    <w:p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Satiksmes ministrs</w:t>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t>U.Augulis</w:t>
      </w:r>
    </w:p>
    <w:p w:rsidR="006531D9" w:rsidRPr="006531D9" w:rsidRDefault="006531D9" w:rsidP="006531D9">
      <w:pPr>
        <w:ind w:firstLine="0"/>
        <w:rPr>
          <w:rFonts w:eastAsia="Times New Roman"/>
          <w:sz w:val="24"/>
          <w:szCs w:val="24"/>
          <w:lang w:eastAsia="lv-LV"/>
        </w:rPr>
      </w:pPr>
    </w:p>
    <w:p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 xml:space="preserve">Vīza: </w:t>
      </w:r>
    </w:p>
    <w:p w:rsidR="006531D9" w:rsidRPr="006531D9" w:rsidRDefault="006531D9" w:rsidP="006531D9">
      <w:pPr>
        <w:ind w:firstLine="0"/>
        <w:rPr>
          <w:rFonts w:eastAsia="Times New Roman"/>
          <w:sz w:val="24"/>
          <w:szCs w:val="24"/>
          <w:lang w:eastAsia="lv-LV"/>
        </w:rPr>
      </w:pPr>
      <w:r w:rsidRPr="006531D9">
        <w:rPr>
          <w:rFonts w:eastAsia="Times New Roman"/>
          <w:sz w:val="24"/>
          <w:szCs w:val="24"/>
          <w:lang w:eastAsia="lv-LV"/>
        </w:rPr>
        <w:t>Valsts sekretārs</w:t>
      </w:r>
      <w:r w:rsidRPr="006531D9">
        <w:rPr>
          <w:rFonts w:eastAsia="Times New Roman"/>
          <w:sz w:val="24"/>
          <w:szCs w:val="24"/>
          <w:lang w:eastAsia="lv-LV"/>
        </w:rPr>
        <w:tab/>
        <w:t xml:space="preserve">       </w:t>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r>
      <w:r w:rsidRPr="006531D9">
        <w:rPr>
          <w:rFonts w:eastAsia="Times New Roman"/>
          <w:sz w:val="24"/>
          <w:szCs w:val="24"/>
          <w:lang w:eastAsia="lv-LV"/>
        </w:rPr>
        <w:tab/>
        <w:t>K.Ozoliņš</w:t>
      </w:r>
    </w:p>
    <w:p w:rsidR="006531D9" w:rsidRPr="006531D9" w:rsidRDefault="006531D9" w:rsidP="006531D9">
      <w:pPr>
        <w:tabs>
          <w:tab w:val="center" w:pos="4153"/>
          <w:tab w:val="right" w:pos="8306"/>
        </w:tabs>
        <w:ind w:firstLine="0"/>
        <w:rPr>
          <w:rFonts w:eastAsia="Times New Roman"/>
          <w:sz w:val="24"/>
          <w:szCs w:val="24"/>
          <w:lang w:eastAsia="lv-LV"/>
        </w:rPr>
      </w:pPr>
    </w:p>
    <w:p w:rsidR="006531D9" w:rsidRPr="006531D9" w:rsidRDefault="006531D9" w:rsidP="006531D9">
      <w:pPr>
        <w:tabs>
          <w:tab w:val="center" w:pos="4153"/>
          <w:tab w:val="right" w:pos="8306"/>
        </w:tabs>
        <w:ind w:firstLine="0"/>
        <w:rPr>
          <w:rFonts w:eastAsia="Times New Roman"/>
          <w:sz w:val="24"/>
          <w:szCs w:val="24"/>
          <w:lang w:eastAsia="lv-LV"/>
        </w:rPr>
      </w:pPr>
    </w:p>
    <w:p w:rsidR="006531D9" w:rsidRDefault="006531D9" w:rsidP="006531D9">
      <w:pPr>
        <w:ind w:firstLine="0"/>
        <w:rPr>
          <w:rFonts w:eastAsia="Times New Roman"/>
          <w:sz w:val="20"/>
          <w:szCs w:val="20"/>
          <w:lang w:val="de-DE" w:eastAsia="lv-LV"/>
        </w:rPr>
      </w:pPr>
      <w:proofErr w:type="spellStart"/>
      <w:r w:rsidRPr="006531D9">
        <w:rPr>
          <w:rFonts w:eastAsia="Times New Roman"/>
          <w:sz w:val="20"/>
          <w:szCs w:val="20"/>
          <w:lang w:val="de-DE" w:eastAsia="lv-LV"/>
        </w:rPr>
        <w:t>D.Ziemele</w:t>
      </w:r>
      <w:proofErr w:type="spellEnd"/>
      <w:r w:rsidRPr="006531D9">
        <w:rPr>
          <w:rFonts w:eastAsia="Times New Roman"/>
          <w:sz w:val="20"/>
          <w:szCs w:val="20"/>
          <w:lang w:val="de-DE" w:eastAsia="lv-LV"/>
        </w:rPr>
        <w:t>-Adricka 67028036</w:t>
      </w:r>
    </w:p>
    <w:p w:rsidR="001F2AAD" w:rsidRDefault="00003398" w:rsidP="006531D9">
      <w:pPr>
        <w:ind w:firstLine="0"/>
        <w:rPr>
          <w:rFonts w:eastAsia="Times New Roman"/>
          <w:sz w:val="20"/>
          <w:szCs w:val="20"/>
          <w:lang w:val="de-DE" w:eastAsia="lv-LV"/>
        </w:rPr>
      </w:pPr>
      <w:r>
        <w:rPr>
          <w:rFonts w:eastAsia="Times New Roman"/>
          <w:sz w:val="20"/>
          <w:szCs w:val="20"/>
          <w:lang w:val="de-DE" w:eastAsia="lv-LV"/>
        </w:rPr>
        <w:t>Dana.Ziemele-Adricka@sam.gov.lv</w:t>
      </w:r>
    </w:p>
    <w:p w:rsidR="00003398" w:rsidRDefault="00003398" w:rsidP="006531D9">
      <w:pPr>
        <w:ind w:firstLine="0"/>
        <w:rPr>
          <w:rFonts w:eastAsia="Times New Roman"/>
          <w:sz w:val="20"/>
          <w:szCs w:val="20"/>
          <w:lang w:val="de-DE" w:eastAsia="lv-LV"/>
        </w:rPr>
      </w:pPr>
    </w:p>
    <w:p w:rsidR="001F2AAD" w:rsidRDefault="001F2AAD" w:rsidP="006531D9">
      <w:pPr>
        <w:ind w:firstLine="0"/>
        <w:rPr>
          <w:rFonts w:eastAsia="Times New Roman"/>
          <w:sz w:val="20"/>
          <w:szCs w:val="20"/>
          <w:lang w:val="de-DE" w:eastAsia="lv-LV"/>
        </w:rPr>
      </w:pPr>
      <w:proofErr w:type="spellStart"/>
      <w:r>
        <w:rPr>
          <w:rFonts w:eastAsia="Times New Roman"/>
          <w:sz w:val="20"/>
          <w:szCs w:val="20"/>
          <w:lang w:val="de-DE" w:eastAsia="lv-LV"/>
        </w:rPr>
        <w:t>I.Brice</w:t>
      </w:r>
      <w:proofErr w:type="spellEnd"/>
      <w:r>
        <w:rPr>
          <w:rFonts w:eastAsia="Times New Roman"/>
          <w:sz w:val="20"/>
          <w:szCs w:val="20"/>
          <w:lang w:val="de-DE" w:eastAsia="lv-LV"/>
        </w:rPr>
        <w:t xml:space="preserve"> 67502866</w:t>
      </w:r>
    </w:p>
    <w:p w:rsidR="001F2AAD" w:rsidRPr="006531D9" w:rsidRDefault="001F2AAD" w:rsidP="006531D9">
      <w:pPr>
        <w:ind w:firstLine="0"/>
        <w:rPr>
          <w:rFonts w:eastAsia="Times New Roman"/>
          <w:sz w:val="20"/>
          <w:szCs w:val="20"/>
          <w:lang w:val="de-DE" w:eastAsia="lv-LV"/>
        </w:rPr>
      </w:pPr>
      <w:r>
        <w:rPr>
          <w:rFonts w:eastAsia="Times New Roman"/>
          <w:sz w:val="20"/>
          <w:szCs w:val="20"/>
          <w:lang w:val="de-DE" w:eastAsia="lv-LV"/>
        </w:rPr>
        <w:t>Ilze.Brice@atd.lv</w:t>
      </w:r>
    </w:p>
    <w:p w:rsidR="006531D9" w:rsidRPr="006531D9" w:rsidRDefault="006531D9">
      <w:pPr>
        <w:rPr>
          <w:lang w:val="de-DE"/>
        </w:rPr>
      </w:pPr>
    </w:p>
    <w:sectPr w:rsidR="006531D9" w:rsidRPr="006531D9" w:rsidSect="00BB152C">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D9" w:rsidRDefault="006531D9" w:rsidP="006531D9">
      <w:r>
        <w:separator/>
      </w:r>
    </w:p>
  </w:endnote>
  <w:endnote w:type="continuationSeparator" w:id="0">
    <w:p w:rsidR="006531D9" w:rsidRDefault="006531D9"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7BB" w:rsidRPr="006D47BB" w:rsidRDefault="006D47BB" w:rsidP="006D47BB">
    <w:pPr>
      <w:pStyle w:val="Footer"/>
      <w:rPr>
        <w:sz w:val="20"/>
        <w:szCs w:val="20"/>
      </w:rPr>
    </w:pPr>
    <w:r w:rsidRPr="006D47BB">
      <w:rPr>
        <w:sz w:val="20"/>
        <w:szCs w:val="20"/>
      </w:rPr>
      <w:t>SManot_080118_vis_bma</w:t>
    </w:r>
  </w:p>
  <w:p w:rsidR="006531D9" w:rsidRDefault="0065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7BB" w:rsidRPr="006D47BB" w:rsidRDefault="006D47BB">
    <w:pPr>
      <w:pStyle w:val="Footer"/>
      <w:rPr>
        <w:sz w:val="20"/>
        <w:szCs w:val="20"/>
      </w:rPr>
    </w:pPr>
    <w:r w:rsidRPr="006D47BB">
      <w:rPr>
        <w:sz w:val="20"/>
        <w:szCs w:val="20"/>
      </w:rPr>
      <w:t>SManot_080118_vis_bma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D9" w:rsidRDefault="006531D9" w:rsidP="006531D9">
      <w:r>
        <w:separator/>
      </w:r>
    </w:p>
  </w:footnote>
  <w:footnote w:type="continuationSeparator" w:id="0">
    <w:p w:rsidR="006531D9" w:rsidRDefault="006531D9" w:rsidP="0065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19885"/>
      <w:docPartObj>
        <w:docPartGallery w:val="Page Numbers (Top of Page)"/>
        <w:docPartUnique/>
      </w:docPartObj>
    </w:sdtPr>
    <w:sdtEndPr>
      <w:rPr>
        <w:noProof/>
        <w:sz w:val="24"/>
        <w:szCs w:val="24"/>
      </w:rPr>
    </w:sdtEndPr>
    <w:sdtContent>
      <w:p w:rsidR="0045660E" w:rsidRPr="0045660E" w:rsidRDefault="0045660E">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753AE2">
          <w:rPr>
            <w:noProof/>
            <w:sz w:val="24"/>
            <w:szCs w:val="24"/>
          </w:rPr>
          <w:t>10</w:t>
        </w:r>
        <w:r w:rsidRPr="0045660E">
          <w:rPr>
            <w:noProof/>
            <w:sz w:val="24"/>
            <w:szCs w:val="24"/>
          </w:rPr>
          <w:fldChar w:fldCharType="end"/>
        </w:r>
      </w:p>
    </w:sdtContent>
  </w:sdt>
  <w:p w:rsidR="0045660E" w:rsidRDefault="0045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45"/>
    <w:rsid w:val="00003398"/>
    <w:rsid w:val="000324CC"/>
    <w:rsid w:val="00041300"/>
    <w:rsid w:val="000734F3"/>
    <w:rsid w:val="000B5D59"/>
    <w:rsid w:val="000E26DD"/>
    <w:rsid w:val="00160244"/>
    <w:rsid w:val="001F2AAD"/>
    <w:rsid w:val="002A0678"/>
    <w:rsid w:val="00416376"/>
    <w:rsid w:val="00436FCA"/>
    <w:rsid w:val="0045660E"/>
    <w:rsid w:val="00507D2C"/>
    <w:rsid w:val="00510E34"/>
    <w:rsid w:val="00585D0C"/>
    <w:rsid w:val="006531D9"/>
    <w:rsid w:val="006D47BB"/>
    <w:rsid w:val="00752264"/>
    <w:rsid w:val="00753AE2"/>
    <w:rsid w:val="007D0D90"/>
    <w:rsid w:val="00825345"/>
    <w:rsid w:val="00966D5A"/>
    <w:rsid w:val="00993BE1"/>
    <w:rsid w:val="009C11A0"/>
    <w:rsid w:val="00A465E7"/>
    <w:rsid w:val="00AF488A"/>
    <w:rsid w:val="00B23A1C"/>
    <w:rsid w:val="00B54764"/>
    <w:rsid w:val="00BB152C"/>
    <w:rsid w:val="00BB5B37"/>
    <w:rsid w:val="00BD0191"/>
    <w:rsid w:val="00CA00F7"/>
    <w:rsid w:val="00D173F8"/>
    <w:rsid w:val="00D6377C"/>
    <w:rsid w:val="00E65307"/>
    <w:rsid w:val="00E90FE5"/>
    <w:rsid w:val="00ED6973"/>
    <w:rsid w:val="00F53308"/>
    <w:rsid w:val="00F66F26"/>
    <w:rsid w:val="00F83B83"/>
    <w:rsid w:val="00FE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B40"/>
  <w15:docId w15:val="{211A7777-A3FB-49CE-A68E-447B2A81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uiPriority w:val="34"/>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69BC-6B09-407F-84D8-8294F7F8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14564</Words>
  <Characters>8302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noteikto braukšanas maksas atvieglojumu saņēmēju informācijas sistēmu” sākotnējās ietekmes novērtējuma ziņojums  (anotācija)</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noteikto braukšanas maksas atvieglojumu saņēmēju informācijas sistēmu” sākotnējās ietekmes novērtējuma ziņojums  (anotācija)</dc:title>
  <dc:creator>Sandra Tanne</dc:creator>
  <cp:lastModifiedBy>Dana Ziemele Adricka</cp:lastModifiedBy>
  <cp:revision>27</cp:revision>
  <cp:lastPrinted>2018-01-08T12:25:00Z</cp:lastPrinted>
  <dcterms:created xsi:type="dcterms:W3CDTF">2018-01-08T09:32:00Z</dcterms:created>
  <dcterms:modified xsi:type="dcterms:W3CDTF">2018-01-09T09:34:00Z</dcterms:modified>
</cp:coreProperties>
</file>