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F501" w14:textId="77777777" w:rsidR="00BA4AC0" w:rsidRPr="000C33C5" w:rsidRDefault="00BA4AC0" w:rsidP="00BA4AC0">
      <w:pPr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14:paraId="7A5FA48D" w14:textId="77777777" w:rsidR="005235A5" w:rsidRDefault="005235A5" w:rsidP="00BA4AC0">
      <w:pPr>
        <w:jc w:val="center"/>
        <w:rPr>
          <w:b/>
        </w:rPr>
      </w:pPr>
    </w:p>
    <w:p w14:paraId="4238B9FF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15444062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7666B3C9" w14:textId="54A8BFDA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</w:t>
      </w:r>
    </w:p>
    <w:p w14:paraId="5D0C0B19" w14:textId="77777777" w:rsidR="00BA4AC0" w:rsidRPr="00C5364F" w:rsidRDefault="00BA4AC0" w:rsidP="00BA4AC0">
      <w:pPr>
        <w:jc w:val="center"/>
        <w:rPr>
          <w:b/>
          <w:sz w:val="22"/>
        </w:rPr>
      </w:pPr>
    </w:p>
    <w:p w14:paraId="32129945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0E8EC815" w14:textId="77777777" w:rsidR="005235A5" w:rsidRPr="00C5364F" w:rsidRDefault="005235A5" w:rsidP="00BA4AC0">
      <w:pPr>
        <w:jc w:val="both"/>
        <w:rPr>
          <w:sz w:val="22"/>
        </w:rPr>
      </w:pPr>
    </w:p>
    <w:p w14:paraId="169E8335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07716F04" w14:textId="77777777" w:rsidR="005235A5" w:rsidRPr="001B3E9E" w:rsidRDefault="005235A5" w:rsidP="00BA4AC0">
      <w:pPr>
        <w:jc w:val="center"/>
      </w:pPr>
    </w:p>
    <w:p w14:paraId="25BC9ECF" w14:textId="77777777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75150A" w:rsidRPr="00E23526">
        <w:rPr>
          <w:b/>
        </w:rPr>
        <w:t xml:space="preserve">Grozījumi </w:t>
      </w:r>
      <w:r w:rsidR="004868DF" w:rsidRPr="00E23526">
        <w:rPr>
          <w:b/>
        </w:rPr>
        <w:t xml:space="preserve">Bāriņtiesu </w:t>
      </w:r>
      <w:r w:rsidR="0075150A" w:rsidRPr="00E23526">
        <w:rPr>
          <w:b/>
        </w:rPr>
        <w:t>likumā</w:t>
      </w:r>
      <w:r w:rsidRPr="00E23526">
        <w:rPr>
          <w:b/>
        </w:rPr>
        <w:t>"</w:t>
      </w:r>
    </w:p>
    <w:p w14:paraId="3B72A062" w14:textId="77777777" w:rsidR="005235A5" w:rsidRPr="00BA4AC0" w:rsidRDefault="005235A5" w:rsidP="00BA4AC0">
      <w:pPr>
        <w:tabs>
          <w:tab w:val="left" w:pos="993"/>
        </w:tabs>
        <w:ind w:firstLine="720"/>
        <w:jc w:val="both"/>
      </w:pPr>
    </w:p>
    <w:p w14:paraId="377F9835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34FF0378" w14:textId="77777777" w:rsidR="00BA4AC0" w:rsidRPr="00C5364F" w:rsidRDefault="00BA4AC0" w:rsidP="00BA4AC0">
      <w:pPr>
        <w:ind w:firstLine="720"/>
        <w:jc w:val="both"/>
        <w:rPr>
          <w:sz w:val="24"/>
        </w:rPr>
      </w:pPr>
    </w:p>
    <w:p w14:paraId="3634E0BF" w14:textId="77777777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>vienlaikus ar likumprojektu "</w:t>
      </w:r>
      <w:r w:rsidR="0075150A">
        <w:t>Grozījumi Notariāta likumā</w:t>
      </w:r>
      <w:r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 xml:space="preserve">Grozījumi </w:t>
      </w:r>
      <w:r w:rsidR="004868DF">
        <w:t>Zemesgrāmatu</w:t>
      </w:r>
      <w:r w:rsidR="0075150A">
        <w:t xml:space="preserve"> likumā</w:t>
      </w:r>
      <w:r w:rsidR="0075150A" w:rsidRPr="00BA4AC0">
        <w:t>".</w:t>
      </w:r>
    </w:p>
    <w:p w14:paraId="259EC42C" w14:textId="77777777" w:rsidR="00BA4AC0" w:rsidRPr="00C5364F" w:rsidRDefault="00BA4AC0" w:rsidP="00BA4AC0">
      <w:pPr>
        <w:ind w:firstLine="720"/>
        <w:jc w:val="both"/>
        <w:rPr>
          <w:sz w:val="24"/>
        </w:rPr>
      </w:pPr>
    </w:p>
    <w:p w14:paraId="56D89C15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4EE8B223" w14:textId="77777777" w:rsidR="00BA4AC0" w:rsidRPr="00C5364F" w:rsidRDefault="00BA4AC0" w:rsidP="00BA4AC0">
      <w:pPr>
        <w:ind w:firstLine="720"/>
        <w:jc w:val="both"/>
        <w:rPr>
          <w:sz w:val="24"/>
        </w:rPr>
      </w:pPr>
    </w:p>
    <w:p w14:paraId="5006C0C1" w14:textId="77777777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 w:rsidR="0075150A">
        <w:t>Grozījumi Notariāta likumā</w:t>
      </w:r>
      <w:r w:rsidR="0075150A"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 xml:space="preserve">Grozījumi </w:t>
      </w:r>
      <w:r w:rsidR="004868DF">
        <w:t>Zemesgrāmatu</w:t>
      </w:r>
      <w:r w:rsidR="0075150A">
        <w:t xml:space="preserve"> likumā</w:t>
      </w:r>
      <w:r w:rsidR="0075150A" w:rsidRPr="00BA4AC0">
        <w:t>"</w:t>
      </w:r>
      <w:r w:rsidRPr="00BA4AC0">
        <w:t xml:space="preserve"> (likumprojektu pakete).</w:t>
      </w:r>
    </w:p>
    <w:p w14:paraId="2E1D965D" w14:textId="77777777" w:rsidR="001A4FA4" w:rsidRPr="00C5364F" w:rsidRDefault="001A4FA4" w:rsidP="00BA4AC0">
      <w:pPr>
        <w:ind w:firstLine="720"/>
        <w:jc w:val="both"/>
        <w:rPr>
          <w:sz w:val="24"/>
        </w:rPr>
      </w:pPr>
    </w:p>
    <w:p w14:paraId="401E36FE" w14:textId="625CF2EA" w:rsidR="001A4FA4" w:rsidRPr="00C5364F" w:rsidRDefault="001A4FA4" w:rsidP="00756ACF">
      <w:pPr>
        <w:ind w:firstLine="720"/>
        <w:jc w:val="both"/>
        <w:rPr>
          <w:u w:val="single"/>
        </w:rPr>
      </w:pPr>
      <w:r w:rsidRPr="00C5364F">
        <w:rPr>
          <w:u w:val="single"/>
        </w:rPr>
        <w:t>4.</w:t>
      </w:r>
      <w:r w:rsidR="00EF2F69">
        <w:rPr>
          <w:u w:val="single"/>
        </w:rPr>
        <w:t> </w:t>
      </w:r>
      <w:r w:rsidR="00756ACF" w:rsidRPr="00C5364F">
        <w:rPr>
          <w:u w:val="single"/>
        </w:rPr>
        <w:t>Tieslietu ministrijai</w:t>
      </w:r>
      <w:r w:rsidR="00EF2F69">
        <w:rPr>
          <w:u w:val="single"/>
        </w:rPr>
        <w:t>,</w:t>
      </w:r>
      <w:r w:rsidR="00756ACF" w:rsidRPr="00C5364F">
        <w:rPr>
          <w:u w:val="single"/>
        </w:rPr>
        <w:t xml:space="preserve"> balstoties uz Latvijas Pašvaldību savienības sniegto informāciju</w:t>
      </w:r>
      <w:r w:rsidR="00EF2F69">
        <w:rPr>
          <w:u w:val="single"/>
        </w:rPr>
        <w:t>,</w:t>
      </w:r>
      <w:r w:rsidR="00756ACF" w:rsidRPr="00C5364F">
        <w:rPr>
          <w:u w:val="single"/>
        </w:rPr>
        <w:t xml:space="preserve"> izvērtēt Bāriņtiesu likuma 61.</w:t>
      </w:r>
      <w:r w:rsidR="00EF2F69">
        <w:rPr>
          <w:u w:val="single"/>
        </w:rPr>
        <w:t> </w:t>
      </w:r>
      <w:r w:rsidR="00756ACF" w:rsidRPr="00C5364F">
        <w:rPr>
          <w:u w:val="single"/>
        </w:rPr>
        <w:t>panta pirmās daļas 1.</w:t>
      </w:r>
      <w:r w:rsidR="00EF2F69">
        <w:rPr>
          <w:u w:val="single"/>
        </w:rPr>
        <w:t> </w:t>
      </w:r>
      <w:r w:rsidR="00756ACF" w:rsidRPr="00C5364F">
        <w:rPr>
          <w:u w:val="single"/>
        </w:rPr>
        <w:t xml:space="preserve">punktā noteikto darījuma summu un nepieciešamības gadījumā tieslietu ministram iesniegt priekšlikumu likumprojektam </w:t>
      </w:r>
      <w:r w:rsidR="00EF2F69">
        <w:rPr>
          <w:u w:val="single"/>
        </w:rPr>
        <w:t>"</w:t>
      </w:r>
      <w:r w:rsidR="00756ACF" w:rsidRPr="00C5364F">
        <w:rPr>
          <w:u w:val="single"/>
        </w:rPr>
        <w:t>Grozījumi Bāriņtiesu likumā</w:t>
      </w:r>
      <w:r w:rsidR="00EF2F69">
        <w:rPr>
          <w:u w:val="single"/>
        </w:rPr>
        <w:t>"</w:t>
      </w:r>
      <w:r w:rsidRPr="00C5364F">
        <w:rPr>
          <w:u w:val="single"/>
        </w:rPr>
        <w:t>.</w:t>
      </w:r>
    </w:p>
    <w:p w14:paraId="62307381" w14:textId="77777777" w:rsidR="001A4FA4" w:rsidRPr="00C5364F" w:rsidRDefault="001A4FA4" w:rsidP="00BA4AC0">
      <w:pPr>
        <w:ind w:firstLine="720"/>
        <w:jc w:val="both"/>
        <w:rPr>
          <w:sz w:val="24"/>
          <w:u w:val="single"/>
        </w:rPr>
      </w:pPr>
    </w:p>
    <w:p w14:paraId="77CC15C5" w14:textId="22DFD839" w:rsidR="001A4FA4" w:rsidRPr="00C5364F" w:rsidRDefault="001A4FA4" w:rsidP="00BA4AC0">
      <w:pPr>
        <w:ind w:firstLine="720"/>
        <w:jc w:val="both"/>
        <w:rPr>
          <w:u w:val="single"/>
        </w:rPr>
      </w:pPr>
      <w:r w:rsidRPr="00C5364F">
        <w:rPr>
          <w:u w:val="single"/>
        </w:rPr>
        <w:t>5.</w:t>
      </w:r>
      <w:r w:rsidR="00EF2F69">
        <w:rPr>
          <w:u w:val="single"/>
        </w:rPr>
        <w:t> </w:t>
      </w:r>
      <w:r w:rsidRPr="00C5364F">
        <w:rPr>
          <w:u w:val="single"/>
        </w:rPr>
        <w:t>Tieslietu ministram iesniegt priekšlikumu likumprojektam "Grozījumi Bāriņtiesu likumā", paredzot deleģēju</w:t>
      </w:r>
      <w:r w:rsidR="00504914" w:rsidRPr="00C5364F">
        <w:rPr>
          <w:u w:val="single"/>
        </w:rPr>
        <w:t>mu</w:t>
      </w:r>
      <w:r w:rsidRPr="00C5364F">
        <w:rPr>
          <w:u w:val="single"/>
        </w:rPr>
        <w:t xml:space="preserve"> Ministru kabinetam noteikt </w:t>
      </w:r>
      <w:r w:rsidR="00966322" w:rsidRPr="00C5364F">
        <w:rPr>
          <w:u w:val="single"/>
        </w:rPr>
        <w:t>apmēru un kārtību, kādā maksājama valsts nodeva par apliecinājumu un citu funkciju pildīšanu bāriņtiesās, kā arī atbrīvojumus no valsts nodevas maksāšanas</w:t>
      </w:r>
      <w:r w:rsidR="0057368F" w:rsidRPr="00C5364F">
        <w:rPr>
          <w:u w:val="single"/>
        </w:rPr>
        <w:t xml:space="preserve">. </w:t>
      </w:r>
    </w:p>
    <w:p w14:paraId="6B6C14B5" w14:textId="77777777" w:rsidR="00756ACF" w:rsidRPr="00C5364F" w:rsidRDefault="00756ACF" w:rsidP="00BA4AC0">
      <w:pPr>
        <w:ind w:firstLine="720"/>
        <w:jc w:val="both"/>
        <w:rPr>
          <w:sz w:val="24"/>
          <w:u w:val="single"/>
        </w:rPr>
      </w:pPr>
    </w:p>
    <w:p w14:paraId="2C63648F" w14:textId="3D4CD568" w:rsidR="00756ACF" w:rsidRPr="00C5364F" w:rsidRDefault="00756ACF" w:rsidP="00BA4AC0">
      <w:pPr>
        <w:ind w:firstLine="720"/>
        <w:jc w:val="both"/>
        <w:rPr>
          <w:u w:val="single"/>
        </w:rPr>
      </w:pPr>
      <w:r w:rsidRPr="00C5364F">
        <w:rPr>
          <w:u w:val="single"/>
        </w:rPr>
        <w:t>6.</w:t>
      </w:r>
      <w:r w:rsidR="00EF2F69">
        <w:rPr>
          <w:u w:val="single"/>
        </w:rPr>
        <w:t> </w:t>
      </w:r>
      <w:r w:rsidRPr="00C5364F">
        <w:rPr>
          <w:u w:val="single"/>
        </w:rPr>
        <w:t>Tieslietu ministrijai</w:t>
      </w:r>
      <w:r w:rsidR="008E1973">
        <w:rPr>
          <w:u w:val="single"/>
        </w:rPr>
        <w:t>,</w:t>
      </w:r>
      <w:r w:rsidRPr="00C5364F">
        <w:rPr>
          <w:u w:val="single"/>
        </w:rPr>
        <w:t xml:space="preserve"> sagatavojot šā </w:t>
      </w:r>
      <w:proofErr w:type="spellStart"/>
      <w:r w:rsidRPr="00C5364F">
        <w:rPr>
          <w:u w:val="single"/>
        </w:rPr>
        <w:t>protokollēmuma</w:t>
      </w:r>
      <w:proofErr w:type="spellEnd"/>
      <w:r w:rsidRPr="00C5364F">
        <w:rPr>
          <w:u w:val="single"/>
        </w:rPr>
        <w:t xml:space="preserve"> 5.</w:t>
      </w:r>
      <w:r w:rsidR="00EF2F69">
        <w:rPr>
          <w:u w:val="single"/>
        </w:rPr>
        <w:t> </w:t>
      </w:r>
      <w:r w:rsidRPr="00C5364F">
        <w:rPr>
          <w:u w:val="single"/>
        </w:rPr>
        <w:t>punktā minētos Ministru kabineta noteikumus</w:t>
      </w:r>
      <w:r w:rsidR="008E1973">
        <w:rPr>
          <w:u w:val="single"/>
        </w:rPr>
        <w:t>,</w:t>
      </w:r>
      <w:r w:rsidRPr="00C5364F">
        <w:rPr>
          <w:u w:val="single"/>
        </w:rPr>
        <w:t xml:space="preserve"> izvērtēt spēkā esošo valsts nodevu par apliecinājumu un citu funkciju pildīšanu bāriņtiesās apmērus un nepieciešamības gadījumā tos pārskatīt.</w:t>
      </w:r>
    </w:p>
    <w:p w14:paraId="7C157EB6" w14:textId="77777777" w:rsidR="00564D29" w:rsidRPr="00C5364F" w:rsidRDefault="00564D29" w:rsidP="00BA4AC0">
      <w:pPr>
        <w:ind w:firstLine="720"/>
        <w:jc w:val="both"/>
        <w:rPr>
          <w:sz w:val="24"/>
        </w:rPr>
      </w:pPr>
    </w:p>
    <w:p w14:paraId="41CD830C" w14:textId="77777777"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Māris Kučinskis</w:t>
      </w:r>
    </w:p>
    <w:p w14:paraId="0429479E" w14:textId="77777777" w:rsidR="00BA4AC0" w:rsidRPr="00C5364F" w:rsidRDefault="00BA4AC0" w:rsidP="00BA4AC0">
      <w:pPr>
        <w:rPr>
          <w:sz w:val="24"/>
        </w:rPr>
      </w:pPr>
    </w:p>
    <w:p w14:paraId="3EAD2D39" w14:textId="77777777"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 w:rsidR="0075150A">
        <w:t xml:space="preserve">Jānis </w:t>
      </w:r>
      <w:proofErr w:type="spellStart"/>
      <w:r w:rsidR="0075150A" w:rsidRPr="0075150A">
        <w:t>Citskovskis</w:t>
      </w:r>
      <w:proofErr w:type="spellEnd"/>
    </w:p>
    <w:p w14:paraId="14ACBFB9" w14:textId="77777777" w:rsidR="00BA4AC0" w:rsidRPr="00C5364F" w:rsidRDefault="00BA4AC0" w:rsidP="00BA4AC0">
      <w:pPr>
        <w:rPr>
          <w:sz w:val="24"/>
        </w:rPr>
      </w:pPr>
    </w:p>
    <w:p w14:paraId="4243D1C8" w14:textId="77777777" w:rsidR="00E23526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14:paraId="3ED3BAA0" w14:textId="77777777" w:rsidR="00620F04" w:rsidRPr="00E23526" w:rsidRDefault="00E23526" w:rsidP="00E23526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Dzintars Rasnačs</w:t>
      </w:r>
    </w:p>
    <w:sectPr w:rsidR="00620F04" w:rsidRPr="00E23526" w:rsidSect="00C5364F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200D" w14:textId="77777777" w:rsidR="0008715B" w:rsidRDefault="0008715B" w:rsidP="00620F04">
      <w:r>
        <w:separator/>
      </w:r>
    </w:p>
  </w:endnote>
  <w:endnote w:type="continuationSeparator" w:id="0">
    <w:p w14:paraId="3EF229B0" w14:textId="77777777" w:rsidR="0008715B" w:rsidRDefault="0008715B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742F" w14:textId="47A3C874" w:rsidR="005235A5" w:rsidRPr="00153DA3" w:rsidRDefault="005235A5" w:rsidP="005235A5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TMProt_0</w:t>
    </w:r>
    <w:r w:rsidR="00EF2F69">
      <w:rPr>
        <w:noProof/>
        <w:sz w:val="20"/>
        <w:szCs w:val="20"/>
      </w:rPr>
      <w:t>5</w:t>
    </w:r>
    <w:r>
      <w:rPr>
        <w:noProof/>
        <w:sz w:val="20"/>
        <w:szCs w:val="20"/>
      </w:rPr>
      <w:t>1217_E_lug_BTL</w:t>
    </w:r>
    <w:r w:rsidRPr="004A5B15">
      <w:rPr>
        <w:sz w:val="20"/>
        <w:szCs w:val="20"/>
      </w:rPr>
      <w:fldChar w:fldCharType="end"/>
    </w:r>
  </w:p>
  <w:p w14:paraId="4ED7D9DC" w14:textId="77777777" w:rsidR="00AA47D7" w:rsidRPr="005235A5" w:rsidRDefault="00EA782E" w:rsidP="005235A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A244" w14:textId="714DE387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</w:t>
    </w:r>
    <w:r w:rsidR="005235A5">
      <w:rPr>
        <w:noProof/>
        <w:sz w:val="20"/>
        <w:szCs w:val="20"/>
      </w:rPr>
      <w:t>0</w:t>
    </w:r>
    <w:r w:rsidR="00EF2F69">
      <w:rPr>
        <w:noProof/>
        <w:sz w:val="20"/>
        <w:szCs w:val="20"/>
      </w:rPr>
      <w:t>5</w:t>
    </w:r>
    <w:r w:rsidR="005235A5">
      <w:rPr>
        <w:noProof/>
        <w:sz w:val="20"/>
        <w:szCs w:val="20"/>
      </w:rPr>
      <w:t>12</w:t>
    </w:r>
    <w:r w:rsidR="0075150A">
      <w:rPr>
        <w:noProof/>
        <w:sz w:val="20"/>
        <w:szCs w:val="20"/>
      </w:rPr>
      <w:t>17</w:t>
    </w:r>
    <w:r w:rsidR="00620F04">
      <w:rPr>
        <w:noProof/>
        <w:sz w:val="20"/>
        <w:szCs w:val="20"/>
      </w:rPr>
      <w:t>_</w:t>
    </w:r>
    <w:r w:rsidR="004868DF">
      <w:rPr>
        <w:noProof/>
        <w:sz w:val="20"/>
        <w:szCs w:val="20"/>
      </w:rPr>
      <w:t>E_lug_BT</w:t>
    </w:r>
    <w:r w:rsidR="0075150A">
      <w:rPr>
        <w:noProof/>
        <w:sz w:val="20"/>
        <w:szCs w:val="20"/>
      </w:rPr>
      <w:t>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A0FE" w14:textId="77777777" w:rsidR="0008715B" w:rsidRDefault="0008715B" w:rsidP="00620F04">
      <w:r>
        <w:separator/>
      </w:r>
    </w:p>
  </w:footnote>
  <w:footnote w:type="continuationSeparator" w:id="0">
    <w:p w14:paraId="6DA31D21" w14:textId="77777777" w:rsidR="0008715B" w:rsidRDefault="0008715B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8C09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D1E0404" w14:textId="77777777" w:rsidR="00AA47D7" w:rsidRDefault="00EA782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DE31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EF2F69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4F8CC8E1" w14:textId="77777777" w:rsidR="00AA47D7" w:rsidRDefault="00EA782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8715B"/>
    <w:rsid w:val="001A4FA4"/>
    <w:rsid w:val="00267F97"/>
    <w:rsid w:val="004868DF"/>
    <w:rsid w:val="004918EF"/>
    <w:rsid w:val="00504914"/>
    <w:rsid w:val="00505CFB"/>
    <w:rsid w:val="005235A5"/>
    <w:rsid w:val="00564D29"/>
    <w:rsid w:val="0057368F"/>
    <w:rsid w:val="0060390D"/>
    <w:rsid w:val="00620F04"/>
    <w:rsid w:val="007440E8"/>
    <w:rsid w:val="0075150A"/>
    <w:rsid w:val="00756ACF"/>
    <w:rsid w:val="00764E4E"/>
    <w:rsid w:val="007E7B17"/>
    <w:rsid w:val="008E1973"/>
    <w:rsid w:val="0090718E"/>
    <w:rsid w:val="00966322"/>
    <w:rsid w:val="00A767DB"/>
    <w:rsid w:val="00AA0D50"/>
    <w:rsid w:val="00BA4AC0"/>
    <w:rsid w:val="00BC28FC"/>
    <w:rsid w:val="00C5364F"/>
    <w:rsid w:val="00C93D1A"/>
    <w:rsid w:val="00CC14BC"/>
    <w:rsid w:val="00CD5177"/>
    <w:rsid w:val="00E23526"/>
    <w:rsid w:val="00EA782E"/>
    <w:rsid w:val="00EC6EE4"/>
    <w:rsid w:val="00EF1218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5D82CF3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F2F6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2F6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2F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2F6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2F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"Likumprojekts "Grozījumi Bāriņtiesu  likumā""</vt:lpstr>
    </vt:vector>
  </TitlesOfParts>
  <Company>Tieslietu ministrija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Bāriņtiesu  likumā""</dc:title>
  <dc:subject>Ministru kabineta sēdes protokollēmums</dc:subject>
  <dc:creator>Kristīne Miļevska</dc:creator>
  <dc:description>67036813, Kristine.Milevska@tm.gov.lv</dc:description>
  <cp:lastModifiedBy>Lelde Stepanova</cp:lastModifiedBy>
  <cp:revision>3</cp:revision>
  <dcterms:created xsi:type="dcterms:W3CDTF">2017-12-05T11:13:00Z</dcterms:created>
  <dcterms:modified xsi:type="dcterms:W3CDTF">2017-12-05T11:40:00Z</dcterms:modified>
</cp:coreProperties>
</file>