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93832" w:rsidRPr="00552540" w:rsidP="00552540" w14:paraId="04D9A219" w14:textId="195E4960">
      <w:pPr>
        <w:pStyle w:val="Default"/>
        <w:jc w:val="center"/>
        <w:rPr>
          <w:b/>
          <w:bCs/>
          <w:sz w:val="28"/>
          <w:szCs w:val="28"/>
        </w:rPr>
      </w:pPr>
      <w:r w:rsidRPr="00346524">
        <w:rPr>
          <w:b/>
          <w:bCs/>
          <w:sz w:val="28"/>
          <w:szCs w:val="28"/>
        </w:rPr>
        <w:t>Ministru kabineta noteikumu projekta</w:t>
      </w:r>
      <w:r w:rsidRPr="00346524" w:rsidR="00BA7182">
        <w:rPr>
          <w:b/>
          <w:bCs/>
          <w:sz w:val="28"/>
          <w:szCs w:val="28"/>
        </w:rPr>
        <w:t xml:space="preserve"> </w:t>
      </w:r>
      <w:r w:rsidR="007439FF">
        <w:rPr>
          <w:b/>
          <w:bCs/>
          <w:sz w:val="28"/>
          <w:szCs w:val="28"/>
        </w:rPr>
        <w:t>“</w:t>
      </w:r>
      <w:r w:rsidRPr="000E74E2" w:rsidR="00552540">
        <w:rPr>
          <w:b/>
          <w:bCs/>
          <w:sz w:val="28"/>
          <w:szCs w:val="28"/>
        </w:rPr>
        <w:t>Grozījumi Ministru kabineta 2008.</w:t>
      </w:r>
      <w:r w:rsidR="00552540">
        <w:rPr>
          <w:b/>
          <w:bCs/>
          <w:sz w:val="28"/>
          <w:szCs w:val="28"/>
        </w:rPr>
        <w:t> gada 20</w:t>
      </w:r>
      <w:r w:rsidRPr="000E74E2" w:rsidR="00552540">
        <w:rPr>
          <w:b/>
          <w:bCs/>
          <w:sz w:val="28"/>
          <w:szCs w:val="28"/>
        </w:rPr>
        <w:t>.</w:t>
      </w:r>
      <w:r w:rsidR="00552540">
        <w:rPr>
          <w:b/>
          <w:bCs/>
          <w:sz w:val="28"/>
          <w:szCs w:val="28"/>
        </w:rPr>
        <w:t> novembra</w:t>
      </w:r>
      <w:r w:rsidRPr="000E74E2" w:rsidR="00552540">
        <w:rPr>
          <w:b/>
          <w:bCs/>
          <w:sz w:val="28"/>
          <w:szCs w:val="28"/>
        </w:rPr>
        <w:t xml:space="preserve"> noteikumos Nr.</w:t>
      </w:r>
      <w:r w:rsidR="00552540">
        <w:rPr>
          <w:b/>
          <w:bCs/>
          <w:sz w:val="28"/>
          <w:szCs w:val="28"/>
        </w:rPr>
        <w:t> </w:t>
      </w:r>
      <w:r w:rsidR="008D0303">
        <w:rPr>
          <w:b/>
          <w:bCs/>
          <w:sz w:val="28"/>
          <w:szCs w:val="28"/>
        </w:rPr>
        <w:t>957</w:t>
      </w:r>
      <w:r w:rsidR="007439FF">
        <w:rPr>
          <w:b/>
          <w:bCs/>
          <w:sz w:val="28"/>
          <w:szCs w:val="28"/>
        </w:rPr>
        <w:t xml:space="preserve"> “</w:t>
      </w:r>
      <w:r w:rsidR="00552540">
        <w:rPr>
          <w:b/>
          <w:bCs/>
          <w:sz w:val="28"/>
          <w:szCs w:val="28"/>
        </w:rPr>
        <w:t xml:space="preserve">Aizsargājamo ainavu apvidus </w:t>
      </w:r>
      <w:r w:rsidR="007439FF">
        <w:rPr>
          <w:b/>
          <w:bCs/>
          <w:sz w:val="28"/>
          <w:szCs w:val="28"/>
        </w:rPr>
        <w:t>“</w:t>
      </w:r>
      <w:r w:rsidRPr="000E74E2" w:rsidR="00552540">
        <w:rPr>
          <w:b/>
          <w:bCs/>
          <w:sz w:val="28"/>
          <w:szCs w:val="28"/>
        </w:rPr>
        <w:t>Ziemeļgauja” individuālie aizsardzības un izmantošanas noteikumi</w:t>
      </w:r>
      <w:r w:rsidR="00552540">
        <w:rPr>
          <w:b/>
          <w:bCs/>
          <w:sz w:val="28"/>
          <w:szCs w:val="28"/>
        </w:rPr>
        <w:t xml:space="preserve">”” </w:t>
      </w:r>
      <w:r w:rsidRPr="00346524" w:rsidR="0047576F">
        <w:rPr>
          <w:b/>
          <w:sz w:val="28"/>
          <w:szCs w:val="28"/>
        </w:rPr>
        <w:t xml:space="preserve">sākotnējās ietekmes novērtējuma </w:t>
      </w:r>
      <w:smartTag w:uri="schemas-tilde-lv/tildestengine" w:element="veidnes">
        <w:smartTagPr>
          <w:attr w:name="baseform" w:val="ziņojums"/>
          <w:attr w:name="id" w:val="-1"/>
          <w:attr w:name="text" w:val="ziņojums"/>
        </w:smartTagPr>
        <w:r w:rsidRPr="00346524" w:rsidR="0047576F">
          <w:rPr>
            <w:b/>
            <w:sz w:val="28"/>
            <w:szCs w:val="28"/>
          </w:rPr>
          <w:t>ziņojums</w:t>
        </w:r>
      </w:smartTag>
      <w:r w:rsidRPr="00346524" w:rsidR="0047576F">
        <w:rPr>
          <w:b/>
          <w:sz w:val="28"/>
          <w:szCs w:val="28"/>
        </w:rPr>
        <w:t xml:space="preserve"> (anotācija)</w:t>
      </w:r>
    </w:p>
    <w:p w:rsidR="00537C8E" w:rsidRPr="0098345D" w:rsidP="00552540" w14:paraId="2C2C5AA5" w14:textId="77777777">
      <w:pPr>
        <w:ind w:firstLine="680"/>
        <w:rPr>
          <w:sz w:val="28"/>
          <w:szCs w:val="28"/>
        </w:rPr>
      </w:pPr>
    </w:p>
    <w:tbl>
      <w:tblPr>
        <w:tblpPr w:leftFromText="180" w:rightFromText="180" w:vertAnchor="text" w:horzAnchor="margin" w:tblpXSpec="center" w:tblpY="149"/>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0" w:type="dxa"/>
        </w:tblCellMar>
        <w:tblLook w:val="0000"/>
      </w:tblPr>
      <w:tblGrid>
        <w:gridCol w:w="411"/>
        <w:gridCol w:w="1787"/>
        <w:gridCol w:w="6939"/>
      </w:tblGrid>
      <w:tr w14:paraId="1E88FF99" w14:textId="77777777" w:rsidTr="0096705B">
        <w:tblPrEx>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0" w:type="dxa"/>
          </w:tblCellMar>
          <w:tblLook w:val="0000"/>
        </w:tblPrEx>
        <w:trPr>
          <w:trHeight w:val="419"/>
        </w:trPr>
        <w:tc>
          <w:tcPr>
            <w:tcW w:w="5000" w:type="pct"/>
            <w:gridSpan w:val="3"/>
            <w:vAlign w:val="center"/>
          </w:tcPr>
          <w:p w:rsidR="00093832" w:rsidRPr="00A22D08" w:rsidP="00CB2254" w14:paraId="3C9E434F" w14:textId="77777777">
            <w:pPr>
              <w:pStyle w:val="naisnod"/>
              <w:spacing w:before="0" w:after="0"/>
              <w:ind w:left="57" w:right="57"/>
            </w:pPr>
            <w:r w:rsidRPr="00A22D08">
              <w:t>I.</w:t>
            </w:r>
            <w:r w:rsidRPr="00A22D08" w:rsidR="00CB0F69">
              <w:t> </w:t>
            </w:r>
            <w:r w:rsidRPr="00A22D08">
              <w:t>Tiesību akta projekta izstrādes nepieciešamība</w:t>
            </w:r>
          </w:p>
        </w:tc>
      </w:tr>
      <w:tr w14:paraId="17E2CF40" w14:textId="77777777" w:rsidTr="0096705B">
        <w:tblPrEx>
          <w:tblW w:w="5042" w:type="pct"/>
          <w:tblCellMar>
            <w:top w:w="28" w:type="dxa"/>
            <w:left w:w="57" w:type="dxa"/>
            <w:right w:w="0" w:type="dxa"/>
          </w:tblCellMar>
          <w:tblLook w:val="0000"/>
        </w:tblPrEx>
        <w:trPr>
          <w:trHeight w:val="415"/>
        </w:trPr>
        <w:tc>
          <w:tcPr>
            <w:tcW w:w="225" w:type="pct"/>
          </w:tcPr>
          <w:p w:rsidR="00093832" w:rsidRPr="00A22D08" w:rsidP="00CB2254" w14:paraId="08C25884" w14:textId="77777777">
            <w:pPr>
              <w:pStyle w:val="naiskr"/>
              <w:spacing w:before="0" w:after="0"/>
              <w:ind w:left="57" w:right="57"/>
              <w:jc w:val="center"/>
            </w:pPr>
            <w:r w:rsidRPr="00A22D08">
              <w:t>1.</w:t>
            </w:r>
          </w:p>
        </w:tc>
        <w:tc>
          <w:tcPr>
            <w:tcW w:w="978" w:type="pct"/>
          </w:tcPr>
          <w:p w:rsidR="00093832" w:rsidRPr="00A22D08" w:rsidP="00CB2254" w14:paraId="22CA81D1" w14:textId="77777777">
            <w:pPr>
              <w:pStyle w:val="naiskr"/>
              <w:spacing w:before="0" w:after="0"/>
              <w:ind w:left="57" w:right="57"/>
            </w:pPr>
            <w:r w:rsidRPr="00A22D08">
              <w:t>Pamatojums</w:t>
            </w:r>
          </w:p>
        </w:tc>
        <w:tc>
          <w:tcPr>
            <w:tcW w:w="3797" w:type="pct"/>
          </w:tcPr>
          <w:p w:rsidR="00945C56" w:rsidRPr="00A22D08" w:rsidP="00784BE4" w14:paraId="4DE2FBCD" w14:textId="62756CDF">
            <w:pPr>
              <w:pStyle w:val="naislab"/>
              <w:spacing w:before="0" w:after="0"/>
              <w:ind w:left="57" w:right="57"/>
              <w:jc w:val="both"/>
              <w:rPr>
                <w:shd w:val="clear" w:color="auto" w:fill="FFFFFF"/>
              </w:rPr>
            </w:pPr>
            <w:r w:rsidRPr="00A22D08">
              <w:rPr>
                <w:shd w:val="clear" w:color="auto" w:fill="FFFFFF"/>
              </w:rPr>
              <w:t xml:space="preserve">Likuma </w:t>
            </w:r>
            <w:r w:rsidR="007439FF">
              <w:rPr>
                <w:shd w:val="clear" w:color="auto" w:fill="FFFFFF"/>
              </w:rPr>
              <w:t>“</w:t>
            </w:r>
            <w:r w:rsidRPr="00A22D08" w:rsidR="008D1086">
              <w:rPr>
                <w:shd w:val="clear" w:color="auto" w:fill="FFFFFF"/>
              </w:rPr>
              <w:t xml:space="preserve">Par īpaši aizsargājamām dabas teritorijām” </w:t>
            </w:r>
            <w:r w:rsidRPr="00A22D08" w:rsidR="00451E62">
              <w:rPr>
                <w:shd w:val="clear" w:color="auto" w:fill="FFFFFF"/>
              </w:rPr>
              <w:t>13</w:t>
            </w:r>
            <w:r w:rsidRPr="00A22D08" w:rsidR="00784BE4">
              <w:rPr>
                <w:shd w:val="clear" w:color="auto" w:fill="FFFFFF"/>
              </w:rPr>
              <w:t>. </w:t>
            </w:r>
            <w:r w:rsidRPr="00A22D08" w:rsidR="00451E62">
              <w:rPr>
                <w:shd w:val="clear" w:color="auto" w:fill="FFFFFF"/>
              </w:rPr>
              <w:t xml:space="preserve">panta </w:t>
            </w:r>
            <w:r w:rsidRPr="00A22D08">
              <w:rPr>
                <w:shd w:val="clear" w:color="auto" w:fill="FFFFFF"/>
              </w:rPr>
              <w:t>otrā daļa</w:t>
            </w:r>
            <w:r w:rsidRPr="00A22D08" w:rsidR="00451E62">
              <w:rPr>
                <w:shd w:val="clear" w:color="auto" w:fill="FFFFFF"/>
              </w:rPr>
              <w:t xml:space="preserve">, </w:t>
            </w:r>
            <w:r w:rsidRPr="00A22D08" w:rsidR="008D1086">
              <w:rPr>
                <w:shd w:val="clear" w:color="auto" w:fill="FFFFFF"/>
              </w:rPr>
              <w:t>14</w:t>
            </w:r>
            <w:r w:rsidRPr="00A22D08" w:rsidR="00784BE4">
              <w:rPr>
                <w:shd w:val="clear" w:color="auto" w:fill="FFFFFF"/>
              </w:rPr>
              <w:t>. </w:t>
            </w:r>
            <w:r w:rsidRPr="00A22D08" w:rsidR="008D1086">
              <w:rPr>
                <w:shd w:val="clear" w:color="auto" w:fill="FFFFFF"/>
              </w:rPr>
              <w:t xml:space="preserve">panta </w:t>
            </w:r>
            <w:r w:rsidRPr="00A22D08">
              <w:rPr>
                <w:shd w:val="clear" w:color="auto" w:fill="FFFFFF"/>
              </w:rPr>
              <w:t xml:space="preserve">otrā daļa </w:t>
            </w:r>
            <w:r w:rsidRPr="00A22D08" w:rsidR="008D1086">
              <w:rPr>
                <w:shd w:val="clear" w:color="auto" w:fill="FFFFFF"/>
              </w:rPr>
              <w:t>un 17</w:t>
            </w:r>
            <w:r w:rsidRPr="00A22D08" w:rsidR="00784BE4">
              <w:rPr>
                <w:shd w:val="clear" w:color="auto" w:fill="FFFFFF"/>
              </w:rPr>
              <w:t>. </w:t>
            </w:r>
            <w:r w:rsidRPr="00A22D08" w:rsidR="008D1086">
              <w:rPr>
                <w:shd w:val="clear" w:color="auto" w:fill="FFFFFF"/>
              </w:rPr>
              <w:t xml:space="preserve">panta </w:t>
            </w:r>
            <w:r w:rsidRPr="00A22D08">
              <w:rPr>
                <w:shd w:val="clear" w:color="auto" w:fill="FFFFFF"/>
              </w:rPr>
              <w:t>otrā daļa</w:t>
            </w:r>
            <w:r w:rsidRPr="00A22D08" w:rsidR="008D1086">
              <w:rPr>
                <w:shd w:val="clear" w:color="auto" w:fill="FFFFFF"/>
              </w:rPr>
              <w:t>.</w:t>
            </w:r>
          </w:p>
        </w:tc>
      </w:tr>
      <w:tr w14:paraId="2E638843" w14:textId="77777777" w:rsidTr="0096705B">
        <w:tblPrEx>
          <w:tblW w:w="5042" w:type="pct"/>
          <w:tblCellMar>
            <w:top w:w="28" w:type="dxa"/>
            <w:left w:w="57" w:type="dxa"/>
            <w:right w:w="0" w:type="dxa"/>
          </w:tblCellMar>
          <w:tblLook w:val="0000"/>
        </w:tblPrEx>
        <w:trPr>
          <w:trHeight w:val="472"/>
        </w:trPr>
        <w:tc>
          <w:tcPr>
            <w:tcW w:w="225" w:type="pct"/>
          </w:tcPr>
          <w:p w:rsidR="00093832" w:rsidRPr="00A22D08" w:rsidP="00CB2254" w14:paraId="733593AD" w14:textId="77777777">
            <w:pPr>
              <w:pStyle w:val="naiskr"/>
              <w:spacing w:before="0" w:after="0"/>
              <w:ind w:left="57" w:right="57"/>
              <w:jc w:val="center"/>
            </w:pPr>
            <w:r w:rsidRPr="00A22D08">
              <w:t>2.</w:t>
            </w:r>
          </w:p>
        </w:tc>
        <w:tc>
          <w:tcPr>
            <w:tcW w:w="978" w:type="pct"/>
          </w:tcPr>
          <w:p w:rsidR="00093832" w:rsidRPr="00A22D08" w:rsidP="007A63CF" w14:paraId="696F5459" w14:textId="77777777">
            <w:pPr>
              <w:pStyle w:val="naiskr"/>
              <w:tabs>
                <w:tab w:val="left" w:pos="170"/>
              </w:tabs>
              <w:spacing w:before="0" w:after="0"/>
              <w:ind w:left="57" w:right="57"/>
            </w:pPr>
            <w:r w:rsidRPr="00A22D08">
              <w:t>Pašreizējā situācija un problēmas, kuru risināšanai tiesību akta projekts izstrādāts, tiesiskā regulējuma mērķis un būtība</w:t>
            </w:r>
          </w:p>
        </w:tc>
        <w:tc>
          <w:tcPr>
            <w:tcW w:w="3797" w:type="pct"/>
          </w:tcPr>
          <w:p w:rsidR="00C208F1" w:rsidRPr="00A22D08" w:rsidP="00E72301" w14:paraId="6F03C7F3" w14:textId="47E61E73">
            <w:pPr>
              <w:ind w:right="56"/>
              <w:jc w:val="both"/>
            </w:pPr>
            <w:r w:rsidRPr="00A22D08">
              <w:t>Grozījumi Ministru kabineta 2008</w:t>
            </w:r>
            <w:r w:rsidRPr="00A22D08" w:rsidR="00784BE4">
              <w:t>. </w:t>
            </w:r>
            <w:r w:rsidRPr="00A22D08">
              <w:t>gada 20</w:t>
            </w:r>
            <w:r w:rsidRPr="00A22D08" w:rsidR="00784BE4">
              <w:t>. </w:t>
            </w:r>
            <w:r w:rsidRPr="00A22D08">
              <w:t>novembra noteikumos Nr</w:t>
            </w:r>
            <w:r w:rsidRPr="00A22D08" w:rsidR="00784BE4">
              <w:t>. </w:t>
            </w:r>
            <w:r w:rsidR="008D0303">
              <w:t>957</w:t>
            </w:r>
            <w:r w:rsidR="007439FF">
              <w:t xml:space="preserve"> “Aizsargājamo ainavu apvidus “</w:t>
            </w:r>
            <w:r w:rsidRPr="00A22D08">
              <w:t xml:space="preserve">Ziemeļgauja” individuālie aizsardzības un izmantošanas noteikumi” </w:t>
            </w:r>
            <w:r w:rsidRPr="00A22D08" w:rsidR="00351B26">
              <w:rPr>
                <w:shd w:val="clear" w:color="auto" w:fill="FFFFFF"/>
              </w:rPr>
              <w:t xml:space="preserve">(turpmāk – noteikumu projekts) </w:t>
            </w:r>
            <w:r w:rsidRPr="00A22D08">
              <w:t xml:space="preserve">nepieciešami, lai precizētu kartogrāfisko materiālu, novēršot būtiskas tehniskas neprecizitātes </w:t>
            </w:r>
            <w:r w:rsidR="00253BF9">
              <w:t xml:space="preserve">spēkā esošajā </w:t>
            </w:r>
            <w:r w:rsidRPr="00A22D08">
              <w:t>robežu aprakstā</w:t>
            </w:r>
            <w:r w:rsidRPr="00A22D08" w:rsidR="00005D93">
              <w:t xml:space="preserve">. </w:t>
            </w:r>
            <w:r w:rsidRPr="00A22D08" w:rsidR="00196A70">
              <w:t>Papildus tiek precizēt</w:t>
            </w:r>
            <w:r w:rsidRPr="00A22D08" w:rsidR="004328F6">
              <w:t>as atsevišķu</w:t>
            </w:r>
            <w:r w:rsidRPr="00A22D08" w:rsidR="00021905">
              <w:t xml:space="preserve"> Ministru kabineta 2008. gada 20. novembra noteiku</w:t>
            </w:r>
            <w:bookmarkStart w:id="0" w:name="_GoBack"/>
            <w:bookmarkEnd w:id="0"/>
            <w:r w:rsidRPr="00A22D08" w:rsidR="00021905">
              <w:t>m</w:t>
            </w:r>
            <w:r w:rsidR="00021905">
              <w:t>u</w:t>
            </w:r>
            <w:r w:rsidRPr="00A22D08" w:rsidR="00021905">
              <w:t xml:space="preserve"> Nr. </w:t>
            </w:r>
            <w:r w:rsidR="00021905">
              <w:t>957</w:t>
            </w:r>
            <w:r w:rsidRPr="00A22D08" w:rsidR="00021905">
              <w:t xml:space="preserve"> </w:t>
            </w:r>
            <w:r w:rsidR="0002250C">
              <w:t>“</w:t>
            </w:r>
            <w:r w:rsidRPr="00A22D08" w:rsidR="00021905">
              <w:t>Aizsargājamo ainavu apvidus „Ziemeļgauja” individuālie aizsardzības un izmantošanas noteikumi”</w:t>
            </w:r>
            <w:r w:rsidR="00021905">
              <w:t xml:space="preserve"> (turpmāk – noteikumi Nr. 957) </w:t>
            </w:r>
            <w:r w:rsidRPr="00A22D08" w:rsidR="00196A70">
              <w:t>punkt</w:t>
            </w:r>
            <w:r w:rsidRPr="00A22D08" w:rsidR="004328F6">
              <w:t>u</w:t>
            </w:r>
            <w:r w:rsidRPr="00A22D08" w:rsidR="00196A70">
              <w:t xml:space="preserve"> un apakšpunkt</w:t>
            </w:r>
            <w:r w:rsidRPr="00A22D08" w:rsidR="004328F6">
              <w:t>u redakcijas</w:t>
            </w:r>
            <w:r w:rsidRPr="00A22D08" w:rsidR="00196A70">
              <w:t xml:space="preserve">, </w:t>
            </w:r>
            <w:r w:rsidR="00E65BA7">
              <w:t>pārņemot</w:t>
            </w:r>
            <w:r w:rsidRPr="00A22D08" w:rsidR="00196A70">
              <w:t xml:space="preserve"> jaunākos </w:t>
            </w:r>
            <w:r w:rsidR="00541D6C">
              <w:t>īpaši aizsargājamo dabas teritoriju aizsardzību un izmantošanu regulējošajos, kā arī citos saistītajos normatīvajos aktos</w:t>
            </w:r>
            <w:r w:rsidRPr="00A22D08" w:rsidR="00196A70">
              <w:t xml:space="preserve"> lietoto terminoloģiju.</w:t>
            </w:r>
          </w:p>
          <w:p w:rsidR="0008502B" w:rsidRPr="00A22D08" w:rsidP="00253BF9" w14:paraId="3D32B2B5" w14:textId="03B37545">
            <w:pPr>
              <w:spacing w:before="120"/>
              <w:ind w:right="57"/>
              <w:jc w:val="both"/>
            </w:pPr>
            <w:r>
              <w:t>1. </w:t>
            </w:r>
            <w:r w:rsidR="00541D6C">
              <w:t>N</w:t>
            </w:r>
            <w:r w:rsidRPr="00A22D08" w:rsidR="00741C89">
              <w:t>oteikum</w:t>
            </w:r>
            <w:r w:rsidR="00541D6C">
              <w:t>u</w:t>
            </w:r>
            <w:r w:rsidRPr="00A22D08" w:rsidR="00741C89">
              <w:t xml:space="preserve"> Nr</w:t>
            </w:r>
            <w:r w:rsidRPr="00A22D08" w:rsidR="00351B26">
              <w:t>. </w:t>
            </w:r>
            <w:r w:rsidR="008D0303">
              <w:t>957</w:t>
            </w:r>
            <w:r w:rsidRPr="00A22D08" w:rsidR="00741C89">
              <w:t xml:space="preserve"> </w:t>
            </w:r>
            <w:r w:rsidRPr="00A22D08" w:rsidR="001170D0">
              <w:t>1., 4. </w:t>
            </w:r>
            <w:r w:rsidRPr="00A22D08" w:rsidR="00CA6A51">
              <w:t>un 6</w:t>
            </w:r>
            <w:r w:rsidRPr="00A22D08" w:rsidR="00784BE4">
              <w:t>. </w:t>
            </w:r>
            <w:r w:rsidRPr="00A22D08" w:rsidR="004676DB">
              <w:t>pielikum</w:t>
            </w:r>
            <w:r w:rsidRPr="00A22D08" w:rsidR="00874DCE">
              <w:t>a</w:t>
            </w:r>
            <w:r w:rsidRPr="00A22D08" w:rsidR="004676DB">
              <w:t xml:space="preserve"> </w:t>
            </w:r>
            <w:r w:rsidRPr="00A22D08" w:rsidR="00CA6A51">
              <w:t>kartogrāfisk</w:t>
            </w:r>
            <w:r w:rsidRPr="00A22D08" w:rsidR="00874DCE">
              <w:t xml:space="preserve">ajā </w:t>
            </w:r>
            <w:r w:rsidRPr="00A22D08" w:rsidR="00CA6A51">
              <w:t>materiāl</w:t>
            </w:r>
            <w:r w:rsidRPr="00A22D08" w:rsidR="004676DB">
              <w:t xml:space="preserve">ā </w:t>
            </w:r>
            <w:r w:rsidRPr="00A22D08" w:rsidR="00CA6A51">
              <w:t>attēlotie koordināšu robežpunkti</w:t>
            </w:r>
            <w:r w:rsidRPr="00A22D08" w:rsidR="00D9004B">
              <w:t xml:space="preserve"> ir tehniski </w:t>
            </w:r>
            <w:r w:rsidRPr="00A22D08" w:rsidR="000B5AD3">
              <w:t>neprecīz</w:t>
            </w:r>
            <w:r w:rsidRPr="00A22D08" w:rsidR="00874DCE">
              <w:t>i</w:t>
            </w:r>
            <w:r w:rsidR="00541D6C">
              <w:t xml:space="preserve"> un</w:t>
            </w:r>
            <w:r w:rsidRPr="00A22D08" w:rsidR="00005D93">
              <w:t xml:space="preserve"> neatbilst 1.</w:t>
            </w:r>
            <w:r w:rsidRPr="00A22D08" w:rsidR="00784BE4">
              <w:t> </w:t>
            </w:r>
            <w:r w:rsidRPr="00A22D08" w:rsidR="00005D93">
              <w:t>pielikumā attēl</w:t>
            </w:r>
            <w:r w:rsidR="00541D6C">
              <w:t>otajai funkcionālo zonu shēmai.</w:t>
            </w:r>
            <w:r w:rsidRPr="00A22D08" w:rsidR="00005D93">
              <w:t xml:space="preserve"> Tas </w:t>
            </w:r>
            <w:r w:rsidRPr="00A22D08" w:rsidR="003C312E">
              <w:t>rada</w:t>
            </w:r>
            <w:r w:rsidRPr="00A22D08" w:rsidR="00D9004B">
              <w:t xml:space="preserve"> pārpratumus zemju īpašniekiem un lietotājiem</w:t>
            </w:r>
            <w:r w:rsidRPr="00A22D08" w:rsidR="00911E83">
              <w:t xml:space="preserve">, kā arī citām institūcijām – </w:t>
            </w:r>
            <w:r w:rsidRPr="00A22D08" w:rsidR="00261CEF">
              <w:t>Valsts meža dienestam</w:t>
            </w:r>
            <w:r w:rsidR="000E6946">
              <w:t xml:space="preserve"> (turpmāk – VMD)</w:t>
            </w:r>
            <w:r w:rsidR="00AD1C72">
              <w:t xml:space="preserve">, </w:t>
            </w:r>
            <w:r w:rsidRPr="00A22D08" w:rsidR="003C312E">
              <w:t>Lauku atbalsta dienestam</w:t>
            </w:r>
            <w:r w:rsidR="00AD1C72">
              <w:t xml:space="preserve"> un Dabas aizsardzības pārvaldei</w:t>
            </w:r>
            <w:r w:rsidR="00541D6C">
              <w:t xml:space="preserve"> (turpmāk – </w:t>
            </w:r>
            <w:r w:rsidR="000E6946">
              <w:t>DAP</w:t>
            </w:r>
            <w:r w:rsidR="00541D6C">
              <w:t>)</w:t>
            </w:r>
            <w:r w:rsidRPr="00A22D08" w:rsidR="003C312E">
              <w:t>. Tehniski neprecīzie koordināšu robe</w:t>
            </w:r>
            <w:r w:rsidRPr="00A22D08">
              <w:t>žpunkti</w:t>
            </w:r>
            <w:r w:rsidRPr="00A22D08" w:rsidR="00F01F34">
              <w:t xml:space="preserve"> </w:t>
            </w:r>
            <w:r w:rsidRPr="00A22D08" w:rsidR="00005D93">
              <w:t>rada</w:t>
            </w:r>
            <w:r w:rsidRPr="00A22D08">
              <w:t xml:space="preserve"> nesaisti</w:t>
            </w:r>
            <w:r w:rsidRPr="00A22D08" w:rsidR="00D91846">
              <w:t xml:space="preserve">, piemēram, izsniedzot ciršanas apliecinājumus vai </w:t>
            </w:r>
            <w:r w:rsidRPr="00A22D08" w:rsidR="003C312E">
              <w:t>aprēķinot kompensācijas</w:t>
            </w:r>
            <w:r w:rsidRPr="00A22D08" w:rsidR="00A51594">
              <w:t xml:space="preserve"> </w:t>
            </w:r>
            <w:r w:rsidRPr="00A22D08" w:rsidR="00511DC2">
              <w:t xml:space="preserve">par saimnieciskās darbības ierobežojumiem </w:t>
            </w:r>
            <w:r w:rsidRPr="00A22D08" w:rsidR="00D91846">
              <w:t xml:space="preserve">zemes īpašniekiem, </w:t>
            </w:r>
            <w:r w:rsidRPr="00A22D08" w:rsidR="006B7F0C">
              <w:t>jo</w:t>
            </w:r>
            <w:r w:rsidRPr="00A22D08">
              <w:t xml:space="preserve"> noteikumos Nr</w:t>
            </w:r>
            <w:r w:rsidRPr="00A22D08" w:rsidR="00784BE4">
              <w:t>. </w:t>
            </w:r>
            <w:r w:rsidR="008D0303">
              <w:t>957</w:t>
            </w:r>
            <w:r w:rsidRPr="00A22D08">
              <w:t xml:space="preserve"> minētie robežpunkt</w:t>
            </w:r>
            <w:r w:rsidRPr="00A22D08" w:rsidR="0032399D">
              <w:t>u dati</w:t>
            </w:r>
            <w:r w:rsidRPr="00A22D08">
              <w:t xml:space="preserve"> nesakrīt ar </w:t>
            </w:r>
            <w:r w:rsidRPr="00A22D08" w:rsidR="001060F8">
              <w:t>datiem</w:t>
            </w:r>
            <w:r w:rsidRPr="00A22D08">
              <w:t xml:space="preserve">, ko izmanto, piemēram, </w:t>
            </w:r>
            <w:r w:rsidR="000E6946">
              <w:t>VMD</w:t>
            </w:r>
            <w:r w:rsidRPr="00A22D08" w:rsidR="00D91846">
              <w:t>.</w:t>
            </w:r>
            <w:r w:rsidR="000918C0">
              <w:t xml:space="preserve"> Tas rada nepieciešamību katru gadījumu papildus izvērtēt, tādējādi palielinot </w:t>
            </w:r>
            <w:r w:rsidR="004146D8">
              <w:t xml:space="preserve">iesaistīto institūciju </w:t>
            </w:r>
            <w:r w:rsidR="000E6946">
              <w:t>no</w:t>
            </w:r>
            <w:r w:rsidR="00D37FD7">
              <w:t>slodzi.</w:t>
            </w:r>
          </w:p>
          <w:p w:rsidR="004F7BC6" w:rsidP="004F7BC6" w14:paraId="195B84C2" w14:textId="23910A44">
            <w:pPr>
              <w:spacing w:before="120"/>
              <w:ind w:right="57"/>
              <w:jc w:val="both"/>
            </w:pPr>
            <w:r w:rsidRPr="00A22D08">
              <w:t>L</w:t>
            </w:r>
            <w:r w:rsidRPr="00A22D08" w:rsidR="00E72301">
              <w:t>ai novērstu būtiskās tehniskās neprecizitātes,</w:t>
            </w:r>
            <w:r w:rsidR="000E6946">
              <w:t xml:space="preserve"> kā arī</w:t>
            </w:r>
            <w:r w:rsidRPr="00A22D08" w:rsidR="00E72301">
              <w:t xml:space="preserve"> ņemot vērā, ka no </w:t>
            </w:r>
            <w:r w:rsidRPr="00A22D08" w:rsidR="000E6946">
              <w:t xml:space="preserve">2014. gada </w:t>
            </w:r>
            <w:r w:rsidR="000E6946">
              <w:t>visu īpaši aizsargājamo dabas teritoriju, to skaitā, aizsargājam</w:t>
            </w:r>
            <w:r w:rsidR="00BE6548">
              <w:t>o</w:t>
            </w:r>
            <w:r w:rsidR="000E6946">
              <w:t xml:space="preserve"> ainavu apvidus “Ziemeļgauja” </w:t>
            </w:r>
            <w:r w:rsidRPr="00A22D08" w:rsidR="00E72301">
              <w:t xml:space="preserve">funkcionālo zonu robežu ģeotelpiskie dati ir </w:t>
            </w:r>
            <w:r w:rsidR="00EF4634">
              <w:t xml:space="preserve">publiski </w:t>
            </w:r>
            <w:r w:rsidRPr="00A22D08" w:rsidR="00E72301">
              <w:t xml:space="preserve">pieejami Dabas datu pārvaldības sistēmā </w:t>
            </w:r>
            <w:r w:rsidR="0002250C">
              <w:t>“</w:t>
            </w:r>
            <w:r w:rsidRPr="00A22D08" w:rsidR="00E72301">
              <w:t xml:space="preserve">OZOLS”, tiek </w:t>
            </w:r>
            <w:r w:rsidRPr="00A22D08" w:rsidR="004C1D46">
              <w:t xml:space="preserve">sagatavots noteikumu projekts, </w:t>
            </w:r>
            <w:r w:rsidRPr="00A22D08" w:rsidR="00E72301">
              <w:t>svītro</w:t>
            </w:r>
            <w:r w:rsidR="000E6946">
              <w:t>jot</w:t>
            </w:r>
            <w:r w:rsidRPr="00A22D08" w:rsidR="004C1D46">
              <w:t xml:space="preserve"> </w:t>
            </w:r>
            <w:r w:rsidR="000E6946">
              <w:t>noteikumu Nr. 957</w:t>
            </w:r>
            <w:r w:rsidRPr="00A22D08" w:rsidR="004C1D46">
              <w:t xml:space="preserve"> </w:t>
            </w:r>
            <w:r w:rsidRPr="00A22D08" w:rsidR="00E72301">
              <w:t>2</w:t>
            </w:r>
            <w:r w:rsidRPr="00A22D08" w:rsidR="00784BE4">
              <w:t>. </w:t>
            </w:r>
            <w:r w:rsidRPr="00A22D08" w:rsidR="00272617">
              <w:t>pielikumu</w:t>
            </w:r>
            <w:r w:rsidRPr="00A22D08" w:rsidR="00E72301">
              <w:t>, kā arī</w:t>
            </w:r>
            <w:r w:rsidRPr="00A22D08" w:rsidR="00532010">
              <w:t xml:space="preserve"> aizstā</w:t>
            </w:r>
            <w:r w:rsidR="000E6946">
              <w:t>jot</w:t>
            </w:r>
            <w:r w:rsidRPr="00A22D08" w:rsidR="00532010">
              <w:t xml:space="preserve"> 1., 4. un 6</w:t>
            </w:r>
            <w:r w:rsidRPr="00A22D08" w:rsidR="00784BE4">
              <w:t>. </w:t>
            </w:r>
            <w:r w:rsidRPr="00A22D08" w:rsidR="00272617">
              <w:t>pielikuma</w:t>
            </w:r>
            <w:r w:rsidRPr="00A22D08" w:rsidR="00532010">
              <w:t xml:space="preserve"> </w:t>
            </w:r>
            <w:r w:rsidRPr="00A22D08" w:rsidR="00E72301">
              <w:t>kartogrāfisk</w:t>
            </w:r>
            <w:r w:rsidRPr="00A22D08" w:rsidR="00AB67CD">
              <w:t xml:space="preserve">o </w:t>
            </w:r>
            <w:r w:rsidRPr="00A22D08" w:rsidR="00E72301">
              <w:t>materiāl</w:t>
            </w:r>
            <w:r w:rsidRPr="00A22D08" w:rsidR="00AB67CD">
              <w:t>u</w:t>
            </w:r>
            <w:r w:rsidRPr="00A22D08" w:rsidR="003C7C06">
              <w:t xml:space="preserve"> ar </w:t>
            </w:r>
            <w:r w:rsidR="00D51651">
              <w:t>precizēt</w:t>
            </w:r>
            <w:r w:rsidR="000E6946">
              <w:t>o</w:t>
            </w:r>
            <w:r w:rsidRPr="00A22D08" w:rsidR="007679DA">
              <w:t xml:space="preserve">. </w:t>
            </w:r>
            <w:r w:rsidRPr="00A22D08" w:rsidR="00FC1727">
              <w:t>Noteikumu projektā iekļautais</w:t>
            </w:r>
            <w:r w:rsidRPr="00A22D08" w:rsidR="003C7C06">
              <w:t xml:space="preserve"> kartogrāfiskais materiāls </w:t>
            </w:r>
            <w:r w:rsidRPr="00A22D08" w:rsidR="007679DA">
              <w:t xml:space="preserve">satur </w:t>
            </w:r>
            <w:r w:rsidR="00D90F3D">
              <w:t xml:space="preserve">pēc būtības </w:t>
            </w:r>
            <w:r w:rsidRPr="00A22D08" w:rsidR="00AB67CD">
              <w:t>identisku informāciju</w:t>
            </w:r>
            <w:r w:rsidR="00D90F3D">
              <w:t xml:space="preserve"> (funkcionālo zonējumu)</w:t>
            </w:r>
            <w:r w:rsidRPr="00A22D08" w:rsidR="00AB67CD">
              <w:t>, bet tajā</w:t>
            </w:r>
            <w:r w:rsidRPr="00A22D08" w:rsidR="007679DA">
              <w:t xml:space="preserve"> </w:t>
            </w:r>
            <w:r w:rsidRPr="00A22D08" w:rsidR="00972574">
              <w:t>netiek attēlotas funkcionālo</w:t>
            </w:r>
            <w:r w:rsidRPr="00A22D08" w:rsidR="00CE1B5D">
              <w:t xml:space="preserve"> zonu</w:t>
            </w:r>
            <w:r w:rsidR="000E6946">
              <w:t xml:space="preserve"> robežpunktu</w:t>
            </w:r>
            <w:r w:rsidRPr="00A22D08" w:rsidR="00CE1B5D">
              <w:t xml:space="preserve"> koordinātas</w:t>
            </w:r>
            <w:r w:rsidRPr="00A22D08" w:rsidR="009D345E">
              <w:t>.</w:t>
            </w:r>
            <w:r w:rsidRPr="00A22D08" w:rsidR="00EE281A">
              <w:t xml:space="preserve"> Aizsargājamo ainavu apvidus </w:t>
            </w:r>
            <w:r w:rsidR="0002250C">
              <w:t>“</w:t>
            </w:r>
            <w:r w:rsidRPr="00A22D08" w:rsidR="00EE281A">
              <w:t>Ziemeļgauja” funkcionālo zonu robežas netiek mainītas.</w:t>
            </w:r>
            <w:r w:rsidR="00EE281A">
              <w:t xml:space="preserve"> </w:t>
            </w:r>
            <w:r w:rsidRPr="00011AF5" w:rsidR="00EE281A">
              <w:t>Līdz robežu instrumentālai uzmērīšanai apvidū pieļaujamas robežu novirzes izmantotās kartes mēroga noteiktības robežās atbilstoši dabā esošajām faktiskajām robežām.</w:t>
            </w:r>
          </w:p>
          <w:p w:rsidR="004F7BC6" w:rsidRPr="003C2280" w:rsidP="004F7BC6" w14:paraId="2DA05991" w14:textId="0E4395C4">
            <w:pPr>
              <w:spacing w:before="120"/>
              <w:ind w:right="57"/>
              <w:jc w:val="both"/>
            </w:pPr>
            <w:r w:rsidRPr="003C2280">
              <w:t xml:space="preserve">2. Noteikumu Nr. 957 </w:t>
            </w:r>
            <w:r w:rsidRPr="003C2280" w:rsidR="009B4AA9">
              <w:t>22.1.3</w:t>
            </w:r>
            <w:r w:rsidRPr="003C2280">
              <w:t>.</w:t>
            </w:r>
            <w:r w:rsidRPr="003C2280" w:rsidR="009B4AA9">
              <w:t>, 25.1.2., 31.1.2., 45.3.3.</w:t>
            </w:r>
            <w:r w:rsidRPr="003C2280" w:rsidR="0009101E">
              <w:t>apakš</w:t>
            </w:r>
            <w:r w:rsidRPr="003C2280">
              <w:t xml:space="preserve">punktā noteikts aizliegums veikt darbības, kuru rezultātā tiek mainītas </w:t>
            </w:r>
            <w:r w:rsidRPr="003C2280">
              <w:t>atsevišķas zemes lietošanas kategorijas, kā izņēmumu pieļaujot zemes lietošanas kategorijas maiņu konkrētos gadījumos ar DAP rakstisku atļauju (līdzīgs princips ietverts gan Ministru kabineta 2010. gada 16. marta noteikum</w:t>
            </w:r>
            <w:r w:rsidRPr="003C2280" w:rsidR="00493A75">
              <w:t>os</w:t>
            </w:r>
            <w:r w:rsidRPr="003C2280">
              <w:t xml:space="preserve"> Nr. 264 </w:t>
            </w:r>
            <w:r w:rsidR="0002250C">
              <w:t>“</w:t>
            </w:r>
            <w:r w:rsidRPr="003C2280">
              <w:t>Īpaši aizsargājamo dabas teritoriju vispārīgie aizsardzības un izmantošanas noteikumi”, gan citu īpaši aizsargājamo dabas teritoriju individuālajos aizsardzības un izmantošanas noteikumos</w:t>
            </w:r>
            <w:r w:rsidRPr="003C2280" w:rsidR="00493A75">
              <w:t>)</w:t>
            </w:r>
            <w:r w:rsidRPr="003C2280">
              <w:t xml:space="preserve">. Vides aizsardzības un reģionālās attīstības ministrijas audita “Vides aizsardzības jomā atjauju un licenču izsniegšanas, ķīmisko vielu izplatīšanas licencēšanas un kontroles, ūdens resursu izmantošanas kontroles, ūdeni piesārņojošo vielu emisiju uzskaites audits” laikā identificēta problēma saistībā ar DAP izsniedzamajām atļaujām, kur tika secināts, ka divas valsts iestādes – Valsts vides dienests (turpmāk – VVD) un DAP tērē resursus gadījumos, kad paredzētā darbība ir saistīta ar zemes lietošanas kategorijas maiņu aizsargājamajā teritorijā un DAP sniedz pozitīvu viedokli VVD par paredzēto darbību (sniedz atzinumu, nosacījumus pirms tehnisko noteikumu izdošanas), un, neskatoties uz to, darbības ierosinātājam papildus ir nepieciešams saņemt DAP </w:t>
            </w:r>
            <w:r w:rsidRPr="003C2280" w:rsidR="00147243">
              <w:t>rakstisku</w:t>
            </w:r>
            <w:r w:rsidRPr="003C2280">
              <w:t xml:space="preserve"> atļauju zemes lietošanas kategorijas maiņai, ja to nosaka konkrētās aizsargājamās teritorijas aizsardzības un izmantošanas noteikumi. Zemes lietošanas kategorijas maiņa aizsargājamā teritorijā vai tās funkcionālajā zonā var būt aizliegta, līdz ar to, VVD, vērtējot paredzēto darbību, vienlaikus ir jāvērtē arī zemes lietošanas kategorijas maiņas iespējamība. Lai novērstu administratīvo slogu, noteikumu projekta </w:t>
            </w:r>
            <w:r w:rsidR="00BE6548">
              <w:t>4</w:t>
            </w:r>
            <w:r w:rsidRPr="003C2280">
              <w:t>. punkt</w:t>
            </w:r>
            <w:r w:rsidR="00BE6548">
              <w:t>s papildina noteikumu Nr. 957 6.</w:t>
            </w:r>
            <w:r w:rsidRPr="00BE6548" w:rsidR="00BE6548">
              <w:rPr>
                <w:vertAlign w:val="superscript"/>
              </w:rPr>
              <w:t>1</w:t>
            </w:r>
            <w:r w:rsidR="00BE6548">
              <w:t> punktu, nosakot</w:t>
            </w:r>
            <w:r w:rsidRPr="003C2280">
              <w:t>, ka gadījumos, ja darbības rezultātā tiek mainīta zemes lietošanas kategorija, to iespējamību izvērtē darbības vērtēšanas procesā (gadījumos, kad VVD izsniedz tehniskos noteikumus vai sākotnējo ietekmes uz vidi novērtējumu) un papildus DAP rakstiska atļauja nav nepieciešama.</w:t>
            </w:r>
          </w:p>
          <w:p w:rsidR="00237D2A" w:rsidP="00253BF9" w14:paraId="3B8DDD22" w14:textId="3F562C04">
            <w:pPr>
              <w:spacing w:before="120"/>
              <w:ind w:right="57"/>
              <w:jc w:val="both"/>
            </w:pPr>
            <w:r>
              <w:t>3</w:t>
            </w:r>
            <w:r w:rsidR="00253BF9">
              <w:t>.</w:t>
            </w:r>
            <w:r w:rsidR="00EF13E9">
              <w:t> </w:t>
            </w:r>
            <w:r w:rsidRPr="00A22D08" w:rsidR="0089240A">
              <w:t xml:space="preserve">Papildus </w:t>
            </w:r>
            <w:r w:rsidR="00D90F3D">
              <w:t xml:space="preserve">ar </w:t>
            </w:r>
            <w:r w:rsidRPr="00A22D08" w:rsidR="0089240A">
              <w:t>n</w:t>
            </w:r>
            <w:r w:rsidRPr="00A22D08" w:rsidR="00E445DF">
              <w:t>oteikumu projekt</w:t>
            </w:r>
            <w:r w:rsidR="00D90F3D">
              <w:t>u</w:t>
            </w:r>
            <w:r w:rsidRPr="00A22D08" w:rsidR="000304E5">
              <w:t xml:space="preserve"> </w:t>
            </w:r>
            <w:r w:rsidRPr="00A22D08" w:rsidR="0090610E">
              <w:t xml:space="preserve">tiek </w:t>
            </w:r>
            <w:r w:rsidRPr="00A22D08" w:rsidR="005B14DD">
              <w:t>mainīts</w:t>
            </w:r>
            <w:r w:rsidRPr="00A22D08" w:rsidR="00424781">
              <w:t xml:space="preserve"> atsevišķu </w:t>
            </w:r>
            <w:r w:rsidR="00D90F3D">
              <w:t xml:space="preserve">noteikumu Nr. 957 </w:t>
            </w:r>
            <w:r w:rsidRPr="00A22D08" w:rsidR="00424781">
              <w:t>pun</w:t>
            </w:r>
            <w:r w:rsidR="00D90F3D">
              <w:t xml:space="preserve">ktu un apakšpunktu formulējums </w:t>
            </w:r>
            <w:r w:rsidRPr="00A22D08" w:rsidR="000304E5">
              <w:t xml:space="preserve">atbilstoši </w:t>
            </w:r>
            <w:r w:rsidR="00D90F3D">
              <w:t>aktuālākajos normatīvajos aktos</w:t>
            </w:r>
            <w:r w:rsidRPr="00A22D08" w:rsidR="000304E5">
              <w:t xml:space="preserve"> </w:t>
            </w:r>
            <w:r w:rsidR="00D90F3D">
              <w:t>lietotajām normām</w:t>
            </w:r>
            <w:r w:rsidRPr="00A22D08" w:rsidR="00C619D6">
              <w:t>, piemēram</w:t>
            </w:r>
            <w:r>
              <w:t>:</w:t>
            </w:r>
          </w:p>
          <w:p w:rsidR="00237D2A" w:rsidP="00237D2A" w14:paraId="3281FEEB" w14:textId="1FF757E7">
            <w:pPr>
              <w:ind w:right="57"/>
              <w:jc w:val="both"/>
            </w:pPr>
            <w:r>
              <w:t>-</w:t>
            </w:r>
            <w:r w:rsidR="00A21853">
              <w:t xml:space="preserve"> 22.4., 25.4. un 31.3. </w:t>
            </w:r>
            <w:r w:rsidRPr="00A22D08" w:rsidR="00C619D6">
              <w:t>apakšpunkt</w:t>
            </w:r>
            <w:r w:rsidRPr="00A22D08" w:rsidR="009D756F">
              <w:t>i izteikti atbilstoši Dzīvnieku aizsardzības likumā lietotajai terminoloģijai</w:t>
            </w:r>
            <w:r w:rsidRPr="00A22D08" w:rsidR="00FD0C3B">
              <w:t>, bet</w:t>
            </w:r>
            <w:r w:rsidRPr="00A22D08" w:rsidR="009209E1">
              <w:t xml:space="preserve"> </w:t>
            </w:r>
            <w:r w:rsidRPr="00A22D08" w:rsidR="004059C4">
              <w:t>48.</w:t>
            </w:r>
            <w:r w:rsidR="00D90F3D">
              <w:t> </w:t>
            </w:r>
            <w:r w:rsidRPr="00A22D08" w:rsidR="004059C4">
              <w:t>punkts, kā arī 49.4. un 50.2.</w:t>
            </w:r>
            <w:r w:rsidR="00D90F3D">
              <w:t> </w:t>
            </w:r>
            <w:r w:rsidRPr="00A22D08" w:rsidR="004059C4">
              <w:t xml:space="preserve">apakšpunkti papildināti atbilstoši jaunākos </w:t>
            </w:r>
            <w:r w:rsidR="00D90F3D">
              <w:t xml:space="preserve">īpaši aizsargājamo dabas teritoriju aizsardzību izmantošanu regulējošajos </w:t>
            </w:r>
            <w:r w:rsidRPr="00A22D08" w:rsidR="004059C4">
              <w:t xml:space="preserve">noteikumos lietotajai redakcijai, </w:t>
            </w:r>
            <w:r w:rsidRPr="00A22D08" w:rsidR="00A53DA3">
              <w:t xml:space="preserve">ņemot vērā </w:t>
            </w:r>
            <w:r w:rsidR="00EF13E9">
              <w:t>DAP</w:t>
            </w:r>
            <w:r w:rsidRPr="00A22D08" w:rsidR="00A53DA3">
              <w:t xml:space="preserve"> nepieciešamību</w:t>
            </w:r>
            <w:r w:rsidRPr="00A22D08" w:rsidR="00807336">
              <w:t xml:space="preserve"> atsevišķos gadījumos</w:t>
            </w:r>
            <w:r w:rsidRPr="00A22D08" w:rsidR="009209E1">
              <w:t>,</w:t>
            </w:r>
            <w:r w:rsidRPr="00A22D08" w:rsidR="00807336">
              <w:t xml:space="preserve"> izsniedzot atļauju </w:t>
            </w:r>
            <w:r w:rsidRPr="00A22D08" w:rsidR="00CC073F">
              <w:t xml:space="preserve">bīstamu </w:t>
            </w:r>
            <w:r w:rsidRPr="00A22D08" w:rsidR="00807336">
              <w:t>aizsargājamo koku, alej</w:t>
            </w:r>
            <w:r w:rsidR="00EF4634">
              <w:t>u</w:t>
            </w:r>
            <w:r w:rsidRPr="00A22D08" w:rsidR="00807336">
              <w:t xml:space="preserve"> vai dendroloģisk</w:t>
            </w:r>
            <w:r w:rsidR="00EF4634">
              <w:t>o</w:t>
            </w:r>
            <w:r w:rsidRPr="00A22D08" w:rsidR="00807336">
              <w:t xml:space="preserve"> stādījum</w:t>
            </w:r>
            <w:r w:rsidR="00EF4634">
              <w:t>u</w:t>
            </w:r>
            <w:r w:rsidRPr="00A22D08" w:rsidR="00EF4634">
              <w:t xml:space="preserve"> koku ciršanai </w:t>
            </w:r>
            <w:r w:rsidRPr="00A22D08" w:rsidR="00807336">
              <w:t>saņemt kokkopja (</w:t>
            </w:r>
            <w:r w:rsidRPr="00193C73" w:rsidR="00807336">
              <w:t>arborista) atzinumu</w:t>
            </w:r>
            <w:r w:rsidR="00EF4634">
              <w:t xml:space="preserve"> (par koka bīstamības faktu vai darbībām bīstamības novēršanai), </w:t>
            </w:r>
            <w:r w:rsidRPr="00193C73" w:rsidR="00106675">
              <w:t xml:space="preserve">ko nevar sniegt </w:t>
            </w:r>
            <w:r w:rsidR="00EF13E9">
              <w:t>DAP</w:t>
            </w:r>
            <w:r w:rsidRPr="00193C73" w:rsidR="00106675">
              <w:t xml:space="preserve"> strādājošie sugu un biot</w:t>
            </w:r>
            <w:r>
              <w:t>opu aizsardzības jomas eksperti;</w:t>
            </w:r>
          </w:p>
          <w:p w:rsidR="00237D2A" w:rsidP="00237D2A" w14:paraId="32DAFEF6" w14:textId="33B32299">
            <w:pPr>
              <w:ind w:right="57"/>
              <w:jc w:val="both"/>
            </w:pPr>
            <w:r>
              <w:t xml:space="preserve">- </w:t>
            </w:r>
            <w:r w:rsidRPr="00193C73" w:rsidR="00F12E14">
              <w:t>22.4. </w:t>
            </w:r>
            <w:r w:rsidR="00D90F3D">
              <w:t>apakš</w:t>
            </w:r>
            <w:r w:rsidRPr="00193C73" w:rsidR="00F12E14">
              <w:t>punkts ir papildināts ar atrunu</w:t>
            </w:r>
            <w:r w:rsidRPr="00193C73" w:rsidR="008E528F">
              <w:t>,</w:t>
            </w:r>
            <w:r w:rsidRPr="00193C73" w:rsidR="00F12E14">
              <w:t xml:space="preserve"> “izņemot pagalmos </w:t>
            </w:r>
            <w:r w:rsidR="00F12E14">
              <w:t xml:space="preserve">un dārzos”. </w:t>
            </w:r>
            <w:r w:rsidRPr="00F12E14" w:rsidR="00F12E14">
              <w:t>Izņēmums ir iekļauts, lai nodrošinātu, ka pagalmos</w:t>
            </w:r>
            <w:r w:rsidR="008E528F">
              <w:t xml:space="preserve"> un dārzos iespējams</w:t>
            </w:r>
            <w:r w:rsidR="008A6246">
              <w:t xml:space="preserve"> nodarboties, piemēram, ar vīngliemežu</w:t>
            </w:r>
            <w:r w:rsidRPr="001F4F9B" w:rsidR="001F4F9B">
              <w:t xml:space="preserve"> </w:t>
            </w:r>
            <w:r w:rsidRPr="001F4F9B" w:rsidR="001F4F9B">
              <w:rPr>
                <w:i/>
              </w:rPr>
              <w:t>Helix</w:t>
            </w:r>
            <w:r w:rsidRPr="001F4F9B" w:rsidR="001F4F9B">
              <w:rPr>
                <w:i/>
              </w:rPr>
              <w:t xml:space="preserve"> </w:t>
            </w:r>
            <w:r w:rsidRPr="001F4F9B" w:rsidR="001F4F9B">
              <w:rPr>
                <w:i/>
              </w:rPr>
              <w:t>pomatia</w:t>
            </w:r>
            <w:r w:rsidR="001F4F9B">
              <w:rPr>
                <w:i/>
              </w:rPr>
              <w:t xml:space="preserve"> </w:t>
            </w:r>
            <w:r w:rsidR="001F4F9B">
              <w:t>audzēšanu</w:t>
            </w:r>
            <w:r>
              <w:t>;</w:t>
            </w:r>
          </w:p>
          <w:p w:rsidR="00820898" w:rsidRPr="001F4F9B" w:rsidP="00237D2A" w14:paraId="022F9D8D" w14:textId="70129EBB">
            <w:pPr>
              <w:ind w:right="57"/>
              <w:jc w:val="both"/>
            </w:pPr>
            <w:r>
              <w:t xml:space="preserve">- </w:t>
            </w:r>
            <w:r w:rsidR="00E65BA7">
              <w:t>22.6.</w:t>
            </w:r>
            <w:r w:rsidR="00D90F3D">
              <w:t xml:space="preserve"> apakšpunkta </w:t>
            </w:r>
            <w:r w:rsidR="00E65BA7">
              <w:t>norma ir precizēta, pārņemot</w:t>
            </w:r>
            <w:r w:rsidRPr="00820898">
              <w:t xml:space="preserve"> jaunākos noteikumos lietoto terminoloģiju. Aizliegums ierīkot medījamo dzīvnieku piebarošanas vietas atbilst M</w:t>
            </w:r>
            <w:r w:rsidR="00D90F3D">
              <w:t>inistru kabineta 2013. gada 17. </w:t>
            </w:r>
            <w:r w:rsidRPr="00820898">
              <w:t>decembra noteikumos Nr.</w:t>
            </w:r>
            <w:r w:rsidR="00D90F3D">
              <w:t> </w:t>
            </w:r>
            <w:r w:rsidRPr="00820898">
              <w:t>1483</w:t>
            </w:r>
            <w:r w:rsidR="00D90F3D">
              <w:t xml:space="preserve"> “Savvaļā dzīvojošo medījamo dzīvnieku </w:t>
            </w:r>
            <w:r w:rsidR="00D90F3D">
              <w:t>piebarošanas noteikumi”</w:t>
            </w:r>
            <w:r w:rsidRPr="00820898">
              <w:t xml:space="preserve"> lietotajai terminoloģijai, savukārt piebilde “brīvā dabā novietot lauksaimniecības un pārtikas produktus” nodrošina </w:t>
            </w:r>
            <w:r w:rsidRPr="00A22D08" w:rsidR="00D95D67">
              <w:t>noteikum</w:t>
            </w:r>
            <w:r w:rsidR="00D95D67">
              <w:t>u</w:t>
            </w:r>
            <w:r w:rsidRPr="00A22D08" w:rsidR="00D95D67">
              <w:t xml:space="preserve"> Nr. </w:t>
            </w:r>
            <w:r w:rsidR="00D95D67">
              <w:t>957</w:t>
            </w:r>
            <w:r w:rsidRPr="00A22D08" w:rsidR="00D95D67">
              <w:t xml:space="preserve"> </w:t>
            </w:r>
            <w:r w:rsidRPr="00820898">
              <w:t>normas</w:t>
            </w:r>
            <w:r w:rsidR="00D95D67">
              <w:t xml:space="preserve">, kas aizliedz </w:t>
            </w:r>
            <w:r w:rsidRPr="00820898">
              <w:t>pieb</w:t>
            </w:r>
            <w:r w:rsidR="00D95D67">
              <w:t>arot savvaļas zīdītājdzīvniekus</w:t>
            </w:r>
            <w:r w:rsidR="00553AA4">
              <w:t>,</w:t>
            </w:r>
            <w:r w:rsidRPr="00820898">
              <w:t xml:space="preserve"> pilnīgu pārņemšanu.</w:t>
            </w:r>
          </w:p>
          <w:p w:rsidR="00636D48" w:rsidP="005A5659" w14:paraId="31826A61" w14:textId="51D5497B">
            <w:pPr>
              <w:spacing w:before="120"/>
              <w:ind w:right="57"/>
              <w:jc w:val="both"/>
            </w:pPr>
            <w:r>
              <w:t>4</w:t>
            </w:r>
            <w:r w:rsidR="00EF13E9">
              <w:t>. </w:t>
            </w:r>
            <w:r w:rsidRPr="00A22D08" w:rsidR="00C619D6">
              <w:t>Noteikumu projektā t</w:t>
            </w:r>
            <w:r w:rsidRPr="00A22D08" w:rsidR="000304E5">
              <w:t xml:space="preserve">iek papildināts likuma deleģējums, iekļaujot norādi uz likuma </w:t>
            </w:r>
            <w:r w:rsidR="006763C1">
              <w:t>“</w:t>
            </w:r>
            <w:r w:rsidRPr="00A22D08" w:rsidR="000304E5">
              <w:t>Par īpaši aizsargājamām dabas teritorijām” 13</w:t>
            </w:r>
            <w:r w:rsidRPr="00A22D08" w:rsidR="00784BE4">
              <w:t>. </w:t>
            </w:r>
            <w:r w:rsidRPr="00A22D08" w:rsidR="000304E5">
              <w:t>panta otro daļu</w:t>
            </w:r>
            <w:r>
              <w:t xml:space="preserve">, jo </w:t>
            </w:r>
            <w:r w:rsidRPr="00636D48">
              <w:t>noteikum</w:t>
            </w:r>
            <w:r w:rsidR="00EF13E9">
              <w:t>u</w:t>
            </w:r>
            <w:r w:rsidRPr="00636D48">
              <w:t xml:space="preserve"> Nr.</w:t>
            </w:r>
            <w:r w:rsidR="00253BF9">
              <w:t> </w:t>
            </w:r>
            <w:r w:rsidRPr="00636D48">
              <w:t xml:space="preserve">957 </w:t>
            </w:r>
            <w:r>
              <w:t xml:space="preserve">7. pielikumā ir ietverti </w:t>
            </w:r>
            <w:r w:rsidRPr="00636D48">
              <w:t>parametri</w:t>
            </w:r>
            <w:r w:rsidR="00EF4634">
              <w:t>,</w:t>
            </w:r>
            <w:r w:rsidRPr="00636D48">
              <w:t xml:space="preserve"> pēc kuriem </w:t>
            </w:r>
            <w:r w:rsidR="00AD11E5">
              <w:t>aizsargājamo ainavu apvidū</w:t>
            </w:r>
            <w:r w:rsidR="00EF13E9">
              <w:t xml:space="preserve"> “Ziemeļgauja”</w:t>
            </w:r>
            <w:r w:rsidRPr="00A22D08" w:rsidR="00AD11E5">
              <w:t xml:space="preserve"> </w:t>
            </w:r>
            <w:r w:rsidRPr="00636D48">
              <w:t>nosaka aizsargājamos kokus</w:t>
            </w:r>
            <w:r w:rsidR="00EF13E9">
              <w:t xml:space="preserve"> (dižkokus)</w:t>
            </w:r>
            <w:r w:rsidRPr="00636D48">
              <w:t>. 2017.</w:t>
            </w:r>
            <w:r w:rsidR="00EF13E9">
              <w:t> </w:t>
            </w:r>
            <w:r w:rsidRPr="00636D48">
              <w:t>gada 24.</w:t>
            </w:r>
            <w:r w:rsidR="00EF13E9">
              <w:t> </w:t>
            </w:r>
            <w:r w:rsidRPr="00636D48">
              <w:t>janvārī ir pieņemti</w:t>
            </w:r>
            <w:r w:rsidR="006763C1">
              <w:t xml:space="preserve"> Ministru kabineta noteikumi</w:t>
            </w:r>
            <w:r w:rsidRPr="00636D48">
              <w:t xml:space="preserve"> “Grozījumi M</w:t>
            </w:r>
            <w:r w:rsidR="00253BF9">
              <w:t>inistru kabineta 2001. gada 17. </w:t>
            </w:r>
            <w:r w:rsidRPr="00636D48">
              <w:t>aprīļ</w:t>
            </w:r>
            <w:r w:rsidR="00253BF9">
              <w:t>a noteikumos Nr. </w:t>
            </w:r>
            <w:r w:rsidRPr="00636D48">
              <w:t xml:space="preserve">175 “Noteikumi par aizsargājamiem ģeoloģiskajiem un </w:t>
            </w:r>
            <w:r w:rsidRPr="00636D48">
              <w:t>ģeomorfoloģiskajiem</w:t>
            </w:r>
            <w:r w:rsidRPr="00636D48">
              <w:t xml:space="preserve"> dabas pieminekļiem””, kas nosaka parametrus</w:t>
            </w:r>
            <w:r w:rsidR="00253BF9">
              <w:t>,</w:t>
            </w:r>
            <w:r w:rsidR="00EF13E9">
              <w:t xml:space="preserve"> pēc kuriem</w:t>
            </w:r>
            <w:r w:rsidR="00E851DF">
              <w:t xml:space="preserve"> </w:t>
            </w:r>
            <w:r w:rsidR="00EF13E9">
              <w:t xml:space="preserve">īpaši aizsargājamās dabas teritorijās </w:t>
            </w:r>
            <w:r w:rsidRPr="00636D48" w:rsidR="00E851DF">
              <w:t xml:space="preserve"> </w:t>
            </w:r>
            <w:r w:rsidRPr="00636D48">
              <w:t>nosaka dižakmeņus.</w:t>
            </w:r>
            <w:r w:rsidR="009768F2">
              <w:t xml:space="preserve"> </w:t>
            </w:r>
            <w:r w:rsidR="00A31CCB">
              <w:t>Lai nodrošinātu</w:t>
            </w:r>
            <w:r w:rsidR="00735710">
              <w:t xml:space="preserve"> dižkok</w:t>
            </w:r>
            <w:r w:rsidRPr="00735710" w:rsidR="00735710">
              <w:t>u un dižakmeņu aizsardzību</w:t>
            </w:r>
            <w:r w:rsidRPr="00735710" w:rsidR="00A31CCB">
              <w:t>, noteikum</w:t>
            </w:r>
            <w:r w:rsidR="00EF13E9">
              <w:t>os Nr. 957</w:t>
            </w:r>
            <w:r w:rsidRPr="00735710" w:rsidR="00A31CCB">
              <w:t xml:space="preserve"> ir </w:t>
            </w:r>
            <w:r w:rsidRPr="00735710" w:rsidR="00735710">
              <w:t xml:space="preserve">veiktas izmaiņas </w:t>
            </w:r>
            <w:r w:rsidR="00253BF9">
              <w:t>42.1., 42.2. </w:t>
            </w:r>
            <w:r w:rsidRPr="00735710" w:rsidR="00A31CCB">
              <w:t>apakšpunkt</w:t>
            </w:r>
            <w:r w:rsidRPr="00735710" w:rsidR="00735710">
              <w:t xml:space="preserve">os </w:t>
            </w:r>
            <w:r w:rsidRPr="00735710" w:rsidR="009768F2">
              <w:t>un 44.</w:t>
            </w:r>
            <w:r w:rsidR="00253BF9">
              <w:t> </w:t>
            </w:r>
            <w:r w:rsidRPr="00735710" w:rsidR="00A31CCB">
              <w:t>punktā.</w:t>
            </w:r>
          </w:p>
          <w:p w:rsidR="00FA6F49" w:rsidRPr="00A22D08" w:rsidP="005A5659" w14:paraId="2DC5E7B0" w14:textId="7FE05900">
            <w:pPr>
              <w:spacing w:before="120"/>
              <w:ind w:right="57"/>
              <w:jc w:val="both"/>
            </w:pPr>
            <w:r>
              <w:t>5</w:t>
            </w:r>
            <w:r w:rsidR="00EF13E9">
              <w:t>. N</w:t>
            </w:r>
            <w:r w:rsidRPr="00735710" w:rsidR="00EF13E9">
              <w:t>oteikum</w:t>
            </w:r>
            <w:r w:rsidR="00EF13E9">
              <w:t>i Nr. 957</w:t>
            </w:r>
            <w:r w:rsidRPr="00735710" w:rsidR="00EF13E9">
              <w:t xml:space="preserve"> </w:t>
            </w:r>
            <w:r w:rsidRPr="00A22D08" w:rsidR="00E137AA">
              <w:t xml:space="preserve">tiek papildināts ar </w:t>
            </w:r>
            <w:r w:rsidRPr="00A22D08" w:rsidR="00CD5D22">
              <w:t>45.2.</w:t>
            </w:r>
            <w:r w:rsidRPr="00A22D08" w:rsidR="00CD5D22">
              <w:rPr>
                <w:vertAlign w:val="superscript"/>
              </w:rPr>
              <w:t>1</w:t>
            </w:r>
            <w:r w:rsidR="00253BF9">
              <w:t> </w:t>
            </w:r>
            <w:r w:rsidRPr="00A22D08" w:rsidR="00253BF9">
              <w:t>apakšpunktu</w:t>
            </w:r>
            <w:r w:rsidRPr="00A22D08" w:rsidR="00CD5D22">
              <w:t xml:space="preserve">, aizliedzot </w:t>
            </w:r>
            <w:r w:rsidR="006763C1">
              <w:t>“</w:t>
            </w:r>
            <w:r w:rsidRPr="00A22D08" w:rsidR="00E137AA">
              <w:t>pārvietoties pa iežu atsegumiem, ūdens un ledus kritumiem, kā arī izmantot tos atpūtas, sporta un citu pasākumu rīkošanai;”,</w:t>
            </w:r>
            <w:r w:rsidRPr="00A22D08" w:rsidR="00CD5D22">
              <w:t xml:space="preserve"> vienlaicīgi</w:t>
            </w:r>
            <w:r w:rsidRPr="00A22D08" w:rsidR="00E137AA">
              <w:t xml:space="preserve"> </w:t>
            </w:r>
            <w:r w:rsidRPr="00A22D08" w:rsidR="00E15C24">
              <w:t>svītrojot 45.3.2</w:t>
            </w:r>
            <w:r w:rsidRPr="00A22D08" w:rsidR="00D271E9">
              <w:t>.</w:t>
            </w:r>
            <w:r w:rsidR="00EF13E9">
              <w:t> </w:t>
            </w:r>
            <w:r w:rsidRPr="00A22D08" w:rsidR="00EF13E9">
              <w:t>apakšpunktu</w:t>
            </w:r>
            <w:r w:rsidRPr="00A22D08" w:rsidR="00CD5D22">
              <w:t>, kas pieļauj</w:t>
            </w:r>
            <w:r w:rsidRPr="00A22D08" w:rsidR="00E15C24">
              <w:t xml:space="preserve"> rīkot nodarbības un sacensības klinšu kāpšanā</w:t>
            </w:r>
            <w:r w:rsidRPr="00A22D08" w:rsidR="00CD5D22">
              <w:t>, saņemot</w:t>
            </w:r>
            <w:r w:rsidRPr="00A22D08" w:rsidR="0001484E">
              <w:t xml:space="preserve"> Dabas aizsardzības pārvaldes atļauju. Šāds formulējums iekļauts, lai nodrošinātu ģeoloģisko un </w:t>
            </w:r>
            <w:r w:rsidRPr="00A22D08" w:rsidR="00C61445">
              <w:t>ģeomorfoloģisko</w:t>
            </w:r>
            <w:r w:rsidRPr="00A22D08" w:rsidR="0001484E">
              <w:t xml:space="preserve"> dabas pieminekļu aizsardzību aizsargājamo ainavu apvidū „Ziemeļgauja”</w:t>
            </w:r>
            <w:r w:rsidRPr="00A22D08" w:rsidR="00D813F2">
              <w:t>, un veidots, izmantojot Ministru kabineta 2012. gada 2. maija noteikumos Nr. 317</w:t>
            </w:r>
            <w:r w:rsidR="00877233">
              <w:t xml:space="preserve"> </w:t>
            </w:r>
            <w:r w:rsidR="006763C1">
              <w:t>“</w:t>
            </w:r>
            <w:r w:rsidRPr="00A22D08" w:rsidR="00D813F2">
              <w:t>Gaujas nacionālā parka individuālie aizsardz</w:t>
            </w:r>
            <w:r w:rsidR="007B6A1E">
              <w:t>ības un izmantošanas noteikumi”</w:t>
            </w:r>
            <w:r w:rsidRPr="00A22D08" w:rsidR="00D813F2">
              <w:t xml:space="preserve"> 9.12. </w:t>
            </w:r>
            <w:r w:rsidR="006763C1">
              <w:t>apakš</w:t>
            </w:r>
            <w:r w:rsidRPr="00A22D08" w:rsidR="00D813F2">
              <w:t>punktā lietoto redakciju.</w:t>
            </w:r>
          </w:p>
          <w:p w:rsidR="00C84F36" w:rsidRPr="00A22D08" w:rsidP="005A5659" w14:paraId="1C561B57" w14:textId="7304A2E0">
            <w:pPr>
              <w:spacing w:before="120"/>
              <w:ind w:right="57"/>
              <w:jc w:val="both"/>
            </w:pPr>
            <w:r>
              <w:t>6</w:t>
            </w:r>
            <w:r w:rsidR="00EE281A">
              <w:t xml:space="preserve">. Noteikumu Nr. 957 </w:t>
            </w:r>
            <w:r w:rsidR="007760E3">
              <w:t>22.2</w:t>
            </w:r>
            <w:r w:rsidR="007C28EF">
              <w:t>.</w:t>
            </w:r>
            <w:r w:rsidR="007760E3">
              <w:t xml:space="preserve"> un 25.5.</w:t>
            </w:r>
            <w:r w:rsidR="00EE281A">
              <w:t> </w:t>
            </w:r>
            <w:r w:rsidR="007760E3">
              <w:t>apakšpunktu redakcija precizēta</w:t>
            </w:r>
            <w:r w:rsidR="00E735BA">
              <w:t>,</w:t>
            </w:r>
            <w:r w:rsidR="00EE281A">
              <w:t xml:space="preserve"> jo</w:t>
            </w:r>
            <w:r w:rsidR="00E735BA">
              <w:t xml:space="preserve"> </w:t>
            </w:r>
            <w:r w:rsidR="007760E3">
              <w:t xml:space="preserve">atbilstoši </w:t>
            </w:r>
            <w:r w:rsidR="00EE281A">
              <w:t xml:space="preserve">faktiskajai </w:t>
            </w:r>
            <w:r w:rsidR="007760E3">
              <w:t>situācijai dabā telšu vietas netiek norādītas ar īpašām zīmēm.</w:t>
            </w:r>
          </w:p>
        </w:tc>
      </w:tr>
      <w:tr w14:paraId="400B3706" w14:textId="77777777" w:rsidTr="0096705B">
        <w:tblPrEx>
          <w:tblW w:w="5042" w:type="pct"/>
          <w:tblCellMar>
            <w:top w:w="28" w:type="dxa"/>
            <w:left w:w="57" w:type="dxa"/>
            <w:right w:w="0" w:type="dxa"/>
          </w:tblCellMar>
          <w:tblLook w:val="0000"/>
        </w:tblPrEx>
        <w:trPr>
          <w:trHeight w:val="476"/>
        </w:trPr>
        <w:tc>
          <w:tcPr>
            <w:tcW w:w="225" w:type="pct"/>
          </w:tcPr>
          <w:p w:rsidR="00093832" w:rsidRPr="00A22D08" w:rsidP="00CB2254" w14:paraId="3B6F39E6" w14:textId="401D59AF">
            <w:pPr>
              <w:pStyle w:val="naiskr"/>
              <w:spacing w:before="0" w:after="0"/>
              <w:ind w:left="57" w:right="57"/>
              <w:jc w:val="center"/>
            </w:pPr>
            <w:r w:rsidRPr="00A22D08">
              <w:t>3.</w:t>
            </w:r>
          </w:p>
        </w:tc>
        <w:tc>
          <w:tcPr>
            <w:tcW w:w="978" w:type="pct"/>
          </w:tcPr>
          <w:p w:rsidR="00093832" w:rsidRPr="00A22D08" w:rsidP="00CB2254" w14:paraId="350CF1F0" w14:textId="77777777">
            <w:pPr>
              <w:pStyle w:val="naiskr"/>
              <w:spacing w:before="0" w:after="0"/>
              <w:ind w:left="57" w:right="57"/>
            </w:pPr>
            <w:r w:rsidRPr="00A22D08">
              <w:t>Projekta izstrādē iesaistītās institūcijas</w:t>
            </w:r>
          </w:p>
        </w:tc>
        <w:tc>
          <w:tcPr>
            <w:tcW w:w="3797" w:type="pct"/>
          </w:tcPr>
          <w:p w:rsidR="00093832" w:rsidRPr="00A22D08" w:rsidP="00FF5447" w14:paraId="4CAA65AB" w14:textId="46376FCD">
            <w:pPr>
              <w:ind w:left="-24" w:right="57"/>
              <w:jc w:val="both"/>
              <w:rPr>
                <w:b/>
              </w:rPr>
            </w:pPr>
            <w:r w:rsidRPr="00A22D08">
              <w:t>V</w:t>
            </w:r>
            <w:r w:rsidRPr="00A22D08" w:rsidR="00CB0F69">
              <w:t>ides aizsardzības un reģionālās attīstības ministrija</w:t>
            </w:r>
            <w:r w:rsidRPr="00A22D08" w:rsidR="000023C4">
              <w:t>,</w:t>
            </w:r>
            <w:r w:rsidRPr="00A22D08" w:rsidR="00A0095F">
              <w:t xml:space="preserve"> </w:t>
            </w:r>
            <w:r w:rsidR="00FF5447">
              <w:t>DAP</w:t>
            </w:r>
            <w:r w:rsidRPr="00A22D08" w:rsidR="007D2713">
              <w:t>.</w:t>
            </w:r>
          </w:p>
        </w:tc>
      </w:tr>
      <w:tr w14:paraId="7CA2CDF0" w14:textId="77777777" w:rsidTr="0096705B">
        <w:tblPrEx>
          <w:tblW w:w="5042" w:type="pct"/>
          <w:tblCellMar>
            <w:top w:w="28" w:type="dxa"/>
            <w:left w:w="57" w:type="dxa"/>
            <w:right w:w="0" w:type="dxa"/>
          </w:tblCellMar>
          <w:tblLook w:val="0000"/>
        </w:tblPrEx>
        <w:tc>
          <w:tcPr>
            <w:tcW w:w="225" w:type="pct"/>
          </w:tcPr>
          <w:p w:rsidR="00093832" w:rsidRPr="00A22D08" w:rsidP="00CB2254" w14:paraId="094ABC39" w14:textId="77777777">
            <w:pPr>
              <w:pStyle w:val="naiskr"/>
              <w:spacing w:before="0" w:after="0"/>
              <w:ind w:left="57" w:right="57"/>
              <w:jc w:val="center"/>
            </w:pPr>
            <w:r w:rsidRPr="00A22D08">
              <w:t>4.</w:t>
            </w:r>
          </w:p>
        </w:tc>
        <w:tc>
          <w:tcPr>
            <w:tcW w:w="978" w:type="pct"/>
          </w:tcPr>
          <w:p w:rsidR="00093832" w:rsidRPr="00A22D08" w:rsidP="00CB2254" w14:paraId="13237E6C" w14:textId="77777777">
            <w:pPr>
              <w:pStyle w:val="naiskr"/>
              <w:spacing w:before="0" w:after="0"/>
              <w:ind w:left="57" w:right="57"/>
            </w:pPr>
            <w:r w:rsidRPr="00A22D08">
              <w:t>Cita informācija</w:t>
            </w:r>
          </w:p>
        </w:tc>
        <w:tc>
          <w:tcPr>
            <w:tcW w:w="3797" w:type="pct"/>
          </w:tcPr>
          <w:p w:rsidR="00E564A7" w:rsidRPr="00A22D08" w:rsidP="00411DA5" w14:paraId="53B5B30D" w14:textId="77777777">
            <w:pPr>
              <w:ind w:left="-24" w:right="57"/>
              <w:jc w:val="both"/>
            </w:pPr>
            <w:r w:rsidRPr="00A22D08">
              <w:t>Nav</w:t>
            </w:r>
            <w:r w:rsidRPr="00A22D08" w:rsidR="00415912">
              <w:t>.</w:t>
            </w:r>
          </w:p>
        </w:tc>
      </w:tr>
    </w:tbl>
    <w:p w:rsidR="00537C8E" w:rsidRPr="001A7EE4" w:rsidP="00093832" w14:paraId="41ACF336" w14:textId="77777777"/>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1"/>
        <w:gridCol w:w="2838"/>
        <w:gridCol w:w="5812"/>
      </w:tblGrid>
      <w:tr w14:paraId="7CAE4789" w14:textId="77777777" w:rsidTr="001A7EE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6"/>
        </w:trPr>
        <w:tc>
          <w:tcPr>
            <w:tcW w:w="5000" w:type="pct"/>
            <w:gridSpan w:val="3"/>
            <w:vAlign w:val="center"/>
          </w:tcPr>
          <w:p w:rsidR="00093832" w:rsidRPr="00A22D08" w:rsidP="00CB2254" w14:paraId="22FB3E14" w14:textId="77777777">
            <w:pPr>
              <w:pStyle w:val="naisnod"/>
              <w:spacing w:before="0" w:after="0"/>
              <w:ind w:left="57" w:right="57"/>
            </w:pPr>
            <w:r w:rsidRPr="00A22D08">
              <w:t>II.</w:t>
            </w:r>
            <w:r w:rsidRPr="00A22D08" w:rsidR="00CB0F69">
              <w:t> </w:t>
            </w:r>
            <w:r w:rsidRPr="00A22D08">
              <w:t>Tiesību akta projekta ietekme uz sabiedrību, tautsaimniecības attīstību</w:t>
            </w:r>
          </w:p>
          <w:p w:rsidR="00093832" w:rsidRPr="00A22D08" w:rsidP="00CB2254" w14:paraId="1B89487B" w14:textId="77777777">
            <w:pPr>
              <w:pStyle w:val="naisnod"/>
              <w:spacing w:before="0" w:after="0"/>
              <w:ind w:left="57" w:right="57"/>
              <w:rPr>
                <w:b w:val="0"/>
                <w:color w:val="4F81BD"/>
              </w:rPr>
            </w:pPr>
            <w:r w:rsidRPr="00A22D08">
              <w:t>un administratīvo slogu</w:t>
            </w:r>
          </w:p>
        </w:tc>
      </w:tr>
      <w:tr w14:paraId="425E514C" w14:textId="77777777" w:rsidTr="001A7EE4">
        <w:tblPrEx>
          <w:tblW w:w="5000" w:type="pct"/>
          <w:tblCellMar>
            <w:left w:w="0" w:type="dxa"/>
            <w:right w:w="0" w:type="dxa"/>
          </w:tblCellMar>
          <w:tblLook w:val="0000"/>
        </w:tblPrEx>
        <w:trPr>
          <w:trHeight w:val="467"/>
        </w:trPr>
        <w:tc>
          <w:tcPr>
            <w:tcW w:w="227" w:type="pct"/>
          </w:tcPr>
          <w:p w:rsidR="00093832" w:rsidRPr="00A22D08" w:rsidP="00CB2254" w14:paraId="44FB3D18" w14:textId="77777777">
            <w:pPr>
              <w:pStyle w:val="naiskr"/>
              <w:spacing w:before="0" w:after="0"/>
              <w:ind w:left="57" w:right="57"/>
              <w:jc w:val="both"/>
            </w:pPr>
            <w:r w:rsidRPr="00A22D08">
              <w:t>1.</w:t>
            </w:r>
          </w:p>
        </w:tc>
        <w:tc>
          <w:tcPr>
            <w:tcW w:w="1566" w:type="pct"/>
          </w:tcPr>
          <w:p w:rsidR="00093832" w:rsidRPr="00A22D08" w:rsidP="00CB2254" w14:paraId="756391F7" w14:textId="77777777">
            <w:pPr>
              <w:pStyle w:val="naiskr"/>
              <w:spacing w:before="0" w:after="0"/>
              <w:ind w:left="57" w:right="57"/>
            </w:pPr>
            <w:r w:rsidRPr="00A22D08">
              <w:t xml:space="preserve">Sabiedrības </w:t>
            </w:r>
            <w:r w:rsidRPr="00A22D08">
              <w:t>mērķgrupas</w:t>
            </w:r>
            <w:r w:rsidRPr="00A22D08">
              <w:t>, kuras tiesiskais regulējums ietekmē vai varētu ietekmēt</w:t>
            </w:r>
          </w:p>
        </w:tc>
        <w:tc>
          <w:tcPr>
            <w:tcW w:w="3207" w:type="pct"/>
          </w:tcPr>
          <w:p w:rsidR="008D097C" w:rsidRPr="00A22D08" w:rsidP="00FF5447" w14:paraId="07E39F2E" w14:textId="5CC35221">
            <w:pPr>
              <w:pStyle w:val="Heading3"/>
              <w:shd w:val="clear" w:color="auto" w:fill="FFFFFF"/>
              <w:spacing w:before="0" w:beforeAutospacing="0" w:after="0" w:afterAutospacing="0"/>
              <w:ind w:left="57" w:right="57"/>
              <w:jc w:val="both"/>
              <w:rPr>
                <w:b w:val="0"/>
                <w:color w:val="4F81BD"/>
                <w:sz w:val="24"/>
                <w:szCs w:val="24"/>
              </w:rPr>
            </w:pPr>
            <w:bookmarkStart w:id="1" w:name="p21"/>
            <w:bookmarkEnd w:id="1"/>
            <w:r w:rsidRPr="005C2AD8">
              <w:rPr>
                <w:b w:val="0"/>
                <w:sz w:val="24"/>
                <w:szCs w:val="24"/>
              </w:rPr>
              <w:t>Apes, Smiltenes, Valkas, Strenču un Beverīnas novada pašvaldīb</w:t>
            </w:r>
            <w:r>
              <w:rPr>
                <w:b w:val="0"/>
                <w:sz w:val="24"/>
                <w:szCs w:val="24"/>
              </w:rPr>
              <w:t>as,</w:t>
            </w:r>
            <w:r w:rsidRPr="005C2AD8">
              <w:rPr>
                <w:b w:val="0"/>
                <w:sz w:val="24"/>
                <w:szCs w:val="24"/>
              </w:rPr>
              <w:t xml:space="preserve"> zemes īpašnieki, mednieki</w:t>
            </w:r>
            <w:r w:rsidR="00C54B24">
              <w:rPr>
                <w:b w:val="0"/>
                <w:sz w:val="24"/>
                <w:szCs w:val="24"/>
              </w:rPr>
              <w:t>,</w:t>
            </w:r>
            <w:r>
              <w:rPr>
                <w:b w:val="0"/>
                <w:sz w:val="24"/>
                <w:szCs w:val="24"/>
              </w:rPr>
              <w:t xml:space="preserve"> a</w:t>
            </w:r>
            <w:r w:rsidRPr="005C2AD8">
              <w:rPr>
                <w:b w:val="0"/>
                <w:sz w:val="24"/>
                <w:szCs w:val="24"/>
              </w:rPr>
              <w:t xml:space="preserve">pmeklētāji, akciju sabiedrība </w:t>
            </w:r>
            <w:r w:rsidR="006763C1">
              <w:rPr>
                <w:b w:val="0"/>
                <w:sz w:val="24"/>
                <w:szCs w:val="24"/>
              </w:rPr>
              <w:t>“</w:t>
            </w:r>
            <w:r w:rsidRPr="005C2AD8">
              <w:rPr>
                <w:b w:val="0"/>
                <w:sz w:val="24"/>
                <w:szCs w:val="24"/>
              </w:rPr>
              <w:t>Latvijas valsts meži”,</w:t>
            </w:r>
            <w:r>
              <w:rPr>
                <w:b w:val="0"/>
                <w:sz w:val="24"/>
                <w:szCs w:val="24"/>
              </w:rPr>
              <w:t xml:space="preserve"> </w:t>
            </w:r>
            <w:r w:rsidR="00FF5447">
              <w:rPr>
                <w:b w:val="0"/>
                <w:sz w:val="24"/>
                <w:szCs w:val="24"/>
              </w:rPr>
              <w:t>VMD</w:t>
            </w:r>
            <w:r w:rsidRPr="00F34F67" w:rsidR="00F34F67">
              <w:rPr>
                <w:b w:val="0"/>
                <w:sz w:val="24"/>
                <w:szCs w:val="24"/>
              </w:rPr>
              <w:t xml:space="preserve">, Lauku atbalsta dienests un </w:t>
            </w:r>
            <w:r w:rsidR="00FF5447">
              <w:rPr>
                <w:b w:val="0"/>
                <w:sz w:val="24"/>
                <w:szCs w:val="24"/>
              </w:rPr>
              <w:t>DAP</w:t>
            </w:r>
            <w:r w:rsidR="00F34F67">
              <w:rPr>
                <w:b w:val="0"/>
                <w:sz w:val="24"/>
                <w:szCs w:val="24"/>
              </w:rPr>
              <w:t>,</w:t>
            </w:r>
            <w:r w:rsidRPr="00F34F67" w:rsidR="00F34F67">
              <w:rPr>
                <w:b w:val="0"/>
                <w:sz w:val="24"/>
                <w:szCs w:val="24"/>
              </w:rPr>
              <w:t xml:space="preserve"> </w:t>
            </w:r>
            <w:r>
              <w:rPr>
                <w:b w:val="0"/>
                <w:sz w:val="24"/>
                <w:szCs w:val="24"/>
              </w:rPr>
              <w:t>kokkopji (arboristi),</w:t>
            </w:r>
            <w:r w:rsidRPr="005C2AD8">
              <w:rPr>
                <w:b w:val="0"/>
                <w:sz w:val="24"/>
                <w:szCs w:val="24"/>
              </w:rPr>
              <w:t xml:space="preserve"> sabiedrība kopumā. </w:t>
            </w:r>
          </w:p>
        </w:tc>
      </w:tr>
      <w:tr w14:paraId="591E042D" w14:textId="77777777" w:rsidTr="001A7EE4">
        <w:tblPrEx>
          <w:tblW w:w="5000" w:type="pct"/>
          <w:tblCellMar>
            <w:left w:w="0" w:type="dxa"/>
            <w:right w:w="0" w:type="dxa"/>
          </w:tblCellMar>
          <w:tblLook w:val="0000"/>
        </w:tblPrEx>
        <w:trPr>
          <w:trHeight w:val="523"/>
        </w:trPr>
        <w:tc>
          <w:tcPr>
            <w:tcW w:w="227" w:type="pct"/>
          </w:tcPr>
          <w:p w:rsidR="00093832" w:rsidRPr="00A22D08" w:rsidP="00CB2254" w14:paraId="3761A32E" w14:textId="77777777">
            <w:pPr>
              <w:pStyle w:val="naiskr"/>
              <w:spacing w:before="0" w:after="0"/>
              <w:ind w:left="57" w:right="57"/>
              <w:jc w:val="both"/>
            </w:pPr>
            <w:r w:rsidRPr="00A22D08">
              <w:t>2.</w:t>
            </w:r>
          </w:p>
        </w:tc>
        <w:tc>
          <w:tcPr>
            <w:tcW w:w="1566" w:type="pct"/>
          </w:tcPr>
          <w:p w:rsidR="00093832" w:rsidRPr="00A22D08" w:rsidP="00CB2254" w14:paraId="37BDFBFF" w14:textId="77777777">
            <w:pPr>
              <w:pStyle w:val="naiskr"/>
              <w:spacing w:before="0" w:after="0"/>
              <w:ind w:left="57" w:right="57"/>
            </w:pPr>
            <w:r w:rsidRPr="00A22D08">
              <w:t>Tiesiskā regulējuma ietekme uz tautsaimniecību un administratīvo slogu</w:t>
            </w:r>
          </w:p>
        </w:tc>
        <w:tc>
          <w:tcPr>
            <w:tcW w:w="3207" w:type="pct"/>
          </w:tcPr>
          <w:p w:rsidR="00093832" w:rsidP="00FF5447" w14:paraId="63333F35" w14:textId="77777777">
            <w:pPr>
              <w:ind w:right="142"/>
              <w:jc w:val="both"/>
            </w:pPr>
            <w:r>
              <w:t>Noteikumu projekts samazina administratīvo</w:t>
            </w:r>
            <w:r w:rsidRPr="00CF7515">
              <w:t xml:space="preserve"> slo</w:t>
            </w:r>
            <w:r>
              <w:t>gu (</w:t>
            </w:r>
            <w:r w:rsidR="00FF5447">
              <w:t>VMD</w:t>
            </w:r>
            <w:r>
              <w:t>,</w:t>
            </w:r>
            <w:r w:rsidRPr="00CF7515">
              <w:t xml:space="preserve"> Lauku atbalsta dienes</w:t>
            </w:r>
            <w:r>
              <w:t>ts</w:t>
            </w:r>
            <w:r w:rsidR="00AD1C72">
              <w:t xml:space="preserve">, </w:t>
            </w:r>
            <w:r w:rsidR="00FF5447">
              <w:t>DAP</w:t>
            </w:r>
            <w:r>
              <w:t>), jo, t</w:t>
            </w:r>
            <w:r w:rsidRPr="00CF7515">
              <w:t>ehniski neprecīzie koordināšu robežpunkti rada nesaisti, piemēram, izsniedzot ciršanas apliecinājumus vai aprēķinot kompensācijas par saimnieciskās darbības ierobežojumiem zemes īpašniekiem</w:t>
            </w:r>
            <w:r>
              <w:t xml:space="preserve">. Novēršot </w:t>
            </w:r>
            <w:r w:rsidRPr="00CD70C2">
              <w:t>neprecizitātes</w:t>
            </w:r>
            <w:r>
              <w:t xml:space="preserve">, </w:t>
            </w:r>
            <w:r w:rsidR="00FF5447">
              <w:t>nav nepieciešams</w:t>
            </w:r>
            <w:r>
              <w:t xml:space="preserve"> </w:t>
            </w:r>
            <w:r w:rsidRPr="00CF7515">
              <w:t>katru gadījumu papildus izvērtēt</w:t>
            </w:r>
            <w:r>
              <w:t>.</w:t>
            </w:r>
          </w:p>
          <w:p w:rsidR="002B25C3" w:rsidRPr="00A22D08" w:rsidP="00C755BB" w14:paraId="0E7928C7" w14:textId="48C7F101">
            <w:pPr>
              <w:ind w:right="142"/>
              <w:jc w:val="both"/>
            </w:pPr>
            <w:r>
              <w:t>Tāpat samazināsies administratīvais slogs gadījumos, kad darbības, ko izvērtē VVD (izdodot tehniskos noteikumus vai veicot sākotnējo ietekmes uz vidi novērtējumu)</w:t>
            </w:r>
            <w:r w:rsidR="00C755BB">
              <w:t>,</w:t>
            </w:r>
            <w:r>
              <w:t xml:space="preserve">  rezultātā </w:t>
            </w:r>
            <w:r w:rsidR="00C755BB">
              <w:t>tiks mainīta</w:t>
            </w:r>
            <w:r>
              <w:t xml:space="preserve"> zemes lietošanas kategorija, jo nebūs nepieciešama atsevišķa DAP rakstiska atļauja.</w:t>
            </w:r>
          </w:p>
        </w:tc>
      </w:tr>
      <w:tr w14:paraId="3C1F003F" w14:textId="77777777" w:rsidTr="001A7EE4">
        <w:tblPrEx>
          <w:tblW w:w="5000" w:type="pct"/>
          <w:tblCellMar>
            <w:left w:w="0" w:type="dxa"/>
            <w:right w:w="0" w:type="dxa"/>
          </w:tblCellMar>
          <w:tblLook w:val="0000"/>
        </w:tblPrEx>
        <w:trPr>
          <w:trHeight w:val="523"/>
        </w:trPr>
        <w:tc>
          <w:tcPr>
            <w:tcW w:w="227" w:type="pct"/>
          </w:tcPr>
          <w:p w:rsidR="00093832" w:rsidRPr="00A22D08" w:rsidP="00CB2254" w14:paraId="6F9320CA" w14:textId="77777777">
            <w:pPr>
              <w:pStyle w:val="naiskr"/>
              <w:spacing w:before="0" w:after="0"/>
              <w:ind w:left="57" w:right="57"/>
              <w:jc w:val="both"/>
            </w:pPr>
            <w:r w:rsidRPr="00A22D08">
              <w:t>3.</w:t>
            </w:r>
          </w:p>
        </w:tc>
        <w:tc>
          <w:tcPr>
            <w:tcW w:w="1566" w:type="pct"/>
          </w:tcPr>
          <w:p w:rsidR="00093832" w:rsidRPr="00A22D08" w:rsidP="00CB2254" w14:paraId="7A5DDB8B" w14:textId="77777777">
            <w:pPr>
              <w:pStyle w:val="naiskr"/>
              <w:spacing w:before="0" w:after="0"/>
              <w:ind w:left="57" w:right="57"/>
            </w:pPr>
            <w:r w:rsidRPr="00A22D08">
              <w:t>Administratīvo izmaksu monetārs novērtējums</w:t>
            </w:r>
          </w:p>
        </w:tc>
        <w:tc>
          <w:tcPr>
            <w:tcW w:w="3207" w:type="pct"/>
          </w:tcPr>
          <w:p w:rsidR="00093832" w:rsidRPr="00A22D08" w:rsidP="008734F1" w14:paraId="7DBC4E91" w14:textId="77777777">
            <w:pPr>
              <w:shd w:val="clear" w:color="auto" w:fill="FFFFFF"/>
              <w:ind w:left="57" w:right="57"/>
              <w:jc w:val="both"/>
            </w:pPr>
            <w:r w:rsidRPr="00A22D08">
              <w:t>Projekts šo jomu neskar.</w:t>
            </w:r>
          </w:p>
        </w:tc>
      </w:tr>
      <w:tr w14:paraId="1DED29AD" w14:textId="77777777" w:rsidTr="001A7EE4">
        <w:tblPrEx>
          <w:tblW w:w="5000" w:type="pct"/>
          <w:tblCellMar>
            <w:left w:w="0" w:type="dxa"/>
            <w:right w:w="0" w:type="dxa"/>
          </w:tblCellMar>
          <w:tblLook w:val="0000"/>
        </w:tblPrEx>
        <w:trPr>
          <w:trHeight w:val="357"/>
        </w:trPr>
        <w:tc>
          <w:tcPr>
            <w:tcW w:w="227" w:type="pct"/>
          </w:tcPr>
          <w:p w:rsidR="00093832" w:rsidRPr="00A22D08" w:rsidP="00CB2254" w14:paraId="0C593633" w14:textId="77777777">
            <w:pPr>
              <w:pStyle w:val="naiskr"/>
              <w:spacing w:before="0" w:after="0"/>
              <w:ind w:left="57" w:right="57"/>
              <w:jc w:val="both"/>
            </w:pPr>
            <w:r w:rsidRPr="00A22D08">
              <w:t>4.</w:t>
            </w:r>
          </w:p>
        </w:tc>
        <w:tc>
          <w:tcPr>
            <w:tcW w:w="1566" w:type="pct"/>
          </w:tcPr>
          <w:p w:rsidR="00093832" w:rsidRPr="00A22D08" w:rsidP="00CB2254" w14:paraId="5580F6AD" w14:textId="77777777">
            <w:pPr>
              <w:pStyle w:val="naiskr"/>
              <w:spacing w:before="0" w:after="0"/>
              <w:ind w:left="57" w:right="57"/>
            </w:pPr>
            <w:r w:rsidRPr="00A22D08">
              <w:t>Cita informācija</w:t>
            </w:r>
          </w:p>
        </w:tc>
        <w:tc>
          <w:tcPr>
            <w:tcW w:w="3207" w:type="pct"/>
          </w:tcPr>
          <w:p w:rsidR="00093832" w:rsidRPr="00A22D08" w:rsidP="0007544C" w14:paraId="4F8434DF" w14:textId="77777777">
            <w:pPr>
              <w:shd w:val="clear" w:color="auto" w:fill="FFFFFF"/>
              <w:spacing w:after="240"/>
              <w:ind w:left="57" w:right="57"/>
              <w:jc w:val="both"/>
            </w:pPr>
            <w:r w:rsidRPr="00A22D08">
              <w:t>Nav.</w:t>
            </w:r>
          </w:p>
        </w:tc>
      </w:tr>
    </w:tbl>
    <w:p w:rsidR="00537C8E" w:rsidRPr="001A7EE4" w:rsidP="00093832" w14:paraId="65DF1ED5" w14:textId="77777777"/>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727DD35C" w14:textId="77777777" w:rsidTr="00780813">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1A7EE4" w:rsidRPr="009A3E9F" w:rsidP="00780813" w14:paraId="0F134D01" w14:textId="77777777">
            <w:pPr>
              <w:spacing w:before="100" w:beforeAutospacing="1" w:after="100" w:afterAutospacing="1" w:line="293" w:lineRule="atLeast"/>
              <w:jc w:val="center"/>
              <w:rPr>
                <w:b/>
                <w:bCs/>
              </w:rPr>
            </w:pPr>
            <w:r w:rsidRPr="009A3E9F">
              <w:rPr>
                <w:b/>
                <w:bCs/>
              </w:rPr>
              <w:t>II</w:t>
            </w:r>
            <w:r>
              <w:rPr>
                <w:b/>
                <w:bCs/>
              </w:rPr>
              <w:t>I</w:t>
            </w:r>
            <w:r w:rsidRPr="009A3E9F">
              <w:rPr>
                <w:b/>
                <w:bCs/>
              </w:rPr>
              <w:t>. </w:t>
            </w:r>
            <w:r w:rsidRPr="00020142">
              <w:rPr>
                <w:b/>
              </w:rPr>
              <w:t>Tiesību akta projekta ietekme uz valsts budžetu un pašvaldību budžetiem</w:t>
            </w:r>
          </w:p>
        </w:tc>
      </w:tr>
      <w:tr w14:paraId="249DB7FE" w14:textId="77777777" w:rsidTr="00780813">
        <w:tblPrEx>
          <w:tblW w:w="5000" w:type="pct"/>
          <w:tblCellMar>
            <w:top w:w="24" w:type="dxa"/>
            <w:left w:w="24" w:type="dxa"/>
            <w:bottom w:w="24" w:type="dxa"/>
            <w:right w:w="24" w:type="dxa"/>
          </w:tblCellMar>
          <w:tblLook w:val="04A0"/>
        </w:tblPrEx>
        <w:trPr>
          <w:trHeight w:val="372"/>
        </w:trPr>
        <w:tc>
          <w:tcPr>
            <w:tcW w:w="5000" w:type="pct"/>
            <w:tcBorders>
              <w:top w:val="outset" w:sz="6" w:space="0" w:color="414142"/>
              <w:left w:val="outset" w:sz="6" w:space="0" w:color="414142"/>
              <w:bottom w:val="outset" w:sz="6" w:space="0" w:color="414142"/>
              <w:right w:val="outset" w:sz="6" w:space="0" w:color="414142"/>
            </w:tcBorders>
          </w:tcPr>
          <w:p w:rsidR="001A7EE4" w:rsidRPr="005077A3" w:rsidP="00780813" w14:paraId="602272DF" w14:textId="77777777">
            <w:pPr>
              <w:jc w:val="center"/>
            </w:pPr>
            <w:r w:rsidRPr="005077A3">
              <w:rPr>
                <w:iCs/>
              </w:rPr>
              <w:t>Noteikumu projekts šo jomu neskar</w:t>
            </w:r>
            <w:r>
              <w:rPr>
                <w:iCs/>
              </w:rPr>
              <w:t>.</w:t>
            </w:r>
          </w:p>
        </w:tc>
      </w:tr>
    </w:tbl>
    <w:p w:rsidR="001A7EE4" w:rsidP="001A7EE4" w14:paraId="51A86317" w14:textId="77777777"/>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1"/>
      </w:tblGrid>
      <w:tr w14:paraId="25E82E99" w14:textId="77777777" w:rsidTr="00A234A6">
        <w:tblPrEx>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tcPr>
          <w:p w:rsidR="001A7EE4" w:rsidRPr="009A3E9F" w:rsidP="00780813" w14:paraId="43EE3EB3" w14:textId="77777777">
            <w:pPr>
              <w:pStyle w:val="naisf"/>
              <w:spacing w:before="120" w:after="120"/>
              <w:ind w:firstLine="0"/>
              <w:jc w:val="center"/>
              <w:rPr>
                <w:b/>
              </w:rPr>
            </w:pPr>
            <w:r w:rsidRPr="009A3E9F">
              <w:rPr>
                <w:b/>
              </w:rPr>
              <w:t>IV.</w:t>
            </w:r>
            <w:r>
              <w:rPr>
                <w:b/>
              </w:rPr>
              <w:t> </w:t>
            </w:r>
            <w:r w:rsidRPr="009A3E9F">
              <w:rPr>
                <w:b/>
              </w:rPr>
              <w:t>Tiesību akta projekta ietekme uz spēkā esošo tiesību normu sistēmu</w:t>
            </w:r>
          </w:p>
        </w:tc>
      </w:tr>
      <w:tr w14:paraId="42A6CF69" w14:textId="77777777" w:rsidTr="00A234A6">
        <w:tblPrEx>
          <w:tblW w:w="5000" w:type="pct"/>
          <w:tblInd w:w="-5" w:type="dxa"/>
          <w:tblLook w:val="04A0"/>
        </w:tblPrEx>
        <w:tc>
          <w:tcPr>
            <w:tcW w:w="5000" w:type="pct"/>
          </w:tcPr>
          <w:p w:rsidR="001A7EE4" w:rsidRPr="005077A3" w:rsidP="00780813" w14:paraId="575067B1" w14:textId="77777777">
            <w:pPr>
              <w:pStyle w:val="naisf"/>
              <w:spacing w:before="120" w:after="120"/>
              <w:ind w:firstLine="0"/>
              <w:jc w:val="center"/>
              <w:rPr>
                <w:b/>
              </w:rPr>
            </w:pPr>
            <w:r w:rsidRPr="005077A3">
              <w:rPr>
                <w:iCs/>
              </w:rPr>
              <w:t>Noteikumu projekts šo jomu neskar</w:t>
            </w:r>
            <w:r>
              <w:rPr>
                <w:iCs/>
              </w:rPr>
              <w:t>.</w:t>
            </w:r>
          </w:p>
        </w:tc>
      </w:tr>
    </w:tbl>
    <w:p w:rsidR="001A7EE4" w:rsidP="001A7EE4" w14:paraId="146FCE62" w14:textId="77777777"/>
    <w:tbl>
      <w:tblPr>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7"/>
        <w:gridCol w:w="9061"/>
      </w:tblGrid>
      <w:tr w14:paraId="4CCD2EDC" w14:textId="77777777" w:rsidTr="00780813">
        <w:tblPrEx>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Ex>
        <w:trPr>
          <w:gridBefore w:val="1"/>
          <w:wBefore w:w="7" w:type="dxa"/>
          <w:jc w:val="center"/>
        </w:trPr>
        <w:tc>
          <w:tcPr>
            <w:tcW w:w="4996" w:type="pct"/>
            <w:tcBorders>
              <w:top w:val="outset" w:sz="6" w:space="0" w:color="auto"/>
              <w:left w:val="outset" w:sz="6" w:space="0" w:color="auto"/>
              <w:bottom w:val="outset" w:sz="6" w:space="0" w:color="auto"/>
              <w:right w:val="outset" w:sz="6" w:space="0" w:color="auto"/>
            </w:tcBorders>
            <w:vAlign w:val="center"/>
          </w:tcPr>
          <w:p w:rsidR="001A7EE4" w:rsidRPr="009A3E9F" w:rsidP="00780813" w14:paraId="204D33E9" w14:textId="77777777">
            <w:pPr>
              <w:jc w:val="center"/>
              <w:rPr>
                <w:b/>
              </w:rPr>
            </w:pPr>
            <w:r w:rsidRPr="009A3E9F">
              <w:rPr>
                <w:b/>
              </w:rPr>
              <w:t>V.</w:t>
            </w:r>
            <w:r>
              <w:rPr>
                <w:b/>
              </w:rPr>
              <w:t> </w:t>
            </w:r>
            <w:r w:rsidRPr="009A3E9F">
              <w:rPr>
                <w:b/>
              </w:rPr>
              <w:t>Tiesību akta projekta atbilstība Latvijas Republikas starptautiskajām saistībām</w:t>
            </w:r>
          </w:p>
        </w:tc>
      </w:tr>
      <w:tr w14:paraId="64315AFF" w14:textId="77777777" w:rsidTr="00780813">
        <w:tblPrEx>
          <w:tblW w:w="5007"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jc w:val="left"/>
        </w:trPr>
        <w:tc>
          <w:tcPr>
            <w:tcW w:w="5000" w:type="pct"/>
            <w:gridSpan w:val="2"/>
          </w:tcPr>
          <w:p w:rsidR="001A7EE4" w:rsidRPr="005077A3" w:rsidP="00780813" w14:paraId="768B971E" w14:textId="77777777">
            <w:pPr>
              <w:pStyle w:val="naisf"/>
              <w:spacing w:before="120" w:after="120"/>
              <w:ind w:firstLine="0"/>
              <w:jc w:val="center"/>
              <w:rPr>
                <w:b/>
              </w:rPr>
            </w:pPr>
            <w:r w:rsidRPr="005077A3">
              <w:rPr>
                <w:iCs/>
              </w:rPr>
              <w:t>Noteikumu projekts šo jomu neskar</w:t>
            </w:r>
            <w:r>
              <w:rPr>
                <w:iCs/>
              </w:rPr>
              <w:t>.</w:t>
            </w:r>
          </w:p>
        </w:tc>
      </w:tr>
    </w:tbl>
    <w:p w:rsidR="001A7EE4" w:rsidRPr="001A7EE4" w:rsidP="00093832" w14:paraId="7EE8677D" w14:textId="777777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3"/>
        <w:gridCol w:w="2865"/>
        <w:gridCol w:w="5743"/>
      </w:tblGrid>
      <w:tr w14:paraId="3B8B9FBC" w14:textId="77777777" w:rsidTr="001A7EE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5000" w:type="pct"/>
            <w:gridSpan w:val="3"/>
            <w:vAlign w:val="center"/>
          </w:tcPr>
          <w:p w:rsidR="00093832" w:rsidRPr="00A22D08" w:rsidP="00CB2254" w14:paraId="3BAECA17" w14:textId="77777777">
            <w:pPr>
              <w:pStyle w:val="naisnod"/>
              <w:spacing w:before="0" w:after="0"/>
              <w:ind w:left="57" w:right="57"/>
            </w:pPr>
            <w:r w:rsidRPr="00A22D08">
              <w:t>VI.</w:t>
            </w:r>
            <w:r w:rsidRPr="00A22D08" w:rsidR="00CB0F69">
              <w:t> </w:t>
            </w:r>
            <w:r w:rsidRPr="00A22D08">
              <w:t>Sabiedrības līdzdalība un komunikācijas aktivitātes</w:t>
            </w:r>
          </w:p>
        </w:tc>
      </w:tr>
      <w:tr w14:paraId="0754CD53" w14:textId="77777777" w:rsidTr="001A7EE4">
        <w:tblPrEx>
          <w:tblW w:w="5000" w:type="pct"/>
          <w:jc w:val="center"/>
          <w:tblCellMar>
            <w:left w:w="0" w:type="dxa"/>
            <w:right w:w="0" w:type="dxa"/>
          </w:tblCellMar>
          <w:tblLook w:val="0000"/>
        </w:tblPrEx>
        <w:trPr>
          <w:trHeight w:val="553"/>
          <w:jc w:val="center"/>
        </w:trPr>
        <w:tc>
          <w:tcPr>
            <w:tcW w:w="250" w:type="pct"/>
          </w:tcPr>
          <w:p w:rsidR="00093832" w:rsidRPr="00A22D08" w:rsidP="005509F2" w14:paraId="767BBECB" w14:textId="77777777">
            <w:pPr>
              <w:spacing w:after="240"/>
              <w:ind w:left="57" w:right="57"/>
              <w:jc w:val="both"/>
              <w:rPr>
                <w:bCs/>
              </w:rPr>
            </w:pPr>
            <w:r w:rsidRPr="00A22D08">
              <w:rPr>
                <w:bCs/>
              </w:rPr>
              <w:t>1.</w:t>
            </w:r>
          </w:p>
        </w:tc>
        <w:tc>
          <w:tcPr>
            <w:tcW w:w="1581" w:type="pct"/>
          </w:tcPr>
          <w:p w:rsidR="00093832" w:rsidRPr="00A22D08" w:rsidP="005509F2" w14:paraId="0453673D" w14:textId="77777777">
            <w:pPr>
              <w:tabs>
                <w:tab w:val="left" w:pos="170"/>
              </w:tabs>
              <w:spacing w:after="240"/>
              <w:ind w:left="57" w:right="57"/>
            </w:pPr>
            <w:r w:rsidRPr="00A22D08">
              <w:t>Plānotās sabiedrības līdzdalības un komunikācijas aktivitātes saistībā ar projektu</w:t>
            </w:r>
          </w:p>
        </w:tc>
        <w:tc>
          <w:tcPr>
            <w:tcW w:w="3169" w:type="pct"/>
          </w:tcPr>
          <w:p w:rsidR="00CD00B5" w:rsidRPr="00D05A11" w:rsidP="00795698" w14:paraId="0EAC3B72" w14:textId="4C32A304">
            <w:pPr>
              <w:pStyle w:val="naisf"/>
              <w:spacing w:before="0" w:after="240"/>
              <w:ind w:left="57" w:right="57" w:firstLine="0"/>
            </w:pPr>
            <w:bookmarkStart w:id="2" w:name="p61"/>
            <w:bookmarkEnd w:id="2"/>
            <w:r w:rsidRPr="00D05A11">
              <w:t>Saskaņā ar Ministru kabineta 2009</w:t>
            </w:r>
            <w:r w:rsidRPr="00D05A11" w:rsidR="00EB0AA5">
              <w:t>. </w:t>
            </w:r>
            <w:r w:rsidRPr="00D05A11">
              <w:t>gada 25</w:t>
            </w:r>
            <w:r w:rsidRPr="00D05A11" w:rsidR="00EB0AA5">
              <w:t>. </w:t>
            </w:r>
            <w:r w:rsidRPr="00D05A11">
              <w:t>augusta noteikumu Nr</w:t>
            </w:r>
            <w:r w:rsidRPr="00D05A11" w:rsidR="00EB0AA5">
              <w:t>. </w:t>
            </w:r>
            <w:r w:rsidRPr="00D05A11">
              <w:t xml:space="preserve">970 </w:t>
            </w:r>
            <w:r w:rsidR="005F122B">
              <w:t>“</w:t>
            </w:r>
            <w:r w:rsidRPr="00D05A11">
              <w:t>Sabiedrības līdzdalības kārtība attīstības plānošanas procesā” 7.4.</w:t>
            </w:r>
            <w:r w:rsidRPr="00D05A11" w:rsidR="00EB0AA5">
              <w:rPr>
                <w:vertAlign w:val="superscript"/>
              </w:rPr>
              <w:t>1</w:t>
            </w:r>
            <w:r w:rsidRPr="00D05A11" w:rsidR="00EB0AA5">
              <w:t> </w:t>
            </w:r>
            <w:r w:rsidRPr="00D05A11">
              <w:t>apakš</w:t>
            </w:r>
            <w:r w:rsidRPr="00D05A11" w:rsidR="001D4397">
              <w:t xml:space="preserve">punktu sabiedrības pārstāvji ir </w:t>
            </w:r>
            <w:r w:rsidRPr="00D05A11">
              <w:t>aicināti līdzdarboties, rakstiski sniedzot viedokli par noteikumu projektu tā izstrādes stadijā.</w:t>
            </w:r>
          </w:p>
          <w:p w:rsidR="00CB0680" w:rsidRPr="00D05A11" w:rsidP="00CB0680" w14:paraId="5B503E68" w14:textId="24A5B54D">
            <w:pPr>
              <w:pStyle w:val="naisf"/>
              <w:spacing w:before="0" w:after="240"/>
              <w:ind w:left="57" w:right="57" w:firstLine="0"/>
            </w:pPr>
            <w:r w:rsidRPr="00D05A11">
              <w:t xml:space="preserve">Sabiedrības pārstāvji </w:t>
            </w:r>
            <w:r w:rsidRPr="00D05A11" w:rsidR="00637230">
              <w:t xml:space="preserve">tiek </w:t>
            </w:r>
            <w:r w:rsidRPr="00D05A11">
              <w:t xml:space="preserve">informēti par iespēju līdzdarboties, publicējot paziņojumu par līdzdalības procesu </w:t>
            </w:r>
            <w:r w:rsidRPr="00D05A11" w:rsidR="00CB0F69">
              <w:t xml:space="preserve">Vides aizsardzības un reģionālās attīstības </w:t>
            </w:r>
            <w:r w:rsidRPr="00D05A11">
              <w:t>ministri</w:t>
            </w:r>
            <w:r w:rsidRPr="00D05A11" w:rsidR="0072603D">
              <w:t>jas tīmekļ</w:t>
            </w:r>
            <w:r w:rsidRPr="00D05A11">
              <w:t xml:space="preserve">vietnē </w:t>
            </w:r>
            <w:r w:rsidRPr="00D37FD7" w:rsidR="0049142A">
              <w:t>www.varam.gov.lv</w:t>
            </w:r>
            <w:r w:rsidRPr="00D05A11" w:rsidR="00DB524F">
              <w:t xml:space="preserve">, </w:t>
            </w:r>
            <w:r w:rsidRPr="00D05A11">
              <w:t xml:space="preserve">kā arī, atbilstoši Ministru kabineta 2009. gada 25. augusta noteikumu Nr. 970 "Sabiedrības līdzdalības kārtība attīstības plānošanas procesā" 14. punkta prasībām, publicējot paziņojumu Valsts kancelejas tīmekļvietnē </w:t>
            </w:r>
            <w:r w:rsidRPr="00D37FD7">
              <w:t>www.mk.gov.lv</w:t>
            </w:r>
            <w:r w:rsidRPr="00D05A11">
              <w:t xml:space="preserve">. </w:t>
            </w:r>
          </w:p>
          <w:p w:rsidR="00630343" w:rsidRPr="00D05A11" w:rsidP="007C78A9" w14:paraId="147C805B" w14:textId="4DA4A0ED">
            <w:pPr>
              <w:pStyle w:val="naisf"/>
              <w:spacing w:before="0" w:after="240"/>
              <w:ind w:left="57" w:right="57" w:firstLine="0"/>
            </w:pPr>
            <w:r w:rsidRPr="00D05A11">
              <w:t>Noteikumu projekts</w:t>
            </w:r>
            <w:r w:rsidRPr="00D05A11" w:rsidR="003B60C9">
              <w:t xml:space="preserve"> un anotācija</w:t>
            </w:r>
            <w:r w:rsidRPr="00D05A11" w:rsidR="00093832">
              <w:t xml:space="preserve"> </w:t>
            </w:r>
            <w:r w:rsidRPr="00D05A11" w:rsidR="003B5000">
              <w:t>201</w:t>
            </w:r>
            <w:r w:rsidRPr="00D05A11" w:rsidR="00DB524F">
              <w:t>7</w:t>
            </w:r>
            <w:r w:rsidRPr="00D05A11" w:rsidR="00EB0AA5">
              <w:t>. </w:t>
            </w:r>
            <w:r w:rsidRPr="00D05A11" w:rsidR="005509F2">
              <w:t xml:space="preserve">gada </w:t>
            </w:r>
            <w:r w:rsidRPr="00D05A11" w:rsidR="00F977FF">
              <w:t>1</w:t>
            </w:r>
            <w:r w:rsidRPr="00D05A11" w:rsidR="007C78A9">
              <w:t>7</w:t>
            </w:r>
            <w:r w:rsidRPr="00D05A11" w:rsidR="00EB0AA5">
              <w:t>. </w:t>
            </w:r>
            <w:r w:rsidRPr="00D05A11" w:rsidR="007C78A9">
              <w:t>februārī</w:t>
            </w:r>
            <w:r w:rsidRPr="00D05A11" w:rsidR="00093832">
              <w:t xml:space="preserve"> </w:t>
            </w:r>
            <w:r w:rsidRPr="00D05A11" w:rsidR="005243DA">
              <w:t>publicēt</w:t>
            </w:r>
            <w:r w:rsidR="005F122B">
              <w:t>i</w:t>
            </w:r>
            <w:r w:rsidRPr="00D05A11" w:rsidR="00A27F4F">
              <w:t xml:space="preserve"> </w:t>
            </w:r>
            <w:r w:rsidRPr="00D05A11" w:rsidR="00CB0F69">
              <w:t>Vides aizsardzības un reģionālās attīstības ministrijas</w:t>
            </w:r>
            <w:r w:rsidRPr="00D05A11" w:rsidR="00A27F4F">
              <w:t xml:space="preserve"> tīmekļ</w:t>
            </w:r>
            <w:r w:rsidRPr="00D05A11" w:rsidR="00093832">
              <w:t>vietnē</w:t>
            </w:r>
            <w:r w:rsidRPr="00D05A11" w:rsidR="00196CF3">
              <w:t xml:space="preserve"> </w:t>
            </w:r>
            <w:r w:rsidRPr="00D37FD7" w:rsidR="0049142A">
              <w:t>www.varam.gov.lv</w:t>
            </w:r>
            <w:r w:rsidRPr="00D05A11" w:rsidR="00DB524F">
              <w:t xml:space="preserve">, kā arī nosūtīta publicēšanai Valsts kancelejas </w:t>
            </w:r>
            <w:r w:rsidRPr="00D05A11" w:rsidR="00D926FA">
              <w:t xml:space="preserve">tīmekļvietnē </w:t>
            </w:r>
            <w:r w:rsidRPr="00D05A11" w:rsidR="00DB524F">
              <w:t>www.mk.gov.lv.</w:t>
            </w:r>
            <w:r w:rsidRPr="00D05A11" w:rsidR="0039289B">
              <w:t xml:space="preserve"> </w:t>
            </w:r>
          </w:p>
        </w:tc>
      </w:tr>
      <w:tr w14:paraId="07C2B649" w14:textId="77777777" w:rsidTr="001A7EE4">
        <w:tblPrEx>
          <w:tblW w:w="5000" w:type="pct"/>
          <w:jc w:val="center"/>
          <w:tblCellMar>
            <w:left w:w="0" w:type="dxa"/>
            <w:right w:w="0" w:type="dxa"/>
          </w:tblCellMar>
          <w:tblLook w:val="0000"/>
        </w:tblPrEx>
        <w:trPr>
          <w:trHeight w:val="339"/>
          <w:jc w:val="center"/>
        </w:trPr>
        <w:tc>
          <w:tcPr>
            <w:tcW w:w="250" w:type="pct"/>
          </w:tcPr>
          <w:p w:rsidR="00093832" w:rsidRPr="00A22D08" w:rsidP="005509F2" w14:paraId="5B5592D9" w14:textId="77777777">
            <w:pPr>
              <w:spacing w:after="240"/>
              <w:ind w:left="57" w:right="57"/>
              <w:jc w:val="both"/>
              <w:rPr>
                <w:bCs/>
              </w:rPr>
            </w:pPr>
            <w:r w:rsidRPr="00A22D08">
              <w:rPr>
                <w:bCs/>
              </w:rPr>
              <w:t>2.</w:t>
            </w:r>
          </w:p>
        </w:tc>
        <w:tc>
          <w:tcPr>
            <w:tcW w:w="1581" w:type="pct"/>
          </w:tcPr>
          <w:p w:rsidR="00093832" w:rsidRPr="00A22D08" w:rsidP="005509F2" w14:paraId="7CEF7F09" w14:textId="77777777">
            <w:pPr>
              <w:spacing w:after="240"/>
              <w:ind w:left="57" w:right="57"/>
            </w:pPr>
            <w:r w:rsidRPr="00A22D08">
              <w:t>Sabiedrības līdzdalība projekta izstrādē</w:t>
            </w:r>
          </w:p>
        </w:tc>
        <w:tc>
          <w:tcPr>
            <w:tcW w:w="3169" w:type="pct"/>
          </w:tcPr>
          <w:p w:rsidR="000A0F52" w:rsidRPr="00D05A11" w:rsidP="00084AE4" w14:paraId="7D5A5398" w14:textId="3FBE8116">
            <w:pPr>
              <w:pStyle w:val="naisf"/>
              <w:spacing w:before="0" w:after="240"/>
              <w:ind w:left="57" w:right="57" w:firstLine="0"/>
            </w:pPr>
            <w:bookmarkStart w:id="3" w:name="p62"/>
            <w:bookmarkEnd w:id="3"/>
            <w:r w:rsidRPr="00D05A11">
              <w:t>Noteikumu projekts un anotācija 201</w:t>
            </w:r>
            <w:r w:rsidRPr="00D05A11" w:rsidR="00E26F91">
              <w:t>7</w:t>
            </w:r>
            <w:r w:rsidRPr="00D05A11">
              <w:t xml:space="preserve">. gada </w:t>
            </w:r>
            <w:r w:rsidRPr="00D05A11" w:rsidR="007C78A9">
              <w:t xml:space="preserve">17. februārī </w:t>
            </w:r>
            <w:r w:rsidRPr="00D05A11">
              <w:t>nosūtīt</w:t>
            </w:r>
            <w:r w:rsidR="005F122B">
              <w:t>i</w:t>
            </w:r>
            <w:r w:rsidRPr="00D05A11">
              <w:t xml:space="preserve"> Apes, Smiltenes, Valkas, Strenču un Beverīnas novada pašvaldībām atzinumu sniegšanai.</w:t>
            </w:r>
          </w:p>
          <w:p w:rsidR="00B6793D" w:rsidRPr="00D05A11" w:rsidP="00D37FD7" w14:paraId="3781C080" w14:textId="0A6AEC6E">
            <w:pPr>
              <w:pStyle w:val="naisf"/>
              <w:spacing w:before="0" w:after="240"/>
              <w:ind w:left="57" w:right="57" w:firstLine="0"/>
            </w:pPr>
            <w:r w:rsidRPr="00D05A11">
              <w:t xml:space="preserve">Ņemot vērā to, ka aizsargājamo ainavu apvidus </w:t>
            </w:r>
            <w:r w:rsidR="005F122B">
              <w:t>“</w:t>
            </w:r>
            <w:r w:rsidRPr="00D05A11">
              <w:t xml:space="preserve">Ziemeļgauja” robežas, kā arī funkcionālo zonu robežas netiek mainītas, kā arī ne pašvaldībām, ne zemju īpašniekiem vai lietotājiem projekta tiesiskais regulējums nemaina </w:t>
            </w:r>
            <w:r w:rsidRPr="00D05A11">
              <w:rPr>
                <w:shd w:val="clear" w:color="auto" w:fill="FFFFFF" w:themeFill="background1"/>
              </w:rPr>
              <w:t>to tiesības un pienākumus, sabiedrības pārstāvji ir</w:t>
            </w:r>
            <w:r w:rsidRPr="00D05A11">
              <w:t xml:space="preserve"> informēti par iespēju līdzdarboties, publicējot paziņojumu par līdzdalības procesu Vides aizsardzības un reģionālās attīstības ministrijas tīmekļvietnē </w:t>
            </w:r>
            <w:r w:rsidRPr="00D37FD7">
              <w:t>www.varam.gov.lv</w:t>
            </w:r>
            <w:r w:rsidR="00EF5FB0">
              <w:t>,</w:t>
            </w:r>
            <w:r w:rsidR="00D37FD7">
              <w:t xml:space="preserve"> </w:t>
            </w:r>
            <w:r w:rsidRPr="00D37FD7" w:rsidR="00D37FD7">
              <w:t>kā arī Valsts kancelejas tīmekļvietnē www.mk.gov.lv</w:t>
            </w:r>
            <w:r w:rsidR="00D37FD7">
              <w:t>.</w:t>
            </w:r>
          </w:p>
        </w:tc>
      </w:tr>
      <w:tr w14:paraId="75EA1ECB" w14:textId="77777777" w:rsidTr="001A7EE4">
        <w:tblPrEx>
          <w:tblW w:w="5000" w:type="pct"/>
          <w:jc w:val="center"/>
          <w:tblCellMar>
            <w:left w:w="0" w:type="dxa"/>
            <w:right w:w="0" w:type="dxa"/>
          </w:tblCellMar>
          <w:tblLook w:val="0000"/>
        </w:tblPrEx>
        <w:trPr>
          <w:trHeight w:val="476"/>
          <w:jc w:val="center"/>
        </w:trPr>
        <w:tc>
          <w:tcPr>
            <w:tcW w:w="250" w:type="pct"/>
          </w:tcPr>
          <w:p w:rsidR="00093832" w:rsidRPr="00A22D08" w:rsidP="005509F2" w14:paraId="53D7C272" w14:textId="77777777">
            <w:pPr>
              <w:spacing w:after="240"/>
              <w:ind w:left="57" w:right="57"/>
              <w:jc w:val="both"/>
              <w:rPr>
                <w:bCs/>
              </w:rPr>
            </w:pPr>
            <w:r w:rsidRPr="00A22D08">
              <w:rPr>
                <w:bCs/>
              </w:rPr>
              <w:t>3.</w:t>
            </w:r>
          </w:p>
        </w:tc>
        <w:tc>
          <w:tcPr>
            <w:tcW w:w="1581" w:type="pct"/>
          </w:tcPr>
          <w:p w:rsidR="00093832" w:rsidRPr="00A22D08" w:rsidP="005509F2" w14:paraId="174B6489" w14:textId="77777777">
            <w:pPr>
              <w:spacing w:after="240"/>
              <w:ind w:left="57" w:right="57"/>
            </w:pPr>
            <w:r w:rsidRPr="00A22D08">
              <w:t>Sabiedrības līdzdalības rezultāti</w:t>
            </w:r>
          </w:p>
        </w:tc>
        <w:tc>
          <w:tcPr>
            <w:tcW w:w="3169" w:type="pct"/>
          </w:tcPr>
          <w:p w:rsidR="00662CB0" w:rsidP="000D053D" w14:paraId="6564E353" w14:textId="48391A6C">
            <w:pPr>
              <w:pStyle w:val="naisf"/>
              <w:spacing w:before="0" w:after="240"/>
              <w:ind w:left="57" w:right="57" w:firstLine="0"/>
            </w:pPr>
            <w:r>
              <w:t>P</w:t>
            </w:r>
            <w:r w:rsidRPr="0004727A">
              <w:t>ar izstrādāto no</w:t>
            </w:r>
            <w:r>
              <w:t>teikumu projektu</w:t>
            </w:r>
            <w:r w:rsidRPr="0004727A">
              <w:t xml:space="preserve"> </w:t>
            </w:r>
            <w:r>
              <w:t>pozitīvu atzinumu sniegu</w:t>
            </w:r>
            <w:r w:rsidR="00F94DF5">
              <w:t>šas visas pašvaldības -</w:t>
            </w:r>
            <w:r>
              <w:t xml:space="preserve"> </w:t>
            </w:r>
            <w:r w:rsidRPr="0004727A">
              <w:t xml:space="preserve">Beverīnas novada pašvaldība </w:t>
            </w:r>
            <w:r>
              <w:t>(2017. gada 20.</w:t>
            </w:r>
            <w:r w:rsidRPr="0004727A">
              <w:t>februārī</w:t>
            </w:r>
            <w:r>
              <w:t>), Strenču novada pašvaldība (</w:t>
            </w:r>
            <w:r>
              <w:t xml:space="preserve">2017. gada </w:t>
            </w:r>
            <w:r w:rsidR="002C6543">
              <w:t>9. martā</w:t>
            </w:r>
            <w:r>
              <w:t>),</w:t>
            </w:r>
            <w:r w:rsidR="002C6543">
              <w:t xml:space="preserve"> V</w:t>
            </w:r>
            <w:r w:rsidRPr="0004727A">
              <w:t xml:space="preserve">alkas </w:t>
            </w:r>
            <w:r w:rsidR="003F3222">
              <w:t xml:space="preserve">novada </w:t>
            </w:r>
            <w:r w:rsidRPr="0004727A">
              <w:t>un Smiltenes novad</w:t>
            </w:r>
            <w:r w:rsidR="003F3222">
              <w:t>a</w:t>
            </w:r>
            <w:r w:rsidRPr="00B108CB">
              <w:t xml:space="preserve"> pašvaldīb</w:t>
            </w:r>
            <w:r w:rsidR="00F94DF5">
              <w:t>as</w:t>
            </w:r>
            <w:r w:rsidRPr="00B108CB">
              <w:t xml:space="preserve"> </w:t>
            </w:r>
            <w:r w:rsidR="00F94DF5">
              <w:t>(</w:t>
            </w:r>
            <w:r w:rsidRPr="00B108CB">
              <w:t>201</w:t>
            </w:r>
            <w:r>
              <w:t>7</w:t>
            </w:r>
            <w:r w:rsidR="00F94DF5">
              <w:t>. </w:t>
            </w:r>
            <w:r w:rsidRPr="00B108CB">
              <w:t xml:space="preserve">gada </w:t>
            </w:r>
            <w:r>
              <w:t>10</w:t>
            </w:r>
            <w:r w:rsidRPr="00B108CB">
              <w:t>.</w:t>
            </w:r>
            <w:r w:rsidR="00F94DF5">
              <w:t> </w:t>
            </w:r>
            <w:r>
              <w:t>martā</w:t>
            </w:r>
            <w:r w:rsidR="00F94DF5">
              <w:t>),</w:t>
            </w:r>
            <w:r w:rsidR="00986078">
              <w:t xml:space="preserve"> Apes novada </w:t>
            </w:r>
            <w:r w:rsidR="00F94DF5">
              <w:t>pašvaldība (</w:t>
            </w:r>
            <w:r w:rsidR="00986078">
              <w:t xml:space="preserve">2017. gada </w:t>
            </w:r>
            <w:r w:rsidR="00B42E36">
              <w:t>1</w:t>
            </w:r>
            <w:r w:rsidR="00986078">
              <w:t>5. martā</w:t>
            </w:r>
            <w:r w:rsidR="00F94DF5">
              <w:t>)</w:t>
            </w:r>
            <w:r w:rsidR="00986078">
              <w:t>.</w:t>
            </w:r>
          </w:p>
          <w:p w:rsidR="00915B20" w:rsidRPr="00A22D08" w:rsidP="00662CB0" w14:paraId="425C9C6F" w14:textId="2C976967">
            <w:pPr>
              <w:pStyle w:val="naisf"/>
              <w:spacing w:before="0" w:after="240"/>
              <w:ind w:left="57" w:right="57" w:firstLine="0"/>
            </w:pPr>
            <w:r>
              <w:t>Iedzīvotāju iebildumi, komentāri vai ierosinājumi nav saņemti.</w:t>
            </w:r>
          </w:p>
        </w:tc>
      </w:tr>
      <w:tr w14:paraId="56A53FC1" w14:textId="77777777" w:rsidTr="001A7EE4">
        <w:tblPrEx>
          <w:tblW w:w="5000" w:type="pct"/>
          <w:jc w:val="center"/>
          <w:tblCellMar>
            <w:left w:w="0" w:type="dxa"/>
            <w:right w:w="0" w:type="dxa"/>
          </w:tblCellMar>
          <w:tblLook w:val="0000"/>
        </w:tblPrEx>
        <w:trPr>
          <w:trHeight w:val="476"/>
          <w:jc w:val="center"/>
        </w:trPr>
        <w:tc>
          <w:tcPr>
            <w:tcW w:w="250" w:type="pct"/>
          </w:tcPr>
          <w:p w:rsidR="00093832" w:rsidRPr="00A22D08" w:rsidP="005509F2" w14:paraId="31AC5519" w14:textId="12393AE9">
            <w:pPr>
              <w:spacing w:after="240"/>
              <w:ind w:left="57" w:right="57"/>
              <w:jc w:val="both"/>
              <w:rPr>
                <w:bCs/>
              </w:rPr>
            </w:pPr>
            <w:r w:rsidRPr="00A22D08">
              <w:rPr>
                <w:bCs/>
              </w:rPr>
              <w:t>4.</w:t>
            </w:r>
          </w:p>
        </w:tc>
        <w:tc>
          <w:tcPr>
            <w:tcW w:w="1581" w:type="pct"/>
          </w:tcPr>
          <w:p w:rsidR="00093832" w:rsidRPr="00A22D08" w:rsidP="005509F2" w14:paraId="3B496398" w14:textId="77777777">
            <w:pPr>
              <w:spacing w:after="240"/>
              <w:ind w:left="57" w:right="57"/>
            </w:pPr>
            <w:r w:rsidRPr="00A22D08">
              <w:t>Cita informācija</w:t>
            </w:r>
          </w:p>
        </w:tc>
        <w:tc>
          <w:tcPr>
            <w:tcW w:w="3169" w:type="pct"/>
          </w:tcPr>
          <w:p w:rsidR="00093832" w:rsidRPr="00A22D08" w:rsidP="008734F1" w14:paraId="097E8AF3" w14:textId="77777777">
            <w:pPr>
              <w:spacing w:after="240"/>
              <w:ind w:left="57" w:right="57"/>
              <w:jc w:val="both"/>
            </w:pPr>
            <w:r w:rsidRPr="00A22D08">
              <w:t>Nav</w:t>
            </w:r>
            <w:r w:rsidRPr="00A22D08" w:rsidR="000C22F3">
              <w:t>.</w:t>
            </w:r>
          </w:p>
        </w:tc>
      </w:tr>
    </w:tbl>
    <w:p w:rsidR="00537C8E" w:rsidRPr="00362E90" w:rsidP="00093832" w14:paraId="1C8BA0CA" w14:textId="777777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17"/>
        <w:gridCol w:w="2901"/>
        <w:gridCol w:w="5743"/>
      </w:tblGrid>
      <w:tr w14:paraId="4A840244" w14:textId="77777777" w:rsidTr="001A7EE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381"/>
          <w:jc w:val="center"/>
        </w:trPr>
        <w:tc>
          <w:tcPr>
            <w:tcW w:w="5000" w:type="pct"/>
            <w:gridSpan w:val="3"/>
            <w:vAlign w:val="center"/>
          </w:tcPr>
          <w:p w:rsidR="00093832" w:rsidRPr="00A22D08" w:rsidP="00CB2254" w14:paraId="3949425F" w14:textId="77777777">
            <w:pPr>
              <w:pStyle w:val="naisnod"/>
              <w:spacing w:before="0" w:after="0"/>
              <w:ind w:left="57" w:right="57"/>
            </w:pPr>
            <w:r w:rsidRPr="00A22D08">
              <w:t>VII.</w:t>
            </w:r>
            <w:r w:rsidRPr="00A22D08" w:rsidR="005A7DE2">
              <w:t> </w:t>
            </w:r>
            <w:r w:rsidRPr="00A22D08">
              <w:t>Tiesību akta projekta izpildes nodrošināšana un tās ietekme uz institūcijām</w:t>
            </w:r>
          </w:p>
        </w:tc>
      </w:tr>
      <w:tr w14:paraId="62DBB4CD" w14:textId="77777777" w:rsidTr="001A7EE4">
        <w:tblPrEx>
          <w:tblW w:w="5000" w:type="pct"/>
          <w:jc w:val="center"/>
          <w:tblCellMar>
            <w:top w:w="28" w:type="dxa"/>
            <w:left w:w="28" w:type="dxa"/>
            <w:bottom w:w="28" w:type="dxa"/>
            <w:right w:w="28" w:type="dxa"/>
          </w:tblCellMar>
          <w:tblLook w:val="0000"/>
        </w:tblPrEx>
        <w:trPr>
          <w:trHeight w:val="427"/>
          <w:jc w:val="center"/>
        </w:trPr>
        <w:tc>
          <w:tcPr>
            <w:tcW w:w="230" w:type="pct"/>
          </w:tcPr>
          <w:p w:rsidR="00093832" w:rsidRPr="00A22D08" w:rsidP="00CB2254" w14:paraId="4557B6AE" w14:textId="77777777">
            <w:pPr>
              <w:pStyle w:val="naisnod"/>
              <w:spacing w:before="0" w:after="0"/>
              <w:ind w:left="57" w:right="57"/>
              <w:jc w:val="both"/>
              <w:rPr>
                <w:b w:val="0"/>
              </w:rPr>
            </w:pPr>
            <w:r w:rsidRPr="00A22D08">
              <w:rPr>
                <w:b w:val="0"/>
              </w:rPr>
              <w:t>1.</w:t>
            </w:r>
          </w:p>
        </w:tc>
        <w:tc>
          <w:tcPr>
            <w:tcW w:w="1601" w:type="pct"/>
          </w:tcPr>
          <w:p w:rsidR="00093832" w:rsidRPr="00A22D08" w:rsidP="00A31DF9" w14:paraId="51081218" w14:textId="77777777">
            <w:pPr>
              <w:pStyle w:val="naisf"/>
              <w:spacing w:before="0" w:after="0"/>
              <w:ind w:left="57" w:right="57" w:firstLine="0"/>
            </w:pPr>
            <w:r w:rsidRPr="00A22D08">
              <w:t>Projekta izpildē iesaistītās institūcijas</w:t>
            </w:r>
          </w:p>
        </w:tc>
        <w:tc>
          <w:tcPr>
            <w:tcW w:w="3169" w:type="pct"/>
          </w:tcPr>
          <w:p w:rsidR="00093832" w:rsidRPr="00A22D08" w:rsidP="00EF6468" w14:paraId="3DAAF73D" w14:textId="1BE80523">
            <w:pPr>
              <w:shd w:val="clear" w:color="auto" w:fill="FFFFFF"/>
              <w:ind w:left="57" w:right="57"/>
              <w:jc w:val="both"/>
            </w:pPr>
            <w:bookmarkStart w:id="4" w:name="p66"/>
            <w:bookmarkStart w:id="5" w:name="p67"/>
            <w:bookmarkStart w:id="6" w:name="p68"/>
            <w:bookmarkStart w:id="7" w:name="p69"/>
            <w:bookmarkEnd w:id="4"/>
            <w:bookmarkEnd w:id="5"/>
            <w:bookmarkEnd w:id="6"/>
            <w:bookmarkEnd w:id="7"/>
            <w:r w:rsidRPr="00A22D08">
              <w:t>V</w:t>
            </w:r>
            <w:r w:rsidRPr="00A22D08" w:rsidR="005A7DE2">
              <w:t>ides aizsardzības un reģionālās attīstības ministrija</w:t>
            </w:r>
            <w:r w:rsidRPr="00A22D08">
              <w:t xml:space="preserve">, </w:t>
            </w:r>
            <w:r w:rsidR="00EF6468">
              <w:t>DAP</w:t>
            </w:r>
            <w:r w:rsidRPr="00A22D08">
              <w:t>.</w:t>
            </w:r>
          </w:p>
        </w:tc>
      </w:tr>
      <w:tr w14:paraId="589F86B6" w14:textId="77777777" w:rsidTr="001A7EE4">
        <w:tblPrEx>
          <w:tblW w:w="5000" w:type="pct"/>
          <w:jc w:val="center"/>
          <w:tblCellMar>
            <w:top w:w="28" w:type="dxa"/>
            <w:left w:w="28" w:type="dxa"/>
            <w:bottom w:w="28" w:type="dxa"/>
            <w:right w:w="28" w:type="dxa"/>
          </w:tblCellMar>
          <w:tblLook w:val="0000"/>
        </w:tblPrEx>
        <w:trPr>
          <w:trHeight w:val="463"/>
          <w:jc w:val="center"/>
        </w:trPr>
        <w:tc>
          <w:tcPr>
            <w:tcW w:w="230" w:type="pct"/>
          </w:tcPr>
          <w:p w:rsidR="00093832" w:rsidRPr="00A22D08" w:rsidP="00CB2254" w14:paraId="21B40DEB" w14:textId="77777777">
            <w:pPr>
              <w:pStyle w:val="naisnod"/>
              <w:spacing w:before="0" w:after="0"/>
              <w:ind w:left="57" w:right="57"/>
              <w:jc w:val="both"/>
              <w:rPr>
                <w:b w:val="0"/>
              </w:rPr>
            </w:pPr>
            <w:r w:rsidRPr="00A22D08">
              <w:rPr>
                <w:b w:val="0"/>
              </w:rPr>
              <w:t>2.</w:t>
            </w:r>
          </w:p>
        </w:tc>
        <w:tc>
          <w:tcPr>
            <w:tcW w:w="1601" w:type="pct"/>
          </w:tcPr>
          <w:p w:rsidR="00093832" w:rsidRPr="00A22D08" w:rsidP="00A31DF9" w14:paraId="1386A400" w14:textId="77777777">
            <w:pPr>
              <w:pStyle w:val="naisf"/>
              <w:spacing w:before="0" w:after="0"/>
              <w:ind w:left="57" w:right="57" w:firstLine="0"/>
            </w:pPr>
            <w:r w:rsidRPr="00A22D08">
              <w:t>Projekta izpildes ietekme uz pār</w:t>
            </w:r>
            <w:r w:rsidRPr="00A22D08">
              <w:softHyphen/>
              <w:t>valdes funkcijām un institucionālo struktūru.</w:t>
            </w:r>
          </w:p>
          <w:p w:rsidR="00093832" w:rsidRPr="00A22D08" w:rsidP="008A137B" w14:paraId="2F4E4D3F" w14:textId="77777777">
            <w:pPr>
              <w:pStyle w:val="naisf"/>
              <w:spacing w:before="0" w:after="0"/>
              <w:ind w:left="57" w:right="57" w:firstLine="0"/>
              <w:jc w:val="left"/>
            </w:pPr>
            <w:r w:rsidRPr="00A22D08">
              <w:t>Jaunu institūciju izveide, esošu institūciju likvidācija vai reorga</w:t>
            </w:r>
            <w:r w:rsidRPr="00A22D08">
              <w:softHyphen/>
              <w:t xml:space="preserve">nizācija, to ietekme uz </w:t>
            </w:r>
            <w:r w:rsidRPr="00A22D08" w:rsidR="00A31DF9">
              <w:t xml:space="preserve">institūcijas </w:t>
            </w:r>
            <w:r w:rsidRPr="00A22D08">
              <w:t>cilvēkresursiem</w:t>
            </w:r>
          </w:p>
        </w:tc>
        <w:tc>
          <w:tcPr>
            <w:tcW w:w="3169" w:type="pct"/>
          </w:tcPr>
          <w:p w:rsidR="00093832" w:rsidRPr="00A22D08" w:rsidP="008734F1" w14:paraId="69F63B08" w14:textId="77777777">
            <w:pPr>
              <w:pStyle w:val="naisnod"/>
              <w:spacing w:before="0" w:after="0"/>
              <w:ind w:left="57" w:right="57"/>
              <w:jc w:val="both"/>
              <w:rPr>
                <w:b w:val="0"/>
              </w:rPr>
            </w:pPr>
            <w:r w:rsidRPr="00A22D08">
              <w:rPr>
                <w:b w:val="0"/>
              </w:rPr>
              <w:t>Noteikumu projekts neietekmē iesaistīto institūciju funkcijas un uzdevumus.</w:t>
            </w:r>
          </w:p>
          <w:p w:rsidR="0035446D" w:rsidRPr="00A22D08" w:rsidP="008734F1" w14:paraId="2643973F" w14:textId="77777777">
            <w:pPr>
              <w:pStyle w:val="naisnod"/>
              <w:spacing w:before="0" w:after="0"/>
              <w:ind w:left="57" w:right="57"/>
              <w:jc w:val="both"/>
              <w:rPr>
                <w:b w:val="0"/>
              </w:rPr>
            </w:pPr>
          </w:p>
          <w:p w:rsidR="00093832" w:rsidRPr="00A22D08" w:rsidP="00A66BE4" w14:paraId="0A0E1099" w14:textId="77777777">
            <w:pPr>
              <w:shd w:val="clear" w:color="auto" w:fill="FFFFFF"/>
              <w:ind w:left="57" w:right="57"/>
              <w:jc w:val="both"/>
            </w:pPr>
            <w:r w:rsidRPr="00A22D08">
              <w:t>Jaunas institūcijas nav jāveido. Esošās institūcijas nav jāreorganizē.</w:t>
            </w:r>
          </w:p>
        </w:tc>
      </w:tr>
      <w:tr w14:paraId="2DF58654" w14:textId="77777777" w:rsidTr="001A7EE4">
        <w:tblPrEx>
          <w:tblW w:w="5000" w:type="pct"/>
          <w:jc w:val="center"/>
          <w:tblCellMar>
            <w:top w:w="28" w:type="dxa"/>
            <w:left w:w="28" w:type="dxa"/>
            <w:bottom w:w="28" w:type="dxa"/>
            <w:right w:w="28" w:type="dxa"/>
          </w:tblCellMar>
          <w:tblLook w:val="0000"/>
        </w:tblPrEx>
        <w:trPr>
          <w:trHeight w:val="402"/>
          <w:jc w:val="center"/>
        </w:trPr>
        <w:tc>
          <w:tcPr>
            <w:tcW w:w="230" w:type="pct"/>
          </w:tcPr>
          <w:p w:rsidR="00093832" w:rsidRPr="00A22D08" w:rsidP="00CB2254" w14:paraId="7AFFD8BE" w14:textId="77777777">
            <w:pPr>
              <w:pStyle w:val="naisnod"/>
              <w:spacing w:before="0" w:after="0"/>
              <w:ind w:left="57" w:right="57"/>
              <w:jc w:val="both"/>
              <w:rPr>
                <w:b w:val="0"/>
              </w:rPr>
            </w:pPr>
            <w:r w:rsidRPr="00A22D08">
              <w:rPr>
                <w:b w:val="0"/>
              </w:rPr>
              <w:t>3.</w:t>
            </w:r>
          </w:p>
        </w:tc>
        <w:tc>
          <w:tcPr>
            <w:tcW w:w="1601" w:type="pct"/>
          </w:tcPr>
          <w:p w:rsidR="00093832" w:rsidRPr="00A22D08" w:rsidP="008169C1" w14:paraId="442AEF0E" w14:textId="77777777">
            <w:pPr>
              <w:pStyle w:val="naisf"/>
              <w:spacing w:before="0" w:after="0"/>
              <w:ind w:right="57" w:firstLine="0"/>
            </w:pPr>
            <w:r w:rsidRPr="00A22D08">
              <w:t xml:space="preserve"> </w:t>
            </w:r>
            <w:r w:rsidRPr="00A22D08">
              <w:t>Cita informācija</w:t>
            </w:r>
          </w:p>
        </w:tc>
        <w:tc>
          <w:tcPr>
            <w:tcW w:w="3169" w:type="pct"/>
          </w:tcPr>
          <w:p w:rsidR="00093832" w:rsidRPr="00A22D08" w:rsidP="008734F1" w14:paraId="3E21B3A5" w14:textId="77777777">
            <w:pPr>
              <w:ind w:left="57" w:right="57"/>
              <w:jc w:val="both"/>
            </w:pPr>
            <w:r w:rsidRPr="00A22D08">
              <w:t>Nav</w:t>
            </w:r>
            <w:r w:rsidRPr="00A22D08" w:rsidR="000C22F3">
              <w:t>.</w:t>
            </w:r>
          </w:p>
        </w:tc>
      </w:tr>
    </w:tbl>
    <w:p w:rsidR="00A00DF1" w:rsidP="0047576F" w14:paraId="0911CFC2" w14:textId="77777777">
      <w:pPr>
        <w:pStyle w:val="naisf"/>
        <w:tabs>
          <w:tab w:val="left" w:pos="6804"/>
        </w:tabs>
        <w:spacing w:before="0" w:after="0"/>
        <w:ind w:firstLine="0"/>
        <w:rPr>
          <w:sz w:val="28"/>
          <w:szCs w:val="28"/>
        </w:rPr>
      </w:pPr>
    </w:p>
    <w:p w:rsidR="00076630" w:rsidRPr="0098345D" w:rsidP="0047576F" w14:paraId="0EC51CD3" w14:textId="77777777">
      <w:pPr>
        <w:pStyle w:val="naisf"/>
        <w:tabs>
          <w:tab w:val="left" w:pos="6804"/>
        </w:tabs>
        <w:spacing w:before="0" w:after="0"/>
        <w:ind w:firstLine="0"/>
        <w:rPr>
          <w:sz w:val="28"/>
          <w:szCs w:val="28"/>
        </w:rPr>
      </w:pPr>
    </w:p>
    <w:p w:rsidR="002759ED" w:rsidRPr="00D204BE" w:rsidP="002759ED" w14:paraId="24604637" w14:textId="77777777">
      <w:pPr>
        <w:tabs>
          <w:tab w:val="left" w:pos="6480"/>
          <w:tab w:val="left" w:pos="6840"/>
        </w:tabs>
      </w:pPr>
      <w:r>
        <w:t>V</w:t>
      </w:r>
      <w:r w:rsidRPr="009E117A">
        <w:t xml:space="preserve">ides aizsardzības un reģionālās </w:t>
      </w:r>
    </w:p>
    <w:p w:rsidR="002759ED" w:rsidRPr="00D204BE" w:rsidP="002759ED" w14:paraId="1C726A79" w14:textId="77777777">
      <w:pPr>
        <w:tabs>
          <w:tab w:val="right" w:pos="9071"/>
        </w:tabs>
      </w:pPr>
      <w:r w:rsidRPr="009E117A">
        <w:t>attīstības ministrs</w:t>
      </w:r>
      <w:r w:rsidRPr="009E117A">
        <w:tab/>
        <w:t>K</w:t>
      </w:r>
      <w:r>
        <w:t xml:space="preserve">aspars </w:t>
      </w:r>
      <w:r w:rsidRPr="009E117A">
        <w:t>Gerhards</w:t>
      </w:r>
    </w:p>
    <w:p w:rsidR="002759ED" w:rsidP="002759ED" w14:paraId="4D97FB89" w14:textId="77777777">
      <w:pPr>
        <w:tabs>
          <w:tab w:val="left" w:pos="3390"/>
        </w:tabs>
        <w:jc w:val="both"/>
      </w:pPr>
    </w:p>
    <w:p w:rsidR="00076630" w:rsidP="002759ED" w14:paraId="3AEF9282" w14:textId="77777777">
      <w:pPr>
        <w:tabs>
          <w:tab w:val="left" w:pos="3390"/>
        </w:tabs>
        <w:jc w:val="both"/>
      </w:pPr>
    </w:p>
    <w:p w:rsidR="00076630" w:rsidP="002759ED" w14:paraId="13D4667D" w14:textId="77777777">
      <w:pPr>
        <w:tabs>
          <w:tab w:val="left" w:pos="3390"/>
        </w:tabs>
        <w:jc w:val="both"/>
      </w:pPr>
    </w:p>
    <w:p w:rsidR="002759ED" w:rsidRPr="00216B14" w:rsidP="002759ED" w14:paraId="5A998B70" w14:textId="77777777">
      <w:pPr>
        <w:tabs>
          <w:tab w:val="left" w:pos="6804"/>
        </w:tabs>
        <w:jc w:val="both"/>
        <w:rPr>
          <w:sz w:val="20"/>
          <w:szCs w:val="20"/>
        </w:rPr>
      </w:pPr>
      <w:r w:rsidRPr="00216B14">
        <w:rPr>
          <w:sz w:val="20"/>
          <w:szCs w:val="20"/>
        </w:rPr>
        <w:t>Saulīte 67026587</w:t>
      </w:r>
    </w:p>
    <w:p w:rsidR="002759ED" w:rsidRPr="00D204BE" w:rsidP="002759ED" w14:paraId="4F872B44" w14:textId="77777777">
      <w:r>
        <w:fldChar w:fldCharType="begin"/>
      </w:r>
      <w:r>
        <w:instrText xml:space="preserve"> HYPERLINK "mailto:diana.saulite@varam.gov.lv" </w:instrText>
      </w:r>
      <w:r>
        <w:fldChar w:fldCharType="separate"/>
      </w:r>
      <w:r w:rsidRPr="00216B14">
        <w:rPr>
          <w:rStyle w:val="Hyperlink"/>
          <w:sz w:val="20"/>
          <w:szCs w:val="20"/>
        </w:rPr>
        <w:t>diana.saulite@varam.gov.lv</w:t>
      </w:r>
      <w:r>
        <w:fldChar w:fldCharType="end"/>
      </w:r>
    </w:p>
    <w:p w:rsidR="00C867E8" w:rsidRPr="005654FF" w:rsidP="0098345D" w14:paraId="02C29DCF" w14:textId="3F7A348A">
      <w:pPr>
        <w:pStyle w:val="NormalWeb"/>
        <w:spacing w:before="0" w:beforeAutospacing="0" w:after="0" w:afterAutospacing="0"/>
        <w:rPr>
          <w:sz w:val="20"/>
          <w:szCs w:val="20"/>
        </w:rPr>
      </w:pPr>
    </w:p>
    <w:sectPr w:rsidSect="009B1784">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C8E" w:rsidRPr="003238E3" w:rsidP="003238E3" w14:paraId="7EDFA37F" w14:textId="62DFD6E7">
    <w:pPr>
      <w:pStyle w:val="Footer"/>
    </w:pPr>
    <w:r>
      <w:fldChar w:fldCharType="begin"/>
    </w:r>
    <w:r>
      <w:instrText xml:space="preserve"> FILENAME   \* MERGEFORMAT </w:instrText>
    </w:r>
    <w:r>
      <w:fldChar w:fldCharType="separate"/>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C8E" w:rsidRPr="003238E3" w:rsidP="00062476" w14:paraId="09656630" w14:textId="2BED1E7F">
    <w:pPr>
      <w:jc w:val="both"/>
      <w:rPr>
        <w:sz w:val="20"/>
        <w:szCs w:val="20"/>
      </w:rPr>
    </w:pPr>
    <w:r w:rsidRPr="003238E3">
      <w:rPr>
        <w:sz w:val="20"/>
        <w:szCs w:val="20"/>
      </w:rPr>
      <w:fldChar w:fldCharType="begin"/>
    </w:r>
    <w:r w:rsidRPr="003238E3">
      <w:rPr>
        <w:sz w:val="20"/>
        <w:szCs w:val="20"/>
      </w:rPr>
      <w:instrText xml:space="preserve"> FILENAME   \* MERGEFORMAT </w:instrText>
    </w:r>
    <w:r w:rsidRPr="003238E3">
      <w:rPr>
        <w:sz w:val="20"/>
        <w:szCs w:val="20"/>
      </w:rPr>
      <w:fldChar w:fldCharType="separate"/>
    </w:r>
    <w:r w:rsidRPr="003238E3">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C8E" w:rsidP="009B1784" w14:paraId="5E87F6A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37C8E" w14:paraId="210EC3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C8E" w:rsidP="009B1784" w14:paraId="6DFFBD6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537C8E" w:rsidRPr="00BE0B3D" w14:paraId="07128B0A"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D153A"/>
    <w:multiLevelType w:val="hybridMultilevel"/>
    <w:tmpl w:val="14463D42"/>
    <w:lvl w:ilvl="0">
      <w:start w:val="1"/>
      <w:numFmt w:val="bullet"/>
      <w:lvlText w:val="­"/>
      <w:lvlJc w:val="left"/>
      <w:pPr>
        <w:tabs>
          <w:tab w:val="num" w:pos="1085"/>
        </w:tabs>
        <w:ind w:left="1085" w:hanging="338"/>
      </w:pPr>
      <w:rPr>
        <w:rFonts w:ascii="Courier New" w:hAnsi="Courier New"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
    <w:nsid w:val="28E931BF"/>
    <w:multiLevelType w:val="hybridMultilevel"/>
    <w:tmpl w:val="67AA6042"/>
    <w:lvl w:ilvl="0">
      <w:start w:val="1"/>
      <w:numFmt w:val="bullet"/>
      <w:lvlText w:val="­"/>
      <w:lvlJc w:val="left"/>
      <w:pPr>
        <w:tabs>
          <w:tab w:val="num" w:pos="1085"/>
        </w:tabs>
        <w:ind w:left="1085" w:hanging="338"/>
      </w:pPr>
      <w:rPr>
        <w:rFonts w:ascii="Courier New" w:hAnsi="Courier New"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
    <w:nsid w:val="40C919C9"/>
    <w:multiLevelType w:val="hybridMultilevel"/>
    <w:tmpl w:val="DBCE2030"/>
    <w:lvl w:ilvl="0">
      <w:start w:val="1"/>
      <w:numFmt w:val="bullet"/>
      <w:lvlText w:val="­"/>
      <w:lvlJc w:val="left"/>
      <w:pPr>
        <w:tabs>
          <w:tab w:val="num" w:pos="905"/>
        </w:tabs>
        <w:ind w:left="905" w:hanging="338"/>
      </w:pPr>
      <w:rPr>
        <w:rFonts w:ascii="Courier New" w:hAnsi="Courier New" w:hint="default"/>
      </w:rPr>
    </w:lvl>
    <w:lvl w:ilvl="1" w:tentative="1">
      <w:start w:val="1"/>
      <w:numFmt w:val="bullet"/>
      <w:lvlText w:val="o"/>
      <w:lvlJc w:val="left"/>
      <w:pPr>
        <w:tabs>
          <w:tab w:val="num" w:pos="1625"/>
        </w:tabs>
        <w:ind w:left="1625" w:hanging="360"/>
      </w:pPr>
      <w:rPr>
        <w:rFonts w:ascii="Courier New" w:hAnsi="Courier New" w:cs="Courier New" w:hint="default"/>
      </w:rPr>
    </w:lvl>
    <w:lvl w:ilvl="2" w:tentative="1">
      <w:start w:val="1"/>
      <w:numFmt w:val="bullet"/>
      <w:lvlText w:val=""/>
      <w:lvlJc w:val="left"/>
      <w:pPr>
        <w:tabs>
          <w:tab w:val="num" w:pos="2345"/>
        </w:tabs>
        <w:ind w:left="2345" w:hanging="360"/>
      </w:pPr>
      <w:rPr>
        <w:rFonts w:ascii="Wingdings" w:hAnsi="Wingdings" w:hint="default"/>
      </w:rPr>
    </w:lvl>
    <w:lvl w:ilvl="3" w:tentative="1">
      <w:start w:val="1"/>
      <w:numFmt w:val="bullet"/>
      <w:lvlText w:val=""/>
      <w:lvlJc w:val="left"/>
      <w:pPr>
        <w:tabs>
          <w:tab w:val="num" w:pos="3065"/>
        </w:tabs>
        <w:ind w:left="3065" w:hanging="360"/>
      </w:pPr>
      <w:rPr>
        <w:rFonts w:ascii="Symbol" w:hAnsi="Symbol" w:hint="default"/>
      </w:rPr>
    </w:lvl>
    <w:lvl w:ilvl="4" w:tentative="1">
      <w:start w:val="1"/>
      <w:numFmt w:val="bullet"/>
      <w:lvlText w:val="o"/>
      <w:lvlJc w:val="left"/>
      <w:pPr>
        <w:tabs>
          <w:tab w:val="num" w:pos="3785"/>
        </w:tabs>
        <w:ind w:left="3785" w:hanging="360"/>
      </w:pPr>
      <w:rPr>
        <w:rFonts w:ascii="Courier New" w:hAnsi="Courier New" w:cs="Courier New" w:hint="default"/>
      </w:rPr>
    </w:lvl>
    <w:lvl w:ilvl="5" w:tentative="1">
      <w:start w:val="1"/>
      <w:numFmt w:val="bullet"/>
      <w:lvlText w:val=""/>
      <w:lvlJc w:val="left"/>
      <w:pPr>
        <w:tabs>
          <w:tab w:val="num" w:pos="4505"/>
        </w:tabs>
        <w:ind w:left="4505" w:hanging="360"/>
      </w:pPr>
      <w:rPr>
        <w:rFonts w:ascii="Wingdings" w:hAnsi="Wingdings" w:hint="default"/>
      </w:rPr>
    </w:lvl>
    <w:lvl w:ilvl="6" w:tentative="1">
      <w:start w:val="1"/>
      <w:numFmt w:val="bullet"/>
      <w:lvlText w:val=""/>
      <w:lvlJc w:val="left"/>
      <w:pPr>
        <w:tabs>
          <w:tab w:val="num" w:pos="5225"/>
        </w:tabs>
        <w:ind w:left="5225" w:hanging="360"/>
      </w:pPr>
      <w:rPr>
        <w:rFonts w:ascii="Symbol" w:hAnsi="Symbol" w:hint="default"/>
      </w:rPr>
    </w:lvl>
    <w:lvl w:ilvl="7" w:tentative="1">
      <w:start w:val="1"/>
      <w:numFmt w:val="bullet"/>
      <w:lvlText w:val="o"/>
      <w:lvlJc w:val="left"/>
      <w:pPr>
        <w:tabs>
          <w:tab w:val="num" w:pos="5945"/>
        </w:tabs>
        <w:ind w:left="5945" w:hanging="360"/>
      </w:pPr>
      <w:rPr>
        <w:rFonts w:ascii="Courier New" w:hAnsi="Courier New" w:cs="Courier New" w:hint="default"/>
      </w:rPr>
    </w:lvl>
    <w:lvl w:ilvl="8" w:tentative="1">
      <w:start w:val="1"/>
      <w:numFmt w:val="bullet"/>
      <w:lvlText w:val=""/>
      <w:lvlJc w:val="left"/>
      <w:pPr>
        <w:tabs>
          <w:tab w:val="num" w:pos="6665"/>
        </w:tabs>
        <w:ind w:left="6665" w:hanging="360"/>
      </w:pPr>
      <w:rPr>
        <w:rFonts w:ascii="Wingdings" w:hAnsi="Wingdings" w:hint="default"/>
      </w:rPr>
    </w:lvl>
  </w:abstractNum>
  <w:abstractNum w:abstractNumId="3">
    <w:nsid w:val="4BC51C35"/>
    <w:multiLevelType w:val="hybridMultilevel"/>
    <w:tmpl w:val="16A2B430"/>
    <w:lvl w:ilvl="0">
      <w:start w:val="1"/>
      <w:numFmt w:val="bullet"/>
      <w:lvlText w:val="­"/>
      <w:lvlJc w:val="left"/>
      <w:pPr>
        <w:tabs>
          <w:tab w:val="num" w:pos="1085"/>
        </w:tabs>
        <w:ind w:left="1085" w:hanging="338"/>
      </w:pPr>
      <w:rPr>
        <w:rFonts w:ascii="Courier New" w:hAnsi="Courier New"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75F4510E"/>
    <w:multiLevelType w:val="hybridMultilevel"/>
    <w:tmpl w:val="21007A4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6F"/>
    <w:rsid w:val="0000161E"/>
    <w:rsid w:val="000023C4"/>
    <w:rsid w:val="00005D93"/>
    <w:rsid w:val="00006EB2"/>
    <w:rsid w:val="00007093"/>
    <w:rsid w:val="00010295"/>
    <w:rsid w:val="00011AF5"/>
    <w:rsid w:val="0001484E"/>
    <w:rsid w:val="00016748"/>
    <w:rsid w:val="00016FD6"/>
    <w:rsid w:val="00020142"/>
    <w:rsid w:val="00021905"/>
    <w:rsid w:val="0002250C"/>
    <w:rsid w:val="0002559E"/>
    <w:rsid w:val="000273CE"/>
    <w:rsid w:val="000276D7"/>
    <w:rsid w:val="000304E5"/>
    <w:rsid w:val="0003291B"/>
    <w:rsid w:val="00032E97"/>
    <w:rsid w:val="000339B4"/>
    <w:rsid w:val="000406CE"/>
    <w:rsid w:val="000435AF"/>
    <w:rsid w:val="0004400A"/>
    <w:rsid w:val="00044FDA"/>
    <w:rsid w:val="0004514F"/>
    <w:rsid w:val="0004727A"/>
    <w:rsid w:val="00047B97"/>
    <w:rsid w:val="00053472"/>
    <w:rsid w:val="000555C1"/>
    <w:rsid w:val="00056BBE"/>
    <w:rsid w:val="00060A51"/>
    <w:rsid w:val="0006166A"/>
    <w:rsid w:val="00062476"/>
    <w:rsid w:val="0006305E"/>
    <w:rsid w:val="00065A46"/>
    <w:rsid w:val="00065DF3"/>
    <w:rsid w:val="00066BA2"/>
    <w:rsid w:val="0007202D"/>
    <w:rsid w:val="0007357A"/>
    <w:rsid w:val="00073FAB"/>
    <w:rsid w:val="0007544C"/>
    <w:rsid w:val="00076630"/>
    <w:rsid w:val="00080AF2"/>
    <w:rsid w:val="00081C96"/>
    <w:rsid w:val="00084AE4"/>
    <w:rsid w:val="0008502B"/>
    <w:rsid w:val="00085EF4"/>
    <w:rsid w:val="000869A4"/>
    <w:rsid w:val="000874DC"/>
    <w:rsid w:val="00090383"/>
    <w:rsid w:val="0009101E"/>
    <w:rsid w:val="000918C0"/>
    <w:rsid w:val="00093832"/>
    <w:rsid w:val="000951E2"/>
    <w:rsid w:val="000A0F52"/>
    <w:rsid w:val="000B0049"/>
    <w:rsid w:val="000B0557"/>
    <w:rsid w:val="000B40C3"/>
    <w:rsid w:val="000B4B37"/>
    <w:rsid w:val="000B5AD3"/>
    <w:rsid w:val="000B5F88"/>
    <w:rsid w:val="000B722A"/>
    <w:rsid w:val="000B7748"/>
    <w:rsid w:val="000C1795"/>
    <w:rsid w:val="000C22F3"/>
    <w:rsid w:val="000C3F04"/>
    <w:rsid w:val="000C4848"/>
    <w:rsid w:val="000D053D"/>
    <w:rsid w:val="000D05E0"/>
    <w:rsid w:val="000D494B"/>
    <w:rsid w:val="000D5E95"/>
    <w:rsid w:val="000D71B1"/>
    <w:rsid w:val="000D749A"/>
    <w:rsid w:val="000D7517"/>
    <w:rsid w:val="000E1EE8"/>
    <w:rsid w:val="000E2ADF"/>
    <w:rsid w:val="000E5BF7"/>
    <w:rsid w:val="000E6946"/>
    <w:rsid w:val="000E74E2"/>
    <w:rsid w:val="000F0C62"/>
    <w:rsid w:val="000F29FE"/>
    <w:rsid w:val="000F2B8C"/>
    <w:rsid w:val="000F3EB5"/>
    <w:rsid w:val="000F77EC"/>
    <w:rsid w:val="00104C69"/>
    <w:rsid w:val="001060F8"/>
    <w:rsid w:val="00106675"/>
    <w:rsid w:val="00106AE5"/>
    <w:rsid w:val="00106AF5"/>
    <w:rsid w:val="00107FDC"/>
    <w:rsid w:val="001118F8"/>
    <w:rsid w:val="001170D0"/>
    <w:rsid w:val="0011751A"/>
    <w:rsid w:val="0012205F"/>
    <w:rsid w:val="0012300C"/>
    <w:rsid w:val="00123949"/>
    <w:rsid w:val="0012480D"/>
    <w:rsid w:val="00125B18"/>
    <w:rsid w:val="00125DD8"/>
    <w:rsid w:val="001348A6"/>
    <w:rsid w:val="0013534C"/>
    <w:rsid w:val="001355D1"/>
    <w:rsid w:val="001362D3"/>
    <w:rsid w:val="00140943"/>
    <w:rsid w:val="00143B0E"/>
    <w:rsid w:val="00143E67"/>
    <w:rsid w:val="00144027"/>
    <w:rsid w:val="001449F0"/>
    <w:rsid w:val="00145A69"/>
    <w:rsid w:val="00147243"/>
    <w:rsid w:val="00150A48"/>
    <w:rsid w:val="00152922"/>
    <w:rsid w:val="00154CDA"/>
    <w:rsid w:val="00154D64"/>
    <w:rsid w:val="00155A37"/>
    <w:rsid w:val="00160154"/>
    <w:rsid w:val="00164549"/>
    <w:rsid w:val="00165049"/>
    <w:rsid w:val="001664DE"/>
    <w:rsid w:val="0016650A"/>
    <w:rsid w:val="00166E1D"/>
    <w:rsid w:val="001677BF"/>
    <w:rsid w:val="001678DB"/>
    <w:rsid w:val="00170A8E"/>
    <w:rsid w:val="00172F26"/>
    <w:rsid w:val="001762F0"/>
    <w:rsid w:val="0018362A"/>
    <w:rsid w:val="00185C30"/>
    <w:rsid w:val="00187433"/>
    <w:rsid w:val="00190D14"/>
    <w:rsid w:val="00193C73"/>
    <w:rsid w:val="00194854"/>
    <w:rsid w:val="00196A70"/>
    <w:rsid w:val="00196CF3"/>
    <w:rsid w:val="00196FC5"/>
    <w:rsid w:val="001A2E0C"/>
    <w:rsid w:val="001A56AC"/>
    <w:rsid w:val="001A7634"/>
    <w:rsid w:val="001A7EE4"/>
    <w:rsid w:val="001B1066"/>
    <w:rsid w:val="001B213F"/>
    <w:rsid w:val="001B59FE"/>
    <w:rsid w:val="001B7804"/>
    <w:rsid w:val="001C210B"/>
    <w:rsid w:val="001C3568"/>
    <w:rsid w:val="001C3EAA"/>
    <w:rsid w:val="001D0423"/>
    <w:rsid w:val="001D1B07"/>
    <w:rsid w:val="001D4397"/>
    <w:rsid w:val="001D4D9F"/>
    <w:rsid w:val="001D4E7F"/>
    <w:rsid w:val="001D5B17"/>
    <w:rsid w:val="001D5DC8"/>
    <w:rsid w:val="001E03BE"/>
    <w:rsid w:val="001E08AB"/>
    <w:rsid w:val="001E2C24"/>
    <w:rsid w:val="001E338E"/>
    <w:rsid w:val="001E34F6"/>
    <w:rsid w:val="001E54F9"/>
    <w:rsid w:val="001E59E5"/>
    <w:rsid w:val="001E5CAF"/>
    <w:rsid w:val="001F2235"/>
    <w:rsid w:val="001F2740"/>
    <w:rsid w:val="001F4F9B"/>
    <w:rsid w:val="0020306F"/>
    <w:rsid w:val="00204FAE"/>
    <w:rsid w:val="00205248"/>
    <w:rsid w:val="0020572B"/>
    <w:rsid w:val="002143EB"/>
    <w:rsid w:val="002146F0"/>
    <w:rsid w:val="002159EA"/>
    <w:rsid w:val="00215F19"/>
    <w:rsid w:val="00216B14"/>
    <w:rsid w:val="0021704C"/>
    <w:rsid w:val="0022014C"/>
    <w:rsid w:val="00223C4E"/>
    <w:rsid w:val="0022482A"/>
    <w:rsid w:val="00224C69"/>
    <w:rsid w:val="002334BF"/>
    <w:rsid w:val="00233C6F"/>
    <w:rsid w:val="0023447E"/>
    <w:rsid w:val="00237D2A"/>
    <w:rsid w:val="00242FD8"/>
    <w:rsid w:val="00243824"/>
    <w:rsid w:val="00250134"/>
    <w:rsid w:val="00250696"/>
    <w:rsid w:val="00252DE2"/>
    <w:rsid w:val="00253BF9"/>
    <w:rsid w:val="00253D12"/>
    <w:rsid w:val="002559A0"/>
    <w:rsid w:val="00256C8C"/>
    <w:rsid w:val="00261059"/>
    <w:rsid w:val="00261CEF"/>
    <w:rsid w:val="002627E4"/>
    <w:rsid w:val="002629F2"/>
    <w:rsid w:val="00263CAC"/>
    <w:rsid w:val="0026572F"/>
    <w:rsid w:val="0026652B"/>
    <w:rsid w:val="00267AE2"/>
    <w:rsid w:val="00267DDD"/>
    <w:rsid w:val="002701A9"/>
    <w:rsid w:val="00272617"/>
    <w:rsid w:val="00273180"/>
    <w:rsid w:val="002759ED"/>
    <w:rsid w:val="00277F83"/>
    <w:rsid w:val="002804AE"/>
    <w:rsid w:val="0028215E"/>
    <w:rsid w:val="00283C9F"/>
    <w:rsid w:val="00287F8A"/>
    <w:rsid w:val="00290984"/>
    <w:rsid w:val="00291A37"/>
    <w:rsid w:val="00293686"/>
    <w:rsid w:val="002968CA"/>
    <w:rsid w:val="002A0650"/>
    <w:rsid w:val="002A0E30"/>
    <w:rsid w:val="002B25C3"/>
    <w:rsid w:val="002B30A3"/>
    <w:rsid w:val="002B7A6A"/>
    <w:rsid w:val="002C04D8"/>
    <w:rsid w:val="002C46A1"/>
    <w:rsid w:val="002C6543"/>
    <w:rsid w:val="002C7BB8"/>
    <w:rsid w:val="002D4512"/>
    <w:rsid w:val="002D48D1"/>
    <w:rsid w:val="002D5679"/>
    <w:rsid w:val="002D5FAD"/>
    <w:rsid w:val="002E5924"/>
    <w:rsid w:val="002E669C"/>
    <w:rsid w:val="002E6C6A"/>
    <w:rsid w:val="002F3F58"/>
    <w:rsid w:val="00301BE0"/>
    <w:rsid w:val="003034AE"/>
    <w:rsid w:val="00305500"/>
    <w:rsid w:val="0030728A"/>
    <w:rsid w:val="003074C6"/>
    <w:rsid w:val="00310528"/>
    <w:rsid w:val="0031206F"/>
    <w:rsid w:val="00313723"/>
    <w:rsid w:val="00313B1B"/>
    <w:rsid w:val="0031474E"/>
    <w:rsid w:val="003207DA"/>
    <w:rsid w:val="003238E3"/>
    <w:rsid w:val="0032399D"/>
    <w:rsid w:val="003241FD"/>
    <w:rsid w:val="003246E9"/>
    <w:rsid w:val="00324D09"/>
    <w:rsid w:val="00325203"/>
    <w:rsid w:val="00326DE0"/>
    <w:rsid w:val="00327F32"/>
    <w:rsid w:val="0033028B"/>
    <w:rsid w:val="0033039C"/>
    <w:rsid w:val="0033424E"/>
    <w:rsid w:val="00336884"/>
    <w:rsid w:val="00342BC7"/>
    <w:rsid w:val="00343397"/>
    <w:rsid w:val="00346524"/>
    <w:rsid w:val="003469E8"/>
    <w:rsid w:val="003517D5"/>
    <w:rsid w:val="00351B26"/>
    <w:rsid w:val="00351FCE"/>
    <w:rsid w:val="00352508"/>
    <w:rsid w:val="003537F2"/>
    <w:rsid w:val="0035446D"/>
    <w:rsid w:val="00354DC6"/>
    <w:rsid w:val="00362E90"/>
    <w:rsid w:val="00366C47"/>
    <w:rsid w:val="00370863"/>
    <w:rsid w:val="003739F5"/>
    <w:rsid w:val="003752BB"/>
    <w:rsid w:val="00375B7F"/>
    <w:rsid w:val="00382E7C"/>
    <w:rsid w:val="0038783B"/>
    <w:rsid w:val="00391258"/>
    <w:rsid w:val="0039289B"/>
    <w:rsid w:val="003936AE"/>
    <w:rsid w:val="00395FA1"/>
    <w:rsid w:val="003A2088"/>
    <w:rsid w:val="003A4325"/>
    <w:rsid w:val="003A7A92"/>
    <w:rsid w:val="003B01F9"/>
    <w:rsid w:val="003B0CED"/>
    <w:rsid w:val="003B10B8"/>
    <w:rsid w:val="003B195E"/>
    <w:rsid w:val="003B2E04"/>
    <w:rsid w:val="003B324F"/>
    <w:rsid w:val="003B3C13"/>
    <w:rsid w:val="003B49EF"/>
    <w:rsid w:val="003B5000"/>
    <w:rsid w:val="003B60C9"/>
    <w:rsid w:val="003B76CD"/>
    <w:rsid w:val="003C03DA"/>
    <w:rsid w:val="003C09DC"/>
    <w:rsid w:val="003C0B4A"/>
    <w:rsid w:val="003C2280"/>
    <w:rsid w:val="003C264C"/>
    <w:rsid w:val="003C2864"/>
    <w:rsid w:val="003C312E"/>
    <w:rsid w:val="003C546C"/>
    <w:rsid w:val="003C56CF"/>
    <w:rsid w:val="003C697A"/>
    <w:rsid w:val="003C720E"/>
    <w:rsid w:val="003C75A0"/>
    <w:rsid w:val="003C7C06"/>
    <w:rsid w:val="003D1222"/>
    <w:rsid w:val="003D2CB4"/>
    <w:rsid w:val="003D5BBD"/>
    <w:rsid w:val="003E1520"/>
    <w:rsid w:val="003E2028"/>
    <w:rsid w:val="003E2563"/>
    <w:rsid w:val="003E2B26"/>
    <w:rsid w:val="003F3222"/>
    <w:rsid w:val="003F48B7"/>
    <w:rsid w:val="003F5757"/>
    <w:rsid w:val="003F7381"/>
    <w:rsid w:val="003F74C8"/>
    <w:rsid w:val="004049DE"/>
    <w:rsid w:val="004059C4"/>
    <w:rsid w:val="00411DA5"/>
    <w:rsid w:val="00414351"/>
    <w:rsid w:val="004146D8"/>
    <w:rsid w:val="0041535A"/>
    <w:rsid w:val="00415912"/>
    <w:rsid w:val="00416774"/>
    <w:rsid w:val="00422473"/>
    <w:rsid w:val="00422B37"/>
    <w:rsid w:val="00424781"/>
    <w:rsid w:val="00431044"/>
    <w:rsid w:val="00431A70"/>
    <w:rsid w:val="004325C9"/>
    <w:rsid w:val="004328F6"/>
    <w:rsid w:val="0043378F"/>
    <w:rsid w:val="00434439"/>
    <w:rsid w:val="0043449C"/>
    <w:rsid w:val="00436E1B"/>
    <w:rsid w:val="00441E13"/>
    <w:rsid w:val="00442872"/>
    <w:rsid w:val="00443FFA"/>
    <w:rsid w:val="00444ED7"/>
    <w:rsid w:val="0044675D"/>
    <w:rsid w:val="00446C3C"/>
    <w:rsid w:val="00447806"/>
    <w:rsid w:val="00451E62"/>
    <w:rsid w:val="00452B9F"/>
    <w:rsid w:val="00454C0A"/>
    <w:rsid w:val="00456EA3"/>
    <w:rsid w:val="004618F6"/>
    <w:rsid w:val="004618FF"/>
    <w:rsid w:val="00461A14"/>
    <w:rsid w:val="00461E21"/>
    <w:rsid w:val="004628EF"/>
    <w:rsid w:val="004639EC"/>
    <w:rsid w:val="00464308"/>
    <w:rsid w:val="00466100"/>
    <w:rsid w:val="00466F6D"/>
    <w:rsid w:val="004676DB"/>
    <w:rsid w:val="004730C1"/>
    <w:rsid w:val="0047576F"/>
    <w:rsid w:val="00475ACD"/>
    <w:rsid w:val="004826DF"/>
    <w:rsid w:val="00484278"/>
    <w:rsid w:val="00484B12"/>
    <w:rsid w:val="00484EA1"/>
    <w:rsid w:val="0049142A"/>
    <w:rsid w:val="0049164D"/>
    <w:rsid w:val="00493A75"/>
    <w:rsid w:val="004948D5"/>
    <w:rsid w:val="0049552B"/>
    <w:rsid w:val="004A0208"/>
    <w:rsid w:val="004A2D07"/>
    <w:rsid w:val="004A4EF3"/>
    <w:rsid w:val="004A5C8A"/>
    <w:rsid w:val="004A6939"/>
    <w:rsid w:val="004B1856"/>
    <w:rsid w:val="004B1BE2"/>
    <w:rsid w:val="004B7C32"/>
    <w:rsid w:val="004C1035"/>
    <w:rsid w:val="004C1981"/>
    <w:rsid w:val="004C1D46"/>
    <w:rsid w:val="004C59F8"/>
    <w:rsid w:val="004D0E05"/>
    <w:rsid w:val="004D590C"/>
    <w:rsid w:val="004D7E28"/>
    <w:rsid w:val="004E14D3"/>
    <w:rsid w:val="004E53AB"/>
    <w:rsid w:val="004E58D7"/>
    <w:rsid w:val="004F203A"/>
    <w:rsid w:val="004F29F9"/>
    <w:rsid w:val="004F3DDD"/>
    <w:rsid w:val="004F4C69"/>
    <w:rsid w:val="004F707C"/>
    <w:rsid w:val="004F7BC6"/>
    <w:rsid w:val="004F7ED5"/>
    <w:rsid w:val="00502164"/>
    <w:rsid w:val="005029EA"/>
    <w:rsid w:val="005077A3"/>
    <w:rsid w:val="00507A2E"/>
    <w:rsid w:val="00507FD6"/>
    <w:rsid w:val="005105A9"/>
    <w:rsid w:val="00511BBC"/>
    <w:rsid w:val="00511DC2"/>
    <w:rsid w:val="005136DB"/>
    <w:rsid w:val="00514F90"/>
    <w:rsid w:val="00517B78"/>
    <w:rsid w:val="00523687"/>
    <w:rsid w:val="005243DA"/>
    <w:rsid w:val="00526F7D"/>
    <w:rsid w:val="00527A07"/>
    <w:rsid w:val="00531F03"/>
    <w:rsid w:val="00532010"/>
    <w:rsid w:val="00532012"/>
    <w:rsid w:val="00537C8E"/>
    <w:rsid w:val="0054128F"/>
    <w:rsid w:val="00541D6C"/>
    <w:rsid w:val="00543ECF"/>
    <w:rsid w:val="00544686"/>
    <w:rsid w:val="0054488B"/>
    <w:rsid w:val="0054600A"/>
    <w:rsid w:val="0054791B"/>
    <w:rsid w:val="005509F2"/>
    <w:rsid w:val="0055130D"/>
    <w:rsid w:val="0055147B"/>
    <w:rsid w:val="0055223F"/>
    <w:rsid w:val="00552540"/>
    <w:rsid w:val="00553AA4"/>
    <w:rsid w:val="00554923"/>
    <w:rsid w:val="005654FF"/>
    <w:rsid w:val="0057316E"/>
    <w:rsid w:val="00573348"/>
    <w:rsid w:val="00574A02"/>
    <w:rsid w:val="0057583E"/>
    <w:rsid w:val="00581444"/>
    <w:rsid w:val="0058213C"/>
    <w:rsid w:val="005822EC"/>
    <w:rsid w:val="00584C8B"/>
    <w:rsid w:val="00585C30"/>
    <w:rsid w:val="0058684D"/>
    <w:rsid w:val="00592D69"/>
    <w:rsid w:val="005942D8"/>
    <w:rsid w:val="00597E67"/>
    <w:rsid w:val="005A195C"/>
    <w:rsid w:val="005A20A2"/>
    <w:rsid w:val="005A353D"/>
    <w:rsid w:val="005A54FE"/>
    <w:rsid w:val="005A5659"/>
    <w:rsid w:val="005A6E15"/>
    <w:rsid w:val="005A716A"/>
    <w:rsid w:val="005A775D"/>
    <w:rsid w:val="005A7DE2"/>
    <w:rsid w:val="005B0D22"/>
    <w:rsid w:val="005B14DD"/>
    <w:rsid w:val="005B24F5"/>
    <w:rsid w:val="005B5AD3"/>
    <w:rsid w:val="005B5EFF"/>
    <w:rsid w:val="005C156F"/>
    <w:rsid w:val="005C23E0"/>
    <w:rsid w:val="005C2AD8"/>
    <w:rsid w:val="005C481D"/>
    <w:rsid w:val="005C712C"/>
    <w:rsid w:val="005C72F0"/>
    <w:rsid w:val="005D1561"/>
    <w:rsid w:val="005D2570"/>
    <w:rsid w:val="005D3834"/>
    <w:rsid w:val="005D5A49"/>
    <w:rsid w:val="005E2DAE"/>
    <w:rsid w:val="005F122B"/>
    <w:rsid w:val="005F3337"/>
    <w:rsid w:val="005F5685"/>
    <w:rsid w:val="005F7C56"/>
    <w:rsid w:val="00601A35"/>
    <w:rsid w:val="00610975"/>
    <w:rsid w:val="00610CE6"/>
    <w:rsid w:val="0061286E"/>
    <w:rsid w:val="0061594E"/>
    <w:rsid w:val="00615D1F"/>
    <w:rsid w:val="0061717C"/>
    <w:rsid w:val="00617EE0"/>
    <w:rsid w:val="00617F7E"/>
    <w:rsid w:val="006205A4"/>
    <w:rsid w:val="00620F94"/>
    <w:rsid w:val="00623A7B"/>
    <w:rsid w:val="00625B70"/>
    <w:rsid w:val="0062632E"/>
    <w:rsid w:val="00630343"/>
    <w:rsid w:val="00631B8A"/>
    <w:rsid w:val="00632BF3"/>
    <w:rsid w:val="006358F4"/>
    <w:rsid w:val="00635ACF"/>
    <w:rsid w:val="00636D48"/>
    <w:rsid w:val="00637170"/>
    <w:rsid w:val="00637230"/>
    <w:rsid w:val="00641CC3"/>
    <w:rsid w:val="00643D22"/>
    <w:rsid w:val="00650B5B"/>
    <w:rsid w:val="00651CD4"/>
    <w:rsid w:val="00652778"/>
    <w:rsid w:val="00652D42"/>
    <w:rsid w:val="006566F9"/>
    <w:rsid w:val="00657FF8"/>
    <w:rsid w:val="00662CB0"/>
    <w:rsid w:val="006641D8"/>
    <w:rsid w:val="00666144"/>
    <w:rsid w:val="006662B1"/>
    <w:rsid w:val="00670075"/>
    <w:rsid w:val="00670F5A"/>
    <w:rsid w:val="00672364"/>
    <w:rsid w:val="00672846"/>
    <w:rsid w:val="00673F07"/>
    <w:rsid w:val="006749D9"/>
    <w:rsid w:val="006763C1"/>
    <w:rsid w:val="006763F1"/>
    <w:rsid w:val="006767E0"/>
    <w:rsid w:val="00677D4B"/>
    <w:rsid w:val="0068055A"/>
    <w:rsid w:val="00686A27"/>
    <w:rsid w:val="00686D41"/>
    <w:rsid w:val="00691592"/>
    <w:rsid w:val="00691CE3"/>
    <w:rsid w:val="00692E76"/>
    <w:rsid w:val="00695312"/>
    <w:rsid w:val="00697B96"/>
    <w:rsid w:val="00697FBD"/>
    <w:rsid w:val="006A1C27"/>
    <w:rsid w:val="006A6270"/>
    <w:rsid w:val="006B021E"/>
    <w:rsid w:val="006B1D8C"/>
    <w:rsid w:val="006B5C20"/>
    <w:rsid w:val="006B64C6"/>
    <w:rsid w:val="006B75AD"/>
    <w:rsid w:val="006B7F0C"/>
    <w:rsid w:val="006C430C"/>
    <w:rsid w:val="006C5C75"/>
    <w:rsid w:val="006C5EF2"/>
    <w:rsid w:val="006C7603"/>
    <w:rsid w:val="006D002A"/>
    <w:rsid w:val="006D03E6"/>
    <w:rsid w:val="006D0F88"/>
    <w:rsid w:val="006D167D"/>
    <w:rsid w:val="006D1CBE"/>
    <w:rsid w:val="006E3E87"/>
    <w:rsid w:val="006E734B"/>
    <w:rsid w:val="006F2862"/>
    <w:rsid w:val="006F3E5C"/>
    <w:rsid w:val="00700F51"/>
    <w:rsid w:val="007018BD"/>
    <w:rsid w:val="00701D3C"/>
    <w:rsid w:val="00705577"/>
    <w:rsid w:val="0070662C"/>
    <w:rsid w:val="00713F9A"/>
    <w:rsid w:val="00715ACF"/>
    <w:rsid w:val="0072420A"/>
    <w:rsid w:val="00724378"/>
    <w:rsid w:val="007244A2"/>
    <w:rsid w:val="00725B16"/>
    <w:rsid w:val="0072603D"/>
    <w:rsid w:val="007302E1"/>
    <w:rsid w:val="00732106"/>
    <w:rsid w:val="00732B17"/>
    <w:rsid w:val="00735710"/>
    <w:rsid w:val="00735EA6"/>
    <w:rsid w:val="00741362"/>
    <w:rsid w:val="00741C89"/>
    <w:rsid w:val="00742EC1"/>
    <w:rsid w:val="007439FF"/>
    <w:rsid w:val="0074472C"/>
    <w:rsid w:val="0074500E"/>
    <w:rsid w:val="00752989"/>
    <w:rsid w:val="007538BF"/>
    <w:rsid w:val="00754155"/>
    <w:rsid w:val="00760068"/>
    <w:rsid w:val="00760785"/>
    <w:rsid w:val="00762736"/>
    <w:rsid w:val="00766B47"/>
    <w:rsid w:val="007679DA"/>
    <w:rsid w:val="00774578"/>
    <w:rsid w:val="00775A5E"/>
    <w:rsid w:val="007760E3"/>
    <w:rsid w:val="00780206"/>
    <w:rsid w:val="00780813"/>
    <w:rsid w:val="007842D0"/>
    <w:rsid w:val="00784BE4"/>
    <w:rsid w:val="007862E4"/>
    <w:rsid w:val="007863D5"/>
    <w:rsid w:val="007923A6"/>
    <w:rsid w:val="00795698"/>
    <w:rsid w:val="007A11F1"/>
    <w:rsid w:val="007A12A8"/>
    <w:rsid w:val="007A1403"/>
    <w:rsid w:val="007A20AE"/>
    <w:rsid w:val="007A2891"/>
    <w:rsid w:val="007A63CF"/>
    <w:rsid w:val="007B001C"/>
    <w:rsid w:val="007B154C"/>
    <w:rsid w:val="007B26DD"/>
    <w:rsid w:val="007B2C8B"/>
    <w:rsid w:val="007B6A1E"/>
    <w:rsid w:val="007B7894"/>
    <w:rsid w:val="007C0689"/>
    <w:rsid w:val="007C28EF"/>
    <w:rsid w:val="007C608A"/>
    <w:rsid w:val="007C681A"/>
    <w:rsid w:val="007C78A9"/>
    <w:rsid w:val="007C7F5D"/>
    <w:rsid w:val="007D2713"/>
    <w:rsid w:val="007E1056"/>
    <w:rsid w:val="007E1FCE"/>
    <w:rsid w:val="007E66FC"/>
    <w:rsid w:val="007F0BA5"/>
    <w:rsid w:val="007F4CF9"/>
    <w:rsid w:val="007F54C3"/>
    <w:rsid w:val="007F72CB"/>
    <w:rsid w:val="007F7E28"/>
    <w:rsid w:val="00802656"/>
    <w:rsid w:val="008035B4"/>
    <w:rsid w:val="008069FC"/>
    <w:rsid w:val="00806E1F"/>
    <w:rsid w:val="00807336"/>
    <w:rsid w:val="008151AD"/>
    <w:rsid w:val="0081621D"/>
    <w:rsid w:val="008169C1"/>
    <w:rsid w:val="008174B6"/>
    <w:rsid w:val="00820898"/>
    <w:rsid w:val="00825657"/>
    <w:rsid w:val="00826260"/>
    <w:rsid w:val="00826781"/>
    <w:rsid w:val="00827BA3"/>
    <w:rsid w:val="008360A6"/>
    <w:rsid w:val="008361EA"/>
    <w:rsid w:val="0084114F"/>
    <w:rsid w:val="008418A7"/>
    <w:rsid w:val="008431D5"/>
    <w:rsid w:val="00846A5F"/>
    <w:rsid w:val="00847116"/>
    <w:rsid w:val="0084720A"/>
    <w:rsid w:val="00850C3A"/>
    <w:rsid w:val="00853CDB"/>
    <w:rsid w:val="0085649A"/>
    <w:rsid w:val="00861A0A"/>
    <w:rsid w:val="0086386D"/>
    <w:rsid w:val="008638A5"/>
    <w:rsid w:val="00865B74"/>
    <w:rsid w:val="008664F9"/>
    <w:rsid w:val="00867448"/>
    <w:rsid w:val="0086763B"/>
    <w:rsid w:val="00867FEB"/>
    <w:rsid w:val="00870115"/>
    <w:rsid w:val="00872A85"/>
    <w:rsid w:val="008734F1"/>
    <w:rsid w:val="00874DCE"/>
    <w:rsid w:val="00875798"/>
    <w:rsid w:val="00875C25"/>
    <w:rsid w:val="00877233"/>
    <w:rsid w:val="00877822"/>
    <w:rsid w:val="00884C02"/>
    <w:rsid w:val="0089005D"/>
    <w:rsid w:val="00892070"/>
    <w:rsid w:val="0089240A"/>
    <w:rsid w:val="00893733"/>
    <w:rsid w:val="00893E58"/>
    <w:rsid w:val="00895607"/>
    <w:rsid w:val="0089652A"/>
    <w:rsid w:val="00896B70"/>
    <w:rsid w:val="008A09F9"/>
    <w:rsid w:val="008A137B"/>
    <w:rsid w:val="008A4B1C"/>
    <w:rsid w:val="008A6246"/>
    <w:rsid w:val="008A7EA3"/>
    <w:rsid w:val="008B17D7"/>
    <w:rsid w:val="008B206F"/>
    <w:rsid w:val="008B5738"/>
    <w:rsid w:val="008B5F96"/>
    <w:rsid w:val="008B6576"/>
    <w:rsid w:val="008B67EA"/>
    <w:rsid w:val="008C1FFE"/>
    <w:rsid w:val="008C4A42"/>
    <w:rsid w:val="008C7081"/>
    <w:rsid w:val="008C7F55"/>
    <w:rsid w:val="008D0303"/>
    <w:rsid w:val="008D06A7"/>
    <w:rsid w:val="008D097C"/>
    <w:rsid w:val="008D1046"/>
    <w:rsid w:val="008D1086"/>
    <w:rsid w:val="008D3094"/>
    <w:rsid w:val="008D3186"/>
    <w:rsid w:val="008D56CD"/>
    <w:rsid w:val="008D686C"/>
    <w:rsid w:val="008D7879"/>
    <w:rsid w:val="008E528F"/>
    <w:rsid w:val="008E5992"/>
    <w:rsid w:val="008E5BC7"/>
    <w:rsid w:val="008E5E19"/>
    <w:rsid w:val="008F1838"/>
    <w:rsid w:val="008F1F0A"/>
    <w:rsid w:val="008F59AB"/>
    <w:rsid w:val="008F6C9A"/>
    <w:rsid w:val="00900ECF"/>
    <w:rsid w:val="0090610E"/>
    <w:rsid w:val="009112FD"/>
    <w:rsid w:val="00911E83"/>
    <w:rsid w:val="00912763"/>
    <w:rsid w:val="00914907"/>
    <w:rsid w:val="00914F26"/>
    <w:rsid w:val="0091514C"/>
    <w:rsid w:val="00915B20"/>
    <w:rsid w:val="00916220"/>
    <w:rsid w:val="00916879"/>
    <w:rsid w:val="0091747A"/>
    <w:rsid w:val="009209E1"/>
    <w:rsid w:val="00924225"/>
    <w:rsid w:val="0092511B"/>
    <w:rsid w:val="00926DE7"/>
    <w:rsid w:val="00933AFA"/>
    <w:rsid w:val="009345F3"/>
    <w:rsid w:val="00936A65"/>
    <w:rsid w:val="00936CA5"/>
    <w:rsid w:val="00937DF5"/>
    <w:rsid w:val="00942A73"/>
    <w:rsid w:val="00945C56"/>
    <w:rsid w:val="00947734"/>
    <w:rsid w:val="00947FA2"/>
    <w:rsid w:val="009503EC"/>
    <w:rsid w:val="009519B6"/>
    <w:rsid w:val="009550B7"/>
    <w:rsid w:val="00955983"/>
    <w:rsid w:val="00960C6A"/>
    <w:rsid w:val="00965EAA"/>
    <w:rsid w:val="0096705B"/>
    <w:rsid w:val="0097245F"/>
    <w:rsid w:val="00972574"/>
    <w:rsid w:val="00972BE0"/>
    <w:rsid w:val="009741D4"/>
    <w:rsid w:val="00976115"/>
    <w:rsid w:val="009768F2"/>
    <w:rsid w:val="00981B02"/>
    <w:rsid w:val="00982B18"/>
    <w:rsid w:val="0098345D"/>
    <w:rsid w:val="00983CD1"/>
    <w:rsid w:val="00984AD1"/>
    <w:rsid w:val="00986078"/>
    <w:rsid w:val="009933DB"/>
    <w:rsid w:val="00995561"/>
    <w:rsid w:val="00995C06"/>
    <w:rsid w:val="0099686E"/>
    <w:rsid w:val="009A27E9"/>
    <w:rsid w:val="009A2A8B"/>
    <w:rsid w:val="009A3E9F"/>
    <w:rsid w:val="009A4E92"/>
    <w:rsid w:val="009A5F36"/>
    <w:rsid w:val="009A64D6"/>
    <w:rsid w:val="009A7583"/>
    <w:rsid w:val="009B1784"/>
    <w:rsid w:val="009B28EA"/>
    <w:rsid w:val="009B32AB"/>
    <w:rsid w:val="009B4AA9"/>
    <w:rsid w:val="009C0363"/>
    <w:rsid w:val="009C0B4B"/>
    <w:rsid w:val="009C54A4"/>
    <w:rsid w:val="009D022C"/>
    <w:rsid w:val="009D1C0B"/>
    <w:rsid w:val="009D345E"/>
    <w:rsid w:val="009D3636"/>
    <w:rsid w:val="009D4184"/>
    <w:rsid w:val="009D48CE"/>
    <w:rsid w:val="009D4976"/>
    <w:rsid w:val="009D6377"/>
    <w:rsid w:val="009D6EC2"/>
    <w:rsid w:val="009D756F"/>
    <w:rsid w:val="009D75E1"/>
    <w:rsid w:val="009E117A"/>
    <w:rsid w:val="009E28F0"/>
    <w:rsid w:val="009E2C46"/>
    <w:rsid w:val="009E4CF6"/>
    <w:rsid w:val="009E5ED3"/>
    <w:rsid w:val="009E63A8"/>
    <w:rsid w:val="009E6E49"/>
    <w:rsid w:val="009E7C15"/>
    <w:rsid w:val="009F28F1"/>
    <w:rsid w:val="009F6F13"/>
    <w:rsid w:val="00A0095F"/>
    <w:rsid w:val="00A00DF1"/>
    <w:rsid w:val="00A06120"/>
    <w:rsid w:val="00A1040F"/>
    <w:rsid w:val="00A11717"/>
    <w:rsid w:val="00A119FF"/>
    <w:rsid w:val="00A128A2"/>
    <w:rsid w:val="00A14DBC"/>
    <w:rsid w:val="00A15066"/>
    <w:rsid w:val="00A17926"/>
    <w:rsid w:val="00A17C82"/>
    <w:rsid w:val="00A21853"/>
    <w:rsid w:val="00A22D08"/>
    <w:rsid w:val="00A231EE"/>
    <w:rsid w:val="00A234A6"/>
    <w:rsid w:val="00A265B3"/>
    <w:rsid w:val="00A26718"/>
    <w:rsid w:val="00A26A7A"/>
    <w:rsid w:val="00A27F4F"/>
    <w:rsid w:val="00A31CCB"/>
    <w:rsid w:val="00A31DF9"/>
    <w:rsid w:val="00A4234D"/>
    <w:rsid w:val="00A46F10"/>
    <w:rsid w:val="00A47E37"/>
    <w:rsid w:val="00A50F04"/>
    <w:rsid w:val="00A51594"/>
    <w:rsid w:val="00A52A3B"/>
    <w:rsid w:val="00A52BCA"/>
    <w:rsid w:val="00A53DA3"/>
    <w:rsid w:val="00A53DBA"/>
    <w:rsid w:val="00A6077E"/>
    <w:rsid w:val="00A66122"/>
    <w:rsid w:val="00A66BE4"/>
    <w:rsid w:val="00A66FF9"/>
    <w:rsid w:val="00A75B70"/>
    <w:rsid w:val="00A7623F"/>
    <w:rsid w:val="00A773E4"/>
    <w:rsid w:val="00A77DDA"/>
    <w:rsid w:val="00A81CCD"/>
    <w:rsid w:val="00A85919"/>
    <w:rsid w:val="00A85B6B"/>
    <w:rsid w:val="00A86501"/>
    <w:rsid w:val="00A87AE0"/>
    <w:rsid w:val="00A87DEB"/>
    <w:rsid w:val="00A9569E"/>
    <w:rsid w:val="00A96E4F"/>
    <w:rsid w:val="00AA037E"/>
    <w:rsid w:val="00AA0CCC"/>
    <w:rsid w:val="00AA1AE3"/>
    <w:rsid w:val="00AA3D65"/>
    <w:rsid w:val="00AA679B"/>
    <w:rsid w:val="00AB02B4"/>
    <w:rsid w:val="00AB0580"/>
    <w:rsid w:val="00AB111F"/>
    <w:rsid w:val="00AB139E"/>
    <w:rsid w:val="00AB5ACF"/>
    <w:rsid w:val="00AB67CD"/>
    <w:rsid w:val="00AC294C"/>
    <w:rsid w:val="00AC3B93"/>
    <w:rsid w:val="00AC3BB1"/>
    <w:rsid w:val="00AD066C"/>
    <w:rsid w:val="00AD11E5"/>
    <w:rsid w:val="00AD1C72"/>
    <w:rsid w:val="00AD283F"/>
    <w:rsid w:val="00AD2A09"/>
    <w:rsid w:val="00AD3F26"/>
    <w:rsid w:val="00AD3FF4"/>
    <w:rsid w:val="00AD6669"/>
    <w:rsid w:val="00AD7228"/>
    <w:rsid w:val="00AE0683"/>
    <w:rsid w:val="00AE0C40"/>
    <w:rsid w:val="00AE0E57"/>
    <w:rsid w:val="00AE3027"/>
    <w:rsid w:val="00AE3F78"/>
    <w:rsid w:val="00AE4632"/>
    <w:rsid w:val="00AF120F"/>
    <w:rsid w:val="00AF1C8B"/>
    <w:rsid w:val="00AF2D9D"/>
    <w:rsid w:val="00AF36AB"/>
    <w:rsid w:val="00AF5025"/>
    <w:rsid w:val="00AF7721"/>
    <w:rsid w:val="00B04D5C"/>
    <w:rsid w:val="00B0614E"/>
    <w:rsid w:val="00B108CB"/>
    <w:rsid w:val="00B10ED2"/>
    <w:rsid w:val="00B14AD9"/>
    <w:rsid w:val="00B15675"/>
    <w:rsid w:val="00B15EE1"/>
    <w:rsid w:val="00B21922"/>
    <w:rsid w:val="00B21B88"/>
    <w:rsid w:val="00B223DD"/>
    <w:rsid w:val="00B22BE4"/>
    <w:rsid w:val="00B24F81"/>
    <w:rsid w:val="00B25E02"/>
    <w:rsid w:val="00B30EE2"/>
    <w:rsid w:val="00B31177"/>
    <w:rsid w:val="00B311E7"/>
    <w:rsid w:val="00B32CFC"/>
    <w:rsid w:val="00B344A8"/>
    <w:rsid w:val="00B36661"/>
    <w:rsid w:val="00B400C1"/>
    <w:rsid w:val="00B42E36"/>
    <w:rsid w:val="00B45CDC"/>
    <w:rsid w:val="00B51C08"/>
    <w:rsid w:val="00B53259"/>
    <w:rsid w:val="00B53A4E"/>
    <w:rsid w:val="00B56B2B"/>
    <w:rsid w:val="00B5744F"/>
    <w:rsid w:val="00B63CF7"/>
    <w:rsid w:val="00B65C95"/>
    <w:rsid w:val="00B6743C"/>
    <w:rsid w:val="00B6767E"/>
    <w:rsid w:val="00B6793D"/>
    <w:rsid w:val="00B679D2"/>
    <w:rsid w:val="00B715E4"/>
    <w:rsid w:val="00B734C2"/>
    <w:rsid w:val="00B83194"/>
    <w:rsid w:val="00B84D89"/>
    <w:rsid w:val="00B86D52"/>
    <w:rsid w:val="00B916B3"/>
    <w:rsid w:val="00B959A4"/>
    <w:rsid w:val="00B95ADB"/>
    <w:rsid w:val="00BA5FDD"/>
    <w:rsid w:val="00BA5FF3"/>
    <w:rsid w:val="00BA678A"/>
    <w:rsid w:val="00BA7182"/>
    <w:rsid w:val="00BA74CC"/>
    <w:rsid w:val="00BB0AF1"/>
    <w:rsid w:val="00BB0FAD"/>
    <w:rsid w:val="00BB2434"/>
    <w:rsid w:val="00BB3E03"/>
    <w:rsid w:val="00BB522A"/>
    <w:rsid w:val="00BC3BB9"/>
    <w:rsid w:val="00BD008A"/>
    <w:rsid w:val="00BD0933"/>
    <w:rsid w:val="00BD1DCE"/>
    <w:rsid w:val="00BD46EF"/>
    <w:rsid w:val="00BD636B"/>
    <w:rsid w:val="00BD708F"/>
    <w:rsid w:val="00BE0B3D"/>
    <w:rsid w:val="00BE1F33"/>
    <w:rsid w:val="00BE3C74"/>
    <w:rsid w:val="00BE4883"/>
    <w:rsid w:val="00BE6548"/>
    <w:rsid w:val="00BE7854"/>
    <w:rsid w:val="00C02AAC"/>
    <w:rsid w:val="00C039F6"/>
    <w:rsid w:val="00C04D0B"/>
    <w:rsid w:val="00C06559"/>
    <w:rsid w:val="00C07C00"/>
    <w:rsid w:val="00C14134"/>
    <w:rsid w:val="00C15087"/>
    <w:rsid w:val="00C208F1"/>
    <w:rsid w:val="00C22B13"/>
    <w:rsid w:val="00C22D9F"/>
    <w:rsid w:val="00C240C9"/>
    <w:rsid w:val="00C31617"/>
    <w:rsid w:val="00C32E43"/>
    <w:rsid w:val="00C33960"/>
    <w:rsid w:val="00C339CF"/>
    <w:rsid w:val="00C35554"/>
    <w:rsid w:val="00C471DE"/>
    <w:rsid w:val="00C50056"/>
    <w:rsid w:val="00C54B24"/>
    <w:rsid w:val="00C57DF5"/>
    <w:rsid w:val="00C61445"/>
    <w:rsid w:val="00C619D6"/>
    <w:rsid w:val="00C61C87"/>
    <w:rsid w:val="00C6273B"/>
    <w:rsid w:val="00C649AE"/>
    <w:rsid w:val="00C6501E"/>
    <w:rsid w:val="00C65057"/>
    <w:rsid w:val="00C65C8B"/>
    <w:rsid w:val="00C67103"/>
    <w:rsid w:val="00C7356C"/>
    <w:rsid w:val="00C755BB"/>
    <w:rsid w:val="00C7571F"/>
    <w:rsid w:val="00C77E6C"/>
    <w:rsid w:val="00C81CC3"/>
    <w:rsid w:val="00C83309"/>
    <w:rsid w:val="00C83E25"/>
    <w:rsid w:val="00C847AA"/>
    <w:rsid w:val="00C84F36"/>
    <w:rsid w:val="00C85AB8"/>
    <w:rsid w:val="00C867E8"/>
    <w:rsid w:val="00C86C51"/>
    <w:rsid w:val="00C873C8"/>
    <w:rsid w:val="00C91E6F"/>
    <w:rsid w:val="00C94FC7"/>
    <w:rsid w:val="00C95C6A"/>
    <w:rsid w:val="00CA0F0D"/>
    <w:rsid w:val="00CA4AF4"/>
    <w:rsid w:val="00CA6286"/>
    <w:rsid w:val="00CA68C3"/>
    <w:rsid w:val="00CA6A51"/>
    <w:rsid w:val="00CB0680"/>
    <w:rsid w:val="00CB0F69"/>
    <w:rsid w:val="00CB1697"/>
    <w:rsid w:val="00CB2254"/>
    <w:rsid w:val="00CB6EF9"/>
    <w:rsid w:val="00CC073F"/>
    <w:rsid w:val="00CC0F68"/>
    <w:rsid w:val="00CC597A"/>
    <w:rsid w:val="00CC624C"/>
    <w:rsid w:val="00CC7389"/>
    <w:rsid w:val="00CD00B5"/>
    <w:rsid w:val="00CD5D22"/>
    <w:rsid w:val="00CD66E5"/>
    <w:rsid w:val="00CD70C2"/>
    <w:rsid w:val="00CD777D"/>
    <w:rsid w:val="00CE0392"/>
    <w:rsid w:val="00CE070E"/>
    <w:rsid w:val="00CE1B5D"/>
    <w:rsid w:val="00CE61A3"/>
    <w:rsid w:val="00CF0F1F"/>
    <w:rsid w:val="00CF1452"/>
    <w:rsid w:val="00CF2890"/>
    <w:rsid w:val="00CF3BDC"/>
    <w:rsid w:val="00CF7515"/>
    <w:rsid w:val="00CF7631"/>
    <w:rsid w:val="00D00666"/>
    <w:rsid w:val="00D01F07"/>
    <w:rsid w:val="00D0216F"/>
    <w:rsid w:val="00D05A11"/>
    <w:rsid w:val="00D072FE"/>
    <w:rsid w:val="00D16021"/>
    <w:rsid w:val="00D204BE"/>
    <w:rsid w:val="00D21DF2"/>
    <w:rsid w:val="00D232D1"/>
    <w:rsid w:val="00D23D90"/>
    <w:rsid w:val="00D24C7C"/>
    <w:rsid w:val="00D26459"/>
    <w:rsid w:val="00D269C1"/>
    <w:rsid w:val="00D271E9"/>
    <w:rsid w:val="00D27A85"/>
    <w:rsid w:val="00D27DD9"/>
    <w:rsid w:val="00D30947"/>
    <w:rsid w:val="00D33176"/>
    <w:rsid w:val="00D37FD7"/>
    <w:rsid w:val="00D429B0"/>
    <w:rsid w:val="00D42D77"/>
    <w:rsid w:val="00D46CAB"/>
    <w:rsid w:val="00D50051"/>
    <w:rsid w:val="00D508A3"/>
    <w:rsid w:val="00D512D5"/>
    <w:rsid w:val="00D512F6"/>
    <w:rsid w:val="00D51651"/>
    <w:rsid w:val="00D530F8"/>
    <w:rsid w:val="00D5436C"/>
    <w:rsid w:val="00D543A5"/>
    <w:rsid w:val="00D54CE0"/>
    <w:rsid w:val="00D57341"/>
    <w:rsid w:val="00D6050E"/>
    <w:rsid w:val="00D6217E"/>
    <w:rsid w:val="00D63FF7"/>
    <w:rsid w:val="00D65467"/>
    <w:rsid w:val="00D67083"/>
    <w:rsid w:val="00D672FA"/>
    <w:rsid w:val="00D67520"/>
    <w:rsid w:val="00D70A05"/>
    <w:rsid w:val="00D73BBB"/>
    <w:rsid w:val="00D73D75"/>
    <w:rsid w:val="00D73FAE"/>
    <w:rsid w:val="00D7575F"/>
    <w:rsid w:val="00D76BF9"/>
    <w:rsid w:val="00D77736"/>
    <w:rsid w:val="00D77E29"/>
    <w:rsid w:val="00D813F2"/>
    <w:rsid w:val="00D816DF"/>
    <w:rsid w:val="00D81D66"/>
    <w:rsid w:val="00D82891"/>
    <w:rsid w:val="00D83199"/>
    <w:rsid w:val="00D9004B"/>
    <w:rsid w:val="00D90CEF"/>
    <w:rsid w:val="00D90F3D"/>
    <w:rsid w:val="00D91846"/>
    <w:rsid w:val="00D926FA"/>
    <w:rsid w:val="00D955F6"/>
    <w:rsid w:val="00D95D67"/>
    <w:rsid w:val="00DA2A52"/>
    <w:rsid w:val="00DA2EF4"/>
    <w:rsid w:val="00DA736D"/>
    <w:rsid w:val="00DA7964"/>
    <w:rsid w:val="00DA7D82"/>
    <w:rsid w:val="00DB0D5E"/>
    <w:rsid w:val="00DB524F"/>
    <w:rsid w:val="00DB5B67"/>
    <w:rsid w:val="00DC06E0"/>
    <w:rsid w:val="00DC07CD"/>
    <w:rsid w:val="00DC1723"/>
    <w:rsid w:val="00DC77FE"/>
    <w:rsid w:val="00DD0CBA"/>
    <w:rsid w:val="00DD42DC"/>
    <w:rsid w:val="00DE0F0D"/>
    <w:rsid w:val="00DE1005"/>
    <w:rsid w:val="00DE2860"/>
    <w:rsid w:val="00DE46EF"/>
    <w:rsid w:val="00DE728F"/>
    <w:rsid w:val="00DF04DE"/>
    <w:rsid w:val="00DF054C"/>
    <w:rsid w:val="00DF2FB1"/>
    <w:rsid w:val="00DF77E6"/>
    <w:rsid w:val="00DF7B65"/>
    <w:rsid w:val="00E011DA"/>
    <w:rsid w:val="00E01AC1"/>
    <w:rsid w:val="00E06265"/>
    <w:rsid w:val="00E07A37"/>
    <w:rsid w:val="00E137AA"/>
    <w:rsid w:val="00E15C24"/>
    <w:rsid w:val="00E15CE4"/>
    <w:rsid w:val="00E16055"/>
    <w:rsid w:val="00E17D8B"/>
    <w:rsid w:val="00E23FC4"/>
    <w:rsid w:val="00E241EF"/>
    <w:rsid w:val="00E255C9"/>
    <w:rsid w:val="00E26F91"/>
    <w:rsid w:val="00E30BB2"/>
    <w:rsid w:val="00E34952"/>
    <w:rsid w:val="00E35CFA"/>
    <w:rsid w:val="00E375CE"/>
    <w:rsid w:val="00E44126"/>
    <w:rsid w:val="00E445DF"/>
    <w:rsid w:val="00E44A47"/>
    <w:rsid w:val="00E45ED5"/>
    <w:rsid w:val="00E47296"/>
    <w:rsid w:val="00E47BA4"/>
    <w:rsid w:val="00E564A7"/>
    <w:rsid w:val="00E653DC"/>
    <w:rsid w:val="00E65BA7"/>
    <w:rsid w:val="00E65D05"/>
    <w:rsid w:val="00E66A5C"/>
    <w:rsid w:val="00E6710E"/>
    <w:rsid w:val="00E715EA"/>
    <w:rsid w:val="00E72301"/>
    <w:rsid w:val="00E735BA"/>
    <w:rsid w:val="00E7518A"/>
    <w:rsid w:val="00E76BCA"/>
    <w:rsid w:val="00E805D3"/>
    <w:rsid w:val="00E851DF"/>
    <w:rsid w:val="00E860A1"/>
    <w:rsid w:val="00E90384"/>
    <w:rsid w:val="00EA0802"/>
    <w:rsid w:val="00EA5E44"/>
    <w:rsid w:val="00EA6300"/>
    <w:rsid w:val="00EA6458"/>
    <w:rsid w:val="00EB0AA5"/>
    <w:rsid w:val="00EB1DBE"/>
    <w:rsid w:val="00EB3AA8"/>
    <w:rsid w:val="00EB5585"/>
    <w:rsid w:val="00EC19C6"/>
    <w:rsid w:val="00EC2FFC"/>
    <w:rsid w:val="00EC4297"/>
    <w:rsid w:val="00EC72B2"/>
    <w:rsid w:val="00ED248C"/>
    <w:rsid w:val="00ED34BE"/>
    <w:rsid w:val="00EE281A"/>
    <w:rsid w:val="00EE3EFB"/>
    <w:rsid w:val="00EE404E"/>
    <w:rsid w:val="00EE414A"/>
    <w:rsid w:val="00EF0815"/>
    <w:rsid w:val="00EF0824"/>
    <w:rsid w:val="00EF13E9"/>
    <w:rsid w:val="00EF208E"/>
    <w:rsid w:val="00EF2670"/>
    <w:rsid w:val="00EF2824"/>
    <w:rsid w:val="00EF455C"/>
    <w:rsid w:val="00EF4634"/>
    <w:rsid w:val="00EF5FB0"/>
    <w:rsid w:val="00EF6468"/>
    <w:rsid w:val="00F00740"/>
    <w:rsid w:val="00F01F34"/>
    <w:rsid w:val="00F12E14"/>
    <w:rsid w:val="00F15C70"/>
    <w:rsid w:val="00F212B5"/>
    <w:rsid w:val="00F25613"/>
    <w:rsid w:val="00F2588B"/>
    <w:rsid w:val="00F25979"/>
    <w:rsid w:val="00F33955"/>
    <w:rsid w:val="00F34890"/>
    <w:rsid w:val="00F34F67"/>
    <w:rsid w:val="00F40437"/>
    <w:rsid w:val="00F42545"/>
    <w:rsid w:val="00F4289D"/>
    <w:rsid w:val="00F43C65"/>
    <w:rsid w:val="00F44B04"/>
    <w:rsid w:val="00F4504B"/>
    <w:rsid w:val="00F46C11"/>
    <w:rsid w:val="00F53AB6"/>
    <w:rsid w:val="00F546B9"/>
    <w:rsid w:val="00F56A40"/>
    <w:rsid w:val="00F5754D"/>
    <w:rsid w:val="00F610A7"/>
    <w:rsid w:val="00F7172F"/>
    <w:rsid w:val="00F8030C"/>
    <w:rsid w:val="00F80DA8"/>
    <w:rsid w:val="00F82676"/>
    <w:rsid w:val="00F83C3C"/>
    <w:rsid w:val="00F862CC"/>
    <w:rsid w:val="00F910C4"/>
    <w:rsid w:val="00F93B1C"/>
    <w:rsid w:val="00F94DF5"/>
    <w:rsid w:val="00F977FF"/>
    <w:rsid w:val="00FA2299"/>
    <w:rsid w:val="00FA4C0F"/>
    <w:rsid w:val="00FA4C69"/>
    <w:rsid w:val="00FA6555"/>
    <w:rsid w:val="00FA6F49"/>
    <w:rsid w:val="00FA773C"/>
    <w:rsid w:val="00FA7C6C"/>
    <w:rsid w:val="00FB4F46"/>
    <w:rsid w:val="00FC08FC"/>
    <w:rsid w:val="00FC1522"/>
    <w:rsid w:val="00FC1727"/>
    <w:rsid w:val="00FC25B1"/>
    <w:rsid w:val="00FC2DBE"/>
    <w:rsid w:val="00FC3092"/>
    <w:rsid w:val="00FC51E1"/>
    <w:rsid w:val="00FC6494"/>
    <w:rsid w:val="00FC6614"/>
    <w:rsid w:val="00FC71E2"/>
    <w:rsid w:val="00FC723C"/>
    <w:rsid w:val="00FD09C4"/>
    <w:rsid w:val="00FD0C3B"/>
    <w:rsid w:val="00FD627E"/>
    <w:rsid w:val="00FE29A0"/>
    <w:rsid w:val="00FE3A4B"/>
    <w:rsid w:val="00FE460A"/>
    <w:rsid w:val="00FF0A2A"/>
    <w:rsid w:val="00FF0AB1"/>
    <w:rsid w:val="00FF22E4"/>
    <w:rsid w:val="00FF335C"/>
    <w:rsid w:val="00FF5447"/>
    <w:rsid w:val="00FF61AA"/>
    <w:rsid w:val="00FF6DD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C836923E-24A3-4A8D-81B5-E20CA5DD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81"/>
    <w:rPr>
      <w:sz w:val="24"/>
      <w:szCs w:val="24"/>
    </w:rPr>
  </w:style>
  <w:style w:type="paragraph" w:styleId="Heading3">
    <w:name w:val="heading 3"/>
    <w:basedOn w:val="Normal"/>
    <w:link w:val="Heading3Char"/>
    <w:qFormat/>
    <w:rsid w:val="000938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6F"/>
    <w:pPr>
      <w:tabs>
        <w:tab w:val="center" w:pos="4153"/>
        <w:tab w:val="right" w:pos="8306"/>
      </w:tabs>
    </w:pPr>
  </w:style>
  <w:style w:type="character" w:styleId="PageNumber">
    <w:name w:val="page number"/>
    <w:basedOn w:val="DefaultParagraphFont"/>
    <w:rsid w:val="0047576F"/>
  </w:style>
  <w:style w:type="paragraph" w:customStyle="1" w:styleId="naisf">
    <w:name w:val="naisf"/>
    <w:basedOn w:val="Normal"/>
    <w:rsid w:val="0047576F"/>
    <w:pPr>
      <w:spacing w:before="75" w:after="75"/>
      <w:ind w:firstLine="375"/>
      <w:jc w:val="both"/>
    </w:pPr>
  </w:style>
  <w:style w:type="paragraph" w:customStyle="1" w:styleId="naisnod">
    <w:name w:val="naisnod"/>
    <w:basedOn w:val="Normal"/>
    <w:rsid w:val="0047576F"/>
    <w:pPr>
      <w:spacing w:before="150" w:after="150"/>
      <w:jc w:val="center"/>
    </w:pPr>
    <w:rPr>
      <w:b/>
      <w:bCs/>
    </w:rPr>
  </w:style>
  <w:style w:type="paragraph" w:customStyle="1" w:styleId="naislab">
    <w:name w:val="naislab"/>
    <w:basedOn w:val="Normal"/>
    <w:rsid w:val="0047576F"/>
    <w:pPr>
      <w:spacing w:before="75" w:after="75"/>
      <w:jc w:val="right"/>
    </w:pPr>
  </w:style>
  <w:style w:type="paragraph" w:customStyle="1" w:styleId="naiskr">
    <w:name w:val="naiskr"/>
    <w:basedOn w:val="Normal"/>
    <w:rsid w:val="0047576F"/>
    <w:pPr>
      <w:spacing w:before="75" w:after="75"/>
    </w:pPr>
  </w:style>
  <w:style w:type="paragraph" w:styleId="FootnoteText">
    <w:name w:val="footnote text"/>
    <w:basedOn w:val="Normal"/>
    <w:semiHidden/>
    <w:rsid w:val="0047576F"/>
    <w:rPr>
      <w:sz w:val="20"/>
      <w:szCs w:val="20"/>
    </w:rPr>
  </w:style>
  <w:style w:type="paragraph" w:styleId="Footer">
    <w:name w:val="footer"/>
    <w:basedOn w:val="Normal"/>
    <w:link w:val="FooterChar"/>
    <w:rsid w:val="0047576F"/>
    <w:pPr>
      <w:tabs>
        <w:tab w:val="center" w:pos="4153"/>
        <w:tab w:val="right" w:pos="8306"/>
      </w:tabs>
    </w:pPr>
  </w:style>
  <w:style w:type="character" w:customStyle="1" w:styleId="FooterChar">
    <w:name w:val="Footer Char"/>
    <w:link w:val="Footer"/>
    <w:semiHidden/>
    <w:rsid w:val="0047576F"/>
    <w:rPr>
      <w:sz w:val="24"/>
      <w:szCs w:val="24"/>
      <w:lang w:val="lv-LV" w:eastAsia="lv-LV" w:bidi="ar-SA"/>
    </w:rPr>
  </w:style>
  <w:style w:type="character" w:styleId="Hyperlink">
    <w:name w:val="Hyperlink"/>
    <w:uiPriority w:val="99"/>
    <w:rsid w:val="0047576F"/>
    <w:rPr>
      <w:color w:val="0000FF"/>
      <w:u w:val="single"/>
    </w:rPr>
  </w:style>
  <w:style w:type="paragraph" w:styleId="NormalWeb">
    <w:name w:val="Normal (Web)"/>
    <w:basedOn w:val="Normal"/>
    <w:uiPriority w:val="99"/>
    <w:rsid w:val="0047576F"/>
    <w:pPr>
      <w:spacing w:before="100" w:beforeAutospacing="1" w:after="100" w:afterAutospacing="1"/>
    </w:pPr>
  </w:style>
  <w:style w:type="paragraph" w:styleId="ListParagraph">
    <w:name w:val="List Paragraph"/>
    <w:basedOn w:val="Normal"/>
    <w:qFormat/>
    <w:rsid w:val="0047576F"/>
    <w:pPr>
      <w:spacing w:after="200" w:line="276" w:lineRule="auto"/>
      <w:ind w:left="720"/>
      <w:contextualSpacing/>
    </w:pPr>
    <w:rPr>
      <w:rFonts w:ascii="Calibri" w:eastAsia="Calibri" w:hAnsi="Calibri"/>
      <w:sz w:val="22"/>
      <w:szCs w:val="22"/>
      <w:lang w:eastAsia="en-US"/>
    </w:rPr>
  </w:style>
  <w:style w:type="paragraph" w:customStyle="1" w:styleId="parasts">
    <w:name w:val="parasts"/>
    <w:basedOn w:val="Normal"/>
    <w:link w:val="parastsChar"/>
    <w:rsid w:val="0047576F"/>
    <w:pPr>
      <w:spacing w:before="50" w:after="50"/>
      <w:jc w:val="both"/>
    </w:pPr>
    <w:rPr>
      <w:lang w:eastAsia="en-US"/>
    </w:rPr>
  </w:style>
  <w:style w:type="character" w:customStyle="1" w:styleId="parastsChar">
    <w:name w:val="parasts Char"/>
    <w:link w:val="parasts"/>
    <w:rsid w:val="0047576F"/>
    <w:rPr>
      <w:sz w:val="24"/>
      <w:szCs w:val="24"/>
      <w:lang w:val="lv-LV" w:eastAsia="en-US" w:bidi="ar-SA"/>
    </w:rPr>
  </w:style>
  <w:style w:type="paragraph" w:customStyle="1" w:styleId="tvhtmlmktable">
    <w:name w:val="tv_html mk_table"/>
    <w:basedOn w:val="Normal"/>
    <w:rsid w:val="0047576F"/>
    <w:pPr>
      <w:spacing w:before="100" w:beforeAutospacing="1" w:after="100" w:afterAutospacing="1"/>
    </w:pPr>
    <w:rPr>
      <w:rFonts w:ascii="Verdana" w:hAnsi="Verdana"/>
      <w:sz w:val="18"/>
      <w:szCs w:val="18"/>
    </w:rPr>
  </w:style>
  <w:style w:type="character" w:styleId="Strong">
    <w:name w:val="Strong"/>
    <w:qFormat/>
    <w:rsid w:val="003739F5"/>
    <w:rPr>
      <w:b/>
      <w:bCs/>
    </w:rPr>
  </w:style>
  <w:style w:type="paragraph" w:customStyle="1" w:styleId="naisc">
    <w:name w:val="naisc"/>
    <w:basedOn w:val="Normal"/>
    <w:rsid w:val="003B2E04"/>
    <w:pPr>
      <w:spacing w:before="75" w:after="75"/>
      <w:jc w:val="center"/>
    </w:pPr>
  </w:style>
  <w:style w:type="character" w:customStyle="1" w:styleId="Heading3Char">
    <w:name w:val="Heading 3 Char"/>
    <w:link w:val="Heading3"/>
    <w:locked/>
    <w:rsid w:val="00093832"/>
    <w:rPr>
      <w:b/>
      <w:bCs/>
      <w:sz w:val="27"/>
      <w:szCs w:val="27"/>
      <w:lang w:val="lv-LV" w:eastAsia="lv-LV" w:bidi="ar-SA"/>
    </w:rPr>
  </w:style>
  <w:style w:type="character" w:styleId="CommentReference">
    <w:name w:val="annotation reference"/>
    <w:semiHidden/>
    <w:rsid w:val="00945C56"/>
    <w:rPr>
      <w:sz w:val="16"/>
      <w:szCs w:val="16"/>
    </w:rPr>
  </w:style>
  <w:style w:type="paragraph" w:styleId="CommentText">
    <w:name w:val="annotation text"/>
    <w:basedOn w:val="Normal"/>
    <w:link w:val="CommentTextChar"/>
    <w:semiHidden/>
    <w:rsid w:val="00945C56"/>
    <w:rPr>
      <w:sz w:val="20"/>
      <w:szCs w:val="20"/>
    </w:rPr>
  </w:style>
  <w:style w:type="paragraph" w:styleId="BalloonText">
    <w:name w:val="Balloon Text"/>
    <w:basedOn w:val="Normal"/>
    <w:semiHidden/>
    <w:rsid w:val="00945C56"/>
    <w:rPr>
      <w:rFonts w:ascii="Tahoma" w:hAnsi="Tahoma" w:cs="Tahoma"/>
      <w:sz w:val="16"/>
      <w:szCs w:val="16"/>
    </w:rPr>
  </w:style>
  <w:style w:type="character" w:customStyle="1" w:styleId="CommentTextChar">
    <w:name w:val="Comment Text Char"/>
    <w:link w:val="CommentText"/>
    <w:locked/>
    <w:rsid w:val="00E564A7"/>
    <w:rPr>
      <w:lang w:val="lv-LV" w:eastAsia="lv-LV" w:bidi="ar-SA"/>
    </w:rPr>
  </w:style>
  <w:style w:type="paragraph" w:styleId="CommentSubject">
    <w:name w:val="annotation subject"/>
    <w:basedOn w:val="CommentText"/>
    <w:next w:val="CommentText"/>
    <w:link w:val="CommentSubjectChar"/>
    <w:rsid w:val="005D1561"/>
    <w:rPr>
      <w:b/>
      <w:bCs/>
    </w:rPr>
  </w:style>
  <w:style w:type="character" w:customStyle="1" w:styleId="CommentSubjectChar">
    <w:name w:val="Comment Subject Char"/>
    <w:link w:val="CommentSubject"/>
    <w:rsid w:val="005D1561"/>
    <w:rPr>
      <w:b/>
      <w:bCs/>
      <w:lang w:val="lv-LV" w:eastAsia="lv-LV" w:bidi="ar-SA"/>
    </w:rPr>
  </w:style>
  <w:style w:type="paragraph" w:customStyle="1" w:styleId="Default">
    <w:name w:val="Default"/>
    <w:rsid w:val="00552540"/>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DefaultParagraphFont"/>
    <w:rsid w:val="00C208F1"/>
  </w:style>
  <w:style w:type="paragraph" w:customStyle="1" w:styleId="tv2161">
    <w:name w:val="tv2161"/>
    <w:basedOn w:val="Normal"/>
    <w:rsid w:val="002759ED"/>
    <w:pPr>
      <w:spacing w:before="240" w:line="360" w:lineRule="auto"/>
      <w:ind w:firstLine="259"/>
      <w:jc w:val="right"/>
    </w:pPr>
    <w:rPr>
      <w:rFonts w:ascii="Verdana" w:hAnsi="Verdan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74E6-DEB1-4457-98CD-9BAC2E91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1532</Words>
  <Characters>11229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Grozījumi Ministru kabineta 2008. gada 20. novembra noteikumos Nr. 957 „Aizsargājamo ainavu apvidus „Ziemeļgauja” individuālie aizsardzības un izmantošanas noteikumi</vt:lpstr>
    </vt:vector>
  </TitlesOfParts>
  <Company>VARAM</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 gada 20. novembra noteikumos Nr. 957 „Aizsargājamo ainavu apvidus „Ziemeļgauja” individuālie aizsardzības un izmantošanas noteikumi</dc:title>
  <dc:subject>anotācija</dc:subject>
  <dc:creator>Diana.Saulite@varam.gov.lv</dc:creator>
  <dc:description>diana.saulite@varam.gov.lv
67026587</dc:description>
  <cp:lastModifiedBy>Diāna Saulīte</cp:lastModifiedBy>
  <cp:revision>5</cp:revision>
  <cp:lastPrinted>2016-09-07T07:50:00Z</cp:lastPrinted>
  <dcterms:created xsi:type="dcterms:W3CDTF">2017-11-28T07:29:00Z</dcterms:created>
  <dcterms:modified xsi:type="dcterms:W3CDTF">2017-11-28T07:31:00Z</dcterms:modified>
</cp:coreProperties>
</file>