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C63C8" w:rsidRPr="00720FFD" w:rsidP="00AF1F92" w14:paraId="724DA4E0" w14:textId="345252D6">
      <w:pPr>
        <w:pStyle w:val="Default"/>
        <w:spacing w:after="120"/>
        <w:jc w:val="center"/>
        <w:rPr>
          <w:b/>
          <w:color w:val="auto"/>
          <w:sz w:val="28"/>
          <w:szCs w:val="28"/>
        </w:rPr>
      </w:pPr>
      <w:bookmarkStart w:id="0" w:name="OLE_LINK13"/>
      <w:bookmarkStart w:id="1" w:name="OLE_LINK14"/>
      <w:bookmarkStart w:id="2" w:name="OLE_LINK1"/>
      <w:bookmarkStart w:id="3" w:name="OLE_LINK2"/>
      <w:bookmarkStart w:id="4" w:name="OLE_LINK3"/>
      <w:r w:rsidRPr="00720FFD">
        <w:rPr>
          <w:b/>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2595245</wp:posOffset>
                </wp:positionH>
                <wp:positionV relativeFrom="paragraph">
                  <wp:posOffset>-540385</wp:posOffset>
                </wp:positionV>
                <wp:extent cx="533400" cy="323850"/>
                <wp:effectExtent l="8255" t="7620" r="10795" b="1143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42.55pt;margin-left:204.35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bookmarkStart w:id="5" w:name="OLE_LINK4"/>
      <w:bookmarkStart w:id="6" w:name="OLE_LINK5"/>
      <w:bookmarkStart w:id="7" w:name="OLE_LINK6"/>
      <w:r w:rsidRPr="00720FFD" w:rsidR="00AF1F92">
        <w:rPr>
          <w:b/>
          <w:color w:val="auto"/>
          <w:sz w:val="28"/>
          <w:szCs w:val="28"/>
        </w:rPr>
        <w:t xml:space="preserve"> Noteikumu projekta „</w:t>
      </w:r>
      <w:r w:rsidRPr="00720FFD" w:rsidR="007C3F7B">
        <w:rPr>
          <w:b/>
          <w:color w:val="auto"/>
          <w:sz w:val="28"/>
          <w:szCs w:val="28"/>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w:t>
      </w:r>
      <w:r w:rsidRPr="00720FFD" w:rsidR="002A3C19">
        <w:rPr>
          <w:b/>
          <w:color w:val="auto"/>
          <w:sz w:val="28"/>
          <w:szCs w:val="28"/>
        </w:rPr>
        <w:t xml:space="preserve">atlases </w:t>
      </w:r>
      <w:r w:rsidRPr="00720FFD" w:rsidR="007C3F7B">
        <w:rPr>
          <w:b/>
          <w:color w:val="auto"/>
          <w:sz w:val="28"/>
          <w:szCs w:val="28"/>
        </w:rPr>
        <w:t>trešo kārtu</w:t>
      </w:r>
      <w:r w:rsidRPr="00720FFD" w:rsidR="00AF1F92">
        <w:rPr>
          <w:b/>
          <w:color w:val="auto"/>
          <w:sz w:val="28"/>
          <w:szCs w:val="28"/>
        </w:rPr>
        <w:t xml:space="preserve">” </w:t>
      </w:r>
      <w:r w:rsidRPr="00720FFD">
        <w:rPr>
          <w:b/>
          <w:color w:val="auto"/>
          <w:sz w:val="28"/>
          <w:szCs w:val="28"/>
        </w:rPr>
        <w:t>sākotnējās ietekmes novērtējuma ziņojums (anotācija)</w:t>
      </w:r>
      <w:bookmarkEnd w:id="0"/>
      <w:bookmarkEnd w:id="1"/>
      <w:bookmarkEnd w:id="2"/>
      <w:bookmarkEnd w:id="5"/>
      <w:bookmarkEnd w:id="6"/>
      <w:bookmarkEnd w:id="7"/>
    </w:p>
    <w:p w:rsidR="00C1591C" w:rsidRPr="00720FFD" w:rsidP="00E224D1" w14:paraId="27BB16AB" w14:textId="77777777">
      <w:pPr>
        <w:autoSpaceDE w:val="0"/>
        <w:autoSpaceDN w:val="0"/>
        <w:adjustRightInd w:val="0"/>
        <w:jc w:val="both"/>
        <w:outlineLvl w:val="0"/>
      </w:pPr>
      <w:bookmarkEnd w:id="3"/>
      <w:bookmarkEnd w:id="4"/>
    </w:p>
    <w:tbl>
      <w:tblPr>
        <w:tblpPr w:leftFromText="180" w:rightFromText="180" w:vertAnchor="text" w:horzAnchor="margin" w:tblpX="-279"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
        <w:gridCol w:w="2106"/>
        <w:gridCol w:w="7073"/>
      </w:tblGrid>
      <w:tr w14:paraId="673301D5" w14:textId="77777777" w:rsidTr="00277F83">
        <w:tblPrEx>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19"/>
        </w:trPr>
        <w:tc>
          <w:tcPr>
            <w:tcW w:w="5000" w:type="pct"/>
            <w:gridSpan w:val="3"/>
            <w:vAlign w:val="center"/>
          </w:tcPr>
          <w:p w:rsidR="003735C6" w:rsidRPr="00720FFD" w:rsidP="008575EC" w14:paraId="4F616A2C" w14:textId="77777777">
            <w:pPr>
              <w:pStyle w:val="naisnod"/>
              <w:spacing w:before="0" w:beforeAutospacing="0" w:after="0" w:afterAutospacing="0"/>
              <w:ind w:left="57" w:right="57"/>
              <w:jc w:val="center"/>
              <w:rPr>
                <w:b/>
              </w:rPr>
            </w:pPr>
            <w:r w:rsidRPr="00720FFD">
              <w:rPr>
                <w:b/>
              </w:rPr>
              <w:t>I. Tiesību akta projekta izstrādes nepieciešamība</w:t>
            </w:r>
          </w:p>
        </w:tc>
      </w:tr>
      <w:tr w14:paraId="6FDC6F1E" w14:textId="77777777" w:rsidTr="00277F83">
        <w:tblPrEx>
          <w:tblW w:w="5310" w:type="pct"/>
          <w:tblLayout w:type="fixed"/>
          <w:tblCellMar>
            <w:left w:w="0" w:type="dxa"/>
            <w:right w:w="0" w:type="dxa"/>
          </w:tblCellMar>
          <w:tblLook w:val="0000"/>
        </w:tblPrEx>
        <w:trPr>
          <w:trHeight w:val="415"/>
        </w:trPr>
        <w:tc>
          <w:tcPr>
            <w:tcW w:w="231" w:type="pct"/>
          </w:tcPr>
          <w:p w:rsidR="003735C6" w:rsidRPr="00720FFD" w:rsidP="008575EC" w14:paraId="2ADA3F24" w14:textId="77777777">
            <w:pPr>
              <w:pStyle w:val="naiskr"/>
              <w:spacing w:before="0" w:beforeAutospacing="0" w:after="0" w:afterAutospacing="0"/>
              <w:ind w:left="57" w:right="57"/>
              <w:jc w:val="center"/>
            </w:pPr>
            <w:r w:rsidRPr="00720FFD">
              <w:t>1.</w:t>
            </w:r>
          </w:p>
        </w:tc>
        <w:tc>
          <w:tcPr>
            <w:tcW w:w="1094" w:type="pct"/>
          </w:tcPr>
          <w:p w:rsidR="003735C6" w:rsidRPr="00720FFD" w:rsidP="008575EC" w14:paraId="11B51E19" w14:textId="77777777">
            <w:pPr>
              <w:pStyle w:val="naiskr"/>
              <w:spacing w:before="0" w:beforeAutospacing="0" w:after="0" w:afterAutospacing="0"/>
              <w:ind w:left="57" w:right="57"/>
              <w:rPr>
                <w:rFonts w:eastAsiaTheme="minorHAnsi"/>
                <w:lang w:eastAsia="en-US"/>
              </w:rPr>
            </w:pPr>
            <w:r w:rsidRPr="00720FFD">
              <w:rPr>
                <w:rFonts w:eastAsiaTheme="minorHAnsi"/>
                <w:lang w:eastAsia="en-US"/>
              </w:rPr>
              <w:t>Pamatojums</w:t>
            </w:r>
          </w:p>
        </w:tc>
        <w:tc>
          <w:tcPr>
            <w:tcW w:w="3675" w:type="pct"/>
          </w:tcPr>
          <w:p w:rsidR="00265010" w:rsidRPr="00720FFD" w:rsidP="00E124EE" w14:paraId="6C506CA3" w14:textId="6802C440">
            <w:pPr>
              <w:pStyle w:val="naiskr"/>
              <w:spacing w:before="40" w:beforeAutospacing="0" w:after="40" w:afterAutospacing="0"/>
              <w:ind w:left="114" w:right="142" w:firstLine="280"/>
              <w:jc w:val="both"/>
            </w:pPr>
            <w:r w:rsidRPr="00720FFD">
              <w:rPr>
                <w:rFonts w:eastAsiaTheme="minorHAnsi"/>
              </w:rPr>
              <w:t xml:space="preserve">Eiropas Savienības (turpmāk – ES) fondu 2014. – 2020.gada </w:t>
            </w:r>
            <w:r w:rsidRPr="00720FFD">
              <w:t>plānošanas</w:t>
            </w:r>
            <w:r w:rsidRPr="00720FFD">
              <w:rPr>
                <w:rFonts w:eastAsiaTheme="minorHAnsi"/>
              </w:rPr>
              <w:t xml:space="preserve"> perioda </w:t>
            </w:r>
            <w:r w:rsidRPr="00720FFD">
              <w:t>Darbības programmas “</w:t>
            </w:r>
            <w:r w:rsidRPr="00720FFD">
              <w:rPr>
                <w:i/>
              </w:rPr>
              <w:t>Izaugsme un nodarbinātība</w:t>
            </w:r>
            <w:r w:rsidRPr="00720FFD">
              <w:t>” prioritārā</w:t>
            </w:r>
            <w:r w:rsidRPr="00720FFD">
              <w:rPr>
                <w:rFonts w:eastAsiaTheme="minorHAnsi"/>
              </w:rPr>
              <w:t xml:space="preserve"> virziena “</w:t>
            </w:r>
            <w:r w:rsidRPr="00720FFD">
              <w:rPr>
                <w:rFonts w:eastAsia="Calibri"/>
                <w:i/>
              </w:rPr>
              <w:t>Sociālā iekļaušana un nabadzības apkarošana</w:t>
            </w:r>
            <w:r w:rsidRPr="00720FFD">
              <w:rPr>
                <w:rFonts w:eastAsiaTheme="minorHAnsi"/>
              </w:rPr>
              <w:t xml:space="preserve">” </w:t>
            </w:r>
            <w:r w:rsidRPr="00720FFD" w:rsidR="001311B2">
              <w:t xml:space="preserve">9.3.2. specifiskā atbalsta mērķa </w:t>
            </w:r>
            <w:r w:rsidRPr="00720FFD" w:rsidR="001311B2">
              <w:rPr>
                <w:i/>
              </w:rPr>
              <w:t>„Uzlabot kvalitatīvu veselības aprūpes pakalpojumu pieejamību, jo īpaši sociālās, teritoriālās atstumtības un nabadzības riskam pakļautajiem iedzīvotājiem,  attīstot veselības aprūpes infrastruktūru”</w:t>
            </w:r>
            <w:r w:rsidRPr="00720FFD" w:rsidR="00E1060A">
              <w:rPr>
                <w:i/>
              </w:rPr>
              <w:t xml:space="preserve"> </w:t>
            </w:r>
            <w:r w:rsidRPr="00720FFD" w:rsidR="00E1060A">
              <w:t>(turpmāk – SAM 9.3.2.)</w:t>
            </w:r>
            <w:r w:rsidRPr="00720FFD" w:rsidR="00C2015A">
              <w:rPr>
                <w:i/>
              </w:rPr>
              <w:t xml:space="preserve"> </w:t>
            </w:r>
            <w:r w:rsidRPr="00720FFD" w:rsidR="00C2015A">
              <w:t>īstenošanas noteikumu projekts</w:t>
            </w:r>
            <w:r w:rsidRPr="00720FFD" w:rsidR="0018419B">
              <w:t xml:space="preserve"> (turpmāk – noteikumu projekts)</w:t>
            </w:r>
            <w:r w:rsidRPr="00720FFD" w:rsidR="00C2015A">
              <w:t xml:space="preserve"> izstrādāts atbilstoši</w:t>
            </w:r>
            <w:r w:rsidRPr="00720FFD">
              <w:t>:</w:t>
            </w:r>
          </w:p>
          <w:p w:rsidR="00265010" w:rsidRPr="00720FFD" w:rsidP="00E1060A" w14:paraId="646494F6" w14:textId="41DA06BF">
            <w:pPr>
              <w:pStyle w:val="naiskr"/>
              <w:numPr>
                <w:ilvl w:val="0"/>
                <w:numId w:val="7"/>
              </w:numPr>
              <w:spacing w:before="40" w:beforeAutospacing="0" w:after="40" w:afterAutospacing="0"/>
              <w:ind w:left="398" w:right="57" w:hanging="219"/>
              <w:jc w:val="both"/>
            </w:pPr>
            <w:r w:rsidRPr="00720FFD">
              <w:t>Eiropas Savienības struktūrfondu un Kohēzijas fonda 2014.—2020.gada plānošanas perioda vadības</w:t>
            </w:r>
            <w:r w:rsidRPr="00720FFD" w:rsidR="0018419B">
              <w:t xml:space="preserve"> likuma 20.panta 6. un 13.punktam</w:t>
            </w:r>
            <w:r w:rsidRPr="00720FFD">
              <w:t xml:space="preserve"> </w:t>
            </w:r>
            <w:r w:rsidRPr="00720FFD">
              <w:t>;</w:t>
            </w:r>
          </w:p>
          <w:p w:rsidR="0097184E" w:rsidRPr="00720FFD" w:rsidP="00A55FA1" w14:paraId="5EB56479" w14:textId="44A6291B">
            <w:pPr>
              <w:pStyle w:val="naiskr"/>
              <w:numPr>
                <w:ilvl w:val="0"/>
                <w:numId w:val="7"/>
              </w:numPr>
              <w:spacing w:before="40" w:beforeAutospacing="0" w:after="40" w:afterAutospacing="0"/>
              <w:ind w:left="398" w:right="57" w:hanging="219"/>
              <w:jc w:val="both"/>
            </w:pPr>
            <w:r w:rsidRPr="00720FFD">
              <w:t>Ministru Prezidenta 2014.gada 21.jūlija rezolūcijai Nr.12/2014-JUR-151, saskaņā ar kuru līdz 2017.gada 1.decembrim atbilstoši kompetencei jāsagatavo un noteiktā kārtībā jāiesniedz Ministr</w:t>
            </w:r>
            <w:r w:rsidRPr="00720FFD" w:rsidR="00D26824">
              <w:t>u kabinetā (turpmāk – MK) 2014.gada 3.</w:t>
            </w:r>
            <w:r w:rsidRPr="00720FFD">
              <w:t>jūlija Eiropas Savienības struktūrfondu un Kohēzijas fonda 2014.-2020. gada plānoš</w:t>
            </w:r>
            <w:r w:rsidRPr="00720FFD" w:rsidR="00D26824">
              <w:t>anas perioda vadības likuma 20.</w:t>
            </w:r>
            <w:r w:rsidRPr="00720FFD">
              <w:t xml:space="preserve">panta </w:t>
            </w:r>
            <w:r w:rsidRPr="00720FFD" w:rsidR="00383602">
              <w:t xml:space="preserve">6. un </w:t>
            </w:r>
            <w:r w:rsidRPr="00720FFD">
              <w:t>13.punkt</w:t>
            </w:r>
            <w:r w:rsidRPr="00720FFD" w:rsidR="00265010">
              <w:t>ā minēto tiesību aktu projektus</w:t>
            </w:r>
            <w:r w:rsidRPr="00720FFD" w:rsidR="000A6334">
              <w:t>.</w:t>
            </w:r>
          </w:p>
        </w:tc>
      </w:tr>
      <w:tr w14:paraId="35C69380" w14:textId="77777777" w:rsidTr="00277F83">
        <w:tblPrEx>
          <w:tblW w:w="5310" w:type="pct"/>
          <w:tblLayout w:type="fixed"/>
          <w:tblCellMar>
            <w:left w:w="0" w:type="dxa"/>
            <w:right w:w="0" w:type="dxa"/>
          </w:tblCellMar>
          <w:tblLook w:val="0000"/>
        </w:tblPrEx>
        <w:trPr>
          <w:trHeight w:val="56"/>
        </w:trPr>
        <w:tc>
          <w:tcPr>
            <w:tcW w:w="231" w:type="pct"/>
          </w:tcPr>
          <w:p w:rsidR="003735C6" w:rsidRPr="00720FFD" w:rsidP="008575EC" w14:paraId="769FB7B9" w14:textId="77777777">
            <w:pPr>
              <w:pStyle w:val="naiskr"/>
              <w:spacing w:before="0" w:beforeAutospacing="0" w:after="0" w:afterAutospacing="0"/>
              <w:ind w:left="57" w:right="57"/>
              <w:jc w:val="center"/>
            </w:pPr>
            <w:r w:rsidRPr="00720FFD">
              <w:t>2.</w:t>
            </w:r>
          </w:p>
        </w:tc>
        <w:tc>
          <w:tcPr>
            <w:tcW w:w="1094" w:type="pct"/>
          </w:tcPr>
          <w:p w:rsidR="003735C6" w:rsidRPr="00720FFD" w:rsidP="008575EC" w14:paraId="68582EB6" w14:textId="77777777">
            <w:pPr>
              <w:pStyle w:val="naiskr"/>
              <w:tabs>
                <w:tab w:val="left" w:pos="170"/>
              </w:tabs>
              <w:spacing w:before="0" w:beforeAutospacing="0" w:after="0" w:afterAutospacing="0"/>
              <w:ind w:left="57" w:right="57"/>
            </w:pPr>
            <w:r w:rsidRPr="00720FFD">
              <w:t>Pašreizējā situācija un problēmas, kuru risināšanai tiesību akta projekts izstrādāts, tiesiskā regulējuma mērķis un būtība</w:t>
            </w:r>
          </w:p>
        </w:tc>
        <w:tc>
          <w:tcPr>
            <w:tcW w:w="3675" w:type="pct"/>
          </w:tcPr>
          <w:p w:rsidR="00FB7556" w:rsidRPr="00720FFD" w:rsidP="004C1610" w14:paraId="4C39A87F" w14:textId="4AF1715C">
            <w:pPr>
              <w:pStyle w:val="naiskr"/>
              <w:spacing w:before="40" w:beforeAutospacing="0" w:after="40" w:afterAutospacing="0"/>
              <w:ind w:left="114" w:right="142" w:firstLine="280"/>
              <w:jc w:val="both"/>
              <w:rPr>
                <w:bCs/>
                <w:spacing w:val="-2"/>
              </w:rPr>
            </w:pPr>
            <w:r w:rsidRPr="00720FFD">
              <w:t xml:space="preserve">Darbības </w:t>
            </w:r>
            <w:r w:rsidRPr="00720FFD">
              <w:rPr>
                <w:bCs/>
              </w:rPr>
              <w:t>programma</w:t>
            </w:r>
            <w:r w:rsidRPr="00720FFD">
              <w:t xml:space="preserve"> “</w:t>
            </w:r>
            <w:r w:rsidRPr="00720FFD">
              <w:rPr>
                <w:i/>
              </w:rPr>
              <w:t>Izaugsme un nodarbinātība</w:t>
            </w:r>
            <w:r w:rsidRPr="00720FFD">
              <w:t>”</w:t>
            </w:r>
            <w:r w:rsidRPr="00720FFD" w:rsidR="002C6B64">
              <w:t xml:space="preserve"> </w:t>
            </w:r>
            <w:r w:rsidRPr="00720FFD" w:rsidR="003C6583">
              <w:rPr>
                <w:rFonts w:eastAsiaTheme="minorHAnsi"/>
              </w:rPr>
              <w:t xml:space="preserve">paredz </w:t>
            </w:r>
            <w:r w:rsidRPr="00720FFD" w:rsidR="00E1060A">
              <w:rPr>
                <w:rFonts w:eastAsiaTheme="minorHAnsi"/>
              </w:rPr>
              <w:t xml:space="preserve">SAM 9.3.2. </w:t>
            </w:r>
            <w:r w:rsidRPr="00720FFD" w:rsidR="00B740F0">
              <w:rPr>
                <w:rFonts w:eastAsiaTheme="minorHAnsi"/>
              </w:rPr>
              <w:t xml:space="preserve">īstenošanu, </w:t>
            </w:r>
            <w:r w:rsidRPr="00720FFD" w:rsidR="00E1060A">
              <w:rPr>
                <w:rFonts w:eastAsiaTheme="minorHAnsi"/>
              </w:rPr>
              <w:t xml:space="preserve">nodrošinot </w:t>
            </w:r>
            <w:r w:rsidRPr="00720FFD" w:rsidR="00B657DF">
              <w:t xml:space="preserve">kvalitatīvu veselības aprūpes pakalpojumu pieejamības uzlabošanu prioritārajās (sirds un asinsvadu, onkoloģijas, bērnu (sākot no perinatālā un </w:t>
            </w:r>
            <w:r w:rsidRPr="00720FFD" w:rsidR="00B657DF">
              <w:t>neonatālā</w:t>
            </w:r>
            <w:r w:rsidRPr="00720FFD" w:rsidR="00B657DF">
              <w:t xml:space="preserve"> perioda) un garīgās veselības) veselības jomās</w:t>
            </w:r>
            <w:r w:rsidRPr="00720FFD" w:rsidR="00E1060A">
              <w:t xml:space="preserve"> (turpmāk – prioritārās veselības jomas)</w:t>
            </w:r>
            <w:r w:rsidRPr="00720FFD" w:rsidR="00B657DF">
              <w:t>, attīstot veselības aprūpē tehnisko nodrošinājumu un izveidojot infrastruktūru kvalitātes nodrošināšanas sistēmas ieviešanai</w:t>
            </w:r>
            <w:r w:rsidRPr="00720FFD" w:rsidR="00D26824">
              <w:rPr>
                <w:rFonts w:eastAsiaTheme="minorHAnsi"/>
              </w:rPr>
              <w:t>.</w:t>
            </w:r>
          </w:p>
          <w:p w:rsidR="001A3232" w:rsidRPr="00720FFD" w:rsidP="004C1610" w14:paraId="5B01E421" w14:textId="3CD0F2E1">
            <w:pPr>
              <w:pStyle w:val="naiskr"/>
              <w:spacing w:before="40" w:beforeAutospacing="0" w:after="40" w:afterAutospacing="0"/>
              <w:ind w:left="114" w:right="142" w:firstLine="280"/>
              <w:jc w:val="both"/>
              <w:rPr>
                <w:rFonts w:eastAsiaTheme="minorHAnsi"/>
                <w:b/>
                <w:u w:val="single"/>
              </w:rPr>
            </w:pPr>
            <w:r w:rsidRPr="00720FFD">
              <w:t xml:space="preserve">SAM 9.3.2. vērsts uz kvalitatīvu veselības aprūpes pakalpojumu pieejamības uzlabošanu prioritārajās veselības jomās, attīstot veselības aprūpē tehnisko nodrošinājumu un izveidojot infrastruktūru kvalitātes nodrošināšanas sistēmas ieviešanai. </w:t>
            </w:r>
          </w:p>
          <w:p w:rsidR="00CD3A26" w:rsidRPr="00720FFD" w:rsidP="004C1610" w14:paraId="733F90A5" w14:textId="77777777">
            <w:pPr>
              <w:pStyle w:val="naiskr"/>
              <w:spacing w:before="40" w:beforeAutospacing="0" w:after="40" w:afterAutospacing="0"/>
              <w:ind w:left="114" w:right="142" w:firstLine="280"/>
              <w:jc w:val="both"/>
            </w:pPr>
            <w:r w:rsidRPr="00720FFD">
              <w:t xml:space="preserve">Veselības aprūpes pakalpojumu kvalitātes uzlabošana, attīstot veselības aprūpes infrastruktūru, balstīta uz SAM 9.2.3. ietvaros izstrādātajām prioritāro veselības jomu veselības tīklu attīstības vadlīnijām, kas tiek izmantotas nacionālo politikas plānošanas dokumentu izstrādei, kā arī atbilstoši informatīvajam ziņojumam “Par sistēmiski svarīgo ārstniecības iestāžu kartējumu un attīstības reformu” un konceptuālo ziņojumu “Par veselības aprūpes sistēmas reformu”. SAM 9.2.3. ietvaros tiks nodrošināts veselības aprūpes pakalpojumu sniedzēju efektīvs izvietojums un kvalitatīva infrastruktūra, kas kopā ar </w:t>
            </w:r>
            <w:r w:rsidRPr="00720FFD">
              <w:t>Eiropas Sociālā fonda investīcijām nodrošinās pilnvērtīgu prioritāro veselības jomu attīstību.</w:t>
            </w:r>
            <w:r w:rsidRPr="00720FFD" w:rsidR="001A3232">
              <w:t xml:space="preserve"> </w:t>
            </w:r>
          </w:p>
          <w:p w:rsidR="00800A8E" w:rsidRPr="00720FFD" w:rsidP="004C1610" w14:paraId="488B5549" w14:textId="75534B04">
            <w:pPr>
              <w:pStyle w:val="naiskr"/>
              <w:spacing w:before="40" w:beforeAutospacing="0" w:after="40" w:afterAutospacing="0"/>
              <w:ind w:left="114" w:right="142" w:firstLine="280"/>
              <w:jc w:val="both"/>
            </w:pPr>
            <w:r w:rsidRPr="00720FFD">
              <w:t>At</w:t>
            </w:r>
            <w:r w:rsidRPr="00720FFD">
              <w:t xml:space="preserve">bilstoši Pasaules Bankas, kas </w:t>
            </w:r>
            <w:r w:rsidRPr="00720FFD" w:rsidR="00E1060A">
              <w:t xml:space="preserve"> darbības programmas „</w:t>
            </w:r>
            <w:r w:rsidRPr="00720FFD" w:rsidR="00E1060A">
              <w:rPr>
                <w:i/>
              </w:rPr>
              <w:t>Izaugsme un nodarbinātība</w:t>
            </w:r>
            <w:r w:rsidRPr="00720FFD" w:rsidR="00E1060A">
              <w:t>” specifiskais atbalsta mērķa Nr.9.2.3. „</w:t>
            </w:r>
            <w:r w:rsidRPr="00720FFD" w:rsidR="00E1060A">
              <w:rPr>
                <w:i/>
              </w:rPr>
              <w:t xml:space="preserve">Atbalstīt prioritāro (sirds un asinsvadu, onkoloģijas, perinatālā un </w:t>
            </w:r>
            <w:r w:rsidRPr="00720FFD" w:rsidR="00E1060A">
              <w:rPr>
                <w:i/>
              </w:rPr>
              <w:t>neonatālā</w:t>
            </w:r>
            <w:r w:rsidRPr="00720FFD" w:rsidR="00E1060A">
              <w:rPr>
                <w:i/>
              </w:rPr>
              <w:t xml:space="preserve"> perioda aprūpes un garīgās (psihiskās) veselības) veselības jomu veselības tīklu attīstības vadlīniju un kvalitātes nodrošināšanas sistēmas izstrādi un ieviešanu, jo īpaši, sociālās atstumtības un nabadzības riskam pakļauto iedzīvotāju veselības uzlabošanai</w:t>
            </w:r>
            <w:r w:rsidRPr="00720FFD" w:rsidR="00E1060A">
              <w:t>”</w:t>
            </w:r>
            <w:r w:rsidRPr="00720FFD">
              <w:t xml:space="preserve"> ietvaros izstrādāja prioritāro veselības jomu tīklu attīstības vadlīnijas, politikas rekomendācijām, kā arī ņemot vērā Veselības ministrijas</w:t>
            </w:r>
            <w:r w:rsidRPr="00720FFD" w:rsidR="001E103C">
              <w:t xml:space="preserve"> (turpmāk – VM)</w:t>
            </w:r>
            <w:r w:rsidRPr="00720FFD">
              <w:rPr>
                <w:b/>
              </w:rPr>
              <w:t xml:space="preserve"> </w:t>
            </w:r>
            <w:r w:rsidRPr="00720FFD">
              <w:rPr>
                <w:rFonts w:eastAsiaTheme="minorHAnsi"/>
              </w:rPr>
              <w:t>konceptuālajā</w:t>
            </w:r>
            <w:r w:rsidRPr="00720FFD">
              <w:t xml:space="preserve"> ziņojumā “Par veselības aprūpes sistēmas</w:t>
            </w:r>
            <w:r w:rsidRPr="00720FFD">
              <w:rPr>
                <w:rFonts w:eastAsiaTheme="majorEastAsia"/>
                <w:bCs/>
                <w:kern w:val="24"/>
              </w:rPr>
              <w:t xml:space="preserve"> reformu” minēto, </w:t>
            </w:r>
            <w:r w:rsidRPr="00720FFD">
              <w:t>slimnīcu tīkls Latvijā</w:t>
            </w:r>
            <w:r w:rsidRPr="00720FFD">
              <w:rPr>
                <w:rStyle w:val="apple-converted-space"/>
              </w:rPr>
              <w:t> </w:t>
            </w:r>
            <w:r w:rsidRPr="00720FFD">
              <w:t>rada izteikti atšķirīgu dzīves kvalitāti dažādu teritoriju iedzīvotājiem, līdz ar to nepieciešams sakārtot veselības aprūpes iestāžu tīklu.</w:t>
            </w:r>
          </w:p>
          <w:p w:rsidR="00CD3A26" w:rsidRPr="00720FFD" w:rsidP="00CD3A26" w14:paraId="2E27FEEE" w14:textId="09D87960">
            <w:pPr>
              <w:pStyle w:val="naiskr"/>
              <w:spacing w:before="40" w:beforeAutospacing="0" w:after="40" w:afterAutospacing="0"/>
              <w:ind w:left="114" w:right="142" w:firstLine="280"/>
              <w:jc w:val="both"/>
            </w:pPr>
            <w:r w:rsidRPr="00720FFD">
              <w:rPr>
                <w:rFonts w:eastAsia="Calibri"/>
              </w:rPr>
              <w:t>Konceptuālajā ziņojumā “Par veselības aprūpes nozares reformu</w:t>
            </w:r>
            <w:r w:rsidRPr="00720FFD" w:rsidR="009F668D">
              <w:rPr>
                <w:rFonts w:eastAsia="Calibri"/>
              </w:rPr>
              <w:t>”</w:t>
            </w:r>
            <w:r w:rsidRPr="00720FFD">
              <w:rPr>
                <w:rFonts w:eastAsia="Calibri"/>
              </w:rPr>
              <w:t xml:space="preserve"> minēto </w:t>
            </w:r>
            <w:r w:rsidRPr="00720FFD">
              <w:t>stacionāro veselības aprūpes pakalpojumu apjomi un ar tiem saistīta nepieciešam</w:t>
            </w:r>
            <w:r w:rsidR="00720FFD">
              <w:t>ā</w:t>
            </w:r>
            <w:r w:rsidRPr="00720FFD">
              <w:t xml:space="preserve"> infrastruktūra un cilvēkresursi tiek plānoti </w:t>
            </w:r>
            <w:r w:rsidRPr="00720FFD">
              <w:rPr>
                <w:rFonts w:eastAsiaTheme="minorHAnsi"/>
              </w:rPr>
              <w:t>uz</w:t>
            </w:r>
            <w:r w:rsidRPr="00720FFD">
              <w:t xml:space="preserve"> katru ārstniecības iestāžu sadarbības teritoriju, definējot pakalpojumu līmeņus, ko sniedz katra sadarbības teritorijas ārstniecības iestāde, ievērojot principu, ka sarežģītie pakalpojumi tiek koncentrēti augstā līmeņa slimnīcās, savukārt pamatpakalpojumu pieejamība tiek nodrošināta ar zemākā līmeņa ārstniecības iestāžu palīdzību. </w:t>
            </w:r>
          </w:p>
          <w:p w:rsidR="000D35C5" w:rsidRPr="00720FFD" w:rsidP="004C1610" w14:paraId="74169996" w14:textId="5032FFC9">
            <w:pPr>
              <w:pStyle w:val="naiskr"/>
              <w:spacing w:before="40" w:beforeAutospacing="0" w:after="40" w:afterAutospacing="0"/>
              <w:ind w:left="114" w:right="142" w:firstLine="280"/>
              <w:jc w:val="both"/>
            </w:pPr>
            <w:r w:rsidRPr="00720FFD">
              <w:t xml:space="preserve">ES fondu apakškomitejas 2016.gada 15.decembra sēdē tika izskatīts </w:t>
            </w:r>
            <w:r w:rsidRPr="00720FFD">
              <w:rPr>
                <w:rFonts w:eastAsiaTheme="minorHAnsi"/>
              </w:rPr>
              <w:t>SAM</w:t>
            </w:r>
            <w:r w:rsidRPr="00720FFD">
              <w:t xml:space="preserve"> 9.3.2.sākotnējais novērtējums</w:t>
            </w:r>
            <w:r>
              <w:rPr>
                <w:rStyle w:val="FootnoteReference"/>
              </w:rPr>
              <w:footnoteReference w:id="3"/>
            </w:r>
            <w:r w:rsidRPr="00720FFD">
              <w:t>, kurā detalizēti aprakstīta esošā situācija kopumā, tai skaitā par SAM 9.3.2. 3.atlases kārtu. Sākotnējā novērtējumā tika raksturotas demogrāfiskās tendences, kas ietekmē veselības aprūpes infrastruktūras izvietojuma nepieciešamību, ņemot vērā iedzīvotāju skaita samazināšanos un novecošanās tendences. Tāpat tika raksturoti galvenie sabiedrības veselības rādītāji Latvijā.</w:t>
            </w:r>
          </w:p>
          <w:p w:rsidR="000E555A" w:rsidRPr="00720FFD" w:rsidP="00F24DF3" w14:paraId="67F62697" w14:textId="142C6AAA">
            <w:pPr>
              <w:pStyle w:val="naiskr"/>
              <w:spacing w:before="40" w:beforeAutospacing="0" w:after="40" w:afterAutospacing="0"/>
              <w:ind w:left="114" w:right="142" w:firstLine="280"/>
              <w:jc w:val="both"/>
              <w:rPr>
                <w:rFonts w:eastAsia="Calibri"/>
              </w:rPr>
            </w:pPr>
            <w:r w:rsidRPr="00720FFD">
              <w:rPr>
                <w:shd w:val="clear" w:color="auto" w:fill="FFFFFF"/>
              </w:rPr>
              <w:t>Izvērtējot esošo situāciju attiecībā uz veselības aprūpes pakalpojumu pieejamību, kvalitāti un izmaksu efektivitāti un nodrošinot  konceptuālajā ziņojumā “Par veselības aprūpes nozares reformu” iekļauto pamatprincipu ieviešanu, tika secināts, ka I un II līmeņa slimnīcas nepieciešams sadalīt trīs aprūpes līmeņos, paredzot šādu veselības aprūpes pieejamību:</w:t>
            </w:r>
          </w:p>
          <w:tbl>
            <w:tblPr>
              <w:tblW w:w="6885" w:type="dxa"/>
              <w:tblInd w:w="63" w:type="dxa"/>
              <w:shd w:val="clear" w:color="auto" w:fill="FFFFFF"/>
              <w:tblLayout w:type="fixed"/>
              <w:tblCellMar>
                <w:left w:w="0" w:type="dxa"/>
                <w:right w:w="0" w:type="dxa"/>
              </w:tblCellMar>
              <w:tblLook w:val="04A0"/>
            </w:tblPr>
            <w:tblGrid>
              <w:gridCol w:w="740"/>
              <w:gridCol w:w="2060"/>
              <w:gridCol w:w="4085"/>
            </w:tblGrid>
            <w:tr w14:paraId="44269D98" w14:textId="77777777" w:rsidTr="000E555A">
              <w:tblPrEx>
                <w:tblW w:w="6885" w:type="dxa"/>
                <w:tblInd w:w="63" w:type="dxa"/>
                <w:shd w:val="clear" w:color="auto" w:fill="FFFFFF"/>
                <w:tblLayout w:type="fixed"/>
                <w:tblCellMar>
                  <w:left w:w="0" w:type="dxa"/>
                  <w:right w:w="0" w:type="dxa"/>
                </w:tblCellMar>
                <w:tblLook w:val="04A0"/>
              </w:tblPrEx>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555A" w:rsidRPr="00F24DF3" w:rsidP="00B01971" w14:paraId="2DC95FE7" w14:textId="77777777">
                  <w:pPr>
                    <w:framePr w:hSpace="180" w:wrap="around" w:vAnchor="text" w:hAnchor="margin" w:x="-279" w:y="149"/>
                    <w:jc w:val="center"/>
                    <w:rPr>
                      <w:b/>
                      <w:sz w:val="20"/>
                      <w:szCs w:val="20"/>
                    </w:rPr>
                  </w:pPr>
                  <w:r w:rsidRPr="00F24DF3">
                    <w:rPr>
                      <w:b/>
                      <w:sz w:val="20"/>
                      <w:szCs w:val="20"/>
                    </w:rPr>
                    <w:t>Līm</w:t>
                  </w:r>
                  <w:r w:rsidRPr="00F24DF3">
                    <w:rPr>
                      <w:b/>
                      <w:sz w:val="20"/>
                      <w:szCs w:val="20"/>
                    </w:rPr>
                    <w:t>.</w:t>
                  </w:r>
                </w:p>
              </w:tc>
              <w:tc>
                <w:tcPr>
                  <w:tcW w:w="2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555A" w:rsidRPr="00F24DF3" w:rsidP="00B01971" w14:paraId="2170EF85" w14:textId="77777777">
                  <w:pPr>
                    <w:framePr w:hSpace="180" w:wrap="around" w:vAnchor="text" w:hAnchor="margin" w:x="-279" w:y="149"/>
                    <w:jc w:val="center"/>
                    <w:rPr>
                      <w:b/>
                      <w:sz w:val="20"/>
                      <w:szCs w:val="20"/>
                    </w:rPr>
                  </w:pPr>
                  <w:r w:rsidRPr="00F24DF3">
                    <w:rPr>
                      <w:b/>
                      <w:sz w:val="20"/>
                      <w:szCs w:val="20"/>
                    </w:rPr>
                    <w:t>Ārstniecības iestāde</w:t>
                  </w:r>
                </w:p>
              </w:tc>
              <w:tc>
                <w:tcPr>
                  <w:tcW w:w="55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555A" w:rsidRPr="00F24DF3" w:rsidP="00B01971" w14:paraId="04A1898D" w14:textId="77777777">
                  <w:pPr>
                    <w:framePr w:hSpace="180" w:wrap="around" w:vAnchor="text" w:hAnchor="margin" w:x="-279" w:y="149"/>
                    <w:jc w:val="center"/>
                    <w:rPr>
                      <w:b/>
                      <w:sz w:val="20"/>
                      <w:szCs w:val="20"/>
                    </w:rPr>
                  </w:pPr>
                  <w:r w:rsidRPr="00F24DF3">
                    <w:rPr>
                      <w:b/>
                      <w:sz w:val="20"/>
                      <w:szCs w:val="20"/>
                    </w:rPr>
                    <w:t>Veselības aprūpes pakalpojumu apjoms</w:t>
                  </w:r>
                </w:p>
              </w:tc>
            </w:tr>
            <w:tr w14:paraId="32A15184" w14:textId="77777777" w:rsidTr="000E555A">
              <w:tblPrEx>
                <w:tblW w:w="6885" w:type="dxa"/>
                <w:tblInd w:w="63" w:type="dxa"/>
                <w:shd w:val="clear" w:color="auto" w:fill="FFFFFF"/>
                <w:tblLayout w:type="fixed"/>
                <w:tblCellMar>
                  <w:left w:w="0" w:type="dxa"/>
                  <w:right w:w="0" w:type="dxa"/>
                </w:tblCellMar>
                <w:tblLook w:val="04A0"/>
              </w:tblPrEx>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B01971" w14:paraId="1878B2FA" w14:textId="77777777">
                  <w:pPr>
                    <w:framePr w:hSpace="180" w:wrap="around" w:vAnchor="text" w:hAnchor="margin" w:x="-279" w:y="149"/>
                    <w:rPr>
                      <w:sz w:val="20"/>
                      <w:szCs w:val="20"/>
                    </w:rPr>
                  </w:pPr>
                  <w:r w:rsidRPr="00720FFD">
                    <w:rPr>
                      <w:sz w:val="20"/>
                      <w:szCs w:val="20"/>
                    </w:rPr>
                    <w:t>III</w:t>
                  </w:r>
                </w:p>
              </w:tc>
              <w:tc>
                <w:tcPr>
                  <w:tcW w:w="1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D42" w:rsidRPr="00F24DF3" w:rsidP="00B01971" w14:paraId="1294D745"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Madonas novada pašvaldības SIA "Madonas slimnīca"</w:t>
                  </w:r>
                </w:p>
                <w:p w:rsidR="00362D42" w:rsidRPr="00F24DF3" w:rsidP="00B01971" w14:paraId="731325FD"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"Balvu un Gulbenes slimnīcu apvienība"</w:t>
                  </w:r>
                </w:p>
                <w:p w:rsidR="00362D42" w:rsidRPr="00F24DF3" w:rsidP="00B01971" w14:paraId="40A55664"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w:t>
                  </w:r>
                  <w:r w:rsidRPr="00F24DF3">
                    <w:rPr>
                      <w:sz w:val="20"/>
                      <w:szCs w:val="20"/>
                    </w:rPr>
                    <w:t>Cēsu</w:t>
                  </w:r>
                  <w:r w:rsidRPr="00F24DF3">
                    <w:rPr>
                      <w:sz w:val="20"/>
                      <w:szCs w:val="20"/>
                    </w:rPr>
                    <w:t xml:space="preserve"> klīnika"</w:t>
                  </w:r>
                </w:p>
                <w:p w:rsidR="00362D42" w:rsidRPr="00F24DF3" w:rsidP="00B01971" w14:paraId="21F0215B"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"Dobeles un apkārtnes slimnīca"</w:t>
                  </w:r>
                </w:p>
                <w:p w:rsidR="00362D42" w:rsidRPr="00F24DF3" w:rsidP="00B01971" w14:paraId="143C7089"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"Jūrmalas slimnīca"</w:t>
                  </w:r>
                </w:p>
                <w:p w:rsidR="00362D42" w:rsidRPr="00F24DF3" w:rsidP="00B01971" w14:paraId="6DB5EE64"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"Kuldīgas slimnīca"</w:t>
                  </w:r>
                </w:p>
                <w:p w:rsidR="000E555A" w:rsidRPr="00F24DF3" w:rsidP="00B01971" w14:paraId="2EAF82E9" w14:textId="77875C20">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"Ogres rajona slimnīca"</w:t>
                  </w:r>
                </w:p>
              </w:tc>
              <w:tc>
                <w:tcPr>
                  <w:tcW w:w="4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B01971" w14:paraId="1E3DE5E9" w14:textId="5BC141F7">
                  <w:pPr>
                    <w:framePr w:hSpace="180" w:wrap="around" w:vAnchor="text" w:hAnchor="margin" w:x="-279" w:y="149"/>
                    <w:rPr>
                      <w:sz w:val="20"/>
                      <w:szCs w:val="20"/>
                    </w:rPr>
                  </w:pPr>
                  <w:r w:rsidRPr="00720FFD">
                    <w:rPr>
                      <w:b/>
                      <w:bCs/>
                      <w:sz w:val="20"/>
                      <w:szCs w:val="20"/>
                    </w:rPr>
                    <w:t xml:space="preserve">Nodrošināta darbība </w:t>
                  </w:r>
                  <w:r w:rsidR="00F24DF3">
                    <w:rPr>
                      <w:b/>
                      <w:bCs/>
                      <w:sz w:val="20"/>
                      <w:szCs w:val="20"/>
                    </w:rPr>
                    <w:t>sešos</w:t>
                  </w:r>
                  <w:r w:rsidRPr="00720FFD">
                    <w:rPr>
                      <w:b/>
                      <w:bCs/>
                      <w:sz w:val="20"/>
                      <w:szCs w:val="20"/>
                    </w:rPr>
                    <w:t xml:space="preserve"> obligātajos profilos: </w:t>
                  </w:r>
                  <w:r w:rsidRPr="00720FFD">
                    <w:rPr>
                      <w:sz w:val="20"/>
                      <w:szCs w:val="20"/>
                    </w:rPr>
                    <w:t>Terapija,</w:t>
                  </w:r>
                  <w:r w:rsidR="00F24DF3">
                    <w:rPr>
                      <w:sz w:val="20"/>
                      <w:szCs w:val="20"/>
                    </w:rPr>
                    <w:t xml:space="preserve"> </w:t>
                  </w:r>
                  <w:r w:rsidRPr="00720FFD">
                    <w:rPr>
                      <w:sz w:val="20"/>
                      <w:szCs w:val="20"/>
                    </w:rPr>
                    <w:t>Hronisku pacientu aprūpe, Ķirurģija, Ginekol</w:t>
                  </w:r>
                  <w:r w:rsidR="00F24DF3">
                    <w:rPr>
                      <w:sz w:val="20"/>
                      <w:szCs w:val="20"/>
                    </w:rPr>
                    <w:t>oģija, Grūtniecības un dzemdību un</w:t>
                  </w:r>
                  <w:r w:rsidRPr="00720FFD">
                    <w:rPr>
                      <w:sz w:val="20"/>
                      <w:szCs w:val="20"/>
                    </w:rPr>
                    <w:t xml:space="preserve"> Pediatrija.</w:t>
                  </w:r>
                </w:p>
                <w:p w:rsidR="000E555A" w:rsidRPr="00720FFD" w:rsidP="00B01971" w14:paraId="47A9D723" w14:textId="200C8955">
                  <w:pPr>
                    <w:framePr w:hSpace="180" w:wrap="around" w:vAnchor="text" w:hAnchor="margin" w:x="-279" w:y="149"/>
                    <w:rPr>
                      <w:sz w:val="20"/>
                      <w:szCs w:val="20"/>
                    </w:rPr>
                  </w:pPr>
                  <w:r w:rsidRPr="00720FFD">
                    <w:rPr>
                      <w:b/>
                      <w:bCs/>
                      <w:sz w:val="20"/>
                      <w:szCs w:val="20"/>
                    </w:rPr>
                    <w:t>Papildus var tikt nodrošināta darbība</w:t>
                  </w:r>
                  <w:r w:rsidRPr="00720FFD">
                    <w:rPr>
                      <w:sz w:val="20"/>
                      <w:szCs w:val="20"/>
                    </w:rPr>
                    <w:t> atbilstoši</w:t>
                  </w:r>
                  <w:r w:rsidR="00F24DF3">
                    <w:rPr>
                      <w:sz w:val="20"/>
                      <w:szCs w:val="20"/>
                    </w:rPr>
                    <w:t xml:space="preserve"> T</w:t>
                  </w:r>
                  <w:r w:rsidRPr="00720FFD">
                    <w:rPr>
                      <w:sz w:val="20"/>
                      <w:szCs w:val="20"/>
                    </w:rPr>
                    <w:t xml:space="preserve">raumatoloģijas </w:t>
                  </w:r>
                  <w:r w:rsidR="00F24DF3">
                    <w:rPr>
                      <w:sz w:val="20"/>
                      <w:szCs w:val="20"/>
                    </w:rPr>
                    <w:t xml:space="preserve">un </w:t>
                  </w:r>
                  <w:r w:rsidRPr="00720FFD" w:rsidR="00F24DF3">
                    <w:rPr>
                      <w:sz w:val="20"/>
                      <w:szCs w:val="20"/>
                    </w:rPr>
                    <w:t xml:space="preserve"> </w:t>
                  </w:r>
                  <w:r w:rsidR="00F24DF3">
                    <w:rPr>
                      <w:sz w:val="20"/>
                      <w:szCs w:val="20"/>
                    </w:rPr>
                    <w:t>N</w:t>
                  </w:r>
                  <w:r w:rsidRPr="00720FFD" w:rsidR="00F24DF3">
                    <w:rPr>
                      <w:sz w:val="20"/>
                      <w:szCs w:val="20"/>
                    </w:rPr>
                    <w:t>eiroloģija</w:t>
                  </w:r>
                  <w:r w:rsidR="00F24DF3">
                    <w:rPr>
                      <w:sz w:val="20"/>
                      <w:szCs w:val="20"/>
                    </w:rPr>
                    <w:t>s</w:t>
                  </w:r>
                  <w:r w:rsidRPr="00720FFD" w:rsidR="00F24DF3">
                    <w:rPr>
                      <w:sz w:val="20"/>
                      <w:szCs w:val="20"/>
                    </w:rPr>
                    <w:t xml:space="preserve"> </w:t>
                  </w:r>
                  <w:r w:rsidRPr="00720FFD">
                    <w:rPr>
                      <w:sz w:val="20"/>
                      <w:szCs w:val="20"/>
                    </w:rPr>
                    <w:t>profilam.</w:t>
                  </w:r>
                </w:p>
                <w:p w:rsidR="000E555A" w:rsidRPr="00720FFD" w:rsidP="00B01971" w14:paraId="59AF3C18" w14:textId="5F3C0FF7">
                  <w:pPr>
                    <w:framePr w:hSpace="180" w:wrap="around" w:vAnchor="text" w:hAnchor="margin" w:x="-279" w:y="149"/>
                    <w:rPr>
                      <w:sz w:val="20"/>
                      <w:szCs w:val="20"/>
                    </w:rPr>
                  </w:pPr>
                  <w:r w:rsidRPr="00720FFD">
                    <w:rPr>
                      <w:b/>
                      <w:bCs/>
                      <w:sz w:val="20"/>
                      <w:szCs w:val="20"/>
                    </w:rPr>
                    <w:t>Nodrošināta neatliekamās medicīniskas palīdzības sniegšana 24 stundas diennaktī – pieci speciālisti:</w:t>
                  </w:r>
                  <w:r w:rsidRPr="00720FFD">
                    <w:rPr>
                      <w:sz w:val="20"/>
                      <w:szCs w:val="20"/>
                    </w:rPr>
                    <w:t> </w:t>
                  </w:r>
                  <w:r w:rsidRPr="00720FFD" w:rsidR="00F24DF3">
                    <w:rPr>
                      <w:sz w:val="20"/>
                      <w:szCs w:val="20"/>
                    </w:rPr>
                    <w:t xml:space="preserve"> </w:t>
                  </w:r>
                  <w:r w:rsidRPr="00720FFD" w:rsidR="00F24DF3">
                    <w:rPr>
                      <w:sz w:val="20"/>
                      <w:szCs w:val="20"/>
                    </w:rPr>
                    <w:t>internists</w:t>
                  </w:r>
                  <w:r w:rsidR="00F24DF3">
                    <w:rPr>
                      <w:sz w:val="20"/>
                      <w:szCs w:val="20"/>
                    </w:rPr>
                    <w:t>,</w:t>
                  </w:r>
                  <w:r w:rsidRPr="00720FFD" w:rsidR="00F24DF3">
                    <w:rPr>
                      <w:sz w:val="20"/>
                      <w:szCs w:val="20"/>
                    </w:rPr>
                    <w:t xml:space="preserve"> </w:t>
                  </w:r>
                  <w:r w:rsidRPr="00720FFD">
                    <w:rPr>
                      <w:sz w:val="20"/>
                      <w:szCs w:val="20"/>
                    </w:rPr>
                    <w:t>ķirurgs, anesteziologs / reanimatologs, ginekologs</w:t>
                  </w:r>
                  <w:r w:rsidR="00F24DF3">
                    <w:rPr>
                      <w:sz w:val="20"/>
                      <w:szCs w:val="20"/>
                    </w:rPr>
                    <w:t xml:space="preserve"> </w:t>
                  </w:r>
                  <w:r w:rsidRPr="00720FFD" w:rsidR="00F24DF3">
                    <w:rPr>
                      <w:sz w:val="20"/>
                      <w:szCs w:val="20"/>
                    </w:rPr>
                    <w:t>un</w:t>
                  </w:r>
                  <w:r w:rsidRPr="00720FFD">
                    <w:rPr>
                      <w:sz w:val="20"/>
                      <w:szCs w:val="20"/>
                    </w:rPr>
                    <w:t xml:space="preserve"> pediatrs.</w:t>
                  </w:r>
                </w:p>
              </w:tc>
            </w:tr>
            <w:tr w14:paraId="25A4F3E3" w14:textId="77777777" w:rsidTr="000E555A">
              <w:tblPrEx>
                <w:tblW w:w="6885" w:type="dxa"/>
                <w:tblInd w:w="63" w:type="dxa"/>
                <w:shd w:val="clear" w:color="auto" w:fill="FFFFFF"/>
                <w:tblLayout w:type="fixed"/>
                <w:tblCellMar>
                  <w:left w:w="0" w:type="dxa"/>
                  <w:right w:w="0" w:type="dxa"/>
                </w:tblCellMar>
                <w:tblLook w:val="04A0"/>
              </w:tblPrEx>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B01971" w14:paraId="71C104E6" w14:textId="77777777">
                  <w:pPr>
                    <w:framePr w:hSpace="180" w:wrap="around" w:vAnchor="text" w:hAnchor="margin" w:x="-279" w:y="149"/>
                    <w:rPr>
                      <w:sz w:val="20"/>
                      <w:szCs w:val="20"/>
                    </w:rPr>
                  </w:pPr>
                  <w:r w:rsidRPr="00720FFD">
                    <w:rPr>
                      <w:sz w:val="20"/>
                      <w:szCs w:val="20"/>
                    </w:rPr>
                    <w:t>II</w:t>
                  </w:r>
                </w:p>
              </w:tc>
              <w:tc>
                <w:tcPr>
                  <w:tcW w:w="1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4DF3" w:rsidRPr="00F24DF3" w:rsidP="00B01971" w14:paraId="287F78F0"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"Alūksnes slimnīca"</w:t>
                  </w:r>
                </w:p>
                <w:p w:rsidR="00F24DF3" w:rsidRPr="00F24DF3" w:rsidP="00B01971" w14:paraId="3D4F5D7D" w14:textId="4ADA22BD">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"Krāslavas slimnīca"</w:t>
                  </w:r>
                </w:p>
                <w:p w:rsidR="00F24DF3" w:rsidRPr="00F24DF3" w:rsidP="00B01971" w14:paraId="28C25722"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"Preiļu slimnīca"</w:t>
                  </w:r>
                </w:p>
                <w:p w:rsidR="00F24DF3" w:rsidRPr="00F24DF3" w:rsidP="00B01971" w14:paraId="42957B35"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"Siguldas slimnīca"</w:t>
                  </w:r>
                </w:p>
                <w:p w:rsidR="000E555A" w:rsidRPr="00720FFD" w:rsidP="00B01971" w14:paraId="2DB8046C" w14:textId="7BA48182">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"Tukuma slimnīca"</w:t>
                  </w:r>
                </w:p>
              </w:tc>
              <w:tc>
                <w:tcPr>
                  <w:tcW w:w="4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B01971" w14:paraId="078E6506" w14:textId="2D737EEF">
                  <w:pPr>
                    <w:framePr w:hSpace="180" w:wrap="around" w:vAnchor="text" w:hAnchor="margin" w:x="-279" w:y="149"/>
                    <w:rPr>
                      <w:sz w:val="20"/>
                      <w:szCs w:val="20"/>
                    </w:rPr>
                  </w:pPr>
                  <w:r w:rsidRPr="00720FFD">
                    <w:rPr>
                      <w:b/>
                      <w:bCs/>
                      <w:sz w:val="20"/>
                      <w:szCs w:val="20"/>
                    </w:rPr>
                    <w:t>Nodrošināta darbība trīs obligātajos profilos: </w:t>
                  </w:r>
                  <w:r w:rsidRPr="00720FFD">
                    <w:rPr>
                      <w:sz w:val="20"/>
                      <w:szCs w:val="20"/>
                    </w:rPr>
                    <w:t>Terapija,</w:t>
                  </w:r>
                  <w:r w:rsidR="00F24DF3">
                    <w:rPr>
                      <w:sz w:val="20"/>
                      <w:szCs w:val="20"/>
                    </w:rPr>
                    <w:t xml:space="preserve"> Hronisku pacientu aprūpe un</w:t>
                  </w:r>
                  <w:r w:rsidRPr="00720FFD">
                    <w:rPr>
                      <w:sz w:val="20"/>
                      <w:szCs w:val="20"/>
                    </w:rPr>
                    <w:t xml:space="preserve"> Ķirurģija.</w:t>
                  </w:r>
                </w:p>
                <w:p w:rsidR="000E555A" w:rsidRPr="00720FFD" w:rsidP="00B01971" w14:paraId="7CC65D16" w14:textId="3D83D982">
                  <w:pPr>
                    <w:framePr w:hSpace="180" w:wrap="around" w:vAnchor="text" w:hAnchor="margin" w:x="-279" w:y="149"/>
                    <w:rPr>
                      <w:sz w:val="20"/>
                      <w:szCs w:val="20"/>
                    </w:rPr>
                  </w:pPr>
                  <w:r w:rsidRPr="00720FFD">
                    <w:rPr>
                      <w:b/>
                      <w:bCs/>
                      <w:sz w:val="20"/>
                      <w:szCs w:val="20"/>
                    </w:rPr>
                    <w:t>Papildus var tikt nodrošināta darbība šādos profilos:</w:t>
                  </w:r>
                  <w:r w:rsidR="00F24DF3">
                    <w:rPr>
                      <w:b/>
                      <w:bCs/>
                      <w:sz w:val="20"/>
                      <w:szCs w:val="20"/>
                    </w:rPr>
                    <w:t xml:space="preserve"> </w:t>
                  </w:r>
                  <w:r w:rsidRPr="00720FFD">
                    <w:rPr>
                      <w:sz w:val="20"/>
                      <w:szCs w:val="20"/>
                    </w:rPr>
                    <w:t>Ginekoloģija, Grūtniecības un dzemdību, Pediatrija, Traumatoloģija.</w:t>
                  </w:r>
                </w:p>
                <w:p w:rsidR="000E555A" w:rsidRPr="00720FFD" w:rsidP="00B01971" w14:paraId="60EE00E3" w14:textId="19D93D46">
                  <w:pPr>
                    <w:framePr w:hSpace="180" w:wrap="around" w:vAnchor="text" w:hAnchor="margin" w:x="-279" w:y="149"/>
                    <w:rPr>
                      <w:sz w:val="20"/>
                      <w:szCs w:val="20"/>
                    </w:rPr>
                  </w:pPr>
                  <w:r w:rsidRPr="00720FFD">
                    <w:rPr>
                      <w:b/>
                      <w:bCs/>
                      <w:sz w:val="20"/>
                      <w:szCs w:val="20"/>
                    </w:rPr>
                    <w:t>Nodrošināta neatliekamās medicīniskas palīdzības sniegšana 24 stundas diennaktī – vismaz trīs speciālisti:</w:t>
                  </w:r>
                  <w:r w:rsidR="00F24DF3">
                    <w:rPr>
                      <w:b/>
                      <w:bCs/>
                      <w:sz w:val="20"/>
                      <w:szCs w:val="20"/>
                    </w:rPr>
                    <w:t xml:space="preserve"> </w:t>
                  </w:r>
                  <w:r w:rsidRPr="00720FFD">
                    <w:rPr>
                      <w:sz w:val="20"/>
                      <w:szCs w:val="20"/>
                    </w:rPr>
                    <w:t xml:space="preserve">ķirurgs un </w:t>
                  </w:r>
                  <w:r w:rsidRPr="00720FFD">
                    <w:rPr>
                      <w:sz w:val="20"/>
                      <w:szCs w:val="20"/>
                    </w:rPr>
                    <w:t>internists</w:t>
                  </w:r>
                  <w:r w:rsidRPr="00720FFD">
                    <w:rPr>
                      <w:sz w:val="20"/>
                      <w:szCs w:val="20"/>
                    </w:rPr>
                    <w:t>, kā arī</w:t>
                  </w:r>
                  <w:r w:rsidRPr="00720FFD">
                    <w:rPr>
                      <w:b/>
                      <w:bCs/>
                      <w:sz w:val="20"/>
                      <w:szCs w:val="20"/>
                    </w:rPr>
                    <w:t> </w:t>
                  </w:r>
                  <w:r w:rsidRPr="00720FFD">
                    <w:rPr>
                      <w:sz w:val="20"/>
                      <w:szCs w:val="20"/>
                    </w:rPr>
                    <w:t>anesteziologs / reanimatologs, ginekologs vai pediatrs</w:t>
                  </w:r>
                  <w:r w:rsidRPr="00720FFD">
                    <w:rPr>
                      <w:b/>
                      <w:bCs/>
                      <w:sz w:val="20"/>
                      <w:szCs w:val="20"/>
                    </w:rPr>
                    <w:t>.</w:t>
                  </w:r>
                </w:p>
              </w:tc>
            </w:tr>
            <w:tr w14:paraId="7C61D686" w14:textId="77777777" w:rsidTr="000E555A">
              <w:tblPrEx>
                <w:tblW w:w="6885" w:type="dxa"/>
                <w:tblInd w:w="63" w:type="dxa"/>
                <w:shd w:val="clear" w:color="auto" w:fill="FFFFFF"/>
                <w:tblLayout w:type="fixed"/>
                <w:tblCellMar>
                  <w:left w:w="0" w:type="dxa"/>
                  <w:right w:w="0" w:type="dxa"/>
                </w:tblCellMar>
                <w:tblLook w:val="04A0"/>
              </w:tblPrEx>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B01971" w14:paraId="442D02C3" w14:textId="77777777">
                  <w:pPr>
                    <w:framePr w:hSpace="180" w:wrap="around" w:vAnchor="text" w:hAnchor="margin" w:x="-279" w:y="149"/>
                    <w:rPr>
                      <w:sz w:val="20"/>
                      <w:szCs w:val="20"/>
                    </w:rPr>
                  </w:pPr>
                  <w:r w:rsidRPr="00720FFD">
                    <w:rPr>
                      <w:sz w:val="20"/>
                      <w:szCs w:val="20"/>
                    </w:rPr>
                    <w:t>I</w:t>
                  </w:r>
                </w:p>
              </w:tc>
              <w:tc>
                <w:tcPr>
                  <w:tcW w:w="1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4DF3" w:rsidRPr="00F24DF3" w:rsidP="00B01971" w14:paraId="40CA223D"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Līvānu novada domes pašvaldības SIA "Līvānu slimnīca"</w:t>
                  </w:r>
                </w:p>
                <w:p w:rsidR="00F24DF3" w:rsidRPr="00F24DF3" w:rsidP="00B01971" w14:paraId="259056F4"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"Aizkraukles slimnīca"</w:t>
                  </w:r>
                </w:p>
                <w:p w:rsidR="00F24DF3" w:rsidRPr="00F24DF3" w:rsidP="00B01971" w14:paraId="2D648B7C"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"Bauskas slimnīca"</w:t>
                  </w:r>
                </w:p>
                <w:p w:rsidR="00F24DF3" w:rsidRPr="00F24DF3" w:rsidP="00B01971" w14:paraId="0547DA69"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"Limbažu slimnīca"</w:t>
                  </w:r>
                </w:p>
                <w:p w:rsidR="00F24DF3" w:rsidRPr="00F24DF3" w:rsidP="00B01971" w14:paraId="309290C3" w14:textId="77777777">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"Ludzas medicīnas centrs"</w:t>
                  </w:r>
                </w:p>
                <w:p w:rsidR="000E555A" w:rsidRPr="00720FFD" w:rsidP="00B01971" w14:paraId="5D393988" w14:textId="01C85F89">
                  <w:pPr>
                    <w:pStyle w:val="ListParagraph"/>
                    <w:framePr w:hSpace="180" w:wrap="around" w:vAnchor="text" w:hAnchor="margin" w:x="-279" w:y="149"/>
                    <w:numPr>
                      <w:ilvl w:val="0"/>
                      <w:numId w:val="29"/>
                    </w:numPr>
                    <w:tabs>
                      <w:tab w:val="left" w:pos="220"/>
                    </w:tabs>
                    <w:ind w:left="0" w:firstLine="0"/>
                    <w:rPr>
                      <w:sz w:val="20"/>
                      <w:szCs w:val="20"/>
                    </w:rPr>
                  </w:pPr>
                  <w:r w:rsidRPr="00F24DF3">
                    <w:rPr>
                      <w:sz w:val="20"/>
                      <w:szCs w:val="20"/>
                    </w:rPr>
                    <w:t>SIA "Saldus medicīnas centrs"</w:t>
                  </w:r>
                </w:p>
              </w:tc>
              <w:tc>
                <w:tcPr>
                  <w:tcW w:w="4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B01971" w14:paraId="7760F0EB" w14:textId="278DE06B">
                  <w:pPr>
                    <w:framePr w:hSpace="180" w:wrap="around" w:vAnchor="text" w:hAnchor="margin" w:x="-279" w:y="149"/>
                    <w:rPr>
                      <w:sz w:val="20"/>
                      <w:szCs w:val="20"/>
                    </w:rPr>
                  </w:pPr>
                  <w:r w:rsidRPr="00720FFD">
                    <w:rPr>
                      <w:b/>
                      <w:bCs/>
                      <w:sz w:val="20"/>
                      <w:szCs w:val="20"/>
                    </w:rPr>
                    <w:t>Nodrošināta darbība divos obligātajos profilos: </w:t>
                  </w:r>
                  <w:r w:rsidRPr="00720FFD">
                    <w:rPr>
                      <w:sz w:val="20"/>
                      <w:szCs w:val="20"/>
                    </w:rPr>
                    <w:t xml:space="preserve">Terapija </w:t>
                  </w:r>
                  <w:r w:rsidR="00F24DF3">
                    <w:rPr>
                      <w:sz w:val="20"/>
                      <w:szCs w:val="20"/>
                    </w:rPr>
                    <w:t>un H</w:t>
                  </w:r>
                  <w:r w:rsidRPr="00720FFD">
                    <w:rPr>
                      <w:sz w:val="20"/>
                      <w:szCs w:val="20"/>
                    </w:rPr>
                    <w:t>ronisko pacientu aprūpe.</w:t>
                  </w:r>
                </w:p>
                <w:p w:rsidR="000E555A" w:rsidRPr="00720FFD" w:rsidP="00B01971" w14:paraId="5D075165" w14:textId="77777777">
                  <w:pPr>
                    <w:framePr w:hSpace="180" w:wrap="around" w:vAnchor="text" w:hAnchor="margin" w:x="-279" w:y="149"/>
                    <w:rPr>
                      <w:sz w:val="20"/>
                      <w:szCs w:val="20"/>
                    </w:rPr>
                  </w:pPr>
                  <w:r w:rsidRPr="00720FFD">
                    <w:rPr>
                      <w:b/>
                      <w:bCs/>
                      <w:sz w:val="20"/>
                      <w:szCs w:val="20"/>
                    </w:rPr>
                    <w:t>Nodrošināta neatliekamās medicīniskas palīdzības sniegšana 24 stundas diennaktī – viens speciālists: </w:t>
                  </w:r>
                  <w:r w:rsidRPr="00720FFD">
                    <w:rPr>
                      <w:sz w:val="20"/>
                      <w:szCs w:val="20"/>
                    </w:rPr>
                    <w:t>internists</w:t>
                  </w:r>
                  <w:r w:rsidRPr="00720FFD">
                    <w:rPr>
                      <w:sz w:val="20"/>
                      <w:szCs w:val="20"/>
                    </w:rPr>
                    <w:t>.</w:t>
                  </w:r>
                </w:p>
                <w:p w:rsidR="000E555A" w:rsidRPr="00720FFD" w:rsidP="00B01971" w14:paraId="7CCA6A6D" w14:textId="77777777">
                  <w:pPr>
                    <w:framePr w:hSpace="180" w:wrap="around" w:vAnchor="text" w:hAnchor="margin" w:x="-279" w:y="149"/>
                    <w:rPr>
                      <w:sz w:val="20"/>
                      <w:szCs w:val="20"/>
                    </w:rPr>
                  </w:pPr>
                  <w:r w:rsidRPr="00720FFD">
                    <w:rPr>
                      <w:sz w:val="20"/>
                      <w:szCs w:val="20"/>
                    </w:rPr>
                    <w:t>Papildus iespējama pacienta novērošana observācijas gultā līdz 4 stundām (observācija), lai veiktu diferenciālo diagnostiku un novērtētu pacienta stāvokli.</w:t>
                  </w:r>
                </w:p>
              </w:tc>
            </w:tr>
          </w:tbl>
          <w:p w:rsidR="000E555A" w:rsidRPr="00720FFD" w:rsidP="00720FFD" w14:paraId="1141BF6A" w14:textId="77777777">
            <w:pPr>
              <w:shd w:val="clear" w:color="auto" w:fill="FFFFFF"/>
              <w:ind w:left="144" w:right="133" w:firstLine="280"/>
              <w:jc w:val="both"/>
            </w:pPr>
            <w:r w:rsidRPr="00720FFD">
              <w:t>Sadalot I un II līmeņa slimnīcas trīs līmeņos, III un IV līmeņa slimnīcām – sistēmiski svarīgajām slimnīcām, attiecīgi noteikts IV un V līmenis, tādējādi nodrošinot stacionāro pakalpojumu sniegšanu sadarbības teritoriju ietvaros atbilstoši piecu līmeņu slimnīcu klasifikācijai.</w:t>
            </w:r>
          </w:p>
          <w:p w:rsidR="000E555A" w:rsidRPr="00720FFD" w:rsidP="00720FFD" w14:paraId="2258F3F7" w14:textId="5F3C64AC">
            <w:pPr>
              <w:shd w:val="clear" w:color="auto" w:fill="FFFFFF"/>
              <w:ind w:left="144" w:right="133" w:firstLine="280"/>
              <w:jc w:val="both"/>
            </w:pPr>
            <w:r w:rsidRPr="00720FFD">
              <w:t>Minētā pieeja atbilst un papildina konceptuālajā ziņojumā “Par veselības aprūpes nozares reformu” noteikto stacionāro pakalpojumu sniegšanas modeli sadarbības teritoriju ietvaros, nodrošinot elastīgu pāreju uz sarežģīto veselības aprūpes pakalpojumu koncentrāciju sistēmiski svarīgajās slimnīcas un pēc iespējas plašāku veselības aprūpes pamatpakalpojumu pieejamību sadarbības teritorijas iedzīvotājiem. R</w:t>
            </w:r>
            <w:r w:rsidRPr="00720FFD" w:rsidR="00720FFD">
              <w:t>eform</w:t>
            </w:r>
            <w:r w:rsidRPr="00720FFD">
              <w:t>as ziņojumā (23.punkts),  starp reģioniem un vietējām pašvaldībām pastāv nevienlīdzība ienākumu un ekonomiskās aktivitātes ziņā, gan arī pakalpojumu pieejamībā, kas rada izteikti atšķirīgu dzīves kvalitāti dažādu teritoriju iedzīvotājiem un ierobežotu piekļuvi specializētiem veselības aprūpes pakalpojumiem reģionos, īpaši pašvaldībās, kas atrodas tālāk no Rīgas. Tieši šī iemesla dēļ stacionāro veselības aprūpes pakalpojumu centralizācijas procesam ir jābūt pēc iespējas pakāpen</w:t>
            </w:r>
            <w:r w:rsidRPr="00720FFD" w:rsidR="00720FFD">
              <w:t>i</w:t>
            </w:r>
            <w:r w:rsidRPr="00720FFD">
              <w:t>skam, lai tiecoties uz kvalitatīvu un efektīvu pakalpojumu sniegšanu, netiktu apdraudēta veselības aprūpes pakalpojumu pieejamība  un saglabāti esošie cilvēkresursi.</w:t>
            </w:r>
          </w:p>
          <w:p w:rsidR="000E555A" w:rsidRPr="00720FFD" w:rsidP="00720FFD" w14:paraId="499415E2" w14:textId="77777777">
            <w:pPr>
              <w:shd w:val="clear" w:color="auto" w:fill="FFFFFF"/>
              <w:ind w:left="144" w:right="133" w:firstLine="280"/>
              <w:jc w:val="both"/>
            </w:pPr>
            <w:r w:rsidRPr="00720FFD">
              <w:t>Arī atbilstoši Pasaules Bankas ziņojuma “Latvijas veselības aprūpes infrastruktūras ģenerālplāns 2016-2025” 9.sadaļā noteiktajiem slimnīcu optimizācijas kritērijiem paredzēts decentralizēt stacionāros veselības aprūpes pamatpakalpojumus un palielināt ambulatorās aprūpes pieejamību, kā arī centralizēt sarežģītus pakalpojumus, nodrošinot pietiekamo intensitāti un ievērojot ģeogrāfisko sasniedzamību.</w:t>
            </w:r>
          </w:p>
          <w:p w:rsidR="006F44FD" w:rsidP="00720FFD" w14:paraId="0B781F4E" w14:textId="08E737A0">
            <w:pPr>
              <w:shd w:val="clear" w:color="auto" w:fill="FFFFFF"/>
              <w:ind w:left="144" w:right="133" w:firstLine="280"/>
              <w:jc w:val="both"/>
            </w:pPr>
            <w:r w:rsidRPr="00720FFD">
              <w:t>Jāatzīmē, ka ārstniecības iestāžu sadarbības teritoriju plānošana paredz pacientu skaitu, gultu skaitu, cilvēkresursus, infrastruktūru un citus aspektus plānot visai teritorijai nevis katrai slimnīcai atsevišķi, kas ļauj elastīgi sadalīt veselības aprūpes pakalpojumus starp sadarbības teritorijas slimnīcām un efektīvi reaģēt uz ārējiem un iekšējiem faktoriem, pārplānojot pakalpojumus teritorijas ietvaros. Šajā situācijā būtiski ievērot principu attiecībā uz komplicēt</w:t>
            </w:r>
            <w:r w:rsidRPr="00720FFD" w:rsidR="00720FFD">
              <w:t>u</w:t>
            </w:r>
            <w:r w:rsidRPr="00720FFD">
              <w:t> veselības aprūpes pakalpojumu koncentrāciju un pamatpakalpojumu pieejamību. Pēc ārstniecības iestāžu sadarbības izveides visu sadarbībā esošo slimnīcu līmenis tiek pielīdzināts augstākā līmeņa slimnīcas līmenim un pakalpojumu sniegšana tiek organizēt</w:t>
            </w:r>
            <w:r w:rsidRPr="00720FFD" w:rsidR="00720FFD">
              <w:t>a</w:t>
            </w:r>
            <w:r w:rsidRPr="00720FFD">
              <w:t xml:space="preserve"> bez ierobežojumiem, ko uzliek prasības zemākā līmeņa slimnīcām, bet ievērojot pakalpojumu pieejamības, kvalitātes un efektivitātes principus. </w:t>
            </w:r>
            <w:r>
              <w:t>Ārstniecības iestāžu s</w:t>
            </w:r>
            <w:r w:rsidRPr="006F44FD">
              <w:t xml:space="preserve">adarbības gadījumā, ja kāda profila veselības aprūpes pakalpojumus slimnīcas apkalpes teritorijā dzīvojošajiem iedzīvotājiem sniegs </w:t>
            </w:r>
            <w:r w:rsidR="00706CA6">
              <w:t xml:space="preserve">tikai </w:t>
            </w:r>
            <w:r w:rsidRPr="006F44FD">
              <w:t>augstāka līmeņa slimnīca, tad zemāk</w:t>
            </w:r>
            <w:r w:rsidR="00706CA6">
              <w:t>a</w:t>
            </w:r>
            <w:r w:rsidRPr="006F44FD">
              <w:t xml:space="preserve"> līmeņa slimnīca</w:t>
            </w:r>
            <w:r w:rsidR="00706CA6">
              <w:t xml:space="preserve"> pēc sadarbības izbeigšanas saglabā tās sākotnējo </w:t>
            </w:r>
            <w:r w:rsidRPr="006F44FD">
              <w:t>līmeni</w:t>
            </w:r>
            <w:r>
              <w:t>.</w:t>
            </w:r>
          </w:p>
          <w:p w:rsidR="00706CA6" w:rsidP="00720FFD" w14:paraId="6A6A3F62" w14:textId="0941D9D4">
            <w:pPr>
              <w:shd w:val="clear" w:color="auto" w:fill="FFFFFF"/>
              <w:ind w:left="144" w:right="133" w:firstLine="280"/>
              <w:jc w:val="both"/>
            </w:pPr>
            <w:r>
              <w:t>Ņemot vērā</w:t>
            </w:r>
            <w:r>
              <w:t xml:space="preserve"> </w:t>
            </w:r>
            <w:r w:rsidRPr="00706CA6">
              <w:t xml:space="preserve">Pasaules Bankas </w:t>
            </w:r>
            <w:r>
              <w:t xml:space="preserve">ziņojuma “Veselības aprūpes nozares reformu iespējas Latvijā” </w:t>
            </w:r>
            <w:r w:rsidRPr="00706CA6">
              <w:t>rekomendācij</w:t>
            </w:r>
            <w:r>
              <w:t>u</w:t>
            </w:r>
            <w:r w:rsidRPr="00706CA6">
              <w:t xml:space="preserve"> lokālo un aprūpes slimnīcu pakalpojumu attīstī</w:t>
            </w:r>
            <w:r>
              <w:t>bu un apjomu noteikt</w:t>
            </w:r>
            <w:r w:rsidRPr="00706CA6">
              <w:t xml:space="preserve"> pēc tam, kad tiks </w:t>
            </w:r>
            <w:r w:rsidR="00CC5C0E">
              <w:t>noteikti</w:t>
            </w:r>
            <w:r w:rsidRPr="00706CA6">
              <w:t xml:space="preserve"> sistēmiski svarīg</w:t>
            </w:r>
            <w:r w:rsidR="00CC5C0E">
              <w:t>o</w:t>
            </w:r>
            <w:r w:rsidRPr="00706CA6">
              <w:t xml:space="preserve"> slimnīc</w:t>
            </w:r>
            <w:r w:rsidR="00CC5C0E">
              <w:t>u</w:t>
            </w:r>
            <w:r w:rsidRPr="00706CA6">
              <w:t xml:space="preserve"> </w:t>
            </w:r>
            <w:r w:rsidR="00CC5C0E">
              <w:t xml:space="preserve">darbības apjomi </w:t>
            </w:r>
            <w:r w:rsidRPr="00706CA6">
              <w:t xml:space="preserve">un </w:t>
            </w:r>
            <w:r w:rsidR="00CC5C0E">
              <w:t>tiks panākts progress</w:t>
            </w:r>
            <w:r w:rsidRPr="00706CA6">
              <w:t xml:space="preserve"> veselības aprūpes pakalpojumu stratēģisk</w:t>
            </w:r>
            <w:r w:rsidR="00CC5C0E">
              <w:t>ajā iepirkumā</w:t>
            </w:r>
            <w:r>
              <w:t xml:space="preserve">, paredzēts, ka Veselības ministrija līdz 2019.gada jūlija beigām veiks </w:t>
            </w:r>
            <w:r>
              <w:t>izvērtējumu</w:t>
            </w:r>
            <w:r>
              <w:t xml:space="preserve"> par visu  </w:t>
            </w:r>
            <w:r w:rsidRPr="00706CA6">
              <w:t xml:space="preserve">II un III līmeņa slimnīcu atbilstību </w:t>
            </w:r>
            <w:r>
              <w:t xml:space="preserve">iezīmētajiem </w:t>
            </w:r>
            <w:r w:rsidRPr="00706CA6">
              <w:t xml:space="preserve">līmeņiem, tai skaitā nepieciešamības gadījumā pārskatot </w:t>
            </w:r>
            <w:r>
              <w:t xml:space="preserve">slimnīcu </w:t>
            </w:r>
            <w:r w:rsidRPr="00706CA6">
              <w:t>līmeņu prasības</w:t>
            </w:r>
            <w:r>
              <w:t xml:space="preserve">. </w:t>
            </w:r>
            <w:r>
              <w:t>Izvērtējums</w:t>
            </w:r>
            <w:r>
              <w:t xml:space="preserve"> </w:t>
            </w:r>
            <w:r>
              <w:t xml:space="preserve">tiks </w:t>
            </w:r>
            <w:r>
              <w:t>veikts saskaņā ar ārstniecības iestāžu sadarbības teritoriju pieeju – nodrošinot pakalpojumu plānošanu atbilstoši teritorijā esošajām stacionārajām ārstniecības iestādēm un ievērojot visas teritorijas vajadzības, centralizējot sarežģīto</w:t>
            </w:r>
            <w:r w:rsidR="00CC5C0E">
              <w:t>s</w:t>
            </w:r>
            <w:r>
              <w:t xml:space="preserve"> pakalpojumus un uzlabojot pieejamību pamata pakalpojumiem.</w:t>
            </w:r>
            <w:r w:rsidR="00AB267C">
              <w:t xml:space="preserve"> Par izvērtēšanas kārtību un izvērtēšanas posmu termiņiem Veselības ministrija atsevišķi informēs iesaistītās slimnīcas un pašvaldības.</w:t>
            </w:r>
          </w:p>
          <w:p w:rsidR="000E555A" w:rsidRPr="00720FFD" w:rsidP="00720FFD" w14:paraId="5118600F" w14:textId="44288B5A">
            <w:pPr>
              <w:shd w:val="clear" w:color="auto" w:fill="FFFFFF"/>
              <w:ind w:left="144" w:right="133" w:firstLine="280"/>
              <w:jc w:val="both"/>
            </w:pPr>
            <w:r w:rsidRPr="006A13B6">
              <w:t xml:space="preserve">Lai izvairītos no potenciāli neatbilstošām izmaksām sakarā ar iespējamām </w:t>
            </w:r>
            <w:r>
              <w:t xml:space="preserve">slimnīcu </w:t>
            </w:r>
            <w:r w:rsidRPr="006A13B6">
              <w:t>līmeņu izmaiņām</w:t>
            </w:r>
            <w:r>
              <w:t>,</w:t>
            </w:r>
            <w:r w:rsidRPr="006A13B6">
              <w:t xml:space="preserve"> </w:t>
            </w:r>
            <w:r>
              <w:t>p</w:t>
            </w:r>
            <w:r w:rsidRPr="00720FFD">
              <w:t>aredzēts atbalstīt katras sadarbības teritorijas slimnīcas tādas infrastruktūras attīstību, kas nākotnē ļaus operatīvi bez papildu ieguldījumiem reaģēt uz izmaiņām un pielāgot attīstītas infrastruktūras izmantošanu atbilstoši aktuālajām vajadzībām</w:t>
            </w:r>
            <w:r>
              <w:t xml:space="preserve">, tai skaitā </w:t>
            </w:r>
            <w:r w:rsidR="00CC5C0E">
              <w:t xml:space="preserve">nepieciešamības gadījumā </w:t>
            </w:r>
            <w:r w:rsidRPr="006A13B6">
              <w:t>izmantošanai atbilstoši zemāka līmeņa slimnīcas prasībām</w:t>
            </w:r>
            <w:r w:rsidRPr="00720FFD">
              <w:t>.</w:t>
            </w:r>
          </w:p>
          <w:p w:rsidR="000E555A" w:rsidRPr="00720FFD" w:rsidP="00720FFD" w14:paraId="2F29FAF0" w14:textId="00076C51">
            <w:pPr>
              <w:shd w:val="clear" w:color="auto" w:fill="FFFFFF"/>
              <w:ind w:left="144" w:right="133" w:firstLine="280"/>
              <w:jc w:val="both"/>
            </w:pPr>
            <w:r w:rsidRPr="00720FFD">
              <w:t xml:space="preserve">Ņemot vērā, ka I un II līmeņa slimnīcu sadalīšana trīs </w:t>
            </w:r>
            <w:r w:rsidR="00720FFD">
              <w:t xml:space="preserve">aprūpes </w:t>
            </w:r>
            <w:r w:rsidRPr="00720FFD">
              <w:t>līmeņos pēc būtības nemaina konceptuālajā ziņojumā “Par veselības aprūpes nozares reformu” paredzēto stacionāro ārstniecības iestāžu attīstības modeli, nav paredzēts minēto konceptuālo ziņojumu grozīt, savukārt turpmāku ārstniecības iestāžu sadarbības teritoriju izveidi un pakalpojumu sniegšanu atbilstoši sadarbības teritorijām paredzēts regulēt ar normatīvajiem aktiem veselības aprūpes organizēšanas un finansēšanas jomā.</w:t>
            </w:r>
          </w:p>
          <w:p w:rsidR="000D35C5" w:rsidRPr="00720FFD" w:rsidP="004C1610" w14:paraId="52AA48B7" w14:textId="3828A400">
            <w:pPr>
              <w:pStyle w:val="naiskr"/>
              <w:spacing w:before="40" w:beforeAutospacing="0" w:after="40" w:afterAutospacing="0"/>
              <w:ind w:left="114" w:right="142" w:firstLine="280"/>
              <w:jc w:val="both"/>
            </w:pPr>
            <w:r w:rsidRPr="00720FFD">
              <w:t xml:space="preserve">SAM 9.3.2. paredzēts īstenot četrās projektu </w:t>
            </w:r>
            <w:r w:rsidRPr="00720FFD">
              <w:rPr>
                <w:rFonts w:eastAsiaTheme="minorHAnsi"/>
              </w:rPr>
              <w:t>iesniegumu</w:t>
            </w:r>
            <w:r w:rsidRPr="00720FFD">
              <w:t xml:space="preserve"> atlases kārtās</w:t>
            </w:r>
            <w:r w:rsidRPr="00720FFD">
              <w:t>:</w:t>
            </w:r>
          </w:p>
          <w:p w:rsidR="00800A8E" w:rsidRPr="00720FFD" w:rsidP="000D35C5" w14:paraId="6B427B30" w14:textId="25963C46">
            <w:pPr>
              <w:pStyle w:val="ListParagraph"/>
              <w:widowControl w:val="0"/>
              <w:numPr>
                <w:ilvl w:val="0"/>
                <w:numId w:val="21"/>
              </w:numPr>
              <w:spacing w:before="120" w:after="120"/>
              <w:ind w:right="142"/>
              <w:contextualSpacing w:val="0"/>
              <w:jc w:val="both"/>
              <w:outlineLvl w:val="0"/>
            </w:pPr>
            <w:r w:rsidRPr="00720FFD">
              <w:t>SAM 9.3.2. 1. un 2. projektu iesniegumu atlases kārtu ieviešana</w:t>
            </w:r>
            <w:r w:rsidRPr="00720FFD">
              <w:t xml:space="preserve">i 2016.gada 20.decembrī Ministru kabinetā tika apstiprināti </w:t>
            </w:r>
            <w:r w:rsidRPr="00720FFD">
              <w:t>Ministru kabineta noteikumi Nr.</w:t>
            </w:r>
            <w:r w:rsidRPr="00720FFD" w:rsidR="00A64FAE">
              <w:t>870</w:t>
            </w:r>
            <w:r w:rsidRPr="00720FFD">
              <w:t xml:space="preserve"> “</w:t>
            </w:r>
            <w:r w:rsidRPr="00720FFD">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w:t>
            </w:r>
            <w:r w:rsidRPr="00720FFD">
              <w:t xml:space="preserve">" projektu iesniegumu atlases pirmo un otro kārtu”, kurā paredzēts </w:t>
            </w:r>
            <w:r w:rsidRPr="00720FFD">
              <w:t xml:space="preserve">veikt investīcijas terciārā un reģionālā līmeņa slimnīcās, kā arī </w:t>
            </w:r>
            <w:r w:rsidRPr="00720FFD">
              <w:t>monoprofila</w:t>
            </w:r>
            <w:r w:rsidRPr="00720FFD">
              <w:t xml:space="preserve"> iestādēs, kas nodrošina rehabilitācijas, dzemdību palīdzības un traumatoloģijas pakalpojumu sniegšanu.</w:t>
            </w:r>
          </w:p>
          <w:p w:rsidR="0018419B" w:rsidRPr="00720FFD" w:rsidP="000D35C5" w14:paraId="71AA5776" w14:textId="294DA4EE">
            <w:pPr>
              <w:pStyle w:val="ListParagraph"/>
              <w:widowControl w:val="0"/>
              <w:numPr>
                <w:ilvl w:val="0"/>
                <w:numId w:val="21"/>
              </w:numPr>
              <w:spacing w:before="120" w:after="120"/>
              <w:ind w:right="142"/>
              <w:contextualSpacing w:val="0"/>
              <w:jc w:val="both"/>
              <w:outlineLvl w:val="0"/>
            </w:pPr>
            <w:r w:rsidRPr="00720FFD">
              <w:t>Šis noteikumu projekts paredz regulējumu a</w:t>
            </w:r>
            <w:r w:rsidRPr="00720FFD" w:rsidR="001A3232">
              <w:t xml:space="preserve">ttiecībā uz SAM 9.3.2. </w:t>
            </w:r>
            <w:r w:rsidRPr="00720FFD">
              <w:t xml:space="preserve">3.projektu iesniegumu atlases kārtu, kuras ietvaros tiks veikti ieguldījumi </w:t>
            </w:r>
            <w:r w:rsidRPr="00720FFD" w:rsidR="00022CE9">
              <w:t xml:space="preserve">I, II </w:t>
            </w:r>
            <w:r w:rsidRPr="00720FFD">
              <w:t xml:space="preserve">un </w:t>
            </w:r>
            <w:r w:rsidRPr="00720FFD" w:rsidR="00022CE9">
              <w:t xml:space="preserve">III </w:t>
            </w:r>
            <w:r w:rsidRPr="00720FFD">
              <w:t>līmeņa slimnīcās</w:t>
            </w:r>
            <w:r w:rsidR="00AB267C">
              <w:t>, kā arī ārstniecības iestādēs, kurās ir steidzamas medicīniskās palīdzības punkts</w:t>
            </w:r>
            <w:r w:rsidRPr="00720FFD">
              <w:t xml:space="preserve">. </w:t>
            </w:r>
          </w:p>
          <w:p w:rsidR="001A3232" w:rsidRPr="00720FFD" w:rsidP="000D35C5" w14:paraId="59492AE3" w14:textId="194D19E5">
            <w:pPr>
              <w:pStyle w:val="ListParagraph"/>
              <w:widowControl w:val="0"/>
              <w:numPr>
                <w:ilvl w:val="0"/>
                <w:numId w:val="21"/>
              </w:numPr>
              <w:spacing w:before="120" w:after="120"/>
              <w:ind w:right="142"/>
              <w:contextualSpacing w:val="0"/>
              <w:jc w:val="both"/>
              <w:outlineLvl w:val="0"/>
            </w:pPr>
            <w:r w:rsidRPr="00720FFD">
              <w:t>SAM 9.3.2. 4.projektu iesniegumu atlases kārt</w:t>
            </w:r>
            <w:r w:rsidRPr="00720FFD" w:rsidR="0018419B">
              <w:t>as ietvaros paredzēts</w:t>
            </w:r>
            <w:r w:rsidRPr="00720FFD">
              <w:t xml:space="preserve"> sakārtot primārās veselības aprūpes sniedzēju tīklu, tādējādi īstenojot SAM 9.3.2., tiktu attīstīta veselības aprūpes sistēma kopumā, atbalstot visus</w:t>
            </w:r>
            <w:r w:rsidRPr="00720FFD" w:rsidR="00D36EE5">
              <w:t xml:space="preserve"> pakalpojumu sniegšanas līmeņus. </w:t>
            </w:r>
            <w:r w:rsidRPr="00720FFD" w:rsidR="00D21B75">
              <w:t xml:space="preserve"> Ieviešanas dokumentāciju attiecībā uz SAM 9.3.2. 4.projektu iesniegumu atlases kārtu plānots izstrādāt 2018.gada I ceturksnī.</w:t>
            </w:r>
          </w:p>
          <w:p w:rsidR="00FA16E5" w:rsidRPr="00720FFD" w:rsidP="004C1610" w14:paraId="1DD61B1F" w14:textId="77777777">
            <w:pPr>
              <w:pStyle w:val="naiskr"/>
              <w:spacing w:before="40" w:beforeAutospacing="0" w:after="40" w:afterAutospacing="0"/>
              <w:ind w:left="114" w:right="142" w:firstLine="280"/>
              <w:jc w:val="both"/>
              <w:rPr>
                <w:rFonts w:eastAsia="Calibri"/>
              </w:rPr>
            </w:pPr>
          </w:p>
          <w:p w:rsidR="00CD3A26" w:rsidRPr="00720FFD" w:rsidP="00CD3A26" w14:paraId="25BEC026" w14:textId="109776F9">
            <w:pPr>
              <w:pStyle w:val="naiskr"/>
              <w:spacing w:before="40" w:beforeAutospacing="0" w:after="40" w:afterAutospacing="0"/>
              <w:ind w:left="114" w:right="142" w:firstLine="280"/>
              <w:jc w:val="both"/>
            </w:pPr>
            <w:r w:rsidRPr="00720FFD">
              <w:t xml:space="preserve">Ņemot </w:t>
            </w:r>
            <w:r w:rsidRPr="00720FFD">
              <w:rPr>
                <w:rFonts w:eastAsiaTheme="minorHAnsi"/>
              </w:rPr>
              <w:t>vērā</w:t>
            </w:r>
            <w:r w:rsidRPr="00720FFD">
              <w:t xml:space="preserve"> iedzīvotāju izvietojumu un augsta līmeņa specifisku veselības aprūpes pakalpojumu augstās izmaksas, sarežģītāko veselības aprūpes pakalpojumu sniegšana tiek koncentrēta Rīgā un </w:t>
            </w:r>
            <w:r w:rsidR="001B159D">
              <w:t>nacionālās</w:t>
            </w:r>
            <w:r w:rsidRPr="00720FFD" w:rsidR="001B159D">
              <w:t xml:space="preserve"> </w:t>
            </w:r>
            <w:r w:rsidRPr="00720FFD" w:rsidR="00CF5A10">
              <w:t>nozīmes attīstības centros</w:t>
            </w:r>
            <w:r w:rsidRPr="00720FFD">
              <w:t xml:space="preserve"> – </w:t>
            </w:r>
            <w:r w:rsidRPr="00720FFD" w:rsidR="00022CE9">
              <w:t xml:space="preserve">IV </w:t>
            </w:r>
            <w:r w:rsidRPr="00720FFD">
              <w:t>un V līmeņa slimnīcās, līdz ar to I</w:t>
            </w:r>
            <w:r w:rsidRPr="00720FFD" w:rsidR="00022CE9">
              <w:t>, II</w:t>
            </w:r>
            <w:r w:rsidRPr="00720FFD">
              <w:t xml:space="preserve"> un II</w:t>
            </w:r>
            <w:r w:rsidRPr="00720FFD" w:rsidR="00022CE9">
              <w:t>I</w:t>
            </w:r>
            <w:r w:rsidRPr="00720FFD">
              <w:t xml:space="preserve"> līmeņa slimnīcas koncentrējas uz veselības aprūpes pamatpakalpojumu sniegšanu, kas uzlabos pamatpakalpojumu pakalpojumu pieejamību pēc iespējas tuvāk iedzīvotājiem. Ņemot vērā augstākā līmeņa veselības aprūpes pakalpojumu koncentrēšanu un pamatpakalpojumu sniegšanas iespējas I</w:t>
            </w:r>
            <w:r w:rsidRPr="00720FFD" w:rsidR="00022CE9">
              <w:t>, II</w:t>
            </w:r>
            <w:r w:rsidRPr="00720FFD">
              <w:t xml:space="preserve"> un II</w:t>
            </w:r>
            <w:r w:rsidRPr="00720FFD" w:rsidR="00022CE9">
              <w:t>I</w:t>
            </w:r>
            <w:r w:rsidRPr="00720FFD">
              <w:t xml:space="preserve"> līmeņa </w:t>
            </w:r>
            <w:r w:rsidRPr="00720FFD">
              <w:rPr>
                <w:rFonts w:eastAsiaTheme="minorHAnsi"/>
              </w:rPr>
              <w:t>slimnīcās</w:t>
            </w:r>
            <w:r w:rsidRPr="00720FFD">
              <w:t>, plānots veicināt slimnīcu sadarbības apvienību izveidi reģionos, lai iedzīvotājiem pieejamāki kļūtu dažāda veida veselības aprūpes pakalpojumi un slimnīcas sadarbotos savā starpā, nodrošinot nepieciešamos pakalpojumus pacientiem.</w:t>
            </w:r>
          </w:p>
          <w:p w:rsidR="0018419B" w:rsidRPr="00720FFD" w:rsidP="00CD3A26" w14:paraId="37DBF6A8" w14:textId="4A7E695E">
            <w:pPr>
              <w:pStyle w:val="naiskr"/>
              <w:spacing w:before="40" w:beforeAutospacing="0" w:after="40" w:afterAutospacing="0"/>
              <w:ind w:left="114" w:right="142" w:firstLine="280"/>
              <w:jc w:val="both"/>
            </w:pPr>
            <w:r w:rsidRPr="00720FFD">
              <w:t xml:space="preserve">Sadarbības teritorijas ietvaros ārstniecības iestādes varēs efektīvāk plānot nepieciešamo infrastruktūru un cilvēkresursus, nodrošinot ne tikai </w:t>
            </w:r>
            <w:r w:rsidRPr="00720FFD">
              <w:rPr>
                <w:rFonts w:eastAsiaTheme="minorHAnsi"/>
              </w:rPr>
              <w:t>vienlīdzīgu</w:t>
            </w:r>
            <w:r w:rsidRPr="00720FFD">
              <w:t xml:space="preserve"> pakalpojumu pieejamību, bet arī vienlīdzīgu pakalpojumu kvalitāti, attīstot ilgtspējīgu un perspektīvu veselības aprūpes pakalpojumu sniegšanu.</w:t>
            </w:r>
          </w:p>
          <w:p w:rsidR="0018419B" w:rsidRPr="00720FFD" w:rsidP="00CD3A26" w14:paraId="000183C6" w14:textId="77777777">
            <w:pPr>
              <w:pStyle w:val="naiskr"/>
              <w:spacing w:before="40" w:beforeAutospacing="0" w:after="40" w:afterAutospacing="0"/>
              <w:ind w:left="114" w:right="142" w:firstLine="280"/>
              <w:jc w:val="both"/>
            </w:pPr>
            <w:r w:rsidRPr="00720FFD">
              <w:t xml:space="preserve">Papildus stacionāro veselības aprūpes pamata pakalpojumu pieejamībai, tiek stimulēta ambulatorās veselības aprūpes attīstība pie stacionārām ārstniecības iestādēm, kas ļauj gan uzlabot pakalpojumu kvalitāti, gan paaugstināt ārstniecības iestāžu resursu izmantošanas efektivitāti. Ambulatorās aprūpes attīstībai atbilstoši slimnīcu investīciju vajadzību analīzei būtisku ieguldījumu daļu (aptuveni 50 % no visiem ieguldījumiem) plānots novirzīt ambulatorās aprūpes attīstībai, gan telpu uzlabošanai, gan arī aprīkojuma iegādei. </w:t>
            </w:r>
          </w:p>
          <w:p w:rsidR="000D35C5" w:rsidRPr="00720FFD" w:rsidP="00CD3A26" w14:paraId="71A72F7D" w14:textId="19173D13">
            <w:pPr>
              <w:pStyle w:val="naiskr"/>
              <w:spacing w:before="40" w:beforeAutospacing="0" w:after="40" w:afterAutospacing="0"/>
              <w:ind w:left="114" w:right="142" w:firstLine="280"/>
              <w:jc w:val="both"/>
            </w:pPr>
            <w:r w:rsidRPr="00720FFD">
              <w:t>Vienlaikus</w:t>
            </w:r>
            <w:r w:rsidRPr="00720FFD" w:rsidR="0018419B">
              <w:t>, veicinot primārās veselības aprūpes pieejamību, tiek atbalstīta ģimenes ārstu prakšu infrastruktūras attīstība arī I</w:t>
            </w:r>
            <w:r w:rsidRPr="00720FFD" w:rsidR="00022CE9">
              <w:t>, II</w:t>
            </w:r>
            <w:r w:rsidRPr="00720FFD" w:rsidR="0018419B">
              <w:t xml:space="preserve"> un II</w:t>
            </w:r>
            <w:r w:rsidRPr="00720FFD" w:rsidR="00022CE9">
              <w:t>I</w:t>
            </w:r>
            <w:r w:rsidRPr="00720FFD" w:rsidR="0018419B">
              <w:t xml:space="preserve"> līmeņa slimnīcās. Atbalstāmās ģimenes ārstu prakšu telpas, līdzīgi kā ambulatoro veselības aprūpes pakalpojumus sniegšana var atrasties arī citā adresē nekā stacionāro veselības aprūpes pakalpojumu sniegšana, savukārt visu pakalpojumu sniegšanu jānodrošina vienai juridiskajai personai vai arī juridiskā persona pie noteiktiem nosacījumiem var nodrošināt telpas citai juridiskai personai. Atbalsts ģimenes ārstiem un ambulatorai aprūpei veicina arī iznākuma rādītāja sasniegšanu, jo slimnīcā attīstītā ambulatorā daļa un katra ģimenes ārsta prakse SAM 9.3.2. iznākuma rādītāja aprēķinam tiek uzskaitīta kā atsevišķa ārstniecības iestāde.</w:t>
            </w:r>
          </w:p>
          <w:p w:rsidR="00CD3A26" w:rsidRPr="00720FFD" w:rsidP="00CD3A26" w14:paraId="353E34CB" w14:textId="22BD13F5">
            <w:pPr>
              <w:pStyle w:val="naiskr"/>
              <w:spacing w:before="40" w:beforeAutospacing="0" w:after="40" w:afterAutospacing="0"/>
              <w:ind w:left="114" w:right="142" w:firstLine="280"/>
              <w:jc w:val="both"/>
            </w:pPr>
            <w:r w:rsidRPr="00720FFD">
              <w:t xml:space="preserve">Atbilstoši veselības nozares plānošanas dokumentiem un SAM 9.3.2. trešās kārtas sākotnējam </w:t>
            </w:r>
            <w:r w:rsidRPr="00720FFD">
              <w:t>izvērtējumam</w:t>
            </w:r>
            <w:r w:rsidRPr="00720FFD">
              <w:t xml:space="preserve"> projektu iesniegumu atlasi trešās kārtas ietvaros plānots uzsākt 201</w:t>
            </w:r>
            <w:r w:rsidRPr="00720FFD" w:rsidR="00FC7671">
              <w:t>8</w:t>
            </w:r>
            <w:r w:rsidRPr="00720FFD">
              <w:t xml:space="preserve">.gada </w:t>
            </w:r>
            <w:r w:rsidRPr="00720FFD" w:rsidR="00FC7671">
              <w:t>sākumā</w:t>
            </w:r>
            <w:r w:rsidRPr="00720FFD" w:rsidR="00EA3666">
              <w:t xml:space="preserve"> </w:t>
            </w:r>
            <w:r w:rsidRPr="00720FFD">
              <w:t xml:space="preserve">un pabeigt 2018.gadā </w:t>
            </w:r>
            <w:r w:rsidR="005A11BD">
              <w:t>otrajā pusē</w:t>
            </w:r>
            <w:r w:rsidRPr="00720FFD">
              <w:t xml:space="preserve"> – pirms ir pieejama snieguma rezerve.</w:t>
            </w:r>
          </w:p>
          <w:p w:rsidR="0018419B" w:rsidRPr="00720FFD" w:rsidP="008575EC" w14:paraId="7830F1A5" w14:textId="5D208F93">
            <w:pPr>
              <w:pStyle w:val="ListParagraph"/>
              <w:widowControl w:val="0"/>
              <w:spacing w:before="120" w:after="120"/>
              <w:ind w:left="114" w:right="142"/>
              <w:contextualSpacing w:val="0"/>
              <w:jc w:val="both"/>
              <w:outlineLvl w:val="0"/>
            </w:pPr>
          </w:p>
          <w:p w:rsidR="00CD3A26" w:rsidRPr="00720FFD" w:rsidP="00CD3A26" w14:paraId="4530DB6F" w14:textId="7BBA9A11">
            <w:pPr>
              <w:pStyle w:val="naiskr"/>
              <w:spacing w:before="40" w:beforeAutospacing="0" w:after="40" w:afterAutospacing="0"/>
              <w:ind w:left="114" w:right="142" w:firstLine="280"/>
              <w:jc w:val="both"/>
            </w:pPr>
            <w:r w:rsidRPr="00720FFD">
              <w:rPr>
                <w:u w:val="single"/>
              </w:rPr>
              <w:t>SAM 9.3.2. mērķis</w:t>
            </w:r>
            <w:r w:rsidRPr="00720FFD">
              <w:t xml:space="preserve"> ir uzlabot kvalitatīvu veselības aprūpes pakalpojumu pieejamību, jo īpaši sociālās, teritoriālās atstumtības un nabadzības riskam pakļautajiem iedzīvotājiem, attīstot veselības aprūpes infrastruktūru.</w:t>
            </w:r>
          </w:p>
          <w:p w:rsidR="001A3232" w:rsidRPr="00720FFD" w:rsidP="00CD3A26" w14:paraId="66FF30A3" w14:textId="77777777">
            <w:pPr>
              <w:pStyle w:val="naiskr"/>
              <w:spacing w:before="40" w:beforeAutospacing="0" w:after="40" w:afterAutospacing="0"/>
              <w:ind w:left="114" w:right="142" w:firstLine="280"/>
              <w:jc w:val="both"/>
            </w:pPr>
            <w:bookmarkStart w:id="8" w:name="_Toc413764300"/>
            <w:bookmarkStart w:id="9" w:name="_Toc435009059"/>
            <w:r w:rsidRPr="00720FFD">
              <w:rPr>
                <w:u w:val="single"/>
              </w:rPr>
              <w:t>SAM 9.3.2. mērķa grupa</w:t>
            </w:r>
            <w:r w:rsidRPr="00720FFD">
              <w:t xml:space="preserve"> ir ārstniecības iestādes.</w:t>
            </w:r>
          </w:p>
          <w:p w:rsidR="00103DFB" w:rsidRPr="00720FFD" w:rsidP="001D4F72" w14:paraId="24421EBA" w14:textId="77777777">
            <w:pPr>
              <w:pStyle w:val="naiskr"/>
              <w:spacing w:before="40" w:beforeAutospacing="0" w:after="40" w:afterAutospacing="0"/>
              <w:ind w:left="114" w:right="142" w:firstLine="280"/>
              <w:jc w:val="both"/>
              <w:rPr>
                <w:u w:val="single"/>
              </w:rPr>
            </w:pPr>
          </w:p>
          <w:p w:rsidR="001A3232" w:rsidRPr="00720FFD" w:rsidP="001D4F72" w14:paraId="182F3E0C" w14:textId="59476D8A">
            <w:pPr>
              <w:pStyle w:val="naiskr"/>
              <w:spacing w:before="40" w:beforeAutospacing="0" w:after="40" w:afterAutospacing="0"/>
              <w:ind w:left="114" w:right="142" w:firstLine="280"/>
              <w:jc w:val="both"/>
            </w:pPr>
            <w:r w:rsidRPr="00720FFD">
              <w:rPr>
                <w:u w:val="single"/>
              </w:rPr>
              <w:t>SAM 9.3.2.</w:t>
            </w:r>
            <w:r w:rsidRPr="00720FFD" w:rsidR="001D4F72">
              <w:rPr>
                <w:u w:val="single"/>
              </w:rPr>
              <w:t xml:space="preserve"> </w:t>
            </w:r>
            <w:r w:rsidRPr="00720FFD">
              <w:rPr>
                <w:u w:val="single"/>
              </w:rPr>
              <w:t>rādītāji</w:t>
            </w:r>
            <w:r w:rsidRPr="00720FFD" w:rsidR="00AD05EB">
              <w:t>:</w:t>
            </w:r>
          </w:p>
          <w:p w:rsidR="00AD05EB" w:rsidRPr="00720FFD" w:rsidP="001D4F72" w14:paraId="676C0DB3" w14:textId="0807C97F">
            <w:pPr>
              <w:pStyle w:val="ListParagraph"/>
              <w:widowControl w:val="0"/>
              <w:numPr>
                <w:ilvl w:val="0"/>
                <w:numId w:val="8"/>
              </w:numPr>
              <w:ind w:right="133"/>
              <w:contextualSpacing w:val="0"/>
              <w:jc w:val="both"/>
              <w:outlineLvl w:val="0"/>
            </w:pPr>
            <w:r w:rsidRPr="00720FFD">
              <w:t xml:space="preserve">līdz 2023.gada 31.decembrim rezultāta rādītājs – ambulatoro apmeklējumu relatīvā skaita atšķirība starp iedzīvotājiem novadu teritorijās un </w:t>
            </w:r>
            <w:r w:rsidRPr="00720FFD" w:rsidR="00947F67">
              <w:t>republikas</w:t>
            </w:r>
            <w:r w:rsidRPr="00720FFD">
              <w:t xml:space="preserve"> pilsētās - apmeklējumu skaits 2,5 – 2,8.</w:t>
            </w:r>
          </w:p>
          <w:p w:rsidR="00AD05EB" w:rsidRPr="00720FFD" w:rsidP="001D4F72" w14:paraId="375686D6" w14:textId="2DC9C0EA">
            <w:pPr>
              <w:pStyle w:val="ListParagraph"/>
              <w:widowControl w:val="0"/>
              <w:numPr>
                <w:ilvl w:val="0"/>
                <w:numId w:val="8"/>
              </w:numPr>
              <w:ind w:right="133"/>
              <w:contextualSpacing w:val="0"/>
              <w:jc w:val="both"/>
              <w:outlineLvl w:val="0"/>
            </w:pPr>
            <w:r w:rsidRPr="00720FFD">
              <w:t>līdz 2023.gada 31.decembrim iznākuma rādītāji:</w:t>
            </w:r>
          </w:p>
          <w:p w:rsidR="00AD05EB" w:rsidRPr="00720FFD" w:rsidP="001D4F72" w14:paraId="0D7F8E6C" w14:textId="4AB35B25">
            <w:pPr>
              <w:pStyle w:val="naiskr"/>
              <w:numPr>
                <w:ilvl w:val="2"/>
                <w:numId w:val="7"/>
              </w:numPr>
              <w:spacing w:before="40" w:beforeAutospacing="0" w:after="40" w:afterAutospacing="0"/>
              <w:ind w:left="1102" w:right="57"/>
              <w:jc w:val="both"/>
              <w:rPr>
                <w:bCs/>
              </w:rPr>
            </w:pPr>
            <w:r w:rsidRPr="00720FFD">
              <w:rPr>
                <w:bCs/>
              </w:rPr>
              <w:t>uzlaboto ārstniecības iestāžu skaits, kurās attīstīta infrastruktūra veselības aprūpes pakalpojumu sniegšanai – 775 ārstniecības iestādes</w:t>
            </w:r>
            <w:r w:rsidRPr="00720FFD" w:rsidR="00991614">
              <w:t xml:space="preserve"> (ņemot vērā SAM 9.2.3. ie</w:t>
            </w:r>
            <w:r w:rsidRPr="00720FFD" w:rsidR="000F243B">
              <w:t>tvaros Pasaules Bankas realizētā</w:t>
            </w:r>
            <w:r w:rsidRPr="00720FFD" w:rsidR="00991614">
              <w:t xml:space="preserve"> pētījuma rezultātus, ierosināts grozīt</w:t>
            </w:r>
            <w:r w:rsidRPr="00720FFD" w:rsidR="00991614">
              <w:rPr>
                <w:bCs/>
              </w:rPr>
              <w:t xml:space="preserve">  darbības programmu un noteikt 606 ārstniecības iestādes)</w:t>
            </w:r>
            <w:r w:rsidRPr="00720FFD" w:rsidR="001D4F72">
              <w:rPr>
                <w:bCs/>
              </w:rPr>
              <w:t xml:space="preserve">, tai skaitā 3. projektu iesniegumu atlases kārtā vismaz </w:t>
            </w:r>
            <w:r w:rsidR="00CC5C0E">
              <w:rPr>
                <w:bCs/>
              </w:rPr>
              <w:t>22</w:t>
            </w:r>
            <w:r w:rsidRPr="00720FFD" w:rsidR="001D4F72">
              <w:rPr>
                <w:bCs/>
              </w:rPr>
              <w:t xml:space="preserve"> ārstniecības iestādes</w:t>
            </w:r>
            <w:r w:rsidRPr="00720FFD">
              <w:rPr>
                <w:bCs/>
              </w:rPr>
              <w:t>;</w:t>
            </w:r>
          </w:p>
          <w:p w:rsidR="00AD05EB" w:rsidRPr="00720FFD" w:rsidP="001D4F72" w14:paraId="71876E11" w14:textId="6A09A94C">
            <w:pPr>
              <w:pStyle w:val="naiskr"/>
              <w:numPr>
                <w:ilvl w:val="2"/>
                <w:numId w:val="7"/>
              </w:numPr>
              <w:spacing w:before="40" w:beforeAutospacing="0" w:after="40" w:afterAutospacing="0"/>
              <w:ind w:left="1102" w:right="57"/>
              <w:jc w:val="both"/>
            </w:pPr>
            <w:r w:rsidRPr="00720FFD">
              <w:rPr>
                <w:bCs/>
              </w:rPr>
              <w:t>iedzīvotāju skaits, kuriem ir pieejami uzlaboti veselības</w:t>
            </w:r>
            <w:r w:rsidRPr="00720FFD">
              <w:t xml:space="preserve"> aprūpes pakalpojumi - 2 023 825 iedzīvotāji</w:t>
            </w:r>
            <w:r w:rsidRPr="00720FFD" w:rsidR="00AE3C69">
              <w:t xml:space="preserve"> (ņemot vērā SAM 9.2.3. ietvaros Pasaules Bankas realizēto pētījuma rezultātus, ierosināts grozīt</w:t>
            </w:r>
            <w:r w:rsidRPr="00720FFD" w:rsidR="00AE3C69">
              <w:rPr>
                <w:bCs/>
              </w:rPr>
              <w:t xml:space="preserve">  darbības programmu un noteikt 1 839 598 iedzīvotāji)</w:t>
            </w:r>
            <w:r w:rsidRPr="00720FFD">
              <w:rPr>
                <w:bCs/>
              </w:rPr>
              <w:t>;</w:t>
            </w:r>
          </w:p>
          <w:p w:rsidR="00AD05EB" w:rsidRPr="00720FFD" w:rsidP="001D4F72" w14:paraId="73968227" w14:textId="2439EBE2">
            <w:pPr>
              <w:pStyle w:val="ListParagraph"/>
              <w:widowControl w:val="0"/>
              <w:numPr>
                <w:ilvl w:val="0"/>
                <w:numId w:val="8"/>
              </w:numPr>
              <w:ind w:right="133"/>
              <w:contextualSpacing w:val="0"/>
              <w:jc w:val="both"/>
              <w:outlineLvl w:val="0"/>
            </w:pPr>
            <w:r w:rsidRPr="00720FFD">
              <w:t>līdz 2018.gada 31.decembrim finanšu rādītājs –</w:t>
            </w:r>
            <w:r w:rsidR="00B4379B">
              <w:t xml:space="preserve"> </w:t>
            </w:r>
            <w:r w:rsidRPr="00720FFD">
              <w:t xml:space="preserve">sertificēti attiecināmie izdevumi 46 799 872 </w:t>
            </w:r>
            <w:r w:rsidRPr="00720FFD">
              <w:rPr>
                <w:i/>
              </w:rPr>
              <w:t>euro</w:t>
            </w:r>
            <w:r w:rsidRPr="00720FFD">
              <w:t xml:space="preserve"> apmērā</w:t>
            </w:r>
            <w:r w:rsidRPr="00720FFD" w:rsidR="00AE3C69">
              <w:t xml:space="preserve"> (ņemot vērā SAM 9.2.3. ietvaros Pasaules Bankas realizēto pētījuma rezultātus, ierosināts grozīt</w:t>
            </w:r>
            <w:r w:rsidRPr="00720FFD" w:rsidR="00AE3C69">
              <w:rPr>
                <w:bCs/>
              </w:rPr>
              <w:t xml:space="preserve">  darbības programmu un noteikt </w:t>
            </w:r>
            <w:r w:rsidRPr="00720FFD" w:rsidR="00AE3C69">
              <w:t xml:space="preserve">7 796 118 </w:t>
            </w:r>
            <w:r w:rsidRPr="00720FFD" w:rsidR="00AE3C69">
              <w:rPr>
                <w:i/>
              </w:rPr>
              <w:t>euro</w:t>
            </w:r>
            <w:r w:rsidRPr="00720FFD" w:rsidR="00AE3C69">
              <w:rPr>
                <w:bCs/>
              </w:rPr>
              <w:t>)</w:t>
            </w:r>
            <w:r w:rsidRPr="00720FFD">
              <w:t>.</w:t>
            </w:r>
            <w:r w:rsidRPr="00720FFD" w:rsidR="009F0C1D">
              <w:t xml:space="preserve"> Finanšu rādītājs 3. </w:t>
            </w:r>
            <w:r w:rsidRPr="00720FFD" w:rsidR="009F0C1D">
              <w:rPr>
                <w:bCs/>
              </w:rPr>
              <w:t xml:space="preserve">projektu iesniegumu atlases </w:t>
            </w:r>
            <w:r w:rsidRPr="00720FFD" w:rsidR="009F0C1D">
              <w:t>kārtā nav noteikts, bet tiks veicināta tā sasniegšana.</w:t>
            </w:r>
          </w:p>
          <w:p w:rsidR="00AD05EB" w:rsidRPr="00720FFD" w:rsidP="001D4F72" w14:paraId="191856FD" w14:textId="65AE148F">
            <w:pPr>
              <w:pStyle w:val="naiskr"/>
              <w:spacing w:before="40" w:beforeAutospacing="0" w:after="40" w:afterAutospacing="0"/>
              <w:ind w:left="114" w:right="142" w:firstLine="280"/>
              <w:jc w:val="both"/>
            </w:pPr>
            <w:r w:rsidRPr="00720FFD">
              <w:rPr>
                <w:bCs/>
                <w:spacing w:val="-2"/>
              </w:rPr>
              <w:t>Iznākuma un rezultātu rādītāju pamatojums, uzskaites apraksts noteikts Rādītāju pasē</w:t>
            </w:r>
            <w:r w:rsidRPr="00720FFD">
              <w:t xml:space="preserve">, kas tiek pievienota  Darbības </w:t>
            </w:r>
            <w:r w:rsidRPr="00720FFD">
              <w:rPr>
                <w:bCs/>
              </w:rPr>
              <w:t>programmai</w:t>
            </w:r>
            <w:r w:rsidRPr="00720FFD">
              <w:t xml:space="preserve"> “</w:t>
            </w:r>
            <w:r w:rsidRPr="00720FFD">
              <w:rPr>
                <w:i/>
              </w:rPr>
              <w:t>Izaugsme un nodarbinātība</w:t>
            </w:r>
            <w:r w:rsidRPr="00720FFD">
              <w:t>”.</w:t>
            </w:r>
            <w:r w:rsidRPr="00720FFD" w:rsidR="00836104">
              <w:t xml:space="preserve"> Pēc Eiropas Komisijas lēmuma par </w:t>
            </w:r>
            <w:r w:rsidRPr="00720FFD" w:rsidR="00836104">
              <w:rPr>
                <w:bCs/>
              </w:rPr>
              <w:t xml:space="preserve"> </w:t>
            </w:r>
            <w:r w:rsidRPr="00720FFD" w:rsidR="00836104">
              <w:rPr>
                <w:bCs/>
              </w:rPr>
              <w:t xml:space="preserve">darbības programmas </w:t>
            </w:r>
            <w:r w:rsidRPr="00720FFD" w:rsidR="00836104">
              <w:t xml:space="preserve">grozījumu apstiprināšanu, tiks precizēti 3. </w:t>
            </w:r>
            <w:r w:rsidRPr="00720FFD" w:rsidR="00836104">
              <w:rPr>
                <w:bCs/>
              </w:rPr>
              <w:t xml:space="preserve"> projektu iesniegumu atlases </w:t>
            </w:r>
            <w:r w:rsidRPr="00720FFD" w:rsidR="00836104">
              <w:t>kārtas īstenošanas noteikumos noteiktie rādītāji.</w:t>
            </w:r>
          </w:p>
          <w:p w:rsidR="00103DFB" w:rsidRPr="00720FFD" w:rsidP="001D4F72" w14:paraId="7745C965" w14:textId="77777777">
            <w:pPr>
              <w:pStyle w:val="naiskr"/>
              <w:spacing w:before="40" w:beforeAutospacing="0" w:after="40" w:afterAutospacing="0"/>
              <w:ind w:left="114" w:right="142" w:firstLine="280"/>
              <w:jc w:val="both"/>
              <w:rPr>
                <w:u w:val="single"/>
              </w:rPr>
            </w:pPr>
          </w:p>
          <w:p w:rsidR="001D4F72" w:rsidRPr="00720FFD" w:rsidP="001D4F72" w14:paraId="174F79EB" w14:textId="725CF425">
            <w:pPr>
              <w:pStyle w:val="naiskr"/>
              <w:spacing w:before="40" w:beforeAutospacing="0" w:after="40" w:afterAutospacing="0"/>
              <w:ind w:left="114" w:right="142" w:firstLine="280"/>
              <w:jc w:val="both"/>
            </w:pPr>
            <w:r w:rsidRPr="00720FFD">
              <w:rPr>
                <w:u w:val="single"/>
              </w:rPr>
              <w:t>SAM 9.3.2.  plānotais finansējums</w:t>
            </w:r>
            <w:r w:rsidRPr="00720FFD">
              <w:t xml:space="preserve"> ir 194</w:t>
            </w:r>
            <w:r w:rsidR="00B4379B">
              <w:t> </w:t>
            </w:r>
            <w:r w:rsidRPr="00720FFD">
              <w:t>364</w:t>
            </w:r>
            <w:r w:rsidR="00B4379B">
              <w:t> </w:t>
            </w:r>
            <w:r w:rsidRPr="00720FFD">
              <w:t xml:space="preserve">718 </w:t>
            </w:r>
            <w:r w:rsidRPr="00720FFD">
              <w:rPr>
                <w:i/>
              </w:rPr>
              <w:t>euro</w:t>
            </w:r>
            <w:r w:rsidRPr="00720FFD">
              <w:t>, tai skaitā:</w:t>
            </w:r>
          </w:p>
          <w:p w:rsidR="001D4F72" w:rsidRPr="00720FFD" w:rsidP="001D4F72" w14:paraId="5F04E64A" w14:textId="5DBC7CAC">
            <w:pPr>
              <w:pStyle w:val="ListParagraph"/>
              <w:widowControl w:val="0"/>
              <w:numPr>
                <w:ilvl w:val="0"/>
                <w:numId w:val="8"/>
              </w:numPr>
              <w:ind w:right="133"/>
              <w:contextualSpacing w:val="0"/>
              <w:jc w:val="both"/>
              <w:outlineLvl w:val="0"/>
            </w:pPr>
            <w:r w:rsidRPr="00720FFD">
              <w:t>ERAF finansējums 152</w:t>
            </w:r>
            <w:r w:rsidR="00B4379B">
              <w:t> </w:t>
            </w:r>
            <w:r w:rsidRPr="00720FFD">
              <w:t>136</w:t>
            </w:r>
            <w:r w:rsidR="00B4379B">
              <w:t> </w:t>
            </w:r>
            <w:r w:rsidRPr="00720FFD">
              <w:t xml:space="preserve">253  </w:t>
            </w:r>
            <w:r w:rsidRPr="00720FFD">
              <w:rPr>
                <w:i/>
              </w:rPr>
              <w:t xml:space="preserve"> </w:t>
            </w:r>
            <w:r w:rsidRPr="00720FFD">
              <w:rPr>
                <w:i/>
              </w:rPr>
              <w:t>euro</w:t>
            </w:r>
            <w:r w:rsidRPr="00720FFD">
              <w:t>;</w:t>
            </w:r>
          </w:p>
          <w:p w:rsidR="001D4F72" w:rsidRPr="00720FFD" w:rsidP="001D4F72" w14:paraId="5A038E61" w14:textId="2307B158">
            <w:pPr>
              <w:pStyle w:val="ListParagraph"/>
              <w:widowControl w:val="0"/>
              <w:numPr>
                <w:ilvl w:val="0"/>
                <w:numId w:val="8"/>
              </w:numPr>
              <w:ind w:right="133"/>
              <w:contextualSpacing w:val="0"/>
              <w:jc w:val="both"/>
              <w:outlineLvl w:val="0"/>
            </w:pPr>
            <w:r w:rsidRPr="00720FFD">
              <w:t>valsts budžeta nacionālais publiskais finansējums 31</w:t>
            </w:r>
            <w:r w:rsidR="00B4379B">
              <w:t> </w:t>
            </w:r>
            <w:r w:rsidRPr="00720FFD">
              <w:t>580</w:t>
            </w:r>
            <w:r w:rsidR="00B4379B">
              <w:t> </w:t>
            </w:r>
            <w:r w:rsidRPr="00720FFD">
              <w:t xml:space="preserve">855 </w:t>
            </w:r>
            <w:r w:rsidRPr="00720FFD">
              <w:rPr>
                <w:i/>
              </w:rPr>
              <w:t xml:space="preserve"> </w:t>
            </w:r>
            <w:r w:rsidRPr="00720FFD">
              <w:rPr>
                <w:i/>
              </w:rPr>
              <w:t>euro</w:t>
            </w:r>
            <w:r w:rsidRPr="00720FFD">
              <w:t xml:space="preserve"> (tai skaitā 15</w:t>
            </w:r>
            <w:r w:rsidR="00B4379B">
              <w:t> </w:t>
            </w:r>
            <w:r w:rsidRPr="00720FFD">
              <w:t>380</w:t>
            </w:r>
            <w:r w:rsidR="00B4379B">
              <w:t> </w:t>
            </w:r>
            <w:r w:rsidRPr="00720FFD">
              <w:t xml:space="preserve">890 </w:t>
            </w:r>
            <w:r w:rsidRPr="00720FFD">
              <w:rPr>
                <w:i/>
              </w:rPr>
              <w:t xml:space="preserve"> </w:t>
            </w:r>
            <w:r w:rsidRPr="00720FFD">
              <w:rPr>
                <w:i/>
              </w:rPr>
              <w:t>euro</w:t>
            </w:r>
            <w:r w:rsidRPr="00720FFD">
              <w:t xml:space="preserve"> no valsts budžeta, palielinot Lielā projekta nacionālo publisko līdzfinansējumu,</w:t>
            </w:r>
            <w:r w:rsidRPr="00720FFD">
              <w:t xml:space="preserve"> </w:t>
            </w:r>
            <w:r w:rsidRPr="00720FFD">
              <w:t>atbilstoši Ministru Kabineta 2016.gada 9.augusta protokola Nr.39 45.§ 3.2.apakšpunkta lēmumam);</w:t>
            </w:r>
          </w:p>
          <w:p w:rsidR="001D4F72" w:rsidRPr="00720FFD" w:rsidP="001D4F72" w14:paraId="557A15D9" w14:textId="792B5528">
            <w:pPr>
              <w:pStyle w:val="ListParagraph"/>
              <w:widowControl w:val="0"/>
              <w:numPr>
                <w:ilvl w:val="0"/>
                <w:numId w:val="8"/>
              </w:numPr>
              <w:ind w:right="133"/>
              <w:contextualSpacing w:val="0"/>
              <w:jc w:val="both"/>
              <w:outlineLvl w:val="0"/>
            </w:pPr>
            <w:r w:rsidRPr="00720FFD">
              <w:t>privātais nacionālais finansējums 10</w:t>
            </w:r>
            <w:r w:rsidR="00B4379B">
              <w:t> </w:t>
            </w:r>
            <w:r w:rsidRPr="00720FFD">
              <w:t>647</w:t>
            </w:r>
            <w:r w:rsidR="00B4379B">
              <w:t> </w:t>
            </w:r>
            <w:r w:rsidRPr="00720FFD">
              <w:t xml:space="preserve">610 </w:t>
            </w:r>
            <w:r w:rsidRPr="00720FFD">
              <w:rPr>
                <w:i/>
              </w:rPr>
              <w:t xml:space="preserve"> </w:t>
            </w:r>
            <w:r w:rsidRPr="00720FFD">
              <w:rPr>
                <w:i/>
              </w:rPr>
              <w:t>euro</w:t>
            </w:r>
            <w:r w:rsidRPr="00720FFD">
              <w:t>.</w:t>
            </w:r>
          </w:p>
          <w:p w:rsidR="0087216C" w:rsidRPr="00720FFD" w:rsidP="0087216C" w14:paraId="6EB9B260" w14:textId="352396B3">
            <w:pPr>
              <w:pStyle w:val="naiskr"/>
              <w:spacing w:before="40" w:beforeAutospacing="0" w:after="40" w:afterAutospacing="0"/>
              <w:ind w:left="114" w:right="142" w:firstLine="280"/>
              <w:jc w:val="both"/>
            </w:pPr>
            <w:r w:rsidRPr="00720FFD">
              <w:t xml:space="preserve"> </w:t>
            </w:r>
            <w:r w:rsidRPr="00720FFD">
              <w:rPr>
                <w:u w:val="single"/>
              </w:rPr>
              <w:t>SAM 9.3.2. 3.kārtas plānotais finansējums</w:t>
            </w:r>
            <w:r w:rsidRPr="00720FFD">
              <w:t xml:space="preserve"> ir 15</w:t>
            </w:r>
            <w:r w:rsidR="00B4379B">
              <w:t> </w:t>
            </w:r>
            <w:r w:rsidRPr="00720FFD">
              <w:t>828</w:t>
            </w:r>
            <w:r w:rsidR="00B4379B">
              <w:t> </w:t>
            </w:r>
            <w:r w:rsidRPr="00720FFD">
              <w:t xml:space="preserve">463 </w:t>
            </w:r>
            <w:r w:rsidRPr="00720FFD">
              <w:rPr>
                <w:i/>
              </w:rPr>
              <w:t xml:space="preserve"> </w:t>
            </w:r>
            <w:r w:rsidRPr="00720FFD">
              <w:rPr>
                <w:i/>
              </w:rPr>
              <w:t>euro</w:t>
            </w:r>
            <w:r w:rsidRPr="00720FFD">
              <w:t>, tai skaitā</w:t>
            </w:r>
            <w:r w:rsidRPr="00720FFD">
              <w:t xml:space="preserve">  ERAF finansējums </w:t>
            </w:r>
            <w:r w:rsidR="00B4379B">
              <w:t>–</w:t>
            </w:r>
            <w:r w:rsidRPr="00720FFD">
              <w:t xml:space="preserve"> 13</w:t>
            </w:r>
            <w:r w:rsidR="00B4379B">
              <w:t> </w:t>
            </w:r>
            <w:r w:rsidRPr="00720FFD">
              <w:t>454</w:t>
            </w:r>
            <w:r w:rsidR="00B4379B">
              <w:t> </w:t>
            </w:r>
            <w:r w:rsidRPr="00720FFD">
              <w:t xml:space="preserve">193 </w:t>
            </w:r>
            <w:r w:rsidRPr="00720FFD">
              <w:rPr>
                <w:i/>
              </w:rPr>
              <w:t xml:space="preserve"> </w:t>
            </w:r>
            <w:r w:rsidRPr="00720FFD">
              <w:rPr>
                <w:i/>
              </w:rPr>
              <w:t>euro</w:t>
            </w:r>
            <w:r w:rsidRPr="00720FFD">
              <w:t xml:space="preserve">, valsts budžeta nacionālais publiskais finansējums </w:t>
            </w:r>
            <w:r w:rsidR="00B4379B">
              <w:t>–</w:t>
            </w:r>
            <w:r w:rsidRPr="00720FFD">
              <w:t xml:space="preserve"> 1</w:t>
            </w:r>
            <w:r w:rsidR="00B4379B">
              <w:t> </w:t>
            </w:r>
            <w:r w:rsidRPr="00720FFD">
              <w:t>424</w:t>
            </w:r>
            <w:r w:rsidR="00B4379B">
              <w:t> </w:t>
            </w:r>
            <w:r w:rsidRPr="00720FFD">
              <w:t xml:space="preserve">561 </w:t>
            </w:r>
            <w:r w:rsidRPr="00720FFD">
              <w:rPr>
                <w:i/>
              </w:rPr>
              <w:t xml:space="preserve"> </w:t>
            </w:r>
            <w:r w:rsidRPr="00720FFD">
              <w:rPr>
                <w:i/>
              </w:rPr>
              <w:t>euro</w:t>
            </w:r>
            <w:r w:rsidRPr="00720FFD">
              <w:t xml:space="preserve"> un privātais finansējums 949</w:t>
            </w:r>
            <w:r w:rsidR="00B4379B">
              <w:t> </w:t>
            </w:r>
            <w:r w:rsidRPr="00720FFD">
              <w:t xml:space="preserve">709 </w:t>
            </w:r>
            <w:r w:rsidRPr="00720FFD">
              <w:rPr>
                <w:i/>
              </w:rPr>
              <w:t xml:space="preserve"> </w:t>
            </w:r>
            <w:r w:rsidRPr="00720FFD">
              <w:rPr>
                <w:i/>
              </w:rPr>
              <w:t>euro</w:t>
            </w:r>
            <w:r w:rsidRPr="00720FFD">
              <w:rPr>
                <w:i/>
              </w:rPr>
              <w:t>,</w:t>
            </w:r>
            <w:r w:rsidRPr="00720FFD">
              <w:t xml:space="preserve"> tai skaitā:</w:t>
            </w:r>
          </w:p>
          <w:p w:rsidR="00560F5E" w:rsidRPr="00720FFD" w:rsidP="00B4379B" w14:paraId="2FC74BC4" w14:textId="43FB00CB">
            <w:pPr>
              <w:pStyle w:val="naiskr"/>
              <w:numPr>
                <w:ilvl w:val="0"/>
                <w:numId w:val="26"/>
              </w:numPr>
              <w:spacing w:before="40" w:beforeAutospacing="0" w:after="40" w:afterAutospacing="0"/>
              <w:ind w:left="711" w:right="142" w:hanging="284"/>
              <w:jc w:val="both"/>
            </w:pPr>
            <w:r w:rsidRPr="00720FFD">
              <w:t xml:space="preserve">bez ārstniecības iestāžu sadarbības izveides ar sadarbības teritorijas vadošo ārstniecības iestādi projektiem pieejamais attiecināmais bāzes finansējums (turpmāk – bāzes finansējums) </w:t>
            </w:r>
            <w:r w:rsidRPr="00B4379B" w:rsidR="00B4379B">
              <w:t xml:space="preserve">13 </w:t>
            </w:r>
            <w:r w:rsidR="00B01971">
              <w:t>981</w:t>
            </w:r>
            <w:r w:rsidRPr="00B4379B" w:rsidR="00B4379B">
              <w:t xml:space="preserve"> </w:t>
            </w:r>
            <w:r w:rsidR="00B01971">
              <w:t>799</w:t>
            </w:r>
            <w:r w:rsidRPr="00720FFD">
              <w:t xml:space="preserve"> </w:t>
            </w:r>
            <w:r w:rsidRPr="00720FFD">
              <w:rPr>
                <w:i/>
              </w:rPr>
              <w:t>euro</w:t>
            </w:r>
            <w:r w:rsidRPr="00720FFD">
              <w:t>;</w:t>
            </w:r>
          </w:p>
          <w:p w:rsidR="00560F5E" w:rsidRPr="00720FFD" w:rsidP="00B4379B" w14:paraId="7ADAD3A5" w14:textId="2685118C">
            <w:pPr>
              <w:pStyle w:val="naiskr"/>
              <w:numPr>
                <w:ilvl w:val="0"/>
                <w:numId w:val="26"/>
              </w:numPr>
              <w:spacing w:before="40" w:beforeAutospacing="0" w:after="40" w:afterAutospacing="0"/>
              <w:ind w:left="711" w:right="142" w:hanging="284"/>
              <w:jc w:val="both"/>
            </w:pPr>
            <w:r w:rsidRPr="00720FFD">
              <w:t xml:space="preserve">par ārstniecības iestāžu sadarbības izveidi projektiem pieejamais attiecināmais papildu finansējums (turpmāk – papildu finansējums) </w:t>
            </w:r>
            <w:r w:rsidRPr="00B4379B" w:rsidR="00B4379B">
              <w:t>1</w:t>
            </w:r>
            <w:r w:rsidR="00B01971">
              <w:t> 846 664</w:t>
            </w:r>
            <w:r w:rsidRPr="00720FFD">
              <w:t xml:space="preserve"> </w:t>
            </w:r>
            <w:r w:rsidRPr="00720FFD">
              <w:rPr>
                <w:i/>
              </w:rPr>
              <w:t>euro</w:t>
            </w:r>
            <w:r w:rsidRPr="00720FFD">
              <w:t>.</w:t>
            </w:r>
          </w:p>
          <w:p w:rsidR="00014645" w:rsidRPr="00720FFD" w:rsidP="00B86E01" w14:paraId="723F24FF" w14:textId="77777777">
            <w:pPr>
              <w:pStyle w:val="ListParagraph"/>
              <w:widowControl w:val="0"/>
              <w:ind w:right="133"/>
              <w:contextualSpacing w:val="0"/>
              <w:jc w:val="both"/>
              <w:outlineLvl w:val="0"/>
            </w:pPr>
          </w:p>
          <w:p w:rsidR="00103DFB" w:rsidRPr="00720FFD" w:rsidP="00014645" w14:paraId="2A7CD87B" w14:textId="35D42D79">
            <w:pPr>
              <w:pStyle w:val="naiskr"/>
              <w:spacing w:before="40" w:beforeAutospacing="0" w:after="40" w:afterAutospacing="0"/>
              <w:ind w:left="144" w:right="142" w:firstLine="141"/>
              <w:jc w:val="both"/>
              <w:rPr>
                <w:b/>
              </w:rPr>
            </w:pPr>
            <w:r w:rsidRPr="00720FFD">
              <w:t>SAM 9.3.2. ietvaros atbalstāmās darbības ir ieguldījumi veselības infrastruktūrā, kas atbilst EK īstenošanas regulā (ES) Nr. 215/2014 (2014. gada 7. marts), ar kuru paredz noteikumus, kā īstenot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attiecībā uz metodoloģiju klimata pārmaiņu mērķu sasniegšanas atbalstam, starpposma mērķu un galamērķu noteikšanu darbības rezultātu satvarā un intervences kategoriju nomenklatūru Eiropas strukturālajiem un investīciju fondiem noteiktajai intervences kategorijai „053 Veselības infrastruktūra”.</w:t>
            </w:r>
          </w:p>
          <w:p w:rsidR="00014645" w:rsidRPr="00720FFD" w:rsidP="00014645" w14:paraId="71822F37" w14:textId="77777777">
            <w:pPr>
              <w:pStyle w:val="naiskr"/>
              <w:spacing w:before="40" w:beforeAutospacing="0" w:after="40" w:afterAutospacing="0"/>
              <w:ind w:left="144" w:right="142" w:firstLine="141"/>
              <w:jc w:val="both"/>
              <w:rPr>
                <w:b/>
              </w:rPr>
            </w:pPr>
          </w:p>
          <w:p w:rsidR="005E2ED3" w:rsidRPr="00720FFD" w:rsidP="005E2ED3" w14:paraId="000F855C" w14:textId="0328D402">
            <w:pPr>
              <w:pStyle w:val="naiskr"/>
              <w:spacing w:before="40" w:beforeAutospacing="0" w:after="40" w:afterAutospacing="0"/>
              <w:ind w:left="114" w:right="142" w:firstLine="280"/>
              <w:jc w:val="both"/>
            </w:pPr>
            <w:r w:rsidRPr="00720FFD">
              <w:rPr>
                <w:u w:val="single"/>
              </w:rPr>
              <w:t>SAM 9.3.2.</w:t>
            </w:r>
            <w:r w:rsidRPr="00720FFD">
              <w:rPr>
                <w:b/>
                <w:u w:val="single"/>
              </w:rPr>
              <w:t xml:space="preserve"> </w:t>
            </w:r>
            <w:r w:rsidRPr="00720FFD">
              <w:rPr>
                <w:u w:val="single"/>
              </w:rPr>
              <w:t>3.kārta tiek īstenota ierobežotas projektu iesniegumu atlases (IPIA) veidā.</w:t>
            </w:r>
            <w:r w:rsidRPr="00720FFD">
              <w:rPr>
                <w:u w:val="single"/>
              </w:rPr>
              <w:t xml:space="preserve"> Projektus īsteno saskaņā ar vienošanos par projekta īstenošanu, bet ne ilgāk kā līdz 2023. gada 31. decembrim</w:t>
            </w:r>
            <w:r w:rsidRPr="00720FFD">
              <w:t>.</w:t>
            </w:r>
          </w:p>
          <w:p w:rsidR="005E2ED3" w:rsidRPr="00720FFD" w:rsidP="00E90173" w14:paraId="2CE4A4E7" w14:textId="77777777">
            <w:pPr>
              <w:pStyle w:val="naiskr"/>
              <w:spacing w:before="40" w:beforeAutospacing="0" w:after="40" w:afterAutospacing="0"/>
              <w:ind w:left="114" w:right="142" w:firstLine="280"/>
              <w:jc w:val="both"/>
            </w:pPr>
          </w:p>
          <w:p w:rsidR="00103DFB" w:rsidRPr="00720FFD" w:rsidP="001D4F72" w14:paraId="6AA927E6" w14:textId="379EF6E9">
            <w:pPr>
              <w:pStyle w:val="naiskr"/>
              <w:spacing w:before="40" w:beforeAutospacing="0" w:after="40" w:afterAutospacing="0"/>
              <w:ind w:left="114" w:right="142" w:firstLine="280"/>
              <w:jc w:val="both"/>
            </w:pPr>
            <w:r w:rsidRPr="00720FFD">
              <w:rPr>
                <w:u w:val="single"/>
              </w:rPr>
              <w:t>SAM 9.3.2. 3.kārtas finansējuma saņēmēji</w:t>
            </w:r>
            <w:r w:rsidRPr="00720FFD">
              <w:t>:</w:t>
            </w:r>
          </w:p>
          <w:p w:rsidR="00103DFB" w:rsidRPr="00720FFD" w:rsidP="00103DFB" w14:paraId="3397638B" w14:textId="3BAD58B5">
            <w:pPr>
              <w:pStyle w:val="ListParagraph"/>
              <w:widowControl w:val="0"/>
              <w:numPr>
                <w:ilvl w:val="0"/>
                <w:numId w:val="8"/>
              </w:numPr>
              <w:ind w:right="133"/>
              <w:contextualSpacing w:val="0"/>
              <w:jc w:val="both"/>
              <w:outlineLvl w:val="0"/>
            </w:pPr>
            <w:r w:rsidRPr="00720FFD">
              <w:t>I</w:t>
            </w:r>
            <w:r w:rsidRPr="00720FFD" w:rsidR="00022CE9">
              <w:t>, II</w:t>
            </w:r>
            <w:r w:rsidRPr="00720FFD">
              <w:t xml:space="preserve"> vai II</w:t>
            </w:r>
            <w:r w:rsidRPr="00720FFD" w:rsidR="00022CE9">
              <w:t>I</w:t>
            </w:r>
            <w:r w:rsidRPr="00720FFD">
              <w:t xml:space="preserve"> līmeņa slimnīca vai ārstniecības iestāde, kurā ir steidzamās medicīniskās palīdzības punkts;</w:t>
            </w:r>
          </w:p>
          <w:p w:rsidR="00103DFB" w:rsidRPr="00720FFD" w:rsidP="00B86CEC" w14:paraId="4915E682" w14:textId="7DAC20F9">
            <w:pPr>
              <w:pStyle w:val="ListParagraph"/>
              <w:widowControl w:val="0"/>
              <w:numPr>
                <w:ilvl w:val="0"/>
                <w:numId w:val="8"/>
              </w:numPr>
              <w:ind w:right="133"/>
              <w:contextualSpacing w:val="0"/>
              <w:jc w:val="both"/>
              <w:outlineLvl w:val="0"/>
            </w:pPr>
            <w:r w:rsidRPr="00720FFD">
              <w:t xml:space="preserve">IV </w:t>
            </w:r>
            <w:r w:rsidRPr="00720FFD">
              <w:t>vai V līmeņa slimnīca</w:t>
            </w:r>
            <w:r w:rsidRPr="00720FFD" w:rsidR="00B86CEC">
              <w:t>, kurai pievienota I</w:t>
            </w:r>
            <w:r w:rsidRPr="00720FFD">
              <w:t>, II</w:t>
            </w:r>
            <w:r w:rsidRPr="00720FFD" w:rsidR="00B86CEC">
              <w:t xml:space="preserve"> vai II</w:t>
            </w:r>
            <w:r w:rsidRPr="00720FFD">
              <w:t>I</w:t>
            </w:r>
            <w:r w:rsidRPr="00720FFD" w:rsidR="00B86CEC">
              <w:t xml:space="preserve"> līmeņa slimnīca</w:t>
            </w:r>
            <w:r w:rsidRPr="00720FFD">
              <w:t>,</w:t>
            </w:r>
            <w:r w:rsidRPr="00720FFD" w:rsidR="00B86CEC">
              <w:t xml:space="preserve"> vai ārstniecības iestāde, kurā ir steidzamās medicīniskās palīdzības punkts.</w:t>
            </w:r>
          </w:p>
          <w:p w:rsidR="00103DFB" w:rsidRPr="00720FFD" w:rsidP="001D4F72" w14:paraId="259F53C8" w14:textId="77777777">
            <w:pPr>
              <w:pStyle w:val="naiskr"/>
              <w:spacing w:before="40" w:beforeAutospacing="0" w:after="40" w:afterAutospacing="0"/>
              <w:ind w:left="114" w:right="142" w:firstLine="280"/>
              <w:jc w:val="both"/>
            </w:pPr>
          </w:p>
          <w:p w:rsidR="001D4F72" w:rsidRPr="00720FFD" w:rsidP="001D4F72" w14:paraId="0B2E98AC" w14:textId="14ECCB51">
            <w:pPr>
              <w:pStyle w:val="naiskr"/>
              <w:spacing w:before="40" w:beforeAutospacing="0" w:after="40" w:afterAutospacing="0"/>
              <w:ind w:left="114" w:right="142" w:firstLine="280"/>
              <w:jc w:val="both"/>
            </w:pPr>
            <w:r w:rsidRPr="00720FFD">
              <w:t xml:space="preserve">Saskaņā ar Regulu Nr.1303/2013 katram prioritārajam virzienam jāveido snieguma ietvars, kurā iekļaujami iznākuma un finanšu rādītāji, un attiecīgi  snieguma ietvarā noteikto nosacījumu izpildei jāplāno snieguma rezerve, kas būs pieejama tikai pēc snieguma rādītāju sasniegšanas – ne agrāk kā 2019.gadā. </w:t>
            </w:r>
            <w:r w:rsidRPr="00720FFD" w:rsidR="001E103C">
              <w:t>VM</w:t>
            </w:r>
            <w:r w:rsidRPr="00720FFD">
              <w:t xml:space="preserve"> ir noteikusi snieguma ietvaru darbības programmas “</w:t>
            </w:r>
            <w:r w:rsidRPr="00720FFD">
              <w:rPr>
                <w:i/>
              </w:rPr>
              <w:t>Izaugsme un nodarbinātība</w:t>
            </w:r>
            <w:r w:rsidRPr="00720FFD">
              <w:t>” devītā prioritārā virziena “</w:t>
            </w:r>
            <w:r w:rsidRPr="00720FFD">
              <w:rPr>
                <w:i/>
              </w:rPr>
              <w:t>Sociālā iekļaušana un nabadzības apkarošana</w:t>
            </w:r>
            <w:r w:rsidRPr="00720FFD">
              <w:t xml:space="preserve">” </w:t>
            </w:r>
            <w:r w:rsidRPr="00720FFD" w:rsidR="001E103C">
              <w:t>VM</w:t>
            </w:r>
            <w:r w:rsidRPr="00720FFD">
              <w:t xml:space="preserve"> administrējamajiem specifiskiem atbalsta mērķiem, tai skaitā snieguma rezerves apjomu Eiropas Sociālā fonda ietvaros 5 767 248 </w:t>
            </w:r>
            <w:r w:rsidRPr="00720FFD">
              <w:rPr>
                <w:i/>
              </w:rPr>
              <w:t>euro</w:t>
            </w:r>
            <w:r w:rsidRPr="00720FFD">
              <w:t xml:space="preserve"> apmērā un Eiropas Reģionālās attīstības fonda ietveros 1</w:t>
            </w:r>
            <w:r w:rsidRPr="00720FFD" w:rsidR="00D277E7">
              <w:t>0</w:t>
            </w:r>
            <w:r w:rsidRPr="00720FFD">
              <w:t> </w:t>
            </w:r>
            <w:r w:rsidRPr="00720FFD" w:rsidR="00D277E7">
              <w:t>917</w:t>
            </w:r>
            <w:r w:rsidRPr="00720FFD">
              <w:t> </w:t>
            </w:r>
            <w:r w:rsidRPr="00720FFD" w:rsidR="00D277E7">
              <w:t>162</w:t>
            </w:r>
            <w:r w:rsidRPr="00720FFD">
              <w:t xml:space="preserve"> </w:t>
            </w:r>
            <w:r w:rsidRPr="00720FFD">
              <w:rPr>
                <w:i/>
              </w:rPr>
              <w:t>euro</w:t>
            </w:r>
            <w:r w:rsidRPr="00720FFD">
              <w:t xml:space="preserve"> apmērā.</w:t>
            </w:r>
          </w:p>
          <w:p w:rsidR="001D4F72" w:rsidRPr="00720FFD" w:rsidP="001D4F72" w14:paraId="15A3B675" w14:textId="412F7134">
            <w:pPr>
              <w:pStyle w:val="naiskr"/>
              <w:spacing w:before="40" w:beforeAutospacing="0" w:after="40" w:afterAutospacing="0"/>
              <w:ind w:left="114" w:right="142" w:firstLine="280"/>
              <w:jc w:val="both"/>
            </w:pPr>
            <w:r w:rsidRPr="00720FFD">
              <w:t>Snieguma rezerve Eiropas Reģionālās attīstības fonda ietvaros tika ieplānota pilnā apmērā SAM 9.3.2. 3.projektu iesniegumu atlases kārtā. Atbilstoši veselības nozares plānošanas dokumentiem un SAM 9.3.2. 3. kārtas sākotnējam novērtējumam projektu iesniegumu atlasi trešās kārtas ietvaros plānots uzsākt 201</w:t>
            </w:r>
            <w:r w:rsidR="005A11BD">
              <w:t>8</w:t>
            </w:r>
            <w:r w:rsidRPr="00720FFD">
              <w:t xml:space="preserve">.gada </w:t>
            </w:r>
            <w:r w:rsidR="005A11BD">
              <w:t>martā</w:t>
            </w:r>
            <w:r w:rsidRPr="00720FFD">
              <w:t xml:space="preserve"> un pabeigt 2018.gadā </w:t>
            </w:r>
            <w:r w:rsidR="005A11BD">
              <w:t>otrajā pusē</w:t>
            </w:r>
            <w:r w:rsidRPr="00720FFD">
              <w:t xml:space="preserve"> – pirms ir pieejama snieguma rezerve.</w:t>
            </w:r>
          </w:p>
          <w:p w:rsidR="001D4F72" w:rsidRPr="00720FFD" w:rsidP="001D4F72" w14:paraId="449B7448" w14:textId="4F6207EB">
            <w:pPr>
              <w:pStyle w:val="naiskr"/>
              <w:spacing w:before="40" w:beforeAutospacing="0" w:after="40" w:afterAutospacing="0"/>
              <w:ind w:left="114" w:right="142" w:firstLine="280"/>
              <w:jc w:val="both"/>
            </w:pPr>
            <w:r w:rsidRPr="00720FFD">
              <w:t>VM</w:t>
            </w:r>
            <w:r w:rsidRPr="00720FFD">
              <w:t xml:space="preserve"> ir izskatījusi iespēju piesaistīt SAM 9.3.2. trešajai projektu iesniegumu atlases kārtai veselības nozares valsts budžeta finansējumu, savukārt, ņemot vērā, ka šobrīd esošais veselības nozares valsts budžeta finansējums ir ierobežots un nekompensē pat visas nepieciešamās veselības aprūpes pakalpojumu sniegšanas izmaksas, papildus līdzekļu piešķiršana no </w:t>
            </w:r>
            <w:r w:rsidRPr="00720FFD">
              <w:t>VM</w:t>
            </w:r>
            <w:r w:rsidRPr="00720FFD">
              <w:t xml:space="preserve"> kopējā budžeta SAM 9.3.2. 3. projektu iesniegumu atlases kārtas projektiem nav iespējama.</w:t>
            </w:r>
          </w:p>
          <w:p w:rsidR="001D4F72" w:rsidRPr="00720FFD" w:rsidP="001D4F72" w14:paraId="1AC8B677" w14:textId="77777777">
            <w:pPr>
              <w:pStyle w:val="naiskr"/>
              <w:spacing w:before="40" w:beforeAutospacing="0" w:after="40" w:afterAutospacing="0"/>
              <w:ind w:left="114" w:right="142" w:firstLine="280"/>
              <w:jc w:val="both"/>
            </w:pPr>
            <w:r w:rsidRPr="00720FFD">
              <w:t xml:space="preserve">Tika izvērtēta arī iespēja pārdalīt daļu no SAM 9.3.2. snieguma rezerves uz SAM 9.3.2. 4. projektu iesniegumu atlases kārtu, kuras kopējais attiecināmais finansējums ir 4 476 375 </w:t>
            </w:r>
            <w:r w:rsidRPr="00720FFD">
              <w:t>euro</w:t>
            </w:r>
            <w:r w:rsidRPr="00720FFD">
              <w:t>, savukārt secināts, ka 4. kārtas ietvaros paredzēts atbalsts ģimenes ārstu prakšu attīstībai, ar kuru palīdzību paredzēts sasniegt līdz 95% no SAM 9.3.2. iznākuma rādītāja – atbalstīto ārstniecības iestāžu skaitu. Ņemot vērā minēto, snieguma rezerves daļas pārdale uz SAM 9.3.2. 4. projektu iesniegumu atlases kārtu nav pieļaujama.</w:t>
            </w:r>
          </w:p>
          <w:p w:rsidR="001D4F72" w:rsidRPr="00720FFD" w:rsidP="001D4F72" w14:paraId="210CB193" w14:textId="08A12766">
            <w:pPr>
              <w:pStyle w:val="naiskr"/>
              <w:spacing w:before="40" w:beforeAutospacing="0" w:after="40" w:afterAutospacing="0"/>
              <w:ind w:left="114" w:right="142" w:firstLine="280"/>
              <w:jc w:val="both"/>
            </w:pPr>
            <w:r w:rsidRPr="00720FFD">
              <w:t xml:space="preserve">Jāatzīmē, ka </w:t>
            </w:r>
            <w:r w:rsidRPr="00720FFD" w:rsidR="001E103C">
              <w:t>VM</w:t>
            </w:r>
            <w:r w:rsidRPr="00720FFD">
              <w:t xml:space="preserve"> snieguma ietvara rādītāju sasniegšanai un līdz ar to snieguma rezerves piešķiršanai ir identificēts risks, kas galvenokārt saistīts ar šādiem apstākļiem:</w:t>
            </w:r>
          </w:p>
          <w:p w:rsidR="001D4F72" w:rsidRPr="00720FFD" w:rsidP="001D4F72" w14:paraId="7F050CAC" w14:textId="77777777">
            <w:pPr>
              <w:pStyle w:val="ListParagraph"/>
              <w:widowControl w:val="0"/>
              <w:numPr>
                <w:ilvl w:val="0"/>
                <w:numId w:val="8"/>
              </w:numPr>
              <w:ind w:right="133"/>
              <w:contextualSpacing w:val="0"/>
              <w:jc w:val="both"/>
              <w:outlineLvl w:val="0"/>
            </w:pPr>
            <w:r w:rsidRPr="00720FFD">
              <w:t>sarežģīta divpakāpju Eiropas Savienības fondu ieviešanas sistēma administrējamo SAM ietvaros, kas paredzēja vispirms tīklu attīstības vadlīniju izstrādi un tikai tad pārējo administrējamo SAM īstenošanu;</w:t>
            </w:r>
          </w:p>
          <w:p w:rsidR="001D4F72" w:rsidRPr="00720FFD" w:rsidP="001D4F72" w14:paraId="7FC40C21" w14:textId="77777777">
            <w:pPr>
              <w:pStyle w:val="ListParagraph"/>
              <w:widowControl w:val="0"/>
              <w:numPr>
                <w:ilvl w:val="0"/>
                <w:numId w:val="8"/>
              </w:numPr>
              <w:ind w:right="133"/>
              <w:contextualSpacing w:val="0"/>
              <w:jc w:val="both"/>
              <w:outlineLvl w:val="0"/>
            </w:pPr>
            <w:r w:rsidRPr="00720FFD">
              <w:t>ieilgusi sadarbība ar Pasaules Banku tīklu attīstības vadlīniju izstrādē, nodrošinot detalizētāku, plašāku un kvalitatīvāku analīzi nekā sākotnēji tika plānots;</w:t>
            </w:r>
          </w:p>
          <w:p w:rsidR="001D4F72" w:rsidRPr="00720FFD" w:rsidP="001D4F72" w14:paraId="1F1252B0" w14:textId="77777777">
            <w:pPr>
              <w:pStyle w:val="ListParagraph"/>
              <w:widowControl w:val="0"/>
              <w:numPr>
                <w:ilvl w:val="0"/>
                <w:numId w:val="8"/>
              </w:numPr>
              <w:ind w:right="133"/>
              <w:contextualSpacing w:val="0"/>
              <w:jc w:val="both"/>
              <w:outlineLvl w:val="0"/>
            </w:pPr>
            <w:r w:rsidRPr="00720FFD">
              <w:t>nepieciešamība papildus tīklu attīstības vadlīnijām izstrādāt nacionālos politikas plānošanas dokumentus, kas sākotnēji netika plānots.</w:t>
            </w:r>
          </w:p>
          <w:p w:rsidR="001D4F72" w:rsidRPr="00720FFD" w:rsidP="001D4F72" w14:paraId="1CFAF7CA" w14:textId="74BA9CE7">
            <w:pPr>
              <w:pStyle w:val="naiskr"/>
              <w:spacing w:before="40" w:beforeAutospacing="0" w:after="40" w:afterAutospacing="0"/>
              <w:ind w:left="114" w:right="142" w:firstLine="280"/>
              <w:jc w:val="both"/>
            </w:pPr>
            <w:r w:rsidRPr="00720FFD">
              <w:t>VM</w:t>
            </w:r>
            <w:r w:rsidRPr="00720FFD">
              <w:t xml:space="preserve"> sadarbībā ar Finanšu ministriju jau 2016.gadā ierosināja grozījumus snieguma ietvara rādītājos, vairākos sarunu posmos pamatojot Eiropas Komisijai grozījumus. Ņemot vērā, ka 2017.gada 7.jūlijā Eiropas Komisija neformāli informēja, ka neatbalsta </w:t>
            </w:r>
            <w:r w:rsidRPr="00720FFD">
              <w:t>VM</w:t>
            </w:r>
            <w:r w:rsidRPr="00720FFD">
              <w:t xml:space="preserve"> </w:t>
            </w:r>
            <w:r w:rsidRPr="00720FFD">
              <w:t>ierosinātos grozījumus, tika nodrošināta grozījumu pamatojuma papildināšana un atbilstoši grozījumi darbības programmā s</w:t>
            </w:r>
            <w:r w:rsidRPr="00720FFD" w:rsidR="00F70ECA">
              <w:t>nieguma ietvara precizēšanai tiek</w:t>
            </w:r>
            <w:r w:rsidRPr="00720FFD">
              <w:t xml:space="preserve"> virzīti nākamajā grozījumu veikšanas kārtā, kas tika uzsākta 2017.gada 1.septembrī.</w:t>
            </w:r>
          </w:p>
          <w:p w:rsidR="001D4F72" w:rsidRPr="00720FFD" w:rsidP="001D4F72" w14:paraId="6300CFA8" w14:textId="36224494">
            <w:pPr>
              <w:pStyle w:val="naiskr"/>
              <w:spacing w:before="40" w:beforeAutospacing="0" w:after="40" w:afterAutospacing="0"/>
              <w:ind w:left="114" w:right="142" w:firstLine="280"/>
              <w:jc w:val="both"/>
            </w:pPr>
            <w:r w:rsidRPr="00720FFD">
              <w:t xml:space="preserve">Ņemot vērā minēto, noteikumu projektam pievienots </w:t>
            </w:r>
            <w:r w:rsidRPr="00720FFD">
              <w:rPr>
                <w:u w:val="single"/>
              </w:rPr>
              <w:t xml:space="preserve">MK </w:t>
            </w:r>
            <w:r w:rsidRPr="00720FFD">
              <w:rPr>
                <w:u w:val="single"/>
              </w:rPr>
              <w:t>protokollēmuma</w:t>
            </w:r>
            <w:r w:rsidRPr="00720FFD">
              <w:rPr>
                <w:u w:val="single"/>
              </w:rPr>
              <w:t xml:space="preserve"> projekts,  kas paredz SAM 9.3.2. 3.projektu iesniegumu atlases kārtas ietvaros jau tagad veikt atlasi un uzņemties saistības par visu finansējumu 15 828 463 </w:t>
            </w:r>
            <w:r w:rsidRPr="00720FFD">
              <w:rPr>
                <w:u w:val="single"/>
              </w:rPr>
              <w:t>euro</w:t>
            </w:r>
            <w:r w:rsidRPr="00720FFD">
              <w:rPr>
                <w:u w:val="single"/>
              </w:rPr>
              <w:t xml:space="preserve"> apmērā, tai skaitā par snieguma rezerves publiskā finansējuma daļu 1</w:t>
            </w:r>
            <w:r w:rsidRPr="00720FFD" w:rsidR="00D277E7">
              <w:rPr>
                <w:u w:val="single"/>
              </w:rPr>
              <w:t>0</w:t>
            </w:r>
            <w:r w:rsidRPr="00720FFD">
              <w:rPr>
                <w:u w:val="single"/>
              </w:rPr>
              <w:t xml:space="preserve"> </w:t>
            </w:r>
            <w:r w:rsidRPr="00720FFD" w:rsidR="00D277E7">
              <w:rPr>
                <w:u w:val="single"/>
              </w:rPr>
              <w:t>267</w:t>
            </w:r>
            <w:r w:rsidRPr="00720FFD">
              <w:rPr>
                <w:u w:val="single"/>
              </w:rPr>
              <w:t xml:space="preserve"> </w:t>
            </w:r>
            <w:r w:rsidRPr="00720FFD" w:rsidR="00D277E7">
              <w:rPr>
                <w:u w:val="single"/>
              </w:rPr>
              <w:t>709</w:t>
            </w:r>
            <w:r w:rsidRPr="00720FFD">
              <w:rPr>
                <w:u w:val="single"/>
              </w:rPr>
              <w:t xml:space="preserve"> </w:t>
            </w:r>
            <w:r w:rsidRPr="00720FFD">
              <w:rPr>
                <w:u w:val="single"/>
              </w:rPr>
              <w:t>euro</w:t>
            </w:r>
            <w:r w:rsidRPr="00720FFD">
              <w:rPr>
                <w:u w:val="single"/>
              </w:rPr>
              <w:t xml:space="preserve"> apmērā</w:t>
            </w:r>
            <w:r w:rsidRPr="00720FFD">
              <w:t xml:space="preserve">, papildus paredzot šādus uzdevumus </w:t>
            </w:r>
            <w:r w:rsidRPr="00720FFD" w:rsidR="001E103C">
              <w:t>VM</w:t>
            </w:r>
            <w:r w:rsidRPr="00720FFD">
              <w:t>:</w:t>
            </w:r>
          </w:p>
          <w:p w:rsidR="001D4F72" w:rsidRPr="00720FFD" w:rsidP="001D4F72" w14:paraId="312B409D" w14:textId="77777777">
            <w:pPr>
              <w:pStyle w:val="ListParagraph"/>
              <w:widowControl w:val="0"/>
              <w:numPr>
                <w:ilvl w:val="0"/>
                <w:numId w:val="8"/>
              </w:numPr>
              <w:ind w:right="133"/>
              <w:contextualSpacing w:val="0"/>
              <w:jc w:val="both"/>
              <w:outlineLvl w:val="0"/>
            </w:pPr>
            <w:r w:rsidRPr="00720FFD">
              <w:t xml:space="preserve">Ierosināt grozījumus darbības programmā “Izaugsme un nodarbinātība”, samazinot snieguma ietvara </w:t>
            </w:r>
            <w:r w:rsidRPr="00720FFD">
              <w:t>vidusposma</w:t>
            </w:r>
            <w:r w:rsidRPr="00720FFD">
              <w:t xml:space="preserve"> rādītājus, nosūtot attiecīgu pieprasījumu Finanšu ministrijai;</w:t>
            </w:r>
          </w:p>
          <w:p w:rsidR="001D4F72" w:rsidRPr="00720FFD" w:rsidP="001D4F72" w14:paraId="635AA60B" w14:textId="77777777">
            <w:pPr>
              <w:pStyle w:val="ListParagraph"/>
              <w:widowControl w:val="0"/>
              <w:numPr>
                <w:ilvl w:val="0"/>
                <w:numId w:val="8"/>
              </w:numPr>
              <w:ind w:right="133"/>
              <w:contextualSpacing w:val="0"/>
              <w:jc w:val="both"/>
              <w:outlineLvl w:val="0"/>
            </w:pPr>
            <w:r w:rsidRPr="00720FFD">
              <w:t xml:space="preserve">Līdz snieguma ietvara </w:t>
            </w:r>
            <w:r w:rsidRPr="00720FFD">
              <w:t>vidusposma</w:t>
            </w:r>
            <w:r w:rsidRPr="00720FFD">
              <w:t xml:space="preserve"> rādītāju sasniegšanai neizmantot citu darbību finansēšanai SAM 9.3.2. finansējumu, kas atzīts par neatbilstošu saskaņā ar attiecīgu sadarbības iestādes lēmumu;</w:t>
            </w:r>
          </w:p>
          <w:p w:rsidR="001D4F72" w:rsidRPr="00720FFD" w:rsidP="001D4F72" w14:paraId="27A0DA20" w14:textId="77777777">
            <w:pPr>
              <w:pStyle w:val="ListParagraph"/>
              <w:widowControl w:val="0"/>
              <w:numPr>
                <w:ilvl w:val="0"/>
                <w:numId w:val="8"/>
              </w:numPr>
              <w:ind w:right="133"/>
              <w:contextualSpacing w:val="0"/>
              <w:jc w:val="both"/>
              <w:outlineLvl w:val="0"/>
            </w:pPr>
            <w:r w:rsidRPr="00720FFD">
              <w:t xml:space="preserve">Gadījumā, ja pēc 2018.gada </w:t>
            </w:r>
            <w:r w:rsidRPr="00720FFD">
              <w:t>vidusposma</w:t>
            </w:r>
            <w:r w:rsidRPr="00720FFD">
              <w:t xml:space="preserve"> </w:t>
            </w:r>
            <w:r w:rsidRPr="00720FFD">
              <w:t>izvērtējuma</w:t>
            </w:r>
            <w:r w:rsidRPr="00720FFD">
              <w:t xml:space="preserve"> Eiropas Komisijas lēmuma rezultātā snieguma rezerve nav izmantojama prioritārā virziena "Sociālā iekļaušana un nabadzības apkarošana" ietvaros, izstrādāt un iesniegt Ministru kabinetā informatīvo ziņojumu ar priekšlikumu rīcībai, lai pēc iespējas nodrošinātu neitrālu ietekmi uz valsts budžeta fiskālo telpu.</w:t>
            </w:r>
          </w:p>
          <w:p w:rsidR="00103DFB" w:rsidRPr="00720FFD" w:rsidP="001D4F72" w14:paraId="006DADAD" w14:textId="77777777">
            <w:pPr>
              <w:pStyle w:val="naiskr"/>
              <w:spacing w:before="40" w:beforeAutospacing="0" w:after="40" w:afterAutospacing="0"/>
              <w:ind w:left="114" w:right="142" w:firstLine="280"/>
              <w:jc w:val="both"/>
              <w:rPr>
                <w:u w:val="single"/>
              </w:rPr>
            </w:pPr>
            <w:bookmarkStart w:id="10" w:name="_Toc413764301"/>
            <w:bookmarkEnd w:id="8"/>
            <w:bookmarkEnd w:id="9"/>
          </w:p>
          <w:p w:rsidR="001D4F72" w:rsidRPr="00720FFD" w:rsidP="001D4F72" w14:paraId="5EBA6818" w14:textId="54169EEC">
            <w:pPr>
              <w:pStyle w:val="naiskr"/>
              <w:spacing w:before="40" w:beforeAutospacing="0" w:after="40" w:afterAutospacing="0"/>
              <w:ind w:left="114" w:right="142" w:firstLine="280"/>
              <w:jc w:val="both"/>
            </w:pPr>
            <w:r w:rsidRPr="00720FFD">
              <w:rPr>
                <w:u w:val="single"/>
              </w:rPr>
              <w:t xml:space="preserve">SAM 9.3.2. 3.kārtas </w:t>
            </w:r>
            <w:r w:rsidRPr="00720FFD" w:rsidR="00523A63">
              <w:rPr>
                <w:u w:val="single"/>
              </w:rPr>
              <w:t>potenciālajiem finansējuma saņēmējiem</w:t>
            </w:r>
            <w:r w:rsidRPr="00720FFD">
              <w:rPr>
                <w:u w:val="single"/>
              </w:rPr>
              <w:t xml:space="preserve"> </w:t>
            </w:r>
            <w:r w:rsidRPr="00720FFD" w:rsidR="00F256B9">
              <w:rPr>
                <w:u w:val="single"/>
              </w:rPr>
              <w:t>indivi</w:t>
            </w:r>
            <w:r w:rsidRPr="00720FFD" w:rsidR="00523A63">
              <w:rPr>
                <w:u w:val="single"/>
              </w:rPr>
              <w:t>duāli pieejamais</w:t>
            </w:r>
            <w:r w:rsidRPr="00720FFD" w:rsidR="00504B80">
              <w:rPr>
                <w:u w:val="single"/>
              </w:rPr>
              <w:t xml:space="preserve"> maksimālais </w:t>
            </w:r>
            <w:r w:rsidRPr="00720FFD" w:rsidR="00EA3666">
              <w:rPr>
                <w:u w:val="single"/>
              </w:rPr>
              <w:t>attiecinām</w:t>
            </w:r>
            <w:r w:rsidRPr="00720FFD" w:rsidR="00504B80">
              <w:rPr>
                <w:u w:val="single"/>
              </w:rPr>
              <w:t>ais</w:t>
            </w:r>
            <w:r w:rsidRPr="00720FFD" w:rsidR="00EA3666">
              <w:rPr>
                <w:u w:val="single"/>
              </w:rPr>
              <w:t xml:space="preserve"> </w:t>
            </w:r>
            <w:r w:rsidRPr="00720FFD" w:rsidR="00504B80">
              <w:rPr>
                <w:u w:val="single"/>
              </w:rPr>
              <w:t xml:space="preserve">bāzes </w:t>
            </w:r>
            <w:r w:rsidRPr="00720FFD">
              <w:rPr>
                <w:u w:val="single"/>
              </w:rPr>
              <w:t>finansējum</w:t>
            </w:r>
            <w:r w:rsidRPr="00720FFD" w:rsidR="00504B80">
              <w:rPr>
                <w:u w:val="single"/>
              </w:rPr>
              <w:t xml:space="preserve">s </w:t>
            </w:r>
            <w:r w:rsidRPr="00720FFD" w:rsidR="00523A63">
              <w:rPr>
                <w:u w:val="single"/>
              </w:rPr>
              <w:t>ir norādīts</w:t>
            </w:r>
            <w:r w:rsidRPr="00720FFD" w:rsidR="00E42EA6">
              <w:rPr>
                <w:u w:val="single"/>
              </w:rPr>
              <w:t xml:space="preserve"> noteikumu projekta </w:t>
            </w:r>
            <w:r w:rsidR="00924418">
              <w:rPr>
                <w:u w:val="single"/>
              </w:rPr>
              <w:t>1</w:t>
            </w:r>
            <w:r w:rsidRPr="00720FFD" w:rsidR="00E42EA6">
              <w:rPr>
                <w:u w:val="single"/>
              </w:rPr>
              <w:t xml:space="preserve">.pielikumā un </w:t>
            </w:r>
            <w:r w:rsidRPr="00720FFD" w:rsidR="00523A63">
              <w:rPr>
                <w:u w:val="single"/>
              </w:rPr>
              <w:t>ap</w:t>
            </w:r>
            <w:r w:rsidRPr="00720FFD" w:rsidR="00504B80">
              <w:rPr>
                <w:u w:val="single"/>
              </w:rPr>
              <w:t>rēķināts, balstoties</w:t>
            </w:r>
            <w:r w:rsidRPr="00720FFD">
              <w:rPr>
                <w:u w:val="single"/>
              </w:rPr>
              <w:t xml:space="preserve"> uz šādu pieeju:</w:t>
            </w:r>
          </w:p>
          <w:p w:rsidR="001D4F72" w:rsidRPr="00720FFD" w:rsidP="001D4F72" w14:paraId="30383CCF" w14:textId="4C2378D2">
            <w:pPr>
              <w:pStyle w:val="ListParagraph"/>
              <w:widowControl w:val="0"/>
              <w:numPr>
                <w:ilvl w:val="0"/>
                <w:numId w:val="8"/>
              </w:numPr>
              <w:ind w:right="133"/>
              <w:contextualSpacing w:val="0"/>
              <w:jc w:val="both"/>
              <w:outlineLvl w:val="0"/>
            </w:pPr>
            <w:r w:rsidRPr="00720FFD">
              <w:t>Visiem potenciālajiem finansējuma saņēmējiem tika pieprasīts sniegt informāciju par nepieciešamajām investīcijām atbilstoši vienotai metodoloģijai, tai skaitā investīcijas grupējot atbilstoši šādām pozīcijām:</w:t>
            </w:r>
          </w:p>
          <w:p w:rsidR="001D4F72" w:rsidRPr="00720FFD" w:rsidP="001D4F72" w14:paraId="78818DBD" w14:textId="41048EF7">
            <w:pPr>
              <w:pStyle w:val="naiskr"/>
              <w:numPr>
                <w:ilvl w:val="2"/>
                <w:numId w:val="7"/>
              </w:numPr>
              <w:spacing w:before="40" w:beforeAutospacing="0" w:after="40" w:afterAutospacing="0"/>
              <w:ind w:left="1102" w:right="57"/>
              <w:jc w:val="both"/>
            </w:pPr>
            <w:r w:rsidRPr="00720FFD">
              <w:t xml:space="preserve">ambulatorā </w:t>
            </w:r>
            <w:r w:rsidRPr="00720FFD">
              <w:rPr>
                <w:bCs/>
              </w:rPr>
              <w:t>aprūpe</w:t>
            </w:r>
            <w:r w:rsidRPr="00720FFD">
              <w:t xml:space="preserve"> (telpu un iekārtu attīstība);</w:t>
            </w:r>
          </w:p>
          <w:p w:rsidR="001D4F72" w:rsidRPr="00720FFD" w:rsidP="001D4F72" w14:paraId="1D2782E0" w14:textId="5908288E">
            <w:pPr>
              <w:pStyle w:val="naiskr"/>
              <w:numPr>
                <w:ilvl w:val="2"/>
                <w:numId w:val="7"/>
              </w:numPr>
              <w:spacing w:before="40" w:beforeAutospacing="0" w:after="40" w:afterAutospacing="0"/>
              <w:ind w:left="1102" w:right="57"/>
              <w:jc w:val="both"/>
              <w:rPr>
                <w:bCs/>
              </w:rPr>
            </w:pPr>
            <w:r w:rsidRPr="00720FFD">
              <w:t xml:space="preserve">stacionārā </w:t>
            </w:r>
            <w:r w:rsidRPr="00720FFD">
              <w:rPr>
                <w:bCs/>
              </w:rPr>
              <w:t>aprūpe (telpu un iekārtu attīstība);</w:t>
            </w:r>
          </w:p>
          <w:p w:rsidR="001D4F72" w:rsidRPr="00720FFD" w:rsidP="001D4F72" w14:paraId="0FD47E8E" w14:textId="74978A71">
            <w:pPr>
              <w:pStyle w:val="naiskr"/>
              <w:numPr>
                <w:ilvl w:val="2"/>
                <w:numId w:val="7"/>
              </w:numPr>
              <w:spacing w:before="40" w:beforeAutospacing="0" w:after="40" w:afterAutospacing="0"/>
              <w:ind w:left="1102" w:right="57"/>
              <w:jc w:val="both"/>
              <w:rPr>
                <w:bCs/>
              </w:rPr>
            </w:pPr>
            <w:r w:rsidRPr="00720FFD">
              <w:rPr>
                <w:bCs/>
              </w:rPr>
              <w:t>citu telpu attīstību;</w:t>
            </w:r>
          </w:p>
          <w:p w:rsidR="001D4F72" w:rsidRPr="00720FFD" w:rsidP="001D4F72" w14:paraId="6607C362" w14:textId="5802B1F1">
            <w:pPr>
              <w:pStyle w:val="naiskr"/>
              <w:numPr>
                <w:ilvl w:val="2"/>
                <w:numId w:val="7"/>
              </w:numPr>
              <w:spacing w:before="40" w:beforeAutospacing="0" w:after="40" w:afterAutospacing="0"/>
              <w:ind w:left="1102" w:right="57"/>
              <w:jc w:val="both"/>
              <w:rPr>
                <w:bCs/>
              </w:rPr>
            </w:pPr>
            <w:r w:rsidRPr="00720FFD">
              <w:rPr>
                <w:bCs/>
              </w:rPr>
              <w:t xml:space="preserve">lielās iekārtas (izmaksas par vienību virs 20 000 </w:t>
            </w:r>
            <w:r w:rsidRPr="00720FFD">
              <w:rPr>
                <w:bCs/>
              </w:rPr>
              <w:t>euro</w:t>
            </w:r>
            <w:r w:rsidRPr="00720FFD">
              <w:rPr>
                <w:bCs/>
              </w:rPr>
              <w:t>);</w:t>
            </w:r>
          </w:p>
          <w:p w:rsidR="001D4F72" w:rsidRPr="00720FFD" w:rsidP="001D4F72" w14:paraId="52DF7079" w14:textId="60E5364A">
            <w:pPr>
              <w:pStyle w:val="naiskr"/>
              <w:numPr>
                <w:ilvl w:val="2"/>
                <w:numId w:val="7"/>
              </w:numPr>
              <w:spacing w:before="40" w:beforeAutospacing="0" w:after="40" w:afterAutospacing="0"/>
              <w:ind w:left="1102" w:right="57"/>
              <w:jc w:val="both"/>
            </w:pPr>
            <w:r w:rsidRPr="00720FFD">
              <w:rPr>
                <w:bCs/>
              </w:rPr>
              <w:t>citas vajadzības.</w:t>
            </w:r>
          </w:p>
          <w:p w:rsidR="001D4F72" w:rsidRPr="00720FFD" w:rsidP="001D4F72" w14:paraId="60EAC50C" w14:textId="069195EF">
            <w:pPr>
              <w:pStyle w:val="ListParagraph"/>
              <w:widowControl w:val="0"/>
              <w:numPr>
                <w:ilvl w:val="0"/>
                <w:numId w:val="8"/>
              </w:numPr>
              <w:ind w:right="133"/>
              <w:contextualSpacing w:val="0"/>
              <w:jc w:val="both"/>
              <w:outlineLvl w:val="0"/>
            </w:pPr>
            <w:r w:rsidRPr="00720FFD">
              <w:t>Lai nodrošinātu potenciālo finansējuma saņēmēju pieteikto vajadzību savstarpēju labāku salīdzināšanu, VM speciālisti atbilstoši metodikai pārgrupēja vajadzības, kur bija nepieciešams.</w:t>
            </w:r>
          </w:p>
          <w:p w:rsidR="001D4F72" w:rsidRPr="00720FFD" w:rsidP="001D4F72" w14:paraId="29963733" w14:textId="7114885F">
            <w:pPr>
              <w:pStyle w:val="ListParagraph"/>
              <w:widowControl w:val="0"/>
              <w:numPr>
                <w:ilvl w:val="0"/>
                <w:numId w:val="8"/>
              </w:numPr>
              <w:ind w:right="133"/>
              <w:contextualSpacing w:val="0"/>
              <w:jc w:val="both"/>
              <w:outlineLvl w:val="0"/>
            </w:pPr>
            <w:r w:rsidRPr="00720FFD">
              <w:t>Potenciālo finansējuma saņēmēju pieteiktās un pārgrupētās vajadzības tika koriģētās, samazinot vajadzību apjomu atbilstoši šādiem principiem:</w:t>
            </w:r>
          </w:p>
          <w:p w:rsidR="001D4F72" w:rsidRPr="00720FFD" w:rsidP="001D4F72" w14:paraId="02D07134" w14:textId="18A9D016">
            <w:pPr>
              <w:pStyle w:val="naiskr"/>
              <w:numPr>
                <w:ilvl w:val="2"/>
                <w:numId w:val="7"/>
              </w:numPr>
              <w:spacing w:before="40" w:beforeAutospacing="0" w:after="40" w:afterAutospacing="0"/>
              <w:ind w:left="1102" w:right="57"/>
              <w:jc w:val="both"/>
            </w:pPr>
            <w:r w:rsidRPr="00720FFD">
              <w:t xml:space="preserve">nav </w:t>
            </w:r>
            <w:r w:rsidRPr="00720FFD">
              <w:rPr>
                <w:bCs/>
              </w:rPr>
              <w:t>atbalstāma</w:t>
            </w:r>
            <w:r w:rsidRPr="00720FFD">
              <w:t xml:space="preserve"> jaunā būvniecība vai telpu platības paplašināšana;</w:t>
            </w:r>
          </w:p>
          <w:p w:rsidR="001D4F72" w:rsidRPr="00720FFD" w:rsidP="001D4F72" w14:paraId="11938AEC" w14:textId="12AC75BC">
            <w:pPr>
              <w:pStyle w:val="naiskr"/>
              <w:numPr>
                <w:ilvl w:val="2"/>
                <w:numId w:val="7"/>
              </w:numPr>
              <w:spacing w:before="40" w:beforeAutospacing="0" w:after="40" w:afterAutospacing="0"/>
              <w:ind w:left="1102" w:right="57"/>
              <w:jc w:val="both"/>
            </w:pPr>
            <w:r w:rsidRPr="00720FFD">
              <w:t>nav atbalstāmas citas vajadzības un citu telpu attīstība (piemēram, siltināšana, IT sistēmu izstrāde vai iegāde, katlumāju un veļas māju attīstība utt.);</w:t>
            </w:r>
          </w:p>
          <w:p w:rsidR="001D4F72" w:rsidRPr="00720FFD" w:rsidP="001D4F72" w14:paraId="64452799" w14:textId="0D1D51A5">
            <w:pPr>
              <w:pStyle w:val="naiskr"/>
              <w:numPr>
                <w:ilvl w:val="2"/>
                <w:numId w:val="7"/>
              </w:numPr>
              <w:spacing w:before="40" w:beforeAutospacing="0" w:after="40" w:afterAutospacing="0"/>
              <w:ind w:left="1102" w:right="57"/>
              <w:jc w:val="both"/>
            </w:pPr>
            <w:r w:rsidRPr="00720FFD">
              <w:t xml:space="preserve">nav atbalstāmas būvniecības izmaksas virs 650 </w:t>
            </w:r>
            <w:r w:rsidRPr="00720FFD">
              <w:rPr>
                <w:i/>
              </w:rPr>
              <w:t>euro</w:t>
            </w:r>
            <w:r w:rsidRPr="00720FFD">
              <w:t xml:space="preserve"> uz m</w:t>
            </w:r>
            <w:r w:rsidRPr="00720FFD">
              <w:rPr>
                <w:vertAlign w:val="superscript"/>
              </w:rPr>
              <w:t>2</w:t>
            </w:r>
            <w:r w:rsidRPr="00720FFD">
              <w:t xml:space="preserve">, ieskaitot telpu aprīkošanu, izmaksas, kas pārsniedz 650 </w:t>
            </w:r>
            <w:r w:rsidRPr="00720FFD">
              <w:rPr>
                <w:i/>
              </w:rPr>
              <w:t>euro</w:t>
            </w:r>
            <w:r w:rsidRPr="00720FFD">
              <w:t xml:space="preserve"> uz m</w:t>
            </w:r>
            <w:r w:rsidRPr="00720FFD">
              <w:rPr>
                <w:vertAlign w:val="superscript"/>
              </w:rPr>
              <w:t>2</w:t>
            </w:r>
            <w:r w:rsidRPr="00720FFD">
              <w:t xml:space="preserve"> tika attiecīgi samazinātas;</w:t>
            </w:r>
          </w:p>
          <w:p w:rsidR="001D4F72" w:rsidRPr="00720FFD" w:rsidP="001D4F72" w14:paraId="4C0CFB56" w14:textId="3BE72CD3">
            <w:pPr>
              <w:pStyle w:val="naiskr"/>
              <w:numPr>
                <w:ilvl w:val="2"/>
                <w:numId w:val="7"/>
              </w:numPr>
              <w:spacing w:before="40" w:beforeAutospacing="0" w:after="40" w:afterAutospacing="0"/>
              <w:ind w:left="1102" w:right="57"/>
              <w:jc w:val="both"/>
            </w:pPr>
            <w:r w:rsidRPr="00720FFD">
              <w:t xml:space="preserve">nav atbalstāma stacionārās aprūpes attīstība un lielo iekārtu piegāde, </w:t>
            </w:r>
            <w:r w:rsidRPr="00720FFD">
              <w:rPr>
                <w:bCs/>
              </w:rPr>
              <w:t>kas</w:t>
            </w:r>
            <w:r w:rsidRPr="00720FFD">
              <w:t xml:space="preserve"> neatbilst slimnīcas aprūpes līmenim (piemēram, I</w:t>
            </w:r>
            <w:r w:rsidRPr="00720FFD" w:rsidR="00022CE9">
              <w:t>, II</w:t>
            </w:r>
            <w:r w:rsidRPr="00720FFD">
              <w:t xml:space="preserve"> un II</w:t>
            </w:r>
            <w:r w:rsidRPr="00720FFD" w:rsidR="00022CE9">
              <w:t>I</w:t>
            </w:r>
            <w:r w:rsidRPr="00720FFD">
              <w:t xml:space="preserve"> līmenim nav atbalstāma c-loka rentgena iekārtu iegāde)</w:t>
            </w:r>
          </w:p>
          <w:p w:rsidR="001D4F72" w:rsidRPr="00720FFD" w:rsidP="001D4F72" w14:paraId="2912FB85" w14:textId="1FEF0E68">
            <w:pPr>
              <w:pStyle w:val="naiskr"/>
              <w:numPr>
                <w:ilvl w:val="2"/>
                <w:numId w:val="7"/>
              </w:numPr>
              <w:spacing w:before="40" w:beforeAutospacing="0" w:after="40" w:afterAutospacing="0"/>
              <w:ind w:left="1102" w:right="57"/>
              <w:jc w:val="both"/>
            </w:pPr>
            <w:r w:rsidRPr="00720FFD">
              <w:t>nav atbalstāma pakalpojumu attīstība, kas vismaz daļēji nav saistīta ar četrām prioritārajām jomām (sirds un asinsvadu, onkoloģijas, bērnu (sākot no perinatālā perioda) un garīgās (psihiskās) veselības aprūpes jomas).</w:t>
            </w:r>
          </w:p>
          <w:p w:rsidR="001D4F72" w:rsidRPr="00720FFD" w:rsidP="001D4F72" w14:paraId="5847D8A9" w14:textId="5AF0A3EE">
            <w:pPr>
              <w:pStyle w:val="ListParagraph"/>
              <w:widowControl w:val="0"/>
              <w:numPr>
                <w:ilvl w:val="0"/>
                <w:numId w:val="8"/>
              </w:numPr>
              <w:ind w:right="133"/>
              <w:contextualSpacing w:val="0"/>
              <w:jc w:val="both"/>
              <w:outlineLvl w:val="0"/>
            </w:pPr>
            <w:r w:rsidRPr="00720FFD">
              <w:t>Ņemot vērā katra potenciālā finansējuma saņēmēja aprūpes l</w:t>
            </w:r>
            <w:r w:rsidRPr="00720FFD" w:rsidR="00E11CE1">
              <w:t xml:space="preserve">īmeni, </w:t>
            </w:r>
            <w:r w:rsidRPr="00720FFD" w:rsidR="00410991">
              <w:t xml:space="preserve"> </w:t>
            </w:r>
            <w:r w:rsidRPr="00720FFD">
              <w:t>katrai slimnīcai</w:t>
            </w:r>
            <w:r w:rsidRPr="00720FFD" w:rsidR="00E11CE1">
              <w:t xml:space="preserve"> aprēķināts</w:t>
            </w:r>
            <w:r w:rsidRPr="00720FFD">
              <w:t xml:space="preserve"> </w:t>
            </w:r>
            <w:r w:rsidRPr="00720FFD" w:rsidR="00410991">
              <w:t>piešķiram</w:t>
            </w:r>
            <w:r w:rsidRPr="00720FFD" w:rsidR="00D20EE0">
              <w:t>ā bāzes</w:t>
            </w:r>
            <w:r w:rsidRPr="00720FFD" w:rsidR="00410991">
              <w:t xml:space="preserve"> finansējum</w:t>
            </w:r>
            <w:r w:rsidRPr="00720FFD" w:rsidR="00D20EE0">
              <w:t>a apmērs</w:t>
            </w:r>
            <w:r w:rsidRPr="00720FFD">
              <w:t xml:space="preserve">, kas nepārsniedz aprēķinātās investīciju vajadzības, </w:t>
            </w:r>
            <w:r w:rsidRPr="00720FFD" w:rsidR="00D20EE0">
              <w:t xml:space="preserve">un kura noteikšanai tiek </w:t>
            </w:r>
            <w:r w:rsidRPr="00720FFD" w:rsidR="00E11CE1">
              <w:t>piemēro</w:t>
            </w:r>
            <w:r w:rsidRPr="00720FFD" w:rsidR="00D20EE0">
              <w:t>ti</w:t>
            </w:r>
            <w:r w:rsidRPr="00720FFD" w:rsidR="00E11CE1">
              <w:t xml:space="preserve"> šād</w:t>
            </w:r>
            <w:r w:rsidRPr="00720FFD" w:rsidR="00D20EE0">
              <w:t>i</w:t>
            </w:r>
            <w:r w:rsidRPr="00720FFD" w:rsidR="00E11CE1">
              <w:t xml:space="preserve"> koeficient</w:t>
            </w:r>
            <w:r w:rsidRPr="00720FFD" w:rsidR="00D20EE0">
              <w:t>i</w:t>
            </w:r>
            <w:r w:rsidRPr="00720FFD">
              <w:t>:</w:t>
            </w:r>
          </w:p>
          <w:p w:rsidR="00410991" w:rsidRPr="00720FFD" w:rsidP="001D4F72" w14:paraId="74E89D53" w14:textId="4C38A6F5">
            <w:pPr>
              <w:pStyle w:val="naiskr"/>
              <w:numPr>
                <w:ilvl w:val="2"/>
                <w:numId w:val="7"/>
              </w:numPr>
              <w:spacing w:before="40" w:beforeAutospacing="0" w:after="40" w:afterAutospacing="0"/>
              <w:ind w:left="1102" w:right="57"/>
              <w:jc w:val="both"/>
            </w:pPr>
            <w:r w:rsidRPr="00720FFD">
              <w:t>III līmeņa  slimnīcām aprēķinātajai vidējai projektu summai</w:t>
            </w:r>
            <w:r w:rsidRPr="00720FFD" w:rsidR="00D20EE0">
              <w:t xml:space="preserve"> - </w:t>
            </w:r>
            <w:r w:rsidRPr="00720FFD">
              <w:t xml:space="preserve"> koeficients 1,00</w:t>
            </w:r>
            <w:r w:rsidRPr="00720FFD" w:rsidR="00E11CE1">
              <w:t>;</w:t>
            </w:r>
          </w:p>
          <w:p w:rsidR="001D4F72" w:rsidRPr="00720FFD" w:rsidP="001D4F72" w14:paraId="574F9FD6" w14:textId="5CCDBF32">
            <w:pPr>
              <w:pStyle w:val="naiskr"/>
              <w:numPr>
                <w:ilvl w:val="2"/>
                <w:numId w:val="7"/>
              </w:numPr>
              <w:spacing w:before="40" w:beforeAutospacing="0" w:after="40" w:afterAutospacing="0"/>
              <w:ind w:left="1102" w:right="57"/>
              <w:jc w:val="both"/>
            </w:pPr>
            <w:r w:rsidRPr="00720FFD">
              <w:t>II līmeņa slimnīcām aprēķinātajai vidējai projektu summai</w:t>
            </w:r>
            <w:r w:rsidRPr="00720FFD" w:rsidR="00D20EE0">
              <w:t xml:space="preserve"> - </w:t>
            </w:r>
            <w:r w:rsidRPr="00720FFD">
              <w:t xml:space="preserve"> </w:t>
            </w:r>
            <w:r w:rsidRPr="00720FFD" w:rsidR="00410991">
              <w:t>koeficients 0</w:t>
            </w:r>
            <w:r w:rsidRPr="00720FFD">
              <w:t>,</w:t>
            </w:r>
            <w:r w:rsidRPr="00720FFD" w:rsidR="00410991">
              <w:t>7</w:t>
            </w:r>
            <w:r w:rsidRPr="00720FFD">
              <w:t>0;</w:t>
            </w:r>
          </w:p>
          <w:p w:rsidR="001D4F72" w:rsidRPr="00720FFD" w:rsidP="001D4F72" w14:paraId="24B3C9C8" w14:textId="6E9D7BE6">
            <w:pPr>
              <w:pStyle w:val="naiskr"/>
              <w:numPr>
                <w:ilvl w:val="2"/>
                <w:numId w:val="7"/>
              </w:numPr>
              <w:spacing w:before="40" w:beforeAutospacing="0" w:after="40" w:afterAutospacing="0"/>
              <w:ind w:left="1102" w:right="57"/>
              <w:jc w:val="both"/>
            </w:pPr>
            <w:r w:rsidRPr="00720FFD">
              <w:t>I līmeņa slimnīcām aprēķinātajai vidējai projektu summai</w:t>
            </w:r>
            <w:r w:rsidRPr="00720FFD" w:rsidR="00D20EE0">
              <w:t xml:space="preserve"> - </w:t>
            </w:r>
            <w:r w:rsidRPr="00720FFD">
              <w:t xml:space="preserve"> </w:t>
            </w:r>
            <w:r w:rsidRPr="00720FFD" w:rsidR="00410991">
              <w:t xml:space="preserve">koeficients </w:t>
            </w:r>
            <w:r w:rsidRPr="00720FFD">
              <w:t>0,</w:t>
            </w:r>
            <w:r w:rsidRPr="00720FFD" w:rsidR="0058657A">
              <w:t>3</w:t>
            </w:r>
            <w:r w:rsidRPr="00720FFD">
              <w:t>0;</w:t>
            </w:r>
          </w:p>
          <w:p w:rsidR="001D4F72" w:rsidRPr="00720FFD" w:rsidP="00E42EA6" w14:paraId="56CFC72C" w14:textId="087D56A7">
            <w:pPr>
              <w:pStyle w:val="naiskr"/>
              <w:numPr>
                <w:ilvl w:val="2"/>
                <w:numId w:val="7"/>
              </w:numPr>
              <w:spacing w:before="40" w:beforeAutospacing="0" w:after="40" w:afterAutospacing="0"/>
              <w:ind w:left="1102" w:right="57"/>
              <w:jc w:val="both"/>
            </w:pPr>
            <w:r w:rsidRPr="00720FFD">
              <w:t>Finansējuma saņēmējiem, kas nav slimnīcas, aprēķinātajai vidējai projektu summai</w:t>
            </w:r>
            <w:r w:rsidRPr="00720FFD" w:rsidR="00D20EE0">
              <w:t xml:space="preserve"> -</w:t>
            </w:r>
            <w:r w:rsidRPr="00720FFD">
              <w:t xml:space="preserve"> </w:t>
            </w:r>
            <w:r w:rsidRPr="00720FFD" w:rsidR="00410991">
              <w:t xml:space="preserve">koeficients </w:t>
            </w:r>
            <w:r w:rsidRPr="00720FFD">
              <w:t>0,</w:t>
            </w:r>
            <w:r w:rsidRPr="00720FFD" w:rsidR="00410991">
              <w:t>10</w:t>
            </w:r>
            <w:r w:rsidRPr="00720FFD">
              <w:t>.</w:t>
            </w:r>
          </w:p>
          <w:p w:rsidR="001D4F72" w:rsidRPr="00720FFD" w:rsidP="00FB1DA1" w14:paraId="3EFCD72B" w14:textId="3B48F270">
            <w:pPr>
              <w:pStyle w:val="ListParagraph"/>
              <w:widowControl w:val="0"/>
              <w:numPr>
                <w:ilvl w:val="0"/>
                <w:numId w:val="8"/>
              </w:numPr>
              <w:ind w:right="133"/>
              <w:contextualSpacing w:val="0"/>
              <w:jc w:val="both"/>
              <w:outlineLvl w:val="0"/>
            </w:pPr>
            <w:r w:rsidRPr="00720FFD">
              <w:t xml:space="preserve">Katrai slimnīcai piešķiramā </w:t>
            </w:r>
            <w:r w:rsidRPr="00720FFD" w:rsidR="00D20EE0">
              <w:t xml:space="preserve">bāzes </w:t>
            </w:r>
            <w:r w:rsidRPr="00720FFD">
              <w:t xml:space="preserve">finansējuma noteikšanai aprēķina vidējo </w:t>
            </w:r>
            <w:r w:rsidRPr="00720FFD">
              <w:t>projektu summu</w:t>
            </w:r>
            <w:r w:rsidRPr="00720FFD" w:rsidR="00E42EA6">
              <w:t xml:space="preserve">, sadalot </w:t>
            </w:r>
            <w:r w:rsidRPr="00720FFD">
              <w:t xml:space="preserve"> projektiem pieejamo attiecināmo bāzes</w:t>
            </w:r>
            <w:r w:rsidRPr="00720FFD" w:rsidR="00E42EA6">
              <w:t xml:space="preserve"> finansējumu</w:t>
            </w:r>
            <w:r w:rsidRPr="00720FFD">
              <w:t xml:space="preserve"> (</w:t>
            </w:r>
            <w:r w:rsidRPr="00720FFD">
              <w:rPr>
                <w:u w:val="single"/>
              </w:rPr>
              <w:t xml:space="preserve">bez ārstniecības iestāžu sadarbības izveides ar </w:t>
            </w:r>
            <w:r w:rsidRPr="00720FFD">
              <w:t xml:space="preserve"> </w:t>
            </w:r>
            <w:r w:rsidRPr="00720FFD">
              <w:rPr>
                <w:u w:val="single"/>
              </w:rPr>
              <w:t>sadarbības teritorijas vadošo ārstniecības iestādi)</w:t>
            </w:r>
            <w:r w:rsidRPr="00720FFD" w:rsidR="00E42EA6">
              <w:t xml:space="preserve"> ar </w:t>
            </w:r>
            <w:r w:rsidRPr="00720FFD">
              <w:t>katrai slimnīcai piemēroto</w:t>
            </w:r>
            <w:r w:rsidRPr="00720FFD" w:rsidR="00E42EA6">
              <w:t xml:space="preserve"> koeficientu kopsummu.</w:t>
            </w:r>
            <w:bookmarkStart w:id="11" w:name="_GoBack"/>
            <w:bookmarkEnd w:id="11"/>
          </w:p>
          <w:p w:rsidR="00103DFB" w:rsidRPr="00720FFD" w:rsidP="00103DFB" w14:paraId="62BF9F8F" w14:textId="6A640CA6">
            <w:pPr>
              <w:pStyle w:val="naiskr"/>
              <w:spacing w:before="40" w:beforeAutospacing="0" w:after="40" w:afterAutospacing="0"/>
              <w:ind w:left="114" w:right="142" w:firstLine="280"/>
              <w:jc w:val="both"/>
              <w:rPr>
                <w:u w:val="single"/>
              </w:rPr>
            </w:pPr>
            <w:bookmarkStart w:id="12" w:name="_Ref491271930"/>
          </w:p>
          <w:p w:rsidR="00355064" w:rsidRPr="00720FFD" w:rsidP="00103DFB" w14:paraId="1E554E86" w14:textId="75B58964">
            <w:pPr>
              <w:pStyle w:val="naiskr"/>
              <w:spacing w:before="40" w:beforeAutospacing="0" w:after="40" w:afterAutospacing="0"/>
              <w:ind w:left="114" w:right="142" w:firstLine="280"/>
              <w:jc w:val="both"/>
            </w:pPr>
            <w:r w:rsidRPr="00720FFD">
              <w:rPr>
                <w:u w:val="single"/>
              </w:rPr>
              <w:t>Tāpat, papildus</w:t>
            </w:r>
            <w:r w:rsidRPr="00720FFD" w:rsidR="00EC4743">
              <w:rPr>
                <w:u w:val="single"/>
              </w:rPr>
              <w:t xml:space="preserve"> minētajam</w:t>
            </w:r>
            <w:r w:rsidRPr="00720FFD">
              <w:rPr>
                <w:u w:val="single"/>
              </w:rPr>
              <w:t xml:space="preserve"> </w:t>
            </w:r>
            <w:r w:rsidRPr="00720FFD" w:rsidR="00D20EE0">
              <w:rPr>
                <w:u w:val="single"/>
              </w:rPr>
              <w:t>piešķiramajam bāzes finansējumam</w:t>
            </w:r>
            <w:r w:rsidRPr="00720FFD">
              <w:rPr>
                <w:u w:val="single"/>
              </w:rPr>
              <w:t xml:space="preserve">, </w:t>
            </w:r>
            <w:r w:rsidRPr="00720FFD" w:rsidR="00FB1DA1">
              <w:rPr>
                <w:u w:val="single"/>
              </w:rPr>
              <w:t xml:space="preserve">SAM 9.3.2. 3.kārtas </w:t>
            </w:r>
            <w:r w:rsidRPr="00720FFD" w:rsidR="00EC4743">
              <w:rPr>
                <w:u w:val="single"/>
              </w:rPr>
              <w:t>ietvaros paredzēts sniegt atbalstu tiem finansējuma saņēmējiem, k</w:t>
            </w:r>
            <w:r w:rsidRPr="00720FFD" w:rsidR="00AD2268">
              <w:rPr>
                <w:u w:val="single"/>
              </w:rPr>
              <w:t>uri</w:t>
            </w:r>
            <w:r w:rsidRPr="00720FFD" w:rsidR="00EC4743">
              <w:rPr>
                <w:u w:val="single"/>
              </w:rPr>
              <w:t xml:space="preserve"> līdz noteikumu projekta stā</w:t>
            </w:r>
            <w:r w:rsidRPr="00720FFD" w:rsidR="00DE5E60">
              <w:rPr>
                <w:u w:val="single"/>
              </w:rPr>
              <w:t>šanās dienai</w:t>
            </w:r>
            <w:r w:rsidRPr="00720FFD" w:rsidR="00EC4743">
              <w:rPr>
                <w:u w:val="single"/>
              </w:rPr>
              <w:t xml:space="preserve"> izveidoja </w:t>
            </w:r>
            <w:r w:rsidRPr="00720FFD" w:rsidR="00754B7C">
              <w:rPr>
                <w:u w:val="single"/>
              </w:rPr>
              <w:t xml:space="preserve">ārstniecības iestāžu </w:t>
            </w:r>
            <w:r w:rsidRPr="00720FFD" w:rsidR="00EC4743">
              <w:rPr>
                <w:u w:val="single"/>
              </w:rPr>
              <w:t>sadarbību ar sadarbības teritorijas vadošo ārstniecības iestādi</w:t>
            </w:r>
            <w:r w:rsidRPr="00720FFD" w:rsidR="00E90173">
              <w:rPr>
                <w:u w:val="single"/>
              </w:rPr>
              <w:t xml:space="preserve">, </w:t>
            </w:r>
            <w:r w:rsidRPr="00720FFD">
              <w:rPr>
                <w:u w:val="single"/>
              </w:rPr>
              <w:t xml:space="preserve">izmantojot </w:t>
            </w:r>
            <w:r w:rsidRPr="00720FFD" w:rsidR="00EC4743">
              <w:rPr>
                <w:u w:val="single"/>
              </w:rPr>
              <w:t>vienu no š</w:t>
            </w:r>
            <w:r w:rsidRPr="00720FFD">
              <w:rPr>
                <w:u w:val="single"/>
              </w:rPr>
              <w:t>ādie</w:t>
            </w:r>
            <w:r w:rsidRPr="00720FFD" w:rsidR="00EC4743">
              <w:rPr>
                <w:u w:val="single"/>
              </w:rPr>
              <w:t>m</w:t>
            </w:r>
            <w:r w:rsidRPr="00720FFD">
              <w:rPr>
                <w:u w:val="single"/>
              </w:rPr>
              <w:t xml:space="preserve"> sadarbības izveides </w:t>
            </w:r>
            <w:r w:rsidRPr="00720FFD" w:rsidR="00EC4743">
              <w:rPr>
                <w:u w:val="single"/>
              </w:rPr>
              <w:t>mehānismiem</w:t>
            </w:r>
            <w:r w:rsidRPr="00720FFD">
              <w:t>:</w:t>
            </w:r>
            <w:bookmarkEnd w:id="12"/>
          </w:p>
          <w:p w:rsidR="00103DFB" w:rsidRPr="00720FFD" w:rsidP="00103DFB" w14:paraId="13E71B1C" w14:textId="4708C09F">
            <w:pPr>
              <w:pStyle w:val="ListParagraph"/>
              <w:widowControl w:val="0"/>
              <w:numPr>
                <w:ilvl w:val="0"/>
                <w:numId w:val="8"/>
              </w:numPr>
              <w:ind w:right="133"/>
              <w:jc w:val="both"/>
              <w:outlineLvl w:val="0"/>
            </w:pPr>
            <w:r w:rsidRPr="00720FFD">
              <w:rPr>
                <w:i/>
              </w:rPr>
              <w:t>Apvienošana</w:t>
            </w:r>
            <w:r w:rsidRPr="00720FFD">
              <w:t xml:space="preserve"> – I</w:t>
            </w:r>
            <w:r w:rsidRPr="00720FFD" w:rsidR="00022CE9">
              <w:t>, II</w:t>
            </w:r>
            <w:r w:rsidRPr="00720FFD">
              <w:t xml:space="preserve"> vai II</w:t>
            </w:r>
            <w:r w:rsidRPr="00720FFD" w:rsidR="00022CE9">
              <w:t>I</w:t>
            </w:r>
            <w:r w:rsidRPr="00720FFD">
              <w:t xml:space="preserve"> līmeņa slimnīca vai ārstniecības iestāde, kurā ir steidzamās medicīniskās palīdzības punkts, tiek pievienota </w:t>
            </w:r>
            <w:r w:rsidRPr="00720FFD" w:rsidR="00022CE9">
              <w:t xml:space="preserve">IV </w:t>
            </w:r>
            <w:r w:rsidRPr="00720FFD">
              <w:t xml:space="preserve">vai V līmeņa slimnīcai, kļūstot par vienu juridisko personu (reorganizācijas reģistrācija komercreģistrā, kā rezultātā finansējuma saņēmējs ir attiecīgā </w:t>
            </w:r>
            <w:r w:rsidRPr="00720FFD" w:rsidR="00022CE9">
              <w:t xml:space="preserve">IV </w:t>
            </w:r>
            <w:r w:rsidRPr="00720FFD">
              <w:t>vai V līmeņa slimnīca);</w:t>
            </w:r>
          </w:p>
          <w:p w:rsidR="00103DFB" w:rsidRPr="00720FFD" w:rsidP="00103DFB" w14:paraId="2407BDB7" w14:textId="7FABE1DA">
            <w:pPr>
              <w:pStyle w:val="ListParagraph"/>
              <w:widowControl w:val="0"/>
              <w:numPr>
                <w:ilvl w:val="0"/>
                <w:numId w:val="8"/>
              </w:numPr>
              <w:ind w:right="133"/>
              <w:jc w:val="both"/>
              <w:outlineLvl w:val="0"/>
            </w:pPr>
            <w:r w:rsidRPr="00720FFD">
              <w:rPr>
                <w:i/>
              </w:rPr>
              <w:t>Meitas uzņēmums</w:t>
            </w:r>
            <w:r w:rsidRPr="00720FFD">
              <w:t xml:space="preserve"> – I</w:t>
            </w:r>
            <w:r w:rsidRPr="00720FFD" w:rsidR="00022CE9">
              <w:t>, II</w:t>
            </w:r>
            <w:r w:rsidRPr="00720FFD">
              <w:t xml:space="preserve"> vai II</w:t>
            </w:r>
            <w:r w:rsidRPr="00720FFD" w:rsidR="00022CE9">
              <w:t>I</w:t>
            </w:r>
            <w:r w:rsidRPr="00720FFD">
              <w:t xml:space="preserve"> līmeņa slimnīcas vai ārstniecības iestāde, kurā ir steidzamās medicīniskās palīdzības punkts, kļūst par </w:t>
            </w:r>
            <w:r w:rsidRPr="00720FFD" w:rsidR="00022CE9">
              <w:t xml:space="preserve">IV </w:t>
            </w:r>
            <w:r w:rsidRPr="00720FFD">
              <w:t>vai V līmeņa slimnīcas meitas uzņēmumu (pieteikums par pamatkapitāla palielināšanu komercreģistrā, finansējuma saņēmējs nemainās – attiecīgā I</w:t>
            </w:r>
            <w:r w:rsidRPr="00720FFD" w:rsidR="00022CE9">
              <w:t>, II</w:t>
            </w:r>
            <w:r w:rsidRPr="00720FFD">
              <w:t xml:space="preserve"> vai II</w:t>
            </w:r>
            <w:r w:rsidRPr="00720FFD" w:rsidR="00022CE9">
              <w:t>I</w:t>
            </w:r>
            <w:r w:rsidRPr="00720FFD">
              <w:t xml:space="preserve"> līmeņa slimnīca vai ārstniecības iestāde, kurā ir steidzamās medicīniskās palīdzības punkts);</w:t>
            </w:r>
          </w:p>
          <w:p w:rsidR="00103DFB" w:rsidRPr="00720FFD" w:rsidP="00103DFB" w14:paraId="5805E654" w14:textId="37B03319">
            <w:pPr>
              <w:pStyle w:val="ListParagraph"/>
              <w:widowControl w:val="0"/>
              <w:numPr>
                <w:ilvl w:val="0"/>
                <w:numId w:val="8"/>
              </w:numPr>
              <w:ind w:right="133"/>
              <w:jc w:val="both"/>
              <w:outlineLvl w:val="0"/>
            </w:pPr>
            <w:r w:rsidRPr="00720FFD">
              <w:rPr>
                <w:i/>
              </w:rPr>
              <w:t>Sadarbības līgums</w:t>
            </w:r>
            <w:r w:rsidRPr="00720FFD">
              <w:t xml:space="preserve"> </w:t>
            </w:r>
            <w:r w:rsidRPr="00720FFD" w:rsidR="00E90173">
              <w:t>–</w:t>
            </w:r>
            <w:r w:rsidRPr="00720FFD">
              <w:t xml:space="preserve"> I</w:t>
            </w:r>
            <w:r w:rsidRPr="00720FFD" w:rsidR="00022CE9">
              <w:t>, II</w:t>
            </w:r>
            <w:r w:rsidRPr="00720FFD">
              <w:t xml:space="preserve"> vai II</w:t>
            </w:r>
            <w:r w:rsidRPr="00720FFD" w:rsidR="00022CE9">
              <w:t>I</w:t>
            </w:r>
            <w:r w:rsidRPr="00720FFD">
              <w:t xml:space="preserve"> līmeņa slimnīcas vai  ārstniecības iestāde, kurā ir steidzamās medicīniskās palīdzības punkts, </w:t>
            </w:r>
            <w:r w:rsidRPr="00720FFD">
              <w:t xml:space="preserve">noslēdz sadarbības līgumu ar </w:t>
            </w:r>
            <w:r w:rsidRPr="00720FFD" w:rsidR="00022CE9">
              <w:t xml:space="preserve">IV </w:t>
            </w:r>
            <w:r w:rsidRPr="00720FFD">
              <w:t>vai V līmeņa slimnīcu vismaz uz 5 gadiem pēc projekta beigām (finansējuma saņēmējs nemainās – attiecīgā I</w:t>
            </w:r>
            <w:r w:rsidRPr="00720FFD" w:rsidR="00022CE9">
              <w:t>, II</w:t>
            </w:r>
            <w:r w:rsidRPr="00720FFD">
              <w:t xml:space="preserve"> vai II</w:t>
            </w:r>
            <w:r w:rsidRPr="00720FFD" w:rsidR="00022CE9">
              <w:t>I</w:t>
            </w:r>
            <w:r w:rsidRPr="00720FFD">
              <w:t xml:space="preserve"> līmeņa slimnīca vai  ārstniecības iestāde, kurā ir steidzamās medicīniskās palīdzības punkts), līgumā paredzot vismaz:</w:t>
            </w:r>
          </w:p>
          <w:p w:rsidR="00103DFB" w:rsidRPr="00720FFD" w:rsidP="00103DFB" w14:paraId="7561FDFA" w14:textId="77777777">
            <w:pPr>
              <w:pStyle w:val="naiskr"/>
              <w:numPr>
                <w:ilvl w:val="2"/>
                <w:numId w:val="7"/>
              </w:numPr>
              <w:spacing w:before="40" w:beforeAutospacing="0" w:after="40" w:afterAutospacing="0"/>
              <w:ind w:left="1102" w:right="57"/>
              <w:jc w:val="both"/>
            </w:pPr>
            <w:r w:rsidRPr="00720FFD">
              <w:t>vienotu veselības aprūpes pakalpojumu sniegšanas plānošanu un sniegšanu, pēc iespējas nedublējot sarežģīto veselības aprūpes pakalpojumu sniegšanu;</w:t>
            </w:r>
          </w:p>
          <w:p w:rsidR="00103DFB" w:rsidRPr="00720FFD" w:rsidP="00103DFB" w14:paraId="4B595B60" w14:textId="77777777">
            <w:pPr>
              <w:pStyle w:val="naiskr"/>
              <w:numPr>
                <w:ilvl w:val="2"/>
                <w:numId w:val="7"/>
              </w:numPr>
              <w:spacing w:before="40" w:beforeAutospacing="0" w:after="40" w:afterAutospacing="0"/>
              <w:ind w:left="1102" w:right="57"/>
              <w:jc w:val="both"/>
            </w:pPr>
            <w:r w:rsidRPr="00720FFD">
              <w:t>sadarbību ārstniecības personāla un infrastruktūras plānošanā un izmantošanā, nodrošinot pamata pakalpojumu pieejamību un efektivitāti;</w:t>
            </w:r>
          </w:p>
          <w:p w:rsidR="00103DFB" w:rsidRPr="00720FFD" w:rsidP="00103DFB" w14:paraId="0A7F498A" w14:textId="77777777">
            <w:pPr>
              <w:pStyle w:val="naiskr"/>
              <w:numPr>
                <w:ilvl w:val="2"/>
                <w:numId w:val="7"/>
              </w:numPr>
              <w:spacing w:before="40" w:beforeAutospacing="0" w:after="40" w:afterAutospacing="0"/>
              <w:ind w:left="1102" w:right="57"/>
              <w:jc w:val="both"/>
            </w:pPr>
            <w:r w:rsidRPr="00720FFD">
              <w:t>kārtību, kādā notiek pacientu pārcelšana starp ārstniecības iestādēm.</w:t>
            </w:r>
          </w:p>
          <w:p w:rsidR="00DB7F53" w:rsidRPr="00720FFD" w:rsidP="00DE5E60" w14:paraId="67ED1343" w14:textId="302CB1E8">
            <w:pPr>
              <w:pStyle w:val="naiskr"/>
              <w:spacing w:before="40" w:beforeAutospacing="0" w:after="40" w:afterAutospacing="0"/>
              <w:ind w:left="114" w:right="142" w:firstLine="280"/>
              <w:jc w:val="both"/>
            </w:pPr>
            <w:r w:rsidRPr="00720FFD">
              <w:t>Katrai slimnīcai p</w:t>
            </w:r>
            <w:r w:rsidRPr="00720FFD" w:rsidR="00AD2268">
              <w:t>apildu</w:t>
            </w:r>
            <w:r w:rsidRPr="00720FFD" w:rsidR="00DE5E60">
              <w:t xml:space="preserve"> piešķiramais</w:t>
            </w:r>
            <w:r w:rsidRPr="00720FFD" w:rsidR="00AD2268">
              <w:t xml:space="preserve"> finansējums par ārstniecības iestāžu sadarbības izveidi ti</w:t>
            </w:r>
            <w:r w:rsidRPr="00720FFD">
              <w:t xml:space="preserve">ek </w:t>
            </w:r>
            <w:r w:rsidRPr="00720FFD" w:rsidR="00DE5E60">
              <w:t xml:space="preserve">aprēķināts, sadalot </w:t>
            </w:r>
            <w:r w:rsidRPr="00720FFD">
              <w:t xml:space="preserve">projektiem kopējo pieejamo attiecināmo papildu finansējumu </w:t>
            </w:r>
            <w:r w:rsidRPr="00720FFD" w:rsidR="00924418">
              <w:t xml:space="preserve">par ārstniecības iestāžu sadarbības izveidi </w:t>
            </w:r>
            <w:r w:rsidR="00924418">
              <w:t>atbilstoši individuālajiem papildu finansējuma koeficientiem, kas tiks noteikti saskaņā ar vienotiem kritērijiem</w:t>
            </w:r>
            <w:r w:rsidRPr="00720FFD">
              <w:t xml:space="preserve">, nepārsniedzot 500 000 </w:t>
            </w:r>
            <w:r w:rsidRPr="00720FFD">
              <w:rPr>
                <w:i/>
              </w:rPr>
              <w:t>euro</w:t>
            </w:r>
            <w:r w:rsidRPr="00720FFD">
              <w:t xml:space="preserve"> uz </w:t>
            </w:r>
            <w:r w:rsidR="0035171B">
              <w:t>divu ārstniecības iestāžu sadarbību</w:t>
            </w:r>
            <w:r w:rsidRPr="00720FFD">
              <w:t xml:space="preserve">. </w:t>
            </w:r>
            <w:r w:rsidR="0035171B">
              <w:t>Vērtēšanas kritēriji un papildu finansējuma aprēķina rezultāti tiks apstiprināti ar Veselības ministrijas rīkojumu.</w:t>
            </w:r>
          </w:p>
          <w:p w:rsidR="00F26E40" w:rsidRPr="00720FFD" w:rsidP="00F26E40" w14:paraId="7922FD12" w14:textId="63A7BDDC">
            <w:pPr>
              <w:pStyle w:val="naiskr"/>
              <w:spacing w:before="40" w:beforeAutospacing="0" w:after="40" w:afterAutospacing="0"/>
              <w:ind w:left="114" w:right="142" w:firstLine="280"/>
              <w:jc w:val="both"/>
            </w:pPr>
            <w:r w:rsidRPr="00720FFD">
              <w:t>Projekta iesniedzējs sadarbības līguma noslēgšanas gadījumā uz papildu finansējumu var pretendēt tikai gadījumā, ja par noslēgto sadarbības līgumu ir sniegts pozitīvs VM atzinums</w:t>
            </w:r>
            <w:r w:rsidRPr="00720FFD">
              <w:t>.</w:t>
            </w:r>
            <w:r w:rsidRPr="00720FFD" w:rsidR="00E124EE">
              <w:t xml:space="preserve"> Arī sadarbības līguma grozījumus paredzēts iesniegt VM izvērtēšanai, nodrošinot, ka sadarbības līgums visu darbības periodu ir atbilstošs.</w:t>
            </w:r>
          </w:p>
          <w:p w:rsidR="00F26E40" w:rsidRPr="00720FFD" w:rsidP="00F26E40" w14:paraId="4F7C6EA5" w14:textId="77777777">
            <w:pPr>
              <w:pStyle w:val="naiskr"/>
              <w:spacing w:before="40" w:beforeAutospacing="0" w:after="40" w:afterAutospacing="0"/>
              <w:ind w:left="114" w:right="142" w:firstLine="280"/>
              <w:jc w:val="both"/>
            </w:pPr>
            <w:r w:rsidRPr="00720FFD">
              <w:t xml:space="preserve">Ja projekta īstenošanas rezultātā finansējuma saņēmējs nenodrošina sadarbību sadarbības teritorijas ietvaros līdz </w:t>
            </w:r>
            <w:r w:rsidRPr="00720FFD">
              <w:t>pēcprojekta</w:t>
            </w:r>
            <w:r w:rsidRPr="00720FFD">
              <w:t xml:space="preserve"> uzraudzības perioda beigām, par kuru projekta ietvaros saņemts papildus finansējums, saņemto papildu finansējumu atmaksā CFLA.</w:t>
            </w:r>
          </w:p>
          <w:p w:rsidR="00F26E40" w:rsidRPr="00720FFD" w:rsidP="00F26E40" w14:paraId="73AD9265" w14:textId="7DA50E9C">
            <w:pPr>
              <w:pStyle w:val="naiskr"/>
              <w:spacing w:before="40" w:beforeAutospacing="0" w:after="40" w:afterAutospacing="0"/>
              <w:ind w:left="114" w:right="142" w:firstLine="280"/>
              <w:jc w:val="both"/>
            </w:pPr>
            <w:r w:rsidRPr="00720FFD">
              <w:t xml:space="preserve">Projekta īstenošanas laikā, kā arī </w:t>
            </w:r>
            <w:r w:rsidRPr="00720FFD">
              <w:t>pēcprojektu</w:t>
            </w:r>
            <w:r w:rsidRPr="00720FFD">
              <w:t xml:space="preserve"> uzraudzības periodā tiek atļauts mainīt sadarbības veidu sadarbības teritorijas ietvaros.</w:t>
            </w:r>
          </w:p>
          <w:p w:rsidR="00DB7F53" w:rsidRPr="00720FFD" w:rsidP="00DE5E60" w14:paraId="51EAFA6D" w14:textId="17EB40DA">
            <w:pPr>
              <w:pStyle w:val="naiskr"/>
              <w:spacing w:before="40" w:beforeAutospacing="0" w:after="40" w:afterAutospacing="0"/>
              <w:ind w:left="114" w:right="142" w:firstLine="280"/>
              <w:jc w:val="both"/>
            </w:pPr>
          </w:p>
          <w:p w:rsidR="00F26E40" w:rsidRPr="00720FFD" w:rsidP="00DE5E60" w14:paraId="37239E99" w14:textId="4511DE0F">
            <w:pPr>
              <w:pStyle w:val="naiskr"/>
              <w:spacing w:before="40" w:beforeAutospacing="0" w:after="40" w:afterAutospacing="0"/>
              <w:ind w:left="114" w:right="142" w:firstLine="280"/>
              <w:jc w:val="both"/>
            </w:pPr>
            <w:r w:rsidRPr="00720FFD">
              <w:t>Lai veicinātu ārstniecības iestāžu sadarbības teritoriju attīstību</w:t>
            </w:r>
            <w:r w:rsidRPr="00720FFD" w:rsidR="00BE4A4C">
              <w:t xml:space="preserve">, </w:t>
            </w:r>
            <w:r w:rsidRPr="00720FFD" w:rsidR="001A608E">
              <w:t xml:space="preserve">noteikumu projektā paredzēts iekļaut prasību </w:t>
            </w:r>
            <w:r w:rsidRPr="00720FFD" w:rsidR="009922B2">
              <w:t>finansējuma saņēmējam</w:t>
            </w:r>
            <w:r w:rsidRPr="00720FFD" w:rsidR="00BE4A4C">
              <w:t xml:space="preserve"> pie</w:t>
            </w:r>
            <w:r w:rsidRPr="00720FFD" w:rsidR="001A608E">
              <w:t>teikt sadarbības teritorijas vadošajai ārstniecības iestādei</w:t>
            </w:r>
            <w:r w:rsidRPr="00720FFD" w:rsidR="001A608E">
              <w:t xml:space="preserve"> </w:t>
            </w:r>
            <w:r w:rsidRPr="00720FFD" w:rsidR="001A608E">
              <w:t xml:space="preserve">sniegt </w:t>
            </w:r>
            <w:r w:rsidRPr="00720FFD" w:rsidR="00BE4A4C">
              <w:t xml:space="preserve">atzinumu par </w:t>
            </w:r>
            <w:r w:rsidRPr="00720FFD" w:rsidR="001A608E">
              <w:t xml:space="preserve">sagatavoto </w:t>
            </w:r>
            <w:r w:rsidRPr="00720FFD" w:rsidR="00BE4A4C">
              <w:t>projekta iesniegumu, k</w:t>
            </w:r>
            <w:r w:rsidRPr="00720FFD" w:rsidR="001A608E">
              <w:t>as</w:t>
            </w:r>
            <w:r w:rsidRPr="00720FFD" w:rsidR="00BE4A4C">
              <w:t xml:space="preserve"> jāpievieno </w:t>
            </w:r>
            <w:r w:rsidRPr="00720FFD" w:rsidR="009922B2">
              <w:t xml:space="preserve">kā pielikums </w:t>
            </w:r>
            <w:r w:rsidRPr="00720FFD" w:rsidR="00BE4A4C">
              <w:t>projekta iesniegumam un k</w:t>
            </w:r>
            <w:r w:rsidRPr="00720FFD" w:rsidR="009922B2">
              <w:t>as</w:t>
            </w:r>
            <w:r w:rsidRPr="00720FFD" w:rsidR="00BE4A4C">
              <w:t xml:space="preserve"> </w:t>
            </w:r>
            <w:r w:rsidRPr="00720FFD" w:rsidR="001A608E">
              <w:t xml:space="preserve">tiks ņemt vērā </w:t>
            </w:r>
            <w:r w:rsidRPr="00720FFD" w:rsidR="00BE4A4C">
              <w:t>projekt</w:t>
            </w:r>
            <w:r w:rsidRPr="00720FFD" w:rsidR="001A608E">
              <w:t>a iesniegum</w:t>
            </w:r>
            <w:r w:rsidRPr="00720FFD" w:rsidR="009922B2">
              <w:t>a vērtēšanas procesā</w:t>
            </w:r>
            <w:r w:rsidRPr="00720FFD" w:rsidR="00BE4A4C">
              <w:t>.</w:t>
            </w:r>
          </w:p>
          <w:p w:rsidR="00F26E40" w:rsidRPr="00720FFD" w:rsidP="00DE5E60" w14:paraId="13ECEA34" w14:textId="77777777">
            <w:pPr>
              <w:pStyle w:val="naiskr"/>
              <w:spacing w:before="40" w:beforeAutospacing="0" w:after="40" w:afterAutospacing="0"/>
              <w:ind w:left="114" w:right="142" w:firstLine="280"/>
              <w:jc w:val="both"/>
            </w:pPr>
          </w:p>
          <w:p w:rsidR="00DB7F53" w:rsidRPr="00720FFD" w:rsidP="00F26E40" w14:paraId="5C069337" w14:textId="39F52587">
            <w:pPr>
              <w:pStyle w:val="naiskr"/>
              <w:spacing w:before="40" w:beforeAutospacing="0" w:after="40" w:afterAutospacing="0"/>
              <w:ind w:left="114" w:right="142" w:firstLine="280"/>
              <w:jc w:val="both"/>
            </w:pPr>
            <w:r w:rsidRPr="00720FFD">
              <w:t>Paredzēts, ka projekta iesniedzējs projekta īstenošanai sadarbības partneru statusā var</w:t>
            </w:r>
            <w:r w:rsidRPr="00720FFD" w:rsidR="00625968">
              <w:t>ēs</w:t>
            </w:r>
            <w:r w:rsidRPr="00720FFD">
              <w:t xml:space="preserve"> piesaistīt sadarbības teritorijas vadošo ārstniecības iestādi, ar kuru projekta iesniedzējs izveidoja šo sadarbību.</w:t>
            </w:r>
          </w:p>
          <w:p w:rsidR="00B97415" w:rsidRPr="00720FFD" w:rsidP="00DE5E60" w14:paraId="3086DC35" w14:textId="7B171B5B">
            <w:pPr>
              <w:pStyle w:val="naiskr"/>
              <w:spacing w:before="40" w:beforeAutospacing="0" w:after="40" w:afterAutospacing="0"/>
              <w:ind w:left="114" w:right="142" w:firstLine="280"/>
              <w:jc w:val="both"/>
            </w:pPr>
            <w:r w:rsidRPr="00720FFD">
              <w:t xml:space="preserve">Sadarbības partnera </w:t>
            </w:r>
            <w:r w:rsidRPr="00720FFD" w:rsidR="009008DC">
              <w:t xml:space="preserve">attiecināmo </w:t>
            </w:r>
            <w:r w:rsidRPr="00720FFD">
              <w:t>izmaks</w:t>
            </w:r>
            <w:r w:rsidRPr="00720FFD" w:rsidR="00F26E40">
              <w:t>u apjoms</w:t>
            </w:r>
            <w:r w:rsidRPr="00720FFD" w:rsidR="009008DC">
              <w:t xml:space="preserve"> ir </w:t>
            </w:r>
            <w:r w:rsidRPr="00720FFD" w:rsidR="00F26E40">
              <w:t xml:space="preserve"> ierobežots</w:t>
            </w:r>
            <w:r w:rsidRPr="00720FFD" w:rsidR="00E124EE">
              <w:t xml:space="preserve"> –</w:t>
            </w:r>
            <w:r w:rsidRPr="00720FFD" w:rsidR="00F26E40">
              <w:t xml:space="preserve"> tas</w:t>
            </w:r>
            <w:r w:rsidRPr="00720FFD" w:rsidR="007E01FB">
              <w:t xml:space="preserve"> </w:t>
            </w:r>
            <w:r w:rsidRPr="00720FFD" w:rsidR="0087216C">
              <w:t>nepārsniedz</w:t>
            </w:r>
            <w:r w:rsidRPr="00720FFD" w:rsidR="0028354B">
              <w:t xml:space="preserve"> projekta iesniedzējam individuāli pieejamo papildu finansējumu.</w:t>
            </w:r>
          </w:p>
          <w:p w:rsidR="00F75A0A" w:rsidRPr="00720FFD" w:rsidP="00DE5E60" w14:paraId="1A2CD3C3" w14:textId="1A2141FF">
            <w:pPr>
              <w:pStyle w:val="naiskr"/>
              <w:spacing w:before="40" w:beforeAutospacing="0" w:after="40" w:afterAutospacing="0"/>
              <w:ind w:left="114" w:right="142" w:firstLine="280"/>
              <w:jc w:val="both"/>
            </w:pPr>
            <w:r w:rsidRPr="00720FFD">
              <w:t>Sadarbības partnera piesaistes gadījumā, projekta iesniedzējs atbilstoši Ministru kabineta 2014.gada 16.decembra noteikumiem Nr.784 “</w:t>
            </w:r>
            <w:r w:rsidRPr="00720FFD">
              <w:rPr>
                <w:i/>
              </w:rPr>
              <w:t xml:space="preserve">Kārtība, kādā Eiropas Savienības struktūrfondu un Kohēzijas </w:t>
            </w:r>
            <w:r w:rsidRPr="00720FFD">
              <w:rPr>
                <w:i/>
              </w:rPr>
              <w:t>fonda vadībā iesaistītās institūcijas nodrošina plānošanas dokumentu sagatavošanu un šo fondu ieviešanu 2014.–2020.gada plānošanas periodā</w:t>
            </w:r>
            <w:r w:rsidRPr="00720FFD">
              <w:t>”</w:t>
            </w:r>
            <w:r w:rsidRPr="00720FFD" w:rsidR="00F4661C">
              <w:t xml:space="preserve"> (turpm</w:t>
            </w:r>
            <w:r w:rsidRPr="00720FFD" w:rsidR="00624EE0">
              <w:t>āk – MK noteikumi Nr.784)</w:t>
            </w:r>
            <w:r w:rsidRPr="00720FFD">
              <w:t xml:space="preserve"> slēdz sadarbības līgumu ar sadarbības partneri, kontrolē to izpildi un novērš dubultā finansējuma riskus. Projekta iesniedzējs pirms sadarbības līguma noslēgšanas ar sadarbības partneri sadarbības līguma projektu saskaņo ar atbildīgo iestādi. </w:t>
            </w:r>
          </w:p>
          <w:p w:rsidR="00F75A0A" w:rsidRPr="00720FFD" w:rsidP="00DE5E60" w14:paraId="63971429" w14:textId="57DD3CD6">
            <w:pPr>
              <w:pStyle w:val="naiskr"/>
              <w:spacing w:before="40" w:beforeAutospacing="0" w:after="40" w:afterAutospacing="0"/>
              <w:ind w:left="114" w:right="142" w:firstLine="280"/>
              <w:jc w:val="both"/>
            </w:pPr>
            <w:r w:rsidRPr="00720FFD">
              <w:t xml:space="preserve">Izstrādājot sadarbības līguma projektu, projekta iesniedzējs </w:t>
            </w:r>
            <w:r w:rsidRPr="00720FFD" w:rsidR="00182302">
              <w:t>nodrošina, ka līgumā tiek ietvertas prasības un pienākumi sadarbības partnerim</w:t>
            </w:r>
            <w:r w:rsidRPr="00720FFD">
              <w:t>, tai skaitā:</w:t>
            </w:r>
          </w:p>
          <w:p w:rsidR="00F75A0A" w:rsidRPr="00720FFD" w:rsidP="00F75A0A" w14:paraId="3306E123" w14:textId="77777777">
            <w:pPr>
              <w:pStyle w:val="ListParagraph"/>
              <w:widowControl w:val="0"/>
              <w:numPr>
                <w:ilvl w:val="0"/>
                <w:numId w:val="8"/>
              </w:numPr>
              <w:ind w:right="133"/>
              <w:jc w:val="both"/>
              <w:outlineLvl w:val="0"/>
            </w:pPr>
            <w:r w:rsidRPr="00720FFD">
              <w:t xml:space="preserve">Atbilstoši MK noteikumiem Nr.784 līgumā norāda sadarbības partnera un projekta iesniedzēja finansējuma plānošanu, ar projekta īstenošanu saistīto dokumentu glabāšanas termiņu, piešķirto finanšu līdzekļu izmaksas apturēšanas, izmaksas turpināšanas un atgūšanas kārtību, strīdu izšķiršanas kārtību, informāciju par īpašumu vai pamatlīdzekļu juridisko piederību un projekta īstenošanas rezultātā radīto vai iegādāto vērtību piederību, kā arī to uzturēšanas un izmantošanas kārtību.  </w:t>
            </w:r>
          </w:p>
          <w:p w:rsidR="00F75A0A" w:rsidRPr="00720FFD" w:rsidP="00F75A0A" w14:paraId="7063D623" w14:textId="75164A0E">
            <w:pPr>
              <w:pStyle w:val="ListParagraph"/>
              <w:widowControl w:val="0"/>
              <w:numPr>
                <w:ilvl w:val="0"/>
                <w:numId w:val="8"/>
              </w:numPr>
              <w:ind w:right="133"/>
              <w:jc w:val="both"/>
              <w:outlineLvl w:val="0"/>
            </w:pPr>
            <w:r w:rsidRPr="00720FFD">
              <w:t>Sadarbības partnera rīcību</w:t>
            </w:r>
            <w:r w:rsidR="0035171B">
              <w:t xml:space="preserve"> </w:t>
            </w:r>
            <w:r w:rsidRPr="00720FFD" w:rsidR="00182302">
              <w:t xml:space="preserve">gadījumā, ja sadarbības iestāde pieņem lēmumu par neatbilstību un </w:t>
            </w:r>
            <w:r w:rsidRPr="00720FFD" w:rsidR="00182302">
              <w:rPr>
                <w:bCs/>
              </w:rPr>
              <w:t>finansējuma</w:t>
            </w:r>
            <w:r w:rsidRPr="00720FFD" w:rsidR="00182302">
              <w:t xml:space="preserve"> saņēmējs konstatē, ka finanšu korekcija finansējuma saņēmējam tika piemērota par sadarbības partnera neatbilstoši veiktajiem izdevumiem.</w:t>
            </w:r>
            <w:r w:rsidRPr="00720FFD" w:rsidR="00C75F95">
              <w:t xml:space="preserve"> </w:t>
            </w:r>
          </w:p>
          <w:p w:rsidR="00D0335D" w:rsidRPr="00720FFD" w:rsidP="00F75A0A" w14:paraId="40817CFA" w14:textId="0DAFCCBE">
            <w:pPr>
              <w:pStyle w:val="ListParagraph"/>
              <w:widowControl w:val="0"/>
              <w:numPr>
                <w:ilvl w:val="0"/>
                <w:numId w:val="8"/>
              </w:numPr>
              <w:ind w:right="133"/>
              <w:jc w:val="both"/>
              <w:outlineLvl w:val="0"/>
            </w:pPr>
            <w:r w:rsidRPr="00720FFD">
              <w:t>Tāpat papildus minētajam, līgumā iekļauj informāciju par sadarbības partnera īstenojamām funkcijām un to apjomu, īstenojamo funkciju kvalitātes kontroles kārtību, norēķinu veikšanas kārtību (tajā skaitā avansa pieejamību un apmēru, ja tāds ir paredzēts projekta iesniegumā), iepirkuma procedūras veikšanu un rīcību, ja projekta īstenošanas laikā tiek konstatēti projekta izmaksu sadārdzinājumi.</w:t>
            </w:r>
          </w:p>
          <w:p w:rsidR="00B86CEC" w:rsidRPr="00720FFD" w:rsidP="00103DFB" w14:paraId="45B570B5" w14:textId="0AAA4F1E">
            <w:pPr>
              <w:pStyle w:val="naiskr"/>
              <w:spacing w:before="40" w:beforeAutospacing="0" w:after="40" w:afterAutospacing="0"/>
              <w:ind w:left="114" w:right="142" w:firstLine="280"/>
              <w:jc w:val="both"/>
            </w:pPr>
          </w:p>
          <w:p w:rsidR="00DE5E60" w:rsidRPr="00720FFD" w:rsidP="00103DFB" w14:paraId="42A9F0EA" w14:textId="29F292AE">
            <w:pPr>
              <w:pStyle w:val="naiskr"/>
              <w:spacing w:before="40" w:beforeAutospacing="0" w:after="40" w:afterAutospacing="0"/>
              <w:ind w:left="114" w:right="142" w:firstLine="280"/>
              <w:jc w:val="both"/>
            </w:pPr>
            <w:r w:rsidRPr="00720FFD">
              <w:t>SAM 9.3.2. 3.kārtas ietvaros finansējuma saņēmējs var saņemt avansa maksājumu līdz 90% no kopējā publiskā finansējuma.</w:t>
            </w:r>
          </w:p>
          <w:p w:rsidR="00103DFB" w:rsidRPr="00720FFD" w:rsidP="00103DFB" w14:paraId="2E354FA3" w14:textId="782EB2D1">
            <w:pPr>
              <w:pStyle w:val="naiskr"/>
              <w:spacing w:before="40" w:beforeAutospacing="0" w:after="40" w:afterAutospacing="0"/>
              <w:ind w:left="114" w:right="142" w:firstLine="280"/>
              <w:jc w:val="both"/>
            </w:pPr>
          </w:p>
          <w:p w:rsidR="00FC0D7B" w:rsidRPr="00720FFD" w:rsidP="00B86CEC" w14:paraId="6439FCB8" w14:textId="5D9C0AD8">
            <w:pPr>
              <w:pStyle w:val="naiskr"/>
              <w:spacing w:before="40" w:beforeAutospacing="0" w:after="40" w:afterAutospacing="0"/>
              <w:ind w:left="114" w:right="142" w:firstLine="280"/>
              <w:jc w:val="both"/>
            </w:pPr>
            <w:bookmarkEnd w:id="10"/>
            <w:r w:rsidRPr="00720FFD">
              <w:rPr>
                <w:u w:val="single"/>
              </w:rPr>
              <w:t>SAM 9.3.2. 3.kārtas</w:t>
            </w:r>
            <w:r w:rsidRPr="00720FFD" w:rsidR="001A3232">
              <w:rPr>
                <w:u w:val="single"/>
              </w:rPr>
              <w:t xml:space="preserve"> atbalstāmās darbības</w:t>
            </w:r>
            <w:r w:rsidRPr="00720FFD" w:rsidR="001A3232">
              <w:t>:</w:t>
            </w:r>
          </w:p>
          <w:p w:rsidR="001A3232" w:rsidRPr="00720FFD" w:rsidP="00B86CEC" w14:paraId="1FA0FB62" w14:textId="176FB56A">
            <w:pPr>
              <w:pStyle w:val="ListParagraph"/>
              <w:widowControl w:val="0"/>
              <w:numPr>
                <w:ilvl w:val="0"/>
                <w:numId w:val="8"/>
              </w:numPr>
              <w:ind w:right="133"/>
              <w:jc w:val="both"/>
              <w:outlineLvl w:val="0"/>
              <w:rPr>
                <w:bCs/>
              </w:rPr>
            </w:pPr>
            <w:r w:rsidRPr="00720FFD">
              <w:rPr>
                <w:bCs/>
                <w:i/>
              </w:rPr>
              <w:t>Projekta administrēšana</w:t>
            </w:r>
            <w:r w:rsidRPr="00720FFD">
              <w:rPr>
                <w:bCs/>
              </w:rPr>
              <w:t xml:space="preserve">  atbilstoši </w:t>
            </w:r>
            <w:r w:rsidRPr="00720FFD" w:rsidR="008575EC">
              <w:rPr>
                <w:bCs/>
              </w:rPr>
              <w:t>vadošās iestādes</w:t>
            </w:r>
            <w:r w:rsidRPr="00720FFD">
              <w:rPr>
                <w:bCs/>
              </w:rPr>
              <w:t xml:space="preserve"> vadlīnijām Attiecināmo un neattiecināmo izmaksu noteikšanai, kas ietver personāla izmaksas;</w:t>
            </w:r>
          </w:p>
          <w:p w:rsidR="001A3232" w:rsidRPr="00720FFD" w:rsidP="00B86CEC" w14:paraId="7DD89E96" w14:textId="77777777">
            <w:pPr>
              <w:pStyle w:val="ListParagraph"/>
              <w:widowControl w:val="0"/>
              <w:numPr>
                <w:ilvl w:val="0"/>
                <w:numId w:val="8"/>
              </w:numPr>
              <w:ind w:right="133"/>
              <w:jc w:val="both"/>
              <w:outlineLvl w:val="0"/>
              <w:rPr>
                <w:bCs/>
              </w:rPr>
            </w:pPr>
            <w:r w:rsidRPr="00720FFD">
              <w:rPr>
                <w:bCs/>
                <w:i/>
              </w:rPr>
              <w:t>Būvdarbi infrastruktūrā</w:t>
            </w:r>
            <w:r w:rsidRPr="00720FFD">
              <w:rPr>
                <w:bCs/>
              </w:rPr>
              <w:t xml:space="preserve">, kas daļēji vai pilnībā saistīta ar stacionāro veselības aprūpes </w:t>
            </w:r>
            <w:r w:rsidRPr="00720FFD">
              <w:t>pakalpojumu</w:t>
            </w:r>
            <w:r w:rsidRPr="00720FFD">
              <w:rPr>
                <w:bCs/>
              </w:rPr>
              <w:t xml:space="preserve"> sniegšanu četrās prioritārajās veselības jomās bez izmaksu ierobežojuma, kas ietver:</w:t>
            </w:r>
          </w:p>
          <w:p w:rsidR="00FC0D7B" w:rsidRPr="00720FFD" w:rsidP="00B86CEC" w14:paraId="7A48E556" w14:textId="65B5E2F8">
            <w:pPr>
              <w:pStyle w:val="naiskr"/>
              <w:numPr>
                <w:ilvl w:val="2"/>
                <w:numId w:val="7"/>
              </w:numPr>
              <w:spacing w:before="40" w:beforeAutospacing="0" w:after="40" w:afterAutospacing="0"/>
              <w:ind w:left="1102" w:right="57"/>
              <w:jc w:val="both"/>
              <w:rPr>
                <w:bCs/>
              </w:rPr>
            </w:pPr>
            <w:r w:rsidRPr="00720FFD">
              <w:t>būvprojekta minimālajā sastāvā</w:t>
            </w:r>
            <w:r w:rsidRPr="00720FFD">
              <w:rPr>
                <w:bCs/>
              </w:rPr>
              <w:t xml:space="preserve"> </w:t>
            </w:r>
            <w:r w:rsidRPr="00720FFD" w:rsidR="001A3232">
              <w:rPr>
                <w:bCs/>
              </w:rPr>
              <w:t xml:space="preserve"> un būvprojekta izstrādes izmaksas, projektu ekspertīžu izmaksas, autoruzraudzības izmaksas un būvuzraudzības un būvekspertīžu izmaksas, kas nepārsniedz 10% no projekta kopējām pieejamajām attiecināmajām izmaksām;</w:t>
            </w:r>
          </w:p>
          <w:p w:rsidR="00ED1787" w:rsidRPr="00720FFD" w:rsidP="00B86CEC" w14:paraId="66356B1A" w14:textId="4BDFCDBD">
            <w:pPr>
              <w:pStyle w:val="naiskr"/>
              <w:numPr>
                <w:ilvl w:val="2"/>
                <w:numId w:val="7"/>
              </w:numPr>
              <w:spacing w:before="40" w:beforeAutospacing="0" w:after="40" w:afterAutospacing="0"/>
              <w:ind w:left="1102" w:right="57"/>
              <w:jc w:val="both"/>
              <w:rPr>
                <w:bCs/>
              </w:rPr>
            </w:pPr>
            <w:r w:rsidRPr="00720FFD">
              <w:rPr>
                <w:bCs/>
              </w:rPr>
              <w:t xml:space="preserve">būvniecības izmaksas, tostarp  būvlaukuma ierīkošanas un novākšanas,  </w:t>
            </w:r>
            <w:r w:rsidRPr="00720FFD" w:rsidR="006C5FC8">
              <w:t>atjaunošanas un pārbūves</w:t>
            </w:r>
            <w:r w:rsidRPr="00720FFD" w:rsidR="006C5FC8">
              <w:rPr>
                <w:bCs/>
              </w:rPr>
              <w:t xml:space="preserve"> </w:t>
            </w:r>
            <w:r w:rsidRPr="00720FFD">
              <w:rPr>
                <w:bCs/>
              </w:rPr>
              <w:t xml:space="preserve"> izmaksas un  </w:t>
            </w:r>
            <w:r w:rsidRPr="00720FFD">
              <w:rPr>
                <w:bCs/>
              </w:rPr>
              <w:t>labiekārtošanas izmaksas, apzaļumošana atbilstoši būvprojekta risinājumam);</w:t>
            </w:r>
          </w:p>
          <w:p w:rsidR="00ED1787" w:rsidRPr="00720FFD" w:rsidP="00B86CEC" w14:paraId="1305D2BF" w14:textId="58357C17">
            <w:pPr>
              <w:pStyle w:val="ListParagraph"/>
              <w:widowControl w:val="0"/>
              <w:numPr>
                <w:ilvl w:val="0"/>
                <w:numId w:val="8"/>
              </w:numPr>
              <w:ind w:right="133"/>
              <w:jc w:val="both"/>
              <w:outlineLvl w:val="0"/>
              <w:rPr>
                <w:bCs/>
              </w:rPr>
            </w:pPr>
            <w:r w:rsidRPr="00720FFD">
              <w:rPr>
                <w:bCs/>
                <w:i/>
              </w:rPr>
              <w:t xml:space="preserve">tehnoloģiju piegāde </w:t>
            </w:r>
            <w:r w:rsidRPr="00720FFD">
              <w:rPr>
                <w:bCs/>
              </w:rPr>
              <w:t>bez izmaksu ierobežojuma, saskaņojot ar VM, kas</w:t>
            </w:r>
            <w:r w:rsidRPr="00720FFD" w:rsidR="00B86CEC">
              <w:rPr>
                <w:bCs/>
              </w:rPr>
              <w:t xml:space="preserve"> tai skaitā</w:t>
            </w:r>
            <w:r w:rsidRPr="00720FFD">
              <w:rPr>
                <w:bCs/>
              </w:rPr>
              <w:t xml:space="preserve"> ietver </w:t>
            </w:r>
            <w:r w:rsidRPr="00720FFD">
              <w:t>izmaksas</w:t>
            </w:r>
            <w:r w:rsidRPr="00720FFD">
              <w:rPr>
                <w:bCs/>
              </w:rPr>
              <w:t xml:space="preserve"> par </w:t>
            </w:r>
            <w:r w:rsidRPr="00720FFD" w:rsidR="00402FEA">
              <w:rPr>
                <w:bCs/>
              </w:rPr>
              <w:t xml:space="preserve">nozīmīgajām </w:t>
            </w:r>
            <w:r w:rsidRPr="00720FFD">
              <w:rPr>
                <w:bCs/>
              </w:rPr>
              <w:t>medicīniskajām tehnoloģijām</w:t>
            </w:r>
            <w:r w:rsidRPr="00720FFD" w:rsidR="00402FEA">
              <w:rPr>
                <w:bCs/>
              </w:rPr>
              <w:t xml:space="preserve">, kuru vienas vienības </w:t>
            </w:r>
            <w:r w:rsidRPr="00720FFD" w:rsidR="00AF4139">
              <w:rPr>
                <w:bCs/>
              </w:rPr>
              <w:t xml:space="preserve">iegādes, </w:t>
            </w:r>
            <w:r w:rsidRPr="00720FFD" w:rsidR="00402FEA">
              <w:rPr>
                <w:bCs/>
              </w:rPr>
              <w:t xml:space="preserve">piegādes </w:t>
            </w:r>
            <w:r w:rsidRPr="00720FFD" w:rsidR="00AF4139">
              <w:rPr>
                <w:bCs/>
              </w:rPr>
              <w:t xml:space="preserve">un montāžas </w:t>
            </w:r>
            <w:r w:rsidRPr="00720FFD" w:rsidR="00402FEA">
              <w:rPr>
                <w:bCs/>
              </w:rPr>
              <w:t>izmaksas pārsniedz 20 000 </w:t>
            </w:r>
            <w:r w:rsidRPr="00720FFD" w:rsidR="00402FEA">
              <w:rPr>
                <w:bCs/>
                <w:i/>
              </w:rPr>
              <w:t>eur</w:t>
            </w:r>
            <w:r w:rsidRPr="00720FFD" w:rsidR="00DE296E">
              <w:rPr>
                <w:bCs/>
                <w:i/>
              </w:rPr>
              <w:t>o</w:t>
            </w:r>
            <w:r w:rsidRPr="00720FFD" w:rsidR="00402FEA">
              <w:rPr>
                <w:bCs/>
                <w:i/>
              </w:rPr>
              <w:t xml:space="preserve"> </w:t>
            </w:r>
            <w:r w:rsidRPr="00720FFD" w:rsidR="00402FEA">
              <w:rPr>
                <w:bCs/>
              </w:rPr>
              <w:t xml:space="preserve">un par kuru iegādi </w:t>
            </w:r>
            <w:r w:rsidRPr="00720FFD" w:rsidR="00402FEA">
              <w:t xml:space="preserve">saņemts </w:t>
            </w:r>
            <w:r w:rsidRPr="00720FFD" w:rsidR="001E103C">
              <w:t>VM</w:t>
            </w:r>
            <w:r w:rsidRPr="00720FFD" w:rsidR="00402FEA">
              <w:t xml:space="preserve"> saskaņojum</w:t>
            </w:r>
            <w:r w:rsidRPr="00720FFD" w:rsidR="006B6C1F">
              <w:t xml:space="preserve">s. </w:t>
            </w:r>
            <w:r w:rsidRPr="00720FFD" w:rsidR="00DE296E">
              <w:t>Iekārtu vērtēšanai paredzēts izstrādāt vērtēšanas kārtību.</w:t>
            </w:r>
            <w:r w:rsidRPr="00720FFD" w:rsidR="006B6C1F">
              <w:t xml:space="preserve"> </w:t>
            </w:r>
          </w:p>
          <w:p w:rsidR="001A3232" w:rsidRPr="00720FFD" w:rsidP="00B86CEC" w14:paraId="060C1D6E" w14:textId="77777777">
            <w:pPr>
              <w:pStyle w:val="ListParagraph"/>
              <w:widowControl w:val="0"/>
              <w:numPr>
                <w:ilvl w:val="0"/>
                <w:numId w:val="8"/>
              </w:numPr>
              <w:ind w:right="133"/>
              <w:jc w:val="both"/>
              <w:outlineLvl w:val="0"/>
              <w:rPr>
                <w:bCs/>
              </w:rPr>
            </w:pPr>
            <w:r w:rsidRPr="00720FFD">
              <w:rPr>
                <w:bCs/>
                <w:i/>
              </w:rPr>
              <w:t>Projekta informācijas un publicitātes pasākumi</w:t>
            </w:r>
            <w:r w:rsidRPr="00720FFD">
              <w:rPr>
                <w:bCs/>
              </w:rPr>
              <w:t xml:space="preserve"> atbilstoši obligātajām prasībām.</w:t>
            </w:r>
          </w:p>
          <w:p w:rsidR="00FC0D7B" w:rsidRPr="00720FFD" w:rsidP="00B86CEC" w14:paraId="19D1B811" w14:textId="3008F25D">
            <w:pPr>
              <w:pStyle w:val="naiskr"/>
              <w:spacing w:before="40" w:beforeAutospacing="0" w:after="40" w:afterAutospacing="0"/>
              <w:ind w:left="114" w:right="142" w:firstLine="280"/>
              <w:jc w:val="both"/>
            </w:pPr>
            <w:r w:rsidRPr="00720FFD">
              <w:t>Tā kā informācija par plānoto SAM 9.3.2. 3. projektu iesniegumu atlases kārtu ir tikusi iekļauta MK informatīvajā ziņojumā “</w:t>
            </w:r>
            <w:r w:rsidRPr="00720FFD">
              <w:rPr>
                <w:i/>
              </w:rPr>
              <w:t>Par sistēmiski svarīgo ārstniecības iestāžu kartējumu un attīstības reformu</w:t>
            </w:r>
            <w:r w:rsidRPr="00720FFD">
              <w:t xml:space="preserve">”, atsevišķi finansējuma saņēmēji ir jau uzsākuši projektā plānoto darbību īstenošanu. Ievērojot minēto noteikts, ka </w:t>
            </w:r>
            <w:r w:rsidRPr="00720FFD">
              <w:rPr>
                <w:u w:val="single"/>
              </w:rPr>
              <w:t>SAM 9.3.2. 3.kārtas projektu izmaksas tiks attiecinātas no MK noteikumu Nr.870  spēkā stāšanās, t.i. no 2016.gada 28.decembra</w:t>
            </w:r>
            <w:r w:rsidRPr="00720FFD">
              <w:t>.</w:t>
            </w:r>
          </w:p>
          <w:p w:rsidR="00B86CEC" w:rsidRPr="00720FFD" w:rsidP="008575EC" w14:paraId="1C01D0E9" w14:textId="77777777">
            <w:pPr>
              <w:pStyle w:val="ListParagraph"/>
              <w:widowControl w:val="0"/>
              <w:spacing w:before="120" w:after="120"/>
              <w:ind w:left="114" w:right="142"/>
              <w:contextualSpacing w:val="0"/>
              <w:jc w:val="both"/>
              <w:outlineLvl w:val="0"/>
              <w:rPr>
                <w:rFonts w:eastAsiaTheme="minorEastAsia"/>
                <w:bCs/>
                <w:spacing w:val="-2"/>
              </w:rPr>
            </w:pPr>
          </w:p>
          <w:p w:rsidR="00E90173" w:rsidRPr="00720FFD" w:rsidP="00B86CEC" w14:paraId="61CEFEB9" w14:textId="747A5913">
            <w:pPr>
              <w:pStyle w:val="naiskr"/>
              <w:spacing w:before="40" w:beforeAutospacing="0" w:after="40" w:afterAutospacing="0"/>
              <w:ind w:left="114" w:right="142" w:firstLine="280"/>
              <w:jc w:val="both"/>
            </w:pPr>
            <w:r w:rsidRPr="00720FFD">
              <w:t xml:space="preserve">SAM 9.3.2. ietvaros </w:t>
            </w:r>
            <w:r w:rsidRPr="00720FFD">
              <w:rPr>
                <w:u w:val="single"/>
              </w:rPr>
              <w:t>atbalsts tiks sniegts saskaņā ar nosacījumiem par atlīdzības maksājuma par sabiedrisko pakalpojumu sniegšanu</w:t>
            </w:r>
            <w:r w:rsidRPr="00720FFD">
              <w:t xml:space="preserve"> infrastruktūras attīstīšanai, kas nepieciešama, lai nodrošinātu valsts apmaksātos veselības aprūpes pakalpojumus, ievērojot Komisijas 2012/21/ES lēmumā par Līguma par Eiropas Savienības darbību 106. panta 2. punkta piemērošanu valsts atbalstam attiecībā uz kompensāciju par sabiedriskajiem pakalpojumiem dažiem uzņēmumiem, kuriem uzticēts sniegt pakalpojumus ar vispārēju tautsaimniecisku nozīmi (turpmāk – Komisijas lēmums) noteiktās prasības. </w:t>
            </w:r>
          </w:p>
          <w:p w:rsidR="00E90173" w:rsidRPr="00720FFD" w:rsidP="00B86CEC" w14:paraId="246CFFDD" w14:textId="6708D0E1">
            <w:pPr>
              <w:pStyle w:val="naiskr"/>
              <w:spacing w:before="40" w:beforeAutospacing="0" w:after="40" w:afterAutospacing="0"/>
              <w:ind w:left="114" w:right="142" w:firstLine="280"/>
              <w:jc w:val="both"/>
            </w:pPr>
            <w:r w:rsidRPr="00720FFD">
              <w:t xml:space="preserve">Atbalstu, kas tiek piešķirts šo noteikumu ietvaros drīkst </w:t>
            </w:r>
            <w:r w:rsidRPr="00720FFD">
              <w:t>kumulēt</w:t>
            </w:r>
            <w:r w:rsidRPr="00720FFD">
              <w:t xml:space="preserve"> ar citu valsts atbalstu, kas sniegts saskaņā ar 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 procentus, nepārsniedzot ārstniecības iest</w:t>
            </w:r>
            <w:r w:rsidRPr="00720FFD" w:rsidR="00AA3C64">
              <w:t>ādei noteiktās</w:t>
            </w:r>
            <w:r w:rsidRPr="00720FFD">
              <w:t xml:space="preserve"> attīstības vajadzības. </w:t>
            </w:r>
            <w:r w:rsidRPr="00720FFD" w:rsidR="00B86CEC">
              <w:t xml:space="preserve">Ārstniecības iestādei, kas saņem ES fondu atbalstu SAM ietvaros ir pilnvarojums valsts apmaksāto veselības aprūpes pakalpojumu sniegšanai. </w:t>
            </w:r>
          </w:p>
          <w:p w:rsidR="00B86CEC" w:rsidRPr="00720FFD" w:rsidP="00B86CEC" w14:paraId="19E63905" w14:textId="2CE6919D">
            <w:pPr>
              <w:pStyle w:val="naiskr"/>
              <w:spacing w:before="40" w:beforeAutospacing="0" w:after="40" w:afterAutospacing="0"/>
              <w:ind w:left="114" w:right="142" w:firstLine="280"/>
              <w:jc w:val="both"/>
            </w:pPr>
            <w:r w:rsidRPr="00720FFD">
              <w:t>Infrastruktūrai, kas tiek izmantota gan valsts apmaksāto pakalpojumu sniegšanai, gan maksas pakalpojumu sniegšanai izmantošanas proporcija valsts apmaksāto veselības aprūpes pakalpojumu sniegšanai konkrētajā ārstniecības iestādē tiks noteikta, ievērojot Komisijas lēmumā noteiktās prasības un nodrošinot vienlīdzīgu pieeju infrastruktūras izmantošanas proporcijas noteikšanā.</w:t>
            </w:r>
          </w:p>
          <w:p w:rsidR="00B86CEC" w:rsidRPr="00720FFD" w:rsidP="00E90173" w14:paraId="1948FD1A" w14:textId="584233EF">
            <w:pPr>
              <w:pStyle w:val="naiskr"/>
              <w:spacing w:before="40" w:beforeAutospacing="0" w:after="40" w:afterAutospacing="0"/>
              <w:ind w:left="114" w:right="142" w:firstLine="280"/>
              <w:jc w:val="both"/>
              <w:rPr>
                <w:rFonts w:eastAsiaTheme="minorEastAsia"/>
                <w:bCs/>
                <w:spacing w:val="-2"/>
              </w:rPr>
            </w:pPr>
            <w:r w:rsidRPr="00720FFD">
              <w:rPr>
                <w:rFonts w:eastAsiaTheme="minorEastAsia"/>
                <w:bCs/>
                <w:spacing w:val="-2"/>
              </w:rPr>
              <w:t xml:space="preserve">Finansējuma saņēmējs </w:t>
            </w:r>
            <w:r w:rsidRPr="00720FFD" w:rsidR="002A7252">
              <w:rPr>
                <w:rFonts w:eastAsiaTheme="minorEastAsia"/>
                <w:bCs/>
                <w:spacing w:val="-2"/>
              </w:rPr>
              <w:t xml:space="preserve">un sadarbības partneris </w:t>
            </w:r>
            <w:r w:rsidRPr="00720FFD">
              <w:rPr>
                <w:rFonts w:eastAsiaTheme="minorEastAsia"/>
                <w:bCs/>
                <w:spacing w:val="-2"/>
              </w:rPr>
              <w:t xml:space="preserve">infrastruktūras izmantošanas proporcijas aprēķinu veic no projekta iesniegšanas dienas līdz </w:t>
            </w:r>
            <w:r w:rsidRPr="00720FFD">
              <w:rPr>
                <w:rFonts w:eastAsiaTheme="minorEastAsia"/>
                <w:bCs/>
                <w:spacing w:val="-2"/>
              </w:rPr>
              <w:t>pēcprojekta</w:t>
            </w:r>
            <w:r w:rsidRPr="00720FFD">
              <w:rPr>
                <w:rFonts w:eastAsiaTheme="minorEastAsia"/>
                <w:bCs/>
                <w:spacing w:val="-2"/>
              </w:rPr>
              <w:t xml:space="preserve"> uzraudzības perioda beigām</w:t>
            </w:r>
            <w:r w:rsidRPr="00720FFD" w:rsidR="006F7F68">
              <w:rPr>
                <w:rFonts w:eastAsiaTheme="minorEastAsia"/>
                <w:bCs/>
                <w:spacing w:val="-2"/>
              </w:rPr>
              <w:t>.</w:t>
            </w:r>
            <w:r w:rsidRPr="00720FFD" w:rsidR="00166791">
              <w:rPr>
                <w:rFonts w:eastAsiaTheme="minorEastAsia"/>
                <w:bCs/>
                <w:spacing w:val="-2"/>
              </w:rPr>
              <w:t xml:space="preserve"> </w:t>
            </w:r>
            <w:r w:rsidRPr="00720FFD" w:rsidR="00166791">
              <w:t xml:space="preserve"> Paredzēts, ka pēc projekta uzraudzības perioda beigām finansējuma saņēmējs</w:t>
            </w:r>
            <w:r w:rsidRPr="00720FFD" w:rsidR="002A7252">
              <w:t xml:space="preserve"> un sadarbības partneris </w:t>
            </w:r>
            <w:r w:rsidRPr="00720FFD" w:rsidR="00166791">
              <w:t xml:space="preserve">infrastruktūru turpinās izmantot valsts apmaksāto veselības </w:t>
            </w:r>
            <w:r w:rsidRPr="00720FFD" w:rsidR="00166791">
              <w:t>aprūpes pakalpojumu sniegšanai, nodrošinot Eiropas Komisijas 2011. gada 20. decembra lēmumā Nr.2012/21/ES ietverto prasību ievērošanu.</w:t>
            </w:r>
          </w:p>
          <w:p w:rsidR="0035171B" w:rsidP="00E90173" w14:paraId="0BD7029B" w14:textId="77777777">
            <w:pPr>
              <w:pStyle w:val="naiskr"/>
              <w:spacing w:before="40" w:beforeAutospacing="0" w:after="40" w:afterAutospacing="0"/>
              <w:ind w:left="114" w:right="142" w:firstLine="280"/>
              <w:jc w:val="both"/>
              <w:rPr>
                <w:rFonts w:eastAsiaTheme="minorEastAsia"/>
                <w:bCs/>
                <w:spacing w:val="-2"/>
              </w:rPr>
            </w:pPr>
          </w:p>
          <w:p w:rsidR="00E90173" w:rsidRPr="00720FFD" w:rsidP="00E90173" w14:paraId="6BF1DFCF" w14:textId="071D5874">
            <w:pPr>
              <w:pStyle w:val="naiskr"/>
              <w:spacing w:before="40" w:beforeAutospacing="0" w:after="40" w:afterAutospacing="0"/>
              <w:ind w:left="114" w:right="142" w:firstLine="280"/>
              <w:jc w:val="both"/>
              <w:rPr>
                <w:rFonts w:eastAsiaTheme="minorEastAsia"/>
                <w:bCs/>
                <w:spacing w:val="-2"/>
              </w:rPr>
            </w:pPr>
            <w:r w:rsidRPr="00720FFD">
              <w:rPr>
                <w:rFonts w:eastAsiaTheme="minorEastAsia"/>
                <w:bCs/>
                <w:spacing w:val="-2"/>
              </w:rPr>
              <w:t xml:space="preserve">Papildus augstāk minētajām </w:t>
            </w:r>
            <w:r w:rsidRPr="00720FFD">
              <w:rPr>
                <w:rFonts w:eastAsiaTheme="minorEastAsia"/>
                <w:bCs/>
                <w:spacing w:val="-2"/>
                <w:u w:val="single"/>
              </w:rPr>
              <w:t>finansējuma saņēmējiem SAM 9.3.2. 3.kārtas ietvaros ir šādi pienākumi</w:t>
            </w:r>
            <w:r w:rsidRPr="00720FFD">
              <w:rPr>
                <w:rFonts w:eastAsiaTheme="minorEastAsia"/>
                <w:bCs/>
                <w:spacing w:val="-2"/>
              </w:rPr>
              <w:t>:</w:t>
            </w:r>
          </w:p>
          <w:p w:rsidR="00E90173" w:rsidRPr="00720FFD" w:rsidP="00E90173" w14:paraId="3231D18C" w14:textId="4A75E4A0">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Nodrošināt informācijas un publicitātes pasākumus</w:t>
            </w:r>
            <w:r w:rsidRPr="00720FFD" w:rsidR="005E2ED3">
              <w:rPr>
                <w:rFonts w:eastAsiaTheme="minorEastAsia"/>
                <w:bCs/>
                <w:spacing w:val="-2"/>
              </w:rPr>
              <w:t>,</w:t>
            </w:r>
            <w:r w:rsidRPr="00720FFD">
              <w:rPr>
                <w:rFonts w:eastAsiaTheme="minorEastAsia"/>
                <w:bCs/>
                <w:spacing w:val="-2"/>
              </w:rPr>
              <w:t xml:space="preserve"> ievērojot normatīvo aktu prasības;</w:t>
            </w:r>
          </w:p>
          <w:p w:rsidR="00E90173" w:rsidRPr="00720FFD" w:rsidP="00E90173" w14:paraId="694396E9" w14:textId="18ECD373">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 xml:space="preserve">Uzkrāt datus par </w:t>
            </w:r>
            <w:r w:rsidRPr="00720FFD" w:rsidR="005E2ED3">
              <w:rPr>
                <w:rFonts w:eastAsiaTheme="minorEastAsia"/>
                <w:bCs/>
                <w:spacing w:val="-2"/>
              </w:rPr>
              <w:t xml:space="preserve"> projekta </w:t>
            </w:r>
            <w:r w:rsidRPr="00720FFD">
              <w:rPr>
                <w:rFonts w:eastAsiaTheme="minorEastAsia"/>
                <w:bCs/>
                <w:spacing w:val="-2"/>
              </w:rPr>
              <w:t>objektu skait</w:t>
            </w:r>
            <w:r w:rsidRPr="00720FFD" w:rsidR="005E2ED3">
              <w:rPr>
                <w:rFonts w:eastAsiaTheme="minorEastAsia"/>
                <w:bCs/>
                <w:spacing w:val="-2"/>
              </w:rPr>
              <w:t>u</w:t>
            </w:r>
            <w:r w:rsidRPr="00720FFD">
              <w:rPr>
                <w:rFonts w:eastAsiaTheme="minorEastAsia"/>
                <w:bCs/>
                <w:spacing w:val="-2"/>
              </w:rPr>
              <w:t>, kuros ERAF ieguldījumu rezultātā ir nodrošināta vides un informācijas pieejamība;</w:t>
            </w:r>
          </w:p>
          <w:p w:rsidR="001209F7" w:rsidRPr="00720FFD" w:rsidP="001209F7" w14:paraId="50789A73" w14:textId="2F5B3490">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Uzkrāt datus par rādītāju “Enerģijas patēriņa rādītājs (megavatstundas)” un trīs gadus pēc noslēguma maksājuma veikšanas sniegt informāciju sadarbības iestādei par rādītāja vērtību pirms un pēc projekta īstenošanas;</w:t>
            </w:r>
          </w:p>
          <w:p w:rsidR="005E2ED3" w:rsidRPr="00720FFD" w:rsidP="00E90173" w14:paraId="278353F7" w14:textId="2BCB304D">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Uzkrāt datus par  projekta SAM 9.3.2. iznākuma rādītājiem;</w:t>
            </w:r>
          </w:p>
          <w:p w:rsidR="00E90173" w:rsidRPr="00720FFD" w:rsidP="00E90173" w14:paraId="666E20C9" w14:textId="202183A4">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 xml:space="preserve">Segt </w:t>
            </w:r>
            <w:r w:rsidRPr="00720FFD">
              <w:t xml:space="preserve"> </w:t>
            </w:r>
            <w:r w:rsidRPr="00720FFD">
              <w:rPr>
                <w:rFonts w:eastAsiaTheme="minorEastAsia"/>
                <w:bCs/>
                <w:spacing w:val="-2"/>
              </w:rPr>
              <w:t>projekta sadārdzinājumu no saviem līdzekļiem;</w:t>
            </w:r>
          </w:p>
          <w:p w:rsidR="00E90173" w:rsidRPr="00720FFD" w:rsidP="00E90173" w14:paraId="40C3EF70" w14:textId="1C0494CB">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Novērst projekta darbību dubulto finansēšanu;</w:t>
            </w:r>
          </w:p>
          <w:p w:rsidR="005E2ED3" w:rsidRPr="00720FFD" w:rsidP="005E2ED3" w14:paraId="76CCF1FB" w14:textId="45FD4C53">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 xml:space="preserve">Nodrošināt </w:t>
            </w:r>
            <w:r w:rsidRPr="00720FFD">
              <w:t xml:space="preserve"> </w:t>
            </w:r>
            <w:r w:rsidRPr="00720FFD">
              <w:rPr>
                <w:rFonts w:eastAsiaTheme="minorEastAsia"/>
                <w:bCs/>
                <w:spacing w:val="-2"/>
              </w:rPr>
              <w:t>rezultātu ilgtspēju vismaz piecus gadus pēc projekta pabeigšanas;</w:t>
            </w:r>
          </w:p>
          <w:p w:rsidR="005E2ED3" w:rsidRPr="00720FFD" w:rsidP="005E2ED3" w14:paraId="2165D98E" w14:textId="020460E2">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 xml:space="preserve">Nodrošināt, ka </w:t>
            </w:r>
            <w:r w:rsidRPr="00720FFD">
              <w:t>projekta</w:t>
            </w:r>
            <w:r w:rsidRPr="00720FFD">
              <w:rPr>
                <w:rFonts w:eastAsiaTheme="minorEastAsia"/>
                <w:bCs/>
                <w:spacing w:val="-2"/>
              </w:rPr>
              <w:t xml:space="preserve"> īstenošanas laikā nekustamie īpašumi, kuri nepieciešami projekta īstenošanai, ir finansējuma </w:t>
            </w:r>
            <w:r w:rsidRPr="00720FFD">
              <w:t>saņēmēja</w:t>
            </w:r>
            <w:r w:rsidRPr="00720FFD">
              <w:rPr>
                <w:rFonts w:eastAsiaTheme="minorEastAsia"/>
                <w:bCs/>
                <w:spacing w:val="-2"/>
              </w:rPr>
              <w:t xml:space="preserve">, valsts vai </w:t>
            </w:r>
            <w:r w:rsidRPr="00720FFD">
              <w:t>pašvaldības</w:t>
            </w:r>
            <w:r w:rsidRPr="00720FFD">
              <w:rPr>
                <w:rFonts w:eastAsiaTheme="minorEastAsia"/>
                <w:bCs/>
                <w:spacing w:val="-2"/>
              </w:rPr>
              <w:t xml:space="preserve"> īpašumā, ilgtermiņa nomā, bezatlīdzības lietošanā, valdījumā, pie tam īpašumtiesībām jābūt nostiprinātām Zemesgrāmatā;</w:t>
            </w:r>
          </w:p>
          <w:p w:rsidR="00D20C65" w:rsidRPr="00720FFD" w:rsidP="00277F83" w14:paraId="6A6468CE" w14:textId="77777777">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Veikt publiskos iepirkumus,  ievērojot normatīvo aktu prasības.</w:t>
            </w:r>
          </w:p>
          <w:p w:rsidR="003F59CA" w:rsidRPr="00720FFD" w:rsidP="001209F7" w14:paraId="12DC96D4" w14:textId="3547F930">
            <w:pPr>
              <w:widowControl w:val="0"/>
              <w:ind w:left="144" w:right="133" w:firstLine="283"/>
              <w:jc w:val="both"/>
              <w:outlineLvl w:val="0"/>
              <w:rPr>
                <w:rFonts w:eastAsiaTheme="minorEastAsia"/>
                <w:bCs/>
                <w:spacing w:val="-2"/>
              </w:rPr>
            </w:pPr>
            <w:r w:rsidRPr="00720FFD">
              <w:rPr>
                <w:rFonts w:eastAsiaTheme="minorEastAsia"/>
                <w:bCs/>
                <w:spacing w:val="-2"/>
              </w:rPr>
              <w:t xml:space="preserve">Attiecībā uz datu uzkrāšanu par rādītāju “Enerģijas patēriņa rādītājs (megavatstundas)” un informācijas sniegšanu par rādītāja vērtību pirms un pēc projekta īstenošanas, </w:t>
            </w:r>
            <w:r w:rsidRPr="00720FFD">
              <w:rPr>
                <w:rFonts w:eastAsiaTheme="minorEastAsia"/>
                <w:bCs/>
                <w:spacing w:val="-2"/>
              </w:rPr>
              <w:t xml:space="preserve">minētais pienākums noteikts saskaņā ar </w:t>
            </w:r>
            <w:r w:rsidRPr="00720FFD">
              <w:rPr>
                <w:rFonts w:eastAsiaTheme="minorEastAsia"/>
                <w:bCs/>
                <w:spacing w:val="-2"/>
              </w:rPr>
              <w:t>Energoefektivitātes likum</w:t>
            </w:r>
            <w:r w:rsidRPr="00720FFD">
              <w:rPr>
                <w:rFonts w:eastAsiaTheme="minorEastAsia"/>
                <w:bCs/>
                <w:spacing w:val="-2"/>
              </w:rPr>
              <w:t xml:space="preserve">u un Ministru kabineta 2016.gada 11.oktobra noteikumiem Nr.668 </w:t>
            </w:r>
            <w:r w:rsidRPr="00720FFD" w:rsidR="003B3041">
              <w:rPr>
                <w:rFonts w:eastAsiaTheme="minorEastAsia"/>
                <w:bCs/>
                <w:spacing w:val="-2"/>
              </w:rPr>
              <w:t>“</w:t>
            </w:r>
            <w:r w:rsidRPr="00720FFD">
              <w:rPr>
                <w:rFonts w:eastAsiaTheme="minorEastAsia"/>
                <w:bCs/>
                <w:spacing w:val="-2"/>
              </w:rPr>
              <w:t xml:space="preserve">Energoefektivitātes monitoringa un piemērojamā </w:t>
            </w:r>
            <w:r w:rsidRPr="00720FFD">
              <w:rPr>
                <w:rFonts w:eastAsiaTheme="minorEastAsia"/>
                <w:bCs/>
                <w:spacing w:val="-2"/>
              </w:rPr>
              <w:t>energopārvaldības</w:t>
            </w:r>
            <w:r w:rsidRPr="00720FFD">
              <w:rPr>
                <w:rFonts w:eastAsiaTheme="minorEastAsia"/>
                <w:bCs/>
                <w:spacing w:val="-2"/>
              </w:rPr>
              <w:t xml:space="preserve"> sistēmas standarta noteikumi</w:t>
            </w:r>
            <w:r w:rsidRPr="00720FFD" w:rsidR="003B3041">
              <w:rPr>
                <w:rFonts w:eastAsiaTheme="minorEastAsia"/>
                <w:bCs/>
                <w:spacing w:val="-2"/>
              </w:rPr>
              <w:t>”</w:t>
            </w:r>
            <w:r w:rsidRPr="00720FFD">
              <w:rPr>
                <w:rFonts w:eastAsiaTheme="minorEastAsia"/>
                <w:bCs/>
                <w:spacing w:val="-2"/>
              </w:rPr>
              <w:t xml:space="preserve"> (turpmāk – MK noteikumi Nr.668). </w:t>
            </w:r>
          </w:p>
          <w:p w:rsidR="001209F7" w:rsidRPr="00720FFD" w:rsidP="003F59CA" w14:paraId="0A533936" w14:textId="2C61B412">
            <w:pPr>
              <w:widowControl w:val="0"/>
              <w:ind w:left="144" w:right="133" w:firstLine="283"/>
              <w:jc w:val="both"/>
              <w:outlineLvl w:val="0"/>
              <w:rPr>
                <w:rFonts w:eastAsiaTheme="minorEastAsia"/>
                <w:bCs/>
                <w:spacing w:val="-2"/>
              </w:rPr>
            </w:pPr>
            <w:r w:rsidRPr="00720FFD">
              <w:rPr>
                <w:rFonts w:eastAsiaTheme="minorEastAsia"/>
                <w:bCs/>
                <w:spacing w:val="-2"/>
              </w:rPr>
              <w:t xml:space="preserve">Atbilstoši Energoefektivitātes likuma 15.panta trešajai daļai ES fondu atbildīgajām iestādēm MK noteikumos par specifiskā atbalsta mērķa īstenošanu jāparedz projektu enerģijas patēriņa rādītāju </w:t>
            </w:r>
            <w:r w:rsidRPr="00720FFD" w:rsidR="003B3041">
              <w:rPr>
                <w:rFonts w:eastAsiaTheme="minorEastAsia"/>
                <w:bCs/>
                <w:spacing w:val="-2"/>
              </w:rPr>
              <w:t>uzkrāšana</w:t>
            </w:r>
            <w:r w:rsidRPr="00720FFD">
              <w:rPr>
                <w:rFonts w:eastAsiaTheme="minorEastAsia"/>
                <w:bCs/>
                <w:spacing w:val="-2"/>
              </w:rPr>
              <w:t xml:space="preserve"> tām aktivitātēm, kas tiešā veidā nav vērstas uz energoefektivitātes uzlabošanu, tomēr sekmē to. </w:t>
            </w:r>
            <w:r w:rsidRPr="00720FFD" w:rsidR="003B3041">
              <w:rPr>
                <w:rFonts w:eastAsiaTheme="minorEastAsia"/>
                <w:bCs/>
                <w:spacing w:val="-2"/>
              </w:rPr>
              <w:t xml:space="preserve">Saskaņā ar </w:t>
            </w:r>
            <w:r w:rsidRPr="00720FFD">
              <w:rPr>
                <w:rFonts w:eastAsiaTheme="minorEastAsia"/>
                <w:bCs/>
                <w:spacing w:val="-2"/>
              </w:rPr>
              <w:t xml:space="preserve">Ekonomikas ministrijas </w:t>
            </w:r>
            <w:r w:rsidRPr="00720FFD" w:rsidR="003B3041">
              <w:rPr>
                <w:rFonts w:eastAsiaTheme="minorEastAsia"/>
                <w:bCs/>
                <w:spacing w:val="-2"/>
              </w:rPr>
              <w:t>sniegtajiem skaidrojumiem un izstrādāto metodiku “Metodisko ieteikumu enerģijas ietaupījumu ziņošanai” projektu enerģijas patēriņa rādītāju uzkrāšana ir jāveic tām</w:t>
            </w:r>
            <w:r w:rsidRPr="00720FFD">
              <w:rPr>
                <w:rFonts w:eastAsiaTheme="minorEastAsia"/>
                <w:bCs/>
                <w:spacing w:val="-2"/>
              </w:rPr>
              <w:t xml:space="preserve"> aktivitātēm, kurās tiek </w:t>
            </w:r>
            <w:r w:rsidRPr="00720FFD" w:rsidR="003B3041">
              <w:rPr>
                <w:rFonts w:eastAsiaTheme="minorEastAsia"/>
                <w:bCs/>
                <w:spacing w:val="-2"/>
              </w:rPr>
              <w:t>plānots vei</w:t>
            </w:r>
            <w:r w:rsidRPr="00720FFD" w:rsidR="00BF0D7A">
              <w:rPr>
                <w:rFonts w:eastAsiaTheme="minorEastAsia"/>
                <w:bCs/>
                <w:spacing w:val="-2"/>
              </w:rPr>
              <w:t>k</w:t>
            </w:r>
            <w:r w:rsidRPr="00720FFD" w:rsidR="003B3041">
              <w:rPr>
                <w:rFonts w:eastAsiaTheme="minorEastAsia"/>
                <w:bCs/>
                <w:spacing w:val="-2"/>
              </w:rPr>
              <w:t xml:space="preserve">t energoefektivitātes uzlabošanas pasākumus, </w:t>
            </w:r>
            <w:r w:rsidRPr="00720FFD">
              <w:rPr>
                <w:rFonts w:eastAsiaTheme="minorEastAsia"/>
                <w:bCs/>
                <w:spacing w:val="-2"/>
              </w:rPr>
              <w:t>uzlabo</w:t>
            </w:r>
            <w:r w:rsidRPr="00720FFD" w:rsidR="003B3041">
              <w:rPr>
                <w:rFonts w:eastAsiaTheme="minorEastAsia"/>
                <w:bCs/>
                <w:spacing w:val="-2"/>
              </w:rPr>
              <w:t>jo</w:t>
            </w:r>
            <w:r w:rsidRPr="00720FFD">
              <w:rPr>
                <w:rFonts w:eastAsiaTheme="minorEastAsia"/>
                <w:bCs/>
                <w:spacing w:val="-2"/>
              </w:rPr>
              <w:t xml:space="preserve">t </w:t>
            </w:r>
            <w:r w:rsidRPr="00720FFD" w:rsidR="003B3041">
              <w:rPr>
                <w:rFonts w:eastAsiaTheme="minorEastAsia"/>
                <w:bCs/>
                <w:spacing w:val="-2"/>
              </w:rPr>
              <w:t xml:space="preserve">jau esošās </w:t>
            </w:r>
            <w:r w:rsidRPr="00720FFD" w:rsidR="00BF0D7A">
              <w:rPr>
                <w:rFonts w:eastAsiaTheme="minorEastAsia"/>
                <w:bCs/>
                <w:spacing w:val="-2"/>
              </w:rPr>
              <w:t>ēkas</w:t>
            </w:r>
            <w:r w:rsidRPr="00720FFD" w:rsidR="004826E4">
              <w:rPr>
                <w:rFonts w:eastAsiaTheme="minorEastAsia"/>
                <w:bCs/>
                <w:spacing w:val="-2"/>
              </w:rPr>
              <w:t xml:space="preserve">, </w:t>
            </w:r>
            <w:r w:rsidRPr="00720FFD" w:rsidR="00BF0D7A">
              <w:rPr>
                <w:rFonts w:eastAsiaTheme="minorEastAsia"/>
                <w:bCs/>
                <w:spacing w:val="-2"/>
              </w:rPr>
              <w:t>iekārtas</w:t>
            </w:r>
            <w:r w:rsidRPr="00720FFD" w:rsidR="004826E4">
              <w:rPr>
                <w:rFonts w:eastAsiaTheme="minorEastAsia"/>
                <w:bCs/>
                <w:spacing w:val="-2"/>
              </w:rPr>
              <w:t xml:space="preserve">, </w:t>
            </w:r>
            <w:r w:rsidRPr="00720FFD" w:rsidR="004826E4">
              <w:rPr>
                <w:rFonts w:eastAsiaTheme="minorEastAsia"/>
                <w:bCs/>
                <w:spacing w:val="-2"/>
              </w:rPr>
              <w:t>transportdlīdzekļus</w:t>
            </w:r>
            <w:r w:rsidRPr="00720FFD" w:rsidR="00BF0D7A">
              <w:rPr>
                <w:rFonts w:eastAsiaTheme="minorEastAsia"/>
                <w:bCs/>
                <w:spacing w:val="-2"/>
              </w:rPr>
              <w:t xml:space="preserve"> </w:t>
            </w:r>
            <w:r w:rsidRPr="00720FFD">
              <w:rPr>
                <w:rFonts w:eastAsiaTheme="minorEastAsia"/>
                <w:bCs/>
                <w:spacing w:val="-2"/>
              </w:rPr>
              <w:t>vai iegādā</w:t>
            </w:r>
            <w:r w:rsidRPr="00720FFD" w:rsidR="003B3041">
              <w:rPr>
                <w:rFonts w:eastAsiaTheme="minorEastAsia"/>
                <w:bCs/>
                <w:spacing w:val="-2"/>
              </w:rPr>
              <w:t>joties</w:t>
            </w:r>
            <w:r w:rsidRPr="00720FFD">
              <w:rPr>
                <w:rFonts w:eastAsiaTheme="minorEastAsia"/>
                <w:bCs/>
                <w:spacing w:val="-2"/>
              </w:rPr>
              <w:t xml:space="preserve"> </w:t>
            </w:r>
            <w:r w:rsidRPr="00720FFD" w:rsidR="003B3041">
              <w:rPr>
                <w:rFonts w:eastAsiaTheme="minorEastAsia"/>
                <w:bCs/>
                <w:spacing w:val="-2"/>
              </w:rPr>
              <w:t>jaunas</w:t>
            </w:r>
            <w:r w:rsidRPr="00720FFD">
              <w:rPr>
                <w:rFonts w:eastAsiaTheme="minorEastAsia"/>
                <w:bCs/>
                <w:spacing w:val="-2"/>
              </w:rPr>
              <w:t>. Energoefektivitātes likuma 15. panta ceturtā daļa nosaka,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w:t>
            </w:r>
            <w:r w:rsidRPr="00720FFD" w:rsidR="00BF0D7A">
              <w:rPr>
                <w:rFonts w:eastAsiaTheme="minorEastAsia"/>
                <w:bCs/>
                <w:spacing w:val="-2"/>
              </w:rPr>
              <w:t>ta no valsts, pašvaldības vai Eiropas Savienības</w:t>
            </w:r>
            <w:r w:rsidRPr="00720FFD">
              <w:rPr>
                <w:rFonts w:eastAsiaTheme="minorEastAsia"/>
                <w:bCs/>
                <w:spacing w:val="-2"/>
              </w:rPr>
              <w:t xml:space="preserve"> budžeta līdzekļiem un ārvalstu finanšu palīdzības līdzekļiem, tad finansējuma saņēmējs pēc projekta realizācijas turpmākos trīs gadus ik gadu sniedz informāciju par projekta enerģijas patēriņa rādītājiem. </w:t>
            </w:r>
            <w:r w:rsidRPr="00720FFD" w:rsidR="00BF0D7A">
              <w:rPr>
                <w:rFonts w:eastAsiaTheme="minorEastAsia"/>
                <w:bCs/>
                <w:spacing w:val="-2"/>
              </w:rPr>
              <w:t>Atbilstoši iepriekš minētajam, noteikumu projekts paredz</w:t>
            </w:r>
            <w:r w:rsidRPr="00720FFD">
              <w:rPr>
                <w:rFonts w:eastAsiaTheme="minorEastAsia"/>
                <w:bCs/>
                <w:spacing w:val="-2"/>
              </w:rPr>
              <w:t xml:space="preserve">, </w:t>
            </w:r>
            <w:r w:rsidRPr="00720FFD" w:rsidR="00BF0D7A">
              <w:rPr>
                <w:rFonts w:eastAsiaTheme="minorEastAsia"/>
                <w:bCs/>
                <w:spacing w:val="-2"/>
              </w:rPr>
              <w:t>ka,</w:t>
            </w:r>
            <w:r w:rsidRPr="00720FFD" w:rsidR="00D0335D">
              <w:rPr>
                <w:rFonts w:eastAsiaTheme="minorEastAsia"/>
                <w:bCs/>
                <w:spacing w:val="-2"/>
              </w:rPr>
              <w:t xml:space="preserve">  ja projekta </w:t>
            </w:r>
            <w:r w:rsidRPr="00720FFD" w:rsidR="00D0335D">
              <w:rPr>
                <w:rFonts w:eastAsiaTheme="minorEastAsia"/>
                <w:bCs/>
                <w:spacing w:val="-2"/>
              </w:rPr>
              <w:t>ietvaros tiek plānoti ieguldījumi būvē un to rezultātā tiks panākts enerģijas ietaupījums, tad</w:t>
            </w:r>
            <w:r w:rsidRPr="00720FFD" w:rsidR="00BF0D7A">
              <w:rPr>
                <w:rFonts w:eastAsiaTheme="minorEastAsia"/>
                <w:bCs/>
                <w:spacing w:val="-2"/>
              </w:rPr>
              <w:t xml:space="preserve"> finansējuma saņēmējs projekta iesniegumā norāda enerģijas patēriņu (megavatstundas) pirms projekta īstenošanas un informē sadarbības iestādi par enerģijas patēriņu (megavatstundas) trīs gadus pēc projekta īstenošanas</w:t>
            </w:r>
            <w:r w:rsidRPr="00720FFD">
              <w:rPr>
                <w:rFonts w:eastAsiaTheme="minorEastAsia"/>
                <w:bCs/>
                <w:spacing w:val="-2"/>
              </w:rPr>
              <w:t>.</w:t>
            </w:r>
          </w:p>
        </w:tc>
      </w:tr>
      <w:tr w14:paraId="68A66EDC" w14:textId="77777777" w:rsidTr="00277F83">
        <w:tblPrEx>
          <w:tblW w:w="5310" w:type="pct"/>
          <w:tblLayout w:type="fixed"/>
          <w:tblCellMar>
            <w:left w:w="0" w:type="dxa"/>
            <w:right w:w="0" w:type="dxa"/>
          </w:tblCellMar>
          <w:tblLook w:val="0000"/>
        </w:tblPrEx>
        <w:trPr>
          <w:trHeight w:val="476"/>
        </w:trPr>
        <w:tc>
          <w:tcPr>
            <w:tcW w:w="231" w:type="pct"/>
          </w:tcPr>
          <w:p w:rsidR="003735C6" w:rsidRPr="00720FFD" w:rsidP="008575EC" w14:paraId="1E1568E6" w14:textId="77777777">
            <w:pPr>
              <w:pStyle w:val="naiskr"/>
              <w:spacing w:before="0" w:beforeAutospacing="0" w:after="0" w:afterAutospacing="0"/>
              <w:ind w:left="57" w:right="57"/>
              <w:jc w:val="center"/>
            </w:pPr>
            <w:r w:rsidRPr="00720FFD">
              <w:t>3.</w:t>
            </w:r>
          </w:p>
        </w:tc>
        <w:tc>
          <w:tcPr>
            <w:tcW w:w="1094" w:type="pct"/>
          </w:tcPr>
          <w:p w:rsidR="003735C6" w:rsidRPr="00720FFD" w:rsidP="008575EC" w14:paraId="3665F966" w14:textId="77777777">
            <w:pPr>
              <w:pStyle w:val="naiskr"/>
              <w:spacing w:before="0" w:beforeAutospacing="0" w:after="0" w:afterAutospacing="0"/>
              <w:ind w:left="57" w:right="57"/>
            </w:pPr>
            <w:r w:rsidRPr="00720FFD">
              <w:t>Projekta izstrādē iesaistītās institūcijas</w:t>
            </w:r>
          </w:p>
        </w:tc>
        <w:tc>
          <w:tcPr>
            <w:tcW w:w="3675" w:type="pct"/>
          </w:tcPr>
          <w:p w:rsidR="00C44299" w:rsidRPr="00720FFD" w:rsidP="005E2ED3" w14:paraId="011DA097" w14:textId="62D01AC1">
            <w:pPr>
              <w:pStyle w:val="naiskr"/>
              <w:spacing w:before="40" w:beforeAutospacing="0" w:after="40" w:afterAutospacing="0"/>
              <w:ind w:left="114" w:right="142" w:firstLine="280"/>
              <w:jc w:val="both"/>
            </w:pPr>
            <w:r w:rsidRPr="00720FFD">
              <w:t>Nav</w:t>
            </w:r>
            <w:r w:rsidRPr="00720FFD" w:rsidR="00105E64">
              <w:t>.</w:t>
            </w:r>
          </w:p>
        </w:tc>
      </w:tr>
      <w:tr w14:paraId="3A5F5A6E" w14:textId="77777777" w:rsidTr="00277F83">
        <w:tblPrEx>
          <w:tblW w:w="5310" w:type="pct"/>
          <w:tblLayout w:type="fixed"/>
          <w:tblCellMar>
            <w:left w:w="0" w:type="dxa"/>
            <w:right w:w="0" w:type="dxa"/>
          </w:tblCellMar>
          <w:tblLook w:val="0000"/>
        </w:tblPrEx>
        <w:tc>
          <w:tcPr>
            <w:tcW w:w="231" w:type="pct"/>
          </w:tcPr>
          <w:p w:rsidR="003735C6" w:rsidRPr="00720FFD" w:rsidP="008575EC" w14:paraId="53F7DBFE" w14:textId="77777777">
            <w:pPr>
              <w:pStyle w:val="naiskr"/>
              <w:spacing w:before="0" w:beforeAutospacing="0" w:after="0" w:afterAutospacing="0"/>
              <w:ind w:left="57" w:right="57"/>
              <w:jc w:val="center"/>
            </w:pPr>
            <w:r w:rsidRPr="00720FFD">
              <w:t>4.</w:t>
            </w:r>
          </w:p>
        </w:tc>
        <w:tc>
          <w:tcPr>
            <w:tcW w:w="1094" w:type="pct"/>
          </w:tcPr>
          <w:p w:rsidR="003735C6" w:rsidRPr="00720FFD" w:rsidP="008575EC" w14:paraId="66BF7E0E" w14:textId="77777777">
            <w:pPr>
              <w:pStyle w:val="naiskr"/>
              <w:spacing w:before="0" w:beforeAutospacing="0" w:after="0" w:afterAutospacing="0"/>
              <w:ind w:left="57" w:right="57"/>
            </w:pPr>
            <w:r w:rsidRPr="00720FFD">
              <w:t>Cita informācija</w:t>
            </w:r>
          </w:p>
        </w:tc>
        <w:tc>
          <w:tcPr>
            <w:tcW w:w="3675" w:type="pct"/>
          </w:tcPr>
          <w:p w:rsidR="00A9277C" w:rsidRPr="00720FFD" w:rsidP="005E2ED3" w14:paraId="5B53D6AC" w14:textId="77777777">
            <w:pPr>
              <w:pStyle w:val="naiskr"/>
              <w:spacing w:before="40" w:beforeAutospacing="0" w:after="40" w:afterAutospacing="0"/>
              <w:ind w:left="114" w:right="142" w:firstLine="280"/>
              <w:jc w:val="both"/>
            </w:pPr>
            <w:r w:rsidRPr="00720FFD">
              <w:t>Nav.</w:t>
            </w:r>
          </w:p>
        </w:tc>
      </w:tr>
    </w:tbl>
    <w:p w:rsidR="00C1591C" w:rsidRPr="00720FFD" w:rsidP="00E224D1" w14:paraId="771CEE8C" w14:textId="77777777">
      <w:pPr>
        <w:autoSpaceDE w:val="0"/>
        <w:autoSpaceDN w:val="0"/>
        <w:adjustRightInd w:val="0"/>
        <w:jc w:val="both"/>
        <w:outlineLvl w:val="0"/>
      </w:pPr>
    </w:p>
    <w:p w:rsidR="00513043" w:rsidRPr="00720FFD" w:rsidP="00E224D1" w14:paraId="2BF860BB" w14:textId="77777777">
      <w:pPr>
        <w:autoSpaceDE w:val="0"/>
        <w:autoSpaceDN w:val="0"/>
        <w:adjustRightInd w:val="0"/>
        <w:jc w:val="both"/>
        <w:outlineLvl w:val="0"/>
      </w:pPr>
    </w:p>
    <w:tbl>
      <w:tblPr>
        <w:tblpPr w:leftFromText="180" w:rightFromText="180" w:vertAnchor="text" w:horzAnchor="margin" w:tblpX="-266" w:tblpY="11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2126"/>
        <w:gridCol w:w="7087"/>
      </w:tblGrid>
      <w:tr w14:paraId="59D60E99" w14:textId="77777777" w:rsidTr="00540796">
        <w:tblPrEx>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556"/>
        </w:trPr>
        <w:tc>
          <w:tcPr>
            <w:tcW w:w="9644" w:type="dxa"/>
            <w:gridSpan w:val="3"/>
            <w:vAlign w:val="center"/>
          </w:tcPr>
          <w:p w:rsidR="003735C6" w:rsidRPr="00720FFD" w:rsidP="008575EC" w14:paraId="72A3A0C0" w14:textId="77777777">
            <w:pPr>
              <w:pStyle w:val="naisnod"/>
              <w:spacing w:before="0" w:beforeAutospacing="0" w:after="0" w:afterAutospacing="0"/>
              <w:ind w:left="57" w:right="57"/>
              <w:jc w:val="center"/>
              <w:rPr>
                <w:b/>
              </w:rPr>
            </w:pPr>
            <w:r w:rsidRPr="00720FFD">
              <w:rPr>
                <w:b/>
              </w:rPr>
              <w:t>II. Tiesību akta projekta ietekme uz sabiedrību, tautsaimniecības attīstību</w:t>
            </w:r>
          </w:p>
          <w:p w:rsidR="003735C6" w:rsidRPr="00720FFD" w:rsidP="008575EC" w14:paraId="0A5AD625" w14:textId="77777777">
            <w:pPr>
              <w:pStyle w:val="naisnod"/>
              <w:spacing w:before="0" w:beforeAutospacing="0" w:after="0" w:afterAutospacing="0"/>
              <w:ind w:left="57" w:right="57"/>
              <w:jc w:val="center"/>
              <w:rPr>
                <w:b/>
              </w:rPr>
            </w:pPr>
            <w:r w:rsidRPr="00720FFD">
              <w:rPr>
                <w:b/>
              </w:rPr>
              <w:t>un administratīvo slogu</w:t>
            </w:r>
          </w:p>
        </w:tc>
      </w:tr>
      <w:tr w14:paraId="47F0E2A3" w14:textId="77777777" w:rsidTr="00540796">
        <w:tblPrEx>
          <w:tblW w:w="9644" w:type="dxa"/>
          <w:tblLayout w:type="fixed"/>
          <w:tblCellMar>
            <w:left w:w="0" w:type="dxa"/>
            <w:right w:w="0" w:type="dxa"/>
          </w:tblCellMar>
          <w:tblLook w:val="0000"/>
        </w:tblPrEx>
        <w:trPr>
          <w:trHeight w:val="467"/>
        </w:trPr>
        <w:tc>
          <w:tcPr>
            <w:tcW w:w="431" w:type="dxa"/>
          </w:tcPr>
          <w:p w:rsidR="003735C6" w:rsidRPr="00720FFD" w:rsidP="008575EC" w14:paraId="03FAF687" w14:textId="77777777">
            <w:pPr>
              <w:pStyle w:val="naiskr"/>
              <w:spacing w:before="0" w:beforeAutospacing="0" w:after="0" w:afterAutospacing="0"/>
              <w:ind w:left="57" w:right="57"/>
              <w:jc w:val="both"/>
            </w:pPr>
            <w:r w:rsidRPr="00720FFD">
              <w:t>1.</w:t>
            </w:r>
          </w:p>
        </w:tc>
        <w:tc>
          <w:tcPr>
            <w:tcW w:w="2126" w:type="dxa"/>
          </w:tcPr>
          <w:p w:rsidR="003735C6" w:rsidRPr="00720FFD" w:rsidP="008575EC" w14:paraId="4DD03E95" w14:textId="77777777">
            <w:pPr>
              <w:pStyle w:val="naiskr"/>
              <w:spacing w:before="0" w:beforeAutospacing="0" w:after="0" w:afterAutospacing="0"/>
              <w:ind w:left="57" w:right="57"/>
            </w:pPr>
            <w:r w:rsidRPr="00720FFD">
              <w:t xml:space="preserve">Sabiedrības </w:t>
            </w:r>
            <w:r w:rsidRPr="00720FFD">
              <w:t>mērķgrupas</w:t>
            </w:r>
            <w:r w:rsidRPr="00720FFD">
              <w:t>, kuras tiesiskais regulējums ietekmē vai varētu ietekmēt</w:t>
            </w:r>
          </w:p>
        </w:tc>
        <w:tc>
          <w:tcPr>
            <w:tcW w:w="7087" w:type="dxa"/>
          </w:tcPr>
          <w:p w:rsidR="003735C6" w:rsidRPr="00720FFD" w:rsidP="005E2ED3" w14:paraId="48FDB40B" w14:textId="65DCE9B8">
            <w:pPr>
              <w:pStyle w:val="naiskr"/>
              <w:spacing w:before="40" w:beforeAutospacing="0" w:after="40" w:afterAutospacing="0"/>
              <w:ind w:left="114" w:right="142" w:firstLine="280"/>
              <w:jc w:val="both"/>
            </w:pPr>
            <w:bookmarkStart w:id="13" w:name="p21"/>
            <w:bookmarkEnd w:id="13"/>
            <w:r w:rsidRPr="00720FFD">
              <w:t xml:space="preserve">Tiesiskais regulējums ietekmē ārstniecības iestādes. Tiesiskā regulējuma ietvaros tiks īstenoti pasākumi ar mērķi uzlabot ārstniecības </w:t>
            </w:r>
            <w:r w:rsidRPr="00720FFD" w:rsidR="00E208D4">
              <w:t xml:space="preserve">iestāžu infrastruktūru, </w:t>
            </w:r>
            <w:r w:rsidRPr="00720FFD">
              <w:t xml:space="preserve"> tādejādi tiešais labuma guvējs būs </w:t>
            </w:r>
            <w:r w:rsidRPr="00720FFD" w:rsidR="00E208D4">
              <w:t>pacienti</w:t>
            </w:r>
            <w:r w:rsidRPr="00720FFD" w:rsidR="00540796">
              <w:t xml:space="preserve"> –</w:t>
            </w:r>
            <w:r w:rsidRPr="00720FFD">
              <w:t xml:space="preserve"> plānots līdz 2023.</w:t>
            </w:r>
            <w:r w:rsidRPr="00720FFD" w:rsidR="00540796">
              <w:t xml:space="preserve"> </w:t>
            </w:r>
            <w:r w:rsidRPr="00720FFD">
              <w:t>gada 31.</w:t>
            </w:r>
            <w:r w:rsidRPr="00720FFD" w:rsidR="00540796">
              <w:t xml:space="preserve"> </w:t>
            </w:r>
            <w:r w:rsidRPr="00720FFD">
              <w:t xml:space="preserve">decembrim </w:t>
            </w:r>
            <w:r w:rsidRPr="00720FFD" w:rsidR="00E208D4">
              <w:t>2</w:t>
            </w:r>
            <w:r w:rsidRPr="00720FFD" w:rsidR="008575EC">
              <w:t> </w:t>
            </w:r>
            <w:r w:rsidRPr="00720FFD" w:rsidR="00E208D4">
              <w:t>023</w:t>
            </w:r>
            <w:r w:rsidRPr="00720FFD" w:rsidR="008575EC">
              <w:t> </w:t>
            </w:r>
            <w:r w:rsidRPr="00720FFD" w:rsidR="00E208D4">
              <w:t>825 iedzīvotājiem nodrošināt pieejamus uzlabotus veselības aprūpes pakalpojumus.</w:t>
            </w:r>
            <w:r w:rsidRPr="00720FFD" w:rsidR="00E208D4">
              <w:rPr>
                <w:sz w:val="28"/>
                <w:szCs w:val="28"/>
              </w:rPr>
              <w:t xml:space="preserve"> </w:t>
            </w:r>
          </w:p>
        </w:tc>
      </w:tr>
      <w:tr w14:paraId="11EBDFC5" w14:textId="77777777" w:rsidTr="00540796">
        <w:tblPrEx>
          <w:tblW w:w="9644" w:type="dxa"/>
          <w:tblLayout w:type="fixed"/>
          <w:tblCellMar>
            <w:left w:w="0" w:type="dxa"/>
            <w:right w:w="0" w:type="dxa"/>
          </w:tblCellMar>
          <w:tblLook w:val="0000"/>
        </w:tblPrEx>
        <w:trPr>
          <w:trHeight w:val="523"/>
        </w:trPr>
        <w:tc>
          <w:tcPr>
            <w:tcW w:w="431" w:type="dxa"/>
          </w:tcPr>
          <w:p w:rsidR="003735C6" w:rsidRPr="00720FFD" w:rsidP="008575EC" w14:paraId="7F335C7B" w14:textId="77777777">
            <w:pPr>
              <w:pStyle w:val="naiskr"/>
              <w:spacing w:before="0" w:beforeAutospacing="0" w:after="0" w:afterAutospacing="0"/>
              <w:ind w:left="57" w:right="57"/>
              <w:jc w:val="both"/>
            </w:pPr>
            <w:r w:rsidRPr="00720FFD">
              <w:t>2.</w:t>
            </w:r>
          </w:p>
        </w:tc>
        <w:tc>
          <w:tcPr>
            <w:tcW w:w="2126" w:type="dxa"/>
          </w:tcPr>
          <w:p w:rsidR="003735C6" w:rsidRPr="00720FFD" w:rsidP="008575EC" w14:paraId="706FCFA5" w14:textId="77777777">
            <w:pPr>
              <w:pStyle w:val="naiskr"/>
              <w:spacing w:before="0" w:beforeAutospacing="0" w:after="0" w:afterAutospacing="0"/>
              <w:ind w:left="57" w:right="57"/>
            </w:pPr>
            <w:r w:rsidRPr="00720FFD">
              <w:t>Tiesiskā regulējuma ietekme uz tautsaimniecību un administratīvo slogu</w:t>
            </w:r>
          </w:p>
        </w:tc>
        <w:tc>
          <w:tcPr>
            <w:tcW w:w="7087" w:type="dxa"/>
          </w:tcPr>
          <w:p w:rsidR="007F1EA6" w:rsidRPr="00720FFD" w:rsidP="005E2ED3" w14:paraId="0C7DDB9D" w14:textId="77777777">
            <w:pPr>
              <w:pStyle w:val="naiskr"/>
              <w:spacing w:before="40" w:beforeAutospacing="0" w:after="40" w:afterAutospacing="0"/>
              <w:ind w:left="114" w:right="142" w:firstLine="280"/>
              <w:jc w:val="both"/>
            </w:pPr>
            <w:r w:rsidRPr="00720FFD">
              <w:t xml:space="preserve">Sabiedrības grupām un institūcijām projekta tiesiskais regulējums tieši nemaina tiesības un pienākumus, kā arī veicamās darbības pēc būtības. </w:t>
            </w:r>
          </w:p>
          <w:p w:rsidR="007F1EA6" w:rsidRPr="00720FFD" w:rsidP="005E2ED3" w14:paraId="535ED473" w14:textId="77777777">
            <w:pPr>
              <w:pStyle w:val="naiskr"/>
              <w:spacing w:before="40" w:beforeAutospacing="0" w:after="40" w:afterAutospacing="0"/>
              <w:ind w:left="114" w:right="142" w:firstLine="280"/>
              <w:jc w:val="both"/>
            </w:pPr>
            <w:r w:rsidRPr="00720FFD">
              <w:t xml:space="preserve">Tiesiskā regulējuma radītais administratīvais slogs ir paredzēts atbilstoši ES fondu normatīvajam regulējumam un  segts ES fondu atbalsta ietvaros un izmaksas segtas no ES atbalsta SAM finansējuma. </w:t>
            </w:r>
          </w:p>
          <w:p w:rsidR="003735C6" w:rsidRPr="00720FFD" w:rsidP="005E2ED3" w14:paraId="78092561" w14:textId="4681881D">
            <w:pPr>
              <w:pStyle w:val="naiskr"/>
              <w:spacing w:before="40" w:beforeAutospacing="0" w:after="40" w:afterAutospacing="0"/>
              <w:ind w:left="114" w:right="142" w:firstLine="280"/>
              <w:jc w:val="both"/>
            </w:pPr>
            <w:r w:rsidRPr="00720FFD">
              <w:t>Tiesiskā regulējuma ietvaros uzliktie pienākumi finansējuma saņēmējam – ārstniecības iestādēm</w:t>
            </w:r>
            <w:r w:rsidRPr="00720FFD" w:rsidR="00540796">
              <w:t>,</w:t>
            </w:r>
            <w:r w:rsidRPr="00720FFD">
              <w:t xml:space="preserve"> informācijas sniegšanai un citu darbību veikšanai tiks finansēts no SAM </w:t>
            </w:r>
            <w:r w:rsidRPr="00720FFD" w:rsidR="00540796">
              <w:t>9.3.2. pieejamā finansējuma</w:t>
            </w:r>
            <w:r w:rsidRPr="00720FFD">
              <w:t>.</w:t>
            </w:r>
          </w:p>
        </w:tc>
      </w:tr>
      <w:tr w14:paraId="5C39F6DE" w14:textId="77777777" w:rsidTr="00540796">
        <w:tblPrEx>
          <w:tblW w:w="9644" w:type="dxa"/>
          <w:tblLayout w:type="fixed"/>
          <w:tblCellMar>
            <w:left w:w="0" w:type="dxa"/>
            <w:right w:w="0" w:type="dxa"/>
          </w:tblCellMar>
          <w:tblLook w:val="0000"/>
        </w:tblPrEx>
        <w:trPr>
          <w:trHeight w:val="523"/>
        </w:trPr>
        <w:tc>
          <w:tcPr>
            <w:tcW w:w="431" w:type="dxa"/>
          </w:tcPr>
          <w:p w:rsidR="003735C6" w:rsidRPr="00720FFD" w:rsidP="008575EC" w14:paraId="20F440D7" w14:textId="77777777">
            <w:pPr>
              <w:pStyle w:val="naiskr"/>
              <w:spacing w:before="0" w:beforeAutospacing="0" w:after="0" w:afterAutospacing="0"/>
              <w:ind w:left="57" w:right="57"/>
              <w:jc w:val="both"/>
            </w:pPr>
            <w:r w:rsidRPr="00720FFD">
              <w:t>3.</w:t>
            </w:r>
          </w:p>
        </w:tc>
        <w:tc>
          <w:tcPr>
            <w:tcW w:w="2126" w:type="dxa"/>
          </w:tcPr>
          <w:p w:rsidR="003735C6" w:rsidRPr="00720FFD" w:rsidP="008575EC" w14:paraId="55683B64" w14:textId="77777777">
            <w:pPr>
              <w:pStyle w:val="naiskr"/>
              <w:spacing w:before="0" w:beforeAutospacing="0" w:after="0" w:afterAutospacing="0"/>
              <w:ind w:left="57" w:right="57"/>
            </w:pPr>
            <w:r w:rsidRPr="00720FFD">
              <w:t>Administratīvo izmaksu monetārs novērtējums</w:t>
            </w:r>
          </w:p>
        </w:tc>
        <w:tc>
          <w:tcPr>
            <w:tcW w:w="7087" w:type="dxa"/>
          </w:tcPr>
          <w:p w:rsidR="00347C98" w:rsidRPr="00720FFD" w:rsidP="008575EC" w14:paraId="1ABB4984" w14:textId="77777777">
            <w:pPr>
              <w:pStyle w:val="NoSpacing"/>
              <w:ind w:left="132" w:right="152"/>
              <w:jc w:val="both"/>
              <w:rPr>
                <w:rFonts w:ascii="Times New Roman" w:hAnsi="Times New Roman" w:cs="Times New Roman"/>
                <w:sz w:val="24"/>
                <w:szCs w:val="24"/>
                <w:lang w:val="lv-LV" w:eastAsia="lv-LV"/>
              </w:rPr>
            </w:pPr>
            <w:r w:rsidRPr="00720FFD">
              <w:rPr>
                <w:rFonts w:ascii="Times New Roman" w:hAnsi="Times New Roman" w:cs="Times New Roman"/>
                <w:b/>
                <w:sz w:val="24"/>
                <w:szCs w:val="24"/>
                <w:lang w:val="lv-LV" w:eastAsia="lv-LV"/>
              </w:rPr>
              <w:t>Administratīvās izmaksas</w:t>
            </w:r>
            <w:r w:rsidRPr="00720FFD">
              <w:rPr>
                <w:rFonts w:ascii="Times New Roman" w:hAnsi="Times New Roman" w:cs="Times New Roman"/>
                <w:sz w:val="24"/>
                <w:szCs w:val="24"/>
                <w:lang w:val="lv-LV" w:eastAsia="lv-LV"/>
              </w:rPr>
              <w:t xml:space="preserve"> (C)</w:t>
            </w:r>
          </w:p>
          <w:p w:rsidR="00347C98" w:rsidRPr="00720FFD" w:rsidP="0035171B" w14:paraId="1E000CCB" w14:textId="2EAC4904">
            <w:pPr>
              <w:pStyle w:val="naiskr"/>
              <w:numPr>
                <w:ilvl w:val="0"/>
                <w:numId w:val="27"/>
              </w:numPr>
              <w:spacing w:before="40" w:beforeAutospacing="0" w:after="40" w:afterAutospacing="0"/>
              <w:ind w:left="136" w:right="142" w:firstLine="258"/>
              <w:jc w:val="both"/>
            </w:pPr>
            <w:r w:rsidRPr="00720FFD">
              <w:t xml:space="preserve">Finansējuma saņēmēja – ārstniecības iestāžu administratīvās izmaksas par projekta iesnieguma iesniegšanu, kas veicamas pirms vienošanās par projekta īstenošanu noslēgšanas un tiks finansētas no </w:t>
            </w:r>
            <w:r w:rsidRPr="00720FFD" w:rsidR="000E2C00">
              <w:t>ārstniecības iestāžu līdzekļiem</w:t>
            </w:r>
            <w:r w:rsidRPr="00720FFD">
              <w:t>:</w:t>
            </w:r>
          </w:p>
          <w:p w:rsidR="00347C98" w:rsidRPr="00720FFD" w:rsidP="005E2ED3" w14:paraId="02F7984C" w14:textId="3B2A582D">
            <w:pPr>
              <w:pStyle w:val="naiskr"/>
              <w:spacing w:before="40" w:beforeAutospacing="0" w:after="40" w:afterAutospacing="0"/>
              <w:ind w:left="114" w:right="142"/>
              <w:jc w:val="center"/>
              <w:rPr>
                <w:i/>
              </w:rPr>
            </w:pPr>
            <w:r w:rsidRPr="00720FFD">
              <w:t>C= (f * l) x (n * b) = (5,</w:t>
            </w:r>
            <w:r w:rsidRPr="00720FFD" w:rsidR="00540796">
              <w:t>40</w:t>
            </w:r>
            <w:r w:rsidRPr="00720FFD">
              <w:t xml:space="preserve"> * 8</w:t>
            </w:r>
            <w:r w:rsidR="00514160">
              <w:t>h</w:t>
            </w:r>
            <w:r w:rsidRPr="00720FFD">
              <w:t>) * (</w:t>
            </w:r>
            <w:r w:rsidRPr="00720FFD" w:rsidR="000E2C00">
              <w:t>2</w:t>
            </w:r>
            <w:r w:rsidRPr="00720FFD">
              <w:t xml:space="preserve"> * 2) = </w:t>
            </w:r>
            <w:r w:rsidRPr="00720FFD" w:rsidR="000E2C00">
              <w:t>17</w:t>
            </w:r>
            <w:r w:rsidRPr="00720FFD" w:rsidR="00540796">
              <w:t>2</w:t>
            </w:r>
            <w:r w:rsidRPr="00720FFD" w:rsidR="000E2C00">
              <w:t>,8</w:t>
            </w:r>
            <w:r w:rsidRPr="00720FFD" w:rsidR="00540796">
              <w:t>0</w:t>
            </w:r>
            <w:r w:rsidRPr="00720FFD">
              <w:t xml:space="preserve"> </w:t>
            </w:r>
            <w:r w:rsidRPr="00720FFD">
              <w:rPr>
                <w:i/>
              </w:rPr>
              <w:t>euro</w:t>
            </w:r>
            <w:r w:rsidRPr="00720FFD">
              <w:rPr>
                <w:i/>
              </w:rPr>
              <w:t>.</w:t>
            </w:r>
          </w:p>
          <w:p w:rsidR="00347C98" w:rsidRPr="00720FFD" w:rsidP="005E2ED3" w14:paraId="6F9A5933" w14:textId="77777777">
            <w:pPr>
              <w:pStyle w:val="naiskr"/>
              <w:spacing w:before="40" w:beforeAutospacing="0" w:after="40" w:afterAutospacing="0"/>
              <w:ind w:left="114" w:right="142" w:firstLine="280"/>
              <w:jc w:val="both"/>
            </w:pPr>
            <w:r w:rsidRPr="00720FFD">
              <w:t>Tabula Nr.1:</w:t>
            </w:r>
          </w:p>
          <w:tbl>
            <w:tblPr>
              <w:tblW w:w="6805" w:type="dxa"/>
              <w:tblInd w:w="136" w:type="dxa"/>
              <w:tblLayout w:type="fixed"/>
              <w:tblLook w:val="04A0"/>
            </w:tblPr>
            <w:tblGrid>
              <w:gridCol w:w="627"/>
              <w:gridCol w:w="6178"/>
            </w:tblGrid>
            <w:tr w14:paraId="09CCBAB4" w14:textId="77777777" w:rsidTr="0035171B">
              <w:tblPrEx>
                <w:tblW w:w="6805" w:type="dxa"/>
                <w:tblInd w:w="136" w:type="dxa"/>
                <w:tblLayout w:type="fixed"/>
                <w:tblLook w:val="04A0"/>
              </w:tblPrEx>
              <w:trPr>
                <w:trHeight w:val="990"/>
              </w:trPr>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347C98" w:rsidRPr="00720FFD" w:rsidP="00B01971" w14:paraId="0F5CDF36" w14:textId="77777777">
                  <w:pPr>
                    <w:framePr w:hSpace="180" w:wrap="around" w:vAnchor="text" w:hAnchor="margin" w:x="-266" w:y="119"/>
                    <w:jc w:val="center"/>
                    <w:rPr>
                      <w:b/>
                      <w:bCs/>
                      <w:sz w:val="20"/>
                      <w:szCs w:val="20"/>
                      <w:lang w:eastAsia="lv-LV"/>
                    </w:rPr>
                  </w:pPr>
                  <w:r w:rsidRPr="00720FFD">
                    <w:rPr>
                      <w:b/>
                      <w:bCs/>
                      <w:sz w:val="20"/>
                      <w:szCs w:val="20"/>
                      <w:lang w:eastAsia="lv-LV"/>
                    </w:rPr>
                    <w:t>f</w:t>
                  </w:r>
                </w:p>
              </w:tc>
              <w:tc>
                <w:tcPr>
                  <w:tcW w:w="4539" w:type="pct"/>
                  <w:tcBorders>
                    <w:top w:val="single" w:sz="4" w:space="0" w:color="auto"/>
                    <w:left w:val="nil"/>
                    <w:bottom w:val="single" w:sz="4" w:space="0" w:color="auto"/>
                    <w:right w:val="single" w:sz="4" w:space="0" w:color="auto"/>
                  </w:tcBorders>
                  <w:shd w:val="clear" w:color="auto" w:fill="auto"/>
                  <w:vAlign w:val="bottom"/>
                  <w:hideMark/>
                </w:tcPr>
                <w:p w:rsidR="00347C98" w:rsidRPr="00720FFD" w:rsidP="00B01971" w14:paraId="78EBD163" w14:textId="77777777">
                  <w:pPr>
                    <w:framePr w:hSpace="180" w:wrap="around" w:vAnchor="text" w:hAnchor="margin" w:x="-266" w:y="119"/>
                    <w:rPr>
                      <w:lang w:eastAsia="lv-LV"/>
                    </w:rPr>
                  </w:pPr>
                  <w:r w:rsidRPr="00720FFD">
                    <w:rPr>
                      <w:lang w:eastAsia="lv-LV"/>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14:paraId="47F5104F" w14:textId="77777777" w:rsidTr="0035171B">
              <w:tblPrEx>
                <w:tblW w:w="6805" w:type="dxa"/>
                <w:tblInd w:w="136" w:type="dxa"/>
                <w:tblLayout w:type="fixed"/>
                <w:tblLook w:val="04A0"/>
              </w:tblPrEx>
              <w:trPr>
                <w:trHeight w:val="315"/>
              </w:trPr>
              <w:tc>
                <w:tcPr>
                  <w:tcW w:w="461" w:type="pct"/>
                  <w:tcBorders>
                    <w:top w:val="nil"/>
                    <w:left w:val="single" w:sz="4" w:space="0" w:color="auto"/>
                    <w:bottom w:val="single" w:sz="4" w:space="0" w:color="auto"/>
                    <w:right w:val="single" w:sz="4" w:space="0" w:color="auto"/>
                  </w:tcBorders>
                  <w:shd w:val="clear" w:color="auto" w:fill="auto"/>
                  <w:hideMark/>
                </w:tcPr>
                <w:p w:rsidR="00347C98" w:rsidRPr="00720FFD" w:rsidP="00B01971" w14:paraId="0E23490F" w14:textId="77777777">
                  <w:pPr>
                    <w:framePr w:hSpace="180" w:wrap="around" w:vAnchor="text" w:hAnchor="margin" w:x="-266" w:y="119"/>
                    <w:jc w:val="center"/>
                    <w:rPr>
                      <w:b/>
                      <w:bCs/>
                      <w:sz w:val="20"/>
                      <w:szCs w:val="20"/>
                      <w:lang w:eastAsia="lv-LV"/>
                    </w:rPr>
                  </w:pPr>
                  <w:r w:rsidRPr="00720FFD">
                    <w:rPr>
                      <w:b/>
                      <w:bCs/>
                      <w:sz w:val="20"/>
                      <w:szCs w:val="20"/>
                      <w:lang w:eastAsia="lv-LV"/>
                    </w:rPr>
                    <w:t>l</w:t>
                  </w:r>
                </w:p>
              </w:tc>
              <w:tc>
                <w:tcPr>
                  <w:tcW w:w="4539" w:type="pct"/>
                  <w:tcBorders>
                    <w:top w:val="single" w:sz="4" w:space="0" w:color="auto"/>
                    <w:left w:val="nil"/>
                    <w:bottom w:val="single" w:sz="4" w:space="0" w:color="auto"/>
                    <w:right w:val="single" w:sz="4" w:space="0" w:color="auto"/>
                  </w:tcBorders>
                  <w:shd w:val="clear" w:color="auto" w:fill="auto"/>
                  <w:noWrap/>
                  <w:vAlign w:val="bottom"/>
                  <w:hideMark/>
                </w:tcPr>
                <w:p w:rsidR="00347C98" w:rsidRPr="00720FFD" w:rsidP="00B01971" w14:paraId="7AB68ABB" w14:textId="77777777">
                  <w:pPr>
                    <w:framePr w:hSpace="180" w:wrap="around" w:vAnchor="text" w:hAnchor="margin" w:x="-266" w:y="119"/>
                    <w:rPr>
                      <w:lang w:eastAsia="lv-LV"/>
                    </w:rPr>
                  </w:pPr>
                  <w:r w:rsidRPr="00720FFD">
                    <w:rPr>
                      <w:lang w:eastAsia="lv-LV"/>
                    </w:rPr>
                    <w:t>laika patēriņš, kas nepieciešams, lai sagatavotu informāciju, kuras sniegšanu paredz projekts (stundas)</w:t>
                  </w:r>
                </w:p>
              </w:tc>
            </w:tr>
            <w:tr w14:paraId="53A625B2" w14:textId="77777777" w:rsidTr="0035171B">
              <w:tblPrEx>
                <w:tblW w:w="6805" w:type="dxa"/>
                <w:tblInd w:w="136" w:type="dxa"/>
                <w:tblLayout w:type="fixed"/>
                <w:tblLook w:val="04A0"/>
              </w:tblPrEx>
              <w:trPr>
                <w:trHeight w:val="315"/>
              </w:trPr>
              <w:tc>
                <w:tcPr>
                  <w:tcW w:w="461" w:type="pct"/>
                  <w:tcBorders>
                    <w:top w:val="nil"/>
                    <w:left w:val="single" w:sz="4" w:space="0" w:color="auto"/>
                    <w:bottom w:val="single" w:sz="4" w:space="0" w:color="auto"/>
                    <w:right w:val="single" w:sz="4" w:space="0" w:color="auto"/>
                  </w:tcBorders>
                  <w:shd w:val="clear" w:color="auto" w:fill="auto"/>
                  <w:hideMark/>
                </w:tcPr>
                <w:p w:rsidR="00347C98" w:rsidRPr="00720FFD" w:rsidP="00B01971" w14:paraId="1F7F8197" w14:textId="77777777">
                  <w:pPr>
                    <w:framePr w:hSpace="180" w:wrap="around" w:vAnchor="text" w:hAnchor="margin" w:x="-266" w:y="119"/>
                    <w:jc w:val="center"/>
                    <w:rPr>
                      <w:b/>
                      <w:bCs/>
                      <w:sz w:val="20"/>
                      <w:szCs w:val="20"/>
                      <w:lang w:eastAsia="lv-LV"/>
                    </w:rPr>
                  </w:pPr>
                  <w:r w:rsidRPr="00720FFD">
                    <w:rPr>
                      <w:b/>
                      <w:bCs/>
                      <w:sz w:val="20"/>
                      <w:szCs w:val="20"/>
                      <w:lang w:eastAsia="lv-LV"/>
                    </w:rPr>
                    <w:t>n</w:t>
                  </w:r>
                </w:p>
              </w:tc>
              <w:tc>
                <w:tcPr>
                  <w:tcW w:w="4539" w:type="pct"/>
                  <w:tcBorders>
                    <w:top w:val="single" w:sz="4" w:space="0" w:color="auto"/>
                    <w:left w:val="nil"/>
                    <w:bottom w:val="single" w:sz="4" w:space="0" w:color="auto"/>
                    <w:right w:val="single" w:sz="4" w:space="0" w:color="auto"/>
                  </w:tcBorders>
                  <w:shd w:val="clear" w:color="auto" w:fill="auto"/>
                  <w:noWrap/>
                  <w:vAlign w:val="bottom"/>
                  <w:hideMark/>
                </w:tcPr>
                <w:p w:rsidR="00347C98" w:rsidRPr="00720FFD" w:rsidP="00B01971" w14:paraId="799B3DFE" w14:textId="77777777">
                  <w:pPr>
                    <w:framePr w:hSpace="180" w:wrap="around" w:vAnchor="text" w:hAnchor="margin" w:x="-266" w:y="119"/>
                    <w:rPr>
                      <w:lang w:eastAsia="lv-LV"/>
                    </w:rPr>
                  </w:pPr>
                  <w:r w:rsidRPr="00720FFD">
                    <w:rPr>
                      <w:lang w:eastAsia="lv-LV"/>
                    </w:rPr>
                    <w:t xml:space="preserve"> subjektu skaits, uz ko attiecas projektā paredzētās informācijas sniegšanas prasības;</w:t>
                  </w:r>
                </w:p>
              </w:tc>
            </w:tr>
            <w:tr w14:paraId="74755F57" w14:textId="77777777" w:rsidTr="0035171B">
              <w:tblPrEx>
                <w:tblW w:w="6805" w:type="dxa"/>
                <w:tblInd w:w="136" w:type="dxa"/>
                <w:tblLayout w:type="fixed"/>
                <w:tblLook w:val="04A0"/>
              </w:tblPrEx>
              <w:trPr>
                <w:trHeight w:val="315"/>
              </w:trPr>
              <w:tc>
                <w:tcPr>
                  <w:tcW w:w="461" w:type="pct"/>
                  <w:tcBorders>
                    <w:top w:val="nil"/>
                    <w:left w:val="single" w:sz="4" w:space="0" w:color="auto"/>
                    <w:bottom w:val="single" w:sz="4" w:space="0" w:color="auto"/>
                    <w:right w:val="single" w:sz="4" w:space="0" w:color="auto"/>
                  </w:tcBorders>
                  <w:shd w:val="clear" w:color="auto" w:fill="auto"/>
                  <w:hideMark/>
                </w:tcPr>
                <w:p w:rsidR="00347C98" w:rsidRPr="00720FFD" w:rsidP="00B01971" w14:paraId="2800F136" w14:textId="77777777">
                  <w:pPr>
                    <w:framePr w:hSpace="180" w:wrap="around" w:vAnchor="text" w:hAnchor="margin" w:x="-266" w:y="119"/>
                    <w:jc w:val="center"/>
                    <w:rPr>
                      <w:b/>
                      <w:bCs/>
                      <w:sz w:val="20"/>
                      <w:szCs w:val="20"/>
                      <w:lang w:eastAsia="lv-LV"/>
                    </w:rPr>
                  </w:pPr>
                  <w:r w:rsidRPr="00720FFD">
                    <w:rPr>
                      <w:b/>
                      <w:bCs/>
                      <w:sz w:val="20"/>
                      <w:szCs w:val="20"/>
                      <w:lang w:eastAsia="lv-LV"/>
                    </w:rPr>
                    <w:t>b</w:t>
                  </w:r>
                </w:p>
              </w:tc>
              <w:tc>
                <w:tcPr>
                  <w:tcW w:w="4539" w:type="pct"/>
                  <w:tcBorders>
                    <w:top w:val="single" w:sz="4" w:space="0" w:color="auto"/>
                    <w:left w:val="nil"/>
                    <w:bottom w:val="single" w:sz="4" w:space="0" w:color="auto"/>
                    <w:right w:val="single" w:sz="4" w:space="0" w:color="auto"/>
                  </w:tcBorders>
                  <w:shd w:val="clear" w:color="auto" w:fill="auto"/>
                  <w:noWrap/>
                  <w:vAlign w:val="bottom"/>
                  <w:hideMark/>
                </w:tcPr>
                <w:p w:rsidR="00347C98" w:rsidRPr="00720FFD" w:rsidP="00B01971" w14:paraId="47326C66" w14:textId="77777777">
                  <w:pPr>
                    <w:framePr w:hSpace="180" w:wrap="around" w:vAnchor="text" w:hAnchor="margin" w:x="-266" w:y="119"/>
                    <w:rPr>
                      <w:lang w:eastAsia="lv-LV"/>
                    </w:rPr>
                  </w:pPr>
                  <w:r w:rsidRPr="00720FFD">
                    <w:rPr>
                      <w:lang w:eastAsia="lv-LV"/>
                    </w:rPr>
                    <w:t>cik bieži gada laikā projekts paredz informācijas sniegšanu.</w:t>
                  </w:r>
                </w:p>
              </w:tc>
            </w:tr>
          </w:tbl>
          <w:p w:rsidR="00347C98" w:rsidP="005E2ED3" w14:paraId="488C9B05" w14:textId="1A4B71F8">
            <w:pPr>
              <w:pStyle w:val="naiskr"/>
              <w:spacing w:before="40" w:beforeAutospacing="0" w:after="40" w:afterAutospacing="0"/>
              <w:ind w:left="114" w:right="142" w:firstLine="280"/>
              <w:jc w:val="both"/>
            </w:pPr>
            <w:r w:rsidRPr="00720FFD">
              <w:t>Aprēķinam izmantots pieņēmums, ka projekta iesniegums tiek iesniegts elektroniski, šo pienākumu veic darbinieki ar vidējo mēneša darba samaksu sabiedriskajā sektorā, kas 201</w:t>
            </w:r>
            <w:r w:rsidRPr="00720FFD" w:rsidR="00540796">
              <w:t>6</w:t>
            </w:r>
            <w:r w:rsidRPr="00720FFD">
              <w:t xml:space="preserve">.gadā Latvijā bija </w:t>
            </w:r>
            <w:r w:rsidRPr="00720FFD" w:rsidR="00540796">
              <w:t>886</w:t>
            </w:r>
            <w:r w:rsidRPr="00720FFD">
              <w:t xml:space="preserve"> </w:t>
            </w:r>
            <w:r w:rsidRPr="00720FFD">
              <w:rPr>
                <w:i/>
              </w:rPr>
              <w:t>euro</w:t>
            </w:r>
            <w:r w:rsidRPr="00720FFD">
              <w:t xml:space="preserve"> mēnesī (</w:t>
            </w:r>
            <w:r>
              <w:fldChar w:fldCharType="begin"/>
            </w:r>
            <w:r>
              <w:instrText xml:space="preserve"> HYPERLINK "http://www.csb.gov.lv/statistikas-temas/darba-samaksa-galvenie-raditaji-30270.html" </w:instrText>
            </w:r>
            <w:r>
              <w:fldChar w:fldCharType="separate"/>
            </w:r>
            <w:r w:rsidRPr="00720FFD">
              <w:rPr>
                <w:rStyle w:val="Hyperlink"/>
                <w:color w:val="auto"/>
              </w:rPr>
              <w:t>http://www.csb.gov.lv/statistikas-temas/darba-samaksa-</w:t>
            </w:r>
            <w:r w:rsidRPr="00720FFD">
              <w:rPr>
                <w:rStyle w:val="Hyperlink"/>
                <w:color w:val="auto"/>
              </w:rPr>
              <w:t>galvenie-raditaji-30270.html</w:t>
            </w:r>
            <w:r>
              <w:fldChar w:fldCharType="end"/>
            </w:r>
            <w:r w:rsidRPr="00720FFD">
              <w:t>), kam atbilst stundas sam</w:t>
            </w:r>
            <w:r w:rsidRPr="00720FFD" w:rsidR="00540796">
              <w:t>aksas likme 5,40</w:t>
            </w:r>
            <w:r w:rsidRPr="00720FFD">
              <w:t xml:space="preserve"> </w:t>
            </w:r>
            <w:r w:rsidRPr="00720FFD">
              <w:rPr>
                <w:i/>
              </w:rPr>
              <w:t>euro</w:t>
            </w:r>
            <w:r w:rsidR="009B4F39">
              <w:rPr>
                <w:i/>
              </w:rPr>
              <w:t xml:space="preserve"> </w:t>
            </w:r>
            <w:r w:rsidRPr="009B4F39" w:rsidR="009B4F39">
              <w:t xml:space="preserve">(turpmāk – vidējā </w:t>
            </w:r>
            <w:r w:rsidR="009B4F39">
              <w:t>mēneša sabiedriskā sektorā strādājoša stundas samaksas likme</w:t>
            </w:r>
            <w:r w:rsidRPr="009B4F39" w:rsidR="009B4F39">
              <w:t>)</w:t>
            </w:r>
            <w:r w:rsidR="009B4F39">
              <w:t>.</w:t>
            </w:r>
            <w:r w:rsidRPr="00720FFD">
              <w:t xml:space="preserve"> Aprēķinam tiek izmantots pieņēmums, ka finansējuma saņēmējs datu ievadei un iesniegšanai sadarbības iestādē izmanto Kohēzijas politikas vadības informācijas sistēmu, projektu ievada, apstiprina un paraksta </w:t>
            </w:r>
            <w:r w:rsidRPr="00720FFD" w:rsidR="000E2C00">
              <w:t>2</w:t>
            </w:r>
            <w:r w:rsidRPr="00720FFD">
              <w:t xml:space="preserve"> darbinieki (</w:t>
            </w:r>
            <w:r w:rsidRPr="00720FFD" w:rsidR="000E2C00">
              <w:t>projekta vadītājs</w:t>
            </w:r>
            <w:r w:rsidRPr="00720FFD">
              <w:t xml:space="preserve"> un atbildīgā persona), </w:t>
            </w:r>
            <w:r w:rsidRPr="00720FFD" w:rsidR="000E2C00">
              <w:t>pieņemot, ka tiks sagatavots vidēja apjoma projekt</w:t>
            </w:r>
            <w:r w:rsidRPr="00720FFD" w:rsidR="008C4B19">
              <w:t>s</w:t>
            </w:r>
            <w:r w:rsidRPr="00720FFD">
              <w:t>, un paredzēts, ka projektu iesniegs vienu reizi pirmreizēji un otru reizi izpildīt apstiprinājumu ar nosacījumu, ja par tādu lems sadarbības iestāde.</w:t>
            </w:r>
            <w:r w:rsidR="007B1941">
              <w:t xml:space="preserve"> Ārstniecības iestāžu skaits, kuriem tiks nosūtīts uzaicinājums iesniegt projektu ir 22 iestādes.</w:t>
            </w:r>
          </w:p>
          <w:p w:rsidR="0035171B" w:rsidRPr="00720FFD" w:rsidP="005E2ED3" w14:paraId="5B5FEBC4" w14:textId="77777777">
            <w:pPr>
              <w:pStyle w:val="naiskr"/>
              <w:spacing w:before="40" w:beforeAutospacing="0" w:after="40" w:afterAutospacing="0"/>
              <w:ind w:left="114" w:right="142" w:firstLine="280"/>
              <w:jc w:val="both"/>
            </w:pPr>
          </w:p>
          <w:p w:rsidR="00A42513" w:rsidRPr="00720FFD" w:rsidP="0035171B" w14:paraId="3C7AB08A" w14:textId="68C98C93">
            <w:pPr>
              <w:pStyle w:val="naiskr"/>
              <w:numPr>
                <w:ilvl w:val="0"/>
                <w:numId w:val="27"/>
              </w:numPr>
              <w:spacing w:before="40" w:beforeAutospacing="0" w:after="40" w:afterAutospacing="0"/>
              <w:ind w:left="136" w:right="142" w:firstLine="258"/>
              <w:jc w:val="both"/>
            </w:pPr>
            <w:r w:rsidRPr="00720FFD">
              <w:t xml:space="preserve">Sadarbības teritoriju vadošo ārstniecības iestāžu administratīvās izmaksas par atzinuma sniegšanu par projekta iesnieguma atbilstību sadarbības teritoriju izveides principiem, kas veicama pirms </w:t>
            </w:r>
            <w:r w:rsidRPr="00720FFD" w:rsidR="00051BA3">
              <w:t>projekta iesniegšanas sadarbības iestādē</w:t>
            </w:r>
            <w:r w:rsidRPr="00720FFD">
              <w:t xml:space="preserve"> un ti</w:t>
            </w:r>
            <w:r w:rsidRPr="00720FFD" w:rsidR="00051BA3">
              <w:t>e</w:t>
            </w:r>
            <w:r w:rsidRPr="00720FFD">
              <w:t>k finansēta no ārstniecības iestāžu līdzekļiem</w:t>
            </w:r>
            <w:r w:rsidR="005F3F07">
              <w:t xml:space="preserve"> (MK noteikumu </w:t>
            </w:r>
            <w:r w:rsidRPr="009B4F39" w:rsidR="005F3F07">
              <w:rPr>
                <w:b/>
              </w:rPr>
              <w:t>46.punkts</w:t>
            </w:r>
            <w:r w:rsidR="005F3F07">
              <w:t>)</w:t>
            </w:r>
            <w:r w:rsidRPr="00720FFD">
              <w:t>:</w:t>
            </w:r>
          </w:p>
          <w:p w:rsidR="005F3F07" w:rsidP="00A42513" w14:paraId="103D67FC" w14:textId="29576F56">
            <w:pPr>
              <w:pStyle w:val="naiskr"/>
              <w:spacing w:before="40" w:beforeAutospacing="0" w:after="40" w:afterAutospacing="0"/>
              <w:ind w:left="114" w:right="142"/>
              <w:jc w:val="center"/>
              <w:rPr>
                <w:i/>
              </w:rPr>
            </w:pPr>
            <w:r w:rsidRPr="00720FFD">
              <w:t xml:space="preserve">C= (f * l) x (n * b) = (5,40 * </w:t>
            </w:r>
            <w:r w:rsidRPr="00720FFD" w:rsidR="00F409A9">
              <w:t>16</w:t>
            </w:r>
            <w:r w:rsidR="00514160">
              <w:t>h</w:t>
            </w:r>
            <w:r w:rsidRPr="00720FFD">
              <w:t xml:space="preserve">) * (2 * </w:t>
            </w:r>
            <w:r w:rsidRPr="00720FFD" w:rsidR="00F409A9">
              <w:t>1</w:t>
            </w:r>
            <w:r w:rsidRPr="00720FFD">
              <w:t xml:space="preserve">) = 172,80 </w:t>
            </w:r>
            <w:r w:rsidRPr="00720FFD">
              <w:rPr>
                <w:i/>
              </w:rPr>
              <w:t>euro</w:t>
            </w:r>
            <w:r w:rsidRPr="00720FFD">
              <w:rPr>
                <w:i/>
              </w:rPr>
              <w:t>.</w:t>
            </w:r>
            <w:r>
              <w:rPr>
                <w:i/>
              </w:rPr>
              <w:t xml:space="preserve"> </w:t>
            </w:r>
          </w:p>
          <w:p w:rsidR="00A42513" w:rsidRPr="00720FFD" w:rsidP="00A42513" w14:paraId="49D368E9" w14:textId="7635FD25">
            <w:pPr>
              <w:pStyle w:val="naiskr"/>
              <w:spacing w:before="40" w:beforeAutospacing="0" w:after="40" w:afterAutospacing="0"/>
              <w:ind w:left="114" w:right="142"/>
              <w:jc w:val="center"/>
              <w:rPr>
                <w:i/>
              </w:rPr>
            </w:pPr>
            <w:r>
              <w:rPr>
                <w:i/>
              </w:rPr>
              <w:t>(formulas apzīmējumi atbilst tabulā Nr.1 norādītajam)</w:t>
            </w:r>
          </w:p>
          <w:p w:rsidR="00A42513" w:rsidP="005E2ED3" w14:paraId="109AC7E5" w14:textId="1298E837">
            <w:pPr>
              <w:pStyle w:val="naiskr"/>
              <w:spacing w:before="40" w:beforeAutospacing="0" w:after="40" w:afterAutospacing="0"/>
              <w:ind w:left="114" w:right="142" w:firstLine="280"/>
              <w:jc w:val="both"/>
            </w:pPr>
            <w:r w:rsidRPr="00720FFD">
              <w:t xml:space="preserve">Aprēķinam izmantots pieņēmums, ka </w:t>
            </w:r>
            <w:r w:rsidRPr="00720FFD" w:rsidR="00051BA3">
              <w:t xml:space="preserve">atzinums par projekta iesnieguma atbilstību sadarbības teritoriju izveides principiem </w:t>
            </w:r>
            <w:r w:rsidRPr="00720FFD">
              <w:t xml:space="preserve">tiek iesniegts elektroniski, šo pienākumu veic darbinieki ar </w:t>
            </w:r>
            <w:r w:rsidRPr="009B4F39" w:rsidR="009B4F39">
              <w:t xml:space="preserve"> vidēj</w:t>
            </w:r>
            <w:r w:rsidR="009B4F39">
              <w:t>o</w:t>
            </w:r>
            <w:r w:rsidRPr="009B4F39" w:rsidR="009B4F39">
              <w:t xml:space="preserve"> </w:t>
            </w:r>
            <w:r w:rsidR="009B4F39">
              <w:t>mēneša sabiedriskā</w:t>
            </w:r>
            <w:r w:rsidRPr="009B4F39" w:rsidR="009B4F39">
              <w:t xml:space="preserve"> sektor</w:t>
            </w:r>
            <w:r w:rsidR="009B4F39">
              <w:t>ā strādājošā stundas samaksas likmi.</w:t>
            </w:r>
            <w:r w:rsidRPr="00720FFD" w:rsidR="009B4F39">
              <w:t xml:space="preserve"> </w:t>
            </w:r>
            <w:r w:rsidRPr="00720FFD">
              <w:t xml:space="preserve"> Aprēķinam tiek izmantots pieņēmums, ka </w:t>
            </w:r>
            <w:r w:rsidRPr="00720FFD" w:rsidR="00A91E76">
              <w:t xml:space="preserve">sadarbības teritorijas vadošā ārstniecības iestāde atzinuma sniegšanai </w:t>
            </w:r>
            <w:r w:rsidRPr="00720FFD">
              <w:t xml:space="preserve">izmanto </w:t>
            </w:r>
            <w:r w:rsidRPr="00720FFD" w:rsidR="00A91E76">
              <w:t>interneta elektroniskā pasta sistēmu</w:t>
            </w:r>
            <w:r w:rsidRPr="00720FFD">
              <w:t xml:space="preserve">, </w:t>
            </w:r>
            <w:r w:rsidRPr="00720FFD" w:rsidR="00F409A9">
              <w:t xml:space="preserve">projekta iesniegumu izvērtē un </w:t>
            </w:r>
            <w:r w:rsidRPr="00720FFD" w:rsidR="00A91E76">
              <w:t>atzinumu sagatav</w:t>
            </w:r>
            <w:r w:rsidRPr="00720FFD" w:rsidR="00F409A9">
              <w:t>o</w:t>
            </w:r>
            <w:r w:rsidRPr="00720FFD">
              <w:t xml:space="preserve"> 2 darbinieki (projekta </w:t>
            </w:r>
            <w:r w:rsidRPr="00720FFD" w:rsidR="00F409A9">
              <w:t>vadības speciālists</w:t>
            </w:r>
            <w:r w:rsidRPr="00720FFD">
              <w:t xml:space="preserve"> un atbildīgā persona), pieņemot, ka </w:t>
            </w:r>
            <w:r w:rsidRPr="00720FFD" w:rsidR="00A91E76">
              <w:t xml:space="preserve">projekta iesnieguma vērtēšanai </w:t>
            </w:r>
            <w:r w:rsidRPr="00720FFD" w:rsidR="00F409A9">
              <w:t xml:space="preserve">un </w:t>
            </w:r>
            <w:r w:rsidRPr="00720FFD" w:rsidR="00A91E76">
              <w:t>atzinuma</w:t>
            </w:r>
            <w:r w:rsidRPr="00720FFD" w:rsidR="00F409A9">
              <w:t xml:space="preserve"> sniegšanai ir nepieciešamas divas dienas</w:t>
            </w:r>
            <w:r w:rsidR="00514160">
              <w:t xml:space="preserve"> (16h)</w:t>
            </w:r>
            <w:r w:rsidRPr="00720FFD" w:rsidR="00981BF8">
              <w:t xml:space="preserve"> normālā darba laika ietvaros</w:t>
            </w:r>
            <w:r w:rsidRPr="00720FFD">
              <w:t>.</w:t>
            </w:r>
            <w:r w:rsidR="007B1941">
              <w:t xml:space="preserve"> </w:t>
            </w:r>
            <w:r w:rsidRPr="00720FFD" w:rsidR="007B1941">
              <w:t xml:space="preserve"> </w:t>
            </w:r>
            <w:r w:rsidR="007B1941">
              <w:t>V</w:t>
            </w:r>
            <w:r w:rsidRPr="00720FFD" w:rsidR="007B1941">
              <w:t>adošo ārstniecības iestāžu</w:t>
            </w:r>
            <w:r w:rsidR="007B1941">
              <w:t xml:space="preserve"> skaits ir 8 iestādes.</w:t>
            </w:r>
          </w:p>
          <w:p w:rsidR="0035171B" w:rsidRPr="00720FFD" w:rsidP="005E2ED3" w14:paraId="0F1151A9" w14:textId="77777777">
            <w:pPr>
              <w:pStyle w:val="naiskr"/>
              <w:spacing w:before="40" w:beforeAutospacing="0" w:after="40" w:afterAutospacing="0"/>
              <w:ind w:left="114" w:right="142" w:firstLine="280"/>
              <w:jc w:val="both"/>
            </w:pPr>
          </w:p>
          <w:p w:rsidR="005F3F07" w:rsidRPr="00720FFD" w:rsidP="0035171B" w14:paraId="309ED8B8" w14:textId="1DF49C89">
            <w:pPr>
              <w:pStyle w:val="naiskr"/>
              <w:numPr>
                <w:ilvl w:val="0"/>
                <w:numId w:val="27"/>
              </w:numPr>
              <w:spacing w:before="40" w:beforeAutospacing="0" w:after="40" w:afterAutospacing="0"/>
              <w:ind w:left="136" w:right="142" w:firstLine="258"/>
              <w:jc w:val="both"/>
            </w:pPr>
            <w:r w:rsidRPr="005F3F07">
              <w:t>Projekta iesniedzējs ne vēlāk kā 2 darbdienu laikā no šo noteikumu spēkā stāšanās dienas informē Veselības ministriju par sadarbīb</w:t>
            </w:r>
            <w:r>
              <w:t>as izveidi</w:t>
            </w:r>
            <w:r w:rsidRPr="005F3F07">
              <w:t>, iesniedzot sadarbības izveidi pamatojošo dokumentāciju</w:t>
            </w:r>
            <w:r>
              <w:t xml:space="preserve">.(MK noteikumu </w:t>
            </w:r>
            <w:r w:rsidRPr="009B4F39">
              <w:rPr>
                <w:b/>
              </w:rPr>
              <w:t>40.punkts</w:t>
            </w:r>
            <w:r>
              <w:t>)</w:t>
            </w:r>
            <w:r w:rsidRPr="00720FFD">
              <w:t>:</w:t>
            </w:r>
          </w:p>
          <w:p w:rsidR="005F3F07" w:rsidP="005F3F07" w14:paraId="58ECC703" w14:textId="3A06EB84">
            <w:pPr>
              <w:pStyle w:val="naiskr"/>
              <w:spacing w:before="40" w:beforeAutospacing="0" w:after="40" w:afterAutospacing="0"/>
              <w:ind w:left="114" w:right="142"/>
              <w:jc w:val="center"/>
              <w:rPr>
                <w:i/>
              </w:rPr>
            </w:pPr>
            <w:r>
              <w:t>C= (f * l) x (n * b) = (5,40 * 40</w:t>
            </w:r>
            <w:r w:rsidR="00514160">
              <w:t>h</w:t>
            </w:r>
            <w:r w:rsidRPr="00720FFD">
              <w:t>) * (</w:t>
            </w:r>
            <w:r>
              <w:t>8 * 1) = 1 72</w:t>
            </w:r>
            <w:r w:rsidRPr="00720FFD">
              <w:t>8</w:t>
            </w:r>
            <w:r>
              <w:t>,0</w:t>
            </w:r>
            <w:r w:rsidRPr="00720FFD">
              <w:t xml:space="preserve">0 </w:t>
            </w:r>
            <w:r w:rsidRPr="00720FFD">
              <w:rPr>
                <w:i/>
              </w:rPr>
              <w:t>euro</w:t>
            </w:r>
            <w:r w:rsidRPr="00720FFD">
              <w:rPr>
                <w:i/>
              </w:rPr>
              <w:t>.</w:t>
            </w:r>
            <w:r>
              <w:rPr>
                <w:i/>
              </w:rPr>
              <w:t xml:space="preserve"> </w:t>
            </w:r>
          </w:p>
          <w:p w:rsidR="005F3F07" w:rsidP="005F3F07" w14:paraId="0E9B9276" w14:textId="7A9404A2">
            <w:pPr>
              <w:pStyle w:val="naiskr"/>
              <w:spacing w:before="40" w:beforeAutospacing="0" w:after="40" w:afterAutospacing="0"/>
              <w:ind w:left="114" w:right="142"/>
              <w:jc w:val="center"/>
              <w:rPr>
                <w:i/>
              </w:rPr>
            </w:pPr>
            <w:r>
              <w:rPr>
                <w:i/>
              </w:rPr>
              <w:t>(formulas apzīmējumi atbilst tabulā Nr.1 norādītajam)</w:t>
            </w:r>
          </w:p>
          <w:p w:rsidR="009B4F39" w:rsidP="009013BF" w14:paraId="1B82AF41" w14:textId="4152F759">
            <w:pPr>
              <w:pStyle w:val="naiskr"/>
              <w:spacing w:before="40" w:beforeAutospacing="0" w:after="40" w:afterAutospacing="0"/>
              <w:ind w:left="114" w:right="142"/>
              <w:jc w:val="both"/>
            </w:pPr>
            <w:r w:rsidRPr="00720FFD">
              <w:t xml:space="preserve">Aprēķinam izmantots pieņēmums, ka </w:t>
            </w:r>
            <w:r w:rsidR="009013BF">
              <w:t>informācija par</w:t>
            </w:r>
            <w:r w:rsidRPr="00720FFD">
              <w:t xml:space="preserve"> sadarbības izveid</w:t>
            </w:r>
            <w:r w:rsidR="009013BF">
              <w:t>i un līguma noslēgšan</w:t>
            </w:r>
            <w:r w:rsidR="009201CB">
              <w:t>u nod</w:t>
            </w:r>
            <w:r w:rsidR="009013BF">
              <w:t xml:space="preserve">rošina </w:t>
            </w:r>
            <w:r w:rsidRPr="00720FFD">
              <w:t>veic darbinieki ar</w:t>
            </w:r>
            <w:r w:rsidRPr="009B4F39">
              <w:t xml:space="preserve"> vidēj</w:t>
            </w:r>
            <w:r>
              <w:t>o</w:t>
            </w:r>
            <w:r w:rsidRPr="009B4F39">
              <w:t xml:space="preserve"> </w:t>
            </w:r>
            <w:r>
              <w:t>mēneša sabiedriskā</w:t>
            </w:r>
            <w:r w:rsidRPr="009B4F39">
              <w:t xml:space="preserve"> sektor</w:t>
            </w:r>
            <w:r>
              <w:t xml:space="preserve">ā strādājošā stundas samaksas likmi, pieņemot, ka sadarbības izveidei ir iesaistījušies ārstniecības iestādes (2.pers.) un sadarbības teritorijas vadošās ārstniecības iestādes (2.pers.) vadība, abu </w:t>
            </w:r>
            <w:r w:rsidR="009013BF">
              <w:t>iestāžu juristi (2.pers.), cits administratīvais personāls (2 pers.), pieņemot, ka līguma sagatavošanai, noslēgšanai un lēmuma nosūtīšanai ir nepieciešamas</w:t>
            </w:r>
            <w:r w:rsidRPr="00720FFD" w:rsidR="009013BF">
              <w:t xml:space="preserve"> </w:t>
            </w:r>
            <w:r w:rsidR="009013BF">
              <w:t>5</w:t>
            </w:r>
            <w:r w:rsidRPr="00720FFD" w:rsidR="009013BF">
              <w:t xml:space="preserve"> dienas normālā darba laika ietvaros</w:t>
            </w:r>
            <w:r w:rsidR="009013BF">
              <w:t>.</w:t>
            </w:r>
          </w:p>
          <w:p w:rsidR="0035171B" w:rsidRPr="009B4F39" w:rsidP="009013BF" w14:paraId="26E7DFEF" w14:textId="77777777">
            <w:pPr>
              <w:pStyle w:val="naiskr"/>
              <w:spacing w:before="40" w:beforeAutospacing="0" w:after="40" w:afterAutospacing="0"/>
              <w:ind w:left="114" w:right="142"/>
              <w:jc w:val="both"/>
            </w:pPr>
          </w:p>
          <w:p w:rsidR="005F3F07" w:rsidRPr="00720FFD" w:rsidP="0035171B" w14:paraId="7E2BEBB6" w14:textId="2330F859">
            <w:pPr>
              <w:pStyle w:val="naiskr"/>
              <w:numPr>
                <w:ilvl w:val="0"/>
                <w:numId w:val="27"/>
              </w:numPr>
              <w:spacing w:before="40" w:beforeAutospacing="0" w:after="40" w:afterAutospacing="0"/>
              <w:ind w:left="136" w:right="142" w:firstLine="258"/>
              <w:jc w:val="both"/>
            </w:pPr>
            <w:bookmarkStart w:id="14" w:name="_Ref497324616"/>
            <w:r w:rsidRPr="005F3F07">
              <w:t xml:space="preserve">Veselības ministrija 30 darbdienu laikā pēc sadarbības līguma saņemšanas izvērtē to un sniedz pozitīvu vai negatīvu atzinumu par tā atbilstību sadarbības teritoriju izveides principiem, nepieciešamības </w:t>
            </w:r>
            <w:r w:rsidRPr="005F3F07">
              <w:t>gadījumā izvērtēšanas ietvaros pieprasot 10 darbdienu laikā veikt precizējumus sadarbības līgumā</w:t>
            </w:r>
            <w:bookmarkEnd w:id="14"/>
            <w:r>
              <w:t>.</w:t>
            </w:r>
            <w:r w:rsidR="009B4F39">
              <w:t xml:space="preserve"> </w:t>
            </w:r>
            <w:r>
              <w:t xml:space="preserve">(MK noteikumu </w:t>
            </w:r>
            <w:r w:rsidRPr="009B4F39">
              <w:rPr>
                <w:b/>
              </w:rPr>
              <w:t>4</w:t>
            </w:r>
            <w:r w:rsidRPr="009B4F39" w:rsidR="009B4F39">
              <w:rPr>
                <w:b/>
              </w:rPr>
              <w:t>1</w:t>
            </w:r>
            <w:r w:rsidRPr="009B4F39">
              <w:rPr>
                <w:b/>
              </w:rPr>
              <w:t>.punkts</w:t>
            </w:r>
            <w:r>
              <w:t>)</w:t>
            </w:r>
            <w:r w:rsidRPr="00720FFD">
              <w:t>:</w:t>
            </w:r>
          </w:p>
          <w:p w:rsidR="005F3F07" w:rsidP="005F3F07" w14:paraId="75FEA504" w14:textId="5EC6A5B9">
            <w:pPr>
              <w:pStyle w:val="naiskr"/>
              <w:spacing w:before="40" w:beforeAutospacing="0" w:after="40" w:afterAutospacing="0"/>
              <w:ind w:left="114" w:right="142"/>
              <w:jc w:val="center"/>
              <w:rPr>
                <w:i/>
              </w:rPr>
            </w:pPr>
            <w:r w:rsidRPr="00720FFD">
              <w:t xml:space="preserve">C= (f * l) x (n * b) = (5,40 * </w:t>
            </w:r>
            <w:r w:rsidR="006B0EBD">
              <w:t>(</w:t>
            </w:r>
            <w:r w:rsidR="00514160">
              <w:t>0,30 min x 22</w:t>
            </w:r>
            <w:r w:rsidRPr="00720FFD">
              <w:t>)</w:t>
            </w:r>
            <w:r w:rsidR="00514160">
              <w:t>)</w:t>
            </w:r>
            <w:r w:rsidRPr="00720FFD">
              <w:t xml:space="preserve"> * (</w:t>
            </w:r>
            <w:r w:rsidR="00514160">
              <w:t>8</w:t>
            </w:r>
            <w:r w:rsidRPr="00720FFD">
              <w:t xml:space="preserve"> * </w:t>
            </w:r>
            <w:r w:rsidR="00514160">
              <w:t>2</w:t>
            </w:r>
            <w:r w:rsidRPr="00720FFD">
              <w:t xml:space="preserve">) = </w:t>
            </w:r>
            <w:r w:rsidR="000D383F">
              <w:t>950</w:t>
            </w:r>
            <w:r w:rsidRPr="00720FFD">
              <w:t>,</w:t>
            </w:r>
            <w:r w:rsidR="000D383F">
              <w:t>4</w:t>
            </w:r>
            <w:r w:rsidRPr="00720FFD">
              <w:t xml:space="preserve">0 </w:t>
            </w:r>
            <w:r w:rsidRPr="00720FFD">
              <w:rPr>
                <w:i/>
              </w:rPr>
              <w:t>euro</w:t>
            </w:r>
            <w:r w:rsidRPr="00720FFD">
              <w:rPr>
                <w:i/>
              </w:rPr>
              <w:t>.</w:t>
            </w:r>
            <w:r>
              <w:rPr>
                <w:i/>
              </w:rPr>
              <w:t xml:space="preserve"> </w:t>
            </w:r>
          </w:p>
          <w:p w:rsidR="009013BF" w:rsidP="009013BF" w14:paraId="2E9698B9" w14:textId="319EC5F7">
            <w:pPr>
              <w:pStyle w:val="naiskr"/>
              <w:spacing w:before="40" w:beforeAutospacing="0" w:after="40" w:afterAutospacing="0"/>
              <w:ind w:left="754" w:right="142"/>
              <w:jc w:val="both"/>
              <w:rPr>
                <w:i/>
              </w:rPr>
            </w:pPr>
            <w:r>
              <w:rPr>
                <w:i/>
              </w:rPr>
              <w:t>(formulas apzīmējumi atbilst tabulā Nr.1 norādītajam</w:t>
            </w:r>
            <w:r w:rsidR="00AB3259">
              <w:rPr>
                <w:i/>
              </w:rPr>
              <w:t>)</w:t>
            </w:r>
          </w:p>
          <w:p w:rsidR="005F3F07" w:rsidP="009013BF" w14:paraId="53DE3D35" w14:textId="603FAB79">
            <w:pPr>
              <w:pStyle w:val="naiskr"/>
              <w:spacing w:before="40" w:beforeAutospacing="0" w:after="40" w:afterAutospacing="0"/>
              <w:ind w:left="130" w:right="142"/>
              <w:jc w:val="both"/>
            </w:pPr>
            <w:r w:rsidRPr="00720FFD">
              <w:t xml:space="preserve">Aprēķinam izmantots pieņēmums, ka </w:t>
            </w:r>
            <w:r w:rsidR="006C32FE">
              <w:t>Veselības ministrijas ietvaros izveidota ārstniecības iestāžu sadarbības izvērtēšan</w:t>
            </w:r>
            <w:r w:rsidR="00A81511">
              <w:t>a</w:t>
            </w:r>
            <w:r w:rsidR="006C32FE">
              <w:t>s darba grupa</w:t>
            </w:r>
            <w:r w:rsidR="00A81511">
              <w:t xml:space="preserve"> (7 locekļu sastāvā)</w:t>
            </w:r>
            <w:r w:rsidR="000D383F">
              <w:t xml:space="preserve"> un</w:t>
            </w:r>
            <w:r w:rsidR="00A81511">
              <w:t xml:space="preserve"> papildus darba grupas sekretariāts (1 cilvēks) izvērt</w:t>
            </w:r>
            <w:r w:rsidR="006B0EBD">
              <w:t xml:space="preserve">ē ārstniecības iestāžu (22 iestāde) </w:t>
            </w:r>
            <w:r w:rsidR="00A81511">
              <w:t>iesniegto sadarbības dokumentāciju</w:t>
            </w:r>
            <w:r w:rsidR="006B0EBD">
              <w:t xml:space="preserve"> un sniedz atzinumus</w:t>
            </w:r>
            <w:r w:rsidR="00A81511">
              <w:t xml:space="preserve">. </w:t>
            </w:r>
            <w:r w:rsidR="000D383F">
              <w:t>Pieņemot, ka f</w:t>
            </w:r>
            <w:r w:rsidR="00A81511">
              <w:t>unkcijas</w:t>
            </w:r>
            <w:r>
              <w:t xml:space="preserve"> </w:t>
            </w:r>
            <w:r w:rsidRPr="00720FFD">
              <w:t>veic darbinieki ar</w:t>
            </w:r>
            <w:r w:rsidRPr="009B4F39">
              <w:t xml:space="preserve"> vidēj</w:t>
            </w:r>
            <w:r>
              <w:t>o</w:t>
            </w:r>
            <w:r w:rsidRPr="009B4F39">
              <w:t xml:space="preserve"> </w:t>
            </w:r>
            <w:r>
              <w:t>mēneša sabiedriskā</w:t>
            </w:r>
            <w:r w:rsidRPr="009B4F39">
              <w:t xml:space="preserve"> sektor</w:t>
            </w:r>
            <w:r>
              <w:t>ā strādājošā stunda</w:t>
            </w:r>
            <w:r w:rsidR="006B0EBD">
              <w:t xml:space="preserve">s samaksas likmi, pieņemot, ka vienas iestādes sadarbības dokumentācijas izvērtēšana prasa </w:t>
            </w:r>
            <w:r w:rsidR="000D383F">
              <w:t>3</w:t>
            </w:r>
            <w:r w:rsidR="006B0EBD">
              <w:t>0 min, maksimāli katru vērtējot 2 reizes</w:t>
            </w:r>
            <w:r w:rsidR="000D383F">
              <w:t xml:space="preserve"> (vienu pirmreizēji iesniedzot un precizēto redakciju</w:t>
            </w:r>
            <w:r w:rsidR="007B1941">
              <w:t>)</w:t>
            </w:r>
            <w:r w:rsidR="006B0EBD">
              <w:t>.</w:t>
            </w:r>
          </w:p>
          <w:p w:rsidR="0035171B" w:rsidP="005E2ED3" w14:paraId="792EC98D" w14:textId="77777777">
            <w:pPr>
              <w:pStyle w:val="naiskr"/>
              <w:spacing w:before="40" w:beforeAutospacing="0" w:after="40" w:afterAutospacing="0"/>
              <w:ind w:left="114" w:right="142" w:firstLine="280"/>
              <w:jc w:val="both"/>
            </w:pPr>
          </w:p>
          <w:p w:rsidR="003735C6" w:rsidRPr="00720FFD" w:rsidP="005E2ED3" w14:paraId="5523DF4A" w14:textId="4F4DDD47">
            <w:pPr>
              <w:pStyle w:val="naiskr"/>
              <w:spacing w:before="40" w:beforeAutospacing="0" w:after="40" w:afterAutospacing="0"/>
              <w:ind w:left="114" w:right="142" w:firstLine="280"/>
              <w:jc w:val="both"/>
            </w:pPr>
            <w:r w:rsidRPr="00720FFD">
              <w:t>Noteikumu projekts paredz, ka f</w:t>
            </w:r>
            <w:r w:rsidRPr="00720FFD" w:rsidR="00347C98">
              <w:t>inansējuma saņēmēja izmaksas par</w:t>
            </w:r>
            <w:r w:rsidRPr="00720FFD" w:rsidR="00C24788">
              <w:t xml:space="preserve"> citu</w:t>
            </w:r>
            <w:r w:rsidRPr="00720FFD" w:rsidR="00347C98">
              <w:t xml:space="preserve"> noteikumu projekta </w:t>
            </w:r>
            <w:r w:rsidRPr="00720FFD" w:rsidR="00C24788">
              <w:t xml:space="preserve">noteikto </w:t>
            </w:r>
            <w:r w:rsidRPr="00720FFD" w:rsidR="000A442F">
              <w:t>p</w:t>
            </w:r>
            <w:r w:rsidRPr="00720FFD" w:rsidR="00C24788">
              <w:t xml:space="preserve">ienākumu izpildi </w:t>
            </w:r>
            <w:r w:rsidRPr="00720FFD">
              <w:t xml:space="preserve">ir iekļaujamas  projekta </w:t>
            </w:r>
            <w:r w:rsidR="000D383F">
              <w:t>attiecināmajās izmaksās, tā</w:t>
            </w:r>
            <w:r w:rsidRPr="00720FFD" w:rsidR="001209F7">
              <w:t>d</w:t>
            </w:r>
            <w:r w:rsidR="000D383F">
              <w:t>e</w:t>
            </w:r>
            <w:r w:rsidRPr="00720FFD" w:rsidR="001209F7">
              <w:t>jādi samazinot administratīvo slogu uz projekta iesniedzēja budžetu</w:t>
            </w:r>
            <w:r w:rsidRPr="00720FFD" w:rsidR="00C24788">
              <w:t>.</w:t>
            </w:r>
          </w:p>
        </w:tc>
      </w:tr>
      <w:tr w14:paraId="7EB70D3A" w14:textId="77777777" w:rsidTr="00540796">
        <w:tblPrEx>
          <w:tblW w:w="9644" w:type="dxa"/>
          <w:tblLayout w:type="fixed"/>
          <w:tblCellMar>
            <w:left w:w="0" w:type="dxa"/>
            <w:right w:w="0" w:type="dxa"/>
          </w:tblCellMar>
          <w:tblLook w:val="0000"/>
        </w:tblPrEx>
        <w:trPr>
          <w:trHeight w:val="357"/>
        </w:trPr>
        <w:tc>
          <w:tcPr>
            <w:tcW w:w="431" w:type="dxa"/>
          </w:tcPr>
          <w:p w:rsidR="003735C6" w:rsidRPr="00720FFD" w:rsidP="008575EC" w14:paraId="36C08C73" w14:textId="77777777">
            <w:pPr>
              <w:pStyle w:val="naiskr"/>
              <w:spacing w:before="0" w:beforeAutospacing="0" w:after="0" w:afterAutospacing="0"/>
              <w:ind w:left="57" w:right="57"/>
              <w:jc w:val="both"/>
            </w:pPr>
            <w:r w:rsidRPr="00720FFD">
              <w:t>4.</w:t>
            </w:r>
          </w:p>
        </w:tc>
        <w:tc>
          <w:tcPr>
            <w:tcW w:w="2126" w:type="dxa"/>
          </w:tcPr>
          <w:p w:rsidR="003735C6" w:rsidRPr="00720FFD" w:rsidP="008575EC" w14:paraId="13D8DD8A" w14:textId="77777777">
            <w:pPr>
              <w:pStyle w:val="naiskr"/>
              <w:spacing w:before="0" w:beforeAutospacing="0" w:after="0" w:afterAutospacing="0"/>
              <w:ind w:left="57" w:right="57"/>
            </w:pPr>
            <w:r w:rsidRPr="00720FFD">
              <w:t>Cita informācija</w:t>
            </w:r>
          </w:p>
        </w:tc>
        <w:tc>
          <w:tcPr>
            <w:tcW w:w="7087" w:type="dxa"/>
          </w:tcPr>
          <w:p w:rsidR="003735C6" w:rsidRPr="00720FFD" w:rsidP="005E2ED3" w14:paraId="01B7AEBC" w14:textId="77777777">
            <w:pPr>
              <w:pStyle w:val="naiskr"/>
              <w:spacing w:before="40" w:beforeAutospacing="0" w:after="40" w:afterAutospacing="0"/>
              <w:ind w:left="114" w:right="142" w:firstLine="280"/>
              <w:jc w:val="both"/>
            </w:pPr>
            <w:r w:rsidRPr="00720FFD">
              <w:t>Nav.</w:t>
            </w:r>
          </w:p>
        </w:tc>
      </w:tr>
    </w:tbl>
    <w:p w:rsidR="003735C6" w:rsidRPr="00720FFD" w:rsidP="00E224D1" w14:paraId="4F836D59" w14:textId="77777777">
      <w:pPr>
        <w:autoSpaceDE w:val="0"/>
        <w:autoSpaceDN w:val="0"/>
        <w:adjustRightInd w:val="0"/>
        <w:jc w:val="both"/>
        <w:outlineLvl w:val="0"/>
      </w:pPr>
    </w:p>
    <w:p w:rsidR="00513043" w:rsidRPr="00720FFD" w:rsidP="00E224D1" w14:paraId="0006C2E2" w14:textId="77777777">
      <w:pPr>
        <w:autoSpaceDE w:val="0"/>
        <w:autoSpaceDN w:val="0"/>
        <w:adjustRightInd w:val="0"/>
        <w:jc w:val="both"/>
        <w:outlineLvl w:val="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418"/>
        <w:gridCol w:w="1701"/>
        <w:gridCol w:w="1417"/>
        <w:gridCol w:w="1276"/>
        <w:gridCol w:w="1276"/>
      </w:tblGrid>
      <w:tr w14:paraId="22673D9C" w14:textId="77777777" w:rsidTr="00B86E01">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1"/>
        </w:trPr>
        <w:tc>
          <w:tcPr>
            <w:tcW w:w="9640" w:type="dxa"/>
            <w:gridSpan w:val="6"/>
            <w:tcBorders>
              <w:top w:val="single" w:sz="4" w:space="0" w:color="auto"/>
              <w:left w:val="single" w:sz="4" w:space="0" w:color="auto"/>
              <w:bottom w:val="single" w:sz="4" w:space="0" w:color="auto"/>
              <w:right w:val="single" w:sz="4" w:space="0" w:color="auto"/>
            </w:tcBorders>
            <w:vAlign w:val="center"/>
            <w:hideMark/>
          </w:tcPr>
          <w:p w:rsidR="00DA78C4" w:rsidRPr="00720FFD" w:rsidP="00E224D1" w14:paraId="1E6EF986" w14:textId="77777777">
            <w:pPr>
              <w:pStyle w:val="naisnod"/>
              <w:spacing w:before="0" w:beforeAutospacing="0" w:after="0" w:afterAutospacing="0"/>
              <w:ind w:left="57" w:right="57"/>
              <w:jc w:val="center"/>
              <w:rPr>
                <w:b/>
              </w:rPr>
            </w:pPr>
            <w:r w:rsidRPr="00720FFD">
              <w:rPr>
                <w:b/>
              </w:rPr>
              <w:br w:type="page"/>
              <w:t>III. Tiesību akta projekta ietekme uz valsts budžetu un pašvaldību budžetiem</w:t>
            </w:r>
          </w:p>
        </w:tc>
      </w:tr>
      <w:tr w14:paraId="4E070AB5" w14:textId="77777777" w:rsidTr="00B86E01">
        <w:tblPrEx>
          <w:tblW w:w="9640" w:type="dxa"/>
          <w:tblInd w:w="-289" w:type="dxa"/>
          <w:tblLayout w:type="fixed"/>
          <w:tblLook w:val="01E0"/>
        </w:tblPrEx>
        <w:tc>
          <w:tcPr>
            <w:tcW w:w="2552" w:type="dxa"/>
            <w:vMerge w:val="restart"/>
            <w:tcBorders>
              <w:top w:val="single" w:sz="4" w:space="0" w:color="auto"/>
              <w:left w:val="single" w:sz="4" w:space="0" w:color="auto"/>
              <w:bottom w:val="single" w:sz="4" w:space="0" w:color="auto"/>
              <w:right w:val="single" w:sz="4" w:space="0" w:color="auto"/>
            </w:tcBorders>
            <w:vAlign w:val="center"/>
          </w:tcPr>
          <w:p w:rsidR="00DA78C4" w:rsidRPr="00720FFD" w:rsidP="00AA46F7" w14:paraId="6DB34610" w14:textId="77777777">
            <w:pPr>
              <w:pStyle w:val="naisf"/>
              <w:spacing w:before="0" w:beforeAutospacing="0" w:after="0" w:afterAutospacing="0"/>
              <w:jc w:val="center"/>
              <w:rPr>
                <w:b/>
                <w:lang w:val="lv-LV"/>
              </w:rPr>
            </w:pPr>
            <w:r w:rsidRPr="00720FFD">
              <w:rPr>
                <w:b/>
                <w:lang w:val="lv-LV"/>
              </w:rPr>
              <w:t>Rādītāji</w:t>
            </w:r>
          </w:p>
          <w:p w:rsidR="00DA78C4" w:rsidRPr="00720FFD" w:rsidP="00AA46F7" w14:paraId="1193BD17" w14:textId="77777777">
            <w:pPr>
              <w:rPr>
                <w:b/>
                <w:lang w:eastAsia="lv-LV"/>
              </w:rPr>
            </w:pPr>
          </w:p>
          <w:p w:rsidR="00DA78C4" w:rsidRPr="00720FFD" w:rsidP="00AA46F7" w14:paraId="6BC9D6C5" w14:textId="77777777">
            <w:pPr>
              <w:rPr>
                <w:b/>
                <w:lang w:eastAsia="lv-LV"/>
              </w:rPr>
            </w:pPr>
          </w:p>
          <w:p w:rsidR="00DA78C4" w:rsidRPr="00720FFD" w:rsidP="00C1591C" w14:paraId="39414558" w14:textId="77777777">
            <w:pPr>
              <w:ind w:left="-142" w:firstLine="142"/>
              <w:rPr>
                <w:b/>
                <w:lang w:eastAsia="lv-LV"/>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720FFD" w:rsidP="00483C82" w14:paraId="180E0B86" w14:textId="4581BC9B">
            <w:pPr>
              <w:pStyle w:val="naisf"/>
              <w:spacing w:before="0" w:beforeAutospacing="0" w:after="0" w:afterAutospacing="0"/>
              <w:jc w:val="center"/>
              <w:rPr>
                <w:b/>
                <w:lang w:val="lv-LV"/>
              </w:rPr>
            </w:pPr>
            <w:r w:rsidRPr="00720FFD">
              <w:rPr>
                <w:b/>
                <w:lang w:val="lv-LV"/>
              </w:rPr>
              <w:t>201</w:t>
            </w:r>
            <w:r w:rsidR="00F93A86">
              <w:rPr>
                <w:b/>
                <w:lang w:val="lv-LV"/>
              </w:rPr>
              <w:t>8</w:t>
            </w:r>
            <w:r w:rsidRPr="00720FFD">
              <w:rPr>
                <w:b/>
                <w:lang w:val="lv-LV"/>
              </w:rPr>
              <w:t>.gads</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6DDCE340" w14:textId="77777777">
            <w:pPr>
              <w:pStyle w:val="naisf"/>
              <w:spacing w:before="0" w:beforeAutospacing="0" w:after="0" w:afterAutospacing="0"/>
              <w:jc w:val="center"/>
              <w:rPr>
                <w:b/>
                <w:i/>
                <w:lang w:val="lv-LV"/>
              </w:rPr>
            </w:pPr>
            <w:r w:rsidRPr="00720FFD">
              <w:rPr>
                <w:b/>
                <w:lang w:val="lv-LV"/>
              </w:rPr>
              <w:t>Turpmākie trīs gadi (</w:t>
            </w:r>
            <w:r w:rsidRPr="00720FFD">
              <w:rPr>
                <w:b/>
                <w:i/>
                <w:lang w:val="lv-LV"/>
              </w:rPr>
              <w:t>euro</w:t>
            </w:r>
            <w:r w:rsidRPr="00720FFD">
              <w:rPr>
                <w:b/>
                <w:lang w:val="lv-LV"/>
              </w:rPr>
              <w:t>)</w:t>
            </w:r>
          </w:p>
        </w:tc>
      </w:tr>
      <w:tr w14:paraId="36DE83C3" w14:textId="77777777" w:rsidTr="00B86E01">
        <w:tblPrEx>
          <w:tblW w:w="9640" w:type="dxa"/>
          <w:tblInd w:w="-289" w:type="dxa"/>
          <w:tblLayout w:type="fixed"/>
          <w:tblLook w:val="01E0"/>
        </w:tblPrEx>
        <w:tc>
          <w:tcPr>
            <w:tcW w:w="2552" w:type="dxa"/>
            <w:vMerge/>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7F32905A" w14:textId="77777777">
            <w:pPr>
              <w:rPr>
                <w:b/>
                <w:lang w:eastAsia="lv-LV"/>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51D8BB4A" w14:textId="77777777">
            <w:pPr>
              <w:rPr>
                <w:rFonts w:eastAsia="Arial Unicode MS"/>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720FFD" w:rsidP="00483C82" w14:paraId="0295E39F" w14:textId="73AB627F">
            <w:pPr>
              <w:pStyle w:val="naisf"/>
              <w:spacing w:before="0" w:beforeAutospacing="0" w:after="0" w:afterAutospacing="0"/>
              <w:jc w:val="center"/>
              <w:rPr>
                <w:b/>
                <w:i/>
                <w:lang w:val="lv-LV"/>
              </w:rPr>
            </w:pPr>
            <w:r w:rsidRPr="00720FFD">
              <w:rPr>
                <w:b/>
                <w:bCs/>
                <w:lang w:val="lv-LV"/>
              </w:rPr>
              <w:t>201</w:t>
            </w:r>
            <w:r w:rsidR="00F93A86">
              <w:rPr>
                <w:b/>
                <w:bCs/>
                <w:lang w:val="lv-LV"/>
              </w:rPr>
              <w:t>9</w:t>
            </w:r>
            <w:r w:rsidRPr="00720FFD">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483C82" w14:paraId="4B4A0727" w14:textId="2B83B00D">
            <w:pPr>
              <w:pStyle w:val="naisf"/>
              <w:spacing w:before="0" w:beforeAutospacing="0" w:after="0" w:afterAutospacing="0"/>
              <w:jc w:val="center"/>
              <w:rPr>
                <w:b/>
                <w:i/>
                <w:lang w:val="lv-LV"/>
              </w:rPr>
            </w:pPr>
            <w:r w:rsidRPr="00720FFD">
              <w:rPr>
                <w:b/>
                <w:bCs/>
                <w:lang w:val="lv-LV"/>
              </w:rPr>
              <w:t>20</w:t>
            </w:r>
            <w:r w:rsidR="00F93A86">
              <w:rPr>
                <w:b/>
                <w:bCs/>
                <w:lang w:val="lv-LV"/>
              </w:rPr>
              <w:t>20</w:t>
            </w:r>
            <w:r w:rsidRPr="00720FFD">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483C82" w14:paraId="72014C71" w14:textId="50AA8553">
            <w:pPr>
              <w:pStyle w:val="naisf"/>
              <w:spacing w:before="0" w:beforeAutospacing="0" w:after="0" w:afterAutospacing="0"/>
              <w:jc w:val="center"/>
              <w:rPr>
                <w:b/>
                <w:i/>
                <w:lang w:val="lv-LV"/>
              </w:rPr>
            </w:pPr>
            <w:r w:rsidRPr="00720FFD">
              <w:rPr>
                <w:b/>
                <w:bCs/>
                <w:lang w:val="lv-LV"/>
              </w:rPr>
              <w:t>20</w:t>
            </w:r>
            <w:r w:rsidRPr="00720FFD" w:rsidR="00A37010">
              <w:rPr>
                <w:b/>
                <w:bCs/>
                <w:lang w:val="lv-LV"/>
              </w:rPr>
              <w:t>2</w:t>
            </w:r>
            <w:r w:rsidR="00F93A86">
              <w:rPr>
                <w:b/>
                <w:bCs/>
                <w:lang w:val="lv-LV"/>
              </w:rPr>
              <w:t>1</w:t>
            </w:r>
            <w:r w:rsidRPr="00720FFD">
              <w:rPr>
                <w:b/>
                <w:bCs/>
                <w:lang w:val="lv-LV"/>
              </w:rPr>
              <w:t>.</w:t>
            </w:r>
          </w:p>
        </w:tc>
      </w:tr>
      <w:tr w14:paraId="399FF3A9" w14:textId="77777777" w:rsidTr="00B86E01">
        <w:tblPrEx>
          <w:tblW w:w="9640" w:type="dxa"/>
          <w:tblInd w:w="-289" w:type="dxa"/>
          <w:tblLayout w:type="fixed"/>
          <w:tblLook w:val="01E0"/>
        </w:tblPrEx>
        <w:tc>
          <w:tcPr>
            <w:tcW w:w="2552" w:type="dxa"/>
            <w:vMerge/>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11719B4C" w14:textId="77777777">
            <w:pPr>
              <w:rPr>
                <w:b/>
                <w:lang w:eastAsia="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4E5F62B6" w14:textId="77777777">
            <w:pPr>
              <w:pStyle w:val="naisf"/>
              <w:spacing w:before="0" w:beforeAutospacing="0" w:after="0" w:afterAutospacing="0"/>
              <w:jc w:val="center"/>
              <w:rPr>
                <w:b/>
                <w:i/>
                <w:lang w:val="lv-LV"/>
              </w:rPr>
            </w:pPr>
            <w:r w:rsidRPr="00720FFD">
              <w:rPr>
                <w:b/>
                <w:lang w:val="lv-LV"/>
              </w:rPr>
              <w:t>saskaņā ar valsts budžetu kārtējam gadam</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3C5AD17C" w14:textId="77777777">
            <w:pPr>
              <w:pStyle w:val="naisf"/>
              <w:spacing w:before="0" w:beforeAutospacing="0" w:after="0" w:afterAutospacing="0"/>
              <w:jc w:val="center"/>
              <w:rPr>
                <w:b/>
                <w:i/>
                <w:lang w:val="lv-LV"/>
              </w:rPr>
            </w:pPr>
            <w:r w:rsidRPr="00720FFD">
              <w:rPr>
                <w:b/>
                <w:lang w:val="lv-LV"/>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03235512" w14:textId="77777777">
            <w:pPr>
              <w:pStyle w:val="naisf"/>
              <w:spacing w:before="0" w:beforeAutospacing="0" w:after="0" w:afterAutospacing="0"/>
              <w:jc w:val="center"/>
              <w:rPr>
                <w:b/>
                <w:i/>
                <w:lang w:val="lv-LV"/>
              </w:rPr>
            </w:pPr>
            <w:r w:rsidRPr="00720FFD">
              <w:rPr>
                <w:b/>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7D8350E7" w14:textId="77777777">
            <w:pPr>
              <w:pStyle w:val="naisf"/>
              <w:spacing w:before="0" w:beforeAutospacing="0" w:after="0" w:afterAutospacing="0"/>
              <w:jc w:val="center"/>
              <w:rPr>
                <w:b/>
                <w:i/>
                <w:lang w:val="lv-LV"/>
              </w:rPr>
            </w:pPr>
            <w:r w:rsidRPr="00720FFD">
              <w:rPr>
                <w:b/>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31C3A50F" w14:textId="77777777">
            <w:pPr>
              <w:pStyle w:val="naisf"/>
              <w:spacing w:before="0" w:beforeAutospacing="0" w:after="0" w:afterAutospacing="0"/>
              <w:jc w:val="center"/>
              <w:rPr>
                <w:b/>
                <w:i/>
                <w:lang w:val="lv-LV"/>
              </w:rPr>
            </w:pPr>
            <w:r w:rsidRPr="00720FFD">
              <w:rPr>
                <w:b/>
                <w:lang w:val="lv-LV"/>
              </w:rPr>
              <w:t>izmaiņas, salīdzinot ar kārtējo (n) gadu</w:t>
            </w:r>
          </w:p>
        </w:tc>
      </w:tr>
      <w:tr w14:paraId="69BFDCB2"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4853719C" w14:textId="77777777">
            <w:pPr>
              <w:pStyle w:val="naisf"/>
              <w:spacing w:before="0" w:beforeAutospacing="0" w:after="0" w:afterAutospacing="0"/>
              <w:jc w:val="center"/>
              <w:rPr>
                <w:bCs/>
                <w:lang w:val="lv-LV"/>
              </w:rPr>
            </w:pPr>
            <w:r w:rsidRPr="00720FFD">
              <w:rPr>
                <w:bCs/>
                <w:lang w:val="lv-LV"/>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443A57FF" w14:textId="77777777">
            <w:pPr>
              <w:pStyle w:val="naisf"/>
              <w:spacing w:before="0" w:beforeAutospacing="0" w:after="0" w:afterAutospacing="0"/>
              <w:jc w:val="center"/>
              <w:rPr>
                <w:bCs/>
                <w:lang w:val="lv-LV"/>
              </w:rPr>
            </w:pPr>
            <w:r w:rsidRPr="00720FFD">
              <w:rPr>
                <w:bCs/>
                <w:lang w:val="lv-LV"/>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0D4EA1D0" w14:textId="77777777">
            <w:pPr>
              <w:pStyle w:val="naisf"/>
              <w:spacing w:before="0" w:beforeAutospacing="0" w:after="0" w:afterAutospacing="0"/>
              <w:jc w:val="center"/>
              <w:rPr>
                <w:bCs/>
                <w:lang w:val="lv-LV"/>
              </w:rPr>
            </w:pPr>
            <w:r w:rsidRPr="00720FFD">
              <w:rPr>
                <w:bCs/>
                <w:lang w:val="lv-LV"/>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1CA269AD" w14:textId="77777777">
            <w:pPr>
              <w:pStyle w:val="naisf"/>
              <w:spacing w:before="0" w:beforeAutospacing="0" w:after="0" w:afterAutospacing="0"/>
              <w:jc w:val="center"/>
              <w:rPr>
                <w:bCs/>
                <w:lang w:val="lv-LV"/>
              </w:rPr>
            </w:pPr>
            <w:r w:rsidRPr="00720FFD">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1DBCE5C5" w14:textId="77777777">
            <w:pPr>
              <w:pStyle w:val="naisf"/>
              <w:spacing w:before="0" w:beforeAutospacing="0" w:after="0" w:afterAutospacing="0"/>
              <w:jc w:val="center"/>
              <w:rPr>
                <w:bCs/>
                <w:lang w:val="lv-LV"/>
              </w:rPr>
            </w:pPr>
            <w:r w:rsidRPr="00720FFD">
              <w:rPr>
                <w:bCs/>
                <w:lang w:val="lv-LV"/>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72C77AD3" w14:textId="77777777">
            <w:pPr>
              <w:pStyle w:val="naisf"/>
              <w:spacing w:before="0" w:beforeAutospacing="0" w:after="0" w:afterAutospacing="0"/>
              <w:jc w:val="center"/>
              <w:rPr>
                <w:bCs/>
                <w:lang w:val="lv-LV"/>
              </w:rPr>
            </w:pPr>
            <w:r w:rsidRPr="00720FFD">
              <w:rPr>
                <w:bCs/>
                <w:lang w:val="lv-LV"/>
              </w:rPr>
              <w:t>6</w:t>
            </w:r>
          </w:p>
        </w:tc>
      </w:tr>
      <w:tr w14:paraId="1376D76E"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F93A86" w:rsidRPr="00720FFD" w:rsidP="00F93A86" w14:paraId="0082962C" w14:textId="77777777">
            <w:pPr>
              <w:pStyle w:val="naisf"/>
              <w:spacing w:before="0" w:beforeAutospacing="0" w:after="0" w:afterAutospacing="0"/>
              <w:rPr>
                <w:i/>
                <w:lang w:val="lv-LV"/>
              </w:rPr>
            </w:pPr>
            <w:r w:rsidRPr="00720FFD">
              <w:rPr>
                <w:lang w:val="lv-LV"/>
              </w:rPr>
              <w:t>1. Budžeta ieņēmumi:</w:t>
            </w:r>
          </w:p>
        </w:tc>
        <w:tc>
          <w:tcPr>
            <w:tcW w:w="1418"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2CC7D2FA" w14:textId="77777777">
            <w:pPr>
              <w:jc w:val="center"/>
            </w:pPr>
            <w:r w:rsidRPr="00720FFD">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08F5951F" w14:textId="2CF4E9C9">
            <w:pPr>
              <w:jc w:val="center"/>
            </w:pPr>
            <w:r w:rsidRPr="00720FFD">
              <w:t>1 009 065</w:t>
            </w:r>
          </w:p>
        </w:tc>
        <w:tc>
          <w:tcPr>
            <w:tcW w:w="1417"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50666C23" w14:textId="38C9B36B">
            <w:pPr>
              <w:jc w:val="right"/>
            </w:pPr>
            <w:r w:rsidRPr="00720FFD">
              <w:t>3 363 548</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044F60CF" w14:textId="2FD43D68">
            <w:pPr>
              <w:jc w:val="right"/>
            </w:pPr>
            <w:r w:rsidRPr="00720FFD">
              <w:t>4 708 967</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74419826" w14:textId="3A78AB62">
            <w:pPr>
              <w:jc w:val="right"/>
            </w:pPr>
            <w:r w:rsidRPr="00720FFD">
              <w:t>3 363 549</w:t>
            </w:r>
          </w:p>
        </w:tc>
      </w:tr>
      <w:tr w14:paraId="3BCD38CC"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F93A86" w:rsidRPr="00720FFD" w:rsidP="00F93A86" w14:paraId="5133408C" w14:textId="77777777">
            <w:r w:rsidRPr="00720FFD">
              <w:t>2. Budžeta izdevumi:</w:t>
            </w:r>
          </w:p>
        </w:tc>
        <w:tc>
          <w:tcPr>
            <w:tcW w:w="1418"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36400D6E" w14:textId="77777777">
            <w:pPr>
              <w:jc w:val="center"/>
            </w:pPr>
            <w:r w:rsidRPr="00720FFD">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5250153E" w14:textId="23961370">
            <w:pPr>
              <w:jc w:val="center"/>
            </w:pPr>
            <w:r w:rsidRPr="00720FFD">
              <w:t>1 115 907</w:t>
            </w:r>
          </w:p>
        </w:tc>
        <w:tc>
          <w:tcPr>
            <w:tcW w:w="1417"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654BD505" w14:textId="41F30866">
            <w:pPr>
              <w:jc w:val="right"/>
            </w:pPr>
            <w:r w:rsidRPr="00720FFD">
              <w:t>3 719 689</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2938176E" w14:textId="4974026B">
            <w:pPr>
              <w:jc w:val="right"/>
            </w:pPr>
            <w:r w:rsidRPr="00720FFD">
              <w:t>5 207 564</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67E79F0A" w14:textId="4D337FAA">
            <w:pPr>
              <w:jc w:val="right"/>
            </w:pPr>
            <w:r>
              <w:t>3 719 689</w:t>
            </w:r>
          </w:p>
        </w:tc>
      </w:tr>
      <w:tr w14:paraId="00322F45"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F93A86" w:rsidRPr="00720FFD" w:rsidP="00F93A86" w14:paraId="4B08AEBE" w14:textId="77777777">
            <w:r w:rsidRPr="00720FFD">
              <w:t>3. Finansiālā ietekme:</w:t>
            </w:r>
          </w:p>
        </w:tc>
        <w:tc>
          <w:tcPr>
            <w:tcW w:w="1418"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2724978D" w14:textId="77777777">
            <w:pPr>
              <w:jc w:val="center"/>
            </w:pPr>
            <w:r w:rsidRPr="00720FFD">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41D6BE9C" w14:textId="7F776465">
            <w:pPr>
              <w:jc w:val="center"/>
            </w:pPr>
            <w:r w:rsidRPr="00720FFD">
              <w:t>-106 842</w:t>
            </w:r>
          </w:p>
        </w:tc>
        <w:tc>
          <w:tcPr>
            <w:tcW w:w="1417"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665B3DF6" w14:textId="47A1EBD4">
            <w:pPr>
              <w:jc w:val="right"/>
            </w:pPr>
            <w:r w:rsidRPr="00720FFD">
              <w:t>-356 141</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5564F7A8" w14:textId="548221B5">
            <w:pPr>
              <w:jc w:val="right"/>
            </w:pPr>
            <w:r w:rsidRPr="00720FFD">
              <w:t>-498 597</w:t>
            </w:r>
          </w:p>
        </w:tc>
        <w:tc>
          <w:tcPr>
            <w:tcW w:w="1276" w:type="dxa"/>
            <w:tcBorders>
              <w:top w:val="single" w:sz="4" w:space="0" w:color="auto"/>
              <w:left w:val="single" w:sz="4" w:space="0" w:color="auto"/>
              <w:bottom w:val="single" w:sz="4" w:space="0" w:color="auto"/>
              <w:right w:val="single" w:sz="4" w:space="0" w:color="auto"/>
            </w:tcBorders>
            <w:vAlign w:val="bottom"/>
            <w:hideMark/>
          </w:tcPr>
          <w:p w:rsidR="00F93A86" w:rsidRPr="00720FFD" w:rsidP="00F93A86" w14:paraId="1D7DDA73" w14:textId="25FE9D8D">
            <w:pPr>
              <w:jc w:val="right"/>
            </w:pPr>
            <w:r w:rsidRPr="00720FFD">
              <w:t>-356 140</w:t>
            </w:r>
          </w:p>
        </w:tc>
      </w:tr>
      <w:tr w14:paraId="2CE4CE35" w14:textId="77777777" w:rsidTr="00B86E01">
        <w:tblPrEx>
          <w:tblW w:w="9640" w:type="dxa"/>
          <w:tblInd w:w="-289" w:type="dxa"/>
          <w:tblLayout w:type="fixed"/>
          <w:tblLook w:val="01E0"/>
        </w:tblPrEx>
        <w:trPr>
          <w:trHeight w:val="1380"/>
        </w:trPr>
        <w:tc>
          <w:tcPr>
            <w:tcW w:w="2552" w:type="dxa"/>
            <w:tcBorders>
              <w:top w:val="single" w:sz="4" w:space="0" w:color="auto"/>
              <w:left w:val="single" w:sz="4" w:space="0" w:color="auto"/>
              <w:bottom w:val="single" w:sz="4" w:space="0" w:color="auto"/>
              <w:right w:val="single" w:sz="4" w:space="0" w:color="auto"/>
            </w:tcBorders>
            <w:hideMark/>
          </w:tcPr>
          <w:p w:rsidR="00F93A86" w:rsidRPr="00720FFD" w:rsidP="00F93A86" w14:paraId="204C141A" w14:textId="77777777">
            <w:r w:rsidRPr="00720FFD">
              <w:t>4. Finanšu līdzekļi papildu izdevumu finansēšanai (kompensējošu izdevumu samazinājumu norāda ar "+" zīmi)</w:t>
            </w:r>
          </w:p>
        </w:tc>
        <w:tc>
          <w:tcPr>
            <w:tcW w:w="1418" w:type="dxa"/>
            <w:tcBorders>
              <w:top w:val="single" w:sz="4" w:space="0" w:color="auto"/>
              <w:left w:val="single" w:sz="4" w:space="0" w:color="auto"/>
              <w:bottom w:val="single" w:sz="4" w:space="0" w:color="auto"/>
              <w:right w:val="single" w:sz="4" w:space="0" w:color="auto"/>
            </w:tcBorders>
            <w:hideMark/>
          </w:tcPr>
          <w:p w:rsidR="00F93A86" w:rsidRPr="00720FFD" w:rsidP="00F93A86" w14:paraId="21ABFF77" w14:textId="77777777">
            <w:pPr>
              <w:pStyle w:val="naisf"/>
              <w:spacing w:before="0" w:beforeAutospacing="0" w:after="0" w:afterAutospacing="0"/>
              <w:jc w:val="center"/>
              <w:rPr>
                <w:sz w:val="22"/>
                <w:szCs w:val="22"/>
                <w:lang w:val="lv-LV"/>
              </w:rPr>
            </w:pPr>
            <w:r w:rsidRPr="00720FFD">
              <w:rPr>
                <w:sz w:val="22"/>
                <w:szCs w:val="22"/>
                <w:lang w:val="lv-LV"/>
              </w:rPr>
              <w:t>0</w:t>
            </w:r>
          </w:p>
        </w:tc>
        <w:tc>
          <w:tcPr>
            <w:tcW w:w="1701" w:type="dxa"/>
            <w:tcBorders>
              <w:top w:val="single" w:sz="4" w:space="0" w:color="auto"/>
              <w:left w:val="single" w:sz="4" w:space="0" w:color="auto"/>
              <w:bottom w:val="single" w:sz="4" w:space="0" w:color="auto"/>
              <w:right w:val="single" w:sz="4" w:space="0" w:color="auto"/>
            </w:tcBorders>
            <w:hideMark/>
          </w:tcPr>
          <w:p w:rsidR="00F93A86" w:rsidRPr="00720FFD" w:rsidP="00F93A86" w14:paraId="5E744E2C" w14:textId="5068C377">
            <w:pPr>
              <w:pStyle w:val="naisf"/>
              <w:spacing w:before="0" w:beforeAutospacing="0" w:after="0" w:afterAutospacing="0"/>
              <w:jc w:val="center"/>
              <w:rPr>
                <w:sz w:val="22"/>
                <w:szCs w:val="22"/>
                <w:lang w:val="lv-LV"/>
              </w:rPr>
            </w:pPr>
            <w:r w:rsidRPr="00720FFD">
              <w:rPr>
                <w:sz w:val="22"/>
                <w:szCs w:val="22"/>
                <w:lang w:val="lv-LV"/>
              </w:rPr>
              <w:t>0</w:t>
            </w:r>
          </w:p>
        </w:tc>
        <w:tc>
          <w:tcPr>
            <w:tcW w:w="1417" w:type="dxa"/>
            <w:tcBorders>
              <w:top w:val="single" w:sz="4" w:space="0" w:color="auto"/>
              <w:left w:val="single" w:sz="4" w:space="0" w:color="auto"/>
              <w:bottom w:val="single" w:sz="4" w:space="0" w:color="auto"/>
              <w:right w:val="single" w:sz="4" w:space="0" w:color="auto"/>
            </w:tcBorders>
            <w:hideMark/>
          </w:tcPr>
          <w:p w:rsidR="00F93A86" w:rsidRPr="00720FFD" w:rsidP="00F93A86" w14:paraId="2EE7D4F0" w14:textId="7A81110B">
            <w:pPr>
              <w:pStyle w:val="naisf"/>
              <w:spacing w:before="0" w:beforeAutospacing="0" w:after="0" w:afterAutospacing="0"/>
              <w:jc w:val="center"/>
              <w:rPr>
                <w:sz w:val="22"/>
                <w:szCs w:val="22"/>
                <w:lang w:val="lv-LV"/>
              </w:rPr>
            </w:pPr>
            <w:r w:rsidRPr="00720FFD">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F93A86" w:rsidRPr="00720FFD" w:rsidP="00F93A86" w14:paraId="0EE0C4B2" w14:textId="440DBBED">
            <w:pPr>
              <w:pStyle w:val="naisf"/>
              <w:spacing w:before="0" w:beforeAutospacing="0" w:after="0" w:afterAutospacing="0"/>
              <w:jc w:val="center"/>
              <w:rPr>
                <w:sz w:val="22"/>
                <w:szCs w:val="22"/>
                <w:lang w:val="lv-LV"/>
              </w:rPr>
            </w:pPr>
            <w:r w:rsidRPr="00720FFD">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F93A86" w:rsidRPr="00720FFD" w:rsidP="00F93A86" w14:paraId="5FE69B68" w14:textId="77777777">
            <w:pPr>
              <w:pStyle w:val="naisf"/>
              <w:spacing w:before="0" w:beforeAutospacing="0" w:after="0" w:afterAutospacing="0"/>
              <w:jc w:val="center"/>
              <w:rPr>
                <w:sz w:val="22"/>
                <w:szCs w:val="22"/>
                <w:lang w:val="lv-LV"/>
              </w:rPr>
            </w:pPr>
            <w:r w:rsidRPr="00720FFD">
              <w:rPr>
                <w:sz w:val="22"/>
                <w:szCs w:val="22"/>
                <w:lang w:val="lv-LV"/>
              </w:rPr>
              <w:t>0</w:t>
            </w:r>
          </w:p>
        </w:tc>
      </w:tr>
      <w:tr w14:paraId="62C36174"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F93A86" w:rsidRPr="00720FFD" w:rsidP="00F93A86" w14:paraId="60C79088" w14:textId="77777777">
            <w:r w:rsidRPr="00720FFD">
              <w:t>5. Precizēta finansiālā ietekme:</w:t>
            </w:r>
          </w:p>
        </w:tc>
        <w:tc>
          <w:tcPr>
            <w:tcW w:w="1418" w:type="dxa"/>
            <w:tcBorders>
              <w:top w:val="single" w:sz="4" w:space="0" w:color="auto"/>
              <w:left w:val="single" w:sz="4" w:space="0" w:color="auto"/>
              <w:bottom w:val="single" w:sz="4" w:space="0" w:color="auto"/>
              <w:right w:val="single" w:sz="4" w:space="0" w:color="auto"/>
            </w:tcBorders>
            <w:hideMark/>
          </w:tcPr>
          <w:p w:rsidR="00F93A86" w:rsidRPr="00720FFD" w:rsidP="00F93A86" w14:paraId="6300A3F8" w14:textId="77777777">
            <w:pPr>
              <w:pStyle w:val="naisf"/>
              <w:spacing w:before="0" w:beforeAutospacing="0" w:after="0" w:afterAutospacing="0"/>
              <w:jc w:val="center"/>
              <w:rPr>
                <w:sz w:val="22"/>
                <w:szCs w:val="22"/>
                <w:lang w:val="lv-LV"/>
              </w:rPr>
            </w:pPr>
            <w:r w:rsidRPr="00720FFD">
              <w:rPr>
                <w:sz w:val="22"/>
                <w:szCs w:val="22"/>
                <w:lang w:val="lv-LV"/>
              </w:rPr>
              <w:t>0</w:t>
            </w:r>
          </w:p>
        </w:tc>
        <w:tc>
          <w:tcPr>
            <w:tcW w:w="1701" w:type="dxa"/>
            <w:tcBorders>
              <w:top w:val="single" w:sz="4" w:space="0" w:color="auto"/>
              <w:left w:val="single" w:sz="4" w:space="0" w:color="auto"/>
              <w:bottom w:val="single" w:sz="4" w:space="0" w:color="auto"/>
              <w:right w:val="single" w:sz="4" w:space="0" w:color="auto"/>
            </w:tcBorders>
            <w:hideMark/>
          </w:tcPr>
          <w:p w:rsidR="00F93A86" w:rsidRPr="00720FFD" w:rsidP="00F93A86" w14:paraId="2A9F56E2" w14:textId="4161799C">
            <w:pPr>
              <w:pStyle w:val="naisf"/>
              <w:spacing w:before="0" w:beforeAutospacing="0" w:after="0" w:afterAutospacing="0"/>
              <w:jc w:val="center"/>
              <w:rPr>
                <w:sz w:val="22"/>
                <w:szCs w:val="22"/>
                <w:lang w:val="lv-LV"/>
              </w:rPr>
            </w:pPr>
            <w:r w:rsidRPr="00720FFD">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F93A86" w:rsidRPr="00720FFD" w:rsidP="00F93A86" w14:paraId="3DD4E442" w14:textId="68B47DED">
            <w:pPr>
              <w:jc w:val="center"/>
              <w:rPr>
                <w:sz w:val="22"/>
                <w:szCs w:val="22"/>
              </w:rPr>
            </w:pPr>
            <w:r w:rsidRPr="00720FFD">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F93A86" w:rsidRPr="00720FFD" w:rsidP="00F93A86" w14:paraId="2B458EBF" w14:textId="66472C0D">
            <w:pPr>
              <w:jc w:val="center"/>
              <w:rPr>
                <w:sz w:val="22"/>
                <w:szCs w:val="22"/>
              </w:rPr>
            </w:pPr>
            <w:r w:rsidRPr="00720FFD">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F93A86" w:rsidRPr="00720FFD" w:rsidP="00F93A86" w14:paraId="2681F5E7" w14:textId="77777777">
            <w:pPr>
              <w:jc w:val="center"/>
              <w:rPr>
                <w:sz w:val="22"/>
                <w:szCs w:val="22"/>
              </w:rPr>
            </w:pPr>
            <w:r w:rsidRPr="00720FFD">
              <w:rPr>
                <w:sz w:val="22"/>
                <w:szCs w:val="22"/>
              </w:rPr>
              <w:t>0</w:t>
            </w:r>
          </w:p>
        </w:tc>
      </w:tr>
      <w:tr w14:paraId="635382B7"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7C7E845E" w14:textId="77777777">
            <w:r w:rsidRPr="00720FFD">
              <w:t>6. Detalizēts ieņēmumu un izdevumu aprēķins (ja nepie</w:t>
            </w:r>
            <w:r w:rsidRPr="00720FFD">
              <w:softHyphen/>
              <w:t xml:space="preserve">ciešams, detalizētu ieņēmumu un izdevumu aprēķinu var </w:t>
            </w:r>
            <w:r w:rsidRPr="00720FFD">
              <w:t>pie</w:t>
            </w:r>
            <w:r w:rsidRPr="00720FFD">
              <w:softHyphen/>
              <w:t>vienot anotācijas pielikumā):</w:t>
            </w:r>
          </w:p>
        </w:tc>
        <w:tc>
          <w:tcPr>
            <w:tcW w:w="7088" w:type="dxa"/>
            <w:gridSpan w:val="5"/>
            <w:vMerge w:val="restart"/>
            <w:tcBorders>
              <w:top w:val="single" w:sz="4" w:space="0" w:color="auto"/>
              <w:left w:val="single" w:sz="4" w:space="0" w:color="auto"/>
              <w:bottom w:val="single" w:sz="4" w:space="0" w:color="auto"/>
              <w:right w:val="single" w:sz="4" w:space="0" w:color="auto"/>
            </w:tcBorders>
            <w:vAlign w:val="center"/>
          </w:tcPr>
          <w:p w:rsidR="00784F9A" w:rsidRPr="00720FFD" w:rsidP="005E2ED3" w14:paraId="1CA8F333" w14:textId="22D4940D">
            <w:pPr>
              <w:pStyle w:val="naiskr"/>
              <w:spacing w:before="40" w:beforeAutospacing="0" w:after="40" w:afterAutospacing="0"/>
              <w:ind w:left="114" w:right="142" w:firstLine="280"/>
              <w:jc w:val="both"/>
            </w:pPr>
            <w:r w:rsidRPr="00720FFD">
              <w:t xml:space="preserve">Kopējais attiecināmais finansējums ir 194 364 718 </w:t>
            </w:r>
            <w:r w:rsidRPr="00720FFD">
              <w:rPr>
                <w:i/>
              </w:rPr>
              <w:t>euro</w:t>
            </w:r>
            <w:r w:rsidRPr="00720FFD">
              <w:t xml:space="preserve">, tai skaitā ERAF finansējums – 152 136 253 </w:t>
            </w:r>
            <w:r w:rsidRPr="00720FFD">
              <w:rPr>
                <w:i/>
              </w:rPr>
              <w:t>euro</w:t>
            </w:r>
            <w:r w:rsidRPr="00720FFD">
              <w:t xml:space="preserve"> apmērā un nacionālais finansējums 42 228 46</w:t>
            </w:r>
            <w:r w:rsidRPr="00720FFD" w:rsidR="00F3058C">
              <w:t>5</w:t>
            </w:r>
            <w:r w:rsidRPr="00720FFD">
              <w:t xml:space="preserve"> </w:t>
            </w:r>
            <w:r w:rsidRPr="00720FFD">
              <w:rPr>
                <w:i/>
              </w:rPr>
              <w:t>euro</w:t>
            </w:r>
            <w:r w:rsidRPr="00720FFD">
              <w:t xml:space="preserve">, tai skaitā valsts budžeta finansējums 31 580 855 </w:t>
            </w:r>
            <w:r w:rsidRPr="00720FFD">
              <w:rPr>
                <w:i/>
              </w:rPr>
              <w:t>euro</w:t>
            </w:r>
            <w:r w:rsidRPr="00720FFD">
              <w:t xml:space="preserve"> un nacionālais privātais finansējums 10 647 610 </w:t>
            </w:r>
            <w:r w:rsidRPr="00720FFD">
              <w:rPr>
                <w:i/>
              </w:rPr>
              <w:t>euro</w:t>
            </w:r>
            <w:r w:rsidRPr="00720FFD">
              <w:t xml:space="preserve"> apmērā. </w:t>
            </w:r>
            <w:r w:rsidRPr="00720FFD" w:rsidR="003F3A56">
              <w:t xml:space="preserve"> </w:t>
            </w:r>
            <w:r w:rsidRPr="00720FFD">
              <w:t>Valsts budžeta finansējums ietver</w:t>
            </w:r>
            <w:r w:rsidRPr="00720FFD" w:rsidR="003F3A56">
              <w:t xml:space="preserve"> ar 2016.gada 9.augusta Ministru kabineta </w:t>
            </w:r>
            <w:r w:rsidRPr="00720FFD" w:rsidR="003F3A56">
              <w:t>protokollēmuma</w:t>
            </w:r>
            <w:r w:rsidRPr="00720FFD" w:rsidR="003F3A56">
              <w:t xml:space="preserve"> Nr.39 45.pargr. 3.2.punktā noteikto par papildus valsts budžeta piešķīrumu 15 380 890 </w:t>
            </w:r>
            <w:r w:rsidRPr="00720FFD" w:rsidR="003F3A56">
              <w:rPr>
                <w:i/>
              </w:rPr>
              <w:t>eur</w:t>
            </w:r>
            <w:r w:rsidRPr="00720FFD">
              <w:rPr>
                <w:i/>
              </w:rPr>
              <w:t>o</w:t>
            </w:r>
            <w:r w:rsidRPr="00720FFD" w:rsidR="003F3A56">
              <w:t xml:space="preserve"> apmērā</w:t>
            </w:r>
            <w:r w:rsidRPr="00720FFD">
              <w:t xml:space="preserve"> </w:t>
            </w:r>
            <w:r w:rsidRPr="00720FFD" w:rsidR="00540796">
              <w:rPr>
                <w:bCs/>
              </w:rPr>
              <w:t>SIA “Paula Stradiņa klīniskā universitātes slimnīca”</w:t>
            </w:r>
            <w:r w:rsidRPr="00720FFD">
              <w:rPr>
                <w:bCs/>
              </w:rPr>
              <w:t xml:space="preserve"> projekta īstenošanai 2021.un 2022.gadā</w:t>
            </w:r>
            <w:r w:rsidRPr="00720FFD" w:rsidR="003F3A56">
              <w:t xml:space="preserve">. </w:t>
            </w:r>
          </w:p>
          <w:p w:rsidR="00784F9A" w:rsidRPr="00720FFD" w:rsidP="005E2ED3" w14:paraId="1886B87B" w14:textId="77777777">
            <w:pPr>
              <w:pStyle w:val="naiskr"/>
              <w:spacing w:before="40" w:beforeAutospacing="0" w:after="40" w:afterAutospacing="0"/>
              <w:ind w:left="114" w:right="142" w:firstLine="280"/>
              <w:jc w:val="both"/>
            </w:pPr>
            <w:r w:rsidRPr="00720FFD">
              <w:t xml:space="preserve">Pirmās projektu iesniegumu atlases kārtas ietvaros pieejamais kopējais attiecināmais finansējums ir 82 991 202 </w:t>
            </w:r>
            <w:r w:rsidRPr="00720FFD">
              <w:rPr>
                <w:i/>
              </w:rPr>
              <w:t>euro</w:t>
            </w:r>
            <w:r w:rsidRPr="00720FFD">
              <w:t xml:space="preserve">, tai skaitā ERAF finansējums – 70 542 521 </w:t>
            </w:r>
            <w:r w:rsidRPr="00720FFD">
              <w:rPr>
                <w:i/>
              </w:rPr>
              <w:t>euro</w:t>
            </w:r>
            <w:r w:rsidRPr="00720FFD">
              <w:t xml:space="preserve"> apmērā un nacionālais finansējums 12 448 681 </w:t>
            </w:r>
            <w:r w:rsidRPr="00720FFD">
              <w:rPr>
                <w:i/>
              </w:rPr>
              <w:t>euro</w:t>
            </w:r>
            <w:r w:rsidRPr="00720FFD">
              <w:t xml:space="preserve">, tai skaitā valsts budžeta finansējums 7 469 208 </w:t>
            </w:r>
            <w:r w:rsidRPr="00720FFD">
              <w:rPr>
                <w:i/>
              </w:rPr>
              <w:t>euro</w:t>
            </w:r>
            <w:r w:rsidRPr="00720FFD">
              <w:t xml:space="preserve"> un nacionālais privātais finansējums 4 979 473 </w:t>
            </w:r>
            <w:r w:rsidRPr="00720FFD">
              <w:rPr>
                <w:i/>
              </w:rPr>
              <w:t>euro</w:t>
            </w:r>
            <w:r w:rsidRPr="00720FFD">
              <w:t>.</w:t>
            </w:r>
            <w:bookmarkStart w:id="15" w:name="_Ref469399013"/>
          </w:p>
          <w:p w:rsidR="00784F9A" w:rsidRPr="00720FFD" w:rsidP="005E2ED3" w14:paraId="03600F11" w14:textId="77425940">
            <w:pPr>
              <w:pStyle w:val="naiskr"/>
              <w:spacing w:before="40" w:beforeAutospacing="0" w:after="40" w:afterAutospacing="0"/>
              <w:ind w:left="114" w:right="142" w:firstLine="280"/>
              <w:jc w:val="both"/>
              <w:rPr>
                <w:sz w:val="28"/>
                <w:szCs w:val="28"/>
              </w:rPr>
            </w:pPr>
            <w:r w:rsidRPr="00720FFD">
              <w:t xml:space="preserve">Otrās projektu iesniegumu atlases kārtas ietvaros pieejamais kopējais attiecināmais finansējums ir 91 068 678 </w:t>
            </w:r>
            <w:r w:rsidRPr="00720FFD">
              <w:rPr>
                <w:i/>
              </w:rPr>
              <w:t>euro</w:t>
            </w:r>
            <w:r w:rsidRPr="00720FFD">
              <w:t xml:space="preserve">, tai skaitā ERAF finansējums – 64 334 618 </w:t>
            </w:r>
            <w:r w:rsidRPr="00720FFD">
              <w:rPr>
                <w:i/>
              </w:rPr>
              <w:t>euro</w:t>
            </w:r>
            <w:r w:rsidRPr="00720FFD">
              <w:t xml:space="preserve"> apmērā un nacionālais finansējums 26 734 060 </w:t>
            </w:r>
            <w:r w:rsidRPr="00720FFD">
              <w:rPr>
                <w:i/>
              </w:rPr>
              <w:t>euro</w:t>
            </w:r>
            <w:r w:rsidRPr="00720FFD">
              <w:t xml:space="preserve">, tai skaitā valsts budžeta finansējums 22 284 211 </w:t>
            </w:r>
            <w:r w:rsidRPr="00720FFD">
              <w:rPr>
                <w:i/>
              </w:rPr>
              <w:t>euro</w:t>
            </w:r>
            <w:r w:rsidRPr="00720FFD">
              <w:t xml:space="preserve"> un nacionālais privātais finansējums 4 449 849 </w:t>
            </w:r>
            <w:r w:rsidRPr="00720FFD">
              <w:rPr>
                <w:i/>
              </w:rPr>
              <w:t>euro</w:t>
            </w:r>
            <w:r w:rsidRPr="00720FFD">
              <w:rPr>
                <w:sz w:val="28"/>
                <w:szCs w:val="28"/>
              </w:rPr>
              <w:t>.</w:t>
            </w:r>
            <w:bookmarkEnd w:id="15"/>
          </w:p>
          <w:p w:rsidR="004C14EB" w:rsidRPr="00720FFD" w:rsidP="005E2ED3" w14:paraId="172EC47D" w14:textId="221CEE2D">
            <w:pPr>
              <w:pStyle w:val="naiskr"/>
              <w:spacing w:before="40" w:beforeAutospacing="0" w:after="40" w:afterAutospacing="0"/>
              <w:ind w:left="114" w:right="142" w:firstLine="280"/>
              <w:jc w:val="both"/>
            </w:pPr>
            <w:r w:rsidRPr="00720FFD">
              <w:t xml:space="preserve">Trešās projektu iesniegumu atlases kārtas ietvaros plānotais pieejamais kopējais attiecināmais finansējums ir 15 828 463 </w:t>
            </w:r>
            <w:r w:rsidRPr="00720FFD">
              <w:rPr>
                <w:i/>
              </w:rPr>
              <w:t>euro</w:t>
            </w:r>
            <w:r w:rsidRPr="00720FFD">
              <w:t xml:space="preserve">, tai skaitā ERAF finansējums – 13 454 193 </w:t>
            </w:r>
            <w:r w:rsidRPr="00720FFD">
              <w:rPr>
                <w:i/>
              </w:rPr>
              <w:t>euro</w:t>
            </w:r>
            <w:r w:rsidRPr="00720FFD">
              <w:t xml:space="preserve"> apmērā un nacionālais finansējums 2 374 270 </w:t>
            </w:r>
            <w:r w:rsidRPr="00720FFD">
              <w:rPr>
                <w:i/>
              </w:rPr>
              <w:t>euro</w:t>
            </w:r>
            <w:r w:rsidRPr="00720FFD">
              <w:t>, tai skaitā valsts budžeta finansējums 1 424 56</w:t>
            </w:r>
            <w:r w:rsidRPr="00720FFD" w:rsidR="007356D6">
              <w:t>1</w:t>
            </w:r>
            <w:r w:rsidRPr="00720FFD">
              <w:t xml:space="preserve"> </w:t>
            </w:r>
            <w:r w:rsidRPr="00720FFD">
              <w:rPr>
                <w:i/>
              </w:rPr>
              <w:t>euro</w:t>
            </w:r>
            <w:r w:rsidRPr="00720FFD">
              <w:t xml:space="preserve"> un nacionālais privātais finansējums 949</w:t>
            </w:r>
            <w:r w:rsidRPr="00720FFD" w:rsidR="00540796">
              <w:t> </w:t>
            </w:r>
            <w:r w:rsidRPr="00720FFD">
              <w:t>70</w:t>
            </w:r>
            <w:r w:rsidRPr="00720FFD" w:rsidR="001872EE">
              <w:t>9</w:t>
            </w:r>
            <w:r w:rsidRPr="00720FFD">
              <w:t xml:space="preserve"> </w:t>
            </w:r>
            <w:r w:rsidRPr="00720FFD">
              <w:rPr>
                <w:i/>
              </w:rPr>
              <w:t>euro</w:t>
            </w:r>
            <w:r w:rsidRPr="00720FFD">
              <w:rPr>
                <w:sz w:val="28"/>
                <w:szCs w:val="28"/>
              </w:rPr>
              <w:t>.</w:t>
            </w:r>
            <w:r w:rsidRPr="00720FFD" w:rsidR="00540796">
              <w:rPr>
                <w:sz w:val="28"/>
                <w:szCs w:val="28"/>
              </w:rPr>
              <w:t xml:space="preserve"> </w:t>
            </w:r>
            <w:r w:rsidRPr="00720FFD">
              <w:t xml:space="preserve">Budžeta ieņēmumi ir finansējuma </w:t>
            </w:r>
            <w:r w:rsidRPr="00720FFD" w:rsidR="003F0BCF">
              <w:t>ERAF</w:t>
            </w:r>
            <w:r w:rsidRPr="00720FFD">
              <w:t xml:space="preserve"> daļa no projekta attiecinām</w:t>
            </w:r>
            <w:r w:rsidRPr="00720FFD" w:rsidR="001F2D21">
              <w:t>aj</w:t>
            </w:r>
            <w:r w:rsidRPr="00720FFD">
              <w:t xml:space="preserve">ām izmaksām. </w:t>
            </w:r>
            <w:r w:rsidRPr="00720FFD" w:rsidR="001F2D21">
              <w:t>SAM</w:t>
            </w:r>
            <w:r w:rsidRPr="00720FFD" w:rsidR="00540796">
              <w:t xml:space="preserve"> 9.3.2.</w:t>
            </w:r>
            <w:r w:rsidRPr="00720FFD" w:rsidR="001F2D21">
              <w:t xml:space="preserve"> </w:t>
            </w:r>
            <w:r w:rsidRPr="00720FFD">
              <w:t>plānots ieviest līdz 20</w:t>
            </w:r>
            <w:r w:rsidRPr="00720FFD" w:rsidR="00452AA8">
              <w:t>22</w:t>
            </w:r>
            <w:r w:rsidRPr="00720FFD">
              <w:t xml:space="preserve">.gada </w:t>
            </w:r>
            <w:r w:rsidRPr="00720FFD" w:rsidR="00452AA8">
              <w:t>31.decembrim</w:t>
            </w:r>
            <w:r w:rsidR="0035171B">
              <w:t>, tai skaitā paredzēts</w:t>
            </w:r>
            <w:r w:rsidRPr="00720FFD" w:rsidR="00A37B8E">
              <w:t>:</w:t>
            </w:r>
          </w:p>
          <w:p w:rsidR="00E17847" w:rsidRPr="00720FFD" w:rsidP="005E2ED3" w14:paraId="7834A38F" w14:textId="25DF1E4F">
            <w:pPr>
              <w:pStyle w:val="ListParagraph"/>
              <w:widowControl w:val="0"/>
              <w:numPr>
                <w:ilvl w:val="0"/>
                <w:numId w:val="8"/>
              </w:numPr>
              <w:ind w:right="133"/>
              <w:contextualSpacing w:val="0"/>
              <w:jc w:val="both"/>
              <w:outlineLvl w:val="0"/>
            </w:pPr>
            <w:r w:rsidRPr="00720FFD">
              <w:rPr>
                <w:b/>
                <w:u w:val="single"/>
              </w:rPr>
              <w:t>2018</w:t>
            </w:r>
            <w:r w:rsidRPr="00720FFD" w:rsidR="004C14EB">
              <w:rPr>
                <w:b/>
                <w:u w:val="single"/>
              </w:rPr>
              <w:t>.gadam</w:t>
            </w:r>
            <w:r w:rsidRPr="00720FFD" w:rsidR="004C14EB">
              <w:t xml:space="preserve"> kopējās izmaksas </w:t>
            </w:r>
            <w:r w:rsidRPr="00720FFD" w:rsidR="00D577E9">
              <w:t>1 187 135</w:t>
            </w:r>
            <w:r w:rsidRPr="00720FFD" w:rsidR="004C14EB">
              <w:rPr>
                <w:i/>
              </w:rPr>
              <w:t xml:space="preserve"> </w:t>
            </w:r>
            <w:r w:rsidRPr="00720FFD" w:rsidR="004C14EB">
              <w:rPr>
                <w:i/>
              </w:rPr>
              <w:t>euro</w:t>
            </w:r>
            <w:r w:rsidRPr="00720FFD" w:rsidR="004C14EB">
              <w:t xml:space="preserve">, tai skaitā </w:t>
            </w:r>
            <w:r w:rsidRPr="00720FFD" w:rsidR="00356A38">
              <w:t>ERAF</w:t>
            </w:r>
            <w:r w:rsidRPr="00720FFD" w:rsidR="004C14EB">
              <w:t xml:space="preserve"> finansējums </w:t>
            </w:r>
            <w:bookmarkStart w:id="16" w:name="OLE_LINK7"/>
            <w:r w:rsidRPr="00720FFD">
              <w:t>1 009 065</w:t>
            </w:r>
            <w:r w:rsidRPr="00720FFD" w:rsidR="004C14EB">
              <w:rPr>
                <w:i/>
              </w:rPr>
              <w:t xml:space="preserve"> </w:t>
            </w:r>
            <w:r w:rsidRPr="00720FFD" w:rsidR="004C14EB">
              <w:rPr>
                <w:i/>
              </w:rPr>
              <w:t>euro</w:t>
            </w:r>
            <w:r w:rsidRPr="00720FFD" w:rsidR="004C14EB">
              <w:t xml:space="preserve"> </w:t>
            </w:r>
            <w:bookmarkEnd w:id="16"/>
            <w:r w:rsidRPr="00720FFD" w:rsidR="00356A38">
              <w:t xml:space="preserve">un valsts budžeta finansējums </w:t>
            </w:r>
            <w:r w:rsidRPr="00720FFD">
              <w:t>106 842</w:t>
            </w:r>
            <w:r w:rsidRPr="00720FFD" w:rsidR="00356A38">
              <w:t xml:space="preserve"> </w:t>
            </w:r>
            <w:r w:rsidRPr="00720FFD" w:rsidR="00356A38">
              <w:rPr>
                <w:i/>
              </w:rPr>
              <w:t>euro</w:t>
            </w:r>
            <w:r w:rsidRPr="00720FFD" w:rsidR="00356A38">
              <w:t xml:space="preserve">  un nacionālais privātais</w:t>
            </w:r>
            <w:r w:rsidRPr="00720FFD" w:rsidR="00AF4A73">
              <w:t xml:space="preserve"> finansējums</w:t>
            </w:r>
            <w:r w:rsidRPr="00720FFD" w:rsidR="00356A38">
              <w:t xml:space="preserve"> </w:t>
            </w:r>
            <w:r w:rsidRPr="00720FFD">
              <w:t>71 228</w:t>
            </w:r>
            <w:r w:rsidRPr="00720FFD" w:rsidR="00356A38">
              <w:t xml:space="preserve"> </w:t>
            </w:r>
            <w:r w:rsidRPr="00720FFD" w:rsidR="00356A38">
              <w:rPr>
                <w:i/>
              </w:rPr>
              <w:t>euro</w:t>
            </w:r>
            <w:r w:rsidRPr="00720FFD" w:rsidR="00356A38">
              <w:t xml:space="preserve">  apmērā</w:t>
            </w:r>
            <w:r w:rsidRPr="00720FFD" w:rsidR="004C14EB">
              <w:t xml:space="preserve">. </w:t>
            </w:r>
            <w:r w:rsidRPr="00720FFD" w:rsidR="00356A38">
              <w:t xml:space="preserve">Finansējums </w:t>
            </w:r>
            <w:r w:rsidRPr="00720FFD">
              <w:t>2018</w:t>
            </w:r>
            <w:r w:rsidRPr="00720FFD" w:rsidR="00356A38">
              <w:t xml:space="preserve">.gadam </w:t>
            </w:r>
            <w:r w:rsidRPr="00720FFD">
              <w:t>tiks pieprasīts no 74.resora “</w:t>
            </w:r>
            <w:r w:rsidRPr="00720FFD">
              <w:rPr>
                <w:i/>
              </w:rPr>
              <w:t>Gadskārtējā valsts budžeta izpildes procesā pārdalāmais finansējums</w:t>
            </w:r>
            <w:r w:rsidRPr="00720FFD">
              <w:t>” programmas 80.00.00 “</w:t>
            </w:r>
            <w:r w:rsidRPr="00720FFD">
              <w:rPr>
                <w:i/>
              </w:rPr>
              <w:t>Nesadalītais finansējums Eiropas Savienības politiku instrumentu un pārējās ārvalstu finanšu palīdzības līdzfinansēto projektu un pasākumu īstenošanai</w:t>
            </w:r>
            <w:r w:rsidRPr="00720FFD">
              <w:t>” normatīvajos aktos noteiktajā kārtībā.</w:t>
            </w:r>
          </w:p>
          <w:p w:rsidR="004C14EB" w:rsidRPr="00720FFD" w:rsidP="005E2ED3" w14:paraId="16738EFA" w14:textId="30D485B1">
            <w:pPr>
              <w:pStyle w:val="ListParagraph"/>
              <w:widowControl w:val="0"/>
              <w:numPr>
                <w:ilvl w:val="0"/>
                <w:numId w:val="8"/>
              </w:numPr>
              <w:ind w:right="133"/>
              <w:contextualSpacing w:val="0"/>
              <w:jc w:val="both"/>
              <w:outlineLvl w:val="0"/>
            </w:pPr>
            <w:r w:rsidRPr="00720FFD">
              <w:rPr>
                <w:b/>
                <w:u w:val="single"/>
              </w:rPr>
              <w:t>2019</w:t>
            </w:r>
            <w:r w:rsidRPr="00720FFD">
              <w:rPr>
                <w:b/>
                <w:u w:val="single"/>
              </w:rPr>
              <w:t xml:space="preserve">.gadam </w:t>
            </w:r>
            <w:r w:rsidRPr="00720FFD" w:rsidR="00356A38">
              <w:t xml:space="preserve">kopējās izmaksas </w:t>
            </w:r>
            <w:r w:rsidRPr="00720FFD">
              <w:t>3 957 116</w:t>
            </w:r>
            <w:r w:rsidRPr="00720FFD" w:rsidR="00356A38">
              <w:rPr>
                <w:i/>
              </w:rPr>
              <w:t xml:space="preserve"> </w:t>
            </w:r>
            <w:r w:rsidRPr="00720FFD" w:rsidR="00356A38">
              <w:rPr>
                <w:i/>
              </w:rPr>
              <w:t>euro</w:t>
            </w:r>
            <w:r w:rsidRPr="00720FFD" w:rsidR="00356A38">
              <w:t xml:space="preserve">, tai skaitā ERAF finansējums </w:t>
            </w:r>
            <w:r w:rsidRPr="00720FFD">
              <w:t>3 363 548</w:t>
            </w:r>
            <w:r w:rsidRPr="00720FFD" w:rsidR="00356A38">
              <w:rPr>
                <w:i/>
              </w:rPr>
              <w:t xml:space="preserve"> </w:t>
            </w:r>
            <w:r w:rsidRPr="00720FFD" w:rsidR="00356A38">
              <w:rPr>
                <w:i/>
              </w:rPr>
              <w:t>euro</w:t>
            </w:r>
            <w:r w:rsidRPr="00720FFD" w:rsidR="00356A38">
              <w:t xml:space="preserve"> un valsts budžeta finansējums </w:t>
            </w:r>
            <w:r w:rsidRPr="00720FFD">
              <w:t>356 141</w:t>
            </w:r>
            <w:r w:rsidRPr="00720FFD" w:rsidR="00356A38">
              <w:t xml:space="preserve"> </w:t>
            </w:r>
            <w:r w:rsidRPr="00720FFD" w:rsidR="00356A38">
              <w:rPr>
                <w:i/>
              </w:rPr>
              <w:t>euro</w:t>
            </w:r>
            <w:r w:rsidRPr="00720FFD" w:rsidR="00356A38">
              <w:t xml:space="preserve">  un nacionālais privātais</w:t>
            </w:r>
            <w:r w:rsidRPr="00720FFD" w:rsidR="00AF4A73">
              <w:t xml:space="preserve"> finansējums</w:t>
            </w:r>
            <w:r w:rsidRPr="00720FFD" w:rsidR="00356A38">
              <w:t xml:space="preserve"> </w:t>
            </w:r>
            <w:r w:rsidRPr="00720FFD">
              <w:t>237 427</w:t>
            </w:r>
            <w:r w:rsidRPr="00720FFD" w:rsidR="00356A38">
              <w:t xml:space="preserve"> </w:t>
            </w:r>
            <w:r w:rsidRPr="00720FFD" w:rsidR="00356A38">
              <w:rPr>
                <w:i/>
              </w:rPr>
              <w:t>euro</w:t>
            </w:r>
            <w:r w:rsidRPr="00720FFD" w:rsidR="00356A38">
              <w:t xml:space="preserve">  apmērā. </w:t>
            </w:r>
            <w:r w:rsidRPr="00720FFD">
              <w:t xml:space="preserve">Finansējums </w:t>
            </w:r>
            <w:r w:rsidRPr="00720FFD">
              <w:t>2019</w:t>
            </w:r>
            <w:r w:rsidRPr="00720FFD">
              <w:t>.gadam tiks iestrādāts budžeta ilgtermiņa saistībās.</w:t>
            </w:r>
          </w:p>
          <w:p w:rsidR="00AF4A73" w:rsidRPr="00720FFD" w:rsidP="005E2ED3" w14:paraId="6A40C131" w14:textId="32304555">
            <w:pPr>
              <w:pStyle w:val="ListParagraph"/>
              <w:widowControl w:val="0"/>
              <w:numPr>
                <w:ilvl w:val="0"/>
                <w:numId w:val="8"/>
              </w:numPr>
              <w:ind w:right="133"/>
              <w:contextualSpacing w:val="0"/>
              <w:jc w:val="both"/>
              <w:outlineLvl w:val="0"/>
            </w:pPr>
            <w:r w:rsidRPr="00720FFD">
              <w:rPr>
                <w:b/>
                <w:u w:val="single"/>
              </w:rPr>
              <w:t>2020</w:t>
            </w:r>
            <w:r w:rsidRPr="00720FFD" w:rsidR="004C14EB">
              <w:rPr>
                <w:b/>
                <w:u w:val="single"/>
              </w:rPr>
              <w:t>.gadam</w:t>
            </w:r>
            <w:r w:rsidRPr="00720FFD" w:rsidR="004C14EB">
              <w:rPr>
                <w:b/>
              </w:rPr>
              <w:t xml:space="preserve"> </w:t>
            </w:r>
            <w:r w:rsidRPr="00720FFD">
              <w:t xml:space="preserve">kopējās izmaksas </w:t>
            </w:r>
            <w:r w:rsidRPr="00720FFD">
              <w:t>5 539 962</w:t>
            </w:r>
            <w:r w:rsidRPr="00720FFD">
              <w:rPr>
                <w:i/>
              </w:rPr>
              <w:t xml:space="preserve"> </w:t>
            </w:r>
            <w:r w:rsidRPr="00720FFD">
              <w:rPr>
                <w:i/>
              </w:rPr>
              <w:t>euro</w:t>
            </w:r>
            <w:r w:rsidRPr="00720FFD">
              <w:t xml:space="preserve">, tai skaitā ERAF finansējums </w:t>
            </w:r>
            <w:r w:rsidRPr="00720FFD">
              <w:t>4 708 967</w:t>
            </w:r>
            <w:r w:rsidRPr="00720FFD">
              <w:rPr>
                <w:i/>
              </w:rPr>
              <w:t xml:space="preserve"> </w:t>
            </w:r>
            <w:r w:rsidRPr="00720FFD">
              <w:rPr>
                <w:i/>
              </w:rPr>
              <w:t>euro</w:t>
            </w:r>
            <w:r w:rsidRPr="00720FFD">
              <w:t xml:space="preserve"> un valsts budžeta finansējums </w:t>
            </w:r>
            <w:r w:rsidRPr="00720FFD">
              <w:t>498 597</w:t>
            </w:r>
            <w:r w:rsidRPr="00720FFD">
              <w:t xml:space="preserve"> </w:t>
            </w:r>
            <w:r w:rsidRPr="00720FFD">
              <w:rPr>
                <w:i/>
              </w:rPr>
              <w:t>euro</w:t>
            </w:r>
            <w:r w:rsidRPr="00720FFD">
              <w:t xml:space="preserve">  un nacionālais privātais finansējums </w:t>
            </w:r>
            <w:r w:rsidRPr="00720FFD">
              <w:t>332 398</w:t>
            </w:r>
            <w:r w:rsidRPr="00720FFD">
              <w:t xml:space="preserve"> </w:t>
            </w:r>
            <w:r w:rsidRPr="00720FFD">
              <w:rPr>
                <w:i/>
              </w:rPr>
              <w:t>euro</w:t>
            </w:r>
            <w:r w:rsidRPr="00720FFD">
              <w:t xml:space="preserve">  apmērā. Finansējums </w:t>
            </w:r>
            <w:r w:rsidRPr="00720FFD">
              <w:t>2020</w:t>
            </w:r>
            <w:r w:rsidRPr="00720FFD">
              <w:t>.gadam tiks iestrādāts budžeta ilgtermiņa saistībās.</w:t>
            </w:r>
          </w:p>
          <w:p w:rsidR="008249B3" w:rsidRPr="00720FFD" w:rsidP="005E2ED3" w14:paraId="514073BB" w14:textId="155A651C">
            <w:pPr>
              <w:pStyle w:val="ListParagraph"/>
              <w:widowControl w:val="0"/>
              <w:numPr>
                <w:ilvl w:val="0"/>
                <w:numId w:val="8"/>
              </w:numPr>
              <w:ind w:right="133"/>
              <w:contextualSpacing w:val="0"/>
              <w:jc w:val="both"/>
              <w:outlineLvl w:val="0"/>
            </w:pPr>
            <w:r w:rsidRPr="00720FFD">
              <w:rPr>
                <w:b/>
                <w:u w:val="single"/>
              </w:rPr>
              <w:t>2021</w:t>
            </w:r>
            <w:r w:rsidRPr="00720FFD" w:rsidR="00452AA8">
              <w:rPr>
                <w:b/>
                <w:u w:val="single"/>
              </w:rPr>
              <w:t>.gadam</w:t>
            </w:r>
            <w:r w:rsidRPr="00720FFD" w:rsidR="00452AA8">
              <w:rPr>
                <w:b/>
              </w:rPr>
              <w:t xml:space="preserve"> </w:t>
            </w:r>
            <w:r w:rsidRPr="00720FFD" w:rsidR="00281456">
              <w:t xml:space="preserve">kopējās izmaksas </w:t>
            </w:r>
            <w:r w:rsidRPr="00720FFD">
              <w:t>3 957 116</w:t>
            </w:r>
            <w:r w:rsidRPr="00720FFD" w:rsidR="00AF446E">
              <w:rPr>
                <w:i/>
              </w:rPr>
              <w:t xml:space="preserve"> </w:t>
            </w:r>
            <w:r w:rsidRPr="00720FFD" w:rsidR="00AF446E">
              <w:rPr>
                <w:i/>
              </w:rPr>
              <w:t>euro</w:t>
            </w:r>
            <w:r w:rsidRPr="00720FFD" w:rsidR="00AF446E">
              <w:t xml:space="preserve">, tai skaitā ERAF finansējums </w:t>
            </w:r>
            <w:r w:rsidRPr="00720FFD">
              <w:t>3 363 549</w:t>
            </w:r>
            <w:r w:rsidRPr="00720FFD" w:rsidR="00AF446E">
              <w:rPr>
                <w:i/>
              </w:rPr>
              <w:t xml:space="preserve"> </w:t>
            </w:r>
            <w:r w:rsidRPr="00720FFD" w:rsidR="00AF446E">
              <w:rPr>
                <w:i/>
              </w:rPr>
              <w:t>euro</w:t>
            </w:r>
            <w:r w:rsidRPr="00720FFD" w:rsidR="00AF446E">
              <w:t xml:space="preserve"> un valsts budžeta finansējums </w:t>
            </w:r>
            <w:r w:rsidRPr="00720FFD">
              <w:t>356 140</w:t>
            </w:r>
            <w:r w:rsidRPr="00720FFD" w:rsidR="00AF446E">
              <w:t xml:space="preserve"> </w:t>
            </w:r>
            <w:r w:rsidRPr="00720FFD" w:rsidR="00AF446E">
              <w:rPr>
                <w:i/>
              </w:rPr>
              <w:t>euro</w:t>
            </w:r>
            <w:r w:rsidRPr="00720FFD" w:rsidR="00AF446E">
              <w:t xml:space="preserve">  un nacionālais privātais finansējums </w:t>
            </w:r>
            <w:r w:rsidRPr="00720FFD">
              <w:t>237 427</w:t>
            </w:r>
            <w:r w:rsidRPr="00720FFD" w:rsidR="00AF446E">
              <w:t xml:space="preserve"> </w:t>
            </w:r>
            <w:r w:rsidRPr="00720FFD" w:rsidR="00AF446E">
              <w:rPr>
                <w:i/>
              </w:rPr>
              <w:t>euro</w:t>
            </w:r>
            <w:r w:rsidRPr="00720FFD" w:rsidR="00AF446E">
              <w:t xml:space="preserve">  apmērā</w:t>
            </w:r>
            <w:r w:rsidRPr="00720FFD">
              <w:t xml:space="preserve">. Finansējums </w:t>
            </w:r>
            <w:r w:rsidRPr="00720FFD">
              <w:t>2021</w:t>
            </w:r>
            <w:r w:rsidRPr="00720FFD">
              <w:t>.gadam tiks iestrādāts budžeta ilgtermiņa saistībās.</w:t>
            </w:r>
          </w:p>
          <w:p w:rsidR="00C73757" w:rsidRPr="00720FFD" w:rsidP="005E2ED3" w14:paraId="0B99F92D" w14:textId="6EC1290D">
            <w:pPr>
              <w:pStyle w:val="ListParagraph"/>
              <w:widowControl w:val="0"/>
              <w:numPr>
                <w:ilvl w:val="0"/>
                <w:numId w:val="8"/>
              </w:numPr>
              <w:ind w:right="133"/>
              <w:contextualSpacing w:val="0"/>
              <w:jc w:val="both"/>
              <w:outlineLvl w:val="0"/>
            </w:pPr>
            <w:r w:rsidRPr="00720FFD">
              <w:rPr>
                <w:b/>
                <w:u w:val="single"/>
              </w:rPr>
              <w:t>2022</w:t>
            </w:r>
            <w:r w:rsidRPr="00720FFD" w:rsidR="00452AA8">
              <w:rPr>
                <w:b/>
                <w:u w:val="single"/>
              </w:rPr>
              <w:t>.gadam</w:t>
            </w:r>
            <w:r w:rsidRPr="00720FFD" w:rsidR="00452AA8">
              <w:rPr>
                <w:b/>
              </w:rPr>
              <w:t xml:space="preserve"> </w:t>
            </w:r>
            <w:r w:rsidRPr="00720FFD" w:rsidR="008609BA">
              <w:t xml:space="preserve">kopējās izmaksas </w:t>
            </w:r>
            <w:r w:rsidRPr="00720FFD">
              <w:t>1 187 134</w:t>
            </w:r>
            <w:r w:rsidRPr="00720FFD" w:rsidR="00AF446E">
              <w:rPr>
                <w:i/>
              </w:rPr>
              <w:t xml:space="preserve"> </w:t>
            </w:r>
            <w:r w:rsidRPr="00720FFD" w:rsidR="00AF446E">
              <w:rPr>
                <w:i/>
              </w:rPr>
              <w:t>euro</w:t>
            </w:r>
            <w:r w:rsidRPr="00720FFD" w:rsidR="00AF446E">
              <w:t xml:space="preserve">, tai skaitā ERAF finansējums </w:t>
            </w:r>
            <w:r w:rsidRPr="00720FFD">
              <w:t>1 009 064</w:t>
            </w:r>
            <w:r w:rsidRPr="00720FFD" w:rsidR="00AF446E">
              <w:rPr>
                <w:i/>
              </w:rPr>
              <w:t xml:space="preserve"> </w:t>
            </w:r>
            <w:r w:rsidRPr="00720FFD" w:rsidR="00AF446E">
              <w:rPr>
                <w:i/>
              </w:rPr>
              <w:t>euro</w:t>
            </w:r>
            <w:r w:rsidRPr="00720FFD" w:rsidR="00AF446E">
              <w:t xml:space="preserve"> un valsts budžeta finansējums </w:t>
            </w:r>
            <w:r w:rsidRPr="00720FFD">
              <w:t>106 84</w:t>
            </w:r>
            <w:r w:rsidRPr="00720FFD" w:rsidR="00F63177">
              <w:t>1</w:t>
            </w:r>
            <w:r w:rsidRPr="00720FFD" w:rsidR="00AF446E">
              <w:t xml:space="preserve"> </w:t>
            </w:r>
            <w:r w:rsidRPr="00720FFD" w:rsidR="00AF446E">
              <w:rPr>
                <w:i/>
              </w:rPr>
              <w:t>euro</w:t>
            </w:r>
            <w:r w:rsidRPr="00720FFD" w:rsidR="00AF446E">
              <w:t xml:space="preserve">  un nacionālais privātais finansējums </w:t>
            </w:r>
            <w:r w:rsidRPr="00720FFD">
              <w:t>71 22</w:t>
            </w:r>
            <w:r w:rsidRPr="00720FFD" w:rsidR="00F63177">
              <w:t>9</w:t>
            </w:r>
            <w:r w:rsidRPr="00720FFD" w:rsidR="00AF446E">
              <w:t xml:space="preserve"> </w:t>
            </w:r>
            <w:r w:rsidRPr="00720FFD" w:rsidR="00AF446E">
              <w:rPr>
                <w:i/>
              </w:rPr>
              <w:t>euro</w:t>
            </w:r>
            <w:r w:rsidRPr="00720FFD" w:rsidR="00AF446E">
              <w:t xml:space="preserve">  apmērā</w:t>
            </w:r>
            <w:r w:rsidRPr="00720FFD" w:rsidR="008609BA">
              <w:t xml:space="preserve">. Finansējums </w:t>
            </w:r>
            <w:r w:rsidRPr="00720FFD">
              <w:t>2022</w:t>
            </w:r>
            <w:r w:rsidRPr="00720FFD" w:rsidR="008609BA">
              <w:t>.gadam tiks iestrādāts budžeta ilgtermiņa saistībās.</w:t>
            </w:r>
          </w:p>
          <w:p w:rsidR="00DB07AF" w:rsidRPr="00720FFD" w:rsidP="005E2ED3" w14:paraId="64D89185" w14:textId="05C573B0">
            <w:pPr>
              <w:pStyle w:val="naiskr"/>
              <w:spacing w:before="40" w:beforeAutospacing="0" w:after="40" w:afterAutospacing="0"/>
              <w:ind w:left="114" w:right="142" w:firstLine="280"/>
              <w:jc w:val="both"/>
            </w:pPr>
            <w:r w:rsidRPr="00720FFD">
              <w:t>Trešās projektu iesniegumu atlases kārtas ietvaros paredzētais finansējums</w:t>
            </w:r>
            <w:r w:rsidRPr="00720FFD" w:rsidR="00CB5E8F">
              <w:t xml:space="preserve"> </w:t>
            </w:r>
            <w:r w:rsidRPr="00720FFD" w:rsidR="006B3EFF">
              <w:t xml:space="preserve">tiks plānots Finanšu ministrijas budžetā kā avansi un atmaksa finansējuma saņēmējiem par </w:t>
            </w:r>
            <w:r w:rsidRPr="00720FFD" w:rsidR="00C82864">
              <w:t>E</w:t>
            </w:r>
            <w:r w:rsidRPr="00720FFD" w:rsidR="00CB5E8F">
              <w:t>RAF</w:t>
            </w:r>
            <w:r w:rsidRPr="00720FFD" w:rsidR="006B3EFF">
              <w:t xml:space="preserve"> projektu realizāciju</w:t>
            </w:r>
            <w:r w:rsidRPr="00720FFD" w:rsidR="00CB5E8F">
              <w:t>.</w:t>
            </w:r>
            <w:r w:rsidRPr="00720FFD" w:rsidR="006B3EFF">
              <w:t xml:space="preserve"> </w:t>
            </w:r>
          </w:p>
        </w:tc>
      </w:tr>
      <w:tr w14:paraId="3F427A15"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15CA99CC" w14:textId="77777777">
            <w:r w:rsidRPr="00720FFD">
              <w:t>6.1. detalizēts ieņēmumu aprēķins</w:t>
            </w:r>
          </w:p>
        </w:tc>
        <w:tc>
          <w:tcPr>
            <w:tcW w:w="7088"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720FFD" w:rsidP="00AA46F7" w14:paraId="187AEF7E" w14:textId="77777777"/>
        </w:tc>
      </w:tr>
      <w:tr w14:paraId="719DD52E"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74525224" w14:textId="77777777">
            <w:r w:rsidRPr="00720FFD">
              <w:t>6.2.apakšpunktu detalizēts izdevumu aprēķins</w:t>
            </w:r>
          </w:p>
        </w:tc>
        <w:tc>
          <w:tcPr>
            <w:tcW w:w="7088"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720FFD" w:rsidP="00AA46F7" w14:paraId="1526191B" w14:textId="77777777"/>
        </w:tc>
      </w:tr>
      <w:tr w14:paraId="67DFEB33" w14:textId="77777777" w:rsidTr="00B86E01">
        <w:tblPrEx>
          <w:tblW w:w="9640" w:type="dxa"/>
          <w:tblInd w:w="-289" w:type="dxa"/>
          <w:tblLayout w:type="fixed"/>
          <w:tblLook w:val="01E0"/>
        </w:tblPrEx>
        <w:trPr>
          <w:trHeight w:val="259"/>
        </w:trPr>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4F0844A4" w14:textId="77777777">
            <w:r w:rsidRPr="00720FFD">
              <w:t>7. Cita informācija</w:t>
            </w:r>
          </w:p>
        </w:tc>
        <w:tc>
          <w:tcPr>
            <w:tcW w:w="7088" w:type="dxa"/>
            <w:gridSpan w:val="5"/>
            <w:tcBorders>
              <w:top w:val="single" w:sz="4" w:space="0" w:color="auto"/>
              <w:left w:val="single" w:sz="4" w:space="0" w:color="auto"/>
              <w:bottom w:val="single" w:sz="4" w:space="0" w:color="auto"/>
              <w:right w:val="single" w:sz="4" w:space="0" w:color="auto"/>
            </w:tcBorders>
            <w:hideMark/>
          </w:tcPr>
          <w:p w:rsidR="004C14EB" w:rsidRPr="00720FFD" w:rsidP="005E2ED3" w14:paraId="0B3E1608" w14:textId="77777777">
            <w:pPr>
              <w:pStyle w:val="naiskr"/>
              <w:spacing w:before="40" w:beforeAutospacing="0" w:after="40" w:afterAutospacing="0"/>
              <w:ind w:left="114" w:right="142" w:firstLine="280"/>
              <w:jc w:val="both"/>
              <w:rPr>
                <w:b/>
                <w:i/>
              </w:rPr>
            </w:pPr>
            <w:r w:rsidRPr="00720FFD">
              <w:t>Nav</w:t>
            </w:r>
          </w:p>
        </w:tc>
      </w:tr>
    </w:tbl>
    <w:p w:rsidR="006C2AAE" w:rsidRPr="00720FFD" w:rsidP="003735C6" w14:paraId="3260DBDF" w14:textId="4F3CB6BD"/>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63"/>
      </w:tblGrid>
      <w:tr w14:paraId="01EDBFE2" w14:textId="77777777" w:rsidTr="006B0801">
        <w:tblPrEx>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73"/>
          <w:jc w:val="center"/>
        </w:trPr>
        <w:tc>
          <w:tcPr>
            <w:tcW w:w="9663" w:type="dxa"/>
            <w:tcBorders>
              <w:top w:val="single" w:sz="4" w:space="0" w:color="auto"/>
              <w:left w:val="single" w:sz="4" w:space="0" w:color="auto"/>
              <w:bottom w:val="single" w:sz="4" w:space="0" w:color="auto"/>
              <w:right w:val="single" w:sz="4" w:space="0" w:color="auto"/>
            </w:tcBorders>
            <w:vAlign w:val="center"/>
          </w:tcPr>
          <w:p w:rsidR="00FC1F2C" w:rsidRPr="00720FFD" w:rsidP="006B0801" w14:paraId="0CDC7E81" w14:textId="05534939">
            <w:pPr>
              <w:rPr>
                <w:b/>
              </w:rPr>
            </w:pPr>
            <w:r w:rsidRPr="00720FFD">
              <w:rPr>
                <w:b/>
              </w:rPr>
              <w:t>I</w:t>
            </w:r>
            <w:r w:rsidRPr="00720FFD">
              <w:rPr>
                <w:b/>
              </w:rPr>
              <w:t xml:space="preserve">V. </w:t>
            </w:r>
            <w:r w:rsidRPr="00720FFD">
              <w:rPr>
                <w:b/>
              </w:rPr>
              <w:t>Tiesību akta projekta ietekme uz spēkā esošo tiesību normu sistēmu</w:t>
            </w:r>
          </w:p>
        </w:tc>
      </w:tr>
      <w:tr w14:paraId="498C2AC7" w14:textId="77777777" w:rsidTr="006B0801">
        <w:tblPrEx>
          <w:tblW w:w="9663"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426"/>
          <w:jc w:val="center"/>
        </w:trPr>
        <w:tc>
          <w:tcPr>
            <w:tcW w:w="9663" w:type="dxa"/>
            <w:tcBorders>
              <w:top w:val="outset" w:sz="6" w:space="0" w:color="auto"/>
              <w:left w:val="outset" w:sz="6" w:space="0" w:color="auto"/>
              <w:bottom w:val="outset" w:sz="6" w:space="0" w:color="auto"/>
              <w:right w:val="outset" w:sz="6" w:space="0" w:color="auto"/>
            </w:tcBorders>
            <w:vAlign w:val="bottom"/>
          </w:tcPr>
          <w:p w:rsidR="006B0801" w:rsidRPr="00720FFD" w:rsidP="006B0801" w14:paraId="040EDEF6" w14:textId="4359A4BC">
            <w:pPr>
              <w:pStyle w:val="ListParagraph"/>
              <w:widowControl w:val="0"/>
              <w:ind w:right="133"/>
              <w:contextualSpacing w:val="0"/>
              <w:jc w:val="center"/>
              <w:outlineLvl w:val="0"/>
            </w:pPr>
            <w:r w:rsidRPr="00720FFD">
              <w:t>Projekts šo jomu neskar</w:t>
            </w:r>
          </w:p>
        </w:tc>
      </w:tr>
    </w:tbl>
    <w:p w:rsidR="00FC1F2C" w:rsidRPr="00720FFD" w:rsidP="00B86E01" w14:paraId="673B5CEE" w14:textId="77777777"/>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1"/>
        <w:gridCol w:w="2046"/>
        <w:gridCol w:w="1822"/>
        <w:gridCol w:w="1219"/>
        <w:gridCol w:w="1105"/>
        <w:gridCol w:w="2893"/>
      </w:tblGrid>
      <w:tr w14:paraId="398A43DF" w14:textId="77777777" w:rsidTr="00FC1F2C">
        <w:tblPrEx>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586" w:type="dxa"/>
            <w:gridSpan w:val="6"/>
            <w:tcBorders>
              <w:top w:val="single" w:sz="4" w:space="0" w:color="auto"/>
              <w:left w:val="single" w:sz="4" w:space="0" w:color="auto"/>
              <w:bottom w:val="single" w:sz="4" w:space="0" w:color="auto"/>
              <w:right w:val="single" w:sz="4" w:space="0" w:color="auto"/>
            </w:tcBorders>
            <w:vAlign w:val="center"/>
          </w:tcPr>
          <w:p w:rsidR="006C2AAE" w:rsidRPr="00720FFD" w:rsidP="001A3232" w14:paraId="4C502438" w14:textId="77777777">
            <w:pPr>
              <w:rPr>
                <w:b/>
              </w:rPr>
            </w:pPr>
            <w:r w:rsidRPr="00720FFD">
              <w:rPr>
                <w:b/>
              </w:rPr>
              <w:t>V. Tiesību akta projekta atbilstība Latvijas Republikas starptautiskajām saistībām</w:t>
            </w:r>
          </w:p>
        </w:tc>
      </w:tr>
      <w:tr w14:paraId="7F0AECD5"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01" w:type="dxa"/>
            <w:tcBorders>
              <w:top w:val="outset" w:sz="6" w:space="0" w:color="auto"/>
              <w:left w:val="outset" w:sz="6" w:space="0" w:color="auto"/>
              <w:bottom w:val="outset" w:sz="6" w:space="0" w:color="auto"/>
              <w:right w:val="outset" w:sz="6" w:space="0" w:color="auto"/>
            </w:tcBorders>
          </w:tcPr>
          <w:p w:rsidR="006C2AAE" w:rsidRPr="00720FFD" w:rsidP="001A3232" w14:paraId="085A9F73" w14:textId="77777777">
            <w:r w:rsidRPr="00720FFD">
              <w:t>1.</w:t>
            </w:r>
          </w:p>
        </w:tc>
        <w:tc>
          <w:tcPr>
            <w:tcW w:w="2046" w:type="dxa"/>
            <w:tcBorders>
              <w:top w:val="outset" w:sz="6" w:space="0" w:color="auto"/>
              <w:left w:val="outset" w:sz="6" w:space="0" w:color="auto"/>
              <w:bottom w:val="outset" w:sz="6" w:space="0" w:color="auto"/>
              <w:right w:val="outset" w:sz="6" w:space="0" w:color="auto"/>
            </w:tcBorders>
          </w:tcPr>
          <w:p w:rsidR="006C2AAE" w:rsidRPr="00720FFD" w:rsidP="001A3232" w14:paraId="17A3C5AA" w14:textId="77777777">
            <w:r w:rsidRPr="00720FFD">
              <w:t>Saistības pret Eiropas Savienību</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5E2ED3" w14:paraId="00E2B7CB" w14:textId="77777777">
            <w:pPr>
              <w:pStyle w:val="naiskr"/>
              <w:spacing w:before="40" w:beforeAutospacing="0" w:after="40" w:afterAutospacing="0"/>
              <w:ind w:left="114" w:right="142" w:firstLine="280"/>
              <w:jc w:val="both"/>
              <w:rPr>
                <w:bCs/>
              </w:rPr>
            </w:pPr>
            <w:r w:rsidRPr="00720FFD">
              <w:rPr>
                <w:bCs/>
              </w:rPr>
              <w:t xml:space="preserve">Tiek </w:t>
            </w:r>
            <w:r w:rsidRPr="00720FFD">
              <w:t>ieviestas</w:t>
            </w:r>
            <w:r w:rsidRPr="00720FFD" w:rsidR="008575EC">
              <w:rPr>
                <w:bCs/>
              </w:rPr>
              <w:t xml:space="preserve"> šādas normas</w:t>
            </w:r>
            <w:r w:rsidRPr="00720FFD">
              <w:rPr>
                <w:bCs/>
              </w:rPr>
              <w:t>:</w:t>
            </w:r>
          </w:p>
          <w:p w:rsidR="006C2AAE" w:rsidRPr="00720FFD" w:rsidP="00E2778D" w14:paraId="14B1A098" w14:textId="4AEA057F">
            <w:pPr>
              <w:pStyle w:val="ListParagraph"/>
              <w:widowControl w:val="0"/>
              <w:numPr>
                <w:ilvl w:val="0"/>
                <w:numId w:val="8"/>
              </w:numPr>
              <w:ind w:right="133"/>
              <w:contextualSpacing w:val="0"/>
              <w:jc w:val="both"/>
              <w:outlineLvl w:val="0"/>
            </w:pPr>
            <w:r w:rsidRPr="00720FFD">
              <w:rPr>
                <w:bCs/>
              </w:rPr>
              <w:t xml:space="preserve">Eiropas Parlamenta un Padomes 2013.gada 17.decembra Regula (ES) Nr.1303/2013, ar ko paredz kopīgus noteikumus par Eiropas Reģionālās attīstības fondu, Eiropas Sociālo fondu, Kohēzijas fondu, Eiropas </w:t>
            </w:r>
            <w:r w:rsidRPr="00720FFD">
              <w:t>Lauksaimniecības</w:t>
            </w:r>
            <w:r w:rsidRPr="00720FFD">
              <w:rPr>
                <w:bCs/>
              </w:rPr>
              <w:t xml:space="preserve">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Pr="00720FFD" w:rsidR="00E2778D">
              <w:rPr>
                <w:bCs/>
              </w:rPr>
              <w:t>–</w:t>
            </w:r>
            <w:r w:rsidRPr="00720FFD">
              <w:rPr>
                <w:bCs/>
              </w:rPr>
              <w:t xml:space="preserve"> Komisijas regula Nr.1303/2013);</w:t>
            </w:r>
          </w:p>
          <w:p w:rsidR="006C2AAE" w:rsidRPr="00720FFD" w:rsidP="005E2ED3" w14:paraId="7D6AA362" w14:textId="77777777">
            <w:pPr>
              <w:pStyle w:val="ListParagraph"/>
              <w:widowControl w:val="0"/>
              <w:numPr>
                <w:ilvl w:val="0"/>
                <w:numId w:val="8"/>
              </w:numPr>
              <w:ind w:right="133"/>
              <w:contextualSpacing w:val="0"/>
              <w:jc w:val="both"/>
              <w:outlineLvl w:val="0"/>
            </w:pPr>
            <w:r w:rsidRPr="00720FFD">
              <w:t>Eiropas Komisijas </w:t>
            </w:r>
            <w:r>
              <w:fldChar w:fldCharType="begin"/>
            </w:r>
            <w:r>
              <w:instrText xml:space="preserve"> HYPERLINK "http://likumi.lv/ta/id/281111-darbibas-programmas-izaugsme-un-nodarbinatiba-4-2-2-specifiska-atbalsta-merka-atbilstosi-pasvaldibas-integretajam-attistibas" \l "p2011" \t "_blank" </w:instrText>
            </w:r>
            <w:r>
              <w:fldChar w:fldCharType="separate"/>
            </w:r>
            <w:r w:rsidRPr="00720FFD">
              <w:t>2011. </w:t>
            </w:r>
            <w:r>
              <w:fldChar w:fldCharType="end"/>
            </w:r>
            <w:r w:rsidRPr="00720FFD">
              <w:t>gada </w:t>
            </w:r>
            <w:r>
              <w:fldChar w:fldCharType="begin"/>
            </w:r>
            <w:r>
              <w:instrText xml:space="preserve"> HYPERLINK "http://likumi.lv/ta/id/281111-darbibas-programmas-izaugsme-un-nodarbinatiba-4-2-2-specifiska-atbalsta-merka-atbilstosi-pasvaldibas-integretajam-attistibas" \l "p20" \t "_blank" </w:instrText>
            </w:r>
            <w:r>
              <w:fldChar w:fldCharType="separate"/>
            </w:r>
            <w:r w:rsidRPr="00720FFD">
              <w:t>20. </w:t>
            </w:r>
            <w:r>
              <w:fldChar w:fldCharType="end"/>
            </w:r>
            <w:r w:rsidRPr="00720FFD">
              <w:t xml:space="preserve">decembra lēmumu Nr. 2012/21/ES par </w:t>
            </w:r>
            <w:bookmarkStart w:id="17" w:name="_Hlk494980748"/>
            <w:r w:rsidRPr="00720FFD">
              <w:t>Līguma par Eiropas Savienības darbību </w:t>
            </w:r>
            <w:r>
              <w:fldChar w:fldCharType="begin"/>
            </w:r>
            <w:r>
              <w:instrText xml:space="preserve"> HYPERLINK "http://likumi.lv/ta/id/281111-darbibas-programmas-izaugsme-un-nodarbinatiba-4-2-2-specifiska-atbalsta-merka-atbilstosi-pasvaldibas-integretajam-attistibas" \l "p106" \t "_blank" </w:instrText>
            </w:r>
            <w:r>
              <w:fldChar w:fldCharType="separate"/>
            </w:r>
            <w:r w:rsidRPr="00720FFD">
              <w:t>106. panta</w:t>
            </w:r>
            <w:r>
              <w:fldChar w:fldCharType="end"/>
            </w:r>
            <w:r w:rsidRPr="00720FFD">
              <w:t xml:space="preserve"> 2. punkta piemērošanu valsts atbalstam attiecībā uz kompensāciju par sabiedriskajiem pakalpojumiem dažiem uzņēmumiem, kuriem uzticēts sniegt pakalpojumus ar vispārēju tautsaimniecisku nozīmi </w:t>
            </w:r>
            <w:bookmarkEnd w:id="17"/>
            <w:r w:rsidRPr="00720FFD">
              <w:t>(turpmāk – Komisijas lēmums Nr. 2012/21/ES)</w:t>
            </w:r>
            <w:r w:rsidRPr="00720FFD" w:rsidR="008575EC">
              <w:t>.</w:t>
            </w:r>
          </w:p>
        </w:tc>
      </w:tr>
      <w:tr w14:paraId="1157EA14"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01" w:type="dxa"/>
            <w:tcBorders>
              <w:top w:val="outset" w:sz="6" w:space="0" w:color="auto"/>
              <w:left w:val="outset" w:sz="6" w:space="0" w:color="auto"/>
              <w:bottom w:val="outset" w:sz="6" w:space="0" w:color="auto"/>
              <w:right w:val="outset" w:sz="6" w:space="0" w:color="auto"/>
            </w:tcBorders>
          </w:tcPr>
          <w:p w:rsidR="006C2AAE" w:rsidRPr="00720FFD" w:rsidP="001A3232" w14:paraId="612CA422" w14:textId="77777777">
            <w:r w:rsidRPr="00720FFD">
              <w:t>2.</w:t>
            </w:r>
          </w:p>
        </w:tc>
        <w:tc>
          <w:tcPr>
            <w:tcW w:w="2046" w:type="dxa"/>
            <w:tcBorders>
              <w:top w:val="outset" w:sz="6" w:space="0" w:color="auto"/>
              <w:left w:val="outset" w:sz="6" w:space="0" w:color="auto"/>
              <w:bottom w:val="outset" w:sz="6" w:space="0" w:color="auto"/>
              <w:right w:val="outset" w:sz="6" w:space="0" w:color="auto"/>
            </w:tcBorders>
          </w:tcPr>
          <w:p w:rsidR="006C2AAE" w:rsidRPr="00720FFD" w:rsidP="001A3232" w14:paraId="08A196D4" w14:textId="77777777">
            <w:r w:rsidRPr="00720FFD">
              <w:t>Citas starptautiskās saistības</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5E2ED3" w14:paraId="3A23FAC3" w14:textId="77777777">
            <w:pPr>
              <w:pStyle w:val="naiskr"/>
              <w:spacing w:before="40" w:beforeAutospacing="0" w:after="40" w:afterAutospacing="0"/>
              <w:ind w:left="114" w:right="142" w:firstLine="280"/>
              <w:jc w:val="both"/>
            </w:pPr>
            <w:r w:rsidRPr="00720FFD">
              <w:t>MK noteikumu projekts šo jomu neskar.</w:t>
            </w:r>
          </w:p>
        </w:tc>
      </w:tr>
      <w:tr w14:paraId="40177531"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01" w:type="dxa"/>
            <w:tcBorders>
              <w:top w:val="outset" w:sz="6" w:space="0" w:color="auto"/>
              <w:left w:val="outset" w:sz="6" w:space="0" w:color="auto"/>
              <w:bottom w:val="outset" w:sz="6" w:space="0" w:color="auto"/>
              <w:right w:val="outset" w:sz="6" w:space="0" w:color="auto"/>
            </w:tcBorders>
          </w:tcPr>
          <w:p w:rsidR="006C2AAE" w:rsidRPr="00720FFD" w:rsidP="001A3232" w14:paraId="74BBAF92" w14:textId="77777777">
            <w:r w:rsidRPr="00720FFD">
              <w:t>3.</w:t>
            </w:r>
          </w:p>
        </w:tc>
        <w:tc>
          <w:tcPr>
            <w:tcW w:w="2046" w:type="dxa"/>
            <w:tcBorders>
              <w:top w:val="outset" w:sz="6" w:space="0" w:color="auto"/>
              <w:left w:val="outset" w:sz="6" w:space="0" w:color="auto"/>
              <w:bottom w:val="outset" w:sz="6" w:space="0" w:color="auto"/>
              <w:right w:val="outset" w:sz="6" w:space="0" w:color="auto"/>
            </w:tcBorders>
          </w:tcPr>
          <w:p w:rsidR="006C2AAE" w:rsidRPr="00720FFD" w:rsidP="001A3232" w14:paraId="5F4B579E" w14:textId="77777777">
            <w:r w:rsidRPr="00720FFD">
              <w:t>Cita informācija</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5E2ED3" w14:paraId="686D31AC" w14:textId="77777777">
            <w:pPr>
              <w:pStyle w:val="naiskr"/>
              <w:spacing w:before="40" w:beforeAutospacing="0" w:after="40" w:afterAutospacing="0"/>
              <w:ind w:left="114" w:right="142" w:firstLine="280"/>
              <w:jc w:val="both"/>
            </w:pPr>
            <w:r w:rsidRPr="00720FFD">
              <w:t>Nav.</w:t>
            </w:r>
          </w:p>
        </w:tc>
      </w:tr>
      <w:tr w14:paraId="3DC11B83" w14:textId="77777777" w:rsidTr="00FC1F2C">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6"/>
            <w:tcBorders>
              <w:top w:val="outset" w:sz="6" w:space="0" w:color="auto"/>
              <w:left w:val="outset" w:sz="6" w:space="0" w:color="auto"/>
              <w:bottom w:val="outset" w:sz="6" w:space="0" w:color="auto"/>
              <w:right w:val="outset" w:sz="6" w:space="0" w:color="auto"/>
            </w:tcBorders>
            <w:vAlign w:val="center"/>
          </w:tcPr>
          <w:p w:rsidR="006C2AAE" w:rsidRPr="00720FFD" w:rsidP="001A3232" w14:paraId="5EF7AD3E" w14:textId="77777777">
            <w:pPr>
              <w:rPr>
                <w:b/>
              </w:rPr>
            </w:pPr>
            <w:r w:rsidRPr="00720FFD">
              <w:rPr>
                <w:b/>
              </w:rPr>
              <w:t>1.tabula</w:t>
            </w:r>
          </w:p>
          <w:p w:rsidR="006C2AAE" w:rsidRPr="00720FFD" w:rsidP="001A3232" w14:paraId="5EBE188F" w14:textId="77777777">
            <w:r w:rsidRPr="00720FFD">
              <w:rPr>
                <w:b/>
              </w:rPr>
              <w:t>Tiesību akta projekta atbilstība ES tiesību aktiem</w:t>
            </w:r>
          </w:p>
        </w:tc>
      </w:tr>
      <w:tr w14:paraId="1486AF4B"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34494A35" w14:textId="77777777">
            <w:r w:rsidRPr="00720FFD">
              <w:t>Attiecīgā ES tiesību akta datums, numurs un nosaukums</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1A3232" w14:paraId="7AB09004" w14:textId="3467EE07">
            <w:pPr>
              <w:rPr>
                <w:bCs/>
              </w:rPr>
            </w:pPr>
            <w:r w:rsidRPr="00720FFD">
              <w:rPr>
                <w:bCs/>
              </w:rPr>
              <w:t>Komisijas regula Nr.1303/2013</w:t>
            </w:r>
            <w:r w:rsidRPr="00720FFD" w:rsidR="007934FB">
              <w:rPr>
                <w:bCs/>
              </w:rPr>
              <w:t>.</w:t>
            </w:r>
          </w:p>
          <w:p w:rsidR="007934FB" w:rsidRPr="00720FFD" w:rsidP="001A3232" w14:paraId="1223430F" w14:textId="62DA389F">
            <w:pPr>
              <w:rPr>
                <w:b/>
              </w:rPr>
            </w:pPr>
            <w:r w:rsidRPr="00720FFD">
              <w:t>Komisijas lēmums Nr. 2012/21/ES.</w:t>
            </w:r>
          </w:p>
          <w:p w:rsidR="006C2AAE" w:rsidRPr="00720FFD" w:rsidP="001A3232" w14:paraId="6291F591" w14:textId="77777777"/>
        </w:tc>
      </w:tr>
      <w:tr w14:paraId="20E33807"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0DFF8E24" w14:textId="77777777">
            <w:r w:rsidRPr="00720FFD">
              <w:t>A</w:t>
            </w:r>
          </w:p>
        </w:tc>
        <w:tc>
          <w:tcPr>
            <w:tcW w:w="1822" w:type="dxa"/>
            <w:tcBorders>
              <w:top w:val="outset" w:sz="6" w:space="0" w:color="auto"/>
              <w:left w:val="outset" w:sz="6" w:space="0" w:color="auto"/>
              <w:bottom w:val="outset" w:sz="6" w:space="0" w:color="auto"/>
              <w:right w:val="outset" w:sz="6" w:space="0" w:color="auto"/>
            </w:tcBorders>
            <w:vAlign w:val="center"/>
          </w:tcPr>
          <w:p w:rsidR="006C2AAE" w:rsidRPr="00720FFD" w:rsidP="001A3232" w14:paraId="1FFCAFE8" w14:textId="77777777">
            <w:r w:rsidRPr="00720FFD">
              <w:t>B</w:t>
            </w:r>
          </w:p>
        </w:tc>
        <w:tc>
          <w:tcPr>
            <w:tcW w:w="2324"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3BF50CEE" w14:textId="77777777">
            <w:r w:rsidRPr="00720FFD">
              <w:t>C</w:t>
            </w:r>
          </w:p>
        </w:tc>
        <w:tc>
          <w:tcPr>
            <w:tcW w:w="2893" w:type="dxa"/>
            <w:tcBorders>
              <w:top w:val="outset" w:sz="6" w:space="0" w:color="auto"/>
              <w:left w:val="outset" w:sz="6" w:space="0" w:color="auto"/>
              <w:bottom w:val="outset" w:sz="6" w:space="0" w:color="auto"/>
              <w:right w:val="outset" w:sz="6" w:space="0" w:color="auto"/>
            </w:tcBorders>
            <w:vAlign w:val="center"/>
          </w:tcPr>
          <w:p w:rsidR="006C2AAE" w:rsidRPr="00720FFD" w:rsidP="001A3232" w14:paraId="42FDE266" w14:textId="77777777">
            <w:r w:rsidRPr="00720FFD">
              <w:t>D</w:t>
            </w:r>
          </w:p>
        </w:tc>
      </w:tr>
      <w:tr w14:paraId="55031D97"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47E91745" w14:textId="77777777">
            <w:r w:rsidRPr="00720FFD">
              <w:t>Attiecīgā ES tiesību akta panta numurs (uzskaitot katru tiesību akta vienību – pantu, daļu, punktu, apakšpunktu)</w:t>
            </w:r>
          </w:p>
        </w:tc>
        <w:tc>
          <w:tcPr>
            <w:tcW w:w="1822" w:type="dxa"/>
            <w:tcBorders>
              <w:top w:val="outset" w:sz="6" w:space="0" w:color="auto"/>
              <w:left w:val="outset" w:sz="6" w:space="0" w:color="auto"/>
              <w:bottom w:val="outset" w:sz="6" w:space="0" w:color="auto"/>
              <w:right w:val="outset" w:sz="6" w:space="0" w:color="auto"/>
            </w:tcBorders>
          </w:tcPr>
          <w:p w:rsidR="006C2AAE" w:rsidRPr="00720FFD" w:rsidP="001A3232" w14:paraId="542E8AC8" w14:textId="77777777">
            <w:r w:rsidRPr="00720FFD">
              <w:t xml:space="preserve">Projekta vienība, kas pārņem vai ievieš katru šīs tabulas A ailē minēto ES tiesību akta vienību, vai tiesību akts, kur attiecīgā ES tiesību akta </w:t>
            </w:r>
            <w:r w:rsidRPr="00720FFD">
              <w:t>vienība pārņemta vai ieviesta</w:t>
            </w:r>
          </w:p>
        </w:tc>
        <w:tc>
          <w:tcPr>
            <w:tcW w:w="2324" w:type="dxa"/>
            <w:gridSpan w:val="2"/>
            <w:tcBorders>
              <w:top w:val="outset" w:sz="6" w:space="0" w:color="auto"/>
              <w:left w:val="outset" w:sz="6" w:space="0" w:color="auto"/>
              <w:bottom w:val="outset" w:sz="6" w:space="0" w:color="auto"/>
              <w:right w:val="outset" w:sz="6" w:space="0" w:color="auto"/>
            </w:tcBorders>
          </w:tcPr>
          <w:p w:rsidR="006C2AAE" w:rsidRPr="00720FFD" w:rsidP="001A3232" w14:paraId="188EF6E5" w14:textId="77777777">
            <w:r w:rsidRPr="00720FFD">
              <w:t>Informācija par to, vai šīs tabulas A ailē minētās ES tiesību akta vienības tiek pārņemtas vai ieviestas pilnībā vai daļēji.</w:t>
            </w:r>
          </w:p>
          <w:p w:rsidR="006C2AAE" w:rsidRPr="00720FFD" w:rsidP="001A3232" w14:paraId="3FA279AC" w14:textId="77777777">
            <w:r w:rsidRPr="00720FFD">
              <w:t xml:space="preserve">Ja attiecīgā ES tiesību akta vienība tiek pārņemta vai ieviesta daļēji, sniedz attiecīgu </w:t>
            </w:r>
            <w:r w:rsidRPr="00720FFD">
              <w:t>skaidrojumu, kā arī precīzi norāda, kad un kādā veidā ES tiesību akta vienība tiks pārņemta vai ieviesta pilnībā.</w:t>
            </w:r>
          </w:p>
          <w:p w:rsidR="006C2AAE" w:rsidRPr="00720FFD" w:rsidP="001A3232" w14:paraId="57228417" w14:textId="77777777">
            <w:r w:rsidRPr="00720FFD">
              <w:t>Norāda institūciju, kas ir atbildīga par šo saistību izpildi pilnībā</w:t>
            </w:r>
          </w:p>
        </w:tc>
        <w:tc>
          <w:tcPr>
            <w:tcW w:w="2893" w:type="dxa"/>
            <w:tcBorders>
              <w:top w:val="outset" w:sz="6" w:space="0" w:color="auto"/>
              <w:left w:val="outset" w:sz="6" w:space="0" w:color="auto"/>
              <w:bottom w:val="outset" w:sz="6" w:space="0" w:color="auto"/>
              <w:right w:val="outset" w:sz="6" w:space="0" w:color="auto"/>
            </w:tcBorders>
          </w:tcPr>
          <w:p w:rsidR="006C2AAE" w:rsidRPr="00720FFD" w:rsidP="001A3232" w14:paraId="62324091" w14:textId="77777777">
            <w:r w:rsidRPr="00720FFD">
              <w:t>Informācija par to, vai šīs tabulas B ailē minētās projekta vienības paredz stingrākas prasības nekā šīs tabulas A ailē minētās ES tiesību akta vienības.</w:t>
            </w:r>
          </w:p>
          <w:p w:rsidR="006C2AAE" w:rsidRPr="00720FFD" w:rsidP="001A3232" w14:paraId="3CE3EF31" w14:textId="77777777">
            <w:r w:rsidRPr="00720FFD">
              <w:t>Ja projekts satur stingrā</w:t>
            </w:r>
            <w:r w:rsidRPr="00720FFD">
              <w:softHyphen/>
              <w:t>kas prasības nekā attie</w:t>
            </w:r>
            <w:r w:rsidRPr="00720FFD">
              <w:softHyphen/>
              <w:t>cīgais ES tiesību akts, norāda pamatojumu un samērīgumu.</w:t>
            </w:r>
          </w:p>
          <w:p w:rsidR="006C2AAE" w:rsidRPr="00720FFD" w:rsidP="001A3232" w14:paraId="0F5BEF97" w14:textId="77777777">
            <w:r w:rsidRPr="00720FFD">
              <w:t>Norāda iespējamās alternatīvas (t.sk. alternatīvas, kas neparedz tiesiskā regulējuma izstrādi) – kādos gadījumos būtu iespējams izvairīties no stingrāku prasību noteikšanas, nekā paredzēts attiecīgajos ES tiesību aktos</w:t>
            </w:r>
          </w:p>
        </w:tc>
      </w:tr>
      <w:tr w14:paraId="7FD2B9AF"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56818" w:rsidRPr="00720FFD" w:rsidP="001A3232" w14:paraId="73930A5C" w14:textId="77777777">
            <w:r w:rsidRPr="00720FFD">
              <w:rPr>
                <w:bCs/>
              </w:rPr>
              <w:t>Komisijas regula Nr.1303/2013</w:t>
            </w:r>
          </w:p>
          <w:p w:rsidR="00656818" w:rsidRPr="00720FFD" w:rsidP="001A3232" w14:paraId="6B0169D3" w14:textId="77777777">
            <w:r w:rsidRPr="00720FFD">
              <w:t>XII pielikuma 2.2.apakšpukts</w:t>
            </w:r>
          </w:p>
        </w:tc>
        <w:tc>
          <w:tcPr>
            <w:tcW w:w="1822" w:type="dxa"/>
            <w:tcBorders>
              <w:top w:val="outset" w:sz="6" w:space="0" w:color="auto"/>
              <w:left w:val="outset" w:sz="6" w:space="0" w:color="auto"/>
              <w:bottom w:val="outset" w:sz="6" w:space="0" w:color="auto"/>
              <w:right w:val="outset" w:sz="6" w:space="0" w:color="auto"/>
            </w:tcBorders>
          </w:tcPr>
          <w:p w:rsidR="00656818" w:rsidRPr="00720FFD" w:rsidP="00E124EE" w14:paraId="3045ADFA" w14:textId="2B208E16">
            <w:r w:rsidRPr="00720FFD">
              <w:t xml:space="preserve">MK noteikumu projekta </w:t>
            </w:r>
            <w:r w:rsidRPr="00720FFD" w:rsidR="00DD02DB">
              <w:t>47</w:t>
            </w:r>
            <w:r w:rsidRPr="00720FFD">
              <w:t>.1.</w:t>
            </w:r>
            <w:r w:rsidRPr="00720FFD" w:rsidR="009F668D">
              <w:t xml:space="preserve"> </w:t>
            </w:r>
            <w:r w:rsidRPr="00720FFD">
              <w:t>apakšpunkts</w:t>
            </w:r>
          </w:p>
        </w:tc>
        <w:tc>
          <w:tcPr>
            <w:tcW w:w="2324" w:type="dxa"/>
            <w:gridSpan w:val="2"/>
            <w:tcBorders>
              <w:top w:val="outset" w:sz="6" w:space="0" w:color="auto"/>
              <w:left w:val="outset" w:sz="6" w:space="0" w:color="auto"/>
              <w:bottom w:val="outset" w:sz="6" w:space="0" w:color="auto"/>
              <w:right w:val="outset" w:sz="6" w:space="0" w:color="auto"/>
            </w:tcBorders>
          </w:tcPr>
          <w:p w:rsidR="00656818" w:rsidRPr="00720FFD" w:rsidP="00E124EE" w14:paraId="7C302011" w14:textId="77777777">
            <w:r w:rsidRPr="00720FFD">
              <w:t>Tiek ieviesta pilnībā.</w:t>
            </w:r>
          </w:p>
          <w:p w:rsidR="00656818" w:rsidRPr="00720FFD" w:rsidP="00E124EE" w14:paraId="5D4B1A9E" w14:textId="7A18BF02">
            <w:r w:rsidRPr="00720FFD">
              <w:t>Atbildīgā institūcija –</w:t>
            </w:r>
            <w:r w:rsidRPr="00720FFD" w:rsidR="009F668D">
              <w:t xml:space="preserve"> </w:t>
            </w:r>
            <w:r w:rsidRPr="00720FFD">
              <w:t>projekta iesniedzējs</w:t>
            </w:r>
          </w:p>
        </w:tc>
        <w:tc>
          <w:tcPr>
            <w:tcW w:w="2893" w:type="dxa"/>
            <w:tcBorders>
              <w:top w:val="outset" w:sz="6" w:space="0" w:color="auto"/>
              <w:left w:val="outset" w:sz="6" w:space="0" w:color="auto"/>
              <w:bottom w:val="outset" w:sz="6" w:space="0" w:color="auto"/>
              <w:right w:val="outset" w:sz="6" w:space="0" w:color="auto"/>
            </w:tcBorders>
          </w:tcPr>
          <w:p w:rsidR="00656818" w:rsidRPr="00720FFD" w:rsidP="00E124EE" w14:paraId="254915B6" w14:textId="77777777">
            <w:r w:rsidRPr="00720FFD">
              <w:t>Netiek paredzētas stingrākas prasības.</w:t>
            </w:r>
          </w:p>
        </w:tc>
      </w:tr>
      <w:tr w14:paraId="433BF88F"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410"/>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522A7538" w14:textId="77777777">
            <w:pPr>
              <w:rPr>
                <w:bCs/>
              </w:rPr>
            </w:pPr>
            <w:r w:rsidRPr="00720FFD">
              <w:t>Komisijas lēmums Nr. 2012/21/ES</w:t>
            </w:r>
          </w:p>
        </w:tc>
        <w:tc>
          <w:tcPr>
            <w:tcW w:w="1822" w:type="dxa"/>
            <w:tcBorders>
              <w:top w:val="outset" w:sz="6" w:space="0" w:color="auto"/>
              <w:left w:val="outset" w:sz="6" w:space="0" w:color="auto"/>
              <w:bottom w:val="outset" w:sz="6" w:space="0" w:color="auto"/>
              <w:right w:val="outset" w:sz="6" w:space="0" w:color="auto"/>
            </w:tcBorders>
          </w:tcPr>
          <w:p w:rsidR="006C2AAE" w:rsidRPr="00720FFD" w:rsidP="00E124EE" w14:paraId="41DFCEEB" w14:textId="757B285E">
            <w:r w:rsidRPr="00720FFD">
              <w:t xml:space="preserve">MK noteikumu projekta </w:t>
            </w:r>
            <w:r w:rsidRPr="00720FFD" w:rsidR="00656818">
              <w:t>V sadaļa</w:t>
            </w:r>
          </w:p>
        </w:tc>
        <w:tc>
          <w:tcPr>
            <w:tcW w:w="2324" w:type="dxa"/>
            <w:gridSpan w:val="2"/>
            <w:tcBorders>
              <w:top w:val="outset" w:sz="6" w:space="0" w:color="auto"/>
              <w:left w:val="outset" w:sz="6" w:space="0" w:color="auto"/>
              <w:bottom w:val="outset" w:sz="6" w:space="0" w:color="auto"/>
              <w:right w:val="outset" w:sz="6" w:space="0" w:color="auto"/>
            </w:tcBorders>
          </w:tcPr>
          <w:p w:rsidR="006C2AAE" w:rsidRPr="00720FFD" w:rsidP="00E124EE" w14:paraId="4211E496" w14:textId="77777777">
            <w:r w:rsidRPr="00720FFD">
              <w:t>Tiek ieviesta pilnībā.</w:t>
            </w:r>
          </w:p>
          <w:p w:rsidR="006C2AAE" w:rsidRPr="00720FFD" w:rsidP="00E124EE" w14:paraId="437B38D1" w14:textId="4E5FF82C">
            <w:r w:rsidRPr="00720FFD">
              <w:t>Atbildīgā institūcija –</w:t>
            </w:r>
            <w:r w:rsidRPr="00720FFD" w:rsidR="009F668D">
              <w:t xml:space="preserve"> </w:t>
            </w:r>
            <w:r w:rsidRPr="00720FFD">
              <w:t>projekta iesniedzējs</w:t>
            </w:r>
          </w:p>
        </w:tc>
        <w:tc>
          <w:tcPr>
            <w:tcW w:w="2893" w:type="dxa"/>
            <w:tcBorders>
              <w:top w:val="outset" w:sz="6" w:space="0" w:color="auto"/>
              <w:left w:val="outset" w:sz="6" w:space="0" w:color="auto"/>
              <w:bottom w:val="outset" w:sz="6" w:space="0" w:color="auto"/>
              <w:right w:val="outset" w:sz="6" w:space="0" w:color="auto"/>
            </w:tcBorders>
          </w:tcPr>
          <w:p w:rsidR="006C2AAE" w:rsidRPr="00720FFD" w:rsidP="00E124EE" w14:paraId="693F7A19" w14:textId="77777777">
            <w:r w:rsidRPr="00720FFD">
              <w:t>Netiek paredzētas stingrākas prasības.</w:t>
            </w:r>
          </w:p>
        </w:tc>
      </w:tr>
      <w:tr w14:paraId="49A00A66"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6EBB59DE" w14:textId="77777777">
            <w:r w:rsidRPr="00720FFD">
              <w:t>Kā ir izmantota ES tiesību aktā paredzētā rīcības brīvība dalīb</w:t>
            </w:r>
            <w:r w:rsidRPr="00720FFD">
              <w:softHyphen/>
              <w:t>valstij pārņemt vai ieviest noteiktas ES tiesību akta normas?</w:t>
            </w:r>
          </w:p>
          <w:p w:rsidR="006C2AAE" w:rsidRPr="00720FFD" w:rsidP="001A3232" w14:paraId="24738446" w14:textId="77777777">
            <w:r w:rsidRPr="00720FFD">
              <w:t>Kādēļ?</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7EA6372F" w14:textId="77777777">
            <w:pPr>
              <w:pStyle w:val="naiskr"/>
              <w:spacing w:before="40" w:beforeAutospacing="0" w:after="40" w:afterAutospacing="0"/>
              <w:ind w:left="114" w:right="142" w:firstLine="280"/>
              <w:jc w:val="both"/>
            </w:pPr>
            <w:r w:rsidRPr="00720FFD">
              <w:t>MK noteikumu projekts šo jomu neskar.</w:t>
            </w:r>
          </w:p>
        </w:tc>
      </w:tr>
      <w:tr w14:paraId="5DABE1EB"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1BBBBC81" w14:textId="05AAC572">
            <w:r w:rsidRPr="00720FFD">
              <w:t>Saistības sniegt paziņojumu ES institūcijām un ES dalīb</w:t>
            </w:r>
            <w:r w:rsidRPr="00720FFD">
              <w:softHyphen/>
              <w:t>valstīm atbilstoši normatīvajiem aktiem, kas regulē informācijas sniegšanu par tehnisko noteikumu, valsts atbalsta piešķir</w:t>
            </w:r>
            <w:r w:rsidRPr="00720FFD">
              <w:softHyphen/>
              <w:t>šanas un finanšu noteikumu (attiecībā uz monetāro politiku) projektiem</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0C3B655A" w14:textId="77777777">
            <w:pPr>
              <w:pStyle w:val="naiskr"/>
              <w:spacing w:before="40" w:beforeAutospacing="0" w:after="40" w:afterAutospacing="0"/>
              <w:ind w:left="114" w:right="142" w:firstLine="280"/>
              <w:jc w:val="both"/>
            </w:pPr>
            <w:r w:rsidRPr="00720FFD">
              <w:t>MK noteikumu projekts šo jomu neskar.</w:t>
            </w:r>
          </w:p>
        </w:tc>
      </w:tr>
      <w:tr w14:paraId="3AB2237D"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2606E55D" w14:textId="77777777">
            <w:r w:rsidRPr="00720FFD">
              <w:t>Cita informācija</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7199F753" w14:textId="77777777">
            <w:pPr>
              <w:pStyle w:val="naiskr"/>
              <w:spacing w:before="40" w:beforeAutospacing="0" w:after="40" w:afterAutospacing="0"/>
              <w:ind w:left="114" w:right="142" w:firstLine="280"/>
              <w:jc w:val="both"/>
            </w:pPr>
            <w:r w:rsidRPr="00720FFD">
              <w:t>Nav.</w:t>
            </w:r>
          </w:p>
        </w:tc>
      </w:tr>
      <w:tr w14:paraId="2ABB9BA7" w14:textId="77777777" w:rsidTr="00FC1F2C">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6"/>
            <w:tcBorders>
              <w:top w:val="outset" w:sz="6" w:space="0" w:color="auto"/>
              <w:left w:val="outset" w:sz="6" w:space="0" w:color="auto"/>
              <w:bottom w:val="outset" w:sz="6" w:space="0" w:color="auto"/>
              <w:right w:val="outset" w:sz="6" w:space="0" w:color="auto"/>
            </w:tcBorders>
            <w:vAlign w:val="center"/>
          </w:tcPr>
          <w:p w:rsidR="006C2AAE" w:rsidRPr="00720FFD" w:rsidP="001A3232" w14:paraId="5F084175" w14:textId="77777777">
            <w:pPr>
              <w:rPr>
                <w:b/>
              </w:rPr>
            </w:pPr>
            <w:r w:rsidRPr="00720FFD">
              <w:rPr>
                <w:b/>
              </w:rPr>
              <w:t>2.tabula</w:t>
            </w:r>
          </w:p>
          <w:p w:rsidR="006C2AAE" w:rsidRPr="00720FFD" w:rsidP="001A3232" w14:paraId="5AC4178B" w14:textId="77777777">
            <w:pPr>
              <w:rPr>
                <w:b/>
              </w:rPr>
            </w:pPr>
            <w:r w:rsidRPr="00720FFD">
              <w:rPr>
                <w:b/>
              </w:rPr>
              <w:t>Ar tiesību akta projektu izpildītās vai uzņemtās saistības, kas izriet no starptautiskajiem tiesību aktiem vai starptautiskas institūcijas vai organizācijas dokumentiem.</w:t>
            </w:r>
          </w:p>
          <w:p w:rsidR="006C2AAE" w:rsidRPr="00720FFD" w:rsidP="001A3232" w14:paraId="2FC81ADF" w14:textId="77777777">
            <w:pPr>
              <w:rPr>
                <w:b/>
              </w:rPr>
            </w:pPr>
            <w:r w:rsidRPr="00720FFD">
              <w:rPr>
                <w:b/>
              </w:rPr>
              <w:t>Pasākumi šo saistību izpildei</w:t>
            </w:r>
          </w:p>
        </w:tc>
      </w:tr>
      <w:tr w14:paraId="132A6468"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7A4F29CF" w14:textId="77777777">
            <w:r w:rsidRPr="00720FFD">
              <w:t>Attiecīgā starptautiskā tiesību akta vai starptautiskas institūcijas vai organizācijas dokumenta (turpmāk – starptautiskais dokuments) datums, numurs un nosaukums</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4A03E9BA" w14:textId="77777777">
            <w:pPr>
              <w:pStyle w:val="naiskr"/>
              <w:spacing w:before="40" w:beforeAutospacing="0" w:after="40" w:afterAutospacing="0"/>
              <w:ind w:left="114" w:right="142" w:firstLine="280"/>
              <w:jc w:val="both"/>
            </w:pPr>
            <w:r w:rsidRPr="00720FFD">
              <w:t>MK noteikumu projekts šo jomu neskar.</w:t>
            </w:r>
          </w:p>
        </w:tc>
      </w:tr>
      <w:tr w14:paraId="3DCAEEF1"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5C5AA978" w14:textId="77777777">
            <w:r w:rsidRPr="00720FFD">
              <w:t>A</w:t>
            </w:r>
          </w:p>
        </w:tc>
        <w:tc>
          <w:tcPr>
            <w:tcW w:w="3041"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1D244992" w14:textId="77777777">
            <w:r w:rsidRPr="00720FFD">
              <w:t>B</w:t>
            </w:r>
          </w:p>
        </w:tc>
        <w:tc>
          <w:tcPr>
            <w:tcW w:w="3998"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14272BE0" w14:textId="77777777">
            <w:r w:rsidRPr="00720FFD">
              <w:t>C</w:t>
            </w:r>
          </w:p>
        </w:tc>
      </w:tr>
      <w:tr w14:paraId="323B86CD"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2D3D60BA" w14:textId="77777777">
            <w:r w:rsidRPr="00720FFD">
              <w:t>Starptautiskās saistības (pēc būtības), kas izriet no norādītā starptautiskā dokumenta.</w:t>
            </w:r>
          </w:p>
          <w:p w:rsidR="006C2AAE" w:rsidRPr="00720FFD" w:rsidP="001A3232" w14:paraId="26B49CDC" w14:textId="77777777">
            <w:r w:rsidRPr="00720FFD">
              <w:t>Konkrēti veicamie pasākumi vai uzdevumi, kas nepieciešami šo starptautisko saistību izpildei</w:t>
            </w:r>
          </w:p>
        </w:tc>
        <w:tc>
          <w:tcPr>
            <w:tcW w:w="3041" w:type="dxa"/>
            <w:gridSpan w:val="2"/>
            <w:tcBorders>
              <w:top w:val="outset" w:sz="6" w:space="0" w:color="auto"/>
              <w:left w:val="outset" w:sz="6" w:space="0" w:color="auto"/>
              <w:bottom w:val="outset" w:sz="6" w:space="0" w:color="auto"/>
              <w:right w:val="outset" w:sz="6" w:space="0" w:color="auto"/>
            </w:tcBorders>
          </w:tcPr>
          <w:p w:rsidR="006C2AAE" w:rsidRPr="00720FFD" w:rsidP="001A3232" w14:paraId="79F25CDD" w14:textId="77777777">
            <w:r w:rsidRPr="00720FF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98" w:type="dxa"/>
            <w:gridSpan w:val="2"/>
            <w:tcBorders>
              <w:top w:val="outset" w:sz="6" w:space="0" w:color="auto"/>
              <w:left w:val="outset" w:sz="6" w:space="0" w:color="auto"/>
              <w:bottom w:val="outset" w:sz="6" w:space="0" w:color="auto"/>
              <w:right w:val="outset" w:sz="6" w:space="0" w:color="auto"/>
            </w:tcBorders>
          </w:tcPr>
          <w:p w:rsidR="006C2AAE" w:rsidRPr="00720FFD" w:rsidP="001A3232" w14:paraId="61E18C49" w14:textId="77777777">
            <w:r w:rsidRPr="00720FFD">
              <w:t>Informācija par to, vai starptautiskās saistības, kas minētas šīs tabulas A ailē, tiek izpildītas pilnībā vai daļēji.</w:t>
            </w:r>
          </w:p>
          <w:p w:rsidR="006C2AAE" w:rsidRPr="00720FFD" w:rsidP="001A3232" w14:paraId="24CFAC0E" w14:textId="77777777">
            <w:r w:rsidRPr="00720FFD">
              <w:t>Ja attiecīgās starptautiskās saistības tiek izpildītas daļēji, sniedz skaidrojumu, kā arī precīzi norāda, kad un kādā veidā starptautiskās saistības tiks izpildītas pilnībā.</w:t>
            </w:r>
          </w:p>
          <w:p w:rsidR="006C2AAE" w:rsidRPr="00720FFD" w:rsidP="001A3232" w14:paraId="4E085F44" w14:textId="77777777">
            <w:r w:rsidRPr="00720FFD">
              <w:t>Norāda institūciju, kas ir atbildīga par šo saistību izpildi pilnībā</w:t>
            </w:r>
          </w:p>
        </w:tc>
      </w:tr>
      <w:tr w14:paraId="433A12F8"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30AF2ACF" w14:textId="77777777">
            <w:r w:rsidRPr="00720FFD">
              <w:t>MK noteikumu projekts šo jomu neskar.</w:t>
            </w:r>
          </w:p>
        </w:tc>
        <w:tc>
          <w:tcPr>
            <w:tcW w:w="3041" w:type="dxa"/>
            <w:gridSpan w:val="2"/>
            <w:tcBorders>
              <w:top w:val="outset" w:sz="6" w:space="0" w:color="auto"/>
              <w:left w:val="outset" w:sz="6" w:space="0" w:color="auto"/>
              <w:bottom w:val="outset" w:sz="6" w:space="0" w:color="auto"/>
              <w:right w:val="outset" w:sz="6" w:space="0" w:color="auto"/>
            </w:tcBorders>
          </w:tcPr>
          <w:p w:rsidR="006C2AAE" w:rsidRPr="00720FFD" w:rsidP="00E124EE" w14:paraId="4B0A13DA" w14:textId="77777777">
            <w:r w:rsidRPr="00720FFD">
              <w:t>MK noteikumu projekts šo jomu neskar.</w:t>
            </w:r>
          </w:p>
        </w:tc>
        <w:tc>
          <w:tcPr>
            <w:tcW w:w="3998" w:type="dxa"/>
            <w:gridSpan w:val="2"/>
            <w:tcBorders>
              <w:top w:val="outset" w:sz="6" w:space="0" w:color="auto"/>
              <w:left w:val="outset" w:sz="6" w:space="0" w:color="auto"/>
              <w:bottom w:val="outset" w:sz="6" w:space="0" w:color="auto"/>
              <w:right w:val="outset" w:sz="6" w:space="0" w:color="auto"/>
            </w:tcBorders>
          </w:tcPr>
          <w:p w:rsidR="006C2AAE" w:rsidRPr="00720FFD" w:rsidP="00E124EE" w14:paraId="5CA86511" w14:textId="77777777">
            <w:r w:rsidRPr="00720FFD">
              <w:t>MK noteikumu projekts šo jomu neskar.</w:t>
            </w:r>
          </w:p>
        </w:tc>
      </w:tr>
      <w:tr w14:paraId="7E7DE3BA"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25F68D1C" w14:textId="77777777">
            <w:r w:rsidRPr="00720FFD">
              <w:t>Vai starptautiskajā dokumentā paredzētās saistības nav pretrunā ar jau esošajām Latvijas Republikas starptautis</w:t>
            </w:r>
            <w:r w:rsidRPr="00720FFD">
              <w:softHyphen/>
              <w:t>kajām saistībām</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7E903CEA" w14:textId="77777777">
            <w:pPr>
              <w:pStyle w:val="naiskr"/>
              <w:spacing w:before="40" w:beforeAutospacing="0" w:after="40" w:afterAutospacing="0"/>
              <w:ind w:left="114" w:right="142" w:firstLine="280"/>
              <w:jc w:val="both"/>
            </w:pPr>
            <w:r w:rsidRPr="00720FFD">
              <w:t>MK noteikumu projekts šo jomu neskar.</w:t>
            </w:r>
          </w:p>
        </w:tc>
      </w:tr>
      <w:tr w14:paraId="7A75B2F2"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3E964730" w14:textId="77777777">
            <w:r w:rsidRPr="00720FFD">
              <w:t>Cita informācija</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2635D694" w14:textId="77777777">
            <w:pPr>
              <w:pStyle w:val="naiskr"/>
              <w:spacing w:before="40" w:beforeAutospacing="0" w:after="40" w:afterAutospacing="0"/>
              <w:ind w:left="114" w:right="142" w:firstLine="280"/>
              <w:jc w:val="both"/>
            </w:pPr>
            <w:r w:rsidRPr="00720FFD">
              <w:t>Nav.</w:t>
            </w:r>
          </w:p>
        </w:tc>
      </w:tr>
    </w:tbl>
    <w:p w:rsidR="006C2AAE" w:rsidRPr="00720FFD" w:rsidP="003735C6" w14:paraId="105EDD30" w14:textId="77777777"/>
    <w:p w:rsidR="00513043" w:rsidRPr="00720FFD" w:rsidP="003735C6" w14:paraId="225823E0" w14:textId="77777777"/>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1793"/>
        <w:gridCol w:w="7371"/>
      </w:tblGrid>
      <w:tr w14:paraId="01B0EE41" w14:textId="77777777" w:rsidTr="008575EC">
        <w:tblPrEx>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640" w:type="dxa"/>
            <w:gridSpan w:val="3"/>
            <w:vAlign w:val="center"/>
          </w:tcPr>
          <w:p w:rsidR="003735C6" w:rsidRPr="00720FFD" w:rsidP="0009253D" w14:paraId="2A650D03" w14:textId="77777777">
            <w:pPr>
              <w:pStyle w:val="naisnod"/>
              <w:spacing w:before="0" w:beforeAutospacing="0" w:after="0" w:afterAutospacing="0"/>
              <w:ind w:left="57" w:right="57"/>
              <w:jc w:val="center"/>
              <w:rPr>
                <w:b/>
              </w:rPr>
            </w:pPr>
            <w:r w:rsidRPr="00720FFD">
              <w:rPr>
                <w:b/>
              </w:rPr>
              <w:t>VI. Sabiedrības līdzdalība un komunikācijas aktivitātes</w:t>
            </w:r>
          </w:p>
        </w:tc>
      </w:tr>
      <w:tr w14:paraId="14E587B3" w14:textId="77777777" w:rsidTr="009F668D">
        <w:tblPrEx>
          <w:tblW w:w="9640" w:type="dxa"/>
          <w:tblInd w:w="-279" w:type="dxa"/>
          <w:tblCellMar>
            <w:left w:w="0" w:type="dxa"/>
            <w:right w:w="0" w:type="dxa"/>
          </w:tblCellMar>
          <w:tblLook w:val="0000"/>
        </w:tblPrEx>
        <w:trPr>
          <w:trHeight w:val="553"/>
        </w:trPr>
        <w:tc>
          <w:tcPr>
            <w:tcW w:w="476" w:type="dxa"/>
          </w:tcPr>
          <w:p w:rsidR="003735C6" w:rsidRPr="00720FFD" w:rsidP="0009253D" w14:paraId="7BB0F5FF" w14:textId="77777777">
            <w:pPr>
              <w:ind w:left="57" w:right="57"/>
              <w:jc w:val="both"/>
              <w:rPr>
                <w:bCs/>
              </w:rPr>
            </w:pPr>
            <w:r w:rsidRPr="00720FFD">
              <w:rPr>
                <w:bCs/>
              </w:rPr>
              <w:t>1.</w:t>
            </w:r>
          </w:p>
        </w:tc>
        <w:tc>
          <w:tcPr>
            <w:tcW w:w="1793" w:type="dxa"/>
          </w:tcPr>
          <w:p w:rsidR="003735C6" w:rsidRPr="00720FFD" w:rsidP="0009253D" w14:paraId="4EDA354B" w14:textId="77777777">
            <w:pPr>
              <w:tabs>
                <w:tab w:val="left" w:pos="170"/>
              </w:tabs>
              <w:ind w:left="57" w:right="57"/>
              <w:rPr>
                <w:lang w:eastAsia="lv-LV"/>
              </w:rPr>
            </w:pPr>
            <w:r w:rsidRPr="00720FFD">
              <w:rPr>
                <w:lang w:eastAsia="lv-LV"/>
              </w:rPr>
              <w:t>Plānotās sabiedrības līdzdalības un komunikācijas aktivitātes saistībā ar projektu</w:t>
            </w:r>
          </w:p>
        </w:tc>
        <w:tc>
          <w:tcPr>
            <w:tcW w:w="7371" w:type="dxa"/>
          </w:tcPr>
          <w:p w:rsidR="004F5F76" w:rsidRPr="00720FFD" w:rsidP="005E2ED3" w14:paraId="243B602E" w14:textId="7FEF61DC">
            <w:pPr>
              <w:pStyle w:val="naiskr"/>
              <w:spacing w:before="40" w:beforeAutospacing="0" w:after="40" w:afterAutospacing="0"/>
              <w:ind w:left="114" w:right="142" w:firstLine="280"/>
              <w:jc w:val="both"/>
            </w:pPr>
            <w:bookmarkStart w:id="18" w:name="p61"/>
            <w:bookmarkEnd w:id="18"/>
            <w:r w:rsidRPr="00720FFD">
              <w:t xml:space="preserve">SAM mērķis tika saskaņots un izdiskutēts starpinstitūciju un sociālo partneru starpā </w:t>
            </w:r>
            <w:r w:rsidRPr="00720FFD" w:rsidR="002C6B64">
              <w:t>Darbības programmu “</w:t>
            </w:r>
            <w:r w:rsidRPr="00720FFD" w:rsidR="002C6B64">
              <w:rPr>
                <w:i/>
              </w:rPr>
              <w:t>Izaugsme un nodarbinātība</w:t>
            </w:r>
            <w:r w:rsidRPr="00720FFD" w:rsidR="002C6B64">
              <w:t xml:space="preserve">” </w:t>
            </w:r>
            <w:r w:rsidRPr="00720FFD">
              <w:t>saskaņošanas procesa ietvaros</w:t>
            </w:r>
            <w:r w:rsidRPr="00720FFD" w:rsidR="009F668D">
              <w:t>.</w:t>
            </w:r>
          </w:p>
        </w:tc>
      </w:tr>
      <w:tr w14:paraId="4CE36EBE" w14:textId="77777777" w:rsidTr="009F668D">
        <w:tblPrEx>
          <w:tblW w:w="9640" w:type="dxa"/>
          <w:tblInd w:w="-279" w:type="dxa"/>
          <w:tblCellMar>
            <w:left w:w="0" w:type="dxa"/>
            <w:right w:w="0" w:type="dxa"/>
          </w:tblCellMar>
          <w:tblLook w:val="0000"/>
        </w:tblPrEx>
        <w:trPr>
          <w:trHeight w:val="339"/>
        </w:trPr>
        <w:tc>
          <w:tcPr>
            <w:tcW w:w="476" w:type="dxa"/>
          </w:tcPr>
          <w:p w:rsidR="00BA6371" w:rsidRPr="00720FFD" w:rsidP="0009253D" w14:paraId="4493A057" w14:textId="77777777">
            <w:pPr>
              <w:ind w:left="57" w:right="57"/>
              <w:jc w:val="both"/>
              <w:rPr>
                <w:bCs/>
              </w:rPr>
            </w:pPr>
            <w:r w:rsidRPr="00720FFD">
              <w:rPr>
                <w:bCs/>
              </w:rPr>
              <w:t>2.</w:t>
            </w:r>
          </w:p>
        </w:tc>
        <w:tc>
          <w:tcPr>
            <w:tcW w:w="1793" w:type="dxa"/>
          </w:tcPr>
          <w:p w:rsidR="00BA6371" w:rsidRPr="00720FFD" w:rsidP="0009253D" w14:paraId="6E7AF9ED" w14:textId="77777777">
            <w:pPr>
              <w:ind w:left="57" w:right="57"/>
              <w:rPr>
                <w:lang w:eastAsia="lv-LV"/>
              </w:rPr>
            </w:pPr>
            <w:r w:rsidRPr="00720FFD">
              <w:rPr>
                <w:lang w:eastAsia="lv-LV"/>
              </w:rPr>
              <w:t>Sabiedrības līdzdalība projekta izstrādē</w:t>
            </w:r>
          </w:p>
        </w:tc>
        <w:tc>
          <w:tcPr>
            <w:tcW w:w="7371" w:type="dxa"/>
          </w:tcPr>
          <w:p w:rsidR="00424E0C" w:rsidRPr="00720FFD" w:rsidP="005E2ED3" w14:paraId="7ED2EE82" w14:textId="22F227A7">
            <w:pPr>
              <w:pStyle w:val="naiskr"/>
              <w:spacing w:before="40" w:beforeAutospacing="0" w:after="40" w:afterAutospacing="0"/>
              <w:ind w:left="114" w:right="142" w:firstLine="280"/>
              <w:jc w:val="both"/>
            </w:pPr>
            <w:bookmarkStart w:id="19" w:name="p62"/>
            <w:bookmarkEnd w:id="19"/>
            <w:r w:rsidRPr="00720FFD">
              <w:t>Sabiedrības līdzdalība tika nodrošināta visā SAM</w:t>
            </w:r>
            <w:r w:rsidRPr="00720FFD" w:rsidR="009F668D">
              <w:t xml:space="preserve"> 9.3.2.</w:t>
            </w:r>
            <w:r w:rsidRPr="00720FFD">
              <w:t xml:space="preserve"> plānošanas procesā.</w:t>
            </w:r>
          </w:p>
          <w:p w:rsidR="00424E0C" w:rsidRPr="00720FFD" w:rsidP="005E2ED3" w14:paraId="7D14E357" w14:textId="05942C97">
            <w:pPr>
              <w:pStyle w:val="naiskr"/>
              <w:spacing w:before="40" w:beforeAutospacing="0" w:after="40" w:afterAutospacing="0"/>
              <w:ind w:left="114" w:right="142" w:firstLine="280"/>
              <w:jc w:val="both"/>
            </w:pPr>
            <w:r w:rsidRPr="00720FFD">
              <w:t>Papildus</w:t>
            </w:r>
            <w:r w:rsidRPr="00720FFD">
              <w:rPr>
                <w:szCs w:val="28"/>
              </w:rPr>
              <w:t xml:space="preserve"> SAM</w:t>
            </w:r>
            <w:r w:rsidRPr="00720FFD" w:rsidR="009F668D">
              <w:rPr>
                <w:szCs w:val="28"/>
              </w:rPr>
              <w:t xml:space="preserve"> 9.3.2.</w:t>
            </w:r>
            <w:r w:rsidRPr="00720FFD">
              <w:rPr>
                <w:szCs w:val="28"/>
              </w:rPr>
              <w:t xml:space="preserve"> ir izstrādāts sasaistē ar valsts mēroga</w:t>
            </w:r>
            <w:r w:rsidRPr="00720FFD">
              <w:t xml:space="preserve"> un nozares politikas plānošanas dokumentiem kā Stratēģija "</w:t>
            </w:r>
            <w:r w:rsidRPr="00720FFD">
              <w:rPr>
                <w:i/>
              </w:rPr>
              <w:t>Eiropa 2020</w:t>
            </w:r>
            <w:r w:rsidRPr="00720FFD">
              <w:t>", Latvijas Nacionālais attīstības plāns 2014.-2020.gadam, Sabi</w:t>
            </w:r>
            <w:r w:rsidRPr="00720FFD" w:rsidR="00497B9B">
              <w:t xml:space="preserve">edrības veselības pamatnostādnes </w:t>
            </w:r>
            <w:r w:rsidRPr="00720FFD">
              <w:t>2014.-2020.gadam</w:t>
            </w:r>
            <w:r w:rsidRPr="00720FFD" w:rsidR="009F668D">
              <w:t>, k</w:t>
            </w:r>
            <w:r w:rsidRPr="00720FFD" w:rsidR="009F668D">
              <w:rPr>
                <w:rFonts w:eastAsia="Calibri"/>
              </w:rPr>
              <w:t>onceptuālo ziņojumu “</w:t>
            </w:r>
            <w:r w:rsidRPr="00720FFD" w:rsidR="009F668D">
              <w:rPr>
                <w:rFonts w:eastAsia="Calibri"/>
                <w:i/>
              </w:rPr>
              <w:t>Par veselības aprūpes nozares reformu</w:t>
            </w:r>
            <w:r w:rsidRPr="00720FFD" w:rsidR="009F668D">
              <w:rPr>
                <w:rFonts w:eastAsia="Calibri"/>
              </w:rPr>
              <w:t>”</w:t>
            </w:r>
            <w:r w:rsidRPr="00720FFD">
              <w:t>,</w:t>
            </w:r>
            <w:r w:rsidRPr="00720FFD" w:rsidR="009F668D">
              <w:t xml:space="preserve"> </w:t>
            </w:r>
            <w:r w:rsidRPr="00720FFD">
              <w:t>tādejādi arī šo plānošanas dokumentu saskaņošanas procesu ietvaros tika nodrošināta SAM</w:t>
            </w:r>
            <w:r w:rsidRPr="00720FFD" w:rsidR="009F668D">
              <w:t xml:space="preserve"> 9.3.2.</w:t>
            </w:r>
            <w:r w:rsidRPr="00720FFD">
              <w:t xml:space="preserve"> mērķa un būtības, virzienu saskaņošana.</w:t>
            </w:r>
          </w:p>
          <w:p w:rsidR="00BA6371" w:rsidRPr="00720FFD" w:rsidP="005E2ED3" w14:paraId="25627306" w14:textId="25C42692">
            <w:pPr>
              <w:pStyle w:val="naiskr"/>
              <w:spacing w:before="40" w:beforeAutospacing="0" w:after="40" w:afterAutospacing="0"/>
              <w:ind w:left="114" w:right="142" w:firstLine="280"/>
              <w:jc w:val="both"/>
            </w:pPr>
            <w:r w:rsidRPr="00720FFD">
              <w:t>SAM</w:t>
            </w:r>
            <w:r w:rsidRPr="00720FFD" w:rsidR="009F668D">
              <w:t xml:space="preserve"> 9.3.2.</w:t>
            </w:r>
            <w:r w:rsidRPr="00720FFD">
              <w:t xml:space="preserve"> mērķis tika saskaņots un izdiskutēts starpinstitūciju un sociālo partneru starpā </w:t>
            </w:r>
            <w:r w:rsidRPr="00720FFD" w:rsidR="002C6B64">
              <w:t xml:space="preserve">Darbības </w:t>
            </w:r>
            <w:r w:rsidRPr="00720FFD" w:rsidR="002C6B64">
              <w:rPr>
                <w:bCs/>
              </w:rPr>
              <w:t>programmu</w:t>
            </w:r>
            <w:r w:rsidRPr="00720FFD" w:rsidR="002C6B64">
              <w:t xml:space="preserve"> “</w:t>
            </w:r>
            <w:r w:rsidRPr="00720FFD" w:rsidR="002C6B64">
              <w:rPr>
                <w:i/>
              </w:rPr>
              <w:t>Izaugsme un nodarbinātība</w:t>
            </w:r>
            <w:r w:rsidRPr="00720FFD" w:rsidR="002C6B64">
              <w:t xml:space="preserve">” </w:t>
            </w:r>
            <w:r w:rsidRPr="00720FFD">
              <w:t>saskaņošanas procesa ietvaros, kā arī plašas diskusijas notika saskaņojot Sab</w:t>
            </w:r>
            <w:r w:rsidRPr="00720FFD" w:rsidR="00497B9B">
              <w:t>iedrības veselības pamatnostādnes</w:t>
            </w:r>
            <w:r w:rsidRPr="00720FFD">
              <w:t xml:space="preserve"> 2014.-2020.gadam, kā ietvaros arī tika nodrošināta sabiedriskā apspriede.</w:t>
            </w:r>
            <w:r w:rsidRPr="00720FFD" w:rsidR="00BE2DAA">
              <w:t xml:space="preserve"> Tāpat </w:t>
            </w:r>
            <w:r w:rsidRPr="00720FFD" w:rsidR="00413E82">
              <w:t xml:space="preserve">saistībā ar </w:t>
            </w:r>
            <w:r w:rsidRPr="00720FFD" w:rsidR="00BE2DAA">
              <w:t xml:space="preserve">Pasaules bankas </w:t>
            </w:r>
            <w:r w:rsidRPr="00720FFD" w:rsidR="00BE2DAA">
              <w:t>izvērtējum</w:t>
            </w:r>
            <w:r w:rsidRPr="00720FFD" w:rsidR="00413E82">
              <w:t>u</w:t>
            </w:r>
            <w:r w:rsidRPr="00720FFD" w:rsidR="00BE2DAA">
              <w:t xml:space="preserve"> par veselības tīklu attīstības vadlīniju izstrādi prioritārajās veselības jomās tika izveidota projekta „</w:t>
            </w:r>
            <w:r w:rsidRPr="00720FFD" w:rsidR="00BE2DAA">
              <w:rPr>
                <w:i/>
              </w:rPr>
              <w:t>Veselības tīklu attīstības vadlīniju un kvalitātes nodrošināšanas sistēmas izstrāde un ieviešana prioritāro jomu ietvaros</w:t>
            </w:r>
            <w:r w:rsidRPr="00720FFD" w:rsidR="00BE2DAA">
              <w:t xml:space="preserve">” darba grupa, kurā iesaistītas nozares biedrības un nodibinājumi, </w:t>
            </w:r>
            <w:r w:rsidRPr="00720FFD" w:rsidR="00413E82">
              <w:t xml:space="preserve">Finanšu ministrija, Labklājības ministrija, reģionu pārstāvji </w:t>
            </w:r>
            <w:r w:rsidRPr="00720FFD" w:rsidR="00413E82">
              <w:t>un citas sadarbības organizācijas, un kuras ietvaros tika diskutēti ar SAM 9.3.2.</w:t>
            </w:r>
            <w:r w:rsidRPr="00720FFD" w:rsidR="009F668D">
              <w:t xml:space="preserve"> </w:t>
            </w:r>
            <w:r w:rsidRPr="00720FFD" w:rsidR="00413E82">
              <w:t>plānošanu saistītie jautājumi.</w:t>
            </w:r>
          </w:p>
        </w:tc>
      </w:tr>
      <w:tr w14:paraId="68F7F939" w14:textId="77777777" w:rsidTr="009F668D">
        <w:tblPrEx>
          <w:tblW w:w="9640" w:type="dxa"/>
          <w:tblInd w:w="-279" w:type="dxa"/>
          <w:tblCellMar>
            <w:left w:w="0" w:type="dxa"/>
            <w:right w:w="0" w:type="dxa"/>
          </w:tblCellMar>
          <w:tblLook w:val="0000"/>
        </w:tblPrEx>
        <w:trPr>
          <w:trHeight w:val="476"/>
        </w:trPr>
        <w:tc>
          <w:tcPr>
            <w:tcW w:w="476" w:type="dxa"/>
          </w:tcPr>
          <w:p w:rsidR="00BA6371" w:rsidRPr="00720FFD" w:rsidP="0009253D" w14:paraId="4C1C4664" w14:textId="77777777">
            <w:pPr>
              <w:ind w:left="57" w:right="57"/>
              <w:jc w:val="both"/>
              <w:rPr>
                <w:bCs/>
              </w:rPr>
            </w:pPr>
            <w:r w:rsidRPr="00720FFD">
              <w:rPr>
                <w:bCs/>
              </w:rPr>
              <w:t>3.</w:t>
            </w:r>
          </w:p>
        </w:tc>
        <w:tc>
          <w:tcPr>
            <w:tcW w:w="1793" w:type="dxa"/>
          </w:tcPr>
          <w:p w:rsidR="00BA6371" w:rsidRPr="00720FFD" w:rsidP="0009253D" w14:paraId="73C53C39" w14:textId="77777777">
            <w:pPr>
              <w:ind w:left="57" w:right="57"/>
              <w:rPr>
                <w:lang w:eastAsia="lv-LV"/>
              </w:rPr>
            </w:pPr>
            <w:r w:rsidRPr="00720FFD">
              <w:rPr>
                <w:lang w:eastAsia="lv-LV"/>
              </w:rPr>
              <w:t>Sabiedrības līdzdalības rezultāti</w:t>
            </w:r>
          </w:p>
        </w:tc>
        <w:tc>
          <w:tcPr>
            <w:tcW w:w="7371" w:type="dxa"/>
          </w:tcPr>
          <w:p w:rsidR="00BA6371" w:rsidRPr="00720FFD" w:rsidP="005E2ED3" w14:paraId="70A44500" w14:textId="268DF7FF">
            <w:pPr>
              <w:pStyle w:val="naiskr"/>
              <w:spacing w:before="40" w:beforeAutospacing="0" w:after="40" w:afterAutospacing="0"/>
              <w:ind w:left="114" w:right="142" w:firstLine="280"/>
              <w:jc w:val="both"/>
            </w:pPr>
            <w:r w:rsidRPr="00720FFD">
              <w:t>Latvijas Nacionālais attīstības plāna 2014.-2020.</w:t>
            </w:r>
            <w:r w:rsidRPr="00720FFD" w:rsidR="009F668D">
              <w:t xml:space="preserve"> </w:t>
            </w:r>
            <w:r w:rsidRPr="00720FFD">
              <w:t>gadam</w:t>
            </w:r>
            <w:r w:rsidRPr="00720FFD" w:rsidR="00424E0C">
              <w:t>, Sabiedrības veselības pamatnostādņu 2014.-2020.</w:t>
            </w:r>
            <w:r w:rsidRPr="00720FFD" w:rsidR="009F668D">
              <w:t xml:space="preserve"> </w:t>
            </w:r>
            <w:r w:rsidRPr="00720FFD" w:rsidR="00424E0C">
              <w:t xml:space="preserve">gadam, </w:t>
            </w:r>
            <w:r w:rsidRPr="00720FFD">
              <w:t xml:space="preserve">Darbības </w:t>
            </w:r>
            <w:r w:rsidRPr="00720FFD">
              <w:rPr>
                <w:bCs/>
              </w:rPr>
              <w:t>programmu</w:t>
            </w:r>
            <w:r w:rsidRPr="00720FFD">
              <w:t xml:space="preserve"> “</w:t>
            </w:r>
            <w:r w:rsidRPr="00720FFD">
              <w:rPr>
                <w:i/>
              </w:rPr>
              <w:t>Izaugsme un nodarbinātība</w:t>
            </w:r>
            <w:r w:rsidRPr="00720FFD">
              <w:t>”</w:t>
            </w:r>
            <w:r w:rsidRPr="00720FFD" w:rsidR="009F668D">
              <w:t>,</w:t>
            </w:r>
            <w:r w:rsidRPr="00720FFD">
              <w:t xml:space="preserve"> Partnerības līguma</w:t>
            </w:r>
            <w:r w:rsidRPr="00720FFD" w:rsidR="00424E0C">
              <w:t xml:space="preserve"> </w:t>
            </w:r>
            <w:r w:rsidRPr="00720FFD" w:rsidR="009F668D">
              <w:t xml:space="preserve">un citu plānošanas dokumentu </w:t>
            </w:r>
            <w:r w:rsidRPr="00720FFD" w:rsidR="00424E0C">
              <w:t>saskaņošanas procesā saņemtie komentāri ir saskaņoti un panākta vienošanās ar visām iesaistītajām pusēm.</w:t>
            </w:r>
          </w:p>
        </w:tc>
      </w:tr>
      <w:tr w14:paraId="7C856046" w14:textId="77777777" w:rsidTr="009F668D">
        <w:tblPrEx>
          <w:tblW w:w="9640" w:type="dxa"/>
          <w:tblInd w:w="-279" w:type="dxa"/>
          <w:tblCellMar>
            <w:left w:w="0" w:type="dxa"/>
            <w:right w:w="0" w:type="dxa"/>
          </w:tblCellMar>
          <w:tblLook w:val="0000"/>
        </w:tblPrEx>
        <w:trPr>
          <w:trHeight w:val="476"/>
        </w:trPr>
        <w:tc>
          <w:tcPr>
            <w:tcW w:w="476" w:type="dxa"/>
          </w:tcPr>
          <w:p w:rsidR="003735C6" w:rsidRPr="00720FFD" w:rsidP="0009253D" w14:paraId="0C20F306" w14:textId="77777777">
            <w:pPr>
              <w:ind w:left="57" w:right="57"/>
              <w:jc w:val="both"/>
              <w:rPr>
                <w:bCs/>
              </w:rPr>
            </w:pPr>
            <w:r w:rsidRPr="00720FFD">
              <w:rPr>
                <w:bCs/>
              </w:rPr>
              <w:t>4.</w:t>
            </w:r>
          </w:p>
        </w:tc>
        <w:tc>
          <w:tcPr>
            <w:tcW w:w="1793" w:type="dxa"/>
          </w:tcPr>
          <w:p w:rsidR="003735C6" w:rsidRPr="00720FFD" w:rsidP="0009253D" w14:paraId="6717F58F" w14:textId="77777777">
            <w:pPr>
              <w:ind w:left="57" w:right="57"/>
              <w:rPr>
                <w:lang w:eastAsia="lv-LV"/>
              </w:rPr>
            </w:pPr>
            <w:r w:rsidRPr="00720FFD">
              <w:rPr>
                <w:lang w:eastAsia="lv-LV"/>
              </w:rPr>
              <w:t>Cita informācija</w:t>
            </w:r>
          </w:p>
        </w:tc>
        <w:tc>
          <w:tcPr>
            <w:tcW w:w="7371" w:type="dxa"/>
          </w:tcPr>
          <w:p w:rsidR="003735C6" w:rsidRPr="00720FFD" w:rsidP="005E2ED3" w14:paraId="1D345AA0" w14:textId="0530D151">
            <w:pPr>
              <w:pStyle w:val="naiskr"/>
              <w:spacing w:before="40" w:beforeAutospacing="0" w:after="40" w:afterAutospacing="0"/>
              <w:ind w:left="114" w:right="142" w:firstLine="280"/>
              <w:jc w:val="both"/>
            </w:pPr>
            <w:r w:rsidRPr="00720FFD">
              <w:t xml:space="preserve">SAM </w:t>
            </w:r>
            <w:r w:rsidRPr="00720FFD" w:rsidR="009F668D">
              <w:t xml:space="preserve">9.3.2. </w:t>
            </w:r>
            <w:r w:rsidRPr="00720FFD">
              <w:t>sākotnējais novērtējums, uz kā pamata izstrādāts noteikumu projekts, un projektu vērtēšanas kritēriji tik</w:t>
            </w:r>
            <w:r w:rsidR="008B642D">
              <w:t>a</w:t>
            </w:r>
            <w:r w:rsidRPr="00720FFD">
              <w:t xml:space="preserve"> izskatīti un apstiprināti atbilstoši Eiropas Savienības struktūrfondu un Kohēzijas fonda 2014.—2020.gada plānošanas perioda vadības likumam izveidotajā Nodarbinātības, darbaspēka mobilitātes un sociālā iekļaušanas prioritārā virziena uzraudzības apakškomitejā.</w:t>
            </w:r>
          </w:p>
        </w:tc>
      </w:tr>
    </w:tbl>
    <w:p w:rsidR="00C1591C" w:rsidRPr="00720FFD" w:rsidP="003735C6" w14:paraId="23CB4775" w14:textId="77777777"/>
    <w:p w:rsidR="00513043" w:rsidRPr="00720FFD" w:rsidP="003735C6" w14:paraId="488107E1" w14:textId="77777777"/>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75"/>
        <w:gridCol w:w="5528"/>
      </w:tblGrid>
      <w:tr w14:paraId="4CDC4DA3" w14:textId="77777777" w:rsidTr="008575EC">
        <w:tblPrEx>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trPr>
        <w:tc>
          <w:tcPr>
            <w:tcW w:w="9640" w:type="dxa"/>
            <w:gridSpan w:val="3"/>
            <w:vAlign w:val="center"/>
          </w:tcPr>
          <w:p w:rsidR="003735C6" w:rsidRPr="00720FFD" w:rsidP="0009253D" w14:paraId="19181B4E" w14:textId="77777777">
            <w:pPr>
              <w:pStyle w:val="naisnod"/>
              <w:spacing w:before="0" w:beforeAutospacing="0" w:after="0" w:afterAutospacing="0"/>
              <w:ind w:left="57" w:right="57"/>
              <w:jc w:val="center"/>
              <w:rPr>
                <w:b/>
              </w:rPr>
            </w:pPr>
            <w:r w:rsidRPr="00720FFD">
              <w:rPr>
                <w:b/>
              </w:rPr>
              <w:t>VII. Tiesību akta projekta izpildes nodrošināšana un tās ietekme uz institūcijām</w:t>
            </w:r>
          </w:p>
        </w:tc>
      </w:tr>
      <w:tr w14:paraId="7F78A8C2" w14:textId="77777777" w:rsidTr="008575EC">
        <w:tblPrEx>
          <w:tblW w:w="9640" w:type="dxa"/>
          <w:tblInd w:w="-256" w:type="dxa"/>
          <w:tblCellMar>
            <w:top w:w="28" w:type="dxa"/>
            <w:left w:w="28" w:type="dxa"/>
            <w:bottom w:w="28" w:type="dxa"/>
            <w:right w:w="28" w:type="dxa"/>
          </w:tblCellMar>
          <w:tblLook w:val="0000"/>
        </w:tblPrEx>
        <w:trPr>
          <w:trHeight w:val="427"/>
        </w:trPr>
        <w:tc>
          <w:tcPr>
            <w:tcW w:w="437" w:type="dxa"/>
          </w:tcPr>
          <w:p w:rsidR="003735C6" w:rsidRPr="00720FFD" w:rsidP="0009253D" w14:paraId="3A9B38F0" w14:textId="77777777">
            <w:pPr>
              <w:pStyle w:val="naisnod"/>
              <w:spacing w:before="0" w:beforeAutospacing="0" w:after="0" w:afterAutospacing="0"/>
              <w:ind w:left="57" w:right="57"/>
              <w:jc w:val="both"/>
            </w:pPr>
            <w:r w:rsidRPr="00720FFD">
              <w:t>1.</w:t>
            </w:r>
          </w:p>
        </w:tc>
        <w:tc>
          <w:tcPr>
            <w:tcW w:w="3675" w:type="dxa"/>
          </w:tcPr>
          <w:p w:rsidR="003735C6" w:rsidRPr="00720FFD" w:rsidP="0009253D" w14:paraId="6FE4170B" w14:textId="77777777">
            <w:pPr>
              <w:pStyle w:val="naisf"/>
              <w:spacing w:before="0" w:beforeAutospacing="0" w:after="0" w:afterAutospacing="0"/>
              <w:ind w:left="57" w:right="57"/>
              <w:rPr>
                <w:lang w:val="lv-LV"/>
              </w:rPr>
            </w:pPr>
            <w:r w:rsidRPr="00720FFD">
              <w:rPr>
                <w:lang w:val="lv-LV"/>
              </w:rPr>
              <w:t>Projekta izpildē iesaistītās institūcijas</w:t>
            </w:r>
          </w:p>
        </w:tc>
        <w:tc>
          <w:tcPr>
            <w:tcW w:w="5528" w:type="dxa"/>
          </w:tcPr>
          <w:p w:rsidR="003735C6" w:rsidRPr="00720FFD" w:rsidP="005E2ED3" w14:paraId="1C54E241" w14:textId="3B0F8709">
            <w:pPr>
              <w:pStyle w:val="naiskr"/>
              <w:spacing w:before="40" w:beforeAutospacing="0" w:after="40" w:afterAutospacing="0"/>
              <w:ind w:left="114" w:right="142" w:firstLine="280"/>
              <w:jc w:val="both"/>
            </w:pPr>
            <w:bookmarkStart w:id="20" w:name="p66"/>
            <w:bookmarkStart w:id="21" w:name="p67"/>
            <w:bookmarkStart w:id="22" w:name="p68"/>
            <w:bookmarkStart w:id="23" w:name="p69"/>
            <w:bookmarkEnd w:id="20"/>
            <w:bookmarkEnd w:id="21"/>
            <w:bookmarkEnd w:id="22"/>
            <w:bookmarkEnd w:id="23"/>
            <w:r w:rsidRPr="00720FFD">
              <w:rPr>
                <w:szCs w:val="28"/>
              </w:rPr>
              <w:t>Atbildīgās</w:t>
            </w:r>
            <w:r w:rsidRPr="00720FFD">
              <w:t xml:space="preserve"> iestādes funkcijas pilda </w:t>
            </w:r>
            <w:r w:rsidRPr="00720FFD" w:rsidR="001E103C">
              <w:t>VM</w:t>
            </w:r>
            <w:r w:rsidRPr="00720FFD">
              <w:t xml:space="preserve">, sadarbības iestādes funkcijas – Centrālā finanšu un līgumu aģentūra. </w:t>
            </w:r>
            <w:r w:rsidRPr="00720FFD" w:rsidR="004F5F76">
              <w:t>Projekta iesniedzējs</w:t>
            </w:r>
            <w:r w:rsidRPr="00720FFD" w:rsidR="00460FE0">
              <w:t xml:space="preserve"> un finansējuma saņēmēj</w:t>
            </w:r>
            <w:r w:rsidRPr="00720FFD" w:rsidR="0019779A">
              <w:t>i</w:t>
            </w:r>
            <w:r w:rsidRPr="00720FFD" w:rsidR="00460FE0">
              <w:t xml:space="preserve"> ir </w:t>
            </w:r>
            <w:r w:rsidRPr="00720FFD" w:rsidR="0019779A">
              <w:t>ārstniecības iestādes.</w:t>
            </w:r>
          </w:p>
        </w:tc>
      </w:tr>
      <w:tr w14:paraId="4B83BCA7" w14:textId="77777777" w:rsidTr="008575EC">
        <w:tblPrEx>
          <w:tblW w:w="9640" w:type="dxa"/>
          <w:tblInd w:w="-256" w:type="dxa"/>
          <w:tblCellMar>
            <w:top w:w="28" w:type="dxa"/>
            <w:left w:w="28" w:type="dxa"/>
            <w:bottom w:w="28" w:type="dxa"/>
            <w:right w:w="28" w:type="dxa"/>
          </w:tblCellMar>
          <w:tblLook w:val="0000"/>
        </w:tblPrEx>
        <w:trPr>
          <w:trHeight w:val="463"/>
        </w:trPr>
        <w:tc>
          <w:tcPr>
            <w:tcW w:w="437" w:type="dxa"/>
          </w:tcPr>
          <w:p w:rsidR="00424E0C" w:rsidRPr="00720FFD" w:rsidP="0009253D" w14:paraId="52EF0FD0" w14:textId="77777777">
            <w:pPr>
              <w:pStyle w:val="naisnod"/>
              <w:spacing w:before="0" w:beforeAutospacing="0" w:after="0" w:afterAutospacing="0"/>
              <w:ind w:left="57" w:right="57"/>
              <w:jc w:val="both"/>
            </w:pPr>
            <w:r w:rsidRPr="00720FFD">
              <w:t>2.</w:t>
            </w:r>
          </w:p>
        </w:tc>
        <w:tc>
          <w:tcPr>
            <w:tcW w:w="3675" w:type="dxa"/>
          </w:tcPr>
          <w:p w:rsidR="00424E0C" w:rsidRPr="00720FFD" w:rsidP="0009253D" w14:paraId="383E89C9" w14:textId="77777777">
            <w:pPr>
              <w:pStyle w:val="naisf"/>
              <w:spacing w:before="0" w:beforeAutospacing="0" w:after="0" w:afterAutospacing="0"/>
              <w:ind w:left="57" w:right="57"/>
              <w:rPr>
                <w:lang w:val="lv-LV"/>
              </w:rPr>
            </w:pPr>
            <w:r w:rsidRPr="00720FFD">
              <w:rPr>
                <w:lang w:val="lv-LV"/>
              </w:rPr>
              <w:t>Projekta izpildes ietekme uz pār</w:t>
            </w:r>
            <w:r w:rsidRPr="00720FFD">
              <w:rPr>
                <w:lang w:val="lv-LV"/>
              </w:rPr>
              <w:softHyphen/>
              <w:t>valdes funkcijām un institucionālo struktūru.</w:t>
            </w:r>
          </w:p>
          <w:p w:rsidR="00424E0C" w:rsidRPr="00720FFD" w:rsidP="0009253D" w14:paraId="5238BB16" w14:textId="77777777">
            <w:pPr>
              <w:pStyle w:val="naisf"/>
              <w:spacing w:before="0" w:beforeAutospacing="0" w:after="0" w:afterAutospacing="0"/>
              <w:ind w:left="57" w:right="57"/>
              <w:rPr>
                <w:lang w:val="lv-LV"/>
              </w:rPr>
            </w:pPr>
            <w:r w:rsidRPr="00720FFD">
              <w:rPr>
                <w:lang w:val="lv-LV"/>
              </w:rPr>
              <w:t>Jaunu institūciju izveide, esošu institūciju likvidācija vai reorga</w:t>
            </w:r>
            <w:r w:rsidRPr="00720FFD">
              <w:rPr>
                <w:lang w:val="lv-LV"/>
              </w:rPr>
              <w:softHyphen/>
              <w:t>nizācija, to ietekme uz institūcijas cilvēkresursiem</w:t>
            </w:r>
          </w:p>
        </w:tc>
        <w:tc>
          <w:tcPr>
            <w:tcW w:w="5528" w:type="dxa"/>
          </w:tcPr>
          <w:p w:rsidR="00424E0C" w:rsidRPr="00720FFD" w:rsidP="005E2ED3" w14:paraId="656E1760" w14:textId="77777777">
            <w:pPr>
              <w:pStyle w:val="naiskr"/>
              <w:spacing w:before="40" w:beforeAutospacing="0" w:after="40" w:afterAutospacing="0"/>
              <w:ind w:left="114" w:right="142" w:firstLine="280"/>
              <w:jc w:val="both"/>
            </w:pPr>
            <w:r w:rsidRPr="00720FFD">
              <w:t>MK noteikumu projekts šo jomu neskar.</w:t>
            </w:r>
          </w:p>
        </w:tc>
      </w:tr>
      <w:tr w14:paraId="76EC8D03" w14:textId="77777777" w:rsidTr="008575EC">
        <w:tblPrEx>
          <w:tblW w:w="9640" w:type="dxa"/>
          <w:tblInd w:w="-256" w:type="dxa"/>
          <w:tblCellMar>
            <w:top w:w="28" w:type="dxa"/>
            <w:left w:w="28" w:type="dxa"/>
            <w:bottom w:w="28" w:type="dxa"/>
            <w:right w:w="28" w:type="dxa"/>
          </w:tblCellMar>
          <w:tblLook w:val="0000"/>
        </w:tblPrEx>
        <w:trPr>
          <w:trHeight w:val="402"/>
        </w:trPr>
        <w:tc>
          <w:tcPr>
            <w:tcW w:w="437" w:type="dxa"/>
            <w:tcBorders>
              <w:top w:val="single" w:sz="4" w:space="0" w:color="auto"/>
              <w:left w:val="single" w:sz="4" w:space="0" w:color="auto"/>
              <w:bottom w:val="single" w:sz="4" w:space="0" w:color="auto"/>
              <w:right w:val="single" w:sz="4" w:space="0" w:color="auto"/>
            </w:tcBorders>
          </w:tcPr>
          <w:p w:rsidR="003735C6" w:rsidRPr="00720FFD" w:rsidP="0009253D" w14:paraId="17E93966" w14:textId="77777777">
            <w:pPr>
              <w:pStyle w:val="naisnod"/>
              <w:spacing w:before="0" w:beforeAutospacing="0" w:after="0" w:afterAutospacing="0"/>
              <w:ind w:left="57" w:right="57"/>
              <w:jc w:val="both"/>
            </w:pPr>
            <w:r w:rsidRPr="00720FFD">
              <w:t>3.</w:t>
            </w:r>
          </w:p>
        </w:tc>
        <w:tc>
          <w:tcPr>
            <w:tcW w:w="3675" w:type="dxa"/>
            <w:tcBorders>
              <w:top w:val="single" w:sz="4" w:space="0" w:color="auto"/>
              <w:left w:val="single" w:sz="4" w:space="0" w:color="auto"/>
              <w:bottom w:val="single" w:sz="4" w:space="0" w:color="auto"/>
              <w:right w:val="single" w:sz="4" w:space="0" w:color="auto"/>
            </w:tcBorders>
          </w:tcPr>
          <w:p w:rsidR="003735C6" w:rsidRPr="00720FFD" w:rsidP="0009253D" w14:paraId="694BB2A7" w14:textId="77777777">
            <w:pPr>
              <w:pStyle w:val="naisf"/>
              <w:spacing w:before="0" w:beforeAutospacing="0" w:after="0" w:afterAutospacing="0"/>
              <w:ind w:left="57" w:right="57"/>
              <w:rPr>
                <w:lang w:val="lv-LV"/>
              </w:rPr>
            </w:pPr>
            <w:r w:rsidRPr="00720FFD">
              <w:rPr>
                <w:lang w:val="lv-LV"/>
              </w:rPr>
              <w:t>Cita informācija</w:t>
            </w:r>
          </w:p>
        </w:tc>
        <w:tc>
          <w:tcPr>
            <w:tcW w:w="5528" w:type="dxa"/>
            <w:tcBorders>
              <w:top w:val="single" w:sz="4" w:space="0" w:color="auto"/>
              <w:left w:val="single" w:sz="4" w:space="0" w:color="auto"/>
              <w:bottom w:val="single" w:sz="4" w:space="0" w:color="auto"/>
              <w:right w:val="single" w:sz="4" w:space="0" w:color="auto"/>
            </w:tcBorders>
          </w:tcPr>
          <w:p w:rsidR="003735C6" w:rsidRPr="00720FFD" w:rsidP="005E2ED3" w14:paraId="18119E24" w14:textId="77777777">
            <w:pPr>
              <w:pStyle w:val="naiskr"/>
              <w:spacing w:before="40" w:beforeAutospacing="0" w:after="40" w:afterAutospacing="0"/>
              <w:ind w:left="114" w:right="142" w:firstLine="280"/>
              <w:jc w:val="both"/>
            </w:pPr>
            <w:r w:rsidRPr="00720FFD">
              <w:t>Nav.</w:t>
            </w:r>
          </w:p>
        </w:tc>
      </w:tr>
    </w:tbl>
    <w:p w:rsidR="003735C6" w:rsidRPr="00720FFD" w:rsidP="003735C6" w14:paraId="6BEAA64C" w14:textId="77777777"/>
    <w:p w:rsidR="00513043" w:rsidRPr="00720FFD" w:rsidP="003735C6" w14:paraId="23FA9557" w14:textId="77777777"/>
    <w:p w:rsidR="008B642D" w:rsidRPr="007463FE" w:rsidP="008B642D" w14:paraId="311560A9" w14:textId="2BB2539C">
      <w:pPr>
        <w:ind w:right="-766"/>
        <w:rPr>
          <w:rFonts w:eastAsia="Calibri"/>
          <w:sz w:val="28"/>
          <w:szCs w:val="28"/>
          <w:lang w:eastAsia="lv-LV"/>
        </w:rPr>
      </w:pPr>
      <w:r>
        <w:rPr>
          <w:rFonts w:eastAsia="Calibri"/>
          <w:sz w:val="28"/>
          <w:szCs w:val="28"/>
          <w:lang w:eastAsia="lv-LV"/>
        </w:rPr>
        <w:t>Finanšu ministre</w:t>
      </w:r>
      <w:r w:rsidRPr="007463FE">
        <w:rPr>
          <w:rFonts w:eastAsia="Calibri"/>
          <w:sz w:val="28"/>
          <w:szCs w:val="28"/>
          <w:lang w:eastAsia="lv-LV"/>
        </w:rPr>
        <w:t>,</w:t>
      </w:r>
    </w:p>
    <w:p w:rsidR="008B642D" w:rsidRPr="007463FE" w:rsidP="008B642D" w14:paraId="1C2A0C56" w14:textId="788E01FA">
      <w:pPr>
        <w:tabs>
          <w:tab w:val="right" w:pos="9072"/>
        </w:tabs>
        <w:spacing w:after="480"/>
        <w:ind w:right="-766"/>
        <w:rPr>
          <w:rFonts w:eastAsia="Calibri"/>
          <w:sz w:val="28"/>
          <w:szCs w:val="28"/>
          <w:lang w:eastAsia="lv-LV"/>
        </w:rPr>
      </w:pPr>
      <w:r w:rsidRPr="007463FE">
        <w:rPr>
          <w:rFonts w:eastAsia="Calibri"/>
          <w:sz w:val="28"/>
          <w:szCs w:val="28"/>
          <w:lang w:eastAsia="lv-LV"/>
        </w:rPr>
        <w:t>veselības ministra pienākumu izpildītāj</w:t>
      </w:r>
      <w:r w:rsidR="00662341">
        <w:rPr>
          <w:rFonts w:eastAsia="Calibri"/>
          <w:sz w:val="28"/>
          <w:szCs w:val="28"/>
          <w:lang w:eastAsia="lv-LV"/>
        </w:rPr>
        <w:t>a</w:t>
      </w:r>
      <w:r>
        <w:rPr>
          <w:rFonts w:eastAsia="Calibri"/>
          <w:sz w:val="28"/>
          <w:szCs w:val="28"/>
          <w:lang w:eastAsia="lv-LV"/>
        </w:rPr>
        <w:tab/>
      </w:r>
      <w:r w:rsidR="00662341">
        <w:rPr>
          <w:rFonts w:eastAsia="Calibri"/>
          <w:sz w:val="28"/>
          <w:szCs w:val="28"/>
          <w:lang w:eastAsia="lv-LV"/>
        </w:rPr>
        <w:t>Dana Reizniece - Ozola</w:t>
      </w:r>
    </w:p>
    <w:p w:rsidR="009A7588" w:rsidRPr="00720FFD" w:rsidP="001B357A" w14:paraId="40E1EDD9" w14:textId="7F06BBEA">
      <w:pPr>
        <w:tabs>
          <w:tab w:val="right" w:pos="9072"/>
        </w:tabs>
        <w:ind w:right="-1"/>
        <w:rPr>
          <w:rFonts w:eastAsia="Calibri"/>
          <w:sz w:val="28"/>
          <w:szCs w:val="28"/>
        </w:rPr>
      </w:pPr>
      <w:r w:rsidRPr="00720FFD">
        <w:rPr>
          <w:rFonts w:eastAsia="Calibri"/>
          <w:sz w:val="28"/>
          <w:szCs w:val="28"/>
        </w:rPr>
        <w:t>V</w:t>
      </w:r>
      <w:r>
        <w:rPr>
          <w:rFonts w:eastAsia="Calibri"/>
          <w:sz w:val="28"/>
          <w:szCs w:val="28"/>
        </w:rPr>
        <w:t>īza: Valsts sekretārs</w:t>
      </w:r>
      <w:r w:rsidRPr="00720FFD" w:rsidR="001B357A">
        <w:rPr>
          <w:rFonts w:eastAsia="Calibri"/>
          <w:sz w:val="28"/>
          <w:szCs w:val="28"/>
        </w:rPr>
        <w:t xml:space="preserve">                </w:t>
      </w:r>
      <w:r w:rsidRPr="00720FFD">
        <w:rPr>
          <w:rFonts w:eastAsia="Calibri"/>
          <w:sz w:val="28"/>
          <w:szCs w:val="28"/>
        </w:rPr>
        <w:t xml:space="preserve">                         </w:t>
      </w:r>
      <w:r>
        <w:rPr>
          <w:rFonts w:eastAsia="Calibri"/>
          <w:sz w:val="28"/>
          <w:szCs w:val="28"/>
        </w:rPr>
        <w:tab/>
        <w:t>Aivars Lapiņš</w:t>
      </w:r>
    </w:p>
    <w:p w:rsidR="001B357A" w:rsidRPr="00720FFD" w:rsidP="001B357A" w14:paraId="3C6C9181" w14:textId="77777777">
      <w:pPr>
        <w:tabs>
          <w:tab w:val="right" w:pos="9072"/>
        </w:tabs>
        <w:ind w:right="-766"/>
        <w:rPr>
          <w:rFonts w:eastAsia="Calibri"/>
          <w:sz w:val="28"/>
          <w:szCs w:val="28"/>
        </w:rPr>
      </w:pPr>
    </w:p>
    <w:p w:rsidR="0015460D" w:rsidRPr="00720FFD" w:rsidP="0015460D" w14:paraId="16706DC6" w14:textId="77777777">
      <w:pPr>
        <w:contextualSpacing/>
        <w:jc w:val="both"/>
      </w:pPr>
    </w:p>
    <w:p w:rsidR="0015460D" w:rsidRPr="00720FFD" w:rsidP="0015460D" w14:paraId="723004D8" w14:textId="77777777">
      <w:pPr>
        <w:ind w:right="4818"/>
      </w:pPr>
    </w:p>
    <w:p w:rsidR="009F668D" w:rsidRPr="00720FFD" w:rsidP="0015460D" w14:paraId="427EC8C3" w14:textId="067567C0">
      <w:pPr>
        <w:ind w:right="4818"/>
        <w:rPr>
          <w:sz w:val="20"/>
        </w:rPr>
      </w:pPr>
      <w:r>
        <w:rPr>
          <w:sz w:val="20"/>
        </w:rPr>
        <w:t>A.Tomsone</w:t>
      </w:r>
      <w:r w:rsidRPr="00720FFD" w:rsidR="004112D7">
        <w:rPr>
          <w:sz w:val="20"/>
        </w:rPr>
        <w:t xml:space="preserve">  67 876 </w:t>
      </w:r>
      <w:r w:rsidRPr="00720FFD" w:rsidR="00CF14DE">
        <w:rPr>
          <w:sz w:val="20"/>
        </w:rPr>
        <w:t>1</w:t>
      </w:r>
      <w:r>
        <w:rPr>
          <w:sz w:val="20"/>
        </w:rPr>
        <w:t>81</w:t>
      </w:r>
    </w:p>
    <w:p w:rsidR="00F0258D" w:rsidRPr="00720FFD" w:rsidP="009A7588" w14:paraId="6B9C4571" w14:textId="31CA763C">
      <w:pPr>
        <w:ind w:right="4818"/>
        <w:rPr>
          <w:sz w:val="20"/>
          <w:szCs w:val="20"/>
        </w:rPr>
      </w:pPr>
      <w:r>
        <w:rPr>
          <w:sz w:val="20"/>
        </w:rPr>
        <w:t>Agnese.Tomsone</w:t>
      </w:r>
      <w:r w:rsidRPr="00720FFD" w:rsidR="0015460D">
        <w:rPr>
          <w:sz w:val="20"/>
        </w:rPr>
        <w:t>@vm.gov.lv</w:t>
      </w:r>
    </w:p>
    <w:p w:rsidR="001A3232" w:rsidRPr="00720FFD" w14:paraId="6520E6ED" w14:textId="77777777">
      <w:pPr>
        <w:rPr>
          <w:sz w:val="20"/>
          <w:szCs w:val="20"/>
        </w:rPr>
      </w:pPr>
    </w:p>
    <w:sectPr w:rsidSect="001B357A">
      <w:headerReference w:type="even" r:id="rId7"/>
      <w:headerReference w:type="default" r:id="rId8"/>
      <w:footerReference w:type="default" r:id="rId9"/>
      <w:footerReference w:type="first" r:id="rId10"/>
      <w:pgSz w:w="11906" w:h="16838" w:code="9"/>
      <w:pgMar w:top="1418" w:right="1134" w:bottom="1134" w:left="1701" w:header="720" w:footer="68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DokChampa">
    <w:altName w:val="Arial Unicode MS"/>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CA6" w:rsidRPr="00A94F44" w:rsidP="00A94F44" w14:paraId="32B6D697" w14:textId="48194AA2">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1</w:t>
    </w:r>
    <w:r w:rsidR="00662341">
      <w:rPr>
        <w:sz w:val="20"/>
        <w:szCs w:val="20"/>
        <w:lang w:eastAsia="lv-LV"/>
      </w:rPr>
      <w:t>7</w:t>
    </w:r>
    <w:r w:rsidR="004165FD">
      <w:rPr>
        <w:sz w:val="20"/>
        <w:szCs w:val="20"/>
        <w:lang w:eastAsia="lv-LV"/>
      </w:rPr>
      <w:t>01</w:t>
    </w:r>
    <w:r>
      <w:rPr>
        <w:sz w:val="20"/>
        <w:szCs w:val="20"/>
        <w:lang w:eastAsia="lv-LV"/>
      </w:rPr>
      <w:t>1</w:t>
    </w:r>
    <w:r w:rsidR="004165FD">
      <w:rPr>
        <w:sz w:val="20"/>
        <w:szCs w:val="20"/>
        <w:lang w:eastAsia="lv-LV"/>
      </w:rPr>
      <w:t>8</w:t>
    </w:r>
    <w:r>
      <w:rPr>
        <w:sz w:val="20"/>
        <w:szCs w:val="20"/>
        <w:lang w:eastAsia="lv-LV"/>
      </w:rPr>
      <w:t>_SAM932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CA6" w:rsidRPr="00A94F44" w:rsidP="00A94F44" w14:paraId="31E3DFA6" w14:textId="77777777">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7E9C" w14:paraId="7BBA41B9" w14:textId="77777777">
      <w:r>
        <w:separator/>
      </w:r>
    </w:p>
  </w:footnote>
  <w:footnote w:type="continuationSeparator" w:id="1">
    <w:p w:rsidR="009A7E9C" w14:paraId="26DD76D4" w14:textId="77777777">
      <w:r>
        <w:continuationSeparator/>
      </w:r>
    </w:p>
  </w:footnote>
  <w:footnote w:type="continuationNotice" w:id="2">
    <w:p w:rsidR="009A7E9C" w14:paraId="26E25A3A" w14:textId="77777777"/>
  </w:footnote>
  <w:footnote w:id="3">
    <w:p w:rsidR="00706CA6" w:rsidP="000D35C5" w14:paraId="220F0BE0" w14:textId="77777777">
      <w:pPr>
        <w:pStyle w:val="FootnoteText"/>
      </w:pPr>
      <w:r>
        <w:rPr>
          <w:rStyle w:val="FootnoteReference"/>
        </w:rPr>
        <w:footnoteRef/>
      </w:r>
      <w:r>
        <w:t xml:space="preserve"> 2016.gada 15.decembra ES fondu apakškomitejā izskatītais SAM 9.3.2.sākotnējais novērtējums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CA6" w14:paraId="5FC479D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06CA6" w14:paraId="0F823B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CA6" w14:paraId="4AFEB72F" w14:textId="5C1DED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w:t>
    </w:r>
    <w:r>
      <w:rPr>
        <w:rStyle w:val="PageNumber"/>
      </w:rPr>
      <w:fldChar w:fldCharType="end"/>
    </w:r>
  </w:p>
  <w:p w:rsidR="00706CA6" w14:paraId="28C668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4F0BDA"/>
    <w:multiLevelType w:val="hybridMultilevel"/>
    <w:tmpl w:val="5F000396"/>
    <w:lvl w:ilvl="0">
      <w:start w:val="1"/>
      <w:numFmt w:val="decimal"/>
      <w:lvlText w:val="%1."/>
      <w:lvlJc w:val="left"/>
      <w:pPr>
        <w:ind w:left="2912" w:hanging="360"/>
      </w:pPr>
      <w:rPr>
        <w:rFonts w:ascii="Times New Roman" w:hAnsi="Times New Roman" w:cs="Times New Roman" w:hint="default"/>
        <w:b w:val="0"/>
        <w:i w:val="0"/>
        <w:color w:val="auto"/>
        <w:sz w:val="24"/>
        <w:szCs w:val="24"/>
      </w:rPr>
    </w:lvl>
    <w:lvl w:ilvl="1">
      <w:start w:val="1"/>
      <w:numFmt w:val="decimal"/>
      <w:lvlText w:val="%2)"/>
      <w:lvlJc w:val="left"/>
      <w:pPr>
        <w:ind w:left="1494" w:hanging="360"/>
      </w:pPr>
      <w:rPr>
        <w:rFonts w:ascii="Times New Roman" w:hAnsi="Times New Roman" w:eastAsiaTheme="minorEastAsia" w:cs="Times New Roman"/>
        <w:color w:val="auto"/>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15:restartNumberingAfterBreak="1">
    <w:nsid w:val="04015C1E"/>
    <w:multiLevelType w:val="hybridMultilevel"/>
    <w:tmpl w:val="88B285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A6A3E10"/>
    <w:multiLevelType w:val="multilevel"/>
    <w:tmpl w:val="B71052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A7B3614"/>
    <w:multiLevelType w:val="hybridMultilevel"/>
    <w:tmpl w:val="B5120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0BE166DE"/>
    <w:multiLevelType w:val="hybridMultilevel"/>
    <w:tmpl w:val="353CA9E8"/>
    <w:lvl w:ilvl="0">
      <w:start w:val="1"/>
      <w:numFmt w:val="decimal"/>
      <w:pStyle w:val="StyleEE-numbering12pt"/>
      <w:lvlText w:val="%1."/>
      <w:lvlJc w:val="left"/>
      <w:pPr>
        <w:tabs>
          <w:tab w:val="num" w:pos="567"/>
        </w:tabs>
        <w:ind w:left="567" w:hanging="567"/>
      </w:pPr>
      <w:rPr>
        <w:rFonts w:hint="default"/>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1">
    <w:nsid w:val="11B62DBF"/>
    <w:multiLevelType w:val="hybridMultilevel"/>
    <w:tmpl w:val="4274EC18"/>
    <w:lvl w:ilvl="0">
      <w:start w:val="1"/>
      <w:numFmt w:val="bullet"/>
      <w:lvlText w:val=""/>
      <w:lvlJc w:val="left"/>
      <w:pPr>
        <w:ind w:left="1114" w:hanging="360"/>
      </w:pPr>
      <w:rPr>
        <w:rFonts w:ascii="Wingdings" w:hAnsi="Wingdings" w:hint="default"/>
      </w:rPr>
    </w:lvl>
    <w:lvl w:ilvl="1" w:tentative="1">
      <w:start w:val="1"/>
      <w:numFmt w:val="bullet"/>
      <w:lvlText w:val="o"/>
      <w:lvlJc w:val="left"/>
      <w:pPr>
        <w:ind w:left="1834" w:hanging="360"/>
      </w:pPr>
      <w:rPr>
        <w:rFonts w:ascii="Courier New" w:hAnsi="Courier New" w:cs="Courier New" w:hint="default"/>
      </w:rPr>
    </w:lvl>
    <w:lvl w:ilvl="2" w:tentative="1">
      <w:start w:val="1"/>
      <w:numFmt w:val="bullet"/>
      <w:lvlText w:val=""/>
      <w:lvlJc w:val="left"/>
      <w:pPr>
        <w:ind w:left="2554" w:hanging="360"/>
      </w:pPr>
      <w:rPr>
        <w:rFonts w:ascii="Wingdings" w:hAnsi="Wingdings" w:hint="default"/>
      </w:rPr>
    </w:lvl>
    <w:lvl w:ilvl="3" w:tentative="1">
      <w:start w:val="1"/>
      <w:numFmt w:val="bullet"/>
      <w:lvlText w:val=""/>
      <w:lvlJc w:val="left"/>
      <w:pPr>
        <w:ind w:left="3274" w:hanging="360"/>
      </w:pPr>
      <w:rPr>
        <w:rFonts w:ascii="Symbol" w:hAnsi="Symbol" w:hint="default"/>
      </w:rPr>
    </w:lvl>
    <w:lvl w:ilvl="4" w:tentative="1">
      <w:start w:val="1"/>
      <w:numFmt w:val="bullet"/>
      <w:lvlText w:val="o"/>
      <w:lvlJc w:val="left"/>
      <w:pPr>
        <w:ind w:left="3994" w:hanging="360"/>
      </w:pPr>
      <w:rPr>
        <w:rFonts w:ascii="Courier New" w:hAnsi="Courier New" w:cs="Courier New" w:hint="default"/>
      </w:rPr>
    </w:lvl>
    <w:lvl w:ilvl="5" w:tentative="1">
      <w:start w:val="1"/>
      <w:numFmt w:val="bullet"/>
      <w:lvlText w:val=""/>
      <w:lvlJc w:val="left"/>
      <w:pPr>
        <w:ind w:left="4714" w:hanging="360"/>
      </w:pPr>
      <w:rPr>
        <w:rFonts w:ascii="Wingdings" w:hAnsi="Wingdings" w:hint="default"/>
      </w:rPr>
    </w:lvl>
    <w:lvl w:ilvl="6" w:tentative="1">
      <w:start w:val="1"/>
      <w:numFmt w:val="bullet"/>
      <w:lvlText w:val=""/>
      <w:lvlJc w:val="left"/>
      <w:pPr>
        <w:ind w:left="5434" w:hanging="360"/>
      </w:pPr>
      <w:rPr>
        <w:rFonts w:ascii="Symbol" w:hAnsi="Symbol" w:hint="default"/>
      </w:rPr>
    </w:lvl>
    <w:lvl w:ilvl="7" w:tentative="1">
      <w:start w:val="1"/>
      <w:numFmt w:val="bullet"/>
      <w:lvlText w:val="o"/>
      <w:lvlJc w:val="left"/>
      <w:pPr>
        <w:ind w:left="6154" w:hanging="360"/>
      </w:pPr>
      <w:rPr>
        <w:rFonts w:ascii="Courier New" w:hAnsi="Courier New" w:cs="Courier New" w:hint="default"/>
      </w:rPr>
    </w:lvl>
    <w:lvl w:ilvl="8" w:tentative="1">
      <w:start w:val="1"/>
      <w:numFmt w:val="bullet"/>
      <w:lvlText w:val=""/>
      <w:lvlJc w:val="left"/>
      <w:pPr>
        <w:ind w:left="6874" w:hanging="360"/>
      </w:pPr>
      <w:rPr>
        <w:rFonts w:ascii="Wingdings" w:hAnsi="Wingdings" w:hint="default"/>
      </w:rPr>
    </w:lvl>
  </w:abstractNum>
  <w:abstractNum w:abstractNumId="6" w15:restartNumberingAfterBreak="1">
    <w:nsid w:val="150935C7"/>
    <w:multiLevelType w:val="hybridMultilevel"/>
    <w:tmpl w:val="C37E62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6520179"/>
    <w:multiLevelType w:val="hybridMultilevel"/>
    <w:tmpl w:val="36BE93CA"/>
    <w:lvl w:ilvl="0">
      <w:start w:val="1"/>
      <w:numFmt w:val="bullet"/>
      <w:lvlText w:val=""/>
      <w:lvlJc w:val="left"/>
      <w:pPr>
        <w:ind w:left="834" w:hanging="360"/>
      </w:pPr>
      <w:rPr>
        <w:rFonts w:ascii="Symbol" w:hAnsi="Symbol" w:hint="default"/>
      </w:rPr>
    </w:lvl>
    <w:lvl w:ilvl="1" w:tentative="1">
      <w:start w:val="1"/>
      <w:numFmt w:val="bullet"/>
      <w:lvlText w:val="o"/>
      <w:lvlJc w:val="left"/>
      <w:pPr>
        <w:ind w:left="1554" w:hanging="360"/>
      </w:pPr>
      <w:rPr>
        <w:rFonts w:ascii="Courier New" w:hAnsi="Courier New" w:cs="Courier New" w:hint="default"/>
      </w:rPr>
    </w:lvl>
    <w:lvl w:ilvl="2" w:tentative="1">
      <w:start w:val="1"/>
      <w:numFmt w:val="bullet"/>
      <w:lvlText w:val=""/>
      <w:lvlJc w:val="left"/>
      <w:pPr>
        <w:ind w:left="2274" w:hanging="360"/>
      </w:pPr>
      <w:rPr>
        <w:rFonts w:ascii="Wingdings" w:hAnsi="Wingdings" w:hint="default"/>
      </w:rPr>
    </w:lvl>
    <w:lvl w:ilvl="3" w:tentative="1">
      <w:start w:val="1"/>
      <w:numFmt w:val="bullet"/>
      <w:lvlText w:val=""/>
      <w:lvlJc w:val="left"/>
      <w:pPr>
        <w:ind w:left="2994" w:hanging="360"/>
      </w:pPr>
      <w:rPr>
        <w:rFonts w:ascii="Symbol" w:hAnsi="Symbol" w:hint="default"/>
      </w:rPr>
    </w:lvl>
    <w:lvl w:ilvl="4" w:tentative="1">
      <w:start w:val="1"/>
      <w:numFmt w:val="bullet"/>
      <w:lvlText w:val="o"/>
      <w:lvlJc w:val="left"/>
      <w:pPr>
        <w:ind w:left="3714" w:hanging="360"/>
      </w:pPr>
      <w:rPr>
        <w:rFonts w:ascii="Courier New" w:hAnsi="Courier New" w:cs="Courier New" w:hint="default"/>
      </w:rPr>
    </w:lvl>
    <w:lvl w:ilvl="5" w:tentative="1">
      <w:start w:val="1"/>
      <w:numFmt w:val="bullet"/>
      <w:lvlText w:val=""/>
      <w:lvlJc w:val="left"/>
      <w:pPr>
        <w:ind w:left="4434" w:hanging="360"/>
      </w:pPr>
      <w:rPr>
        <w:rFonts w:ascii="Wingdings" w:hAnsi="Wingdings" w:hint="default"/>
      </w:rPr>
    </w:lvl>
    <w:lvl w:ilvl="6" w:tentative="1">
      <w:start w:val="1"/>
      <w:numFmt w:val="bullet"/>
      <w:lvlText w:val=""/>
      <w:lvlJc w:val="left"/>
      <w:pPr>
        <w:ind w:left="5154" w:hanging="360"/>
      </w:pPr>
      <w:rPr>
        <w:rFonts w:ascii="Symbol" w:hAnsi="Symbol" w:hint="default"/>
      </w:rPr>
    </w:lvl>
    <w:lvl w:ilvl="7" w:tentative="1">
      <w:start w:val="1"/>
      <w:numFmt w:val="bullet"/>
      <w:lvlText w:val="o"/>
      <w:lvlJc w:val="left"/>
      <w:pPr>
        <w:ind w:left="5874" w:hanging="360"/>
      </w:pPr>
      <w:rPr>
        <w:rFonts w:ascii="Courier New" w:hAnsi="Courier New" w:cs="Courier New" w:hint="default"/>
      </w:rPr>
    </w:lvl>
    <w:lvl w:ilvl="8" w:tentative="1">
      <w:start w:val="1"/>
      <w:numFmt w:val="bullet"/>
      <w:lvlText w:val=""/>
      <w:lvlJc w:val="left"/>
      <w:pPr>
        <w:ind w:left="6594" w:hanging="360"/>
      </w:pPr>
      <w:rPr>
        <w:rFonts w:ascii="Wingdings" w:hAnsi="Wingdings" w:hint="default"/>
      </w:rPr>
    </w:lvl>
  </w:abstractNum>
  <w:abstractNum w:abstractNumId="8"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1">
    <w:nsid w:val="1AA02BB9"/>
    <w:multiLevelType w:val="hybridMultilevel"/>
    <w:tmpl w:val="1FFA0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1C465C8B"/>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1C773023"/>
    <w:multiLevelType w:val="hybridMultilevel"/>
    <w:tmpl w:val="EB5A7D6E"/>
    <w:lvl w:ilvl="0">
      <w:start w:val="1"/>
      <w:numFmt w:val="bullet"/>
      <w:lvlText w:val=""/>
      <w:lvlJc w:val="left"/>
      <w:pPr>
        <w:ind w:left="1114" w:hanging="360"/>
      </w:pPr>
      <w:rPr>
        <w:rFonts w:ascii="Symbol" w:hAnsi="Symbol" w:hint="default"/>
      </w:rPr>
    </w:lvl>
    <w:lvl w:ilvl="1" w:tentative="1">
      <w:start w:val="1"/>
      <w:numFmt w:val="bullet"/>
      <w:lvlText w:val="o"/>
      <w:lvlJc w:val="left"/>
      <w:pPr>
        <w:ind w:left="1834" w:hanging="360"/>
      </w:pPr>
      <w:rPr>
        <w:rFonts w:ascii="Courier New" w:hAnsi="Courier New" w:cs="Courier New" w:hint="default"/>
      </w:rPr>
    </w:lvl>
    <w:lvl w:ilvl="2" w:tentative="1">
      <w:start w:val="1"/>
      <w:numFmt w:val="bullet"/>
      <w:lvlText w:val=""/>
      <w:lvlJc w:val="left"/>
      <w:pPr>
        <w:ind w:left="2554" w:hanging="360"/>
      </w:pPr>
      <w:rPr>
        <w:rFonts w:ascii="Wingdings" w:hAnsi="Wingdings" w:hint="default"/>
      </w:rPr>
    </w:lvl>
    <w:lvl w:ilvl="3" w:tentative="1">
      <w:start w:val="1"/>
      <w:numFmt w:val="bullet"/>
      <w:lvlText w:val=""/>
      <w:lvlJc w:val="left"/>
      <w:pPr>
        <w:ind w:left="3274" w:hanging="360"/>
      </w:pPr>
      <w:rPr>
        <w:rFonts w:ascii="Symbol" w:hAnsi="Symbol" w:hint="default"/>
      </w:rPr>
    </w:lvl>
    <w:lvl w:ilvl="4" w:tentative="1">
      <w:start w:val="1"/>
      <w:numFmt w:val="bullet"/>
      <w:lvlText w:val="o"/>
      <w:lvlJc w:val="left"/>
      <w:pPr>
        <w:ind w:left="3994" w:hanging="360"/>
      </w:pPr>
      <w:rPr>
        <w:rFonts w:ascii="Courier New" w:hAnsi="Courier New" w:cs="Courier New" w:hint="default"/>
      </w:rPr>
    </w:lvl>
    <w:lvl w:ilvl="5" w:tentative="1">
      <w:start w:val="1"/>
      <w:numFmt w:val="bullet"/>
      <w:lvlText w:val=""/>
      <w:lvlJc w:val="left"/>
      <w:pPr>
        <w:ind w:left="4714" w:hanging="360"/>
      </w:pPr>
      <w:rPr>
        <w:rFonts w:ascii="Wingdings" w:hAnsi="Wingdings" w:hint="default"/>
      </w:rPr>
    </w:lvl>
    <w:lvl w:ilvl="6" w:tentative="1">
      <w:start w:val="1"/>
      <w:numFmt w:val="bullet"/>
      <w:lvlText w:val=""/>
      <w:lvlJc w:val="left"/>
      <w:pPr>
        <w:ind w:left="5434" w:hanging="360"/>
      </w:pPr>
      <w:rPr>
        <w:rFonts w:ascii="Symbol" w:hAnsi="Symbol" w:hint="default"/>
      </w:rPr>
    </w:lvl>
    <w:lvl w:ilvl="7" w:tentative="1">
      <w:start w:val="1"/>
      <w:numFmt w:val="bullet"/>
      <w:lvlText w:val="o"/>
      <w:lvlJc w:val="left"/>
      <w:pPr>
        <w:ind w:left="6154" w:hanging="360"/>
      </w:pPr>
      <w:rPr>
        <w:rFonts w:ascii="Courier New" w:hAnsi="Courier New" w:cs="Courier New" w:hint="default"/>
      </w:rPr>
    </w:lvl>
    <w:lvl w:ilvl="8" w:tentative="1">
      <w:start w:val="1"/>
      <w:numFmt w:val="bullet"/>
      <w:lvlText w:val=""/>
      <w:lvlJc w:val="left"/>
      <w:pPr>
        <w:ind w:left="6874" w:hanging="360"/>
      </w:pPr>
      <w:rPr>
        <w:rFonts w:ascii="Wingdings" w:hAnsi="Wingdings" w:hint="default"/>
      </w:rPr>
    </w:lvl>
  </w:abstractNum>
  <w:abstractNum w:abstractNumId="12" w15:restartNumberingAfterBreak="1">
    <w:nsid w:val="22793C53"/>
    <w:multiLevelType w:val="hybridMultilevel"/>
    <w:tmpl w:val="2398DE8A"/>
    <w:lvl w:ilvl="0">
      <w:start w:val="1"/>
      <w:numFmt w:val="decimal"/>
      <w:lvlText w:val="%1."/>
      <w:lvlJc w:val="left"/>
      <w:pPr>
        <w:ind w:left="754" w:hanging="360"/>
      </w:pPr>
      <w:rPr>
        <w:rFonts w:hint="default"/>
      </w:r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3" w15:restartNumberingAfterBreak="1">
    <w:nsid w:val="37C65C5E"/>
    <w:multiLevelType w:val="hybridMultilevel"/>
    <w:tmpl w:val="954E3A6E"/>
    <w:lvl w:ilvl="0">
      <w:start w:val="1"/>
      <w:numFmt w:val="bullet"/>
      <w:lvlText w:val=""/>
      <w:lvlJc w:val="left"/>
      <w:pPr>
        <w:ind w:left="832" w:hanging="360"/>
      </w:pPr>
      <w:rPr>
        <w:rFonts w:ascii="Symbol" w:hAnsi="Symbol" w:hint="default"/>
      </w:rPr>
    </w:lvl>
    <w:lvl w:ilvl="1" w:tentative="1">
      <w:start w:val="1"/>
      <w:numFmt w:val="bullet"/>
      <w:lvlText w:val="o"/>
      <w:lvlJc w:val="left"/>
      <w:pPr>
        <w:ind w:left="1552" w:hanging="360"/>
      </w:pPr>
      <w:rPr>
        <w:rFonts w:ascii="Courier New" w:hAnsi="Courier New" w:cs="Courier New" w:hint="default"/>
      </w:rPr>
    </w:lvl>
    <w:lvl w:ilvl="2" w:tentative="1">
      <w:start w:val="1"/>
      <w:numFmt w:val="bullet"/>
      <w:lvlText w:val=""/>
      <w:lvlJc w:val="left"/>
      <w:pPr>
        <w:ind w:left="2272" w:hanging="360"/>
      </w:pPr>
      <w:rPr>
        <w:rFonts w:ascii="Wingdings" w:hAnsi="Wingdings" w:hint="default"/>
      </w:rPr>
    </w:lvl>
    <w:lvl w:ilvl="3" w:tentative="1">
      <w:start w:val="1"/>
      <w:numFmt w:val="bullet"/>
      <w:lvlText w:val=""/>
      <w:lvlJc w:val="left"/>
      <w:pPr>
        <w:ind w:left="2992" w:hanging="360"/>
      </w:pPr>
      <w:rPr>
        <w:rFonts w:ascii="Symbol" w:hAnsi="Symbol" w:hint="default"/>
      </w:rPr>
    </w:lvl>
    <w:lvl w:ilvl="4" w:tentative="1">
      <w:start w:val="1"/>
      <w:numFmt w:val="bullet"/>
      <w:lvlText w:val="o"/>
      <w:lvlJc w:val="left"/>
      <w:pPr>
        <w:ind w:left="3712" w:hanging="360"/>
      </w:pPr>
      <w:rPr>
        <w:rFonts w:ascii="Courier New" w:hAnsi="Courier New" w:cs="Courier New" w:hint="default"/>
      </w:rPr>
    </w:lvl>
    <w:lvl w:ilvl="5" w:tentative="1">
      <w:start w:val="1"/>
      <w:numFmt w:val="bullet"/>
      <w:lvlText w:val=""/>
      <w:lvlJc w:val="left"/>
      <w:pPr>
        <w:ind w:left="4432" w:hanging="360"/>
      </w:pPr>
      <w:rPr>
        <w:rFonts w:ascii="Wingdings" w:hAnsi="Wingdings" w:hint="default"/>
      </w:rPr>
    </w:lvl>
    <w:lvl w:ilvl="6" w:tentative="1">
      <w:start w:val="1"/>
      <w:numFmt w:val="bullet"/>
      <w:lvlText w:val=""/>
      <w:lvlJc w:val="left"/>
      <w:pPr>
        <w:ind w:left="5152" w:hanging="360"/>
      </w:pPr>
      <w:rPr>
        <w:rFonts w:ascii="Symbol" w:hAnsi="Symbol" w:hint="default"/>
      </w:rPr>
    </w:lvl>
    <w:lvl w:ilvl="7" w:tentative="1">
      <w:start w:val="1"/>
      <w:numFmt w:val="bullet"/>
      <w:lvlText w:val="o"/>
      <w:lvlJc w:val="left"/>
      <w:pPr>
        <w:ind w:left="5872" w:hanging="360"/>
      </w:pPr>
      <w:rPr>
        <w:rFonts w:ascii="Courier New" w:hAnsi="Courier New" w:cs="Courier New" w:hint="default"/>
      </w:rPr>
    </w:lvl>
    <w:lvl w:ilvl="8" w:tentative="1">
      <w:start w:val="1"/>
      <w:numFmt w:val="bullet"/>
      <w:lvlText w:val=""/>
      <w:lvlJc w:val="left"/>
      <w:pPr>
        <w:ind w:left="6592" w:hanging="360"/>
      </w:pPr>
      <w:rPr>
        <w:rFonts w:ascii="Wingdings" w:hAnsi="Wingdings" w:hint="default"/>
      </w:rPr>
    </w:lvl>
  </w:abstractNum>
  <w:abstractNum w:abstractNumId="14" w15:restartNumberingAfterBreak="1">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3BB1452B"/>
    <w:multiLevelType w:val="hybridMultilevel"/>
    <w:tmpl w:val="892E30B0"/>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6" w15:restartNumberingAfterBreak="1">
    <w:nsid w:val="3FDD423D"/>
    <w:multiLevelType w:val="hybridMultilevel"/>
    <w:tmpl w:val="97D2E4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26D229C"/>
    <w:multiLevelType w:val="multilevel"/>
    <w:tmpl w:val="484E6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40C3392"/>
    <w:multiLevelType w:val="hybridMultilevel"/>
    <w:tmpl w:val="2398DE8A"/>
    <w:lvl w:ilvl="0">
      <w:start w:val="1"/>
      <w:numFmt w:val="decimal"/>
      <w:lvlText w:val="%1."/>
      <w:lvlJc w:val="left"/>
      <w:pPr>
        <w:ind w:left="754" w:hanging="360"/>
      </w:pPr>
      <w:rPr>
        <w:rFonts w:hint="default"/>
      </w:r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9" w15:restartNumberingAfterBreak="1">
    <w:nsid w:val="4C481F13"/>
    <w:multiLevelType w:val="hybridMultilevel"/>
    <w:tmpl w:val="C75482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4D684DFB"/>
    <w:multiLevelType w:val="hybridMultilevel"/>
    <w:tmpl w:val="6ECC0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5E181505"/>
    <w:multiLevelType w:val="hybridMultilevel"/>
    <w:tmpl w:val="4F5292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66CB4B3A"/>
    <w:multiLevelType w:val="hybridMultilevel"/>
    <w:tmpl w:val="5E3EEB3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vanish w:val="0"/>
        <w:webHidden w:val="0"/>
        <w:color w:val="000000"/>
        <w:sz w:val="32"/>
        <w:u w:val="none"/>
        <w:effect w:val="none"/>
        <w:vertAlign w:val="baseline"/>
        <w:specVanish w:val="0"/>
        <w14:shadow w14:blurRad="0" w14:dist="0" w14:dir="0" w14:sx="0" w14:sy="0" w14:kx="0" w14:ky="0" w14:algn="none">
          <w14:srgbClr w14:val="000000"/>
        </w14:shadow>
        <w14:textOutline w14:cap="rnd">
          <w14:noFill/>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Jc w:val="left"/>
      <w:pPr>
        <w:ind w:left="0" w:firstLine="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4" w15:restartNumberingAfterBreak="1">
    <w:nsid w:val="6A71409F"/>
    <w:multiLevelType w:val="hybridMultilevel"/>
    <w:tmpl w:val="C574A772"/>
    <w:lvl w:ilvl="0">
      <w:start w:val="1"/>
      <w:numFmt w:val="bullet"/>
      <w:lvlText w:val=""/>
      <w:lvlJc w:val="left"/>
      <w:pPr>
        <w:ind w:left="1114" w:hanging="360"/>
      </w:pPr>
      <w:rPr>
        <w:rFonts w:ascii="Symbol" w:hAnsi="Symbol" w:hint="default"/>
      </w:rPr>
    </w:lvl>
    <w:lvl w:ilvl="1" w:tentative="1">
      <w:start w:val="1"/>
      <w:numFmt w:val="bullet"/>
      <w:lvlText w:val="o"/>
      <w:lvlJc w:val="left"/>
      <w:pPr>
        <w:ind w:left="1834" w:hanging="360"/>
      </w:pPr>
      <w:rPr>
        <w:rFonts w:ascii="Courier New" w:hAnsi="Courier New" w:cs="Courier New" w:hint="default"/>
      </w:rPr>
    </w:lvl>
    <w:lvl w:ilvl="2" w:tentative="1">
      <w:start w:val="1"/>
      <w:numFmt w:val="bullet"/>
      <w:lvlText w:val=""/>
      <w:lvlJc w:val="left"/>
      <w:pPr>
        <w:ind w:left="2554" w:hanging="360"/>
      </w:pPr>
      <w:rPr>
        <w:rFonts w:ascii="Wingdings" w:hAnsi="Wingdings" w:hint="default"/>
      </w:rPr>
    </w:lvl>
    <w:lvl w:ilvl="3" w:tentative="1">
      <w:start w:val="1"/>
      <w:numFmt w:val="bullet"/>
      <w:lvlText w:val=""/>
      <w:lvlJc w:val="left"/>
      <w:pPr>
        <w:ind w:left="3274" w:hanging="360"/>
      </w:pPr>
      <w:rPr>
        <w:rFonts w:ascii="Symbol" w:hAnsi="Symbol" w:hint="default"/>
      </w:rPr>
    </w:lvl>
    <w:lvl w:ilvl="4" w:tentative="1">
      <w:start w:val="1"/>
      <w:numFmt w:val="bullet"/>
      <w:lvlText w:val="o"/>
      <w:lvlJc w:val="left"/>
      <w:pPr>
        <w:ind w:left="3994" w:hanging="360"/>
      </w:pPr>
      <w:rPr>
        <w:rFonts w:ascii="Courier New" w:hAnsi="Courier New" w:cs="Courier New" w:hint="default"/>
      </w:rPr>
    </w:lvl>
    <w:lvl w:ilvl="5" w:tentative="1">
      <w:start w:val="1"/>
      <w:numFmt w:val="bullet"/>
      <w:lvlText w:val=""/>
      <w:lvlJc w:val="left"/>
      <w:pPr>
        <w:ind w:left="4714" w:hanging="360"/>
      </w:pPr>
      <w:rPr>
        <w:rFonts w:ascii="Wingdings" w:hAnsi="Wingdings" w:hint="default"/>
      </w:rPr>
    </w:lvl>
    <w:lvl w:ilvl="6" w:tentative="1">
      <w:start w:val="1"/>
      <w:numFmt w:val="bullet"/>
      <w:lvlText w:val=""/>
      <w:lvlJc w:val="left"/>
      <w:pPr>
        <w:ind w:left="5434" w:hanging="360"/>
      </w:pPr>
      <w:rPr>
        <w:rFonts w:ascii="Symbol" w:hAnsi="Symbol" w:hint="default"/>
      </w:rPr>
    </w:lvl>
    <w:lvl w:ilvl="7" w:tentative="1">
      <w:start w:val="1"/>
      <w:numFmt w:val="bullet"/>
      <w:lvlText w:val="o"/>
      <w:lvlJc w:val="left"/>
      <w:pPr>
        <w:ind w:left="6154" w:hanging="360"/>
      </w:pPr>
      <w:rPr>
        <w:rFonts w:ascii="Courier New" w:hAnsi="Courier New" w:cs="Courier New" w:hint="default"/>
      </w:rPr>
    </w:lvl>
    <w:lvl w:ilvl="8" w:tentative="1">
      <w:start w:val="1"/>
      <w:numFmt w:val="bullet"/>
      <w:lvlText w:val=""/>
      <w:lvlJc w:val="left"/>
      <w:pPr>
        <w:ind w:left="6874" w:hanging="360"/>
      </w:pPr>
      <w:rPr>
        <w:rFonts w:ascii="Wingdings" w:hAnsi="Wingdings" w:hint="default"/>
      </w:rPr>
    </w:lvl>
  </w:abstractNum>
  <w:abstractNum w:abstractNumId="25" w15:restartNumberingAfterBreak="1">
    <w:nsid w:val="708453E5"/>
    <w:multiLevelType w:val="hybridMultilevel"/>
    <w:tmpl w:val="94BC6B58"/>
    <w:lvl w:ilvl="0">
      <w:start w:val="1"/>
      <w:numFmt w:val="bullet"/>
      <w:lvlText w:val=""/>
      <w:lvlJc w:val="left"/>
      <w:pPr>
        <w:ind w:left="1061" w:hanging="360"/>
      </w:pPr>
      <w:rPr>
        <w:rFonts w:ascii="Symbol" w:hAnsi="Symbol" w:hint="default"/>
      </w:rPr>
    </w:lvl>
    <w:lvl w:ilvl="1">
      <w:start w:val="1"/>
      <w:numFmt w:val="bullet"/>
      <w:lvlText w:val="o"/>
      <w:lvlJc w:val="left"/>
      <w:pPr>
        <w:ind w:left="1781" w:hanging="360"/>
      </w:pPr>
      <w:rPr>
        <w:rFonts w:ascii="Courier New" w:hAnsi="Courier New" w:cs="Courier New" w:hint="default"/>
      </w:rPr>
    </w:lvl>
    <w:lvl w:ilvl="2">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6" w15:restartNumberingAfterBreak="1">
    <w:nsid w:val="764C1A82"/>
    <w:multiLevelType w:val="hybridMultilevel"/>
    <w:tmpl w:val="56BCE1A4"/>
    <w:lvl w:ilvl="0">
      <w:start w:val="1"/>
      <w:numFmt w:val="bullet"/>
      <w:lvlText w:val=""/>
      <w:lvlJc w:val="left"/>
      <w:pPr>
        <w:ind w:left="1061" w:hanging="360"/>
      </w:pPr>
      <w:rPr>
        <w:rFonts w:ascii="Wingdings" w:hAnsi="Wingdings" w:hint="default"/>
      </w:rPr>
    </w:lvl>
    <w:lvl w:ilvl="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7" w15:restartNumberingAfterBreak="1">
    <w:nsid w:val="77FB1DA3"/>
    <w:multiLevelType w:val="hybridMultilevel"/>
    <w:tmpl w:val="5FEC41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10"/>
  </w:num>
  <w:num w:numId="3">
    <w:abstractNumId w:val="23"/>
    <w:lvlOverride w:ilvl="0">
      <w:startOverride w:val="1"/>
    </w:lvlOverride>
    <w:lvlOverride w:ilvl="1">
      <w:startOverride w:val="2"/>
    </w:lvlOverride>
    <w:lvlOverride w:ilvl="2">
      <w:startOverride w:val="1"/>
    </w:lvlOverride>
    <w:lvlOverride w:ilvl="3">
      <w:startOverride w:val="4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4"/>
  </w:num>
  <w:num w:numId="7">
    <w:abstractNumId w:val="25"/>
  </w:num>
  <w:num w:numId="8">
    <w:abstractNumId w:val="9"/>
  </w:num>
  <w:num w:numId="9">
    <w:abstractNumId w:val="13"/>
  </w:num>
  <w:num w:numId="10">
    <w:abstractNumId w:val="21"/>
  </w:num>
  <w:num w:numId="11">
    <w:abstractNumId w:val="19"/>
  </w:num>
  <w:num w:numId="12">
    <w:abstractNumId w:val="27"/>
  </w:num>
  <w:num w:numId="13">
    <w:abstractNumId w:val="20"/>
  </w:num>
  <w:num w:numId="14">
    <w:abstractNumId w:val="14"/>
  </w:num>
  <w:num w:numId="15">
    <w:abstractNumId w:val="6"/>
  </w:num>
  <w:num w:numId="16">
    <w:abstractNumId w:val="15"/>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7"/>
  </w:num>
  <w:num w:numId="22">
    <w:abstractNumId w:val="0"/>
  </w:num>
  <w:num w:numId="23">
    <w:abstractNumId w:val="11"/>
  </w:num>
  <w:num w:numId="24">
    <w:abstractNumId w:val="5"/>
  </w:num>
  <w:num w:numId="25">
    <w:abstractNumId w:val="3"/>
  </w:num>
  <w:num w:numId="26">
    <w:abstractNumId w:val="24"/>
  </w:num>
  <w:num w:numId="27">
    <w:abstractNumId w:val="12"/>
  </w:num>
  <w:num w:numId="28">
    <w:abstractNumId w:val="18"/>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381"/>
  <w:displayHorizont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6CF"/>
    <w:rsid w:val="00006A21"/>
    <w:rsid w:val="00006CA3"/>
    <w:rsid w:val="00010573"/>
    <w:rsid w:val="0001075C"/>
    <w:rsid w:val="00011564"/>
    <w:rsid w:val="00013B7C"/>
    <w:rsid w:val="000142AB"/>
    <w:rsid w:val="00014645"/>
    <w:rsid w:val="0001496E"/>
    <w:rsid w:val="00014D04"/>
    <w:rsid w:val="00016BD9"/>
    <w:rsid w:val="00016BDF"/>
    <w:rsid w:val="000177D7"/>
    <w:rsid w:val="00017DF7"/>
    <w:rsid w:val="00022205"/>
    <w:rsid w:val="00022523"/>
    <w:rsid w:val="000229B1"/>
    <w:rsid w:val="00022CE9"/>
    <w:rsid w:val="00022EB7"/>
    <w:rsid w:val="00023A89"/>
    <w:rsid w:val="00023BA6"/>
    <w:rsid w:val="00023EAD"/>
    <w:rsid w:val="0002480A"/>
    <w:rsid w:val="000258B0"/>
    <w:rsid w:val="00027C89"/>
    <w:rsid w:val="00030AEE"/>
    <w:rsid w:val="000311C0"/>
    <w:rsid w:val="00031A28"/>
    <w:rsid w:val="00031B47"/>
    <w:rsid w:val="00032A9F"/>
    <w:rsid w:val="000331F5"/>
    <w:rsid w:val="000332FD"/>
    <w:rsid w:val="000336D1"/>
    <w:rsid w:val="000349F4"/>
    <w:rsid w:val="000350F7"/>
    <w:rsid w:val="0003665B"/>
    <w:rsid w:val="000372A0"/>
    <w:rsid w:val="000379CD"/>
    <w:rsid w:val="00037B19"/>
    <w:rsid w:val="000401EE"/>
    <w:rsid w:val="00040261"/>
    <w:rsid w:val="00040280"/>
    <w:rsid w:val="0004188B"/>
    <w:rsid w:val="000419AE"/>
    <w:rsid w:val="0004341C"/>
    <w:rsid w:val="00043510"/>
    <w:rsid w:val="00044751"/>
    <w:rsid w:val="00044811"/>
    <w:rsid w:val="000451EF"/>
    <w:rsid w:val="000461A6"/>
    <w:rsid w:val="0004642F"/>
    <w:rsid w:val="0004667B"/>
    <w:rsid w:val="00046C46"/>
    <w:rsid w:val="000470AF"/>
    <w:rsid w:val="00047D55"/>
    <w:rsid w:val="00047FB2"/>
    <w:rsid w:val="00051089"/>
    <w:rsid w:val="00051273"/>
    <w:rsid w:val="000512DA"/>
    <w:rsid w:val="000518C5"/>
    <w:rsid w:val="00051A1C"/>
    <w:rsid w:val="00051BA3"/>
    <w:rsid w:val="00051D8A"/>
    <w:rsid w:val="00054E04"/>
    <w:rsid w:val="0005514A"/>
    <w:rsid w:val="0005536B"/>
    <w:rsid w:val="0005631C"/>
    <w:rsid w:val="0005680A"/>
    <w:rsid w:val="00056BDB"/>
    <w:rsid w:val="00057F15"/>
    <w:rsid w:val="000602B4"/>
    <w:rsid w:val="00060FDE"/>
    <w:rsid w:val="00062879"/>
    <w:rsid w:val="00062E81"/>
    <w:rsid w:val="000637E3"/>
    <w:rsid w:val="00063D80"/>
    <w:rsid w:val="00063FD8"/>
    <w:rsid w:val="00064018"/>
    <w:rsid w:val="000648AB"/>
    <w:rsid w:val="00065BE4"/>
    <w:rsid w:val="00065DC8"/>
    <w:rsid w:val="00066554"/>
    <w:rsid w:val="000700EC"/>
    <w:rsid w:val="000703FA"/>
    <w:rsid w:val="000705DB"/>
    <w:rsid w:val="00072647"/>
    <w:rsid w:val="00072FD1"/>
    <w:rsid w:val="0007350E"/>
    <w:rsid w:val="0007401B"/>
    <w:rsid w:val="000746DD"/>
    <w:rsid w:val="00074C50"/>
    <w:rsid w:val="00075C90"/>
    <w:rsid w:val="00075FD9"/>
    <w:rsid w:val="00075FE6"/>
    <w:rsid w:val="0007617E"/>
    <w:rsid w:val="00077350"/>
    <w:rsid w:val="00080F58"/>
    <w:rsid w:val="0008105E"/>
    <w:rsid w:val="0008118C"/>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D7C"/>
    <w:rsid w:val="000A442F"/>
    <w:rsid w:val="000A4F46"/>
    <w:rsid w:val="000A57E5"/>
    <w:rsid w:val="000A5D73"/>
    <w:rsid w:val="000A632A"/>
    <w:rsid w:val="000A6334"/>
    <w:rsid w:val="000A6387"/>
    <w:rsid w:val="000A6455"/>
    <w:rsid w:val="000A6B35"/>
    <w:rsid w:val="000A6D36"/>
    <w:rsid w:val="000A7B2A"/>
    <w:rsid w:val="000B0A3D"/>
    <w:rsid w:val="000B0B77"/>
    <w:rsid w:val="000B23AA"/>
    <w:rsid w:val="000B2ED3"/>
    <w:rsid w:val="000B3411"/>
    <w:rsid w:val="000B5429"/>
    <w:rsid w:val="000B54AE"/>
    <w:rsid w:val="000B5E3A"/>
    <w:rsid w:val="000B61EF"/>
    <w:rsid w:val="000B6F32"/>
    <w:rsid w:val="000C0654"/>
    <w:rsid w:val="000C075A"/>
    <w:rsid w:val="000C0894"/>
    <w:rsid w:val="000C0BFF"/>
    <w:rsid w:val="000C11F7"/>
    <w:rsid w:val="000C1806"/>
    <w:rsid w:val="000C1E94"/>
    <w:rsid w:val="000C2245"/>
    <w:rsid w:val="000C228E"/>
    <w:rsid w:val="000C326C"/>
    <w:rsid w:val="000C328B"/>
    <w:rsid w:val="000C3992"/>
    <w:rsid w:val="000C3DC8"/>
    <w:rsid w:val="000C467C"/>
    <w:rsid w:val="000C5527"/>
    <w:rsid w:val="000C5995"/>
    <w:rsid w:val="000C61CE"/>
    <w:rsid w:val="000C62B6"/>
    <w:rsid w:val="000C68DB"/>
    <w:rsid w:val="000C69A8"/>
    <w:rsid w:val="000C6E9B"/>
    <w:rsid w:val="000C7F03"/>
    <w:rsid w:val="000C7F3E"/>
    <w:rsid w:val="000D0F10"/>
    <w:rsid w:val="000D10A0"/>
    <w:rsid w:val="000D3507"/>
    <w:rsid w:val="000D35C5"/>
    <w:rsid w:val="000D383F"/>
    <w:rsid w:val="000D40AC"/>
    <w:rsid w:val="000D4428"/>
    <w:rsid w:val="000D4C80"/>
    <w:rsid w:val="000D507B"/>
    <w:rsid w:val="000D5A1E"/>
    <w:rsid w:val="000D63FE"/>
    <w:rsid w:val="000D7EB0"/>
    <w:rsid w:val="000E0B74"/>
    <w:rsid w:val="000E2002"/>
    <w:rsid w:val="000E24E4"/>
    <w:rsid w:val="000E2C00"/>
    <w:rsid w:val="000E32B4"/>
    <w:rsid w:val="000E345E"/>
    <w:rsid w:val="000E555A"/>
    <w:rsid w:val="000E5F1E"/>
    <w:rsid w:val="000E6C7B"/>
    <w:rsid w:val="000E6D22"/>
    <w:rsid w:val="000E7F58"/>
    <w:rsid w:val="000F079B"/>
    <w:rsid w:val="000F099A"/>
    <w:rsid w:val="000F09E0"/>
    <w:rsid w:val="000F0B0D"/>
    <w:rsid w:val="000F12E4"/>
    <w:rsid w:val="000F18D4"/>
    <w:rsid w:val="000F1A09"/>
    <w:rsid w:val="000F243B"/>
    <w:rsid w:val="000F2E5B"/>
    <w:rsid w:val="000F42B4"/>
    <w:rsid w:val="000F46B7"/>
    <w:rsid w:val="000F6127"/>
    <w:rsid w:val="000F6C48"/>
    <w:rsid w:val="000F6CA0"/>
    <w:rsid w:val="00100196"/>
    <w:rsid w:val="001022F4"/>
    <w:rsid w:val="001024E1"/>
    <w:rsid w:val="001026F6"/>
    <w:rsid w:val="00102B64"/>
    <w:rsid w:val="00102FEA"/>
    <w:rsid w:val="00103608"/>
    <w:rsid w:val="001039EE"/>
    <w:rsid w:val="00103DFB"/>
    <w:rsid w:val="00103E48"/>
    <w:rsid w:val="00104459"/>
    <w:rsid w:val="00104722"/>
    <w:rsid w:val="00104C88"/>
    <w:rsid w:val="00105487"/>
    <w:rsid w:val="00105E64"/>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9F7"/>
    <w:rsid w:val="00120CE6"/>
    <w:rsid w:val="00120D1E"/>
    <w:rsid w:val="00121058"/>
    <w:rsid w:val="00121708"/>
    <w:rsid w:val="001219BE"/>
    <w:rsid w:val="00122240"/>
    <w:rsid w:val="001228BD"/>
    <w:rsid w:val="00124003"/>
    <w:rsid w:val="00125CC0"/>
    <w:rsid w:val="001268E7"/>
    <w:rsid w:val="001301D8"/>
    <w:rsid w:val="00130286"/>
    <w:rsid w:val="0013083A"/>
    <w:rsid w:val="00130B15"/>
    <w:rsid w:val="00130FA6"/>
    <w:rsid w:val="001311B2"/>
    <w:rsid w:val="00132010"/>
    <w:rsid w:val="00132477"/>
    <w:rsid w:val="00132673"/>
    <w:rsid w:val="0013287B"/>
    <w:rsid w:val="00132D78"/>
    <w:rsid w:val="001342F6"/>
    <w:rsid w:val="001343E2"/>
    <w:rsid w:val="0013473F"/>
    <w:rsid w:val="00135104"/>
    <w:rsid w:val="001364D4"/>
    <w:rsid w:val="001366D7"/>
    <w:rsid w:val="00136FE2"/>
    <w:rsid w:val="00140E7F"/>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6C4"/>
    <w:rsid w:val="00153C19"/>
    <w:rsid w:val="0015460D"/>
    <w:rsid w:val="00155B12"/>
    <w:rsid w:val="00160F63"/>
    <w:rsid w:val="0016187F"/>
    <w:rsid w:val="0016188D"/>
    <w:rsid w:val="001619E8"/>
    <w:rsid w:val="00162A40"/>
    <w:rsid w:val="00164651"/>
    <w:rsid w:val="001647CA"/>
    <w:rsid w:val="00164C8C"/>
    <w:rsid w:val="00164EDE"/>
    <w:rsid w:val="001654DC"/>
    <w:rsid w:val="00166791"/>
    <w:rsid w:val="0016711A"/>
    <w:rsid w:val="001671FC"/>
    <w:rsid w:val="0016725E"/>
    <w:rsid w:val="00171E70"/>
    <w:rsid w:val="00172C6E"/>
    <w:rsid w:val="00172E1B"/>
    <w:rsid w:val="001733F9"/>
    <w:rsid w:val="00173657"/>
    <w:rsid w:val="00173DB7"/>
    <w:rsid w:val="00174BEF"/>
    <w:rsid w:val="00174F93"/>
    <w:rsid w:val="00175FE2"/>
    <w:rsid w:val="00176498"/>
    <w:rsid w:val="0017663B"/>
    <w:rsid w:val="001767BB"/>
    <w:rsid w:val="001775A0"/>
    <w:rsid w:val="001777FC"/>
    <w:rsid w:val="0018006E"/>
    <w:rsid w:val="001809B9"/>
    <w:rsid w:val="00180ACF"/>
    <w:rsid w:val="00180D14"/>
    <w:rsid w:val="00181C02"/>
    <w:rsid w:val="00182302"/>
    <w:rsid w:val="00182AA3"/>
    <w:rsid w:val="001830CC"/>
    <w:rsid w:val="001838F3"/>
    <w:rsid w:val="00183B82"/>
    <w:rsid w:val="0018419B"/>
    <w:rsid w:val="00184813"/>
    <w:rsid w:val="00184C32"/>
    <w:rsid w:val="0018576B"/>
    <w:rsid w:val="00185B8D"/>
    <w:rsid w:val="001860B1"/>
    <w:rsid w:val="001866A5"/>
    <w:rsid w:val="001872EE"/>
    <w:rsid w:val="00187801"/>
    <w:rsid w:val="00187BCA"/>
    <w:rsid w:val="00190113"/>
    <w:rsid w:val="0019043A"/>
    <w:rsid w:val="001906D4"/>
    <w:rsid w:val="001908EB"/>
    <w:rsid w:val="00190946"/>
    <w:rsid w:val="001909F3"/>
    <w:rsid w:val="00190B80"/>
    <w:rsid w:val="00190E51"/>
    <w:rsid w:val="00191D21"/>
    <w:rsid w:val="00192C03"/>
    <w:rsid w:val="00193692"/>
    <w:rsid w:val="001942EB"/>
    <w:rsid w:val="001950BA"/>
    <w:rsid w:val="00195123"/>
    <w:rsid w:val="00195AE2"/>
    <w:rsid w:val="00195FE5"/>
    <w:rsid w:val="00197678"/>
    <w:rsid w:val="0019779A"/>
    <w:rsid w:val="001A033A"/>
    <w:rsid w:val="001A22CB"/>
    <w:rsid w:val="001A28C3"/>
    <w:rsid w:val="001A297F"/>
    <w:rsid w:val="001A3232"/>
    <w:rsid w:val="001A3B62"/>
    <w:rsid w:val="001A425F"/>
    <w:rsid w:val="001A4EE7"/>
    <w:rsid w:val="001A5003"/>
    <w:rsid w:val="001A52A1"/>
    <w:rsid w:val="001A5B17"/>
    <w:rsid w:val="001A5F95"/>
    <w:rsid w:val="001A608E"/>
    <w:rsid w:val="001A614E"/>
    <w:rsid w:val="001A6AEA"/>
    <w:rsid w:val="001A788A"/>
    <w:rsid w:val="001B02E4"/>
    <w:rsid w:val="001B0C3C"/>
    <w:rsid w:val="001B0FB3"/>
    <w:rsid w:val="001B159D"/>
    <w:rsid w:val="001B1BEB"/>
    <w:rsid w:val="001B1DEC"/>
    <w:rsid w:val="001B268D"/>
    <w:rsid w:val="001B2753"/>
    <w:rsid w:val="001B2D1D"/>
    <w:rsid w:val="001B357A"/>
    <w:rsid w:val="001B3C3D"/>
    <w:rsid w:val="001B5116"/>
    <w:rsid w:val="001B7153"/>
    <w:rsid w:val="001B73AA"/>
    <w:rsid w:val="001B7BBF"/>
    <w:rsid w:val="001C02F2"/>
    <w:rsid w:val="001C07E0"/>
    <w:rsid w:val="001C11EA"/>
    <w:rsid w:val="001C2401"/>
    <w:rsid w:val="001C446A"/>
    <w:rsid w:val="001C457A"/>
    <w:rsid w:val="001C4854"/>
    <w:rsid w:val="001C493F"/>
    <w:rsid w:val="001C5E5F"/>
    <w:rsid w:val="001C5F71"/>
    <w:rsid w:val="001C673C"/>
    <w:rsid w:val="001C68E9"/>
    <w:rsid w:val="001C6EE6"/>
    <w:rsid w:val="001C748D"/>
    <w:rsid w:val="001D0025"/>
    <w:rsid w:val="001D0679"/>
    <w:rsid w:val="001D0F7E"/>
    <w:rsid w:val="001D1622"/>
    <w:rsid w:val="001D2D91"/>
    <w:rsid w:val="001D2F3C"/>
    <w:rsid w:val="001D3051"/>
    <w:rsid w:val="001D335A"/>
    <w:rsid w:val="001D3987"/>
    <w:rsid w:val="001D4409"/>
    <w:rsid w:val="001D4857"/>
    <w:rsid w:val="001D49E8"/>
    <w:rsid w:val="001D4F72"/>
    <w:rsid w:val="001D55DA"/>
    <w:rsid w:val="001D6102"/>
    <w:rsid w:val="001D6611"/>
    <w:rsid w:val="001D6DB1"/>
    <w:rsid w:val="001D7AEA"/>
    <w:rsid w:val="001E103C"/>
    <w:rsid w:val="001E155F"/>
    <w:rsid w:val="001E185A"/>
    <w:rsid w:val="001E20B3"/>
    <w:rsid w:val="001E21A1"/>
    <w:rsid w:val="001E2A2E"/>
    <w:rsid w:val="001E3003"/>
    <w:rsid w:val="001E32B2"/>
    <w:rsid w:val="001E33AB"/>
    <w:rsid w:val="001E4130"/>
    <w:rsid w:val="001E4513"/>
    <w:rsid w:val="001E6859"/>
    <w:rsid w:val="001E6CEC"/>
    <w:rsid w:val="001E6E67"/>
    <w:rsid w:val="001E753D"/>
    <w:rsid w:val="001E7771"/>
    <w:rsid w:val="001E7B42"/>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200E4D"/>
    <w:rsid w:val="0020206A"/>
    <w:rsid w:val="00202099"/>
    <w:rsid w:val="002030C8"/>
    <w:rsid w:val="00203311"/>
    <w:rsid w:val="0020355C"/>
    <w:rsid w:val="0020428A"/>
    <w:rsid w:val="00205006"/>
    <w:rsid w:val="0020696D"/>
    <w:rsid w:val="00206AB9"/>
    <w:rsid w:val="002070E9"/>
    <w:rsid w:val="00207ED4"/>
    <w:rsid w:val="002105B1"/>
    <w:rsid w:val="002106BC"/>
    <w:rsid w:val="00210B37"/>
    <w:rsid w:val="00210C61"/>
    <w:rsid w:val="0021148A"/>
    <w:rsid w:val="0021167F"/>
    <w:rsid w:val="00212558"/>
    <w:rsid w:val="002131A0"/>
    <w:rsid w:val="00214A11"/>
    <w:rsid w:val="0021646F"/>
    <w:rsid w:val="00216724"/>
    <w:rsid w:val="002169BD"/>
    <w:rsid w:val="00217705"/>
    <w:rsid w:val="0021798C"/>
    <w:rsid w:val="00217BB5"/>
    <w:rsid w:val="002209CB"/>
    <w:rsid w:val="002211D7"/>
    <w:rsid w:val="00221434"/>
    <w:rsid w:val="00221576"/>
    <w:rsid w:val="002217C2"/>
    <w:rsid w:val="0022195A"/>
    <w:rsid w:val="00221ABB"/>
    <w:rsid w:val="00223471"/>
    <w:rsid w:val="002239E1"/>
    <w:rsid w:val="0022598A"/>
    <w:rsid w:val="0022598E"/>
    <w:rsid w:val="00226A38"/>
    <w:rsid w:val="00226A91"/>
    <w:rsid w:val="00226F77"/>
    <w:rsid w:val="00227E32"/>
    <w:rsid w:val="00231010"/>
    <w:rsid w:val="00231B6A"/>
    <w:rsid w:val="00231C91"/>
    <w:rsid w:val="00231F4B"/>
    <w:rsid w:val="00232CEC"/>
    <w:rsid w:val="00233132"/>
    <w:rsid w:val="00233516"/>
    <w:rsid w:val="00233D20"/>
    <w:rsid w:val="002344E2"/>
    <w:rsid w:val="0023455C"/>
    <w:rsid w:val="00234B35"/>
    <w:rsid w:val="00234C7C"/>
    <w:rsid w:val="002352C7"/>
    <w:rsid w:val="00235360"/>
    <w:rsid w:val="00235765"/>
    <w:rsid w:val="00235FE2"/>
    <w:rsid w:val="0023643A"/>
    <w:rsid w:val="00236630"/>
    <w:rsid w:val="00236E9B"/>
    <w:rsid w:val="00236F7C"/>
    <w:rsid w:val="00237AA7"/>
    <w:rsid w:val="00240676"/>
    <w:rsid w:val="00240BB9"/>
    <w:rsid w:val="00240C71"/>
    <w:rsid w:val="002410C1"/>
    <w:rsid w:val="00241E1A"/>
    <w:rsid w:val="00241EAF"/>
    <w:rsid w:val="00242173"/>
    <w:rsid w:val="00242480"/>
    <w:rsid w:val="00242680"/>
    <w:rsid w:val="00243493"/>
    <w:rsid w:val="00244270"/>
    <w:rsid w:val="002446B4"/>
    <w:rsid w:val="00244932"/>
    <w:rsid w:val="0024551A"/>
    <w:rsid w:val="00245E4D"/>
    <w:rsid w:val="00245E57"/>
    <w:rsid w:val="0024688C"/>
    <w:rsid w:val="002501CD"/>
    <w:rsid w:val="00250392"/>
    <w:rsid w:val="00250C15"/>
    <w:rsid w:val="00250E14"/>
    <w:rsid w:val="00251191"/>
    <w:rsid w:val="00252F83"/>
    <w:rsid w:val="002536B9"/>
    <w:rsid w:val="002539A5"/>
    <w:rsid w:val="00253E28"/>
    <w:rsid w:val="002546E8"/>
    <w:rsid w:val="002601B9"/>
    <w:rsid w:val="00260BFA"/>
    <w:rsid w:val="00260F8B"/>
    <w:rsid w:val="00261745"/>
    <w:rsid w:val="002629D3"/>
    <w:rsid w:val="00262B6A"/>
    <w:rsid w:val="0026440F"/>
    <w:rsid w:val="00265010"/>
    <w:rsid w:val="00265FF6"/>
    <w:rsid w:val="002668EC"/>
    <w:rsid w:val="00266AD1"/>
    <w:rsid w:val="0026728B"/>
    <w:rsid w:val="00270B5B"/>
    <w:rsid w:val="00271FEC"/>
    <w:rsid w:val="00272DE6"/>
    <w:rsid w:val="00273157"/>
    <w:rsid w:val="0027331D"/>
    <w:rsid w:val="002742A1"/>
    <w:rsid w:val="002745DA"/>
    <w:rsid w:val="00275599"/>
    <w:rsid w:val="00276190"/>
    <w:rsid w:val="002775DA"/>
    <w:rsid w:val="00277830"/>
    <w:rsid w:val="002779D8"/>
    <w:rsid w:val="00277DFA"/>
    <w:rsid w:val="00277F83"/>
    <w:rsid w:val="00281321"/>
    <w:rsid w:val="00281456"/>
    <w:rsid w:val="002821D4"/>
    <w:rsid w:val="00282642"/>
    <w:rsid w:val="0028281D"/>
    <w:rsid w:val="00283496"/>
    <w:rsid w:val="0028354B"/>
    <w:rsid w:val="0028404B"/>
    <w:rsid w:val="002845C6"/>
    <w:rsid w:val="0028551C"/>
    <w:rsid w:val="0028615F"/>
    <w:rsid w:val="00287A02"/>
    <w:rsid w:val="00290C29"/>
    <w:rsid w:val="0029194F"/>
    <w:rsid w:val="00291DAD"/>
    <w:rsid w:val="00291E72"/>
    <w:rsid w:val="0029403B"/>
    <w:rsid w:val="0029406B"/>
    <w:rsid w:val="00295AF7"/>
    <w:rsid w:val="002970B5"/>
    <w:rsid w:val="00297DDD"/>
    <w:rsid w:val="002A0184"/>
    <w:rsid w:val="002A1432"/>
    <w:rsid w:val="002A150E"/>
    <w:rsid w:val="002A3C19"/>
    <w:rsid w:val="002A46CA"/>
    <w:rsid w:val="002A4811"/>
    <w:rsid w:val="002A49D0"/>
    <w:rsid w:val="002A6FFB"/>
    <w:rsid w:val="002A7252"/>
    <w:rsid w:val="002A725C"/>
    <w:rsid w:val="002A7525"/>
    <w:rsid w:val="002B0032"/>
    <w:rsid w:val="002B0A16"/>
    <w:rsid w:val="002B20CA"/>
    <w:rsid w:val="002B2135"/>
    <w:rsid w:val="002B25DC"/>
    <w:rsid w:val="002B2650"/>
    <w:rsid w:val="002B29C1"/>
    <w:rsid w:val="002B3DFA"/>
    <w:rsid w:val="002B40D0"/>
    <w:rsid w:val="002B5A80"/>
    <w:rsid w:val="002B5D9A"/>
    <w:rsid w:val="002B5E8D"/>
    <w:rsid w:val="002B646B"/>
    <w:rsid w:val="002B6C72"/>
    <w:rsid w:val="002C13CF"/>
    <w:rsid w:val="002C1C61"/>
    <w:rsid w:val="002C3857"/>
    <w:rsid w:val="002C3F14"/>
    <w:rsid w:val="002C4A84"/>
    <w:rsid w:val="002C5612"/>
    <w:rsid w:val="002C58CF"/>
    <w:rsid w:val="002C5D12"/>
    <w:rsid w:val="002C5F79"/>
    <w:rsid w:val="002C605B"/>
    <w:rsid w:val="002C6368"/>
    <w:rsid w:val="002C6AD5"/>
    <w:rsid w:val="002C6B64"/>
    <w:rsid w:val="002C6CFF"/>
    <w:rsid w:val="002D0144"/>
    <w:rsid w:val="002D0DEF"/>
    <w:rsid w:val="002D0E43"/>
    <w:rsid w:val="002D0EC7"/>
    <w:rsid w:val="002D12CC"/>
    <w:rsid w:val="002D2859"/>
    <w:rsid w:val="002D307D"/>
    <w:rsid w:val="002D33E0"/>
    <w:rsid w:val="002D3A11"/>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6967"/>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010A"/>
    <w:rsid w:val="00301BA8"/>
    <w:rsid w:val="00301BEE"/>
    <w:rsid w:val="00302E22"/>
    <w:rsid w:val="00303652"/>
    <w:rsid w:val="00303ECC"/>
    <w:rsid w:val="0030406D"/>
    <w:rsid w:val="003040AC"/>
    <w:rsid w:val="003049B9"/>
    <w:rsid w:val="00304CAD"/>
    <w:rsid w:val="00304FB3"/>
    <w:rsid w:val="003053E2"/>
    <w:rsid w:val="00305C7A"/>
    <w:rsid w:val="00312C16"/>
    <w:rsid w:val="00312F4F"/>
    <w:rsid w:val="003148E2"/>
    <w:rsid w:val="003155DF"/>
    <w:rsid w:val="00315984"/>
    <w:rsid w:val="003171D8"/>
    <w:rsid w:val="00317C42"/>
    <w:rsid w:val="0032178A"/>
    <w:rsid w:val="003225AA"/>
    <w:rsid w:val="003233AF"/>
    <w:rsid w:val="00323DD9"/>
    <w:rsid w:val="00323E40"/>
    <w:rsid w:val="00323F11"/>
    <w:rsid w:val="00324A02"/>
    <w:rsid w:val="00325C93"/>
    <w:rsid w:val="00326D94"/>
    <w:rsid w:val="003270A8"/>
    <w:rsid w:val="00327F2F"/>
    <w:rsid w:val="003312B4"/>
    <w:rsid w:val="00332010"/>
    <w:rsid w:val="00332500"/>
    <w:rsid w:val="003345AC"/>
    <w:rsid w:val="0033534F"/>
    <w:rsid w:val="0033566F"/>
    <w:rsid w:val="00335E2F"/>
    <w:rsid w:val="003404B8"/>
    <w:rsid w:val="003405B9"/>
    <w:rsid w:val="00340B9C"/>
    <w:rsid w:val="00341808"/>
    <w:rsid w:val="0034346D"/>
    <w:rsid w:val="003443E6"/>
    <w:rsid w:val="00344652"/>
    <w:rsid w:val="0034510E"/>
    <w:rsid w:val="0034660F"/>
    <w:rsid w:val="00346B0B"/>
    <w:rsid w:val="003472C1"/>
    <w:rsid w:val="00347C98"/>
    <w:rsid w:val="003502A0"/>
    <w:rsid w:val="00350BD6"/>
    <w:rsid w:val="0035171B"/>
    <w:rsid w:val="00351794"/>
    <w:rsid w:val="003519D9"/>
    <w:rsid w:val="003520ED"/>
    <w:rsid w:val="0035355E"/>
    <w:rsid w:val="003536A6"/>
    <w:rsid w:val="003536D5"/>
    <w:rsid w:val="00354104"/>
    <w:rsid w:val="003541D1"/>
    <w:rsid w:val="003542B0"/>
    <w:rsid w:val="0035501A"/>
    <w:rsid w:val="00355064"/>
    <w:rsid w:val="00356A38"/>
    <w:rsid w:val="00356CD5"/>
    <w:rsid w:val="00356F91"/>
    <w:rsid w:val="003579AB"/>
    <w:rsid w:val="00357A42"/>
    <w:rsid w:val="0036029D"/>
    <w:rsid w:val="00360528"/>
    <w:rsid w:val="00360890"/>
    <w:rsid w:val="003615C2"/>
    <w:rsid w:val="0036166B"/>
    <w:rsid w:val="00361E0D"/>
    <w:rsid w:val="00362D42"/>
    <w:rsid w:val="0036307A"/>
    <w:rsid w:val="0036313C"/>
    <w:rsid w:val="00363DC2"/>
    <w:rsid w:val="00365A5C"/>
    <w:rsid w:val="00365F3F"/>
    <w:rsid w:val="003669C2"/>
    <w:rsid w:val="003677E4"/>
    <w:rsid w:val="00367A86"/>
    <w:rsid w:val="00370604"/>
    <w:rsid w:val="00371CAB"/>
    <w:rsid w:val="003720ED"/>
    <w:rsid w:val="00372200"/>
    <w:rsid w:val="00372CBF"/>
    <w:rsid w:val="003735C6"/>
    <w:rsid w:val="003736CE"/>
    <w:rsid w:val="00374B1F"/>
    <w:rsid w:val="00374D59"/>
    <w:rsid w:val="00374E68"/>
    <w:rsid w:val="00375726"/>
    <w:rsid w:val="00375EFD"/>
    <w:rsid w:val="00375FE7"/>
    <w:rsid w:val="003766DA"/>
    <w:rsid w:val="00376CD4"/>
    <w:rsid w:val="00377438"/>
    <w:rsid w:val="00377923"/>
    <w:rsid w:val="00377F49"/>
    <w:rsid w:val="003820EE"/>
    <w:rsid w:val="0038256D"/>
    <w:rsid w:val="00383602"/>
    <w:rsid w:val="00384797"/>
    <w:rsid w:val="003849EB"/>
    <w:rsid w:val="00384D18"/>
    <w:rsid w:val="0038533F"/>
    <w:rsid w:val="00386E54"/>
    <w:rsid w:val="00386E5C"/>
    <w:rsid w:val="0038720A"/>
    <w:rsid w:val="00387602"/>
    <w:rsid w:val="00387FBB"/>
    <w:rsid w:val="00391A0D"/>
    <w:rsid w:val="00391DD4"/>
    <w:rsid w:val="003923A2"/>
    <w:rsid w:val="00392AD8"/>
    <w:rsid w:val="00394632"/>
    <w:rsid w:val="00394AC9"/>
    <w:rsid w:val="00395167"/>
    <w:rsid w:val="00395A96"/>
    <w:rsid w:val="00396C3C"/>
    <w:rsid w:val="00397320"/>
    <w:rsid w:val="003979EF"/>
    <w:rsid w:val="00397A86"/>
    <w:rsid w:val="00397E92"/>
    <w:rsid w:val="003A0162"/>
    <w:rsid w:val="003A0D9D"/>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041"/>
    <w:rsid w:val="003B34C5"/>
    <w:rsid w:val="003B35F5"/>
    <w:rsid w:val="003B440E"/>
    <w:rsid w:val="003B5988"/>
    <w:rsid w:val="003B5B47"/>
    <w:rsid w:val="003B6A1B"/>
    <w:rsid w:val="003B6F55"/>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552E"/>
    <w:rsid w:val="003E5B22"/>
    <w:rsid w:val="003E5FE9"/>
    <w:rsid w:val="003E65C9"/>
    <w:rsid w:val="003E6BA0"/>
    <w:rsid w:val="003E726D"/>
    <w:rsid w:val="003E7513"/>
    <w:rsid w:val="003E7680"/>
    <w:rsid w:val="003F02B2"/>
    <w:rsid w:val="003F0BCF"/>
    <w:rsid w:val="003F1D51"/>
    <w:rsid w:val="003F27AD"/>
    <w:rsid w:val="003F2C9C"/>
    <w:rsid w:val="003F3A56"/>
    <w:rsid w:val="003F45C7"/>
    <w:rsid w:val="003F4890"/>
    <w:rsid w:val="003F5584"/>
    <w:rsid w:val="003F5817"/>
    <w:rsid w:val="003F59CA"/>
    <w:rsid w:val="003F64ED"/>
    <w:rsid w:val="003F6C29"/>
    <w:rsid w:val="003F6E3D"/>
    <w:rsid w:val="003F763D"/>
    <w:rsid w:val="003F7881"/>
    <w:rsid w:val="003F7B8E"/>
    <w:rsid w:val="003F7F0A"/>
    <w:rsid w:val="0040092E"/>
    <w:rsid w:val="0040122E"/>
    <w:rsid w:val="00401EDF"/>
    <w:rsid w:val="00402582"/>
    <w:rsid w:val="00402AEB"/>
    <w:rsid w:val="00402FEA"/>
    <w:rsid w:val="00403525"/>
    <w:rsid w:val="004039F0"/>
    <w:rsid w:val="00403CC0"/>
    <w:rsid w:val="0040415B"/>
    <w:rsid w:val="00404336"/>
    <w:rsid w:val="00404EB6"/>
    <w:rsid w:val="00406460"/>
    <w:rsid w:val="00406A38"/>
    <w:rsid w:val="00406F0A"/>
    <w:rsid w:val="00407067"/>
    <w:rsid w:val="00407AD9"/>
    <w:rsid w:val="004106D1"/>
    <w:rsid w:val="00410991"/>
    <w:rsid w:val="004112D7"/>
    <w:rsid w:val="00411F3B"/>
    <w:rsid w:val="00412639"/>
    <w:rsid w:val="004127CC"/>
    <w:rsid w:val="00413E82"/>
    <w:rsid w:val="00413FE9"/>
    <w:rsid w:val="00414234"/>
    <w:rsid w:val="00415074"/>
    <w:rsid w:val="00415285"/>
    <w:rsid w:val="004163B4"/>
    <w:rsid w:val="004165FD"/>
    <w:rsid w:val="00416D6D"/>
    <w:rsid w:val="00416E99"/>
    <w:rsid w:val="00417592"/>
    <w:rsid w:val="00417AAF"/>
    <w:rsid w:val="00422021"/>
    <w:rsid w:val="0042211C"/>
    <w:rsid w:val="004235CA"/>
    <w:rsid w:val="00423EDA"/>
    <w:rsid w:val="00424278"/>
    <w:rsid w:val="00424362"/>
    <w:rsid w:val="00424A72"/>
    <w:rsid w:val="00424AD4"/>
    <w:rsid w:val="00424E0C"/>
    <w:rsid w:val="004251A9"/>
    <w:rsid w:val="00425F1A"/>
    <w:rsid w:val="00425FA9"/>
    <w:rsid w:val="00426EF4"/>
    <w:rsid w:val="00427D09"/>
    <w:rsid w:val="00427E7B"/>
    <w:rsid w:val="004304EA"/>
    <w:rsid w:val="004343A0"/>
    <w:rsid w:val="00434456"/>
    <w:rsid w:val="00435509"/>
    <w:rsid w:val="004358FE"/>
    <w:rsid w:val="00436025"/>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6AD1"/>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6D1C"/>
    <w:rsid w:val="00457472"/>
    <w:rsid w:val="00457F88"/>
    <w:rsid w:val="00460FE0"/>
    <w:rsid w:val="004612BD"/>
    <w:rsid w:val="004614BE"/>
    <w:rsid w:val="0046174B"/>
    <w:rsid w:val="00461752"/>
    <w:rsid w:val="0046222A"/>
    <w:rsid w:val="004632E6"/>
    <w:rsid w:val="0046332B"/>
    <w:rsid w:val="00463530"/>
    <w:rsid w:val="00463603"/>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3BF"/>
    <w:rsid w:val="004825C6"/>
    <w:rsid w:val="0048261D"/>
    <w:rsid w:val="004826E4"/>
    <w:rsid w:val="004832CE"/>
    <w:rsid w:val="004837AB"/>
    <w:rsid w:val="00483B09"/>
    <w:rsid w:val="00483C82"/>
    <w:rsid w:val="00483F8A"/>
    <w:rsid w:val="0048532F"/>
    <w:rsid w:val="004855AC"/>
    <w:rsid w:val="004856D2"/>
    <w:rsid w:val="00485E89"/>
    <w:rsid w:val="00487725"/>
    <w:rsid w:val="00487AEB"/>
    <w:rsid w:val="00487DBC"/>
    <w:rsid w:val="00491387"/>
    <w:rsid w:val="004915E7"/>
    <w:rsid w:val="004922B6"/>
    <w:rsid w:val="0049553E"/>
    <w:rsid w:val="00495CB6"/>
    <w:rsid w:val="00495DED"/>
    <w:rsid w:val="00496650"/>
    <w:rsid w:val="00497B9B"/>
    <w:rsid w:val="00497CBE"/>
    <w:rsid w:val="00497D7B"/>
    <w:rsid w:val="004A006B"/>
    <w:rsid w:val="004A085E"/>
    <w:rsid w:val="004A1827"/>
    <w:rsid w:val="004A1920"/>
    <w:rsid w:val="004A289F"/>
    <w:rsid w:val="004A303C"/>
    <w:rsid w:val="004A3942"/>
    <w:rsid w:val="004A41D5"/>
    <w:rsid w:val="004A455D"/>
    <w:rsid w:val="004A4E6C"/>
    <w:rsid w:val="004A5AC1"/>
    <w:rsid w:val="004A60A4"/>
    <w:rsid w:val="004A60DF"/>
    <w:rsid w:val="004A68D0"/>
    <w:rsid w:val="004B0DBD"/>
    <w:rsid w:val="004B1BF2"/>
    <w:rsid w:val="004B232E"/>
    <w:rsid w:val="004B2405"/>
    <w:rsid w:val="004B3557"/>
    <w:rsid w:val="004B4C51"/>
    <w:rsid w:val="004B4E58"/>
    <w:rsid w:val="004B4ED5"/>
    <w:rsid w:val="004B5FCF"/>
    <w:rsid w:val="004B6222"/>
    <w:rsid w:val="004B6226"/>
    <w:rsid w:val="004C0A2D"/>
    <w:rsid w:val="004C0B9C"/>
    <w:rsid w:val="004C14EB"/>
    <w:rsid w:val="004C1610"/>
    <w:rsid w:val="004C1EBF"/>
    <w:rsid w:val="004C242C"/>
    <w:rsid w:val="004C2881"/>
    <w:rsid w:val="004C2A4E"/>
    <w:rsid w:val="004C2C1C"/>
    <w:rsid w:val="004C3B2A"/>
    <w:rsid w:val="004C3F69"/>
    <w:rsid w:val="004C43EB"/>
    <w:rsid w:val="004C465E"/>
    <w:rsid w:val="004C4A5A"/>
    <w:rsid w:val="004C4AFE"/>
    <w:rsid w:val="004C5595"/>
    <w:rsid w:val="004C6D39"/>
    <w:rsid w:val="004D014F"/>
    <w:rsid w:val="004D07DB"/>
    <w:rsid w:val="004D0E2C"/>
    <w:rsid w:val="004D12BE"/>
    <w:rsid w:val="004D1F78"/>
    <w:rsid w:val="004D2CB9"/>
    <w:rsid w:val="004D5B1B"/>
    <w:rsid w:val="004D6813"/>
    <w:rsid w:val="004D7597"/>
    <w:rsid w:val="004D7867"/>
    <w:rsid w:val="004D7897"/>
    <w:rsid w:val="004E00AB"/>
    <w:rsid w:val="004E1654"/>
    <w:rsid w:val="004E1AD5"/>
    <w:rsid w:val="004E1B75"/>
    <w:rsid w:val="004E3019"/>
    <w:rsid w:val="004E37D6"/>
    <w:rsid w:val="004E37E9"/>
    <w:rsid w:val="004E4ABB"/>
    <w:rsid w:val="004E5738"/>
    <w:rsid w:val="004E7530"/>
    <w:rsid w:val="004E79CD"/>
    <w:rsid w:val="004E7C20"/>
    <w:rsid w:val="004F2B51"/>
    <w:rsid w:val="004F3397"/>
    <w:rsid w:val="004F3D53"/>
    <w:rsid w:val="004F3F9F"/>
    <w:rsid w:val="004F4692"/>
    <w:rsid w:val="004F5F76"/>
    <w:rsid w:val="004F6013"/>
    <w:rsid w:val="004F68A9"/>
    <w:rsid w:val="00500D8F"/>
    <w:rsid w:val="00501DFB"/>
    <w:rsid w:val="00502C2B"/>
    <w:rsid w:val="00503B34"/>
    <w:rsid w:val="00504667"/>
    <w:rsid w:val="00504B80"/>
    <w:rsid w:val="005056F4"/>
    <w:rsid w:val="00505E68"/>
    <w:rsid w:val="00506028"/>
    <w:rsid w:val="00506220"/>
    <w:rsid w:val="00507B6B"/>
    <w:rsid w:val="00511C3F"/>
    <w:rsid w:val="00511CEB"/>
    <w:rsid w:val="00512149"/>
    <w:rsid w:val="0051270C"/>
    <w:rsid w:val="00513043"/>
    <w:rsid w:val="00514160"/>
    <w:rsid w:val="0051459B"/>
    <w:rsid w:val="005147E2"/>
    <w:rsid w:val="00514DD7"/>
    <w:rsid w:val="005154D7"/>
    <w:rsid w:val="00515706"/>
    <w:rsid w:val="00515C04"/>
    <w:rsid w:val="00517733"/>
    <w:rsid w:val="00517FBB"/>
    <w:rsid w:val="0052055D"/>
    <w:rsid w:val="005212B1"/>
    <w:rsid w:val="00521331"/>
    <w:rsid w:val="00522163"/>
    <w:rsid w:val="005230D3"/>
    <w:rsid w:val="005233FA"/>
    <w:rsid w:val="005234E4"/>
    <w:rsid w:val="00523695"/>
    <w:rsid w:val="00523A63"/>
    <w:rsid w:val="005242AF"/>
    <w:rsid w:val="00524751"/>
    <w:rsid w:val="00525855"/>
    <w:rsid w:val="0052755A"/>
    <w:rsid w:val="00527A13"/>
    <w:rsid w:val="00530D0A"/>
    <w:rsid w:val="00531C98"/>
    <w:rsid w:val="00533845"/>
    <w:rsid w:val="00534EF5"/>
    <w:rsid w:val="00535B14"/>
    <w:rsid w:val="00536990"/>
    <w:rsid w:val="00536F46"/>
    <w:rsid w:val="00540796"/>
    <w:rsid w:val="00540ED9"/>
    <w:rsid w:val="00541630"/>
    <w:rsid w:val="005421B6"/>
    <w:rsid w:val="005421B9"/>
    <w:rsid w:val="0054229B"/>
    <w:rsid w:val="0054254F"/>
    <w:rsid w:val="00543098"/>
    <w:rsid w:val="0054383D"/>
    <w:rsid w:val="005456A4"/>
    <w:rsid w:val="00545862"/>
    <w:rsid w:val="0054632E"/>
    <w:rsid w:val="005473E7"/>
    <w:rsid w:val="00550437"/>
    <w:rsid w:val="00551721"/>
    <w:rsid w:val="0055172C"/>
    <w:rsid w:val="00551D96"/>
    <w:rsid w:val="005525EF"/>
    <w:rsid w:val="00553314"/>
    <w:rsid w:val="005540B9"/>
    <w:rsid w:val="005541C3"/>
    <w:rsid w:val="005548BD"/>
    <w:rsid w:val="005548EA"/>
    <w:rsid w:val="00554E84"/>
    <w:rsid w:val="00555582"/>
    <w:rsid w:val="00555707"/>
    <w:rsid w:val="005557A1"/>
    <w:rsid w:val="00556789"/>
    <w:rsid w:val="005568EE"/>
    <w:rsid w:val="00556A19"/>
    <w:rsid w:val="00556FA6"/>
    <w:rsid w:val="00557784"/>
    <w:rsid w:val="00560744"/>
    <w:rsid w:val="00560C9E"/>
    <w:rsid w:val="00560F5E"/>
    <w:rsid w:val="0056168A"/>
    <w:rsid w:val="00562116"/>
    <w:rsid w:val="0056303D"/>
    <w:rsid w:val="00564B00"/>
    <w:rsid w:val="00564FCF"/>
    <w:rsid w:val="00565F33"/>
    <w:rsid w:val="0056678A"/>
    <w:rsid w:val="00567885"/>
    <w:rsid w:val="00567B7E"/>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76503"/>
    <w:rsid w:val="00577339"/>
    <w:rsid w:val="00580558"/>
    <w:rsid w:val="00581162"/>
    <w:rsid w:val="00581270"/>
    <w:rsid w:val="00581432"/>
    <w:rsid w:val="00582808"/>
    <w:rsid w:val="0058375A"/>
    <w:rsid w:val="0058421D"/>
    <w:rsid w:val="00584D91"/>
    <w:rsid w:val="00585F96"/>
    <w:rsid w:val="00586566"/>
    <w:rsid w:val="0058657A"/>
    <w:rsid w:val="0059023B"/>
    <w:rsid w:val="00590345"/>
    <w:rsid w:val="00590877"/>
    <w:rsid w:val="00592472"/>
    <w:rsid w:val="00592B8E"/>
    <w:rsid w:val="00593B92"/>
    <w:rsid w:val="00593E48"/>
    <w:rsid w:val="0059541B"/>
    <w:rsid w:val="00595890"/>
    <w:rsid w:val="00595DFB"/>
    <w:rsid w:val="005968B7"/>
    <w:rsid w:val="00597E7E"/>
    <w:rsid w:val="005A0203"/>
    <w:rsid w:val="005A0358"/>
    <w:rsid w:val="005A11BD"/>
    <w:rsid w:val="005A456B"/>
    <w:rsid w:val="005A4A1F"/>
    <w:rsid w:val="005A4B47"/>
    <w:rsid w:val="005A5899"/>
    <w:rsid w:val="005A5968"/>
    <w:rsid w:val="005A64CD"/>
    <w:rsid w:val="005A6E26"/>
    <w:rsid w:val="005A7100"/>
    <w:rsid w:val="005B01E1"/>
    <w:rsid w:val="005B073D"/>
    <w:rsid w:val="005B0C40"/>
    <w:rsid w:val="005B10BB"/>
    <w:rsid w:val="005B121C"/>
    <w:rsid w:val="005B143B"/>
    <w:rsid w:val="005B1B69"/>
    <w:rsid w:val="005B2AF4"/>
    <w:rsid w:val="005B2CE0"/>
    <w:rsid w:val="005B2F32"/>
    <w:rsid w:val="005B4A53"/>
    <w:rsid w:val="005B4AA4"/>
    <w:rsid w:val="005B6123"/>
    <w:rsid w:val="005B6ADF"/>
    <w:rsid w:val="005B7AA5"/>
    <w:rsid w:val="005C0F88"/>
    <w:rsid w:val="005C1D60"/>
    <w:rsid w:val="005C2152"/>
    <w:rsid w:val="005C23C5"/>
    <w:rsid w:val="005C4E2D"/>
    <w:rsid w:val="005C5317"/>
    <w:rsid w:val="005C544F"/>
    <w:rsid w:val="005C5726"/>
    <w:rsid w:val="005C68D5"/>
    <w:rsid w:val="005C78B3"/>
    <w:rsid w:val="005D106F"/>
    <w:rsid w:val="005D1725"/>
    <w:rsid w:val="005D18B6"/>
    <w:rsid w:val="005D1C88"/>
    <w:rsid w:val="005D244C"/>
    <w:rsid w:val="005D2CAC"/>
    <w:rsid w:val="005D3DEE"/>
    <w:rsid w:val="005D3EE2"/>
    <w:rsid w:val="005D4977"/>
    <w:rsid w:val="005D4D8A"/>
    <w:rsid w:val="005D650E"/>
    <w:rsid w:val="005D7578"/>
    <w:rsid w:val="005E0FE9"/>
    <w:rsid w:val="005E1132"/>
    <w:rsid w:val="005E173B"/>
    <w:rsid w:val="005E2ED3"/>
    <w:rsid w:val="005E2FA8"/>
    <w:rsid w:val="005E3744"/>
    <w:rsid w:val="005E627E"/>
    <w:rsid w:val="005E685D"/>
    <w:rsid w:val="005E6A79"/>
    <w:rsid w:val="005E74DC"/>
    <w:rsid w:val="005F1430"/>
    <w:rsid w:val="005F2C82"/>
    <w:rsid w:val="005F383A"/>
    <w:rsid w:val="005F3F07"/>
    <w:rsid w:val="005F512B"/>
    <w:rsid w:val="005F5711"/>
    <w:rsid w:val="005F57DC"/>
    <w:rsid w:val="005F77DC"/>
    <w:rsid w:val="00600132"/>
    <w:rsid w:val="006007D6"/>
    <w:rsid w:val="00601076"/>
    <w:rsid w:val="00601201"/>
    <w:rsid w:val="0060137D"/>
    <w:rsid w:val="006017BB"/>
    <w:rsid w:val="00602F2F"/>
    <w:rsid w:val="006033CB"/>
    <w:rsid w:val="00603A61"/>
    <w:rsid w:val="00603B17"/>
    <w:rsid w:val="006045C5"/>
    <w:rsid w:val="00605C51"/>
    <w:rsid w:val="00607355"/>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4EE0"/>
    <w:rsid w:val="00625968"/>
    <w:rsid w:val="006268EA"/>
    <w:rsid w:val="00626EFE"/>
    <w:rsid w:val="006303F8"/>
    <w:rsid w:val="00630A55"/>
    <w:rsid w:val="00631007"/>
    <w:rsid w:val="0063122B"/>
    <w:rsid w:val="00633A90"/>
    <w:rsid w:val="0063422A"/>
    <w:rsid w:val="006343E1"/>
    <w:rsid w:val="00634A76"/>
    <w:rsid w:val="00635F13"/>
    <w:rsid w:val="006364A4"/>
    <w:rsid w:val="00636C40"/>
    <w:rsid w:val="00636F5B"/>
    <w:rsid w:val="0063757E"/>
    <w:rsid w:val="00640263"/>
    <w:rsid w:val="00640B54"/>
    <w:rsid w:val="00640EE7"/>
    <w:rsid w:val="00641585"/>
    <w:rsid w:val="0064167F"/>
    <w:rsid w:val="006419D0"/>
    <w:rsid w:val="006419FF"/>
    <w:rsid w:val="006427FC"/>
    <w:rsid w:val="0064310B"/>
    <w:rsid w:val="0064331E"/>
    <w:rsid w:val="00643D50"/>
    <w:rsid w:val="00643EA4"/>
    <w:rsid w:val="00644254"/>
    <w:rsid w:val="006446A6"/>
    <w:rsid w:val="006450C2"/>
    <w:rsid w:val="00645213"/>
    <w:rsid w:val="00645C03"/>
    <w:rsid w:val="00646424"/>
    <w:rsid w:val="00646938"/>
    <w:rsid w:val="006502AB"/>
    <w:rsid w:val="00650C8D"/>
    <w:rsid w:val="00652215"/>
    <w:rsid w:val="006526A1"/>
    <w:rsid w:val="00653354"/>
    <w:rsid w:val="00653419"/>
    <w:rsid w:val="00653845"/>
    <w:rsid w:val="00653E91"/>
    <w:rsid w:val="00653EC5"/>
    <w:rsid w:val="006540C5"/>
    <w:rsid w:val="0065441B"/>
    <w:rsid w:val="006559AC"/>
    <w:rsid w:val="00656818"/>
    <w:rsid w:val="00656B85"/>
    <w:rsid w:val="00656CA5"/>
    <w:rsid w:val="00656CBC"/>
    <w:rsid w:val="00656EA7"/>
    <w:rsid w:val="0065733C"/>
    <w:rsid w:val="00657610"/>
    <w:rsid w:val="00657C1F"/>
    <w:rsid w:val="006605C7"/>
    <w:rsid w:val="0066117F"/>
    <w:rsid w:val="00661695"/>
    <w:rsid w:val="00662341"/>
    <w:rsid w:val="00662DF2"/>
    <w:rsid w:val="00664844"/>
    <w:rsid w:val="00664DD3"/>
    <w:rsid w:val="00665CEB"/>
    <w:rsid w:val="00665F03"/>
    <w:rsid w:val="00666E06"/>
    <w:rsid w:val="00666F89"/>
    <w:rsid w:val="00670776"/>
    <w:rsid w:val="00670D7F"/>
    <w:rsid w:val="00672058"/>
    <w:rsid w:val="006721D7"/>
    <w:rsid w:val="006722DB"/>
    <w:rsid w:val="006726FB"/>
    <w:rsid w:val="00673220"/>
    <w:rsid w:val="00673AA7"/>
    <w:rsid w:val="00673F52"/>
    <w:rsid w:val="006744A0"/>
    <w:rsid w:val="00674E83"/>
    <w:rsid w:val="00675F2D"/>
    <w:rsid w:val="006763C5"/>
    <w:rsid w:val="0067660E"/>
    <w:rsid w:val="006771FC"/>
    <w:rsid w:val="0067773F"/>
    <w:rsid w:val="00677BB8"/>
    <w:rsid w:val="00680B0D"/>
    <w:rsid w:val="00680CD5"/>
    <w:rsid w:val="00681332"/>
    <w:rsid w:val="00681E0E"/>
    <w:rsid w:val="00682A99"/>
    <w:rsid w:val="00683AEF"/>
    <w:rsid w:val="0068418D"/>
    <w:rsid w:val="0068450E"/>
    <w:rsid w:val="00685D50"/>
    <w:rsid w:val="00685F16"/>
    <w:rsid w:val="00686007"/>
    <w:rsid w:val="0068626A"/>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3B6"/>
    <w:rsid w:val="006A14BD"/>
    <w:rsid w:val="006A35B8"/>
    <w:rsid w:val="006A4472"/>
    <w:rsid w:val="006A4E3A"/>
    <w:rsid w:val="006A4F15"/>
    <w:rsid w:val="006A5026"/>
    <w:rsid w:val="006A5088"/>
    <w:rsid w:val="006A53EF"/>
    <w:rsid w:val="006A5E10"/>
    <w:rsid w:val="006A60F3"/>
    <w:rsid w:val="006A64E5"/>
    <w:rsid w:val="006A76E2"/>
    <w:rsid w:val="006B0801"/>
    <w:rsid w:val="006B0D61"/>
    <w:rsid w:val="006B0EBD"/>
    <w:rsid w:val="006B1174"/>
    <w:rsid w:val="006B1587"/>
    <w:rsid w:val="006B1E1F"/>
    <w:rsid w:val="006B2120"/>
    <w:rsid w:val="006B2CDB"/>
    <w:rsid w:val="006B2FB5"/>
    <w:rsid w:val="006B3CA6"/>
    <w:rsid w:val="006B3DE2"/>
    <w:rsid w:val="006B3EFF"/>
    <w:rsid w:val="006B3F0A"/>
    <w:rsid w:val="006B3FEE"/>
    <w:rsid w:val="006B669A"/>
    <w:rsid w:val="006B6C1F"/>
    <w:rsid w:val="006B7013"/>
    <w:rsid w:val="006B7639"/>
    <w:rsid w:val="006C0069"/>
    <w:rsid w:val="006C0373"/>
    <w:rsid w:val="006C19B4"/>
    <w:rsid w:val="006C21D2"/>
    <w:rsid w:val="006C2585"/>
    <w:rsid w:val="006C2AAE"/>
    <w:rsid w:val="006C32FE"/>
    <w:rsid w:val="006C45DA"/>
    <w:rsid w:val="006C50D0"/>
    <w:rsid w:val="006C5FC8"/>
    <w:rsid w:val="006C7BBD"/>
    <w:rsid w:val="006C7DDE"/>
    <w:rsid w:val="006D0547"/>
    <w:rsid w:val="006D1A86"/>
    <w:rsid w:val="006D29DE"/>
    <w:rsid w:val="006D3298"/>
    <w:rsid w:val="006D336B"/>
    <w:rsid w:val="006D3A6C"/>
    <w:rsid w:val="006D3EC5"/>
    <w:rsid w:val="006D45E1"/>
    <w:rsid w:val="006D4755"/>
    <w:rsid w:val="006D5D9A"/>
    <w:rsid w:val="006D6230"/>
    <w:rsid w:val="006D72B0"/>
    <w:rsid w:val="006D7A15"/>
    <w:rsid w:val="006E0234"/>
    <w:rsid w:val="006E03BE"/>
    <w:rsid w:val="006E0628"/>
    <w:rsid w:val="006E0D6B"/>
    <w:rsid w:val="006E20EE"/>
    <w:rsid w:val="006E333F"/>
    <w:rsid w:val="006E52DA"/>
    <w:rsid w:val="006E572A"/>
    <w:rsid w:val="006E6892"/>
    <w:rsid w:val="006E6F24"/>
    <w:rsid w:val="006E719B"/>
    <w:rsid w:val="006E7387"/>
    <w:rsid w:val="006E7A83"/>
    <w:rsid w:val="006E7ED1"/>
    <w:rsid w:val="006F13BE"/>
    <w:rsid w:val="006F19AE"/>
    <w:rsid w:val="006F291D"/>
    <w:rsid w:val="006F44FD"/>
    <w:rsid w:val="006F45D6"/>
    <w:rsid w:val="006F507E"/>
    <w:rsid w:val="006F535A"/>
    <w:rsid w:val="006F55BB"/>
    <w:rsid w:val="006F75C1"/>
    <w:rsid w:val="006F7F68"/>
    <w:rsid w:val="00700CA2"/>
    <w:rsid w:val="00701E2C"/>
    <w:rsid w:val="0070230F"/>
    <w:rsid w:val="00702DFD"/>
    <w:rsid w:val="007044DA"/>
    <w:rsid w:val="00704D5E"/>
    <w:rsid w:val="0070523D"/>
    <w:rsid w:val="00705627"/>
    <w:rsid w:val="00705713"/>
    <w:rsid w:val="00706882"/>
    <w:rsid w:val="00706CA6"/>
    <w:rsid w:val="0070738D"/>
    <w:rsid w:val="00707BDE"/>
    <w:rsid w:val="00707DCB"/>
    <w:rsid w:val="00710358"/>
    <w:rsid w:val="00710816"/>
    <w:rsid w:val="007109EB"/>
    <w:rsid w:val="00710E8D"/>
    <w:rsid w:val="0071114E"/>
    <w:rsid w:val="00711521"/>
    <w:rsid w:val="00712DA1"/>
    <w:rsid w:val="007137F3"/>
    <w:rsid w:val="00713B2C"/>
    <w:rsid w:val="00713DE8"/>
    <w:rsid w:val="00713FE4"/>
    <w:rsid w:val="007145F2"/>
    <w:rsid w:val="00714795"/>
    <w:rsid w:val="00715B84"/>
    <w:rsid w:val="00715FAC"/>
    <w:rsid w:val="00716720"/>
    <w:rsid w:val="00717D11"/>
    <w:rsid w:val="00720097"/>
    <w:rsid w:val="00720FFD"/>
    <w:rsid w:val="007213A6"/>
    <w:rsid w:val="00721752"/>
    <w:rsid w:val="00721C3B"/>
    <w:rsid w:val="00722800"/>
    <w:rsid w:val="00722A98"/>
    <w:rsid w:val="00723AD0"/>
    <w:rsid w:val="00724E7D"/>
    <w:rsid w:val="00727B39"/>
    <w:rsid w:val="00730693"/>
    <w:rsid w:val="007319AA"/>
    <w:rsid w:val="007321CD"/>
    <w:rsid w:val="00732F6F"/>
    <w:rsid w:val="00733524"/>
    <w:rsid w:val="00733C28"/>
    <w:rsid w:val="00734F11"/>
    <w:rsid w:val="0073560E"/>
    <w:rsid w:val="007356D6"/>
    <w:rsid w:val="007357B6"/>
    <w:rsid w:val="0073585F"/>
    <w:rsid w:val="00735911"/>
    <w:rsid w:val="00735F67"/>
    <w:rsid w:val="007364C7"/>
    <w:rsid w:val="007379D6"/>
    <w:rsid w:val="00740F76"/>
    <w:rsid w:val="00742C51"/>
    <w:rsid w:val="00742FDD"/>
    <w:rsid w:val="00743D5B"/>
    <w:rsid w:val="00744650"/>
    <w:rsid w:val="007454B7"/>
    <w:rsid w:val="007463FE"/>
    <w:rsid w:val="0075020C"/>
    <w:rsid w:val="00751B66"/>
    <w:rsid w:val="00752044"/>
    <w:rsid w:val="00752565"/>
    <w:rsid w:val="00752662"/>
    <w:rsid w:val="00752B35"/>
    <w:rsid w:val="0075389C"/>
    <w:rsid w:val="007545DD"/>
    <w:rsid w:val="00754B7C"/>
    <w:rsid w:val="007554B0"/>
    <w:rsid w:val="007558F7"/>
    <w:rsid w:val="007560F0"/>
    <w:rsid w:val="0075610E"/>
    <w:rsid w:val="007565E0"/>
    <w:rsid w:val="00756B2D"/>
    <w:rsid w:val="00756F4D"/>
    <w:rsid w:val="00757C4D"/>
    <w:rsid w:val="00757E17"/>
    <w:rsid w:val="00760D71"/>
    <w:rsid w:val="00760F9F"/>
    <w:rsid w:val="00761BCE"/>
    <w:rsid w:val="00763141"/>
    <w:rsid w:val="007648BF"/>
    <w:rsid w:val="007648F2"/>
    <w:rsid w:val="007652CA"/>
    <w:rsid w:val="00765528"/>
    <w:rsid w:val="007656DE"/>
    <w:rsid w:val="00765726"/>
    <w:rsid w:val="007667EC"/>
    <w:rsid w:val="00766FF7"/>
    <w:rsid w:val="00770756"/>
    <w:rsid w:val="00771460"/>
    <w:rsid w:val="00771DF1"/>
    <w:rsid w:val="0077212E"/>
    <w:rsid w:val="00773135"/>
    <w:rsid w:val="0077566B"/>
    <w:rsid w:val="00775DA1"/>
    <w:rsid w:val="007762B1"/>
    <w:rsid w:val="0077696F"/>
    <w:rsid w:val="00776EED"/>
    <w:rsid w:val="007808DA"/>
    <w:rsid w:val="007812D1"/>
    <w:rsid w:val="00781671"/>
    <w:rsid w:val="007817EB"/>
    <w:rsid w:val="00781D2C"/>
    <w:rsid w:val="00781F9D"/>
    <w:rsid w:val="00782B61"/>
    <w:rsid w:val="00784F9A"/>
    <w:rsid w:val="0078572B"/>
    <w:rsid w:val="00785DCD"/>
    <w:rsid w:val="00786262"/>
    <w:rsid w:val="007875BB"/>
    <w:rsid w:val="00787D01"/>
    <w:rsid w:val="0079058D"/>
    <w:rsid w:val="00790A31"/>
    <w:rsid w:val="007912F8"/>
    <w:rsid w:val="0079215A"/>
    <w:rsid w:val="00792BFC"/>
    <w:rsid w:val="00792C43"/>
    <w:rsid w:val="007934FB"/>
    <w:rsid w:val="007952DD"/>
    <w:rsid w:val="0079598C"/>
    <w:rsid w:val="00795BB0"/>
    <w:rsid w:val="00796142"/>
    <w:rsid w:val="00797404"/>
    <w:rsid w:val="00797791"/>
    <w:rsid w:val="00797847"/>
    <w:rsid w:val="00797FFD"/>
    <w:rsid w:val="007A01EB"/>
    <w:rsid w:val="007A0784"/>
    <w:rsid w:val="007A122F"/>
    <w:rsid w:val="007A1387"/>
    <w:rsid w:val="007A1919"/>
    <w:rsid w:val="007A19F4"/>
    <w:rsid w:val="007A21B4"/>
    <w:rsid w:val="007A441C"/>
    <w:rsid w:val="007A5FB2"/>
    <w:rsid w:val="007A6598"/>
    <w:rsid w:val="007A7C8B"/>
    <w:rsid w:val="007B1941"/>
    <w:rsid w:val="007B2107"/>
    <w:rsid w:val="007B2A22"/>
    <w:rsid w:val="007B2A5C"/>
    <w:rsid w:val="007B2BF0"/>
    <w:rsid w:val="007B2C3C"/>
    <w:rsid w:val="007B5209"/>
    <w:rsid w:val="007B5C03"/>
    <w:rsid w:val="007B5F28"/>
    <w:rsid w:val="007B6C21"/>
    <w:rsid w:val="007C0858"/>
    <w:rsid w:val="007C0E17"/>
    <w:rsid w:val="007C0F62"/>
    <w:rsid w:val="007C2E69"/>
    <w:rsid w:val="007C316D"/>
    <w:rsid w:val="007C3F7B"/>
    <w:rsid w:val="007C4095"/>
    <w:rsid w:val="007C4099"/>
    <w:rsid w:val="007C4A52"/>
    <w:rsid w:val="007C57CD"/>
    <w:rsid w:val="007C782F"/>
    <w:rsid w:val="007D021B"/>
    <w:rsid w:val="007D03DA"/>
    <w:rsid w:val="007D132E"/>
    <w:rsid w:val="007D1DEB"/>
    <w:rsid w:val="007D28CF"/>
    <w:rsid w:val="007D28F1"/>
    <w:rsid w:val="007D2FD6"/>
    <w:rsid w:val="007D318B"/>
    <w:rsid w:val="007D3BCC"/>
    <w:rsid w:val="007D4607"/>
    <w:rsid w:val="007D4B95"/>
    <w:rsid w:val="007D4C79"/>
    <w:rsid w:val="007D4F4F"/>
    <w:rsid w:val="007D5722"/>
    <w:rsid w:val="007D703B"/>
    <w:rsid w:val="007D732E"/>
    <w:rsid w:val="007D7B79"/>
    <w:rsid w:val="007E01FB"/>
    <w:rsid w:val="007E0B71"/>
    <w:rsid w:val="007E1121"/>
    <w:rsid w:val="007E21EC"/>
    <w:rsid w:val="007E263B"/>
    <w:rsid w:val="007E2AE3"/>
    <w:rsid w:val="007E2BDE"/>
    <w:rsid w:val="007E32B0"/>
    <w:rsid w:val="007E4827"/>
    <w:rsid w:val="007E492B"/>
    <w:rsid w:val="007E5047"/>
    <w:rsid w:val="007E63FA"/>
    <w:rsid w:val="007E7574"/>
    <w:rsid w:val="007F08D4"/>
    <w:rsid w:val="007F1156"/>
    <w:rsid w:val="007F1B40"/>
    <w:rsid w:val="007F1EA6"/>
    <w:rsid w:val="007F1F1A"/>
    <w:rsid w:val="007F2A84"/>
    <w:rsid w:val="007F2B5D"/>
    <w:rsid w:val="007F3581"/>
    <w:rsid w:val="007F3A28"/>
    <w:rsid w:val="007F4514"/>
    <w:rsid w:val="007F6644"/>
    <w:rsid w:val="007F72A8"/>
    <w:rsid w:val="007F779E"/>
    <w:rsid w:val="007F7C4B"/>
    <w:rsid w:val="0080048D"/>
    <w:rsid w:val="00800A8E"/>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2E"/>
    <w:rsid w:val="00810B42"/>
    <w:rsid w:val="00810E47"/>
    <w:rsid w:val="008112BF"/>
    <w:rsid w:val="00811E7B"/>
    <w:rsid w:val="008134E4"/>
    <w:rsid w:val="0081374A"/>
    <w:rsid w:val="00814750"/>
    <w:rsid w:val="008151A4"/>
    <w:rsid w:val="00815C41"/>
    <w:rsid w:val="008164E0"/>
    <w:rsid w:val="00817469"/>
    <w:rsid w:val="008175FB"/>
    <w:rsid w:val="00817C9E"/>
    <w:rsid w:val="00817F1B"/>
    <w:rsid w:val="00820CDF"/>
    <w:rsid w:val="0082170C"/>
    <w:rsid w:val="00821895"/>
    <w:rsid w:val="0082192C"/>
    <w:rsid w:val="00822D82"/>
    <w:rsid w:val="0082323A"/>
    <w:rsid w:val="0082335B"/>
    <w:rsid w:val="00823656"/>
    <w:rsid w:val="00823BFB"/>
    <w:rsid w:val="00823DA8"/>
    <w:rsid w:val="008249B3"/>
    <w:rsid w:val="00825205"/>
    <w:rsid w:val="00825B27"/>
    <w:rsid w:val="00825EF0"/>
    <w:rsid w:val="00826192"/>
    <w:rsid w:val="00826CA8"/>
    <w:rsid w:val="00831928"/>
    <w:rsid w:val="00832C90"/>
    <w:rsid w:val="00832F8E"/>
    <w:rsid w:val="00833D31"/>
    <w:rsid w:val="00834C16"/>
    <w:rsid w:val="00835419"/>
    <w:rsid w:val="00835B35"/>
    <w:rsid w:val="00836104"/>
    <w:rsid w:val="008361C3"/>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5289"/>
    <w:rsid w:val="008575EC"/>
    <w:rsid w:val="00860888"/>
    <w:rsid w:val="008609BA"/>
    <w:rsid w:val="0086170A"/>
    <w:rsid w:val="00861B14"/>
    <w:rsid w:val="008628F7"/>
    <w:rsid w:val="00862C86"/>
    <w:rsid w:val="0086329C"/>
    <w:rsid w:val="0086372D"/>
    <w:rsid w:val="00863B70"/>
    <w:rsid w:val="008646F1"/>
    <w:rsid w:val="00864C89"/>
    <w:rsid w:val="008651D5"/>
    <w:rsid w:val="0086681C"/>
    <w:rsid w:val="00866C15"/>
    <w:rsid w:val="00867D21"/>
    <w:rsid w:val="00870D44"/>
    <w:rsid w:val="0087216C"/>
    <w:rsid w:val="0087292C"/>
    <w:rsid w:val="0087453A"/>
    <w:rsid w:val="00874A64"/>
    <w:rsid w:val="00874B9F"/>
    <w:rsid w:val="00874EED"/>
    <w:rsid w:val="0087514B"/>
    <w:rsid w:val="008751D7"/>
    <w:rsid w:val="00875A1F"/>
    <w:rsid w:val="00875B68"/>
    <w:rsid w:val="00875DE7"/>
    <w:rsid w:val="008764D5"/>
    <w:rsid w:val="00877171"/>
    <w:rsid w:val="00877D10"/>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5D7A"/>
    <w:rsid w:val="00896E66"/>
    <w:rsid w:val="008974D5"/>
    <w:rsid w:val="00897FD3"/>
    <w:rsid w:val="008A0962"/>
    <w:rsid w:val="008A1044"/>
    <w:rsid w:val="008A12DE"/>
    <w:rsid w:val="008A2394"/>
    <w:rsid w:val="008A264A"/>
    <w:rsid w:val="008A2E52"/>
    <w:rsid w:val="008A3670"/>
    <w:rsid w:val="008A3D92"/>
    <w:rsid w:val="008A4E49"/>
    <w:rsid w:val="008A4E9F"/>
    <w:rsid w:val="008A5924"/>
    <w:rsid w:val="008A5D38"/>
    <w:rsid w:val="008A652A"/>
    <w:rsid w:val="008A6795"/>
    <w:rsid w:val="008A6BF2"/>
    <w:rsid w:val="008A7545"/>
    <w:rsid w:val="008A762B"/>
    <w:rsid w:val="008A77D4"/>
    <w:rsid w:val="008B1824"/>
    <w:rsid w:val="008B1DDD"/>
    <w:rsid w:val="008B2B87"/>
    <w:rsid w:val="008B2F47"/>
    <w:rsid w:val="008B3998"/>
    <w:rsid w:val="008B477D"/>
    <w:rsid w:val="008B5597"/>
    <w:rsid w:val="008B5A7D"/>
    <w:rsid w:val="008B642D"/>
    <w:rsid w:val="008B67B3"/>
    <w:rsid w:val="008B7445"/>
    <w:rsid w:val="008B75DB"/>
    <w:rsid w:val="008C0C96"/>
    <w:rsid w:val="008C10FA"/>
    <w:rsid w:val="008C1926"/>
    <w:rsid w:val="008C2C5E"/>
    <w:rsid w:val="008C3050"/>
    <w:rsid w:val="008C432F"/>
    <w:rsid w:val="008C4AF9"/>
    <w:rsid w:val="008C4B19"/>
    <w:rsid w:val="008C5493"/>
    <w:rsid w:val="008C59F5"/>
    <w:rsid w:val="008C5A12"/>
    <w:rsid w:val="008C5DA9"/>
    <w:rsid w:val="008C79D1"/>
    <w:rsid w:val="008D228A"/>
    <w:rsid w:val="008D35AB"/>
    <w:rsid w:val="008D5674"/>
    <w:rsid w:val="008D69E8"/>
    <w:rsid w:val="008D7F14"/>
    <w:rsid w:val="008E007A"/>
    <w:rsid w:val="008E0428"/>
    <w:rsid w:val="008E0DAE"/>
    <w:rsid w:val="008E1297"/>
    <w:rsid w:val="008E181F"/>
    <w:rsid w:val="008E2128"/>
    <w:rsid w:val="008E2D79"/>
    <w:rsid w:val="008E31E6"/>
    <w:rsid w:val="008E32CD"/>
    <w:rsid w:val="008E3447"/>
    <w:rsid w:val="008E3A27"/>
    <w:rsid w:val="008E3D00"/>
    <w:rsid w:val="008E3D49"/>
    <w:rsid w:val="008E4E6D"/>
    <w:rsid w:val="008E4ED4"/>
    <w:rsid w:val="008E593B"/>
    <w:rsid w:val="008E5A3F"/>
    <w:rsid w:val="008E60A1"/>
    <w:rsid w:val="008E6C07"/>
    <w:rsid w:val="008F0CB7"/>
    <w:rsid w:val="008F1146"/>
    <w:rsid w:val="008F2B3E"/>
    <w:rsid w:val="008F32EF"/>
    <w:rsid w:val="008F387F"/>
    <w:rsid w:val="008F3F39"/>
    <w:rsid w:val="008F44B6"/>
    <w:rsid w:val="008F4E95"/>
    <w:rsid w:val="008F6177"/>
    <w:rsid w:val="008F70B4"/>
    <w:rsid w:val="008F738A"/>
    <w:rsid w:val="008F7EE4"/>
    <w:rsid w:val="009006B1"/>
    <w:rsid w:val="009008DC"/>
    <w:rsid w:val="009013BF"/>
    <w:rsid w:val="00901BEC"/>
    <w:rsid w:val="0090369A"/>
    <w:rsid w:val="00903AF4"/>
    <w:rsid w:val="009045B4"/>
    <w:rsid w:val="009048CA"/>
    <w:rsid w:val="0090571A"/>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2EE4"/>
    <w:rsid w:val="009138E2"/>
    <w:rsid w:val="00914901"/>
    <w:rsid w:val="00914B80"/>
    <w:rsid w:val="00915966"/>
    <w:rsid w:val="00916CCF"/>
    <w:rsid w:val="00916CEF"/>
    <w:rsid w:val="009201CB"/>
    <w:rsid w:val="009206CB"/>
    <w:rsid w:val="009209C7"/>
    <w:rsid w:val="00920A48"/>
    <w:rsid w:val="009213F6"/>
    <w:rsid w:val="00921A8D"/>
    <w:rsid w:val="00922DF3"/>
    <w:rsid w:val="009239C5"/>
    <w:rsid w:val="00924418"/>
    <w:rsid w:val="009257DB"/>
    <w:rsid w:val="0092787E"/>
    <w:rsid w:val="00927B54"/>
    <w:rsid w:val="0093152C"/>
    <w:rsid w:val="00934179"/>
    <w:rsid w:val="00934387"/>
    <w:rsid w:val="00934CE1"/>
    <w:rsid w:val="00937B91"/>
    <w:rsid w:val="009402B1"/>
    <w:rsid w:val="00940866"/>
    <w:rsid w:val="00942202"/>
    <w:rsid w:val="0094229E"/>
    <w:rsid w:val="009422B9"/>
    <w:rsid w:val="0094336C"/>
    <w:rsid w:val="009433DF"/>
    <w:rsid w:val="00943BA7"/>
    <w:rsid w:val="00943C64"/>
    <w:rsid w:val="00943D11"/>
    <w:rsid w:val="00944623"/>
    <w:rsid w:val="00944F7A"/>
    <w:rsid w:val="00946649"/>
    <w:rsid w:val="00947C31"/>
    <w:rsid w:val="00947F67"/>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47F4"/>
    <w:rsid w:val="00965014"/>
    <w:rsid w:val="009651E9"/>
    <w:rsid w:val="00965A66"/>
    <w:rsid w:val="00966443"/>
    <w:rsid w:val="009669AC"/>
    <w:rsid w:val="0096765E"/>
    <w:rsid w:val="00970CF7"/>
    <w:rsid w:val="0097184E"/>
    <w:rsid w:val="00971CF8"/>
    <w:rsid w:val="009725B4"/>
    <w:rsid w:val="0097520E"/>
    <w:rsid w:val="00975792"/>
    <w:rsid w:val="0097712B"/>
    <w:rsid w:val="00977BED"/>
    <w:rsid w:val="00977C9D"/>
    <w:rsid w:val="00981BF8"/>
    <w:rsid w:val="00982293"/>
    <w:rsid w:val="00982BCB"/>
    <w:rsid w:val="0098468C"/>
    <w:rsid w:val="009848F8"/>
    <w:rsid w:val="00984D40"/>
    <w:rsid w:val="00985226"/>
    <w:rsid w:val="0098570E"/>
    <w:rsid w:val="009863B1"/>
    <w:rsid w:val="00987488"/>
    <w:rsid w:val="00987B37"/>
    <w:rsid w:val="009904EA"/>
    <w:rsid w:val="009906A4"/>
    <w:rsid w:val="00991614"/>
    <w:rsid w:val="00991D8E"/>
    <w:rsid w:val="00992136"/>
    <w:rsid w:val="009922B2"/>
    <w:rsid w:val="009953E1"/>
    <w:rsid w:val="00995A27"/>
    <w:rsid w:val="0099765A"/>
    <w:rsid w:val="009A04A8"/>
    <w:rsid w:val="009A0693"/>
    <w:rsid w:val="009A0E6B"/>
    <w:rsid w:val="009A1AD8"/>
    <w:rsid w:val="009A1E74"/>
    <w:rsid w:val="009A2E6C"/>
    <w:rsid w:val="009A3A46"/>
    <w:rsid w:val="009A3B53"/>
    <w:rsid w:val="009A4137"/>
    <w:rsid w:val="009A527D"/>
    <w:rsid w:val="009A5B6B"/>
    <w:rsid w:val="009A690C"/>
    <w:rsid w:val="009A7369"/>
    <w:rsid w:val="009A7544"/>
    <w:rsid w:val="009A7588"/>
    <w:rsid w:val="009A7E9C"/>
    <w:rsid w:val="009B0A7B"/>
    <w:rsid w:val="009B2734"/>
    <w:rsid w:val="009B3E22"/>
    <w:rsid w:val="009B3E97"/>
    <w:rsid w:val="009B3EF7"/>
    <w:rsid w:val="009B42AA"/>
    <w:rsid w:val="009B4456"/>
    <w:rsid w:val="009B4D86"/>
    <w:rsid w:val="009B4F39"/>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44C"/>
    <w:rsid w:val="009D4640"/>
    <w:rsid w:val="009D4889"/>
    <w:rsid w:val="009D569B"/>
    <w:rsid w:val="009D6632"/>
    <w:rsid w:val="009D6D8F"/>
    <w:rsid w:val="009D7059"/>
    <w:rsid w:val="009D75F6"/>
    <w:rsid w:val="009E025B"/>
    <w:rsid w:val="009E0463"/>
    <w:rsid w:val="009E053A"/>
    <w:rsid w:val="009E10FC"/>
    <w:rsid w:val="009E1466"/>
    <w:rsid w:val="009E2F70"/>
    <w:rsid w:val="009E3028"/>
    <w:rsid w:val="009E3A47"/>
    <w:rsid w:val="009E3B48"/>
    <w:rsid w:val="009E3BF3"/>
    <w:rsid w:val="009E4020"/>
    <w:rsid w:val="009E46FC"/>
    <w:rsid w:val="009E58C7"/>
    <w:rsid w:val="009E7D7D"/>
    <w:rsid w:val="009F0333"/>
    <w:rsid w:val="009F0C1D"/>
    <w:rsid w:val="009F1B0A"/>
    <w:rsid w:val="009F1D45"/>
    <w:rsid w:val="009F2063"/>
    <w:rsid w:val="009F20EB"/>
    <w:rsid w:val="009F2230"/>
    <w:rsid w:val="009F297E"/>
    <w:rsid w:val="009F2D95"/>
    <w:rsid w:val="009F3DDB"/>
    <w:rsid w:val="009F411E"/>
    <w:rsid w:val="009F51A5"/>
    <w:rsid w:val="009F52EB"/>
    <w:rsid w:val="009F5349"/>
    <w:rsid w:val="009F668D"/>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48AC"/>
    <w:rsid w:val="00A25691"/>
    <w:rsid w:val="00A259C5"/>
    <w:rsid w:val="00A265E1"/>
    <w:rsid w:val="00A308E2"/>
    <w:rsid w:val="00A30FDA"/>
    <w:rsid w:val="00A313BC"/>
    <w:rsid w:val="00A31701"/>
    <w:rsid w:val="00A31739"/>
    <w:rsid w:val="00A31E05"/>
    <w:rsid w:val="00A340B8"/>
    <w:rsid w:val="00A3480D"/>
    <w:rsid w:val="00A34B3F"/>
    <w:rsid w:val="00A34BFA"/>
    <w:rsid w:val="00A35A5F"/>
    <w:rsid w:val="00A35D22"/>
    <w:rsid w:val="00A36037"/>
    <w:rsid w:val="00A37010"/>
    <w:rsid w:val="00A374FB"/>
    <w:rsid w:val="00A37B8E"/>
    <w:rsid w:val="00A4000E"/>
    <w:rsid w:val="00A40C22"/>
    <w:rsid w:val="00A40C82"/>
    <w:rsid w:val="00A415BF"/>
    <w:rsid w:val="00A41BF1"/>
    <w:rsid w:val="00A42513"/>
    <w:rsid w:val="00A43E90"/>
    <w:rsid w:val="00A43F13"/>
    <w:rsid w:val="00A45172"/>
    <w:rsid w:val="00A456AA"/>
    <w:rsid w:val="00A459A4"/>
    <w:rsid w:val="00A461F4"/>
    <w:rsid w:val="00A463C0"/>
    <w:rsid w:val="00A467DF"/>
    <w:rsid w:val="00A478CF"/>
    <w:rsid w:val="00A47ABD"/>
    <w:rsid w:val="00A47FC5"/>
    <w:rsid w:val="00A5211E"/>
    <w:rsid w:val="00A52390"/>
    <w:rsid w:val="00A52B18"/>
    <w:rsid w:val="00A52F6A"/>
    <w:rsid w:val="00A53705"/>
    <w:rsid w:val="00A53E1A"/>
    <w:rsid w:val="00A5596B"/>
    <w:rsid w:val="00A55FA1"/>
    <w:rsid w:val="00A56076"/>
    <w:rsid w:val="00A56161"/>
    <w:rsid w:val="00A57070"/>
    <w:rsid w:val="00A573C2"/>
    <w:rsid w:val="00A5789D"/>
    <w:rsid w:val="00A60BA3"/>
    <w:rsid w:val="00A61668"/>
    <w:rsid w:val="00A643D8"/>
    <w:rsid w:val="00A64419"/>
    <w:rsid w:val="00A64FAE"/>
    <w:rsid w:val="00A652F8"/>
    <w:rsid w:val="00A6569C"/>
    <w:rsid w:val="00A65C1E"/>
    <w:rsid w:val="00A666EA"/>
    <w:rsid w:val="00A677FC"/>
    <w:rsid w:val="00A678BC"/>
    <w:rsid w:val="00A67BC9"/>
    <w:rsid w:val="00A703EA"/>
    <w:rsid w:val="00A71123"/>
    <w:rsid w:val="00A723F7"/>
    <w:rsid w:val="00A73D10"/>
    <w:rsid w:val="00A741A1"/>
    <w:rsid w:val="00A7421E"/>
    <w:rsid w:val="00A745BF"/>
    <w:rsid w:val="00A7474F"/>
    <w:rsid w:val="00A74F92"/>
    <w:rsid w:val="00A7585E"/>
    <w:rsid w:val="00A759C9"/>
    <w:rsid w:val="00A75BFC"/>
    <w:rsid w:val="00A75DBC"/>
    <w:rsid w:val="00A75FE0"/>
    <w:rsid w:val="00A76668"/>
    <w:rsid w:val="00A76A4B"/>
    <w:rsid w:val="00A81511"/>
    <w:rsid w:val="00A81CC2"/>
    <w:rsid w:val="00A82B3C"/>
    <w:rsid w:val="00A83A8C"/>
    <w:rsid w:val="00A848F6"/>
    <w:rsid w:val="00A86DA7"/>
    <w:rsid w:val="00A86F66"/>
    <w:rsid w:val="00A90124"/>
    <w:rsid w:val="00A90B88"/>
    <w:rsid w:val="00A90BCD"/>
    <w:rsid w:val="00A90C6B"/>
    <w:rsid w:val="00A91E76"/>
    <w:rsid w:val="00A9277C"/>
    <w:rsid w:val="00A94638"/>
    <w:rsid w:val="00A94F44"/>
    <w:rsid w:val="00A95059"/>
    <w:rsid w:val="00A95BA3"/>
    <w:rsid w:val="00A95CF7"/>
    <w:rsid w:val="00A9616F"/>
    <w:rsid w:val="00A968DE"/>
    <w:rsid w:val="00A9738B"/>
    <w:rsid w:val="00A9791B"/>
    <w:rsid w:val="00AA07E2"/>
    <w:rsid w:val="00AA1051"/>
    <w:rsid w:val="00AA135F"/>
    <w:rsid w:val="00AA1869"/>
    <w:rsid w:val="00AA2DE9"/>
    <w:rsid w:val="00AA328F"/>
    <w:rsid w:val="00AA3344"/>
    <w:rsid w:val="00AA35B4"/>
    <w:rsid w:val="00AA3995"/>
    <w:rsid w:val="00AA3C64"/>
    <w:rsid w:val="00AA46F7"/>
    <w:rsid w:val="00AA4987"/>
    <w:rsid w:val="00AA75F5"/>
    <w:rsid w:val="00AA7901"/>
    <w:rsid w:val="00AA7A23"/>
    <w:rsid w:val="00AB0C3D"/>
    <w:rsid w:val="00AB267C"/>
    <w:rsid w:val="00AB2A1F"/>
    <w:rsid w:val="00AB2AB3"/>
    <w:rsid w:val="00AB2FEB"/>
    <w:rsid w:val="00AB3259"/>
    <w:rsid w:val="00AB380B"/>
    <w:rsid w:val="00AB433B"/>
    <w:rsid w:val="00AB4BCB"/>
    <w:rsid w:val="00AB51FD"/>
    <w:rsid w:val="00AB551F"/>
    <w:rsid w:val="00AB7CE1"/>
    <w:rsid w:val="00AC0B8D"/>
    <w:rsid w:val="00AC0C69"/>
    <w:rsid w:val="00AC110A"/>
    <w:rsid w:val="00AC3BF5"/>
    <w:rsid w:val="00AC51C4"/>
    <w:rsid w:val="00AC5356"/>
    <w:rsid w:val="00AC6313"/>
    <w:rsid w:val="00AC73AA"/>
    <w:rsid w:val="00AD05EB"/>
    <w:rsid w:val="00AD07E9"/>
    <w:rsid w:val="00AD202D"/>
    <w:rsid w:val="00AD2268"/>
    <w:rsid w:val="00AD26F4"/>
    <w:rsid w:val="00AD3E41"/>
    <w:rsid w:val="00AD435B"/>
    <w:rsid w:val="00AD4A55"/>
    <w:rsid w:val="00AD4AEA"/>
    <w:rsid w:val="00AD527B"/>
    <w:rsid w:val="00AD528C"/>
    <w:rsid w:val="00AD63DB"/>
    <w:rsid w:val="00AD7814"/>
    <w:rsid w:val="00AE098F"/>
    <w:rsid w:val="00AE0DCA"/>
    <w:rsid w:val="00AE2E33"/>
    <w:rsid w:val="00AE3150"/>
    <w:rsid w:val="00AE31FA"/>
    <w:rsid w:val="00AE3C69"/>
    <w:rsid w:val="00AE3CB9"/>
    <w:rsid w:val="00AE415C"/>
    <w:rsid w:val="00AE5851"/>
    <w:rsid w:val="00AE5AFB"/>
    <w:rsid w:val="00AE6256"/>
    <w:rsid w:val="00AE6F3D"/>
    <w:rsid w:val="00AE7341"/>
    <w:rsid w:val="00AE7C17"/>
    <w:rsid w:val="00AF00DD"/>
    <w:rsid w:val="00AF0958"/>
    <w:rsid w:val="00AF194D"/>
    <w:rsid w:val="00AF1DE6"/>
    <w:rsid w:val="00AF1F92"/>
    <w:rsid w:val="00AF3BBF"/>
    <w:rsid w:val="00AF3EC1"/>
    <w:rsid w:val="00AF4139"/>
    <w:rsid w:val="00AF446E"/>
    <w:rsid w:val="00AF44AF"/>
    <w:rsid w:val="00AF46C2"/>
    <w:rsid w:val="00AF4A73"/>
    <w:rsid w:val="00AF53F0"/>
    <w:rsid w:val="00AF5621"/>
    <w:rsid w:val="00AF593E"/>
    <w:rsid w:val="00AF5CE1"/>
    <w:rsid w:val="00AF5D85"/>
    <w:rsid w:val="00AF6FBC"/>
    <w:rsid w:val="00B015E2"/>
    <w:rsid w:val="00B01971"/>
    <w:rsid w:val="00B021C2"/>
    <w:rsid w:val="00B021EF"/>
    <w:rsid w:val="00B03F74"/>
    <w:rsid w:val="00B04685"/>
    <w:rsid w:val="00B04796"/>
    <w:rsid w:val="00B04B2A"/>
    <w:rsid w:val="00B05460"/>
    <w:rsid w:val="00B05DFB"/>
    <w:rsid w:val="00B06149"/>
    <w:rsid w:val="00B0671E"/>
    <w:rsid w:val="00B115B5"/>
    <w:rsid w:val="00B115D0"/>
    <w:rsid w:val="00B11BC6"/>
    <w:rsid w:val="00B13048"/>
    <w:rsid w:val="00B1330A"/>
    <w:rsid w:val="00B133AF"/>
    <w:rsid w:val="00B13C3A"/>
    <w:rsid w:val="00B13F29"/>
    <w:rsid w:val="00B15208"/>
    <w:rsid w:val="00B15488"/>
    <w:rsid w:val="00B15B83"/>
    <w:rsid w:val="00B169C4"/>
    <w:rsid w:val="00B16A64"/>
    <w:rsid w:val="00B177BC"/>
    <w:rsid w:val="00B21AB9"/>
    <w:rsid w:val="00B21E5F"/>
    <w:rsid w:val="00B223EB"/>
    <w:rsid w:val="00B2332A"/>
    <w:rsid w:val="00B23B86"/>
    <w:rsid w:val="00B23F8F"/>
    <w:rsid w:val="00B23FFE"/>
    <w:rsid w:val="00B2599B"/>
    <w:rsid w:val="00B25A49"/>
    <w:rsid w:val="00B26CA7"/>
    <w:rsid w:val="00B27033"/>
    <w:rsid w:val="00B27BFD"/>
    <w:rsid w:val="00B27CAF"/>
    <w:rsid w:val="00B310E7"/>
    <w:rsid w:val="00B31260"/>
    <w:rsid w:val="00B3195A"/>
    <w:rsid w:val="00B31994"/>
    <w:rsid w:val="00B319F8"/>
    <w:rsid w:val="00B3344D"/>
    <w:rsid w:val="00B336CA"/>
    <w:rsid w:val="00B33C07"/>
    <w:rsid w:val="00B33CE4"/>
    <w:rsid w:val="00B340B6"/>
    <w:rsid w:val="00B34CB6"/>
    <w:rsid w:val="00B3546D"/>
    <w:rsid w:val="00B3574E"/>
    <w:rsid w:val="00B3622E"/>
    <w:rsid w:val="00B36429"/>
    <w:rsid w:val="00B375BD"/>
    <w:rsid w:val="00B404FB"/>
    <w:rsid w:val="00B40722"/>
    <w:rsid w:val="00B40890"/>
    <w:rsid w:val="00B412B7"/>
    <w:rsid w:val="00B41CC9"/>
    <w:rsid w:val="00B42D18"/>
    <w:rsid w:val="00B43465"/>
    <w:rsid w:val="00B4379B"/>
    <w:rsid w:val="00B43976"/>
    <w:rsid w:val="00B43D3B"/>
    <w:rsid w:val="00B440B2"/>
    <w:rsid w:val="00B441B5"/>
    <w:rsid w:val="00B44327"/>
    <w:rsid w:val="00B46024"/>
    <w:rsid w:val="00B46499"/>
    <w:rsid w:val="00B465E2"/>
    <w:rsid w:val="00B46AD1"/>
    <w:rsid w:val="00B46B4C"/>
    <w:rsid w:val="00B509FB"/>
    <w:rsid w:val="00B50FF5"/>
    <w:rsid w:val="00B516DB"/>
    <w:rsid w:val="00B52A17"/>
    <w:rsid w:val="00B52F1B"/>
    <w:rsid w:val="00B5458B"/>
    <w:rsid w:val="00B54D97"/>
    <w:rsid w:val="00B5520A"/>
    <w:rsid w:val="00B5574F"/>
    <w:rsid w:val="00B55987"/>
    <w:rsid w:val="00B56B24"/>
    <w:rsid w:val="00B56FBC"/>
    <w:rsid w:val="00B57073"/>
    <w:rsid w:val="00B57EE4"/>
    <w:rsid w:val="00B57FF6"/>
    <w:rsid w:val="00B6075D"/>
    <w:rsid w:val="00B60AEF"/>
    <w:rsid w:val="00B60E3F"/>
    <w:rsid w:val="00B61008"/>
    <w:rsid w:val="00B62302"/>
    <w:rsid w:val="00B63149"/>
    <w:rsid w:val="00B632A3"/>
    <w:rsid w:val="00B63ADF"/>
    <w:rsid w:val="00B64A91"/>
    <w:rsid w:val="00B64CA7"/>
    <w:rsid w:val="00B657DF"/>
    <w:rsid w:val="00B6659C"/>
    <w:rsid w:val="00B6722B"/>
    <w:rsid w:val="00B70FC8"/>
    <w:rsid w:val="00B71186"/>
    <w:rsid w:val="00B712D0"/>
    <w:rsid w:val="00B71474"/>
    <w:rsid w:val="00B71713"/>
    <w:rsid w:val="00B717AB"/>
    <w:rsid w:val="00B7194C"/>
    <w:rsid w:val="00B72158"/>
    <w:rsid w:val="00B722C7"/>
    <w:rsid w:val="00B740F0"/>
    <w:rsid w:val="00B7420A"/>
    <w:rsid w:val="00B756A9"/>
    <w:rsid w:val="00B7581F"/>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6CEC"/>
    <w:rsid w:val="00B86E01"/>
    <w:rsid w:val="00B87D57"/>
    <w:rsid w:val="00B923BE"/>
    <w:rsid w:val="00B923EF"/>
    <w:rsid w:val="00B9292C"/>
    <w:rsid w:val="00B937BE"/>
    <w:rsid w:val="00B93D57"/>
    <w:rsid w:val="00B9454B"/>
    <w:rsid w:val="00B952F5"/>
    <w:rsid w:val="00B9584E"/>
    <w:rsid w:val="00B95B41"/>
    <w:rsid w:val="00B96CE1"/>
    <w:rsid w:val="00B97415"/>
    <w:rsid w:val="00BA02A5"/>
    <w:rsid w:val="00BA0CE5"/>
    <w:rsid w:val="00BA1E77"/>
    <w:rsid w:val="00BA1E7C"/>
    <w:rsid w:val="00BA2CD0"/>
    <w:rsid w:val="00BA2D3C"/>
    <w:rsid w:val="00BA3412"/>
    <w:rsid w:val="00BA525D"/>
    <w:rsid w:val="00BA6009"/>
    <w:rsid w:val="00BA6371"/>
    <w:rsid w:val="00BA657E"/>
    <w:rsid w:val="00BA6835"/>
    <w:rsid w:val="00BA70C6"/>
    <w:rsid w:val="00BB07A3"/>
    <w:rsid w:val="00BB0B79"/>
    <w:rsid w:val="00BB0C1F"/>
    <w:rsid w:val="00BB1E2F"/>
    <w:rsid w:val="00BB3A3A"/>
    <w:rsid w:val="00BB3BAD"/>
    <w:rsid w:val="00BB4913"/>
    <w:rsid w:val="00BB4DFB"/>
    <w:rsid w:val="00BB5AD0"/>
    <w:rsid w:val="00BB61CF"/>
    <w:rsid w:val="00BB68CD"/>
    <w:rsid w:val="00BB7397"/>
    <w:rsid w:val="00BB788F"/>
    <w:rsid w:val="00BC0222"/>
    <w:rsid w:val="00BC0F3D"/>
    <w:rsid w:val="00BC2B38"/>
    <w:rsid w:val="00BC2B59"/>
    <w:rsid w:val="00BC3F5B"/>
    <w:rsid w:val="00BC4231"/>
    <w:rsid w:val="00BC458E"/>
    <w:rsid w:val="00BC528F"/>
    <w:rsid w:val="00BC55EF"/>
    <w:rsid w:val="00BC5649"/>
    <w:rsid w:val="00BC7204"/>
    <w:rsid w:val="00BC7AB5"/>
    <w:rsid w:val="00BC7B08"/>
    <w:rsid w:val="00BC7E68"/>
    <w:rsid w:val="00BD1A70"/>
    <w:rsid w:val="00BD3728"/>
    <w:rsid w:val="00BD37A4"/>
    <w:rsid w:val="00BD3F80"/>
    <w:rsid w:val="00BD6EEE"/>
    <w:rsid w:val="00BD7E44"/>
    <w:rsid w:val="00BE05D8"/>
    <w:rsid w:val="00BE09F3"/>
    <w:rsid w:val="00BE0C68"/>
    <w:rsid w:val="00BE2709"/>
    <w:rsid w:val="00BE2DAA"/>
    <w:rsid w:val="00BE320E"/>
    <w:rsid w:val="00BE3636"/>
    <w:rsid w:val="00BE38A1"/>
    <w:rsid w:val="00BE4343"/>
    <w:rsid w:val="00BE44FA"/>
    <w:rsid w:val="00BE4A4C"/>
    <w:rsid w:val="00BE4BE4"/>
    <w:rsid w:val="00BE50E6"/>
    <w:rsid w:val="00BE517A"/>
    <w:rsid w:val="00BE58B9"/>
    <w:rsid w:val="00BE5AAA"/>
    <w:rsid w:val="00BE68F4"/>
    <w:rsid w:val="00BE70F1"/>
    <w:rsid w:val="00BE7B3E"/>
    <w:rsid w:val="00BF0D7A"/>
    <w:rsid w:val="00BF1C44"/>
    <w:rsid w:val="00BF2977"/>
    <w:rsid w:val="00BF309E"/>
    <w:rsid w:val="00BF3978"/>
    <w:rsid w:val="00BF3BC6"/>
    <w:rsid w:val="00BF41FA"/>
    <w:rsid w:val="00BF5CC3"/>
    <w:rsid w:val="00BF6E9C"/>
    <w:rsid w:val="00BF74B8"/>
    <w:rsid w:val="00C0031F"/>
    <w:rsid w:val="00C00531"/>
    <w:rsid w:val="00C0091F"/>
    <w:rsid w:val="00C00BB6"/>
    <w:rsid w:val="00C01058"/>
    <w:rsid w:val="00C0149B"/>
    <w:rsid w:val="00C01D30"/>
    <w:rsid w:val="00C02558"/>
    <w:rsid w:val="00C026BF"/>
    <w:rsid w:val="00C0366C"/>
    <w:rsid w:val="00C049DB"/>
    <w:rsid w:val="00C04C2C"/>
    <w:rsid w:val="00C05976"/>
    <w:rsid w:val="00C065AA"/>
    <w:rsid w:val="00C06674"/>
    <w:rsid w:val="00C06827"/>
    <w:rsid w:val="00C0771C"/>
    <w:rsid w:val="00C077F6"/>
    <w:rsid w:val="00C11782"/>
    <w:rsid w:val="00C12976"/>
    <w:rsid w:val="00C14961"/>
    <w:rsid w:val="00C1591C"/>
    <w:rsid w:val="00C1604E"/>
    <w:rsid w:val="00C17B13"/>
    <w:rsid w:val="00C2015A"/>
    <w:rsid w:val="00C20ACF"/>
    <w:rsid w:val="00C212DB"/>
    <w:rsid w:val="00C2186C"/>
    <w:rsid w:val="00C21D87"/>
    <w:rsid w:val="00C23096"/>
    <w:rsid w:val="00C2313A"/>
    <w:rsid w:val="00C23677"/>
    <w:rsid w:val="00C242F6"/>
    <w:rsid w:val="00C243D7"/>
    <w:rsid w:val="00C24788"/>
    <w:rsid w:val="00C24972"/>
    <w:rsid w:val="00C24B96"/>
    <w:rsid w:val="00C24ECD"/>
    <w:rsid w:val="00C25CBF"/>
    <w:rsid w:val="00C26649"/>
    <w:rsid w:val="00C267DD"/>
    <w:rsid w:val="00C300A6"/>
    <w:rsid w:val="00C302E5"/>
    <w:rsid w:val="00C30337"/>
    <w:rsid w:val="00C304A8"/>
    <w:rsid w:val="00C3055C"/>
    <w:rsid w:val="00C307CD"/>
    <w:rsid w:val="00C3082F"/>
    <w:rsid w:val="00C3125C"/>
    <w:rsid w:val="00C31A86"/>
    <w:rsid w:val="00C31F2E"/>
    <w:rsid w:val="00C3226E"/>
    <w:rsid w:val="00C33018"/>
    <w:rsid w:val="00C33C0F"/>
    <w:rsid w:val="00C340EA"/>
    <w:rsid w:val="00C3434D"/>
    <w:rsid w:val="00C34826"/>
    <w:rsid w:val="00C34CE9"/>
    <w:rsid w:val="00C36387"/>
    <w:rsid w:val="00C36450"/>
    <w:rsid w:val="00C371C7"/>
    <w:rsid w:val="00C37452"/>
    <w:rsid w:val="00C37760"/>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066"/>
    <w:rsid w:val="00C5021D"/>
    <w:rsid w:val="00C5065D"/>
    <w:rsid w:val="00C52487"/>
    <w:rsid w:val="00C53E8C"/>
    <w:rsid w:val="00C541AC"/>
    <w:rsid w:val="00C549FD"/>
    <w:rsid w:val="00C54B68"/>
    <w:rsid w:val="00C553BE"/>
    <w:rsid w:val="00C557BA"/>
    <w:rsid w:val="00C55928"/>
    <w:rsid w:val="00C563AD"/>
    <w:rsid w:val="00C56574"/>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757"/>
    <w:rsid w:val="00C73B2D"/>
    <w:rsid w:val="00C74370"/>
    <w:rsid w:val="00C759E4"/>
    <w:rsid w:val="00C75CB8"/>
    <w:rsid w:val="00C75D52"/>
    <w:rsid w:val="00C75F95"/>
    <w:rsid w:val="00C772C8"/>
    <w:rsid w:val="00C77DCC"/>
    <w:rsid w:val="00C77E43"/>
    <w:rsid w:val="00C80C08"/>
    <w:rsid w:val="00C826AF"/>
    <w:rsid w:val="00C826C9"/>
    <w:rsid w:val="00C82864"/>
    <w:rsid w:val="00C82D8E"/>
    <w:rsid w:val="00C83002"/>
    <w:rsid w:val="00C83D4C"/>
    <w:rsid w:val="00C83E55"/>
    <w:rsid w:val="00C85131"/>
    <w:rsid w:val="00C85A62"/>
    <w:rsid w:val="00C861C1"/>
    <w:rsid w:val="00C87753"/>
    <w:rsid w:val="00C91DF4"/>
    <w:rsid w:val="00C922F6"/>
    <w:rsid w:val="00C937D8"/>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0B2"/>
    <w:rsid w:val="00CA718A"/>
    <w:rsid w:val="00CA732A"/>
    <w:rsid w:val="00CB0270"/>
    <w:rsid w:val="00CB0BAE"/>
    <w:rsid w:val="00CB2573"/>
    <w:rsid w:val="00CB34E4"/>
    <w:rsid w:val="00CB4A5A"/>
    <w:rsid w:val="00CB5E8F"/>
    <w:rsid w:val="00CB6196"/>
    <w:rsid w:val="00CB6BCB"/>
    <w:rsid w:val="00CB7251"/>
    <w:rsid w:val="00CC0137"/>
    <w:rsid w:val="00CC14E4"/>
    <w:rsid w:val="00CC16AA"/>
    <w:rsid w:val="00CC1FD0"/>
    <w:rsid w:val="00CC2883"/>
    <w:rsid w:val="00CC353E"/>
    <w:rsid w:val="00CC3C46"/>
    <w:rsid w:val="00CC4507"/>
    <w:rsid w:val="00CC4957"/>
    <w:rsid w:val="00CC4CE3"/>
    <w:rsid w:val="00CC5007"/>
    <w:rsid w:val="00CC5C0E"/>
    <w:rsid w:val="00CC6303"/>
    <w:rsid w:val="00CC7089"/>
    <w:rsid w:val="00CC74E5"/>
    <w:rsid w:val="00CC7955"/>
    <w:rsid w:val="00CC7F54"/>
    <w:rsid w:val="00CD063B"/>
    <w:rsid w:val="00CD1B39"/>
    <w:rsid w:val="00CD1D29"/>
    <w:rsid w:val="00CD1E1F"/>
    <w:rsid w:val="00CD2DAE"/>
    <w:rsid w:val="00CD30A1"/>
    <w:rsid w:val="00CD31C3"/>
    <w:rsid w:val="00CD3741"/>
    <w:rsid w:val="00CD382D"/>
    <w:rsid w:val="00CD3A26"/>
    <w:rsid w:val="00CD424F"/>
    <w:rsid w:val="00CD48F4"/>
    <w:rsid w:val="00CD50C0"/>
    <w:rsid w:val="00CD5770"/>
    <w:rsid w:val="00CD6474"/>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6F84"/>
    <w:rsid w:val="00CE7987"/>
    <w:rsid w:val="00CE7C07"/>
    <w:rsid w:val="00CF03C8"/>
    <w:rsid w:val="00CF0629"/>
    <w:rsid w:val="00CF14DE"/>
    <w:rsid w:val="00CF2E90"/>
    <w:rsid w:val="00CF3A7A"/>
    <w:rsid w:val="00CF40A7"/>
    <w:rsid w:val="00CF47F3"/>
    <w:rsid w:val="00CF506B"/>
    <w:rsid w:val="00CF5A10"/>
    <w:rsid w:val="00CF5EE5"/>
    <w:rsid w:val="00CF7299"/>
    <w:rsid w:val="00CF7434"/>
    <w:rsid w:val="00CF7671"/>
    <w:rsid w:val="00D000F0"/>
    <w:rsid w:val="00D01272"/>
    <w:rsid w:val="00D0263B"/>
    <w:rsid w:val="00D0309B"/>
    <w:rsid w:val="00D0335D"/>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4AF"/>
    <w:rsid w:val="00D177BC"/>
    <w:rsid w:val="00D17B99"/>
    <w:rsid w:val="00D2060A"/>
    <w:rsid w:val="00D20C65"/>
    <w:rsid w:val="00D20CD7"/>
    <w:rsid w:val="00D20EE0"/>
    <w:rsid w:val="00D21670"/>
    <w:rsid w:val="00D21A5E"/>
    <w:rsid w:val="00D21B75"/>
    <w:rsid w:val="00D23A77"/>
    <w:rsid w:val="00D240D1"/>
    <w:rsid w:val="00D24255"/>
    <w:rsid w:val="00D2440C"/>
    <w:rsid w:val="00D2651F"/>
    <w:rsid w:val="00D26824"/>
    <w:rsid w:val="00D277E7"/>
    <w:rsid w:val="00D27A64"/>
    <w:rsid w:val="00D30468"/>
    <w:rsid w:val="00D306F3"/>
    <w:rsid w:val="00D30E2B"/>
    <w:rsid w:val="00D32B01"/>
    <w:rsid w:val="00D33426"/>
    <w:rsid w:val="00D33BEB"/>
    <w:rsid w:val="00D34F90"/>
    <w:rsid w:val="00D35632"/>
    <w:rsid w:val="00D359FC"/>
    <w:rsid w:val="00D35F61"/>
    <w:rsid w:val="00D362E7"/>
    <w:rsid w:val="00D36EE5"/>
    <w:rsid w:val="00D378F0"/>
    <w:rsid w:val="00D41187"/>
    <w:rsid w:val="00D41AA3"/>
    <w:rsid w:val="00D42358"/>
    <w:rsid w:val="00D4246D"/>
    <w:rsid w:val="00D4298D"/>
    <w:rsid w:val="00D42AAA"/>
    <w:rsid w:val="00D4399A"/>
    <w:rsid w:val="00D43D08"/>
    <w:rsid w:val="00D43D35"/>
    <w:rsid w:val="00D43EFB"/>
    <w:rsid w:val="00D43FD0"/>
    <w:rsid w:val="00D443AF"/>
    <w:rsid w:val="00D45193"/>
    <w:rsid w:val="00D45E3F"/>
    <w:rsid w:val="00D46B63"/>
    <w:rsid w:val="00D46BBB"/>
    <w:rsid w:val="00D473C0"/>
    <w:rsid w:val="00D477B5"/>
    <w:rsid w:val="00D477E4"/>
    <w:rsid w:val="00D47DBC"/>
    <w:rsid w:val="00D47FA6"/>
    <w:rsid w:val="00D50E4C"/>
    <w:rsid w:val="00D50E74"/>
    <w:rsid w:val="00D51B1F"/>
    <w:rsid w:val="00D527EC"/>
    <w:rsid w:val="00D543B1"/>
    <w:rsid w:val="00D55B8D"/>
    <w:rsid w:val="00D55BA3"/>
    <w:rsid w:val="00D577E9"/>
    <w:rsid w:val="00D606F0"/>
    <w:rsid w:val="00D60B19"/>
    <w:rsid w:val="00D61040"/>
    <w:rsid w:val="00D61533"/>
    <w:rsid w:val="00D625DC"/>
    <w:rsid w:val="00D62C18"/>
    <w:rsid w:val="00D632B5"/>
    <w:rsid w:val="00D65492"/>
    <w:rsid w:val="00D664F3"/>
    <w:rsid w:val="00D66F97"/>
    <w:rsid w:val="00D704F7"/>
    <w:rsid w:val="00D70B58"/>
    <w:rsid w:val="00D70E1B"/>
    <w:rsid w:val="00D71B4A"/>
    <w:rsid w:val="00D72EC8"/>
    <w:rsid w:val="00D75260"/>
    <w:rsid w:val="00D75358"/>
    <w:rsid w:val="00D75D10"/>
    <w:rsid w:val="00D75E17"/>
    <w:rsid w:val="00D7651B"/>
    <w:rsid w:val="00D8093A"/>
    <w:rsid w:val="00D80C2E"/>
    <w:rsid w:val="00D8102D"/>
    <w:rsid w:val="00D81390"/>
    <w:rsid w:val="00D81B3C"/>
    <w:rsid w:val="00D8231A"/>
    <w:rsid w:val="00D82E71"/>
    <w:rsid w:val="00D83E2F"/>
    <w:rsid w:val="00D84449"/>
    <w:rsid w:val="00D848CA"/>
    <w:rsid w:val="00D857FB"/>
    <w:rsid w:val="00D85DCE"/>
    <w:rsid w:val="00D86C78"/>
    <w:rsid w:val="00D8764F"/>
    <w:rsid w:val="00D87BBB"/>
    <w:rsid w:val="00D903D1"/>
    <w:rsid w:val="00D910D0"/>
    <w:rsid w:val="00D912B1"/>
    <w:rsid w:val="00D91781"/>
    <w:rsid w:val="00D93C42"/>
    <w:rsid w:val="00D941B4"/>
    <w:rsid w:val="00D944A4"/>
    <w:rsid w:val="00D94FCB"/>
    <w:rsid w:val="00D96A66"/>
    <w:rsid w:val="00D96BCE"/>
    <w:rsid w:val="00D96EA0"/>
    <w:rsid w:val="00D979E1"/>
    <w:rsid w:val="00D97E59"/>
    <w:rsid w:val="00DA02F4"/>
    <w:rsid w:val="00DA0829"/>
    <w:rsid w:val="00DA0B30"/>
    <w:rsid w:val="00DA287E"/>
    <w:rsid w:val="00DA2F3A"/>
    <w:rsid w:val="00DA355C"/>
    <w:rsid w:val="00DA5DF8"/>
    <w:rsid w:val="00DA62C6"/>
    <w:rsid w:val="00DA6465"/>
    <w:rsid w:val="00DA6A8E"/>
    <w:rsid w:val="00DA6F59"/>
    <w:rsid w:val="00DA78C4"/>
    <w:rsid w:val="00DB01CE"/>
    <w:rsid w:val="00DB07AF"/>
    <w:rsid w:val="00DB0CAD"/>
    <w:rsid w:val="00DB0E6C"/>
    <w:rsid w:val="00DB1AAD"/>
    <w:rsid w:val="00DB1DD2"/>
    <w:rsid w:val="00DB2340"/>
    <w:rsid w:val="00DB2ABA"/>
    <w:rsid w:val="00DB395A"/>
    <w:rsid w:val="00DB44B0"/>
    <w:rsid w:val="00DB4848"/>
    <w:rsid w:val="00DB4E32"/>
    <w:rsid w:val="00DB574B"/>
    <w:rsid w:val="00DB63B9"/>
    <w:rsid w:val="00DB7BC2"/>
    <w:rsid w:val="00DB7E55"/>
    <w:rsid w:val="00DB7F53"/>
    <w:rsid w:val="00DC0011"/>
    <w:rsid w:val="00DC14D7"/>
    <w:rsid w:val="00DC20BC"/>
    <w:rsid w:val="00DC579F"/>
    <w:rsid w:val="00DC6C95"/>
    <w:rsid w:val="00DD02AB"/>
    <w:rsid w:val="00DD02DB"/>
    <w:rsid w:val="00DD094C"/>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6498"/>
    <w:rsid w:val="00DD6CD2"/>
    <w:rsid w:val="00DD78D9"/>
    <w:rsid w:val="00DD7CDF"/>
    <w:rsid w:val="00DE0119"/>
    <w:rsid w:val="00DE0E77"/>
    <w:rsid w:val="00DE15B9"/>
    <w:rsid w:val="00DE27B2"/>
    <w:rsid w:val="00DE296E"/>
    <w:rsid w:val="00DE3623"/>
    <w:rsid w:val="00DE4286"/>
    <w:rsid w:val="00DE42A2"/>
    <w:rsid w:val="00DE4609"/>
    <w:rsid w:val="00DE4791"/>
    <w:rsid w:val="00DE4B58"/>
    <w:rsid w:val="00DE4DE0"/>
    <w:rsid w:val="00DE587C"/>
    <w:rsid w:val="00DE5E60"/>
    <w:rsid w:val="00DE6093"/>
    <w:rsid w:val="00DE695E"/>
    <w:rsid w:val="00DE74CA"/>
    <w:rsid w:val="00DE7689"/>
    <w:rsid w:val="00DE7E28"/>
    <w:rsid w:val="00DF0395"/>
    <w:rsid w:val="00DF03B5"/>
    <w:rsid w:val="00DF2479"/>
    <w:rsid w:val="00DF254F"/>
    <w:rsid w:val="00DF3AB8"/>
    <w:rsid w:val="00DF3D31"/>
    <w:rsid w:val="00DF4002"/>
    <w:rsid w:val="00DF4337"/>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29A"/>
    <w:rsid w:val="00E047B2"/>
    <w:rsid w:val="00E04AF5"/>
    <w:rsid w:val="00E04B83"/>
    <w:rsid w:val="00E05863"/>
    <w:rsid w:val="00E06438"/>
    <w:rsid w:val="00E0672A"/>
    <w:rsid w:val="00E06749"/>
    <w:rsid w:val="00E068C3"/>
    <w:rsid w:val="00E102C2"/>
    <w:rsid w:val="00E1053D"/>
    <w:rsid w:val="00E1060A"/>
    <w:rsid w:val="00E10794"/>
    <w:rsid w:val="00E11C5F"/>
    <w:rsid w:val="00E11CE1"/>
    <w:rsid w:val="00E12271"/>
    <w:rsid w:val="00E124EE"/>
    <w:rsid w:val="00E129A6"/>
    <w:rsid w:val="00E12FB6"/>
    <w:rsid w:val="00E12FC6"/>
    <w:rsid w:val="00E12FDB"/>
    <w:rsid w:val="00E138BB"/>
    <w:rsid w:val="00E13AE0"/>
    <w:rsid w:val="00E13BBE"/>
    <w:rsid w:val="00E143FE"/>
    <w:rsid w:val="00E15B9B"/>
    <w:rsid w:val="00E16425"/>
    <w:rsid w:val="00E165C9"/>
    <w:rsid w:val="00E172CA"/>
    <w:rsid w:val="00E177DE"/>
    <w:rsid w:val="00E17847"/>
    <w:rsid w:val="00E200AE"/>
    <w:rsid w:val="00E207AF"/>
    <w:rsid w:val="00E208D4"/>
    <w:rsid w:val="00E21BF8"/>
    <w:rsid w:val="00E224D1"/>
    <w:rsid w:val="00E2337A"/>
    <w:rsid w:val="00E2422B"/>
    <w:rsid w:val="00E244F6"/>
    <w:rsid w:val="00E24823"/>
    <w:rsid w:val="00E24962"/>
    <w:rsid w:val="00E24C80"/>
    <w:rsid w:val="00E25074"/>
    <w:rsid w:val="00E2578F"/>
    <w:rsid w:val="00E25FA0"/>
    <w:rsid w:val="00E2778D"/>
    <w:rsid w:val="00E27A85"/>
    <w:rsid w:val="00E27BA5"/>
    <w:rsid w:val="00E3087E"/>
    <w:rsid w:val="00E30910"/>
    <w:rsid w:val="00E32A46"/>
    <w:rsid w:val="00E32DB2"/>
    <w:rsid w:val="00E32F22"/>
    <w:rsid w:val="00E3320C"/>
    <w:rsid w:val="00E3474A"/>
    <w:rsid w:val="00E34D75"/>
    <w:rsid w:val="00E37AB8"/>
    <w:rsid w:val="00E41192"/>
    <w:rsid w:val="00E41EA0"/>
    <w:rsid w:val="00E42EA6"/>
    <w:rsid w:val="00E43C16"/>
    <w:rsid w:val="00E44753"/>
    <w:rsid w:val="00E45163"/>
    <w:rsid w:val="00E45E2A"/>
    <w:rsid w:val="00E461F1"/>
    <w:rsid w:val="00E4627B"/>
    <w:rsid w:val="00E462C5"/>
    <w:rsid w:val="00E46C46"/>
    <w:rsid w:val="00E472C5"/>
    <w:rsid w:val="00E5049F"/>
    <w:rsid w:val="00E51181"/>
    <w:rsid w:val="00E527B2"/>
    <w:rsid w:val="00E532A2"/>
    <w:rsid w:val="00E535EE"/>
    <w:rsid w:val="00E5413D"/>
    <w:rsid w:val="00E553AD"/>
    <w:rsid w:val="00E563F9"/>
    <w:rsid w:val="00E564A1"/>
    <w:rsid w:val="00E57F0C"/>
    <w:rsid w:val="00E60C9D"/>
    <w:rsid w:val="00E60DB9"/>
    <w:rsid w:val="00E63597"/>
    <w:rsid w:val="00E63CC0"/>
    <w:rsid w:val="00E644D0"/>
    <w:rsid w:val="00E64655"/>
    <w:rsid w:val="00E65018"/>
    <w:rsid w:val="00E66A0C"/>
    <w:rsid w:val="00E675BE"/>
    <w:rsid w:val="00E7042B"/>
    <w:rsid w:val="00E71052"/>
    <w:rsid w:val="00E71719"/>
    <w:rsid w:val="00E71994"/>
    <w:rsid w:val="00E7243B"/>
    <w:rsid w:val="00E7273D"/>
    <w:rsid w:val="00E72F02"/>
    <w:rsid w:val="00E7341F"/>
    <w:rsid w:val="00E738C0"/>
    <w:rsid w:val="00E73B29"/>
    <w:rsid w:val="00E74C0F"/>
    <w:rsid w:val="00E76692"/>
    <w:rsid w:val="00E77306"/>
    <w:rsid w:val="00E778BB"/>
    <w:rsid w:val="00E804F9"/>
    <w:rsid w:val="00E80B62"/>
    <w:rsid w:val="00E80E9B"/>
    <w:rsid w:val="00E80F29"/>
    <w:rsid w:val="00E81442"/>
    <w:rsid w:val="00E827D9"/>
    <w:rsid w:val="00E829A3"/>
    <w:rsid w:val="00E82E1F"/>
    <w:rsid w:val="00E84264"/>
    <w:rsid w:val="00E84508"/>
    <w:rsid w:val="00E857FC"/>
    <w:rsid w:val="00E85B8C"/>
    <w:rsid w:val="00E86CDC"/>
    <w:rsid w:val="00E878F0"/>
    <w:rsid w:val="00E87D80"/>
    <w:rsid w:val="00E90173"/>
    <w:rsid w:val="00E931DC"/>
    <w:rsid w:val="00E9340C"/>
    <w:rsid w:val="00E948E4"/>
    <w:rsid w:val="00E96BDC"/>
    <w:rsid w:val="00E97C3D"/>
    <w:rsid w:val="00E97CF8"/>
    <w:rsid w:val="00EA0248"/>
    <w:rsid w:val="00EA0FE0"/>
    <w:rsid w:val="00EA12B1"/>
    <w:rsid w:val="00EA1328"/>
    <w:rsid w:val="00EA2165"/>
    <w:rsid w:val="00EA34CE"/>
    <w:rsid w:val="00EA3666"/>
    <w:rsid w:val="00EA384A"/>
    <w:rsid w:val="00EA3F33"/>
    <w:rsid w:val="00EA4808"/>
    <w:rsid w:val="00EA4B81"/>
    <w:rsid w:val="00EA4DF9"/>
    <w:rsid w:val="00EA5416"/>
    <w:rsid w:val="00EA5CEA"/>
    <w:rsid w:val="00EB0240"/>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743"/>
    <w:rsid w:val="00EC5193"/>
    <w:rsid w:val="00EC6394"/>
    <w:rsid w:val="00EC63C8"/>
    <w:rsid w:val="00EC6D23"/>
    <w:rsid w:val="00EC71D4"/>
    <w:rsid w:val="00EC7219"/>
    <w:rsid w:val="00ED00BD"/>
    <w:rsid w:val="00ED0196"/>
    <w:rsid w:val="00ED0AC1"/>
    <w:rsid w:val="00ED159C"/>
    <w:rsid w:val="00ED1787"/>
    <w:rsid w:val="00ED1F3B"/>
    <w:rsid w:val="00ED2CD1"/>
    <w:rsid w:val="00ED3B4C"/>
    <w:rsid w:val="00ED3F50"/>
    <w:rsid w:val="00ED42E2"/>
    <w:rsid w:val="00ED5237"/>
    <w:rsid w:val="00ED53D6"/>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EF7A50"/>
    <w:rsid w:val="00EF7B14"/>
    <w:rsid w:val="00F000FB"/>
    <w:rsid w:val="00F004A6"/>
    <w:rsid w:val="00F0258D"/>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4DF3"/>
    <w:rsid w:val="00F256B9"/>
    <w:rsid w:val="00F25980"/>
    <w:rsid w:val="00F25F18"/>
    <w:rsid w:val="00F26BD3"/>
    <w:rsid w:val="00F26E40"/>
    <w:rsid w:val="00F26FA6"/>
    <w:rsid w:val="00F27CC5"/>
    <w:rsid w:val="00F3058C"/>
    <w:rsid w:val="00F3068A"/>
    <w:rsid w:val="00F309C6"/>
    <w:rsid w:val="00F30BA4"/>
    <w:rsid w:val="00F31326"/>
    <w:rsid w:val="00F33964"/>
    <w:rsid w:val="00F33D25"/>
    <w:rsid w:val="00F344EF"/>
    <w:rsid w:val="00F34555"/>
    <w:rsid w:val="00F349C3"/>
    <w:rsid w:val="00F362C5"/>
    <w:rsid w:val="00F3696F"/>
    <w:rsid w:val="00F36C7D"/>
    <w:rsid w:val="00F40558"/>
    <w:rsid w:val="00F409A9"/>
    <w:rsid w:val="00F42CA2"/>
    <w:rsid w:val="00F42E4E"/>
    <w:rsid w:val="00F440BE"/>
    <w:rsid w:val="00F446AC"/>
    <w:rsid w:val="00F44B3B"/>
    <w:rsid w:val="00F45261"/>
    <w:rsid w:val="00F459FA"/>
    <w:rsid w:val="00F45C3F"/>
    <w:rsid w:val="00F45C55"/>
    <w:rsid w:val="00F4661C"/>
    <w:rsid w:val="00F46706"/>
    <w:rsid w:val="00F4712B"/>
    <w:rsid w:val="00F479E7"/>
    <w:rsid w:val="00F50B42"/>
    <w:rsid w:val="00F514AD"/>
    <w:rsid w:val="00F51554"/>
    <w:rsid w:val="00F519C0"/>
    <w:rsid w:val="00F5490C"/>
    <w:rsid w:val="00F563E0"/>
    <w:rsid w:val="00F57002"/>
    <w:rsid w:val="00F6079C"/>
    <w:rsid w:val="00F614EC"/>
    <w:rsid w:val="00F61994"/>
    <w:rsid w:val="00F62B10"/>
    <w:rsid w:val="00F62B29"/>
    <w:rsid w:val="00F62C94"/>
    <w:rsid w:val="00F62D9F"/>
    <w:rsid w:val="00F6306B"/>
    <w:rsid w:val="00F63177"/>
    <w:rsid w:val="00F639C8"/>
    <w:rsid w:val="00F64CE1"/>
    <w:rsid w:val="00F651AC"/>
    <w:rsid w:val="00F6531E"/>
    <w:rsid w:val="00F65398"/>
    <w:rsid w:val="00F65AD8"/>
    <w:rsid w:val="00F66A05"/>
    <w:rsid w:val="00F67057"/>
    <w:rsid w:val="00F67BB2"/>
    <w:rsid w:val="00F705D1"/>
    <w:rsid w:val="00F70B7F"/>
    <w:rsid w:val="00F70ECA"/>
    <w:rsid w:val="00F711E9"/>
    <w:rsid w:val="00F720AE"/>
    <w:rsid w:val="00F72C4D"/>
    <w:rsid w:val="00F73602"/>
    <w:rsid w:val="00F738E9"/>
    <w:rsid w:val="00F73E6B"/>
    <w:rsid w:val="00F7428B"/>
    <w:rsid w:val="00F74E49"/>
    <w:rsid w:val="00F75164"/>
    <w:rsid w:val="00F7528A"/>
    <w:rsid w:val="00F75838"/>
    <w:rsid w:val="00F758FB"/>
    <w:rsid w:val="00F75A0A"/>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86"/>
    <w:rsid w:val="00F93ADD"/>
    <w:rsid w:val="00F94388"/>
    <w:rsid w:val="00F94666"/>
    <w:rsid w:val="00F96301"/>
    <w:rsid w:val="00F966B9"/>
    <w:rsid w:val="00F96818"/>
    <w:rsid w:val="00F96978"/>
    <w:rsid w:val="00F9787F"/>
    <w:rsid w:val="00FA01E5"/>
    <w:rsid w:val="00FA0234"/>
    <w:rsid w:val="00FA07D5"/>
    <w:rsid w:val="00FA153E"/>
    <w:rsid w:val="00FA15E0"/>
    <w:rsid w:val="00FA16E5"/>
    <w:rsid w:val="00FA23E0"/>
    <w:rsid w:val="00FA3EB8"/>
    <w:rsid w:val="00FA41D1"/>
    <w:rsid w:val="00FA44E9"/>
    <w:rsid w:val="00FA52EA"/>
    <w:rsid w:val="00FA67AC"/>
    <w:rsid w:val="00FA6A73"/>
    <w:rsid w:val="00FA6EF1"/>
    <w:rsid w:val="00FA7414"/>
    <w:rsid w:val="00FB0C41"/>
    <w:rsid w:val="00FB0E56"/>
    <w:rsid w:val="00FB14D0"/>
    <w:rsid w:val="00FB18C0"/>
    <w:rsid w:val="00FB1DA1"/>
    <w:rsid w:val="00FB2263"/>
    <w:rsid w:val="00FB4149"/>
    <w:rsid w:val="00FB5271"/>
    <w:rsid w:val="00FB61D2"/>
    <w:rsid w:val="00FB6BE5"/>
    <w:rsid w:val="00FB6D84"/>
    <w:rsid w:val="00FB7556"/>
    <w:rsid w:val="00FC0D7B"/>
    <w:rsid w:val="00FC1F2C"/>
    <w:rsid w:val="00FC23EB"/>
    <w:rsid w:val="00FC2D46"/>
    <w:rsid w:val="00FC2EFF"/>
    <w:rsid w:val="00FC3FE2"/>
    <w:rsid w:val="00FC430C"/>
    <w:rsid w:val="00FC5807"/>
    <w:rsid w:val="00FC6213"/>
    <w:rsid w:val="00FC62CC"/>
    <w:rsid w:val="00FC65F0"/>
    <w:rsid w:val="00FC763D"/>
    <w:rsid w:val="00FC7671"/>
    <w:rsid w:val="00FC7E86"/>
    <w:rsid w:val="00FD036F"/>
    <w:rsid w:val="00FD056E"/>
    <w:rsid w:val="00FD080B"/>
    <w:rsid w:val="00FD208F"/>
    <w:rsid w:val="00FD243E"/>
    <w:rsid w:val="00FD31C5"/>
    <w:rsid w:val="00FD40D7"/>
    <w:rsid w:val="00FD4885"/>
    <w:rsid w:val="00FD495A"/>
    <w:rsid w:val="00FD49CA"/>
    <w:rsid w:val="00FD5493"/>
    <w:rsid w:val="00FD5F2B"/>
    <w:rsid w:val="00FD6AAB"/>
    <w:rsid w:val="00FD7521"/>
    <w:rsid w:val="00FE0FCD"/>
    <w:rsid w:val="00FE1DFC"/>
    <w:rsid w:val="00FE2370"/>
    <w:rsid w:val="00FE2643"/>
    <w:rsid w:val="00FE27B3"/>
    <w:rsid w:val="00FE3662"/>
    <w:rsid w:val="00FE3954"/>
    <w:rsid w:val="00FE52ED"/>
    <w:rsid w:val="00FE792B"/>
    <w:rsid w:val="00FF19C9"/>
    <w:rsid w:val="00FF29AD"/>
    <w:rsid w:val="00FF3A09"/>
    <w:rsid w:val="00FF3B3C"/>
    <w:rsid w:val="00FF3E8A"/>
    <w:rsid w:val="00FF471C"/>
    <w:rsid w:val="00FF50E3"/>
    <w:rsid w:val="00FF5BD9"/>
    <w:rsid w:val="00FF6C9C"/>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15:docId w15:val="{20661410-5826-415A-AB1F-885572D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A32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9"/>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Char Char,Char Rakstz. Rakstz. Rakstz. Rakstz. Rakstz. Rakstz. Char,Char Rakstz. Rakstz. Rakstz. Rakstz. Rakstz. Rakstz. Rakstz. Char,Footnote Char,Fußnote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aliases w:val="s?kums,s?kums Rakstz.,s?kums Rakstz. Rakstz.,sākums"/>
    <w:basedOn w:val="Normal"/>
    <w:link w:val="NormalWebChar"/>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rsid w:val="00D1273D"/>
    <w:pPr>
      <w:jc w:val="both"/>
    </w:pPr>
  </w:style>
  <w:style w:type="character" w:customStyle="1" w:styleId="BodyTextChar">
    <w:name w:val="Body Text Char"/>
    <w:link w:val="BodyText"/>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CB2573"/>
    <w:pPr>
      <w:ind w:left="720"/>
      <w:contextualSpacing/>
    </w:pPr>
  </w:style>
  <w:style w:type="paragraph" w:styleId="NoSpacing">
    <w:name w:val="No Spacing"/>
    <w:aliases w:val="No Spacing1,Normal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Akapit z listą BS Char,Bullet 1 Char,Bullet Points Char,Dot pt Char,H&amp;P List Paragraph Char,Indicator Text Char,List Paragraph Char Char Char Char,List Paragraph1 Char,MAIN CONTENT Char,Numbered Para 1 Char,Strip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aliases w:val="CDM A/Caption Char,CDM B/Caption Char,CaptionTemplate Char,Table Caption Char"/>
    <w:link w:val="Caption"/>
    <w:uiPriority w:val="35"/>
    <w:locked/>
    <w:rsid w:val="00C065AA"/>
    <w:rPr>
      <w:b/>
      <w:bCs/>
    </w:rPr>
  </w:style>
  <w:style w:type="paragraph" w:styleId="Caption">
    <w:name w:val="caption"/>
    <w:aliases w:val="CDM A/Caption,CDM B/Caption,CaptionTemplate,Table Caption"/>
    <w:basedOn w:val="Normal"/>
    <w:next w:val="Normal"/>
    <w:link w:val="CaptionChar"/>
    <w:uiPriority w:val="35"/>
    <w:qFormat/>
    <w:rsid w:val="00C065AA"/>
    <w:rPr>
      <w:b/>
      <w:bCs/>
      <w:sz w:val="20"/>
      <w:szCs w:val="20"/>
      <w:lang w:eastAsia="lv-LV"/>
    </w:rPr>
  </w:style>
  <w:style w:type="character" w:customStyle="1" w:styleId="glossary">
    <w:name w:val="glossary"/>
    <w:basedOn w:val="DefaultParagraphFont"/>
    <w:rsid w:val="00463603"/>
  </w:style>
  <w:style w:type="paragraph" w:customStyle="1" w:styleId="Statuti">
    <w:name w:val="Statuti"/>
    <w:basedOn w:val="Normal"/>
    <w:rsid w:val="00463603"/>
    <w:pPr>
      <w:numPr>
        <w:ilvl w:val="3"/>
        <w:numId w:val="3"/>
      </w:numPr>
      <w:spacing w:line="360" w:lineRule="auto"/>
      <w:jc w:val="both"/>
    </w:pPr>
    <w:rPr>
      <w:rFonts w:ascii="Arial Narrow" w:hAnsi="Arial Narrow"/>
      <w:szCs w:val="20"/>
      <w:lang w:eastAsia="lv-LV"/>
    </w:rPr>
  </w:style>
  <w:style w:type="paragraph" w:customStyle="1" w:styleId="Virsraksti4">
    <w:name w:val="Virsraksti4"/>
    <w:basedOn w:val="Normal"/>
    <w:rsid w:val="00463603"/>
    <w:pPr>
      <w:numPr>
        <w:ilvl w:val="4"/>
        <w:numId w:val="3"/>
      </w:numPr>
      <w:spacing w:before="60" w:after="120"/>
    </w:pPr>
    <w:rPr>
      <w:szCs w:val="20"/>
      <w:lang w:eastAsia="lv-LV"/>
    </w:rPr>
  </w:style>
  <w:style w:type="paragraph" w:customStyle="1" w:styleId="Virsraksti1">
    <w:name w:val="Virsraksti1"/>
    <w:basedOn w:val="Normal"/>
    <w:rsid w:val="00463603"/>
    <w:pPr>
      <w:numPr>
        <w:numId w:val="3"/>
      </w:numPr>
      <w:spacing w:before="120" w:after="120"/>
      <w:ind w:left="720" w:hanging="360"/>
      <w:jc w:val="both"/>
    </w:pPr>
    <w:rPr>
      <w:rFonts w:cs="Arial Unicode MS"/>
      <w:b/>
      <w:sz w:val="32"/>
      <w:lang w:eastAsia="lv-LV" w:bidi="lo-LA"/>
    </w:rPr>
  </w:style>
  <w:style w:type="paragraph" w:customStyle="1" w:styleId="Virsraksti2">
    <w:name w:val="Virsraksti_2"/>
    <w:basedOn w:val="Normal"/>
    <w:rsid w:val="00463603"/>
    <w:pPr>
      <w:numPr>
        <w:ilvl w:val="1"/>
        <w:numId w:val="3"/>
      </w:numPr>
      <w:spacing w:before="120" w:after="120"/>
      <w:ind w:left="1440" w:hanging="360"/>
      <w:jc w:val="both"/>
    </w:pPr>
    <w:rPr>
      <w:rFonts w:cs="Arial Unicode MS"/>
      <w:b/>
      <w:sz w:val="28"/>
      <w:lang w:eastAsia="lv-LV" w:bidi="lo-LA"/>
    </w:rPr>
  </w:style>
  <w:style w:type="paragraph" w:customStyle="1" w:styleId="Virsraksti3">
    <w:name w:val="Virsraksti_3"/>
    <w:basedOn w:val="Normal"/>
    <w:rsid w:val="00463603"/>
    <w:pPr>
      <w:numPr>
        <w:ilvl w:val="2"/>
        <w:numId w:val="3"/>
      </w:numPr>
      <w:spacing w:before="120" w:after="120"/>
      <w:ind w:left="2160" w:hanging="180"/>
      <w:jc w:val="both"/>
    </w:pPr>
    <w:rPr>
      <w:rFonts w:ascii="Times New Roman Bold" w:hAnsi="Times New Roman Bold" w:cs="Arial Unicode MS"/>
      <w:b/>
      <w:lang w:eastAsia="lv-LV" w:bidi="lo-LA"/>
    </w:rPr>
  </w:style>
  <w:style w:type="paragraph" w:customStyle="1" w:styleId="tv2132">
    <w:name w:val="tv2132"/>
    <w:basedOn w:val="Normal"/>
    <w:rsid w:val="005F57DC"/>
    <w:pPr>
      <w:spacing w:line="360" w:lineRule="auto"/>
      <w:ind w:firstLine="240"/>
    </w:pPr>
    <w:rPr>
      <w:color w:val="414142"/>
      <w:sz w:val="16"/>
      <w:szCs w:val="16"/>
      <w:lang w:eastAsia="lv-LV"/>
    </w:rPr>
  </w:style>
  <w:style w:type="character" w:customStyle="1" w:styleId="NoSpacingChar">
    <w:name w:val="No Spacing Char"/>
    <w:aliases w:val="No Spacing1 Char,Normal1 Char,Parastais Char"/>
    <w:link w:val="NoSpacing"/>
    <w:uiPriority w:val="1"/>
    <w:locked/>
    <w:rsid w:val="00347C98"/>
    <w:rPr>
      <w:rFonts w:ascii="Calibri" w:hAnsi="Calibri" w:cs="Calibri"/>
      <w:sz w:val="22"/>
      <w:szCs w:val="22"/>
      <w:lang w:val="en-US" w:eastAsia="en-US"/>
    </w:rPr>
  </w:style>
  <w:style w:type="character" w:customStyle="1" w:styleId="Heading3Char">
    <w:name w:val="Heading 3 Char"/>
    <w:basedOn w:val="DefaultParagraphFont"/>
    <w:link w:val="Heading3"/>
    <w:uiPriority w:val="9"/>
    <w:rsid w:val="001A3232"/>
    <w:rPr>
      <w:rFonts w:asciiTheme="majorHAnsi" w:eastAsiaTheme="majorEastAsia" w:hAnsiTheme="majorHAnsi" w:cstheme="majorBidi"/>
      <w:b/>
      <w:bCs/>
      <w:color w:val="4F81BD" w:themeColor="accent1"/>
      <w:sz w:val="24"/>
      <w:szCs w:val="24"/>
      <w:lang w:eastAsia="en-US"/>
    </w:rPr>
  </w:style>
  <w:style w:type="table" w:styleId="MediumList1Accent2">
    <w:name w:val="Medium List 1 Accent 2"/>
    <w:basedOn w:val="TableNormal"/>
    <w:uiPriority w:val="65"/>
    <w:rsid w:val="001A3232"/>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1A323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1">
    <w:name w:val="toc 1"/>
    <w:basedOn w:val="Normal"/>
    <w:next w:val="Normal"/>
    <w:autoRedefine/>
    <w:uiPriority w:val="39"/>
    <w:unhideWhenUsed/>
    <w:rsid w:val="001A3232"/>
    <w:pPr>
      <w:keepNext/>
      <w:keepLines/>
      <w:tabs>
        <w:tab w:val="left" w:pos="284"/>
        <w:tab w:val="right" w:leader="dot" w:pos="9061"/>
      </w:tabs>
      <w:spacing w:before="120" w:after="100"/>
      <w:jc w:val="both"/>
      <w:outlineLvl w:val="0"/>
    </w:pPr>
  </w:style>
  <w:style w:type="paragraph" w:styleId="TOC2">
    <w:name w:val="toc 2"/>
    <w:basedOn w:val="Normal"/>
    <w:next w:val="Normal"/>
    <w:autoRedefine/>
    <w:uiPriority w:val="39"/>
    <w:unhideWhenUsed/>
    <w:rsid w:val="001A3232"/>
    <w:pPr>
      <w:keepNext/>
      <w:keepLines/>
      <w:tabs>
        <w:tab w:val="left" w:pos="709"/>
        <w:tab w:val="right" w:leader="dot" w:pos="9061"/>
      </w:tabs>
      <w:spacing w:before="120" w:after="100"/>
      <w:ind w:left="284"/>
      <w:jc w:val="both"/>
      <w:outlineLvl w:val="0"/>
    </w:pPr>
  </w:style>
  <w:style w:type="paragraph" w:styleId="TOC4">
    <w:name w:val="toc 4"/>
    <w:basedOn w:val="Normal"/>
    <w:next w:val="Normal"/>
    <w:autoRedefine/>
    <w:uiPriority w:val="39"/>
    <w:unhideWhenUsed/>
    <w:rsid w:val="001A3232"/>
    <w:pPr>
      <w:spacing w:after="100" w:line="276"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1A3232"/>
    <w:pPr>
      <w:spacing w:after="100" w:line="276"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1A3232"/>
    <w:pPr>
      <w:spacing w:after="100" w:line="276"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1A3232"/>
    <w:pPr>
      <w:spacing w:after="100" w:line="276"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1A3232"/>
    <w:pPr>
      <w:spacing w:after="100" w:line="276" w:lineRule="auto"/>
      <w:ind w:left="154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1A3232"/>
    <w:pPr>
      <w:spacing w:after="100" w:line="276" w:lineRule="auto"/>
      <w:ind w:left="1760"/>
    </w:pPr>
    <w:rPr>
      <w:rFonts w:asciiTheme="minorHAnsi" w:eastAsiaTheme="minorEastAsia" w:hAnsiTheme="minorHAnsi" w:cstheme="minorBidi"/>
      <w:sz w:val="22"/>
      <w:szCs w:val="22"/>
      <w:lang w:eastAsia="lv-LV"/>
    </w:rPr>
  </w:style>
  <w:style w:type="character" w:customStyle="1" w:styleId="CommentTextChar1">
    <w:name w:val="Comment Text Char1"/>
    <w:locked/>
    <w:rsid w:val="001A3232"/>
    <w:rPr>
      <w:rFonts w:ascii="Times New Roman" w:hAnsi="Times New Roman" w:cs="Times New Roman"/>
      <w:sz w:val="20"/>
      <w:szCs w:val="20"/>
      <w:lang w:val="lv-LV" w:eastAsia="lv-LV"/>
    </w:rPr>
  </w:style>
  <w:style w:type="character" w:customStyle="1" w:styleId="FootnoteChar1">
    <w:name w:val="Footnote Char1"/>
    <w:aliases w:val="-E Fußnotentext Char1,Fußnote Char1,Fußnotentext Ursprung Char1,Vēres teksts Char Char Char Char,Vēres teksts Char Char Char Char Char Char1,ft Char1,ft Rakstz. Char1,ft Rakstz. Rakstz. Char1,single space Char1"/>
    <w:uiPriority w:val="99"/>
    <w:locked/>
    <w:rsid w:val="001A3232"/>
    <w:rPr>
      <w:rFonts w:ascii="Calibri" w:hAnsi="Calibri" w:cs="Times New Roman"/>
      <w:sz w:val="20"/>
      <w:szCs w:val="20"/>
      <w:lang w:val="lv-LV"/>
    </w:rPr>
  </w:style>
  <w:style w:type="paragraph" w:customStyle="1" w:styleId="1pakapesvirsraksts">
    <w:name w:val="1. pakapes virsraksts"/>
    <w:uiPriority w:val="99"/>
    <w:qFormat/>
    <w:rsid w:val="001A3232"/>
    <w:pPr>
      <w:keepNext/>
      <w:keepLines/>
      <w:numPr>
        <w:numId w:val="5"/>
      </w:numPr>
      <w:spacing w:before="360" w:after="240"/>
      <w:ind w:left="426" w:hanging="426"/>
    </w:pPr>
    <w:rPr>
      <w:b/>
      <w:sz w:val="32"/>
      <w:szCs w:val="24"/>
    </w:rPr>
  </w:style>
  <w:style w:type="paragraph" w:customStyle="1" w:styleId="2pakapesvirsraksts">
    <w:name w:val="2. pakapes virsraksts"/>
    <w:uiPriority w:val="99"/>
    <w:qFormat/>
    <w:rsid w:val="001A3232"/>
    <w:pPr>
      <w:keepNext/>
      <w:keepLines/>
      <w:numPr>
        <w:ilvl w:val="1"/>
        <w:numId w:val="5"/>
      </w:numPr>
      <w:spacing w:after="120"/>
      <w:ind w:left="426"/>
    </w:pPr>
    <w:rPr>
      <w:rFonts w:eastAsia="Calibri"/>
      <w:b/>
      <w:sz w:val="24"/>
      <w:szCs w:val="22"/>
      <w:lang w:eastAsia="en-US"/>
    </w:rPr>
  </w:style>
  <w:style w:type="paragraph" w:customStyle="1" w:styleId="3pakapesvirsraksts">
    <w:name w:val="3. pakapes virsraksts"/>
    <w:uiPriority w:val="99"/>
    <w:qFormat/>
    <w:rsid w:val="001A3232"/>
    <w:pPr>
      <w:keepNext/>
      <w:keepLines/>
      <w:numPr>
        <w:ilvl w:val="2"/>
        <w:numId w:val="5"/>
      </w:numPr>
      <w:spacing w:after="120"/>
      <w:ind w:left="709"/>
    </w:pPr>
    <w:rPr>
      <w:b/>
      <w:sz w:val="24"/>
      <w:szCs w:val="32"/>
    </w:rPr>
  </w:style>
  <w:style w:type="paragraph" w:customStyle="1" w:styleId="4pakapesvirsraksts">
    <w:name w:val="4. pakapes virsraksts"/>
    <w:basedOn w:val="3pakapesvirsraksts"/>
    <w:uiPriority w:val="99"/>
    <w:qFormat/>
    <w:rsid w:val="001A3232"/>
    <w:pPr>
      <w:numPr>
        <w:ilvl w:val="3"/>
      </w:numPr>
    </w:pPr>
  </w:style>
  <w:style w:type="paragraph" w:customStyle="1" w:styleId="StyleEE-numbering12pt">
    <w:name w:val="Style EE-numbering + 12 pt"/>
    <w:basedOn w:val="Normal"/>
    <w:link w:val="StyleEE-numbering12ptChar"/>
    <w:autoRedefine/>
    <w:rsid w:val="001A3232"/>
    <w:pPr>
      <w:numPr>
        <w:numId w:val="6"/>
      </w:numPr>
      <w:spacing w:before="120"/>
      <w:jc w:val="both"/>
    </w:pPr>
    <w:rPr>
      <w:noProof/>
      <w:color w:val="000000"/>
      <w:szCs w:val="20"/>
      <w:lang w:eastAsia="lv-LV"/>
    </w:rPr>
  </w:style>
  <w:style w:type="character" w:customStyle="1" w:styleId="StyleEE-numbering12ptChar">
    <w:name w:val="Style EE-numbering + 12 pt Char"/>
    <w:basedOn w:val="DefaultParagraphFont"/>
    <w:link w:val="StyleEE-numbering12pt"/>
    <w:rsid w:val="001A3232"/>
    <w:rPr>
      <w:noProof/>
      <w:color w:val="000000"/>
      <w:sz w:val="24"/>
    </w:rPr>
  </w:style>
  <w:style w:type="paragraph" w:customStyle="1" w:styleId="EE-paragr-12">
    <w:name w:val="EE-paragr-12"/>
    <w:basedOn w:val="Normal"/>
    <w:link w:val="EE-paragr-12Char"/>
    <w:rsid w:val="001A3232"/>
    <w:pPr>
      <w:tabs>
        <w:tab w:val="left" w:pos="61"/>
      </w:tabs>
      <w:spacing w:before="120" w:after="120"/>
      <w:jc w:val="both"/>
    </w:pPr>
    <w:rPr>
      <w:bCs/>
      <w:szCs w:val="20"/>
      <w:lang w:eastAsia="lv-LV"/>
    </w:rPr>
  </w:style>
  <w:style w:type="character" w:customStyle="1" w:styleId="EE-paragr-12Char">
    <w:name w:val="EE-paragr-12 Char"/>
    <w:basedOn w:val="DefaultParagraphFont"/>
    <w:link w:val="EE-paragr-12"/>
    <w:rsid w:val="001A3232"/>
    <w:rPr>
      <w:bCs/>
      <w:sz w:val="24"/>
    </w:rPr>
  </w:style>
  <w:style w:type="character" w:customStyle="1" w:styleId="NormalWebChar">
    <w:name w:val="Normal (Web) Char"/>
    <w:aliases w:val="s?kums Char,s?kums Rakstz. Char,s?kums Rakstz. Rakstz. Char,sākums Char"/>
    <w:link w:val="NormalWeb"/>
    <w:uiPriority w:val="99"/>
    <w:locked/>
    <w:rsid w:val="001A3232"/>
    <w:rPr>
      <w:sz w:val="24"/>
      <w:szCs w:val="24"/>
      <w:lang w:val="en-GB" w:eastAsia="en-US"/>
    </w:rPr>
  </w:style>
  <w:style w:type="paragraph" w:styleId="Revision">
    <w:name w:val="Revision"/>
    <w:hidden/>
    <w:uiPriority w:val="99"/>
    <w:semiHidden/>
    <w:rsid w:val="001A3232"/>
    <w:rPr>
      <w:sz w:val="24"/>
      <w:szCs w:val="24"/>
      <w:lang w:eastAsia="en-US"/>
    </w:rPr>
  </w:style>
  <w:style w:type="character" w:customStyle="1" w:styleId="st">
    <w:name w:val="st"/>
    <w:basedOn w:val="DefaultParagraphFont"/>
    <w:rsid w:val="001A3232"/>
  </w:style>
  <w:style w:type="character" w:styleId="Emphasis">
    <w:name w:val="Emphasis"/>
    <w:basedOn w:val="DefaultParagraphFont"/>
    <w:uiPriority w:val="20"/>
    <w:qFormat/>
    <w:rsid w:val="001A3232"/>
    <w:rPr>
      <w:i/>
      <w:iCs/>
    </w:rPr>
  </w:style>
  <w:style w:type="table" w:styleId="MediumShading1Accent2">
    <w:name w:val="Medium Shading 1 Accent 2"/>
    <w:basedOn w:val="TableNormal"/>
    <w:uiPriority w:val="63"/>
    <w:rsid w:val="001A323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A3232"/>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mplateParagraph">
    <w:name w:val="TemplateParagraph"/>
    <w:basedOn w:val="Normal"/>
    <w:link w:val="TemplateParagraph0"/>
    <w:qFormat/>
    <w:rsid w:val="001A3232"/>
    <w:pPr>
      <w:spacing w:after="120"/>
      <w:jc w:val="both"/>
    </w:pPr>
    <w:rPr>
      <w:rFonts w:ascii="Calibri" w:eastAsia="Calibri" w:hAnsi="Calibri"/>
      <w:lang w:val="en-GB"/>
    </w:rPr>
  </w:style>
  <w:style w:type="character" w:customStyle="1" w:styleId="TemplateParagraph0">
    <w:name w:val="TemplateParagraph Знак"/>
    <w:link w:val="TemplateParagraph"/>
    <w:rsid w:val="001A3232"/>
    <w:rPr>
      <w:rFonts w:ascii="Calibri" w:eastAsia="Calibri" w:hAnsi="Calibri"/>
      <w:sz w:val="24"/>
      <w:szCs w:val="24"/>
      <w:lang w:val="en-GB" w:eastAsia="en-US"/>
    </w:rPr>
  </w:style>
  <w:style w:type="paragraph" w:customStyle="1" w:styleId="TemplateTableData">
    <w:name w:val="TemplateTableData"/>
    <w:basedOn w:val="TemplateParagraph"/>
    <w:qFormat/>
    <w:rsid w:val="001A3232"/>
    <w:pPr>
      <w:spacing w:after="0"/>
    </w:pPr>
    <w:rPr>
      <w:sz w:val="20"/>
    </w:rPr>
  </w:style>
  <w:style w:type="paragraph" w:customStyle="1" w:styleId="Caption1">
    <w:name w:val="Caption1"/>
    <w:basedOn w:val="Normal"/>
    <w:rsid w:val="001A3232"/>
    <w:pPr>
      <w:keepNext/>
      <w:suppressAutoHyphens/>
      <w:spacing w:before="120" w:after="60" w:line="100" w:lineRule="atLeast"/>
      <w:jc w:val="center"/>
    </w:pPr>
    <w:rPr>
      <w:rFonts w:ascii="Cambria" w:eastAsia="Batang" w:hAnsi="Cambria"/>
      <w:b/>
      <w:bCs/>
      <w:color w:val="274A8B"/>
      <w:sz w:val="20"/>
      <w:szCs w:val="20"/>
      <w:lang w:val="en-US" w:eastAsia="ar-SA"/>
    </w:rPr>
  </w:style>
  <w:style w:type="paragraph" w:customStyle="1" w:styleId="TemplateSource">
    <w:name w:val="TemplateSource"/>
    <w:basedOn w:val="TemplateParagraph"/>
    <w:qFormat/>
    <w:rsid w:val="001A3232"/>
    <w:pPr>
      <w:jc w:val="center"/>
    </w:pPr>
    <w:rPr>
      <w:sz w:val="20"/>
      <w:szCs w:val="20"/>
    </w:rPr>
  </w:style>
  <w:style w:type="paragraph" w:customStyle="1" w:styleId="TemplateHeading3">
    <w:name w:val="TemplateHeading3"/>
    <w:basedOn w:val="Normal"/>
    <w:next w:val="TemplateParagraph"/>
    <w:qFormat/>
    <w:rsid w:val="001A3232"/>
    <w:pPr>
      <w:keepNext/>
      <w:spacing w:after="200"/>
      <w:ind w:left="1224" w:hanging="1224"/>
    </w:pPr>
    <w:rPr>
      <w:rFonts w:ascii="Calibri Light" w:eastAsia="Calibri" w:hAnsi="Calibri Light" w:cs="Arial"/>
      <w:b/>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6C37-A9D8-4EF4-9E27-403413EDF2C2}">
  <ds:schemaRefs>
    <ds:schemaRef ds:uri="http://schemas.openxmlformats.org/officeDocument/2006/bibliography"/>
  </ds:schemaRefs>
</ds:datastoreItem>
</file>

<file path=customXml/itemProps2.xml><?xml version="1.0" encoding="utf-8"?>
<ds:datastoreItem xmlns:ds="http://schemas.openxmlformats.org/officeDocument/2006/customXml" ds:itemID="{8B5D9EC4-5408-431F-B80A-ADA91C80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22</Pages>
  <Words>7198</Words>
  <Characters>52186</Characters>
  <Application>Microsoft Office Word</Application>
  <DocSecurity>0</DocSecurity>
  <Lines>434</Lines>
  <Paragraphs>118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59266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sākotnējās ietekmes novērtējuma ziņojums (anotācija)</dc:title>
  <dc:subject>Anotācija</dc:subject>
  <dc:creator>Agnese Tomsone</dc:creator>
  <dc:description>Agnese Tomsone
Investīciju un Eiropas Savienības fondu 
uzraudzības departamenta ES fondu ieviešanas nodaļas vadītāja
Tālr.:  67 876 181
Agnese.Tomsone@vm.gov.lv</dc:description>
  <cp:lastModifiedBy>Agnese Tomsone</cp:lastModifiedBy>
  <cp:revision>5</cp:revision>
  <cp:lastPrinted>2017-11-01T13:53:00Z</cp:lastPrinted>
  <dcterms:created xsi:type="dcterms:W3CDTF">2017-12-04T12:11:00Z</dcterms:created>
  <dcterms:modified xsi:type="dcterms:W3CDTF">2018-01-17T12:26:00Z</dcterms:modified>
</cp:coreProperties>
</file>