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F4" w:rsidRPr="00533787" w:rsidRDefault="009117F4" w:rsidP="0072158B">
      <w:pPr>
        <w:jc w:val="center"/>
        <w:rPr>
          <w:sz w:val="28"/>
          <w:szCs w:val="28"/>
          <w:lang w:eastAsia="en-US"/>
        </w:rPr>
      </w:pPr>
      <w:r w:rsidRPr="00533787">
        <w:rPr>
          <w:sz w:val="28"/>
          <w:szCs w:val="28"/>
          <w:lang w:eastAsia="en-US"/>
        </w:rPr>
        <w:t>Ministru kabineta noteikumu projekta</w:t>
      </w:r>
      <w:r w:rsidR="00643FD1" w:rsidRPr="00533787">
        <w:rPr>
          <w:sz w:val="28"/>
          <w:szCs w:val="28"/>
          <w:lang w:eastAsia="en-US"/>
        </w:rPr>
        <w:t xml:space="preserve"> </w:t>
      </w:r>
      <w:r w:rsidR="00643FD1" w:rsidRPr="00533787">
        <w:rPr>
          <w:b/>
          <w:sz w:val="28"/>
          <w:szCs w:val="28"/>
          <w:lang w:eastAsia="en-US"/>
        </w:rPr>
        <w:t xml:space="preserve">„Grozījumi Ministru kabineta 2015. gada 7. aprīļa noteikumos Nr. 171 </w:t>
      </w:r>
      <w:r w:rsidR="00032CCB" w:rsidRPr="00533787">
        <w:rPr>
          <w:sz w:val="28"/>
          <w:szCs w:val="28"/>
          <w:lang w:eastAsia="en-US"/>
        </w:rPr>
        <w:t>„</w:t>
      </w:r>
      <w:r w:rsidR="00227150" w:rsidRPr="00533787">
        <w:rPr>
          <w:rStyle w:val="Izteiksmgs"/>
          <w:bCs w:val="0"/>
          <w:sz w:val="28"/>
          <w:szCs w:val="28"/>
        </w:rPr>
        <w:t xml:space="preserve">Noteikumi par valsts un Eiropas Savienības atbalsta piešķiršanu, administrēšanu un uzraudzību </w:t>
      </w:r>
      <w:r w:rsidR="00227150" w:rsidRPr="00533787">
        <w:rPr>
          <w:rStyle w:val="Izteiksmgs"/>
          <w:sz w:val="28"/>
          <w:szCs w:val="28"/>
        </w:rPr>
        <w:t xml:space="preserve">vides, klimata un lauku ainavas uzlabošanai </w:t>
      </w:r>
      <w:r w:rsidR="00227150" w:rsidRPr="00533787">
        <w:rPr>
          <w:rStyle w:val="Izteiksmgs"/>
          <w:bCs w:val="0"/>
          <w:sz w:val="28"/>
          <w:szCs w:val="28"/>
        </w:rPr>
        <w:t>2014.</w:t>
      </w:r>
      <w:r w:rsidR="00A73BFF" w:rsidRPr="00533787">
        <w:rPr>
          <w:rStyle w:val="Izteiksmgs"/>
          <w:bCs w:val="0"/>
          <w:sz w:val="28"/>
          <w:szCs w:val="28"/>
        </w:rPr>
        <w:t>–</w:t>
      </w:r>
      <w:r w:rsidR="00227150" w:rsidRPr="00533787">
        <w:rPr>
          <w:rStyle w:val="Izteiksmgs"/>
          <w:bCs w:val="0"/>
          <w:sz w:val="28"/>
          <w:szCs w:val="28"/>
        </w:rPr>
        <w:t>2020.</w:t>
      </w:r>
      <w:r w:rsidR="00A73BFF" w:rsidRPr="00533787">
        <w:rPr>
          <w:rStyle w:val="Izteiksmgs"/>
          <w:bCs w:val="0"/>
          <w:sz w:val="28"/>
          <w:szCs w:val="28"/>
        </w:rPr>
        <w:t> </w:t>
      </w:r>
      <w:r w:rsidR="00227150" w:rsidRPr="00533787">
        <w:rPr>
          <w:rStyle w:val="Izteiksmgs"/>
          <w:bCs w:val="0"/>
          <w:sz w:val="28"/>
          <w:szCs w:val="28"/>
        </w:rPr>
        <w:t>gada plānošanas periodā</w:t>
      </w:r>
      <w:r w:rsidRPr="00533787">
        <w:rPr>
          <w:b/>
          <w:sz w:val="28"/>
          <w:szCs w:val="28"/>
          <w:lang w:eastAsia="en-US"/>
        </w:rPr>
        <w:t>”</w:t>
      </w:r>
      <w:r w:rsidR="00A73BFF" w:rsidRPr="00533787">
        <w:rPr>
          <w:b/>
          <w:sz w:val="28"/>
          <w:szCs w:val="28"/>
          <w:lang w:eastAsia="en-US"/>
        </w:rPr>
        <w:t>”</w:t>
      </w:r>
      <w:r w:rsidRPr="00533787">
        <w:rPr>
          <w:sz w:val="28"/>
          <w:szCs w:val="28"/>
          <w:lang w:eastAsia="en-US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33787">
          <w:rPr>
            <w:sz w:val="28"/>
            <w:szCs w:val="28"/>
            <w:lang w:eastAsia="en-US"/>
          </w:rPr>
          <w:t>ziņojums</w:t>
        </w:r>
      </w:smartTag>
      <w:r w:rsidRPr="00533787">
        <w:rPr>
          <w:sz w:val="28"/>
          <w:szCs w:val="28"/>
          <w:lang w:eastAsia="en-US"/>
        </w:rPr>
        <w:t xml:space="preserve"> (anotācija)</w:t>
      </w:r>
    </w:p>
    <w:p w:rsidR="00945B51" w:rsidRPr="002A7678" w:rsidRDefault="00945B51" w:rsidP="00227150">
      <w:pPr>
        <w:jc w:val="center"/>
        <w:rPr>
          <w:bCs/>
          <w:szCs w:val="28"/>
        </w:rPr>
      </w:pPr>
    </w:p>
    <w:p w:rsidR="009117F4" w:rsidRPr="002A7678" w:rsidRDefault="009117F4" w:rsidP="006B42E1">
      <w:pPr>
        <w:ind w:firstLine="301"/>
        <w:rPr>
          <w:sz w:val="8"/>
        </w:rPr>
      </w:pPr>
      <w:r w:rsidRPr="002A7678">
        <w:rPr>
          <w:sz w:val="8"/>
        </w:rPr>
        <w:t> </w:t>
      </w:r>
    </w:p>
    <w:tbl>
      <w:tblPr>
        <w:tblW w:w="96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1613"/>
        <w:gridCol w:w="7129"/>
      </w:tblGrid>
      <w:tr w:rsidR="009117F4" w:rsidRPr="005F2CAC" w:rsidTr="008D4EEA">
        <w:trPr>
          <w:trHeight w:val="147"/>
        </w:trPr>
        <w:tc>
          <w:tcPr>
            <w:tcW w:w="9614" w:type="dxa"/>
            <w:gridSpan w:val="3"/>
          </w:tcPr>
          <w:p w:rsidR="009117F4" w:rsidRPr="005F2CAC" w:rsidRDefault="009117F4" w:rsidP="00E06138">
            <w:pPr>
              <w:jc w:val="center"/>
            </w:pPr>
            <w:r w:rsidRPr="005F2CAC">
              <w:rPr>
                <w:b/>
                <w:bCs/>
              </w:rPr>
              <w:t>I. Tiesību akta projekta izstrādes nepieciešamība</w:t>
            </w:r>
          </w:p>
        </w:tc>
      </w:tr>
      <w:tr w:rsidR="009117F4" w:rsidRPr="005F2CAC" w:rsidTr="008D4EEA">
        <w:trPr>
          <w:trHeight w:val="147"/>
        </w:trPr>
        <w:tc>
          <w:tcPr>
            <w:tcW w:w="872" w:type="dxa"/>
          </w:tcPr>
          <w:p w:rsidR="009117F4" w:rsidRPr="005F2CAC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5F2CAC">
              <w:t>1.</w:t>
            </w:r>
          </w:p>
        </w:tc>
        <w:tc>
          <w:tcPr>
            <w:tcW w:w="1613" w:type="dxa"/>
          </w:tcPr>
          <w:p w:rsidR="009117F4" w:rsidRPr="005F2CAC" w:rsidRDefault="009117F4" w:rsidP="00E06138">
            <w:r w:rsidRPr="005F2CAC">
              <w:t>Pamatojums</w:t>
            </w:r>
          </w:p>
        </w:tc>
        <w:tc>
          <w:tcPr>
            <w:tcW w:w="7129" w:type="dxa"/>
          </w:tcPr>
          <w:p w:rsidR="00131E94" w:rsidRDefault="007C5B5D" w:rsidP="00131E94">
            <w:pPr>
              <w:autoSpaceDE w:val="0"/>
              <w:autoSpaceDN w:val="0"/>
              <w:adjustRightInd w:val="0"/>
              <w:jc w:val="both"/>
            </w:pPr>
            <w:r w:rsidRPr="005F2CAC">
              <w:t xml:space="preserve">Noteikumu projekts sagatavots, pamatojoties uz Lauksaimniecības un lauku attīstības likuma </w:t>
            </w:r>
            <w:proofErr w:type="gramStart"/>
            <w:r w:rsidRPr="005F2CAC">
              <w:t>5.panta</w:t>
            </w:r>
            <w:proofErr w:type="gramEnd"/>
            <w:r w:rsidRPr="005F2CAC">
              <w:t xml:space="preserve"> ceturto un septīto daļu</w:t>
            </w:r>
            <w:r w:rsidR="005E6328" w:rsidRPr="005F2CAC">
              <w:t>.</w:t>
            </w:r>
          </w:p>
          <w:p w:rsidR="00FD3B13" w:rsidRPr="005F2CAC" w:rsidRDefault="00FD3B13" w:rsidP="00131E94">
            <w:pPr>
              <w:autoSpaceDE w:val="0"/>
              <w:autoSpaceDN w:val="0"/>
              <w:adjustRightInd w:val="0"/>
              <w:jc w:val="both"/>
            </w:pP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5F2CAC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5F2CAC">
              <w:t>2.</w:t>
            </w:r>
          </w:p>
        </w:tc>
        <w:tc>
          <w:tcPr>
            <w:tcW w:w="1613" w:type="dxa"/>
          </w:tcPr>
          <w:p w:rsidR="009117F4" w:rsidRPr="005F2CAC" w:rsidRDefault="009117F4" w:rsidP="00E06138">
            <w:r w:rsidRPr="005F2CAC">
              <w:t>Pašreizējā situācija un problēmas, kuru risināšanai tiesību akta projekts izstrādāts, tiesiskā regulējuma mērķis un būtība</w:t>
            </w:r>
          </w:p>
        </w:tc>
        <w:tc>
          <w:tcPr>
            <w:tcW w:w="7129" w:type="dxa"/>
          </w:tcPr>
          <w:p w:rsidR="00A512E8" w:rsidRPr="009B3CCA" w:rsidRDefault="00A73BFF" w:rsidP="007B2DBD">
            <w:pPr>
              <w:spacing w:after="12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Patlaban</w:t>
            </w:r>
            <w:r w:rsidR="0012012A" w:rsidRPr="005F2CAC">
              <w:rPr>
                <w:lang w:eastAsia="en-US"/>
              </w:rPr>
              <w:t xml:space="preserve"> valsts un Eiropas Savienības</w:t>
            </w:r>
            <w:r w:rsidR="0036088B" w:rsidRPr="005F2CAC">
              <w:t xml:space="preserve"> atbalsta piešķiršanas kārtību lauku attīstībai – vides</w:t>
            </w:r>
            <w:r w:rsidR="000B0E4C">
              <w:t>, klimata</w:t>
            </w:r>
            <w:r w:rsidR="0036088B" w:rsidRPr="005F2CAC">
              <w:t xml:space="preserve"> un lauku ainavas uzlabošanas pasākumiem </w:t>
            </w:r>
            <w:r>
              <w:t xml:space="preserve">– </w:t>
            </w:r>
            <w:r w:rsidR="0012012A" w:rsidRPr="005F2CAC">
              <w:rPr>
                <w:lang w:eastAsia="en-US"/>
              </w:rPr>
              <w:t xml:space="preserve">nosaka </w:t>
            </w:r>
            <w:r w:rsidR="00643FD1" w:rsidRPr="00643FD1">
              <w:rPr>
                <w:lang w:eastAsia="en-US"/>
              </w:rPr>
              <w:t>Ministru kabineta 2015. gada 7. aprīļa noteikum</w:t>
            </w:r>
            <w:r>
              <w:rPr>
                <w:lang w:eastAsia="en-US"/>
              </w:rPr>
              <w:t>i</w:t>
            </w:r>
            <w:r w:rsidR="00643FD1" w:rsidRPr="00643FD1">
              <w:rPr>
                <w:lang w:eastAsia="en-US"/>
              </w:rPr>
              <w:t xml:space="preserve"> Nr. 171 </w:t>
            </w:r>
            <w:r w:rsidR="00643FD1" w:rsidRPr="00945B51">
              <w:rPr>
                <w:lang w:eastAsia="en-US"/>
              </w:rPr>
              <w:t>„</w:t>
            </w:r>
            <w:r w:rsidR="00643FD1" w:rsidRPr="00945B51">
              <w:rPr>
                <w:rStyle w:val="Izteiksmgs"/>
                <w:bCs w:val="0"/>
              </w:rPr>
              <w:t xml:space="preserve">Noteikumi par valsts un Eiropas Savienības atbalsta piešķiršanu, administrēšanu un uzraudzību </w:t>
            </w:r>
            <w:r w:rsidR="00643FD1" w:rsidRPr="00945B51">
              <w:rPr>
                <w:rStyle w:val="Izteiksmgs"/>
              </w:rPr>
              <w:t xml:space="preserve">vides, klimata un lauku ainavas uzlabošanai </w:t>
            </w:r>
            <w:r w:rsidR="00643FD1" w:rsidRPr="00945B51">
              <w:rPr>
                <w:rStyle w:val="Izteiksmgs"/>
                <w:bCs w:val="0"/>
              </w:rPr>
              <w:t>2014.</w:t>
            </w:r>
            <w:r>
              <w:rPr>
                <w:rStyle w:val="Izteiksmgs"/>
                <w:bCs w:val="0"/>
              </w:rPr>
              <w:t>–</w:t>
            </w:r>
            <w:r w:rsidR="00643FD1" w:rsidRPr="00945B51">
              <w:rPr>
                <w:rStyle w:val="Izteiksmgs"/>
                <w:bCs w:val="0"/>
              </w:rPr>
              <w:t>2020.</w:t>
            </w:r>
            <w:r>
              <w:rPr>
                <w:rStyle w:val="Izteiksmgs"/>
                <w:bCs w:val="0"/>
              </w:rPr>
              <w:t> </w:t>
            </w:r>
            <w:r w:rsidR="00643FD1" w:rsidRPr="00945B51">
              <w:rPr>
                <w:rStyle w:val="Izteiksmgs"/>
                <w:bCs w:val="0"/>
              </w:rPr>
              <w:t>gada plānošanas periodā</w:t>
            </w:r>
            <w:r w:rsidR="00643FD1" w:rsidRPr="00945B51">
              <w:rPr>
                <w:lang w:eastAsia="en-US"/>
              </w:rPr>
              <w:t>”</w:t>
            </w:r>
            <w:r w:rsidR="000B0E4C">
              <w:rPr>
                <w:lang w:eastAsia="en-US"/>
              </w:rPr>
              <w:t xml:space="preserve"> </w:t>
            </w:r>
            <w:r w:rsidR="0012012A" w:rsidRPr="005F2CAC">
              <w:rPr>
                <w:lang w:eastAsia="en-US"/>
              </w:rPr>
              <w:t>(turpmāk –</w:t>
            </w:r>
            <w:r w:rsidR="001C0729">
              <w:rPr>
                <w:lang w:eastAsia="en-US"/>
              </w:rPr>
              <w:t xml:space="preserve"> </w:t>
            </w:r>
            <w:r w:rsidR="0012012A" w:rsidRPr="005F2CAC">
              <w:rPr>
                <w:lang w:eastAsia="en-US"/>
              </w:rPr>
              <w:t>noteikumi Nr.</w:t>
            </w:r>
            <w:r w:rsidR="000B0E4C">
              <w:rPr>
                <w:lang w:eastAsia="en-US"/>
              </w:rPr>
              <w:t>171</w:t>
            </w:r>
            <w:r w:rsidR="0012012A" w:rsidRPr="005F2CAC">
              <w:rPr>
                <w:lang w:eastAsia="en-US"/>
              </w:rPr>
              <w:t>).</w:t>
            </w:r>
            <w:r w:rsidR="000B0E4C">
              <w:rPr>
                <w:lang w:eastAsia="en-US"/>
              </w:rPr>
              <w:t xml:space="preserve"> </w:t>
            </w:r>
            <w:r w:rsidR="00B64EC7" w:rsidRPr="005F2CAC">
              <w:rPr>
                <w:lang w:eastAsia="en-US"/>
              </w:rPr>
              <w:t>Noteikum</w:t>
            </w:r>
            <w:r w:rsidR="00D81B78" w:rsidRPr="005F2CAC">
              <w:rPr>
                <w:lang w:eastAsia="en-US"/>
              </w:rPr>
              <w:t>u projektā</w:t>
            </w:r>
            <w:r w:rsidR="00B64EC7" w:rsidRPr="005F2CAC">
              <w:rPr>
                <w:lang w:eastAsia="en-US"/>
              </w:rPr>
              <w:t xml:space="preserve"> </w:t>
            </w:r>
            <w:r w:rsidRPr="00814935">
              <w:rPr>
                <w:lang w:eastAsia="en-US"/>
              </w:rPr>
              <w:t xml:space="preserve">„Grozījumi Ministru kabineta 2015. gada 7. aprīļa noteikumos Nr. 171 </w:t>
            </w:r>
            <w:r w:rsidRPr="000A7694">
              <w:rPr>
                <w:lang w:eastAsia="en-US"/>
              </w:rPr>
              <w:t>„</w:t>
            </w:r>
            <w:r w:rsidRPr="00814935">
              <w:rPr>
                <w:rStyle w:val="Izteiksmgs"/>
                <w:b w:val="0"/>
                <w:bCs w:val="0"/>
              </w:rPr>
              <w:t xml:space="preserve">Noteikumi par valsts un Eiropas Savienības atbalsta piešķiršanu, administrēšanu un uzraudzību </w:t>
            </w:r>
            <w:r w:rsidRPr="00814935">
              <w:rPr>
                <w:rStyle w:val="Izteiksmgs"/>
                <w:b w:val="0"/>
              </w:rPr>
              <w:t xml:space="preserve">vides, klimata un lauku ainavas uzlabošanai </w:t>
            </w:r>
            <w:r w:rsidRPr="00A73BFF">
              <w:rPr>
                <w:rStyle w:val="Izteiksmgs"/>
                <w:b w:val="0"/>
                <w:bCs w:val="0"/>
              </w:rPr>
              <w:t>2014.</w:t>
            </w:r>
            <w:r>
              <w:rPr>
                <w:rStyle w:val="Izteiksmgs"/>
                <w:b w:val="0"/>
                <w:bCs w:val="0"/>
              </w:rPr>
              <w:t>–</w:t>
            </w:r>
            <w:r w:rsidRPr="00814935">
              <w:rPr>
                <w:rStyle w:val="Izteiksmgs"/>
                <w:b w:val="0"/>
                <w:bCs w:val="0"/>
              </w:rPr>
              <w:t>2020.gada plānošanas periodā</w:t>
            </w:r>
            <w:r w:rsidRPr="00814935">
              <w:rPr>
                <w:lang w:eastAsia="en-US"/>
              </w:rPr>
              <w:t xml:space="preserve">”” </w:t>
            </w:r>
            <w:r>
              <w:rPr>
                <w:lang w:eastAsia="en-US"/>
              </w:rPr>
              <w:t xml:space="preserve">(turpmāk – noteikumu projekts) </w:t>
            </w:r>
            <w:r w:rsidR="00B64EC7" w:rsidRPr="005F2CAC">
              <w:rPr>
                <w:lang w:eastAsia="en-US"/>
              </w:rPr>
              <w:t>paredzēt</w:t>
            </w:r>
            <w:r w:rsidR="00621A9B">
              <w:rPr>
                <w:lang w:eastAsia="en-US"/>
              </w:rPr>
              <w:t xml:space="preserve">as </w:t>
            </w:r>
            <w:r w:rsidR="00E60E01">
              <w:rPr>
                <w:lang w:eastAsia="en-US"/>
              </w:rPr>
              <w:t>šādas izmaiņas</w:t>
            </w:r>
            <w:r w:rsidR="00B86BCA" w:rsidRPr="00533787">
              <w:t>:</w:t>
            </w:r>
          </w:p>
          <w:p w:rsidR="005475D3" w:rsidRPr="00E66227" w:rsidRDefault="00621A9B" w:rsidP="00CB7A74">
            <w:pPr>
              <w:pStyle w:val="Sarakstarindkopa"/>
              <w:numPr>
                <w:ilvl w:val="0"/>
                <w:numId w:val="15"/>
              </w:num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tiks </w:t>
            </w:r>
            <w:r w:rsidR="005475D3" w:rsidRPr="00E66227">
              <w:rPr>
                <w:rFonts w:ascii="Times New Roman" w:hAnsi="Times New Roman"/>
                <w:sz w:val="24"/>
              </w:rPr>
              <w:t>papildin</w:t>
            </w:r>
            <w:r>
              <w:rPr>
                <w:rFonts w:ascii="Times New Roman" w:hAnsi="Times New Roman"/>
                <w:sz w:val="24"/>
              </w:rPr>
              <w:t>āts</w:t>
            </w:r>
            <w:r w:rsidR="005475D3" w:rsidRPr="00E66227">
              <w:rPr>
                <w:rFonts w:ascii="Times New Roman" w:hAnsi="Times New Roman"/>
                <w:sz w:val="24"/>
              </w:rPr>
              <w:t xml:space="preserve"> </w:t>
            </w:r>
            <w:r w:rsidR="00E60E01" w:rsidRPr="00E66227">
              <w:rPr>
                <w:rFonts w:ascii="Times New Roman" w:hAnsi="Times New Roman"/>
                <w:sz w:val="24"/>
              </w:rPr>
              <w:t>37</w:t>
            </w:r>
            <w:r w:rsidR="00E60E01">
              <w:rPr>
                <w:rFonts w:ascii="Times New Roman" w:hAnsi="Times New Roman"/>
                <w:sz w:val="24"/>
              </w:rPr>
              <w:t>.</w:t>
            </w:r>
            <w:r w:rsidR="00E60E01" w:rsidRPr="00E66227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="00E60E01" w:rsidRPr="00E66227">
              <w:rPr>
                <w:rFonts w:ascii="Times New Roman" w:hAnsi="Times New Roman"/>
                <w:sz w:val="24"/>
              </w:rPr>
              <w:t>2. apakšpunkt</w:t>
            </w:r>
            <w:r w:rsidR="00E60E01">
              <w:rPr>
                <w:rFonts w:ascii="Times New Roman" w:hAnsi="Times New Roman"/>
                <w:sz w:val="24"/>
              </w:rPr>
              <w:t>s</w:t>
            </w:r>
            <w:r w:rsidR="005475D3" w:rsidRPr="00E6622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paredzot</w:t>
            </w:r>
            <w:r w:rsidR="005475D3" w:rsidRPr="00E66227">
              <w:rPr>
                <w:rFonts w:ascii="Times New Roman" w:hAnsi="Times New Roman"/>
                <w:sz w:val="24"/>
              </w:rPr>
              <w:t xml:space="preserve"> atšķirīgu pieeju pārvietojamām un stacionārām bišu novietnēm. </w:t>
            </w:r>
            <w:r w:rsidR="00600D78">
              <w:rPr>
                <w:rFonts w:ascii="Times New Roman" w:hAnsi="Times New Roman"/>
                <w:sz w:val="24"/>
              </w:rPr>
              <w:t>Šis grozījums</w:t>
            </w:r>
            <w:r w:rsidR="00E66227" w:rsidRPr="00E66227">
              <w:rPr>
                <w:rFonts w:ascii="Times New Roman" w:hAnsi="Times New Roman"/>
                <w:sz w:val="24"/>
              </w:rPr>
              <w:t xml:space="preserve"> ir nepieciešams, lai nodrošinātu, ka saistības var uzņemties arī tādi atbalsta pretendenti, kuru bišu saimes atrodas stacionārās novietnēs netālu no nektāraugu lauka, tād</w:t>
            </w:r>
            <w:r w:rsidR="00600D78">
              <w:rPr>
                <w:rFonts w:ascii="Times New Roman" w:hAnsi="Times New Roman"/>
                <w:sz w:val="24"/>
              </w:rPr>
              <w:t>ē</w:t>
            </w:r>
            <w:r w:rsidR="00E66227" w:rsidRPr="00E66227">
              <w:rPr>
                <w:rFonts w:ascii="Times New Roman" w:hAnsi="Times New Roman"/>
                <w:sz w:val="24"/>
              </w:rPr>
              <w:t xml:space="preserve">jādi veicinot aktivitātes mērķu sasniegšanu. </w:t>
            </w:r>
            <w:r w:rsidR="005475D3" w:rsidRPr="00E662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Šāds precizējums </w:t>
            </w:r>
            <w:r w:rsidR="00F2352D" w:rsidRPr="00E662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izriet no Eiropas Komisijā apstiprinātajiem Lauku attīstības programmas 2014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.–</w:t>
            </w:r>
            <w:r w:rsidR="00F2352D" w:rsidRPr="00E662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 gadam atbalsta nosacījumiem</w:t>
            </w:r>
            <w:r w:rsidR="005475D3" w:rsidRPr="00E662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:rsidR="001759AC" w:rsidRDefault="001759AC" w:rsidP="005475D3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49.1. apakšpunkt</w:t>
            </w:r>
            <w:r w:rsidR="00621A9B"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66. punkt</w:t>
            </w:r>
            <w:r w:rsidR="00621A9B">
              <w:rPr>
                <w:rFonts w:ascii="Times New Roman" w:eastAsia="Times New Roman" w:hAnsi="Times New Roman"/>
                <w:sz w:val="24"/>
                <w:szCs w:val="24"/>
              </w:rPr>
              <w:t>ā iekļaut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621A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jaun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kultūrauga veid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par ko iespējams saņemt at</w:t>
            </w:r>
            <w:r w:rsidR="00621A9B">
              <w:rPr>
                <w:rFonts w:ascii="Times New Roman" w:eastAsia="Times New Roman" w:hAnsi="Times New Roman"/>
                <w:sz w:val="24"/>
                <w:szCs w:val="24"/>
              </w:rPr>
              <w:t>balstu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759AC" w:rsidRDefault="00E60E01" w:rsidP="005475D3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lai nodrošinātu savlaicīgas sējas nosacījumu ievērošanu, agrovides un bioloģiskās lauksaimniecības atbalstu nevarēs saņemt par tādiem kultūraugiem, k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aramzemē tiks sēti pēc kārtējā gada 25. jūnija, izņemot par atsevišķiem kultūraugiem ar īsu veģetācijas periodu;</w:t>
            </w:r>
          </w:p>
          <w:p w:rsidR="00834F0A" w:rsidRDefault="00834F0A" w:rsidP="00834F0A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precizēti gadījumi, kad </w:t>
            </w:r>
            <w:r w:rsidRPr="00834F0A">
              <w:rPr>
                <w:rFonts w:ascii="Times New Roman" w:eastAsia="Times New Roman" w:hAnsi="Times New Roman"/>
                <w:sz w:val="24"/>
                <w:szCs w:val="24"/>
              </w:rPr>
              <w:t>atbalsta pretendents ir tiesīgs uzņemties jaunas daudzgadu saistības, kā arī paplašināt vai pagarināt esošās daudzgadu saistības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759AC" w:rsidRPr="005475DE" w:rsidRDefault="00E60E01" w:rsidP="00E652BA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275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834F0A" w:rsidRPr="008E0275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8E0275">
              <w:rPr>
                <w:rFonts w:ascii="Times New Roman" w:eastAsia="Times New Roman" w:hAnsi="Times New Roman"/>
                <w:sz w:val="24"/>
                <w:szCs w:val="24"/>
              </w:rPr>
              <w:t xml:space="preserve">2018. gadā bioloģiskajiem lauksaimniekiem tiks </w:t>
            </w:r>
            <w:proofErr w:type="gramStart"/>
            <w:r w:rsidRPr="008E0275">
              <w:rPr>
                <w:rFonts w:ascii="Times New Roman" w:eastAsia="Times New Roman" w:hAnsi="Times New Roman"/>
                <w:sz w:val="24"/>
                <w:szCs w:val="24"/>
              </w:rPr>
              <w:t>konstatēta regulas</w:t>
            </w:r>
            <w:proofErr w:type="gramEnd"/>
            <w:r w:rsidRPr="008E0275">
              <w:rPr>
                <w:rFonts w:ascii="Times New Roman" w:eastAsia="Times New Roman" w:hAnsi="Times New Roman"/>
                <w:sz w:val="24"/>
                <w:szCs w:val="24"/>
              </w:rPr>
              <w:t xml:space="preserve"> Nr.  </w:t>
            </w:r>
            <w:hyperlink r:id="rId8" w:tgtFrame="_blank" w:history="1">
              <w:r w:rsidRPr="008E0275">
                <w:rPr>
                  <w:rFonts w:ascii="Times New Roman" w:eastAsia="Times New Roman" w:hAnsi="Times New Roman"/>
                  <w:sz w:val="24"/>
                  <w:szCs w:val="24"/>
                </w:rPr>
                <w:t>834/2007</w:t>
              </w:r>
            </w:hyperlink>
            <w:r w:rsidRPr="008E0275">
              <w:rPr>
                <w:rFonts w:ascii="Times New Roman" w:eastAsia="Times New Roman" w:hAnsi="Times New Roman"/>
                <w:sz w:val="24"/>
                <w:szCs w:val="24"/>
              </w:rPr>
              <w:t xml:space="preserve"> 3. panta "b" un "c" apakšpunktā noteikto mērķu neizpilde, atbalsta pretendentam aprēķinātais </w:t>
            </w:r>
            <w:r w:rsidR="00B02A47" w:rsidRPr="008E0275">
              <w:rPr>
                <w:rFonts w:ascii="Times New Roman" w:eastAsia="Times New Roman" w:hAnsi="Times New Roman"/>
                <w:sz w:val="24"/>
                <w:szCs w:val="24"/>
              </w:rPr>
              <w:t>bioloģiskās lauksaimniecības atbalsts netiks samazināts, pamatojoties uz 2017.</w:t>
            </w:r>
            <w:r w:rsidR="00600D78" w:rsidRPr="008E02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02A47" w:rsidRPr="008E0275">
              <w:rPr>
                <w:rFonts w:ascii="Times New Roman" w:eastAsia="Times New Roman" w:hAnsi="Times New Roman"/>
                <w:sz w:val="24"/>
                <w:szCs w:val="24"/>
              </w:rPr>
              <w:t xml:space="preserve">gadā nelabvēlīgo laikapstākļu izraisītajām negatīvajām sekām </w:t>
            </w:r>
            <w:r w:rsidR="00B02A47" w:rsidRPr="004B56A6">
              <w:rPr>
                <w:rFonts w:ascii="Times New Roman" w:eastAsia="Times New Roman" w:hAnsi="Times New Roman"/>
                <w:sz w:val="24"/>
                <w:szCs w:val="24"/>
              </w:rPr>
              <w:t>lauksaimniekiem</w:t>
            </w:r>
            <w:r w:rsidR="008E0275" w:rsidRPr="004B56A6">
              <w:rPr>
                <w:rFonts w:ascii="Times New Roman" w:hAnsi="Times New Roman"/>
              </w:rPr>
              <w:t xml:space="preserve">, </w:t>
            </w:r>
            <w:r w:rsidR="008E0275" w:rsidRPr="005B3815">
              <w:rPr>
                <w:rFonts w:ascii="Times New Roman" w:hAnsi="Times New Roman"/>
              </w:rPr>
              <w:t xml:space="preserve">un pamatojoties uz Krīzes vadības padomes 2017. gada 14. novembra ārkārtas sēdes protokola Nr.4 1§ 3.un 4. punktu, ar ko </w:t>
            </w:r>
            <w:r w:rsidR="008E0275" w:rsidRPr="005B3815">
              <w:rPr>
                <w:rFonts w:ascii="Times New Roman" w:hAnsi="Times New Roman"/>
              </w:rPr>
              <w:lastRenderedPageBreak/>
              <w:t>atzīts, ka šobrīd lauksaimniecības nozarē ir valsts mēroga dabas katastrofa, rudens lietavu un plūdu izraisīto seku dēļ;</w:t>
            </w:r>
          </w:p>
          <w:p w:rsidR="00B02A47" w:rsidRPr="00834F0A" w:rsidRDefault="00945D74" w:rsidP="00834F0A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F0A">
              <w:rPr>
                <w:rFonts w:ascii="Times New Roman" w:eastAsia="Times New Roman" w:hAnsi="Times New Roman"/>
                <w:sz w:val="24"/>
                <w:szCs w:val="24"/>
              </w:rPr>
              <w:t xml:space="preserve">precizēt 4. un 6.pielikuma nosaukumu, nosakot, </w:t>
            </w:r>
            <w:r w:rsidR="00834F0A">
              <w:rPr>
                <w:rFonts w:ascii="Times New Roman" w:eastAsia="Times New Roman" w:hAnsi="Times New Roman"/>
                <w:sz w:val="24"/>
                <w:szCs w:val="24"/>
              </w:rPr>
              <w:t>ka tas paredz i</w:t>
            </w:r>
            <w:r w:rsidR="00834F0A" w:rsidRPr="00834F0A">
              <w:rPr>
                <w:rFonts w:ascii="Times New Roman" w:eastAsia="Times New Roman" w:hAnsi="Times New Roman"/>
                <w:sz w:val="24"/>
                <w:szCs w:val="24"/>
              </w:rPr>
              <w:t xml:space="preserve">ntegrētās dārzkopības ieviešanas un veicināšanas atzinuma </w:t>
            </w:r>
            <w:r w:rsidR="00834F0A">
              <w:rPr>
                <w:rFonts w:ascii="Times New Roman" w:eastAsia="Times New Roman" w:hAnsi="Times New Roman"/>
                <w:sz w:val="24"/>
                <w:szCs w:val="24"/>
              </w:rPr>
              <w:t>un b</w:t>
            </w:r>
            <w:r w:rsidR="00834F0A" w:rsidRPr="00834F0A">
              <w:rPr>
                <w:rFonts w:ascii="Times New Roman" w:eastAsia="Times New Roman" w:hAnsi="Times New Roman"/>
                <w:sz w:val="24"/>
                <w:szCs w:val="24"/>
              </w:rPr>
              <w:t>ioloģiskās lauksaimniecības kontroles institūcijas atzinuma satura</w:t>
            </w:r>
            <w:r w:rsidR="00834F0A">
              <w:rPr>
                <w:rFonts w:ascii="Times New Roman" w:eastAsia="Times New Roman" w:hAnsi="Times New Roman"/>
                <w:sz w:val="24"/>
                <w:szCs w:val="24"/>
              </w:rPr>
              <w:t xml:space="preserve"> minimālās prasības</w:t>
            </w:r>
            <w:r w:rsidR="00C31EA6" w:rsidRPr="00834F0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74066" w:rsidRPr="00744590" w:rsidRDefault="00834F0A" w:rsidP="004B56A6">
            <w:pPr>
              <w:pStyle w:val="Sarakstarindkopa"/>
              <w:numPr>
                <w:ilvl w:val="0"/>
                <w:numId w:val="15"/>
              </w:numPr>
              <w:spacing w:after="1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tehniski 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>precizēt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8. pielikum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lai nodrošinātu sinerģiju starp dažādiem </w:t>
            </w:r>
            <w:r w:rsidR="00674066">
              <w:rPr>
                <w:rFonts w:ascii="Times New Roman" w:eastAsia="Times New Roman" w:hAnsi="Times New Roman"/>
                <w:sz w:val="24"/>
                <w:szCs w:val="24"/>
              </w:rPr>
              <w:t>Eiropas Savienības</w:t>
            </w:r>
            <w:r w:rsid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finanšu instrumentiem,</w:t>
            </w:r>
            <w:r w:rsidR="00F545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tostarp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1EA6" w:rsidRPr="00533787">
              <w:rPr>
                <w:rFonts w:ascii="Times New Roman" w:eastAsia="Times New Roman" w:hAnsi="Times New Roman"/>
                <w:i/>
                <w:sz w:val="24"/>
                <w:szCs w:val="24"/>
              </w:rPr>
              <w:t>LIFE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programm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F545C2">
              <w:rPr>
                <w:rFonts w:ascii="Times New Roman" w:eastAsia="Times New Roman" w:hAnsi="Times New Roman"/>
                <w:sz w:val="24"/>
                <w:szCs w:val="24"/>
              </w:rPr>
              <w:t>, kā arī cit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ām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 xml:space="preserve"> programm</w:t>
            </w:r>
            <w:r w:rsidR="00600D78">
              <w:rPr>
                <w:rFonts w:ascii="Times New Roman" w:eastAsia="Times New Roman" w:hAnsi="Times New Roman"/>
                <w:sz w:val="24"/>
                <w:szCs w:val="24"/>
              </w:rPr>
              <w:t>ām</w:t>
            </w:r>
            <w:r w:rsidR="00C31EA6" w:rsidRPr="00C31EA6">
              <w:rPr>
                <w:rFonts w:ascii="Times New Roman" w:eastAsia="Times New Roman" w:hAnsi="Times New Roman"/>
                <w:sz w:val="24"/>
                <w:szCs w:val="24"/>
              </w:rPr>
              <w:t>, kas tiek finansētas</w:t>
            </w:r>
            <w:r w:rsidR="00674066">
              <w:rPr>
                <w:rFonts w:ascii="Times New Roman" w:eastAsia="Times New Roman" w:hAnsi="Times New Roman"/>
                <w:sz w:val="24"/>
                <w:szCs w:val="24"/>
              </w:rPr>
              <w:t xml:space="preserve"> no sabiedriskajiem līdzekļiem</w:t>
            </w:r>
            <w:r w:rsidR="008248A0">
              <w:rPr>
                <w:rFonts w:ascii="Times New Roman" w:eastAsia="Times New Roman" w:hAnsi="Times New Roman"/>
                <w:sz w:val="24"/>
                <w:szCs w:val="24"/>
              </w:rPr>
              <w:t xml:space="preserve">. Tāpat noteikta rīcība gadījumos, kad </w:t>
            </w:r>
            <w:r w:rsidR="00CA14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CA14C6" w:rsidRPr="00AB21BB">
              <w:rPr>
                <w:rFonts w:ascii="Times New Roman" w:eastAsia="Times New Roman" w:hAnsi="Times New Roman"/>
                <w:sz w:val="24"/>
                <w:szCs w:val="24"/>
              </w:rPr>
              <w:t>tbalsta saņēmējam konstatētas neatbilstības, kas noteiktas normatīvajos aktos par bioloģiskās lauksaimniecības uzraudzības un kontroles kārtību</w:t>
            </w:r>
            <w:r w:rsidR="00CA14C6">
              <w:rPr>
                <w:rFonts w:ascii="Times New Roman" w:eastAsia="Times New Roman" w:hAnsi="Times New Roman"/>
                <w:sz w:val="24"/>
                <w:szCs w:val="24"/>
              </w:rPr>
              <w:t>, biškopības jomā.</w:t>
            </w: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D30FB2">
              <w:lastRenderedPageBreak/>
              <w:t>3.</w:t>
            </w:r>
          </w:p>
        </w:tc>
        <w:tc>
          <w:tcPr>
            <w:tcW w:w="1613" w:type="dxa"/>
          </w:tcPr>
          <w:p w:rsidR="009117F4" w:rsidRDefault="00110153" w:rsidP="00E06138">
            <w:r w:rsidRPr="00D30FB2">
              <w:t xml:space="preserve">Projekta izstrādē iesaistītās </w:t>
            </w:r>
            <w:r w:rsidR="009117F4" w:rsidRPr="00D30FB2">
              <w:t>institūcijas</w:t>
            </w:r>
          </w:p>
          <w:p w:rsidR="00FD3B13" w:rsidRPr="00D30FB2" w:rsidRDefault="00FD3B13" w:rsidP="00E06138"/>
        </w:tc>
        <w:tc>
          <w:tcPr>
            <w:tcW w:w="7129" w:type="dxa"/>
          </w:tcPr>
          <w:p w:rsidR="009117F4" w:rsidRPr="006D0A21" w:rsidRDefault="009117F4" w:rsidP="00E66227">
            <w:pPr>
              <w:jc w:val="both"/>
              <w:rPr>
                <w:bCs/>
                <w:lang w:eastAsia="en-US"/>
              </w:rPr>
            </w:pPr>
            <w:r w:rsidRPr="00D30FB2">
              <w:rPr>
                <w:lang w:eastAsia="en-US"/>
              </w:rPr>
              <w:t>Zemkopības ministrija</w:t>
            </w:r>
            <w:r w:rsidR="00600D78">
              <w:rPr>
                <w:lang w:eastAsia="en-US"/>
              </w:rPr>
              <w:t xml:space="preserve"> un</w:t>
            </w:r>
            <w:r w:rsidRPr="00D30FB2">
              <w:rPr>
                <w:lang w:eastAsia="en-US"/>
              </w:rPr>
              <w:t xml:space="preserve"> </w:t>
            </w:r>
            <w:r w:rsidR="0021371F" w:rsidRPr="00D30FB2">
              <w:rPr>
                <w:lang w:eastAsia="en-US"/>
              </w:rPr>
              <w:t>Lauku atbalsta dienests</w:t>
            </w: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D30FB2">
              <w:t>4.</w:t>
            </w:r>
          </w:p>
        </w:tc>
        <w:tc>
          <w:tcPr>
            <w:tcW w:w="1613" w:type="dxa"/>
          </w:tcPr>
          <w:p w:rsidR="009117F4" w:rsidRPr="00D30FB2" w:rsidRDefault="009117F4" w:rsidP="00E06138">
            <w:r w:rsidRPr="00D30FB2">
              <w:t>Cita informācija</w:t>
            </w:r>
          </w:p>
        </w:tc>
        <w:tc>
          <w:tcPr>
            <w:tcW w:w="7129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  <w:r w:rsidR="00600D78">
              <w:t>.</w:t>
            </w:r>
          </w:p>
        </w:tc>
      </w:tr>
    </w:tbl>
    <w:p w:rsidR="008B6DFD" w:rsidRPr="00D30FB2" w:rsidRDefault="008B6DFD" w:rsidP="006B42E1">
      <w:pPr>
        <w:ind w:firstLine="301"/>
      </w:pP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262"/>
        <w:gridCol w:w="6616"/>
      </w:tblGrid>
      <w:tr w:rsidR="009117F4" w:rsidRPr="00D30FB2" w:rsidTr="00533787">
        <w:trPr>
          <w:trHeight w:val="555"/>
        </w:trPr>
        <w:tc>
          <w:tcPr>
            <w:tcW w:w="5000" w:type="pct"/>
            <w:gridSpan w:val="3"/>
          </w:tcPr>
          <w:p w:rsidR="009117F4" w:rsidRPr="00D30FB2" w:rsidRDefault="009117F4" w:rsidP="00E06138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D30FB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17F4" w:rsidRPr="00D30FB2" w:rsidTr="00533787">
        <w:trPr>
          <w:trHeight w:val="465"/>
        </w:trPr>
        <w:tc>
          <w:tcPr>
            <w:tcW w:w="396" w:type="pct"/>
          </w:tcPr>
          <w:p w:rsidR="009117F4" w:rsidRPr="00D30FB2" w:rsidRDefault="009117F4" w:rsidP="00E06138">
            <w:r w:rsidRPr="00D30FB2">
              <w:t>1.</w:t>
            </w:r>
          </w:p>
        </w:tc>
        <w:tc>
          <w:tcPr>
            <w:tcW w:w="1173" w:type="pct"/>
          </w:tcPr>
          <w:p w:rsidR="009117F4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Sabiedrības mērķgrupas, kuras tiesiskais regulējums ietekmē vai varētu ietekmēt</w:t>
            </w:r>
          </w:p>
          <w:p w:rsidR="00FD3B13" w:rsidRPr="00D30FB2" w:rsidRDefault="00FD3B13" w:rsidP="00E06138">
            <w:pPr>
              <w:rPr>
                <w:lang w:eastAsia="en-US"/>
              </w:rPr>
            </w:pPr>
          </w:p>
        </w:tc>
        <w:tc>
          <w:tcPr>
            <w:tcW w:w="3431" w:type="pct"/>
          </w:tcPr>
          <w:p w:rsidR="00274145" w:rsidRDefault="00274145" w:rsidP="00260D3F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</w:pPr>
            <w:r>
              <w:t xml:space="preserve">Aptuveni </w:t>
            </w:r>
            <w:r w:rsidR="00E66227">
              <w:t>100</w:t>
            </w:r>
            <w:r w:rsidRPr="00F15076">
              <w:t xml:space="preserve"> </w:t>
            </w:r>
            <w:r w:rsidRPr="00603054">
              <w:t>„</w:t>
            </w:r>
            <w:r w:rsidR="00E66227" w:rsidRPr="00E66227">
              <w:t>Saudzējošas vides izveide, audzējot augus nektāra ieguvei</w:t>
            </w:r>
            <w:r w:rsidRPr="00603054">
              <w:t>”</w:t>
            </w:r>
            <w:r w:rsidRPr="00881992">
              <w:t xml:space="preserve"> </w:t>
            </w:r>
            <w:r>
              <w:t>atbalsta saņemšanas pretendentu.</w:t>
            </w:r>
          </w:p>
          <w:p w:rsidR="00260D3F" w:rsidRPr="00D30FB2" w:rsidRDefault="00260D3F" w:rsidP="004B56A6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</w:pPr>
            <w:r>
              <w:t>Aptuveni 4</w:t>
            </w:r>
            <w:r w:rsidR="004B56A6">
              <w:t xml:space="preserve"> 0</w:t>
            </w:r>
            <w:r>
              <w:t xml:space="preserve">00 </w:t>
            </w:r>
            <w:r w:rsidR="00252D8B" w:rsidRPr="00603054">
              <w:rPr>
                <w:lang w:eastAsia="en-US"/>
              </w:rPr>
              <w:t>„</w:t>
            </w:r>
            <w:r w:rsidR="004B56A6">
              <w:rPr>
                <w:lang w:eastAsia="en-US"/>
              </w:rPr>
              <w:t>Bioloģiskās lauksaimniecības</w:t>
            </w:r>
            <w:r w:rsidR="00252D8B" w:rsidRPr="00603054">
              <w:rPr>
                <w:lang w:eastAsia="en-US"/>
              </w:rPr>
              <w:t xml:space="preserve">” </w:t>
            </w:r>
            <w:r>
              <w:t>atbalsta saņemšanas pretendentu.</w:t>
            </w:r>
          </w:p>
        </w:tc>
      </w:tr>
      <w:tr w:rsidR="009117F4" w:rsidRPr="00D30FB2" w:rsidTr="00533787">
        <w:trPr>
          <w:trHeight w:val="510"/>
        </w:trPr>
        <w:tc>
          <w:tcPr>
            <w:tcW w:w="396" w:type="pct"/>
          </w:tcPr>
          <w:p w:rsidR="009117F4" w:rsidRPr="00D30FB2" w:rsidRDefault="009117F4" w:rsidP="00E06138">
            <w:r w:rsidRPr="00D30FB2">
              <w:t>2.</w:t>
            </w:r>
          </w:p>
        </w:tc>
        <w:tc>
          <w:tcPr>
            <w:tcW w:w="117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3431" w:type="pct"/>
          </w:tcPr>
          <w:p w:rsidR="00133BE0" w:rsidRPr="00D30FB2" w:rsidRDefault="00E279A4" w:rsidP="002C4EA4">
            <w:pPr>
              <w:jc w:val="both"/>
              <w:rPr>
                <w:lang w:eastAsia="en-US"/>
              </w:rPr>
            </w:pPr>
            <w:r w:rsidRPr="00D30FB2">
              <w:rPr>
                <w:lang w:eastAsia="en-US"/>
              </w:rPr>
              <w:t xml:space="preserve">Noteikumu projekta </w:t>
            </w:r>
            <w:r w:rsidR="00A73BFF">
              <w:rPr>
                <w:lang w:eastAsia="en-US"/>
              </w:rPr>
              <w:t>pieņemšana do</w:t>
            </w:r>
            <w:r w:rsidR="002C4EA4">
              <w:rPr>
                <w:lang w:eastAsia="en-US"/>
              </w:rPr>
              <w:t>s</w:t>
            </w:r>
            <w:r w:rsidR="00A73BFF">
              <w:rPr>
                <w:lang w:eastAsia="en-US"/>
              </w:rPr>
              <w:t xml:space="preserve"> iespēju</w:t>
            </w:r>
            <w:r w:rsidRPr="00D30FB2">
              <w:rPr>
                <w:lang w:eastAsia="en-US"/>
              </w:rPr>
              <w:t xml:space="preserve"> </w:t>
            </w:r>
            <w:r w:rsidR="00106AC9" w:rsidRPr="00603054">
              <w:t>lauku attīstības platībatkarīgo</w:t>
            </w:r>
            <w:r w:rsidR="00106AC9">
              <w:t xml:space="preserve"> maksājumu</w:t>
            </w:r>
            <w:r w:rsidRPr="00D30FB2">
              <w:rPr>
                <w:lang w:eastAsia="en-US"/>
              </w:rPr>
              <w:t xml:space="preserve"> piešķir</w:t>
            </w:r>
            <w:r w:rsidR="002C4EA4">
              <w:rPr>
                <w:lang w:eastAsia="en-US"/>
              </w:rPr>
              <w:t>t</w:t>
            </w:r>
            <w:r w:rsidRPr="00D30FB2">
              <w:rPr>
                <w:lang w:eastAsia="en-US"/>
              </w:rPr>
              <w:t xml:space="preserve"> pretendentiem, k</w:t>
            </w:r>
            <w:r w:rsidR="002C4EA4">
              <w:rPr>
                <w:lang w:eastAsia="en-US"/>
              </w:rPr>
              <w:t>as</w:t>
            </w:r>
            <w:r w:rsidRPr="00D30FB2">
              <w:rPr>
                <w:lang w:eastAsia="en-US"/>
              </w:rPr>
              <w:t xml:space="preserve"> atbildīs a</w:t>
            </w:r>
            <w:r w:rsidR="00942DF1">
              <w:rPr>
                <w:lang w:eastAsia="en-US"/>
              </w:rPr>
              <w:t xml:space="preserve">tbalsta saņemšanas nosacījumiem, </w:t>
            </w:r>
            <w:r w:rsidR="00A73BFF">
              <w:rPr>
                <w:lang w:eastAsia="en-US"/>
              </w:rPr>
              <w:t>un tas</w:t>
            </w:r>
            <w:r w:rsidR="00942DF1">
              <w:rPr>
                <w:lang w:eastAsia="en-US"/>
              </w:rPr>
              <w:t xml:space="preserve"> </w:t>
            </w:r>
            <w:r w:rsidR="00106AC9">
              <w:rPr>
                <w:lang w:eastAsia="en-US"/>
              </w:rPr>
              <w:t>ne</w:t>
            </w:r>
            <w:r w:rsidR="00F4551F" w:rsidRPr="00D30FB2">
              <w:rPr>
                <w:lang w:eastAsia="en-US"/>
              </w:rPr>
              <w:t>radīs administratīv</w:t>
            </w:r>
            <w:r w:rsidR="005E4799" w:rsidRPr="00D30FB2">
              <w:rPr>
                <w:lang w:eastAsia="en-US"/>
              </w:rPr>
              <w:t>ā sloga p</w:t>
            </w:r>
            <w:r w:rsidR="00A73BFF">
              <w:rPr>
                <w:lang w:eastAsia="en-US"/>
              </w:rPr>
              <w:t>alielināšanos</w:t>
            </w:r>
            <w:r w:rsidR="005E4799" w:rsidRPr="00D30FB2">
              <w:rPr>
                <w:lang w:eastAsia="en-US"/>
              </w:rPr>
              <w:t xml:space="preserve"> </w:t>
            </w:r>
            <w:r w:rsidR="00106AC9" w:rsidRPr="00603054">
              <w:t>lauku attīstības platībatkarīgo</w:t>
            </w:r>
            <w:r w:rsidR="005E4799" w:rsidRPr="00D30FB2">
              <w:rPr>
                <w:lang w:eastAsia="en-US"/>
              </w:rPr>
              <w:t xml:space="preserve"> maksājumu pretendentiem, </w:t>
            </w:r>
            <w:r w:rsidR="00106AC9">
              <w:rPr>
                <w:lang w:eastAsia="en-US"/>
              </w:rPr>
              <w:t>jo pamat</w:t>
            </w:r>
            <w:r w:rsidR="002C4EA4">
              <w:rPr>
                <w:lang w:eastAsia="en-US"/>
              </w:rPr>
              <w:t>os</w:t>
            </w:r>
            <w:r w:rsidR="00106AC9">
              <w:rPr>
                <w:lang w:eastAsia="en-US"/>
              </w:rPr>
              <w:t xml:space="preserve"> tiek saglabāta iepriekšējā plānošanas perioda atbalsta administrēšanas pieeja.</w:t>
            </w:r>
          </w:p>
        </w:tc>
      </w:tr>
      <w:tr w:rsidR="009117F4" w:rsidRPr="00D30FB2" w:rsidTr="00533787">
        <w:trPr>
          <w:trHeight w:val="510"/>
        </w:trPr>
        <w:tc>
          <w:tcPr>
            <w:tcW w:w="396" w:type="pct"/>
          </w:tcPr>
          <w:p w:rsidR="009117F4" w:rsidRPr="00D30FB2" w:rsidRDefault="009117F4" w:rsidP="00E06138">
            <w:r w:rsidRPr="00D30FB2">
              <w:t>3.</w:t>
            </w:r>
          </w:p>
        </w:tc>
        <w:tc>
          <w:tcPr>
            <w:tcW w:w="117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Administratīvo izmaksu monetārs novērtējums</w:t>
            </w:r>
            <w:r w:rsidR="002B42DB">
              <w:rPr>
                <w:lang w:eastAsia="en-US"/>
              </w:rPr>
              <w:t>.</w:t>
            </w:r>
          </w:p>
        </w:tc>
        <w:tc>
          <w:tcPr>
            <w:tcW w:w="3431" w:type="pct"/>
          </w:tcPr>
          <w:p w:rsidR="009117F4" w:rsidRPr="00D30FB2" w:rsidRDefault="007E22BA" w:rsidP="00A73BFF">
            <w:pPr>
              <w:jc w:val="both"/>
            </w:pPr>
            <w:bookmarkStart w:id="0" w:name="p-468669"/>
            <w:bookmarkStart w:id="1" w:name="p24"/>
            <w:bookmarkEnd w:id="0"/>
            <w:bookmarkEnd w:id="1"/>
            <w:r>
              <w:rPr>
                <w:lang w:eastAsia="en-US"/>
              </w:rPr>
              <w:t xml:space="preserve">Lai pieteiktos uz kādu no iepriekšminētajiem </w:t>
            </w:r>
            <w:r>
              <w:t>lauku attīstības platībatkarīgajiem atbalstiem</w:t>
            </w:r>
            <w:r w:rsidR="00A73BFF">
              <w:t>,</w:t>
            </w:r>
            <w:r w:rsidR="00F8527F">
              <w:t xml:space="preserve"> nepieciešams aizpildīt </w:t>
            </w:r>
            <w:r>
              <w:rPr>
                <w:lang w:eastAsia="en-US"/>
              </w:rPr>
              <w:t>Vienot</w:t>
            </w:r>
            <w:r w:rsidR="00F8527F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iesniegum</w:t>
            </w:r>
            <w:r w:rsidR="00F8527F">
              <w:rPr>
                <w:lang w:eastAsia="en-US"/>
              </w:rPr>
              <w:t>u saskaņā ar normatīvajiem aktiem par t</w:t>
            </w:r>
            <w:r w:rsidR="00F8527F">
              <w:t xml:space="preserve">iešo maksājumu piešķiršanas kārtību lauksaimniekiem. Šis iesniegums ir Ministru kabineta 2015.gada 10.marta noteikumu Nr.126 ”Tiešo maksājumu piešķiršanas kārtība lauksaimniekiem” (turpmāk – noteikumi </w:t>
            </w:r>
            <w:r w:rsidR="00A73BFF">
              <w:t>N</w:t>
            </w:r>
            <w:r w:rsidR="00F8527F">
              <w:t xml:space="preserve">r.126) 1.pielikums, un tā aizpildīšanas </w:t>
            </w:r>
            <w:r w:rsidR="00F8527F">
              <w:rPr>
                <w:lang w:eastAsia="en-US"/>
              </w:rPr>
              <w:t>a</w:t>
            </w:r>
            <w:r w:rsidRPr="00D30FB2">
              <w:rPr>
                <w:lang w:eastAsia="en-US"/>
              </w:rPr>
              <w:t>dministratīvo izmaksu monetārs novērtējums</w:t>
            </w:r>
            <w:r w:rsidR="00F8527F">
              <w:rPr>
                <w:lang w:eastAsia="en-US"/>
              </w:rPr>
              <w:t xml:space="preserve"> ir ietverts noteikumu Nr.126 anotācijā</w:t>
            </w:r>
            <w:r w:rsidR="00F8527F">
              <w:t xml:space="preserve">, kas ir par pamatu arī šī noteikumu projekta </w:t>
            </w:r>
            <w:r>
              <w:t>atbalsta pasākumi</w:t>
            </w:r>
            <w:r w:rsidR="00F8527F">
              <w:t xml:space="preserve">em. </w:t>
            </w:r>
            <w:r w:rsidR="00A73BFF">
              <w:rPr>
                <w:b/>
              </w:rPr>
              <w:t>Ievērojot minēto,</w:t>
            </w:r>
            <w:r w:rsidR="00F8527F" w:rsidRPr="008907EA">
              <w:rPr>
                <w:b/>
              </w:rPr>
              <w:t xml:space="preserve"> šajā noteikumu projektā administratīvo izmaksu monetārais novērtējums nav iekļaujams.</w:t>
            </w:r>
            <w:r w:rsidR="00F8527F">
              <w:t xml:space="preserve"> </w:t>
            </w:r>
          </w:p>
        </w:tc>
      </w:tr>
      <w:tr w:rsidR="009117F4" w:rsidRPr="00D30FB2" w:rsidTr="00533787">
        <w:trPr>
          <w:trHeight w:val="345"/>
        </w:trPr>
        <w:tc>
          <w:tcPr>
            <w:tcW w:w="396" w:type="pct"/>
          </w:tcPr>
          <w:p w:rsidR="009117F4" w:rsidRPr="00D30FB2" w:rsidRDefault="009117F4" w:rsidP="00E06138">
            <w:r w:rsidRPr="00D30FB2">
              <w:t>4.</w:t>
            </w:r>
          </w:p>
        </w:tc>
        <w:tc>
          <w:tcPr>
            <w:tcW w:w="117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Cita informācija</w:t>
            </w:r>
          </w:p>
        </w:tc>
        <w:tc>
          <w:tcPr>
            <w:tcW w:w="3431" w:type="pct"/>
          </w:tcPr>
          <w:p w:rsidR="009117F4" w:rsidRPr="00D30FB2" w:rsidRDefault="009C2D35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  <w:r w:rsidR="00600D78">
              <w:t>.</w:t>
            </w:r>
          </w:p>
        </w:tc>
      </w:tr>
    </w:tbl>
    <w:p w:rsidR="00777B15" w:rsidRDefault="00777B15" w:rsidP="00777B15">
      <w:pPr>
        <w:pStyle w:val="a"/>
        <w:tabs>
          <w:tab w:val="left" w:pos="1494"/>
          <w:tab w:val="center" w:pos="4357"/>
        </w:tabs>
        <w:spacing w:before="0" w:beforeAutospacing="0" w:after="0" w:afterAutospacing="0"/>
        <w:rPr>
          <w:b/>
        </w:rPr>
      </w:pPr>
    </w:p>
    <w:tbl>
      <w:tblPr>
        <w:tblpPr w:leftFromText="180" w:rightFromText="180" w:vertAnchor="text" w:horzAnchor="margin" w:tblpY="-75"/>
        <w:tblW w:w="49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8"/>
      </w:tblGrid>
      <w:tr w:rsidR="00AB6D64" w:rsidRPr="00AB6D64" w:rsidTr="001F304B">
        <w:trPr>
          <w:trHeight w:val="450"/>
          <w:tblCellSpacing w:w="15" w:type="dxa"/>
        </w:trPr>
        <w:tc>
          <w:tcPr>
            <w:tcW w:w="4967" w:type="pct"/>
            <w:vAlign w:val="center"/>
            <w:hideMark/>
          </w:tcPr>
          <w:p w:rsidR="00AB6D64" w:rsidRPr="00AB6D64" w:rsidRDefault="00AB6D64" w:rsidP="00533787">
            <w:pPr>
              <w:pStyle w:val="a"/>
              <w:tabs>
                <w:tab w:val="left" w:pos="1494"/>
                <w:tab w:val="center" w:pos="4357"/>
              </w:tabs>
              <w:spacing w:after="0"/>
              <w:jc w:val="center"/>
              <w:rPr>
                <w:b/>
              </w:rPr>
            </w:pPr>
            <w:r w:rsidRPr="00AB6D64">
              <w:rPr>
                <w:b/>
              </w:rPr>
              <w:lastRenderedPageBreak/>
              <w:t>III. Tiesību akta projekta ietekme uz valsts budžetu un pašvaldību budžetiem</w:t>
            </w:r>
          </w:p>
        </w:tc>
      </w:tr>
      <w:tr w:rsidR="00AB6D64" w:rsidRPr="00AB6D64" w:rsidTr="001F304B">
        <w:trPr>
          <w:tblCellSpacing w:w="15" w:type="dxa"/>
        </w:trPr>
        <w:tc>
          <w:tcPr>
            <w:tcW w:w="4967" w:type="pct"/>
          </w:tcPr>
          <w:p w:rsidR="00AB6D64" w:rsidRPr="00533787" w:rsidRDefault="00AB6D64" w:rsidP="00533787">
            <w:pPr>
              <w:pStyle w:val="a"/>
              <w:tabs>
                <w:tab w:val="left" w:pos="1494"/>
                <w:tab w:val="center" w:pos="4357"/>
              </w:tabs>
              <w:jc w:val="center"/>
              <w:rPr>
                <w:u w:val="single"/>
              </w:rPr>
            </w:pPr>
            <w:r w:rsidRPr="00533787">
              <w:t>Noteikumu projekts šo jomu neskar.</w:t>
            </w:r>
          </w:p>
        </w:tc>
      </w:tr>
    </w:tbl>
    <w:p w:rsidR="00AB6D64" w:rsidRPr="00AB6D64" w:rsidRDefault="00AB6D64">
      <w:pPr>
        <w:pStyle w:val="a"/>
        <w:tabs>
          <w:tab w:val="left" w:pos="1494"/>
          <w:tab w:val="center" w:pos="4357"/>
        </w:tabs>
        <w:rPr>
          <w:b/>
        </w:rPr>
      </w:pPr>
    </w:p>
    <w:tbl>
      <w:tblPr>
        <w:tblpPr w:leftFromText="180" w:rightFromText="180" w:vertAnchor="text" w:horzAnchor="margin" w:tblpY="-75"/>
        <w:tblW w:w="49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8"/>
      </w:tblGrid>
      <w:tr w:rsidR="00AB6D64" w:rsidRPr="00AB6D64" w:rsidTr="001F304B">
        <w:trPr>
          <w:trHeight w:val="450"/>
          <w:tblCellSpacing w:w="15" w:type="dxa"/>
        </w:trPr>
        <w:tc>
          <w:tcPr>
            <w:tcW w:w="4967" w:type="pct"/>
            <w:vAlign w:val="center"/>
            <w:hideMark/>
          </w:tcPr>
          <w:p w:rsidR="00AB6D64" w:rsidRPr="00AB6D64" w:rsidRDefault="00AB6D64" w:rsidP="00533787">
            <w:pPr>
              <w:pStyle w:val="a"/>
              <w:tabs>
                <w:tab w:val="left" w:pos="1494"/>
                <w:tab w:val="center" w:pos="4357"/>
              </w:tabs>
              <w:spacing w:after="0"/>
              <w:jc w:val="center"/>
              <w:rPr>
                <w:b/>
              </w:rPr>
            </w:pPr>
            <w:r w:rsidRPr="00AB6D64">
              <w:rPr>
                <w:b/>
              </w:rPr>
              <w:t>IV. Tiesību akta projekta ietekme uz spēkā esošo tiesību normu sistēmu</w:t>
            </w:r>
          </w:p>
        </w:tc>
      </w:tr>
      <w:tr w:rsidR="00AB6D64" w:rsidRPr="00AB6D64" w:rsidTr="001F304B">
        <w:trPr>
          <w:tblCellSpacing w:w="15" w:type="dxa"/>
        </w:trPr>
        <w:tc>
          <w:tcPr>
            <w:tcW w:w="4967" w:type="pct"/>
          </w:tcPr>
          <w:p w:rsidR="00AB6D64" w:rsidRPr="00533787" w:rsidRDefault="00AB6D64" w:rsidP="00533787">
            <w:pPr>
              <w:pStyle w:val="a"/>
              <w:tabs>
                <w:tab w:val="left" w:pos="1494"/>
                <w:tab w:val="center" w:pos="4357"/>
              </w:tabs>
              <w:jc w:val="center"/>
              <w:rPr>
                <w:u w:val="single"/>
              </w:rPr>
            </w:pPr>
            <w:r w:rsidRPr="00533787">
              <w:t>Noteikumu projekts šo jomu neskar.</w:t>
            </w:r>
          </w:p>
        </w:tc>
      </w:tr>
    </w:tbl>
    <w:p w:rsidR="00A624CC" w:rsidRPr="00AB6D64" w:rsidRDefault="00943E4E" w:rsidP="00943E4E">
      <w:r w:rsidRPr="00AB6D64">
        <w:t> </w:t>
      </w: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627"/>
        <w:gridCol w:w="6291"/>
      </w:tblGrid>
      <w:tr w:rsidR="00DC26CD" w:rsidRPr="00DC26CD" w:rsidTr="00F64690">
        <w:tc>
          <w:tcPr>
            <w:tcW w:w="5000" w:type="pct"/>
            <w:gridSpan w:val="3"/>
          </w:tcPr>
          <w:p w:rsidR="00A624CC" w:rsidRPr="00DC26CD" w:rsidRDefault="00A624CC" w:rsidP="00F64690">
            <w:pPr>
              <w:rPr>
                <w:b/>
                <w:bCs/>
              </w:rPr>
            </w:pPr>
            <w:r w:rsidRPr="00DC26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C26CD" w:rsidRPr="00DC26CD" w:rsidTr="00F64690">
        <w:tc>
          <w:tcPr>
            <w:tcW w:w="393" w:type="pct"/>
          </w:tcPr>
          <w:p w:rsidR="00A624CC" w:rsidRPr="00DC26CD" w:rsidRDefault="00A624CC" w:rsidP="00F64690">
            <w:r w:rsidRPr="00DC26CD">
              <w:t>1.</w:t>
            </w:r>
          </w:p>
        </w:tc>
        <w:tc>
          <w:tcPr>
            <w:tcW w:w="1357" w:type="pct"/>
          </w:tcPr>
          <w:p w:rsidR="00A624CC" w:rsidRPr="00DC26CD" w:rsidRDefault="00A624CC" w:rsidP="00F64690">
            <w:r w:rsidRPr="00DC26CD">
              <w:t>Saistības pret Eiropas Savienību</w:t>
            </w:r>
          </w:p>
        </w:tc>
        <w:tc>
          <w:tcPr>
            <w:tcW w:w="3250" w:type="pct"/>
          </w:tcPr>
          <w:p w:rsidR="00A624CC" w:rsidRPr="00225E21" w:rsidRDefault="00A624CC" w:rsidP="00F64690">
            <w:pPr>
              <w:jc w:val="both"/>
            </w:pPr>
            <w:r w:rsidRPr="00225E21">
              <w:t>Noteikumu projekts ir sagatavots, pamatojoties uz šād</w:t>
            </w:r>
            <w:r w:rsidR="00201F59">
              <w:t>u</w:t>
            </w:r>
            <w:r w:rsidR="001E000E" w:rsidRPr="00225E21">
              <w:t xml:space="preserve"> </w:t>
            </w:r>
            <w:r w:rsidRPr="00225E21">
              <w:t>regul</w:t>
            </w:r>
            <w:r w:rsidR="00201F59">
              <w:t>u</w:t>
            </w:r>
            <w:r w:rsidRPr="00225E21">
              <w:t>:</w:t>
            </w:r>
          </w:p>
          <w:p w:rsidR="00FD3B13" w:rsidRPr="00FD3B13" w:rsidRDefault="004F113B" w:rsidP="00FD3B13">
            <w:pPr>
              <w:pStyle w:val="Punkts"/>
            </w:pPr>
            <w:r w:rsidRPr="00225E21">
              <w:t xml:space="preserve">1) </w:t>
            </w:r>
            <w:r w:rsidR="00F64690" w:rsidRPr="00225E21">
              <w:t>Padomes 2007. gada 28. jūnija Regul</w:t>
            </w:r>
            <w:r w:rsidR="00201F59">
              <w:t>a</w:t>
            </w:r>
            <w:r w:rsidR="00F64690" w:rsidRPr="00225E21">
              <w:t xml:space="preserve"> (EK) Nr. 834/2007 par bioloģisko ražošanu un bioloģisko produktu marķēšanu un par Regu</w:t>
            </w:r>
            <w:r w:rsidR="002A55E3">
              <w:t>las (EEK) Nr. 2092/91 atcelšanu.</w:t>
            </w:r>
          </w:p>
        </w:tc>
      </w:tr>
      <w:tr w:rsidR="00DC26CD" w:rsidRPr="00DC26CD" w:rsidTr="00F64690">
        <w:tc>
          <w:tcPr>
            <w:tcW w:w="393" w:type="pct"/>
          </w:tcPr>
          <w:p w:rsidR="00A624CC" w:rsidRPr="00DC26CD" w:rsidRDefault="00A624CC" w:rsidP="00F64690">
            <w:r w:rsidRPr="00DC26CD">
              <w:t>2.</w:t>
            </w:r>
          </w:p>
        </w:tc>
        <w:tc>
          <w:tcPr>
            <w:tcW w:w="1357" w:type="pct"/>
          </w:tcPr>
          <w:p w:rsidR="00A624CC" w:rsidRPr="00DC26CD" w:rsidRDefault="00A624CC" w:rsidP="00F64690">
            <w:r w:rsidRPr="00DC26CD">
              <w:t>Citas starptautiskās saistības</w:t>
            </w:r>
          </w:p>
        </w:tc>
        <w:tc>
          <w:tcPr>
            <w:tcW w:w="3250" w:type="pct"/>
          </w:tcPr>
          <w:p w:rsidR="00A624CC" w:rsidRPr="00DC26CD" w:rsidRDefault="00A624CC" w:rsidP="00F64690">
            <w:r w:rsidRPr="00DC26CD">
              <w:t>Nav</w:t>
            </w:r>
            <w:r w:rsidR="00600D78">
              <w:t>.</w:t>
            </w:r>
          </w:p>
        </w:tc>
      </w:tr>
      <w:tr w:rsidR="00DC26CD" w:rsidRPr="00DC26CD" w:rsidTr="00F64690">
        <w:tc>
          <w:tcPr>
            <w:tcW w:w="393" w:type="pct"/>
          </w:tcPr>
          <w:p w:rsidR="00A624CC" w:rsidRPr="00DC26CD" w:rsidRDefault="00A624CC" w:rsidP="00F64690">
            <w:r w:rsidRPr="00DC26CD">
              <w:t>3.</w:t>
            </w:r>
          </w:p>
        </w:tc>
        <w:tc>
          <w:tcPr>
            <w:tcW w:w="1357" w:type="pct"/>
          </w:tcPr>
          <w:p w:rsidR="00A624CC" w:rsidRPr="00DC26CD" w:rsidRDefault="00A624CC" w:rsidP="00F64690">
            <w:r w:rsidRPr="00DC26CD">
              <w:t>Cita informācija</w:t>
            </w:r>
          </w:p>
        </w:tc>
        <w:tc>
          <w:tcPr>
            <w:tcW w:w="3250" w:type="pct"/>
          </w:tcPr>
          <w:p w:rsidR="00A624CC" w:rsidRPr="00DC26CD" w:rsidRDefault="00A624CC" w:rsidP="00F64690">
            <w:r w:rsidRPr="00DC26CD">
              <w:t>Nav</w:t>
            </w:r>
            <w:r w:rsidR="00600D78">
              <w:t>.</w:t>
            </w:r>
          </w:p>
        </w:tc>
      </w:tr>
    </w:tbl>
    <w:p w:rsidR="00943E4E" w:rsidRDefault="00943E4E" w:rsidP="00943E4E"/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8"/>
        <w:gridCol w:w="2211"/>
        <w:gridCol w:w="1069"/>
        <w:gridCol w:w="263"/>
        <w:gridCol w:w="3368"/>
      </w:tblGrid>
      <w:tr w:rsidR="00DC26CD" w:rsidRPr="00DC26CD" w:rsidTr="00F64690">
        <w:tc>
          <w:tcPr>
            <w:tcW w:w="5000" w:type="pct"/>
            <w:gridSpan w:val="5"/>
          </w:tcPr>
          <w:p w:rsidR="000645F6" w:rsidRPr="003F6573" w:rsidRDefault="000645F6" w:rsidP="00F64690">
            <w:pPr>
              <w:rPr>
                <w:b/>
                <w:bCs/>
              </w:rPr>
            </w:pPr>
            <w:r w:rsidRPr="003F6573">
              <w:rPr>
                <w:b/>
                <w:bCs/>
              </w:rPr>
              <w:t>1.tabula</w:t>
            </w:r>
            <w:r w:rsidRPr="003F6573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DC26CD" w:rsidRPr="00DC26CD" w:rsidTr="00F64690">
        <w:tc>
          <w:tcPr>
            <w:tcW w:w="1430" w:type="pct"/>
          </w:tcPr>
          <w:p w:rsidR="000645F6" w:rsidRPr="003F6573" w:rsidRDefault="000645F6" w:rsidP="00F64690">
            <w:r w:rsidRPr="003F6573">
              <w:t>Attiecīgā ES tiesību akta datums, numurs un nosaukums</w:t>
            </w:r>
          </w:p>
        </w:tc>
        <w:tc>
          <w:tcPr>
            <w:tcW w:w="3570" w:type="pct"/>
            <w:gridSpan w:val="4"/>
          </w:tcPr>
          <w:p w:rsidR="00F64690" w:rsidRPr="004F113B" w:rsidRDefault="00F64690" w:rsidP="00201F59">
            <w:pPr>
              <w:pStyle w:val="Punkts"/>
              <w:numPr>
                <w:ilvl w:val="0"/>
                <w:numId w:val="23"/>
              </w:numPr>
            </w:pPr>
            <w:r w:rsidRPr="00A776D6">
              <w:t>Padomes 2007. gada 28. jūnija Regul</w:t>
            </w:r>
            <w:r w:rsidR="00600D78">
              <w:t>a</w:t>
            </w:r>
            <w:r w:rsidRPr="00A776D6">
              <w:t xml:space="preserve"> (EK) Nr. 834/2007 par bioloģisko ražošanu un bioloģisko produktu marķēšanu un par Regulas (EEK) Nr. 2092/91 atcelšanu (turpmāk </w:t>
            </w:r>
            <w:r w:rsidR="00600D78">
              <w:t>–</w:t>
            </w:r>
            <w:r w:rsidR="002A55E3">
              <w:t xml:space="preserve"> Regula Nr. 834/2007).</w:t>
            </w:r>
          </w:p>
        </w:tc>
      </w:tr>
      <w:tr w:rsidR="00DC26CD" w:rsidRPr="00DC26CD" w:rsidTr="00F64690">
        <w:tc>
          <w:tcPr>
            <w:tcW w:w="1430" w:type="pct"/>
          </w:tcPr>
          <w:p w:rsidR="000645F6" w:rsidRPr="00DC26CD" w:rsidRDefault="000645F6" w:rsidP="00F64690">
            <w:r w:rsidRPr="00DC26CD">
              <w:t>A</w:t>
            </w:r>
          </w:p>
        </w:tc>
        <w:tc>
          <w:tcPr>
            <w:tcW w:w="1142" w:type="pct"/>
          </w:tcPr>
          <w:p w:rsidR="000645F6" w:rsidRPr="00DC26CD" w:rsidRDefault="000645F6" w:rsidP="00F64690">
            <w:r w:rsidRPr="00DC26CD">
              <w:t>B</w:t>
            </w:r>
          </w:p>
        </w:tc>
        <w:tc>
          <w:tcPr>
            <w:tcW w:w="552" w:type="pct"/>
          </w:tcPr>
          <w:p w:rsidR="000645F6" w:rsidRPr="00DC26CD" w:rsidRDefault="000645F6" w:rsidP="00F64690">
            <w:r w:rsidRPr="00DC26CD">
              <w:t>C</w:t>
            </w:r>
          </w:p>
        </w:tc>
        <w:tc>
          <w:tcPr>
            <w:tcW w:w="1876" w:type="pct"/>
            <w:gridSpan w:val="2"/>
          </w:tcPr>
          <w:p w:rsidR="000645F6" w:rsidRPr="00DC26CD" w:rsidRDefault="000645F6" w:rsidP="00F64690">
            <w:r w:rsidRPr="00DC26CD">
              <w:t>D</w:t>
            </w:r>
          </w:p>
        </w:tc>
      </w:tr>
      <w:tr w:rsidR="002A55E3" w:rsidRPr="00DC26CD" w:rsidTr="00F64690">
        <w:tc>
          <w:tcPr>
            <w:tcW w:w="1430" w:type="pct"/>
          </w:tcPr>
          <w:p w:rsidR="002A55E3" w:rsidRPr="002A55E3" w:rsidRDefault="002A55E3" w:rsidP="002A55E3">
            <w:pPr>
              <w:rPr>
                <w:bCs/>
              </w:rPr>
            </w:pPr>
            <w:r>
              <w:rPr>
                <w:bCs/>
              </w:rPr>
              <w:t>Regulas Nr.</w:t>
            </w:r>
            <w:r w:rsidRPr="002A55E3">
              <w:rPr>
                <w:bCs/>
              </w:rPr>
              <w:t>834/2007 3. panta "b" un "c" apakšpunktā</w:t>
            </w:r>
          </w:p>
        </w:tc>
        <w:tc>
          <w:tcPr>
            <w:tcW w:w="1142" w:type="pct"/>
          </w:tcPr>
          <w:p w:rsidR="002A55E3" w:rsidRPr="002A55E3" w:rsidRDefault="002A55E3" w:rsidP="002A55E3">
            <w:pPr>
              <w:rPr>
                <w:bCs/>
              </w:rPr>
            </w:pPr>
            <w:r w:rsidRPr="00DC26CD">
              <w:rPr>
                <w:bCs/>
              </w:rPr>
              <w:t xml:space="preserve">Noteikumu projekta </w:t>
            </w:r>
            <w:r w:rsidRPr="002A55E3">
              <w:rPr>
                <w:bCs/>
              </w:rPr>
              <w:t>8. punkts</w:t>
            </w:r>
          </w:p>
        </w:tc>
        <w:tc>
          <w:tcPr>
            <w:tcW w:w="552" w:type="pct"/>
          </w:tcPr>
          <w:p w:rsidR="002A55E3" w:rsidRPr="00DC26CD" w:rsidRDefault="002A55E3" w:rsidP="002A55E3">
            <w:pPr>
              <w:rPr>
                <w:bCs/>
              </w:rPr>
            </w:pPr>
            <w:r w:rsidRPr="00DC26CD">
              <w:rPr>
                <w:bCs/>
              </w:rPr>
              <w:t>Ieviests pilnībā</w:t>
            </w:r>
          </w:p>
        </w:tc>
        <w:tc>
          <w:tcPr>
            <w:tcW w:w="1876" w:type="pct"/>
            <w:gridSpan w:val="2"/>
          </w:tcPr>
          <w:p w:rsidR="002A55E3" w:rsidRPr="00DC26CD" w:rsidRDefault="002A55E3" w:rsidP="002A55E3">
            <w:pPr>
              <w:rPr>
                <w:bCs/>
              </w:rPr>
            </w:pPr>
            <w:r w:rsidRPr="00DC26CD">
              <w:rPr>
                <w:bCs/>
              </w:rPr>
              <w:t>Neparedz stingrākas prasības kā ES tiesību normas.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pPr>
              <w:jc w:val="both"/>
            </w:pPr>
            <w:r w:rsidRPr="00DC26CD">
              <w:t>Kā ir izmantota ES tiesību aktā paredzētā rīcības brīvība dalībvalstij pārņemt vai ieviest noteiktas ES tiesību akta normas?</w:t>
            </w:r>
            <w:r w:rsidRPr="00DC26CD">
              <w:br/>
              <w:t>Kādēļ?</w:t>
            </w:r>
          </w:p>
        </w:tc>
        <w:tc>
          <w:tcPr>
            <w:tcW w:w="3570" w:type="pct"/>
            <w:gridSpan w:val="4"/>
            <w:shd w:val="clear" w:color="auto" w:fill="auto"/>
          </w:tcPr>
          <w:p w:rsidR="00B25184" w:rsidRPr="00DC26CD" w:rsidRDefault="00B25184" w:rsidP="00B25184">
            <w:pPr>
              <w:pStyle w:val="Pamattekstsaratkpi"/>
              <w:widowControl w:val="0"/>
              <w:spacing w:after="0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70" w:type="pct"/>
            <w:gridSpan w:val="4"/>
          </w:tcPr>
          <w:p w:rsidR="00B25184" w:rsidRPr="00DC26CD" w:rsidRDefault="00B25184" w:rsidP="00B25184">
            <w:r w:rsidRPr="00533787">
              <w:rPr>
                <w:lang w:eastAsia="en-US"/>
              </w:rPr>
              <w:t>Nav.</w:t>
            </w:r>
          </w:p>
          <w:p w:rsidR="00B25184" w:rsidRPr="00DC26CD" w:rsidRDefault="00B25184" w:rsidP="00B25184"/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Cita informācija</w:t>
            </w:r>
          </w:p>
        </w:tc>
        <w:tc>
          <w:tcPr>
            <w:tcW w:w="3570" w:type="pct"/>
            <w:gridSpan w:val="4"/>
          </w:tcPr>
          <w:p w:rsidR="00B25184" w:rsidRPr="00DC26CD" w:rsidRDefault="00B25184" w:rsidP="00B25184">
            <w:r w:rsidRPr="00DC26CD">
              <w:t>Nav</w:t>
            </w:r>
            <w:r>
              <w:t>.</w:t>
            </w:r>
          </w:p>
        </w:tc>
      </w:tr>
      <w:tr w:rsidR="00B25184" w:rsidRPr="00DC26CD" w:rsidTr="00F64690">
        <w:tc>
          <w:tcPr>
            <w:tcW w:w="5000" w:type="pct"/>
            <w:gridSpan w:val="5"/>
          </w:tcPr>
          <w:p w:rsidR="00B25184" w:rsidRDefault="00B25184" w:rsidP="00B25184">
            <w:pPr>
              <w:rPr>
                <w:b/>
                <w:bCs/>
              </w:rPr>
            </w:pPr>
            <w:r w:rsidRPr="00DC26CD">
              <w:rPr>
                <w:b/>
                <w:bCs/>
              </w:rPr>
              <w:lastRenderedPageBreak/>
              <w:t>2.tabula</w:t>
            </w:r>
            <w:r w:rsidRPr="00DC26CD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DC26CD">
              <w:rPr>
                <w:b/>
                <w:bCs/>
              </w:rPr>
              <w:br/>
              <w:t>Pasākumi šo saistību izpildei</w:t>
            </w:r>
          </w:p>
          <w:p w:rsidR="00FD3B13" w:rsidRPr="00DC26CD" w:rsidRDefault="00FD3B13" w:rsidP="00B25184">
            <w:pPr>
              <w:rPr>
                <w:b/>
                <w:bCs/>
              </w:rPr>
            </w:pPr>
          </w:p>
        </w:tc>
      </w:tr>
      <w:tr w:rsidR="00B25184" w:rsidRPr="00DC26CD" w:rsidTr="00F64690">
        <w:tc>
          <w:tcPr>
            <w:tcW w:w="1430" w:type="pct"/>
          </w:tcPr>
          <w:p w:rsidR="00B25184" w:rsidRDefault="00B25184" w:rsidP="00B25184">
            <w:r w:rsidRPr="00DC26CD">
              <w:t>Attiecīgā starptautiskā tiesību akta vai starptautiskas institūcijas vai organizācijas dokumenta (turpmāk – starptautiskais dokuments) datums, numurs un nosaukums</w:t>
            </w:r>
          </w:p>
          <w:p w:rsidR="00FD3B13" w:rsidRPr="00DC26CD" w:rsidRDefault="00FD3B13" w:rsidP="00B25184"/>
        </w:tc>
        <w:tc>
          <w:tcPr>
            <w:tcW w:w="3570" w:type="pct"/>
            <w:gridSpan w:val="4"/>
          </w:tcPr>
          <w:p w:rsidR="00B25184" w:rsidRPr="00DC26CD" w:rsidRDefault="00B25184" w:rsidP="00B25184">
            <w:r w:rsidRPr="00DC26CD">
              <w:t>Nav</w:t>
            </w:r>
            <w:r>
              <w:t>.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A</w:t>
            </w:r>
          </w:p>
        </w:tc>
        <w:tc>
          <w:tcPr>
            <w:tcW w:w="1830" w:type="pct"/>
            <w:gridSpan w:val="3"/>
          </w:tcPr>
          <w:p w:rsidR="00B25184" w:rsidRPr="00DC26CD" w:rsidRDefault="00B25184" w:rsidP="00B25184">
            <w:r w:rsidRPr="00DC26CD">
              <w:t>B</w:t>
            </w:r>
          </w:p>
        </w:tc>
        <w:tc>
          <w:tcPr>
            <w:tcW w:w="1740" w:type="pct"/>
          </w:tcPr>
          <w:p w:rsidR="00B25184" w:rsidRPr="00DC26CD" w:rsidRDefault="00B25184" w:rsidP="00B25184">
            <w:r w:rsidRPr="00DC26CD">
              <w:t>C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-</w:t>
            </w:r>
          </w:p>
        </w:tc>
        <w:tc>
          <w:tcPr>
            <w:tcW w:w="1830" w:type="pct"/>
            <w:gridSpan w:val="3"/>
          </w:tcPr>
          <w:p w:rsidR="00B25184" w:rsidRPr="00DC26CD" w:rsidRDefault="00B25184" w:rsidP="00B25184">
            <w:r w:rsidRPr="00DC26CD">
              <w:t>-</w:t>
            </w:r>
          </w:p>
        </w:tc>
        <w:tc>
          <w:tcPr>
            <w:tcW w:w="1740" w:type="pct"/>
          </w:tcPr>
          <w:p w:rsidR="00B25184" w:rsidRPr="00DC26CD" w:rsidRDefault="00B25184" w:rsidP="00B25184">
            <w:r w:rsidRPr="00DC26CD">
              <w:t>-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Vai starptautiskajā dokumentā paredzētās saistības nav pretrunā ar jau esošajām Latvijas Republikas starptautiskajām saistībām</w:t>
            </w:r>
          </w:p>
        </w:tc>
        <w:tc>
          <w:tcPr>
            <w:tcW w:w="3570" w:type="pct"/>
            <w:gridSpan w:val="4"/>
          </w:tcPr>
          <w:p w:rsidR="00B25184" w:rsidRPr="00DC26CD" w:rsidRDefault="00B25184" w:rsidP="00B25184">
            <w:r w:rsidRPr="00DC26CD">
              <w:t>Projekts šo jomu neskar</w:t>
            </w:r>
            <w:r>
              <w:t>.</w:t>
            </w:r>
          </w:p>
        </w:tc>
      </w:tr>
      <w:tr w:rsidR="00B25184" w:rsidRPr="00DC26CD" w:rsidTr="00F64690">
        <w:tc>
          <w:tcPr>
            <w:tcW w:w="1430" w:type="pct"/>
          </w:tcPr>
          <w:p w:rsidR="00B25184" w:rsidRPr="00DC26CD" w:rsidRDefault="00B25184" w:rsidP="00B25184">
            <w:r w:rsidRPr="00DC26CD">
              <w:t>Cita informācija</w:t>
            </w:r>
          </w:p>
        </w:tc>
        <w:tc>
          <w:tcPr>
            <w:tcW w:w="3570" w:type="pct"/>
            <w:gridSpan w:val="4"/>
          </w:tcPr>
          <w:p w:rsidR="00B25184" w:rsidRPr="00DC26CD" w:rsidRDefault="00B25184" w:rsidP="00B25184">
            <w:r w:rsidRPr="00DC26CD">
              <w:t>Nav</w:t>
            </w:r>
            <w:r>
              <w:t>.</w:t>
            </w:r>
          </w:p>
        </w:tc>
      </w:tr>
    </w:tbl>
    <w:p w:rsidR="00A624CC" w:rsidRPr="00D30FB2" w:rsidRDefault="00A624CC" w:rsidP="00943E4E"/>
    <w:tbl>
      <w:tblPr>
        <w:tblW w:w="53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2017"/>
        <w:gridCol w:w="6942"/>
      </w:tblGrid>
      <w:tr w:rsidR="00FA3CCB" w:rsidRPr="00D30FB2" w:rsidTr="007D2EF8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A3CCB" w:rsidRPr="00D30FB2" w:rsidRDefault="00FA3CCB" w:rsidP="00FA3CCB">
            <w:pPr>
              <w:rPr>
                <w:b/>
                <w:bCs/>
              </w:rPr>
            </w:pPr>
            <w:r w:rsidRPr="00D30FB2">
              <w:rPr>
                <w:b/>
                <w:bCs/>
              </w:rPr>
              <w:t>VI. Sabiedrības līdzdalība un komunikācijas aktivitātes</w:t>
            </w:r>
          </w:p>
        </w:tc>
      </w:tr>
      <w:tr w:rsidR="00FA3CCB" w:rsidRPr="00D30FB2" w:rsidTr="00FE7CA0">
        <w:trPr>
          <w:trHeight w:val="540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1.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Plānotās sabiedrības līdzdalības un komunikācijas aktivitātes saistībā ar projektu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6825" w:rsidRDefault="001C645D">
            <w:pPr>
              <w:jc w:val="both"/>
            </w:pPr>
            <w:r>
              <w:t>I</w:t>
            </w:r>
            <w:r w:rsidR="005C64B5" w:rsidRPr="00ED766F">
              <w:rPr>
                <w:iCs/>
              </w:rPr>
              <w:t xml:space="preserve">nformācija </w:t>
            </w:r>
            <w:r w:rsidR="005C64B5">
              <w:rPr>
                <w:iCs/>
              </w:rPr>
              <w:t>p</w:t>
            </w:r>
            <w:r w:rsidR="005C64B5" w:rsidRPr="00ED766F">
              <w:rPr>
                <w:iCs/>
              </w:rPr>
              <w:t>ar no</w:t>
            </w:r>
            <w:r w:rsidR="005C64B5">
              <w:rPr>
                <w:iCs/>
              </w:rPr>
              <w:t>teikumu</w:t>
            </w:r>
            <w:r w:rsidR="005C64B5" w:rsidRPr="00ED766F">
              <w:rPr>
                <w:iCs/>
              </w:rPr>
              <w:t xml:space="preserve"> projektu </w:t>
            </w:r>
            <w:r w:rsidR="00CB11D7">
              <w:rPr>
                <w:iCs/>
              </w:rPr>
              <w:t>tika</w:t>
            </w:r>
            <w:r w:rsidR="005C64B5" w:rsidRPr="00ED766F">
              <w:t xml:space="preserve"> ievietota tīmekļa vie</w:t>
            </w:r>
            <w:r w:rsidR="00CB11D7">
              <w:t xml:space="preserve">tnē </w:t>
            </w:r>
            <w:r w:rsidR="00CB11D7" w:rsidRPr="00CB11D7">
              <w:t>www.zm.gov.lv</w:t>
            </w:r>
            <w:r w:rsidR="00CB11D7">
              <w:t xml:space="preserve">, kā arī tika lūgts to nevalstisko organizāciju viedoklis, kuru darbības jomas attiecas uz normatīvā akta saturu, nosūtot noteikumu projektu no </w:t>
            </w:r>
            <w:r w:rsidR="00600D78">
              <w:t>Z</w:t>
            </w:r>
            <w:r w:rsidR="00CB11D7">
              <w:t>emkopības ministrijas oficiālā e-pasta</w:t>
            </w:r>
            <w:r w:rsidR="00600D78">
              <w:t xml:space="preserve"> adreses</w:t>
            </w:r>
            <w:r w:rsidR="00CB11D7">
              <w:t xml:space="preserve"> </w:t>
            </w:r>
            <w:proofErr w:type="spellStart"/>
            <w:r w:rsidR="00FD3B13" w:rsidRPr="00FD3B13">
              <w:t>zm@zm.gov.lv</w:t>
            </w:r>
            <w:proofErr w:type="spellEnd"/>
            <w:r w:rsidR="00CB11D7">
              <w:t xml:space="preserve">. </w:t>
            </w:r>
          </w:p>
          <w:p w:rsidR="00FD3B13" w:rsidRPr="00D30FB2" w:rsidRDefault="00FD3B13">
            <w:pPr>
              <w:jc w:val="both"/>
            </w:pPr>
          </w:p>
        </w:tc>
      </w:tr>
      <w:tr w:rsidR="00FA3CCB" w:rsidRPr="00D30FB2" w:rsidTr="00FE7CA0">
        <w:trPr>
          <w:trHeight w:val="330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2.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Sabiedrības līdzdalība projekta izstrādē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B11D7" w:rsidRDefault="00693DBB" w:rsidP="00CB11D7">
            <w:pPr>
              <w:jc w:val="both"/>
            </w:pPr>
            <w:r w:rsidRPr="00D30FB2">
              <w:t>Noteikumu projekt</w:t>
            </w:r>
            <w:r w:rsidR="002102BB" w:rsidRPr="00D30FB2">
              <w:t xml:space="preserve">a sagatavošanas </w:t>
            </w:r>
            <w:r w:rsidR="00A73BFF">
              <w:t>gaitā</w:t>
            </w:r>
            <w:r w:rsidR="002102BB" w:rsidRPr="00D30FB2">
              <w:t xml:space="preserve"> </w:t>
            </w:r>
            <w:r w:rsidRPr="00D30FB2">
              <w:t xml:space="preserve">ir notikušas </w:t>
            </w:r>
            <w:r w:rsidR="001001E4" w:rsidRPr="00D30FB2">
              <w:t xml:space="preserve">diskusijas </w:t>
            </w:r>
            <w:r w:rsidR="00072232" w:rsidRPr="00D30FB2">
              <w:t xml:space="preserve">ar pārstāvjiem no </w:t>
            </w:r>
            <w:r w:rsidR="003241BD">
              <w:t>l</w:t>
            </w:r>
            <w:r w:rsidR="00414376">
              <w:t xml:space="preserve">auksaimniecības nozaru </w:t>
            </w:r>
            <w:r w:rsidR="00072232" w:rsidRPr="00D30FB2">
              <w:t>konsultantiem.</w:t>
            </w:r>
            <w:r w:rsidR="00777B15">
              <w:t xml:space="preserve"> </w:t>
            </w:r>
          </w:p>
          <w:p w:rsidR="004C6825" w:rsidRDefault="004C6825" w:rsidP="00CB11D7">
            <w:pPr>
              <w:jc w:val="both"/>
            </w:pPr>
            <w:r w:rsidRPr="00D30FB2">
              <w:t xml:space="preserve">Pēc publicēšanas Zemkopības ministrijas </w:t>
            </w:r>
            <w:r w:rsidR="00A73BFF">
              <w:t>tīmekļa vietnē</w:t>
            </w:r>
            <w:r w:rsidRPr="00D30FB2">
              <w:t xml:space="preserve"> ikvienam</w:t>
            </w:r>
            <w:r w:rsidR="002102BB" w:rsidRPr="00D30FB2">
              <w:t xml:space="preserve"> sabiedrības pārstāvim</w:t>
            </w:r>
            <w:r w:rsidRPr="00D30FB2">
              <w:t xml:space="preserve"> ir iespēja sniegt viedokli, iebildumus un priekšlikumus par </w:t>
            </w:r>
            <w:r w:rsidR="002C4EA4">
              <w:t>sagatavo</w:t>
            </w:r>
            <w:r w:rsidRPr="00D30FB2">
              <w:t xml:space="preserve">to </w:t>
            </w:r>
            <w:r w:rsidR="00E664D9">
              <w:t>n</w:t>
            </w:r>
            <w:r w:rsidRPr="00D30FB2">
              <w:t>oteikumu projektu.</w:t>
            </w:r>
          </w:p>
          <w:p w:rsidR="00FD3B13" w:rsidRPr="00D30FB2" w:rsidRDefault="00FD3B13" w:rsidP="00CB11D7">
            <w:pPr>
              <w:jc w:val="both"/>
            </w:pPr>
          </w:p>
        </w:tc>
      </w:tr>
      <w:tr w:rsidR="00FA3CCB" w:rsidRPr="00D30FB2" w:rsidTr="00FE7CA0">
        <w:trPr>
          <w:trHeight w:val="465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3.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Sabiedrības līdzdalības rezultāti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4D92" w:rsidRDefault="00A24D92" w:rsidP="00510753">
            <w:pPr>
              <w:pStyle w:val="tv213"/>
              <w:spacing w:before="0" w:beforeAutospacing="0" w:after="0" w:afterAutospacing="0" w:line="293" w:lineRule="atLeast"/>
              <w:jc w:val="both"/>
              <w:rPr>
                <w:lang w:eastAsia="en-US"/>
              </w:rPr>
            </w:pPr>
            <w:r w:rsidRPr="00D30FB2">
              <w:rPr>
                <w:lang w:eastAsia="en-US"/>
              </w:rPr>
              <w:t xml:space="preserve">Zemkopības ministrijas </w:t>
            </w:r>
            <w:r w:rsidR="00E664D9">
              <w:rPr>
                <w:lang w:eastAsia="en-US"/>
              </w:rPr>
              <w:t>n</w:t>
            </w:r>
            <w:r w:rsidRPr="00D30FB2">
              <w:rPr>
                <w:lang w:eastAsia="en-US"/>
              </w:rPr>
              <w:t>oteikumu projekta izstrādes laikā konsult</w:t>
            </w:r>
            <w:r w:rsidR="00776FC9">
              <w:rPr>
                <w:lang w:eastAsia="en-US"/>
              </w:rPr>
              <w:t>ējās ar Lauku atbalsta dienestu</w:t>
            </w:r>
            <w:r w:rsidR="00D223DA">
              <w:rPr>
                <w:lang w:eastAsia="en-US"/>
              </w:rPr>
              <w:t xml:space="preserve"> un </w:t>
            </w:r>
            <w:r w:rsidR="00600D78">
              <w:rPr>
                <w:lang w:eastAsia="en-US"/>
              </w:rPr>
              <w:t xml:space="preserve">ir </w:t>
            </w:r>
            <w:r w:rsidR="00D223DA">
              <w:rPr>
                <w:lang w:eastAsia="en-US"/>
              </w:rPr>
              <w:t>izvērtējusi visus nevalstisko organizāciju saņemtos priekšlikumus.</w:t>
            </w:r>
          </w:p>
          <w:p w:rsidR="00FD3B13" w:rsidRPr="00D30FB2" w:rsidRDefault="00FD3B13" w:rsidP="00510753">
            <w:pPr>
              <w:pStyle w:val="tv213"/>
              <w:spacing w:before="0" w:beforeAutospacing="0" w:after="0" w:afterAutospacing="0" w:line="293" w:lineRule="atLeast"/>
              <w:jc w:val="both"/>
            </w:pPr>
          </w:p>
        </w:tc>
      </w:tr>
      <w:tr w:rsidR="00FA3CCB" w:rsidRPr="00D30FB2" w:rsidTr="00FE7CA0">
        <w:trPr>
          <w:trHeight w:val="465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4.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Cita informācija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D933F7">
            <w:r w:rsidRPr="00D30FB2">
              <w:t>Nav</w:t>
            </w:r>
          </w:p>
        </w:tc>
      </w:tr>
    </w:tbl>
    <w:p w:rsidR="009117F4" w:rsidRPr="00D30FB2" w:rsidRDefault="00FA3CCB" w:rsidP="001A6197">
      <w:pPr>
        <w:rPr>
          <w:sz w:val="14"/>
        </w:rPr>
      </w:pPr>
      <w:r w:rsidRPr="00D30FB2">
        <w:t> </w:t>
      </w: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3333"/>
        <w:gridCol w:w="5585"/>
      </w:tblGrid>
      <w:tr w:rsidR="009117F4" w:rsidRPr="00D30FB2" w:rsidTr="007D2EF8">
        <w:trPr>
          <w:trHeight w:val="375"/>
        </w:trPr>
        <w:tc>
          <w:tcPr>
            <w:tcW w:w="5000" w:type="pct"/>
            <w:gridSpan w:val="3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D30FB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117F4" w:rsidRPr="00D30FB2" w:rsidTr="00FE7CA0">
        <w:trPr>
          <w:trHeight w:val="420"/>
        </w:trPr>
        <w:tc>
          <w:tcPr>
            <w:tcW w:w="393" w:type="pct"/>
          </w:tcPr>
          <w:p w:rsidR="009117F4" w:rsidRPr="00D30FB2" w:rsidRDefault="009117F4" w:rsidP="00E06138">
            <w:r w:rsidRPr="00D30FB2">
              <w:t>1.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>Projekta izpildē iesaistītās institūcijas</w:t>
            </w:r>
          </w:p>
        </w:tc>
        <w:tc>
          <w:tcPr>
            <w:tcW w:w="2885" w:type="pct"/>
          </w:tcPr>
          <w:p w:rsidR="009117F4" w:rsidRPr="00D30FB2" w:rsidRDefault="001772F8" w:rsidP="00510753">
            <w:pPr>
              <w:pStyle w:val="tv213"/>
              <w:spacing w:before="0" w:beforeAutospacing="0" w:after="0" w:afterAutospacing="0" w:line="293" w:lineRule="atLeast"/>
              <w:jc w:val="both"/>
              <w:rPr>
                <w:lang w:eastAsia="en-US"/>
              </w:rPr>
            </w:pPr>
            <w:r w:rsidRPr="00D30FB2">
              <w:rPr>
                <w:lang w:eastAsia="en-US"/>
              </w:rPr>
              <w:t>L</w:t>
            </w:r>
            <w:r w:rsidR="00595C41">
              <w:rPr>
                <w:lang w:eastAsia="en-US"/>
              </w:rPr>
              <w:t>auku atbalsta dienests</w:t>
            </w:r>
          </w:p>
        </w:tc>
      </w:tr>
      <w:tr w:rsidR="009117F4" w:rsidRPr="00D30FB2" w:rsidTr="00FE7CA0">
        <w:trPr>
          <w:trHeight w:val="450"/>
        </w:trPr>
        <w:tc>
          <w:tcPr>
            <w:tcW w:w="393" w:type="pct"/>
          </w:tcPr>
          <w:p w:rsidR="009117F4" w:rsidRPr="00D30FB2" w:rsidRDefault="009117F4" w:rsidP="00E06138">
            <w:r w:rsidRPr="00D30FB2">
              <w:t>2.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 xml:space="preserve">Projekta izpildes ietekme uz pārvaldes funkcijām un </w:t>
            </w:r>
            <w:r w:rsidRPr="00D30FB2">
              <w:lastRenderedPageBreak/>
              <w:t>institucionālo struktūru. Jaunu institūciju izveide, esošu institūciju likvidācija vai reorganizācija, to ietekme uz institūcijas cilvēkresursiem</w:t>
            </w:r>
          </w:p>
        </w:tc>
        <w:tc>
          <w:tcPr>
            <w:tcW w:w="2885" w:type="pct"/>
          </w:tcPr>
          <w:p w:rsidR="009117F4" w:rsidRPr="00D30FB2" w:rsidRDefault="009C2D35" w:rsidP="00F86060">
            <w:pPr>
              <w:spacing w:before="100" w:beforeAutospacing="1" w:after="100" w:afterAutospacing="1"/>
              <w:jc w:val="both"/>
            </w:pPr>
            <w:r w:rsidRPr="00D30FB2">
              <w:rPr>
                <w:lang w:eastAsia="en-US"/>
              </w:rPr>
              <w:lastRenderedPageBreak/>
              <w:t>Projekts šo jomu neskar</w:t>
            </w:r>
            <w:r w:rsidR="00885E9A" w:rsidRPr="00D30FB2">
              <w:rPr>
                <w:lang w:eastAsia="en-US"/>
              </w:rPr>
              <w:t xml:space="preserve">. </w:t>
            </w:r>
            <w:r w:rsidR="00885E9A" w:rsidRPr="00D30FB2">
              <w:t>Jaunas institūcijas netiks izveidotas</w:t>
            </w:r>
            <w:r w:rsidR="00A73BFF">
              <w:t>,</w:t>
            </w:r>
            <w:r w:rsidR="00885E9A" w:rsidRPr="00D30FB2">
              <w:t xml:space="preserve"> un esošās institūcijas netiks likvidētas vai </w:t>
            </w:r>
            <w:r w:rsidR="00885E9A" w:rsidRPr="00D30FB2">
              <w:lastRenderedPageBreak/>
              <w:t>reorganizētas.</w:t>
            </w:r>
            <w:r w:rsidR="001179D3" w:rsidRPr="00D30FB2">
              <w:t xml:space="preserve"> Projekta izpilde tiks nodrošināta ar pašreizējiem cilvēkresursiem.</w:t>
            </w:r>
          </w:p>
        </w:tc>
      </w:tr>
      <w:tr w:rsidR="009117F4" w:rsidRPr="00D30FB2" w:rsidTr="00FE7CA0">
        <w:trPr>
          <w:trHeight w:val="390"/>
        </w:trPr>
        <w:tc>
          <w:tcPr>
            <w:tcW w:w="393" w:type="pct"/>
          </w:tcPr>
          <w:p w:rsidR="009117F4" w:rsidRPr="00D30FB2" w:rsidRDefault="009117F4" w:rsidP="00E06138">
            <w:r w:rsidRPr="00D30FB2">
              <w:lastRenderedPageBreak/>
              <w:t>3.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>Cita informācija</w:t>
            </w:r>
          </w:p>
        </w:tc>
        <w:tc>
          <w:tcPr>
            <w:tcW w:w="2885" w:type="pct"/>
          </w:tcPr>
          <w:p w:rsidR="009117F4" w:rsidRPr="00D30FB2" w:rsidRDefault="009C2D35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</w:p>
        </w:tc>
      </w:tr>
    </w:tbl>
    <w:p w:rsidR="008F4AAD" w:rsidRDefault="008F4AAD" w:rsidP="009C2D35">
      <w:pPr>
        <w:ind w:right="-284"/>
        <w:jc w:val="both"/>
        <w:rPr>
          <w:sz w:val="28"/>
          <w:szCs w:val="28"/>
          <w:lang w:eastAsia="en-US"/>
        </w:rPr>
      </w:pPr>
    </w:p>
    <w:p w:rsidR="00F01843" w:rsidRDefault="00F01843" w:rsidP="00FD3B13">
      <w:pPr>
        <w:ind w:firstLine="720"/>
        <w:jc w:val="both"/>
        <w:rPr>
          <w:sz w:val="28"/>
          <w:szCs w:val="28"/>
          <w:lang w:eastAsia="en-US"/>
        </w:rPr>
      </w:pPr>
    </w:p>
    <w:p w:rsidR="009117F4" w:rsidRPr="00D223DA" w:rsidRDefault="009117F4" w:rsidP="00FD3B13">
      <w:pPr>
        <w:ind w:firstLine="720"/>
        <w:jc w:val="both"/>
        <w:rPr>
          <w:sz w:val="28"/>
          <w:szCs w:val="28"/>
          <w:lang w:eastAsia="en-US"/>
        </w:rPr>
      </w:pPr>
      <w:r w:rsidRPr="00D223DA">
        <w:rPr>
          <w:sz w:val="28"/>
          <w:szCs w:val="28"/>
          <w:lang w:eastAsia="en-US"/>
        </w:rPr>
        <w:t xml:space="preserve">Zemkopības ministrs </w:t>
      </w:r>
      <w:r w:rsidRPr="00D223DA">
        <w:rPr>
          <w:sz w:val="28"/>
          <w:szCs w:val="28"/>
          <w:lang w:eastAsia="en-US"/>
        </w:rPr>
        <w:tab/>
      </w:r>
      <w:r w:rsidRPr="00D223DA">
        <w:rPr>
          <w:sz w:val="28"/>
          <w:szCs w:val="28"/>
          <w:lang w:eastAsia="en-US"/>
        </w:rPr>
        <w:tab/>
      </w:r>
      <w:r w:rsidRPr="00D223DA">
        <w:rPr>
          <w:sz w:val="28"/>
          <w:szCs w:val="28"/>
          <w:lang w:eastAsia="en-US"/>
        </w:rPr>
        <w:tab/>
      </w:r>
      <w:r w:rsidRPr="00D223DA">
        <w:rPr>
          <w:sz w:val="28"/>
          <w:szCs w:val="28"/>
          <w:lang w:eastAsia="en-US"/>
        </w:rPr>
        <w:tab/>
      </w:r>
      <w:r w:rsidR="002A7678" w:rsidRPr="00D223DA">
        <w:rPr>
          <w:sz w:val="28"/>
          <w:szCs w:val="28"/>
          <w:lang w:eastAsia="en-US"/>
        </w:rPr>
        <w:tab/>
      </w:r>
      <w:r w:rsidR="002A7678" w:rsidRPr="00D223DA">
        <w:rPr>
          <w:sz w:val="28"/>
          <w:szCs w:val="28"/>
          <w:lang w:eastAsia="en-US"/>
        </w:rPr>
        <w:tab/>
      </w:r>
      <w:r w:rsidRPr="00D223DA">
        <w:rPr>
          <w:sz w:val="28"/>
          <w:szCs w:val="28"/>
          <w:lang w:eastAsia="en-US"/>
        </w:rPr>
        <w:t>J.</w:t>
      </w:r>
      <w:r w:rsidR="00600D78">
        <w:rPr>
          <w:sz w:val="28"/>
          <w:szCs w:val="28"/>
          <w:lang w:eastAsia="en-US"/>
        </w:rPr>
        <w:t> </w:t>
      </w:r>
      <w:r w:rsidRPr="00D223DA">
        <w:rPr>
          <w:sz w:val="28"/>
          <w:szCs w:val="28"/>
          <w:lang w:eastAsia="en-US"/>
        </w:rPr>
        <w:t>Dūklavs</w:t>
      </w:r>
    </w:p>
    <w:p w:rsidR="00D223DA" w:rsidRDefault="00D223DA" w:rsidP="00FD3B13">
      <w:pPr>
        <w:ind w:firstLine="720"/>
        <w:jc w:val="both"/>
        <w:rPr>
          <w:sz w:val="28"/>
          <w:szCs w:val="20"/>
          <w:lang w:eastAsia="en-US"/>
        </w:rPr>
      </w:pPr>
    </w:p>
    <w:p w:rsidR="00D223DA" w:rsidRPr="00375B9F" w:rsidRDefault="00D223DA" w:rsidP="00FD3B13">
      <w:pPr>
        <w:ind w:firstLine="720"/>
        <w:jc w:val="both"/>
        <w:rPr>
          <w:sz w:val="28"/>
          <w:szCs w:val="20"/>
          <w:lang w:eastAsia="en-US"/>
        </w:rPr>
      </w:pPr>
    </w:p>
    <w:p w:rsidR="00D223DA" w:rsidRPr="0080482C" w:rsidRDefault="00D223DA" w:rsidP="00FD3B13">
      <w:pPr>
        <w:tabs>
          <w:tab w:val="left" w:pos="7230"/>
        </w:tabs>
        <w:ind w:firstLine="720"/>
        <w:jc w:val="both"/>
        <w:rPr>
          <w:sz w:val="20"/>
          <w:szCs w:val="20"/>
          <w:lang w:eastAsia="en-US"/>
        </w:rPr>
      </w:pPr>
      <w:r w:rsidRPr="00375B9F">
        <w:rPr>
          <w:sz w:val="28"/>
          <w:szCs w:val="20"/>
          <w:lang w:eastAsia="en-US"/>
        </w:rPr>
        <w:t xml:space="preserve">Zemkopības </w:t>
      </w:r>
      <w:r w:rsidR="00FD3B13">
        <w:rPr>
          <w:sz w:val="28"/>
          <w:szCs w:val="20"/>
          <w:lang w:eastAsia="en-US"/>
        </w:rPr>
        <w:t>ministrijas valsts sekretāre</w:t>
      </w:r>
      <w:r w:rsidR="00FD3B13">
        <w:rPr>
          <w:sz w:val="28"/>
          <w:szCs w:val="20"/>
          <w:lang w:eastAsia="en-US"/>
        </w:rPr>
        <w:tab/>
      </w:r>
      <w:r w:rsidRPr="00375B9F">
        <w:rPr>
          <w:sz w:val="28"/>
          <w:szCs w:val="20"/>
          <w:lang w:eastAsia="en-US"/>
        </w:rPr>
        <w:t>D. Lucaua</w:t>
      </w:r>
    </w:p>
    <w:p w:rsidR="00D223DA" w:rsidRPr="00945B51" w:rsidRDefault="00D223DA" w:rsidP="002A7678">
      <w:pPr>
        <w:ind w:right="-284"/>
        <w:jc w:val="both"/>
        <w:rPr>
          <w:lang w:eastAsia="en-US"/>
        </w:rPr>
      </w:pPr>
    </w:p>
    <w:p w:rsidR="00177785" w:rsidRDefault="00177785" w:rsidP="00232AA2">
      <w:pPr>
        <w:jc w:val="both"/>
        <w:rPr>
          <w:sz w:val="20"/>
          <w:szCs w:val="20"/>
          <w:lang w:eastAsia="en-US"/>
        </w:rPr>
      </w:pPr>
      <w:bookmarkStart w:id="2" w:name="OLE_LINK5"/>
      <w:bookmarkStart w:id="3" w:name="OLE_LINK6"/>
    </w:p>
    <w:p w:rsidR="00F01843" w:rsidRDefault="00F0184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</w:p>
    <w:p w:rsidR="00FD3B13" w:rsidRDefault="00FD3B13" w:rsidP="00232AA2">
      <w:pPr>
        <w:jc w:val="both"/>
        <w:rPr>
          <w:sz w:val="20"/>
          <w:szCs w:val="20"/>
          <w:lang w:eastAsia="en-US"/>
        </w:rPr>
      </w:pPr>
      <w:bookmarkStart w:id="4" w:name="_GoBack"/>
      <w:bookmarkEnd w:id="4"/>
    </w:p>
    <w:p w:rsidR="001141E5" w:rsidRDefault="001141E5" w:rsidP="00232AA2">
      <w:pPr>
        <w:jc w:val="both"/>
        <w:rPr>
          <w:sz w:val="20"/>
          <w:szCs w:val="20"/>
          <w:lang w:eastAsia="en-US"/>
        </w:rPr>
      </w:pPr>
    </w:p>
    <w:bookmarkEnd w:id="2"/>
    <w:bookmarkEnd w:id="3"/>
    <w:p w:rsidR="00D223DA" w:rsidRPr="00375B9F" w:rsidRDefault="00D223DA" w:rsidP="00D223DA">
      <w:pPr>
        <w:jc w:val="both"/>
        <w:rPr>
          <w:szCs w:val="20"/>
        </w:rPr>
      </w:pPr>
      <w:r>
        <w:rPr>
          <w:szCs w:val="20"/>
        </w:rPr>
        <w:t>Bāra 67027398</w:t>
      </w:r>
    </w:p>
    <w:p w:rsidR="00D223DA" w:rsidRPr="00375B9F" w:rsidRDefault="00D223DA" w:rsidP="00D223DA">
      <w:pPr>
        <w:jc w:val="both"/>
        <w:rPr>
          <w:szCs w:val="20"/>
        </w:rPr>
      </w:pPr>
      <w:r>
        <w:rPr>
          <w:szCs w:val="20"/>
        </w:rPr>
        <w:t>gunta.bara</w:t>
      </w:r>
      <w:r w:rsidRPr="00375B9F">
        <w:rPr>
          <w:szCs w:val="20"/>
        </w:rPr>
        <w:t>@zm.gov.lv</w:t>
      </w:r>
    </w:p>
    <w:p w:rsidR="00D223DA" w:rsidRPr="008824BC" w:rsidRDefault="00D223DA" w:rsidP="00D223DA">
      <w:pPr>
        <w:rPr>
          <w:szCs w:val="28"/>
        </w:rPr>
      </w:pPr>
    </w:p>
    <w:p w:rsidR="00F01843" w:rsidRDefault="00F01843" w:rsidP="00232AA2">
      <w:pPr>
        <w:jc w:val="both"/>
        <w:rPr>
          <w:sz w:val="20"/>
          <w:szCs w:val="20"/>
          <w:lang w:eastAsia="en-US"/>
        </w:rPr>
      </w:pPr>
    </w:p>
    <w:sectPr w:rsidR="00F01843" w:rsidSect="00FD3B1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CB" w:rsidRDefault="00045BCB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045BCB" w:rsidRDefault="00045BCB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0" w:rsidRPr="00FD3B13" w:rsidRDefault="00FD3B13" w:rsidP="00FD3B13">
    <w:pPr>
      <w:pStyle w:val="Kjene"/>
    </w:pPr>
    <w:r w:rsidRPr="00FD3B13">
      <w:rPr>
        <w:rFonts w:ascii="Times New Roman" w:eastAsia="Times New Roman" w:hAnsi="Times New Roman"/>
        <w:sz w:val="20"/>
        <w:szCs w:val="24"/>
        <w:lang w:eastAsia="lv-LV"/>
      </w:rPr>
      <w:t>ZMAnot_121217_Lauk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0" w:rsidRPr="00FD3B13" w:rsidRDefault="00FD3B13" w:rsidP="00FD3B13">
    <w:pPr>
      <w:pStyle w:val="Kjene"/>
    </w:pPr>
    <w:r w:rsidRPr="00FD3B13">
      <w:rPr>
        <w:rFonts w:ascii="Times New Roman" w:eastAsia="Times New Roman" w:hAnsi="Times New Roman"/>
        <w:sz w:val="20"/>
        <w:szCs w:val="24"/>
        <w:lang w:eastAsia="lv-LV"/>
      </w:rPr>
      <w:t>ZMAnot_121217_Lauk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CB" w:rsidRDefault="00045BCB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045BCB" w:rsidRDefault="00045BCB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90" w:rsidRPr="006B42E1" w:rsidRDefault="00F64690" w:rsidP="006B42E1">
    <w:pPr>
      <w:pStyle w:val="Galvene"/>
      <w:jc w:val="center"/>
      <w:rPr>
        <w:rFonts w:ascii="Times New Roman" w:hAnsi="Times New Roman"/>
        <w:sz w:val="24"/>
        <w:szCs w:val="24"/>
      </w:rPr>
    </w:pPr>
    <w:r w:rsidRPr="006B42E1">
      <w:rPr>
        <w:rFonts w:ascii="Times New Roman" w:hAnsi="Times New Roman"/>
        <w:sz w:val="24"/>
        <w:szCs w:val="24"/>
      </w:rPr>
      <w:fldChar w:fldCharType="begin"/>
    </w:r>
    <w:r w:rsidRPr="006B42E1">
      <w:rPr>
        <w:rFonts w:ascii="Times New Roman" w:hAnsi="Times New Roman"/>
        <w:sz w:val="24"/>
        <w:szCs w:val="24"/>
      </w:rPr>
      <w:instrText>PAGE   \* MERGEFORMAT</w:instrText>
    </w:r>
    <w:r w:rsidRPr="006B42E1">
      <w:rPr>
        <w:rFonts w:ascii="Times New Roman" w:hAnsi="Times New Roman"/>
        <w:sz w:val="24"/>
        <w:szCs w:val="24"/>
      </w:rPr>
      <w:fldChar w:fldCharType="separate"/>
    </w:r>
    <w:r w:rsidR="00FD3B13">
      <w:rPr>
        <w:rFonts w:ascii="Times New Roman" w:hAnsi="Times New Roman"/>
        <w:noProof/>
        <w:sz w:val="24"/>
        <w:szCs w:val="24"/>
      </w:rPr>
      <w:t>5</w:t>
    </w:r>
    <w:r w:rsidRPr="006B42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EC8"/>
    <w:multiLevelType w:val="hybridMultilevel"/>
    <w:tmpl w:val="A33235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1E3"/>
    <w:multiLevelType w:val="hybridMultilevel"/>
    <w:tmpl w:val="0FF0E682"/>
    <w:lvl w:ilvl="0" w:tplc="0426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 w15:restartNumberingAfterBreak="0">
    <w:nsid w:val="07F03DF0"/>
    <w:multiLevelType w:val="hybridMultilevel"/>
    <w:tmpl w:val="576E9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BD0"/>
    <w:multiLevelType w:val="hybridMultilevel"/>
    <w:tmpl w:val="92F8E092"/>
    <w:lvl w:ilvl="0" w:tplc="042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0222425"/>
    <w:multiLevelType w:val="hybridMultilevel"/>
    <w:tmpl w:val="9A6EF8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B49"/>
    <w:multiLevelType w:val="hybridMultilevel"/>
    <w:tmpl w:val="45B8FFF2"/>
    <w:lvl w:ilvl="0" w:tplc="920664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C55A1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351DB"/>
    <w:multiLevelType w:val="hybridMultilevel"/>
    <w:tmpl w:val="FBBCE076"/>
    <w:lvl w:ilvl="0" w:tplc="0426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2B593D73"/>
    <w:multiLevelType w:val="hybridMultilevel"/>
    <w:tmpl w:val="9D4CF400"/>
    <w:lvl w:ilvl="0" w:tplc="3C7A7C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3A8E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1666"/>
    <w:multiLevelType w:val="hybridMultilevel"/>
    <w:tmpl w:val="B636DFCA"/>
    <w:lvl w:ilvl="0" w:tplc="CF7C7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62B8F"/>
    <w:multiLevelType w:val="hybridMultilevel"/>
    <w:tmpl w:val="E8A0C0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DFE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7630FE"/>
    <w:multiLevelType w:val="hybridMultilevel"/>
    <w:tmpl w:val="73C48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091D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4A345C"/>
    <w:multiLevelType w:val="hybridMultilevel"/>
    <w:tmpl w:val="646C17FE"/>
    <w:lvl w:ilvl="0" w:tplc="F4642BC4">
      <w:start w:val="35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6295423C"/>
    <w:multiLevelType w:val="hybridMultilevel"/>
    <w:tmpl w:val="F7FC0CA2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D5A41"/>
    <w:multiLevelType w:val="hybridMultilevel"/>
    <w:tmpl w:val="DFA07D88"/>
    <w:lvl w:ilvl="0" w:tplc="72B054A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7046C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629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8C3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BAD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122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BAC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661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0A3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6410F18"/>
    <w:multiLevelType w:val="hybridMultilevel"/>
    <w:tmpl w:val="91CEF3D8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A309E"/>
    <w:multiLevelType w:val="hybridMultilevel"/>
    <w:tmpl w:val="5EECEC2C"/>
    <w:lvl w:ilvl="0" w:tplc="1F1850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65D5"/>
    <w:multiLevelType w:val="hybridMultilevel"/>
    <w:tmpl w:val="3440E50A"/>
    <w:lvl w:ilvl="0" w:tplc="9A10DFE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9" w:hanging="360"/>
      </w:pPr>
    </w:lvl>
    <w:lvl w:ilvl="2" w:tplc="0426001B" w:tentative="1">
      <w:start w:val="1"/>
      <w:numFmt w:val="lowerRoman"/>
      <w:lvlText w:val="%3."/>
      <w:lvlJc w:val="right"/>
      <w:pPr>
        <w:ind w:left="1869" w:hanging="180"/>
      </w:pPr>
    </w:lvl>
    <w:lvl w:ilvl="3" w:tplc="0426000F" w:tentative="1">
      <w:start w:val="1"/>
      <w:numFmt w:val="decimal"/>
      <w:lvlText w:val="%4."/>
      <w:lvlJc w:val="left"/>
      <w:pPr>
        <w:ind w:left="2589" w:hanging="360"/>
      </w:pPr>
    </w:lvl>
    <w:lvl w:ilvl="4" w:tplc="04260019" w:tentative="1">
      <w:start w:val="1"/>
      <w:numFmt w:val="lowerLetter"/>
      <w:lvlText w:val="%5."/>
      <w:lvlJc w:val="left"/>
      <w:pPr>
        <w:ind w:left="3309" w:hanging="360"/>
      </w:pPr>
    </w:lvl>
    <w:lvl w:ilvl="5" w:tplc="0426001B" w:tentative="1">
      <w:start w:val="1"/>
      <w:numFmt w:val="lowerRoman"/>
      <w:lvlText w:val="%6."/>
      <w:lvlJc w:val="right"/>
      <w:pPr>
        <w:ind w:left="4029" w:hanging="180"/>
      </w:pPr>
    </w:lvl>
    <w:lvl w:ilvl="6" w:tplc="0426000F" w:tentative="1">
      <w:start w:val="1"/>
      <w:numFmt w:val="decimal"/>
      <w:lvlText w:val="%7."/>
      <w:lvlJc w:val="left"/>
      <w:pPr>
        <w:ind w:left="4749" w:hanging="360"/>
      </w:pPr>
    </w:lvl>
    <w:lvl w:ilvl="7" w:tplc="04260019" w:tentative="1">
      <w:start w:val="1"/>
      <w:numFmt w:val="lowerLetter"/>
      <w:lvlText w:val="%8."/>
      <w:lvlJc w:val="left"/>
      <w:pPr>
        <w:ind w:left="5469" w:hanging="360"/>
      </w:pPr>
    </w:lvl>
    <w:lvl w:ilvl="8" w:tplc="042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 w15:restartNumberingAfterBreak="0">
    <w:nsid w:val="75201B17"/>
    <w:multiLevelType w:val="hybridMultilevel"/>
    <w:tmpl w:val="F1F86FDC"/>
    <w:lvl w:ilvl="0" w:tplc="0470A0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3131A"/>
    <w:multiLevelType w:val="hybridMultilevel"/>
    <w:tmpl w:val="F7FC0CA2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6589C"/>
    <w:multiLevelType w:val="hybridMultilevel"/>
    <w:tmpl w:val="0524800E"/>
    <w:lvl w:ilvl="0" w:tplc="5CB05B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0"/>
  </w:num>
  <w:num w:numId="15">
    <w:abstractNumId w:val="1"/>
  </w:num>
  <w:num w:numId="16">
    <w:abstractNumId w:val="2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6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lv-LV" w:vendorID="71" w:dllVersion="512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1"/>
    <w:rsid w:val="00000397"/>
    <w:rsid w:val="00010363"/>
    <w:rsid w:val="0001058D"/>
    <w:rsid w:val="000135B1"/>
    <w:rsid w:val="000141C1"/>
    <w:rsid w:val="00021B33"/>
    <w:rsid w:val="000245E4"/>
    <w:rsid w:val="00025686"/>
    <w:rsid w:val="000270E2"/>
    <w:rsid w:val="000307D6"/>
    <w:rsid w:val="00032CCB"/>
    <w:rsid w:val="00033E73"/>
    <w:rsid w:val="000440CD"/>
    <w:rsid w:val="000450F6"/>
    <w:rsid w:val="000454C9"/>
    <w:rsid w:val="00045BCB"/>
    <w:rsid w:val="00045DC4"/>
    <w:rsid w:val="00045F10"/>
    <w:rsid w:val="000504C9"/>
    <w:rsid w:val="00050B22"/>
    <w:rsid w:val="000527E3"/>
    <w:rsid w:val="0005367D"/>
    <w:rsid w:val="00054B66"/>
    <w:rsid w:val="00055267"/>
    <w:rsid w:val="00056BFD"/>
    <w:rsid w:val="0006144E"/>
    <w:rsid w:val="00063D28"/>
    <w:rsid w:val="000645F6"/>
    <w:rsid w:val="00064782"/>
    <w:rsid w:val="00065414"/>
    <w:rsid w:val="00065BBD"/>
    <w:rsid w:val="00072232"/>
    <w:rsid w:val="00072919"/>
    <w:rsid w:val="00074F79"/>
    <w:rsid w:val="000752E9"/>
    <w:rsid w:val="00075969"/>
    <w:rsid w:val="000801E3"/>
    <w:rsid w:val="00080C6F"/>
    <w:rsid w:val="00081B49"/>
    <w:rsid w:val="0008302C"/>
    <w:rsid w:val="000861D8"/>
    <w:rsid w:val="00086361"/>
    <w:rsid w:val="00086774"/>
    <w:rsid w:val="00087088"/>
    <w:rsid w:val="0009080F"/>
    <w:rsid w:val="00091CE8"/>
    <w:rsid w:val="00091E42"/>
    <w:rsid w:val="00095486"/>
    <w:rsid w:val="000957E5"/>
    <w:rsid w:val="00095F9A"/>
    <w:rsid w:val="000A0487"/>
    <w:rsid w:val="000A3303"/>
    <w:rsid w:val="000A5E3C"/>
    <w:rsid w:val="000A7694"/>
    <w:rsid w:val="000B0071"/>
    <w:rsid w:val="000B0E4C"/>
    <w:rsid w:val="000B16CA"/>
    <w:rsid w:val="000B1D64"/>
    <w:rsid w:val="000B2414"/>
    <w:rsid w:val="000B53DF"/>
    <w:rsid w:val="000B698E"/>
    <w:rsid w:val="000C0408"/>
    <w:rsid w:val="000C0DAB"/>
    <w:rsid w:val="000C13C1"/>
    <w:rsid w:val="000C1D81"/>
    <w:rsid w:val="000C283D"/>
    <w:rsid w:val="000C2DF9"/>
    <w:rsid w:val="000C3027"/>
    <w:rsid w:val="000C3050"/>
    <w:rsid w:val="000C57DA"/>
    <w:rsid w:val="000C7DD4"/>
    <w:rsid w:val="000D16A8"/>
    <w:rsid w:val="000D4EF0"/>
    <w:rsid w:val="000D57AF"/>
    <w:rsid w:val="000D5C8C"/>
    <w:rsid w:val="000E2443"/>
    <w:rsid w:val="000E3C59"/>
    <w:rsid w:val="000E5392"/>
    <w:rsid w:val="000E7B64"/>
    <w:rsid w:val="000F01BE"/>
    <w:rsid w:val="000F442A"/>
    <w:rsid w:val="000F6B11"/>
    <w:rsid w:val="000F6C06"/>
    <w:rsid w:val="000F7756"/>
    <w:rsid w:val="001001E4"/>
    <w:rsid w:val="00106AC9"/>
    <w:rsid w:val="00106FDC"/>
    <w:rsid w:val="00107EAA"/>
    <w:rsid w:val="00110153"/>
    <w:rsid w:val="001130CC"/>
    <w:rsid w:val="001141E5"/>
    <w:rsid w:val="00115B9E"/>
    <w:rsid w:val="001166CE"/>
    <w:rsid w:val="00117452"/>
    <w:rsid w:val="001175B7"/>
    <w:rsid w:val="001179D3"/>
    <w:rsid w:val="0012012A"/>
    <w:rsid w:val="00121B31"/>
    <w:rsid w:val="00122123"/>
    <w:rsid w:val="001221B8"/>
    <w:rsid w:val="00124391"/>
    <w:rsid w:val="001251F4"/>
    <w:rsid w:val="001305EE"/>
    <w:rsid w:val="001307C8"/>
    <w:rsid w:val="00131E94"/>
    <w:rsid w:val="00133BE0"/>
    <w:rsid w:val="00136660"/>
    <w:rsid w:val="00142EA1"/>
    <w:rsid w:val="00152F9A"/>
    <w:rsid w:val="001543E8"/>
    <w:rsid w:val="00154BF4"/>
    <w:rsid w:val="00155754"/>
    <w:rsid w:val="001569AB"/>
    <w:rsid w:val="00160403"/>
    <w:rsid w:val="0016220B"/>
    <w:rsid w:val="001676A0"/>
    <w:rsid w:val="001702B7"/>
    <w:rsid w:val="00172056"/>
    <w:rsid w:val="00174322"/>
    <w:rsid w:val="001759AC"/>
    <w:rsid w:val="001772F8"/>
    <w:rsid w:val="00177785"/>
    <w:rsid w:val="00184D91"/>
    <w:rsid w:val="00187981"/>
    <w:rsid w:val="00196583"/>
    <w:rsid w:val="001A3BFC"/>
    <w:rsid w:val="001A3C80"/>
    <w:rsid w:val="001A4E09"/>
    <w:rsid w:val="001A50BC"/>
    <w:rsid w:val="001A5C18"/>
    <w:rsid w:val="001A6197"/>
    <w:rsid w:val="001A77A9"/>
    <w:rsid w:val="001B2A89"/>
    <w:rsid w:val="001B2CFC"/>
    <w:rsid w:val="001B6789"/>
    <w:rsid w:val="001C0729"/>
    <w:rsid w:val="001C074D"/>
    <w:rsid w:val="001C0B85"/>
    <w:rsid w:val="001C645D"/>
    <w:rsid w:val="001D0B8A"/>
    <w:rsid w:val="001D7165"/>
    <w:rsid w:val="001E000E"/>
    <w:rsid w:val="001E1FC0"/>
    <w:rsid w:val="001E7D8C"/>
    <w:rsid w:val="001F234A"/>
    <w:rsid w:val="001F3B1B"/>
    <w:rsid w:val="001F436B"/>
    <w:rsid w:val="001F574C"/>
    <w:rsid w:val="001F5D71"/>
    <w:rsid w:val="00201F59"/>
    <w:rsid w:val="00202987"/>
    <w:rsid w:val="002046BC"/>
    <w:rsid w:val="00205385"/>
    <w:rsid w:val="00207BD9"/>
    <w:rsid w:val="002102BB"/>
    <w:rsid w:val="00210DB4"/>
    <w:rsid w:val="00212CFC"/>
    <w:rsid w:val="0021371F"/>
    <w:rsid w:val="0021641A"/>
    <w:rsid w:val="00217689"/>
    <w:rsid w:val="00217B23"/>
    <w:rsid w:val="0022441C"/>
    <w:rsid w:val="00225E21"/>
    <w:rsid w:val="00227150"/>
    <w:rsid w:val="00227E83"/>
    <w:rsid w:val="00231B01"/>
    <w:rsid w:val="002321A8"/>
    <w:rsid w:val="00232AA2"/>
    <w:rsid w:val="00234811"/>
    <w:rsid w:val="002362AB"/>
    <w:rsid w:val="002407C0"/>
    <w:rsid w:val="00242542"/>
    <w:rsid w:val="00243240"/>
    <w:rsid w:val="00243C17"/>
    <w:rsid w:val="0024414A"/>
    <w:rsid w:val="00252D8B"/>
    <w:rsid w:val="00260D3F"/>
    <w:rsid w:val="002679CC"/>
    <w:rsid w:val="00270A74"/>
    <w:rsid w:val="00274145"/>
    <w:rsid w:val="0028045B"/>
    <w:rsid w:val="00282674"/>
    <w:rsid w:val="0028376E"/>
    <w:rsid w:val="0028566A"/>
    <w:rsid w:val="00286AD9"/>
    <w:rsid w:val="002878F6"/>
    <w:rsid w:val="00292364"/>
    <w:rsid w:val="0029537C"/>
    <w:rsid w:val="002956B0"/>
    <w:rsid w:val="002A55E3"/>
    <w:rsid w:val="002A72AF"/>
    <w:rsid w:val="002A73B3"/>
    <w:rsid w:val="002A7678"/>
    <w:rsid w:val="002A7CC2"/>
    <w:rsid w:val="002A7F17"/>
    <w:rsid w:val="002B103A"/>
    <w:rsid w:val="002B37F4"/>
    <w:rsid w:val="002B42DB"/>
    <w:rsid w:val="002B4EBC"/>
    <w:rsid w:val="002C1F64"/>
    <w:rsid w:val="002C4EA4"/>
    <w:rsid w:val="002C5159"/>
    <w:rsid w:val="002D11C7"/>
    <w:rsid w:val="002D34BA"/>
    <w:rsid w:val="002D38B2"/>
    <w:rsid w:val="002D6F69"/>
    <w:rsid w:val="002E180D"/>
    <w:rsid w:val="002E58E1"/>
    <w:rsid w:val="002E7998"/>
    <w:rsid w:val="002F20C6"/>
    <w:rsid w:val="002F4C88"/>
    <w:rsid w:val="002F553E"/>
    <w:rsid w:val="003017F3"/>
    <w:rsid w:val="003057DA"/>
    <w:rsid w:val="00306ABF"/>
    <w:rsid w:val="0031097F"/>
    <w:rsid w:val="00314164"/>
    <w:rsid w:val="00316DF0"/>
    <w:rsid w:val="003177BA"/>
    <w:rsid w:val="00322B25"/>
    <w:rsid w:val="00322EF9"/>
    <w:rsid w:val="003241BD"/>
    <w:rsid w:val="00326540"/>
    <w:rsid w:val="00327FCF"/>
    <w:rsid w:val="0033465E"/>
    <w:rsid w:val="003406F9"/>
    <w:rsid w:val="00350DCD"/>
    <w:rsid w:val="0035236C"/>
    <w:rsid w:val="00352976"/>
    <w:rsid w:val="0035326A"/>
    <w:rsid w:val="00355E2A"/>
    <w:rsid w:val="00357FC8"/>
    <w:rsid w:val="0036088B"/>
    <w:rsid w:val="0036380C"/>
    <w:rsid w:val="00365593"/>
    <w:rsid w:val="00367BB1"/>
    <w:rsid w:val="00371839"/>
    <w:rsid w:val="00372222"/>
    <w:rsid w:val="00374351"/>
    <w:rsid w:val="00380D86"/>
    <w:rsid w:val="00383838"/>
    <w:rsid w:val="00385F76"/>
    <w:rsid w:val="00386ACF"/>
    <w:rsid w:val="00386D4D"/>
    <w:rsid w:val="003905FE"/>
    <w:rsid w:val="00391FC6"/>
    <w:rsid w:val="00396B0E"/>
    <w:rsid w:val="003A06E9"/>
    <w:rsid w:val="003A14D9"/>
    <w:rsid w:val="003A22B1"/>
    <w:rsid w:val="003A3B23"/>
    <w:rsid w:val="003A4CE9"/>
    <w:rsid w:val="003A6498"/>
    <w:rsid w:val="003A64CB"/>
    <w:rsid w:val="003A6DEF"/>
    <w:rsid w:val="003A7924"/>
    <w:rsid w:val="003B5E1C"/>
    <w:rsid w:val="003C0519"/>
    <w:rsid w:val="003D048C"/>
    <w:rsid w:val="003D3761"/>
    <w:rsid w:val="003D64F2"/>
    <w:rsid w:val="003E2BF5"/>
    <w:rsid w:val="003E4363"/>
    <w:rsid w:val="003E58C9"/>
    <w:rsid w:val="003F0B16"/>
    <w:rsid w:val="003F2EFD"/>
    <w:rsid w:val="003F5A33"/>
    <w:rsid w:val="003F6573"/>
    <w:rsid w:val="00400C7A"/>
    <w:rsid w:val="00405C9D"/>
    <w:rsid w:val="00406D01"/>
    <w:rsid w:val="00407235"/>
    <w:rsid w:val="004103AB"/>
    <w:rsid w:val="00410FA7"/>
    <w:rsid w:val="00411EAD"/>
    <w:rsid w:val="00413737"/>
    <w:rsid w:val="00414376"/>
    <w:rsid w:val="00414510"/>
    <w:rsid w:val="00414BFC"/>
    <w:rsid w:val="00414C2F"/>
    <w:rsid w:val="004234AA"/>
    <w:rsid w:val="0042573E"/>
    <w:rsid w:val="004302F7"/>
    <w:rsid w:val="00432A95"/>
    <w:rsid w:val="0043387C"/>
    <w:rsid w:val="0043497F"/>
    <w:rsid w:val="004367C7"/>
    <w:rsid w:val="0044165F"/>
    <w:rsid w:val="00442BB6"/>
    <w:rsid w:val="00443EAD"/>
    <w:rsid w:val="004560EA"/>
    <w:rsid w:val="00460BD7"/>
    <w:rsid w:val="00470669"/>
    <w:rsid w:val="00471F64"/>
    <w:rsid w:val="00473D4A"/>
    <w:rsid w:val="0047465B"/>
    <w:rsid w:val="00475220"/>
    <w:rsid w:val="00475F87"/>
    <w:rsid w:val="004851D5"/>
    <w:rsid w:val="00495BDF"/>
    <w:rsid w:val="00495CA0"/>
    <w:rsid w:val="00496D64"/>
    <w:rsid w:val="004976B3"/>
    <w:rsid w:val="004976CD"/>
    <w:rsid w:val="004A1054"/>
    <w:rsid w:val="004A1446"/>
    <w:rsid w:val="004A3064"/>
    <w:rsid w:val="004A3C96"/>
    <w:rsid w:val="004A5480"/>
    <w:rsid w:val="004A64C6"/>
    <w:rsid w:val="004A72C6"/>
    <w:rsid w:val="004A75AD"/>
    <w:rsid w:val="004B56A6"/>
    <w:rsid w:val="004B609E"/>
    <w:rsid w:val="004C1C6B"/>
    <w:rsid w:val="004C259C"/>
    <w:rsid w:val="004C5413"/>
    <w:rsid w:val="004C5A0A"/>
    <w:rsid w:val="004C66C4"/>
    <w:rsid w:val="004C6825"/>
    <w:rsid w:val="004D4ADE"/>
    <w:rsid w:val="004D59C1"/>
    <w:rsid w:val="004E1B7F"/>
    <w:rsid w:val="004E251A"/>
    <w:rsid w:val="004E5420"/>
    <w:rsid w:val="004E5E63"/>
    <w:rsid w:val="004E78FE"/>
    <w:rsid w:val="004F113B"/>
    <w:rsid w:val="004F1369"/>
    <w:rsid w:val="004F1787"/>
    <w:rsid w:val="004F2475"/>
    <w:rsid w:val="004F5324"/>
    <w:rsid w:val="004F698B"/>
    <w:rsid w:val="0050329E"/>
    <w:rsid w:val="00507389"/>
    <w:rsid w:val="00510753"/>
    <w:rsid w:val="00515D58"/>
    <w:rsid w:val="00516CA2"/>
    <w:rsid w:val="00521D14"/>
    <w:rsid w:val="00523258"/>
    <w:rsid w:val="00527442"/>
    <w:rsid w:val="0053040D"/>
    <w:rsid w:val="0053269A"/>
    <w:rsid w:val="00533787"/>
    <w:rsid w:val="00537069"/>
    <w:rsid w:val="005418FF"/>
    <w:rsid w:val="005421CE"/>
    <w:rsid w:val="00544AEF"/>
    <w:rsid w:val="005475D3"/>
    <w:rsid w:val="005475DE"/>
    <w:rsid w:val="00552F8D"/>
    <w:rsid w:val="00561519"/>
    <w:rsid w:val="0057099E"/>
    <w:rsid w:val="0057365C"/>
    <w:rsid w:val="00575D42"/>
    <w:rsid w:val="00580170"/>
    <w:rsid w:val="00583572"/>
    <w:rsid w:val="00587737"/>
    <w:rsid w:val="00590FFC"/>
    <w:rsid w:val="00595C41"/>
    <w:rsid w:val="00597B53"/>
    <w:rsid w:val="00597D8F"/>
    <w:rsid w:val="005A2CB2"/>
    <w:rsid w:val="005A514F"/>
    <w:rsid w:val="005A7131"/>
    <w:rsid w:val="005B3815"/>
    <w:rsid w:val="005C083B"/>
    <w:rsid w:val="005C174B"/>
    <w:rsid w:val="005C64B5"/>
    <w:rsid w:val="005D0E1A"/>
    <w:rsid w:val="005D2639"/>
    <w:rsid w:val="005D2B28"/>
    <w:rsid w:val="005D378D"/>
    <w:rsid w:val="005D3DB2"/>
    <w:rsid w:val="005D3E62"/>
    <w:rsid w:val="005D4C64"/>
    <w:rsid w:val="005D5A78"/>
    <w:rsid w:val="005E1126"/>
    <w:rsid w:val="005E162A"/>
    <w:rsid w:val="005E2547"/>
    <w:rsid w:val="005E4799"/>
    <w:rsid w:val="005E6328"/>
    <w:rsid w:val="005F1BF2"/>
    <w:rsid w:val="005F2356"/>
    <w:rsid w:val="005F2CAC"/>
    <w:rsid w:val="005F4B05"/>
    <w:rsid w:val="00600D78"/>
    <w:rsid w:val="0060161B"/>
    <w:rsid w:val="00603054"/>
    <w:rsid w:val="006039A6"/>
    <w:rsid w:val="006043B7"/>
    <w:rsid w:val="00605072"/>
    <w:rsid w:val="006050C4"/>
    <w:rsid w:val="006058DD"/>
    <w:rsid w:val="00606205"/>
    <w:rsid w:val="00607050"/>
    <w:rsid w:val="00607083"/>
    <w:rsid w:val="006159D9"/>
    <w:rsid w:val="00615D84"/>
    <w:rsid w:val="00617E73"/>
    <w:rsid w:val="00621A9B"/>
    <w:rsid w:val="00624E0D"/>
    <w:rsid w:val="00624F2A"/>
    <w:rsid w:val="00624F8A"/>
    <w:rsid w:val="00625FE0"/>
    <w:rsid w:val="00633043"/>
    <w:rsid w:val="00636649"/>
    <w:rsid w:val="00640D7A"/>
    <w:rsid w:val="00642C6C"/>
    <w:rsid w:val="00643FD1"/>
    <w:rsid w:val="00644228"/>
    <w:rsid w:val="0065006A"/>
    <w:rsid w:val="00650AD3"/>
    <w:rsid w:val="0065213B"/>
    <w:rsid w:val="00652835"/>
    <w:rsid w:val="006531A3"/>
    <w:rsid w:val="00655B01"/>
    <w:rsid w:val="0065724F"/>
    <w:rsid w:val="0065757D"/>
    <w:rsid w:val="006666DC"/>
    <w:rsid w:val="006666EE"/>
    <w:rsid w:val="006667D4"/>
    <w:rsid w:val="00666816"/>
    <w:rsid w:val="0067231D"/>
    <w:rsid w:val="00674066"/>
    <w:rsid w:val="00674FE0"/>
    <w:rsid w:val="00675F9F"/>
    <w:rsid w:val="00677BC4"/>
    <w:rsid w:val="00681270"/>
    <w:rsid w:val="00682D73"/>
    <w:rsid w:val="006837FD"/>
    <w:rsid w:val="0068388B"/>
    <w:rsid w:val="00687CE5"/>
    <w:rsid w:val="00690BC1"/>
    <w:rsid w:val="006917D6"/>
    <w:rsid w:val="00693DBB"/>
    <w:rsid w:val="00694786"/>
    <w:rsid w:val="0069530A"/>
    <w:rsid w:val="00695CA2"/>
    <w:rsid w:val="006A19B6"/>
    <w:rsid w:val="006A449D"/>
    <w:rsid w:val="006A576C"/>
    <w:rsid w:val="006A7063"/>
    <w:rsid w:val="006B2A3B"/>
    <w:rsid w:val="006B2CEB"/>
    <w:rsid w:val="006B42E1"/>
    <w:rsid w:val="006B46C2"/>
    <w:rsid w:val="006B5EBF"/>
    <w:rsid w:val="006B6490"/>
    <w:rsid w:val="006C1714"/>
    <w:rsid w:val="006C4042"/>
    <w:rsid w:val="006C6746"/>
    <w:rsid w:val="006C69A8"/>
    <w:rsid w:val="006D0A21"/>
    <w:rsid w:val="006D1ECA"/>
    <w:rsid w:val="006D615F"/>
    <w:rsid w:val="006E1F2C"/>
    <w:rsid w:val="006E63EB"/>
    <w:rsid w:val="006F1C3F"/>
    <w:rsid w:val="006F24FD"/>
    <w:rsid w:val="006F2B65"/>
    <w:rsid w:val="006F7F35"/>
    <w:rsid w:val="00702C5F"/>
    <w:rsid w:val="007107CD"/>
    <w:rsid w:val="00712137"/>
    <w:rsid w:val="007131DB"/>
    <w:rsid w:val="00713973"/>
    <w:rsid w:val="00713D07"/>
    <w:rsid w:val="00717EC7"/>
    <w:rsid w:val="007214B3"/>
    <w:rsid w:val="0072158B"/>
    <w:rsid w:val="00724BC3"/>
    <w:rsid w:val="0072667D"/>
    <w:rsid w:val="0072717A"/>
    <w:rsid w:val="00727B86"/>
    <w:rsid w:val="00730DD0"/>
    <w:rsid w:val="00732892"/>
    <w:rsid w:val="00733C7A"/>
    <w:rsid w:val="00733F64"/>
    <w:rsid w:val="0073404C"/>
    <w:rsid w:val="0073451D"/>
    <w:rsid w:val="0073457B"/>
    <w:rsid w:val="00741D7A"/>
    <w:rsid w:val="007426AC"/>
    <w:rsid w:val="00744354"/>
    <w:rsid w:val="00744584"/>
    <w:rsid w:val="00744590"/>
    <w:rsid w:val="007460CE"/>
    <w:rsid w:val="00747171"/>
    <w:rsid w:val="00747C75"/>
    <w:rsid w:val="00753454"/>
    <w:rsid w:val="00755774"/>
    <w:rsid w:val="00756595"/>
    <w:rsid w:val="00763F08"/>
    <w:rsid w:val="00764117"/>
    <w:rsid w:val="00764FC1"/>
    <w:rsid w:val="00766212"/>
    <w:rsid w:val="00770A9E"/>
    <w:rsid w:val="00774EE0"/>
    <w:rsid w:val="00776129"/>
    <w:rsid w:val="00776FC9"/>
    <w:rsid w:val="00777B15"/>
    <w:rsid w:val="007818E3"/>
    <w:rsid w:val="00781F19"/>
    <w:rsid w:val="00782128"/>
    <w:rsid w:val="00783388"/>
    <w:rsid w:val="007869F1"/>
    <w:rsid w:val="00791AAF"/>
    <w:rsid w:val="00795587"/>
    <w:rsid w:val="007967E9"/>
    <w:rsid w:val="00796F3A"/>
    <w:rsid w:val="007A011F"/>
    <w:rsid w:val="007A0388"/>
    <w:rsid w:val="007A0EE4"/>
    <w:rsid w:val="007A5C52"/>
    <w:rsid w:val="007A6285"/>
    <w:rsid w:val="007B2CFA"/>
    <w:rsid w:val="007B2DBD"/>
    <w:rsid w:val="007B4D5A"/>
    <w:rsid w:val="007B613A"/>
    <w:rsid w:val="007B6FBD"/>
    <w:rsid w:val="007C033F"/>
    <w:rsid w:val="007C4D20"/>
    <w:rsid w:val="007C54A8"/>
    <w:rsid w:val="007C5B5D"/>
    <w:rsid w:val="007D1380"/>
    <w:rsid w:val="007D2EF8"/>
    <w:rsid w:val="007E0288"/>
    <w:rsid w:val="007E1E87"/>
    <w:rsid w:val="007E22BA"/>
    <w:rsid w:val="007E5913"/>
    <w:rsid w:val="007E5E0A"/>
    <w:rsid w:val="007E6E49"/>
    <w:rsid w:val="007E7805"/>
    <w:rsid w:val="007E7FA0"/>
    <w:rsid w:val="007F00BB"/>
    <w:rsid w:val="007F2259"/>
    <w:rsid w:val="007F3D9F"/>
    <w:rsid w:val="007F4058"/>
    <w:rsid w:val="007F4B04"/>
    <w:rsid w:val="007F529A"/>
    <w:rsid w:val="007F6F84"/>
    <w:rsid w:val="00806FBE"/>
    <w:rsid w:val="00814935"/>
    <w:rsid w:val="0081658C"/>
    <w:rsid w:val="00816F66"/>
    <w:rsid w:val="0081762F"/>
    <w:rsid w:val="008203CA"/>
    <w:rsid w:val="0082336A"/>
    <w:rsid w:val="008248A0"/>
    <w:rsid w:val="008273DA"/>
    <w:rsid w:val="008319F3"/>
    <w:rsid w:val="00833052"/>
    <w:rsid w:val="00833614"/>
    <w:rsid w:val="008345A1"/>
    <w:rsid w:val="00834F0A"/>
    <w:rsid w:val="00835EC1"/>
    <w:rsid w:val="00836B74"/>
    <w:rsid w:val="00842C65"/>
    <w:rsid w:val="00844242"/>
    <w:rsid w:val="0084442A"/>
    <w:rsid w:val="008446B2"/>
    <w:rsid w:val="00847E40"/>
    <w:rsid w:val="00850E8F"/>
    <w:rsid w:val="0085581B"/>
    <w:rsid w:val="00855D1E"/>
    <w:rsid w:val="00856727"/>
    <w:rsid w:val="008602AB"/>
    <w:rsid w:val="00860EE4"/>
    <w:rsid w:val="00860FED"/>
    <w:rsid w:val="00861801"/>
    <w:rsid w:val="00872F1F"/>
    <w:rsid w:val="0087347E"/>
    <w:rsid w:val="00873E30"/>
    <w:rsid w:val="00876A07"/>
    <w:rsid w:val="00877882"/>
    <w:rsid w:val="00880CA8"/>
    <w:rsid w:val="00880F26"/>
    <w:rsid w:val="00882DA1"/>
    <w:rsid w:val="00882E86"/>
    <w:rsid w:val="00885E9A"/>
    <w:rsid w:val="00886AD3"/>
    <w:rsid w:val="008907EA"/>
    <w:rsid w:val="008924DB"/>
    <w:rsid w:val="008946F5"/>
    <w:rsid w:val="00897874"/>
    <w:rsid w:val="008A08A3"/>
    <w:rsid w:val="008A1722"/>
    <w:rsid w:val="008A22DA"/>
    <w:rsid w:val="008A415F"/>
    <w:rsid w:val="008B19A5"/>
    <w:rsid w:val="008B1D7B"/>
    <w:rsid w:val="008B5AA3"/>
    <w:rsid w:val="008B6DFD"/>
    <w:rsid w:val="008C0EB2"/>
    <w:rsid w:val="008C13D6"/>
    <w:rsid w:val="008C2225"/>
    <w:rsid w:val="008C2F4B"/>
    <w:rsid w:val="008C331E"/>
    <w:rsid w:val="008C6032"/>
    <w:rsid w:val="008D02C3"/>
    <w:rsid w:val="008D151E"/>
    <w:rsid w:val="008D4EEA"/>
    <w:rsid w:val="008E0275"/>
    <w:rsid w:val="008E079D"/>
    <w:rsid w:val="008E11FB"/>
    <w:rsid w:val="008E38E3"/>
    <w:rsid w:val="008E42EB"/>
    <w:rsid w:val="008E5AF8"/>
    <w:rsid w:val="008F0704"/>
    <w:rsid w:val="008F0AFA"/>
    <w:rsid w:val="008F1BBC"/>
    <w:rsid w:val="008F4AAD"/>
    <w:rsid w:val="008F68A0"/>
    <w:rsid w:val="008F76C8"/>
    <w:rsid w:val="008F7ABB"/>
    <w:rsid w:val="009004C1"/>
    <w:rsid w:val="00900EAA"/>
    <w:rsid w:val="00902598"/>
    <w:rsid w:val="0090322F"/>
    <w:rsid w:val="00907F61"/>
    <w:rsid w:val="009117F4"/>
    <w:rsid w:val="00912E77"/>
    <w:rsid w:val="00915D84"/>
    <w:rsid w:val="00916218"/>
    <w:rsid w:val="00917B2A"/>
    <w:rsid w:val="009201CE"/>
    <w:rsid w:val="009217F0"/>
    <w:rsid w:val="0092241D"/>
    <w:rsid w:val="00925500"/>
    <w:rsid w:val="00927AD8"/>
    <w:rsid w:val="009313EC"/>
    <w:rsid w:val="00934646"/>
    <w:rsid w:val="00935417"/>
    <w:rsid w:val="00942229"/>
    <w:rsid w:val="00942DF1"/>
    <w:rsid w:val="00943E4E"/>
    <w:rsid w:val="00944B51"/>
    <w:rsid w:val="00945B51"/>
    <w:rsid w:val="00945D74"/>
    <w:rsid w:val="009512AA"/>
    <w:rsid w:val="009519C6"/>
    <w:rsid w:val="00951C45"/>
    <w:rsid w:val="00955F30"/>
    <w:rsid w:val="00956DC9"/>
    <w:rsid w:val="00957CAC"/>
    <w:rsid w:val="0096145B"/>
    <w:rsid w:val="00962027"/>
    <w:rsid w:val="00963B92"/>
    <w:rsid w:val="00963F95"/>
    <w:rsid w:val="009656B0"/>
    <w:rsid w:val="009675DE"/>
    <w:rsid w:val="00970B7E"/>
    <w:rsid w:val="00973A6E"/>
    <w:rsid w:val="00976120"/>
    <w:rsid w:val="009763E1"/>
    <w:rsid w:val="0098329F"/>
    <w:rsid w:val="009844FE"/>
    <w:rsid w:val="00986D2E"/>
    <w:rsid w:val="00990133"/>
    <w:rsid w:val="00993017"/>
    <w:rsid w:val="009976A1"/>
    <w:rsid w:val="0099774F"/>
    <w:rsid w:val="00997DEC"/>
    <w:rsid w:val="009A2B74"/>
    <w:rsid w:val="009B13DB"/>
    <w:rsid w:val="009B1885"/>
    <w:rsid w:val="009B18CB"/>
    <w:rsid w:val="009B3CCA"/>
    <w:rsid w:val="009C0C91"/>
    <w:rsid w:val="009C10C1"/>
    <w:rsid w:val="009C1F75"/>
    <w:rsid w:val="009C2D35"/>
    <w:rsid w:val="009C4F9C"/>
    <w:rsid w:val="009C5AD5"/>
    <w:rsid w:val="009C5EF5"/>
    <w:rsid w:val="009C769E"/>
    <w:rsid w:val="009D2197"/>
    <w:rsid w:val="009D2FE5"/>
    <w:rsid w:val="009E3299"/>
    <w:rsid w:val="009E3D2F"/>
    <w:rsid w:val="009E42AA"/>
    <w:rsid w:val="009E5AE3"/>
    <w:rsid w:val="009E7E4B"/>
    <w:rsid w:val="009F1E27"/>
    <w:rsid w:val="009F2315"/>
    <w:rsid w:val="009F2A32"/>
    <w:rsid w:val="009F472F"/>
    <w:rsid w:val="009F5434"/>
    <w:rsid w:val="009F55ED"/>
    <w:rsid w:val="009F5F03"/>
    <w:rsid w:val="009F626B"/>
    <w:rsid w:val="009F6F3E"/>
    <w:rsid w:val="009F7902"/>
    <w:rsid w:val="00A039DE"/>
    <w:rsid w:val="00A043BD"/>
    <w:rsid w:val="00A14FFA"/>
    <w:rsid w:val="00A23275"/>
    <w:rsid w:val="00A23590"/>
    <w:rsid w:val="00A24D92"/>
    <w:rsid w:val="00A25529"/>
    <w:rsid w:val="00A26902"/>
    <w:rsid w:val="00A26BD0"/>
    <w:rsid w:val="00A271CF"/>
    <w:rsid w:val="00A30C7A"/>
    <w:rsid w:val="00A32466"/>
    <w:rsid w:val="00A353B5"/>
    <w:rsid w:val="00A37AFB"/>
    <w:rsid w:val="00A403C0"/>
    <w:rsid w:val="00A41C37"/>
    <w:rsid w:val="00A438B5"/>
    <w:rsid w:val="00A45092"/>
    <w:rsid w:val="00A4607B"/>
    <w:rsid w:val="00A50B78"/>
    <w:rsid w:val="00A512E8"/>
    <w:rsid w:val="00A52144"/>
    <w:rsid w:val="00A532CA"/>
    <w:rsid w:val="00A5479D"/>
    <w:rsid w:val="00A60FCF"/>
    <w:rsid w:val="00A624CC"/>
    <w:rsid w:val="00A62FAA"/>
    <w:rsid w:val="00A6516F"/>
    <w:rsid w:val="00A70085"/>
    <w:rsid w:val="00A70143"/>
    <w:rsid w:val="00A71AD1"/>
    <w:rsid w:val="00A71ECB"/>
    <w:rsid w:val="00A73BFF"/>
    <w:rsid w:val="00A776D6"/>
    <w:rsid w:val="00A8082E"/>
    <w:rsid w:val="00A8465F"/>
    <w:rsid w:val="00A8470A"/>
    <w:rsid w:val="00A9015D"/>
    <w:rsid w:val="00A93AE4"/>
    <w:rsid w:val="00A9468D"/>
    <w:rsid w:val="00A94D7E"/>
    <w:rsid w:val="00AA2F47"/>
    <w:rsid w:val="00AB3893"/>
    <w:rsid w:val="00AB399D"/>
    <w:rsid w:val="00AB6D64"/>
    <w:rsid w:val="00AC1087"/>
    <w:rsid w:val="00AC3D04"/>
    <w:rsid w:val="00AC4409"/>
    <w:rsid w:val="00AD04FA"/>
    <w:rsid w:val="00AD0A35"/>
    <w:rsid w:val="00AD34CA"/>
    <w:rsid w:val="00AD4704"/>
    <w:rsid w:val="00AD4EDA"/>
    <w:rsid w:val="00AD66A4"/>
    <w:rsid w:val="00AD7431"/>
    <w:rsid w:val="00AE2F44"/>
    <w:rsid w:val="00AE3F48"/>
    <w:rsid w:val="00AE5AA6"/>
    <w:rsid w:val="00AE6F64"/>
    <w:rsid w:val="00AF0BA9"/>
    <w:rsid w:val="00AF0E36"/>
    <w:rsid w:val="00AF13DB"/>
    <w:rsid w:val="00AF31EF"/>
    <w:rsid w:val="00B00C6A"/>
    <w:rsid w:val="00B02A47"/>
    <w:rsid w:val="00B02C38"/>
    <w:rsid w:val="00B035A0"/>
    <w:rsid w:val="00B06D15"/>
    <w:rsid w:val="00B1446E"/>
    <w:rsid w:val="00B15AFF"/>
    <w:rsid w:val="00B16ADF"/>
    <w:rsid w:val="00B242F3"/>
    <w:rsid w:val="00B25184"/>
    <w:rsid w:val="00B265FE"/>
    <w:rsid w:val="00B27603"/>
    <w:rsid w:val="00B31554"/>
    <w:rsid w:val="00B322C1"/>
    <w:rsid w:val="00B375A8"/>
    <w:rsid w:val="00B375C3"/>
    <w:rsid w:val="00B43173"/>
    <w:rsid w:val="00B438B5"/>
    <w:rsid w:val="00B44F22"/>
    <w:rsid w:val="00B469BF"/>
    <w:rsid w:val="00B50862"/>
    <w:rsid w:val="00B5096A"/>
    <w:rsid w:val="00B514F8"/>
    <w:rsid w:val="00B51E46"/>
    <w:rsid w:val="00B53CEA"/>
    <w:rsid w:val="00B56A0A"/>
    <w:rsid w:val="00B64711"/>
    <w:rsid w:val="00B64EC7"/>
    <w:rsid w:val="00B65B94"/>
    <w:rsid w:val="00B703BE"/>
    <w:rsid w:val="00B717F5"/>
    <w:rsid w:val="00B718EB"/>
    <w:rsid w:val="00B73219"/>
    <w:rsid w:val="00B7432B"/>
    <w:rsid w:val="00B75356"/>
    <w:rsid w:val="00B76231"/>
    <w:rsid w:val="00B765C2"/>
    <w:rsid w:val="00B82F0B"/>
    <w:rsid w:val="00B83C5F"/>
    <w:rsid w:val="00B86BCA"/>
    <w:rsid w:val="00B90531"/>
    <w:rsid w:val="00B919FF"/>
    <w:rsid w:val="00B91F22"/>
    <w:rsid w:val="00B923B6"/>
    <w:rsid w:val="00B96AD4"/>
    <w:rsid w:val="00BB6F77"/>
    <w:rsid w:val="00BB7EDD"/>
    <w:rsid w:val="00BC2483"/>
    <w:rsid w:val="00BC5598"/>
    <w:rsid w:val="00BC6353"/>
    <w:rsid w:val="00BD066F"/>
    <w:rsid w:val="00BD15F3"/>
    <w:rsid w:val="00BD1AA6"/>
    <w:rsid w:val="00BD4114"/>
    <w:rsid w:val="00BD4816"/>
    <w:rsid w:val="00BD5513"/>
    <w:rsid w:val="00BD5C15"/>
    <w:rsid w:val="00BE0D82"/>
    <w:rsid w:val="00BF5975"/>
    <w:rsid w:val="00BF5C3C"/>
    <w:rsid w:val="00BF630A"/>
    <w:rsid w:val="00BF6DA5"/>
    <w:rsid w:val="00C01151"/>
    <w:rsid w:val="00C05D05"/>
    <w:rsid w:val="00C05D86"/>
    <w:rsid w:val="00C0646F"/>
    <w:rsid w:val="00C06D3E"/>
    <w:rsid w:val="00C0768E"/>
    <w:rsid w:val="00C20A0E"/>
    <w:rsid w:val="00C248C4"/>
    <w:rsid w:val="00C27277"/>
    <w:rsid w:val="00C27737"/>
    <w:rsid w:val="00C2779A"/>
    <w:rsid w:val="00C27B8C"/>
    <w:rsid w:val="00C30B54"/>
    <w:rsid w:val="00C31EA6"/>
    <w:rsid w:val="00C33321"/>
    <w:rsid w:val="00C344BB"/>
    <w:rsid w:val="00C37B10"/>
    <w:rsid w:val="00C37B5C"/>
    <w:rsid w:val="00C37C64"/>
    <w:rsid w:val="00C37FF1"/>
    <w:rsid w:val="00C4020E"/>
    <w:rsid w:val="00C437F4"/>
    <w:rsid w:val="00C439CA"/>
    <w:rsid w:val="00C43D6F"/>
    <w:rsid w:val="00C50362"/>
    <w:rsid w:val="00C503E7"/>
    <w:rsid w:val="00C66503"/>
    <w:rsid w:val="00C66DFC"/>
    <w:rsid w:val="00C70BEB"/>
    <w:rsid w:val="00C72789"/>
    <w:rsid w:val="00C771E8"/>
    <w:rsid w:val="00C80105"/>
    <w:rsid w:val="00C80D34"/>
    <w:rsid w:val="00C833F4"/>
    <w:rsid w:val="00C84A35"/>
    <w:rsid w:val="00C851CF"/>
    <w:rsid w:val="00C91D6B"/>
    <w:rsid w:val="00C93A9A"/>
    <w:rsid w:val="00C969B2"/>
    <w:rsid w:val="00C97834"/>
    <w:rsid w:val="00C97916"/>
    <w:rsid w:val="00CA14C6"/>
    <w:rsid w:val="00CA1799"/>
    <w:rsid w:val="00CA29D5"/>
    <w:rsid w:val="00CA41D8"/>
    <w:rsid w:val="00CA4F09"/>
    <w:rsid w:val="00CB0A2C"/>
    <w:rsid w:val="00CB11D7"/>
    <w:rsid w:val="00CB2233"/>
    <w:rsid w:val="00CB754A"/>
    <w:rsid w:val="00CC1A38"/>
    <w:rsid w:val="00CC22CD"/>
    <w:rsid w:val="00CC43FF"/>
    <w:rsid w:val="00CD1BE7"/>
    <w:rsid w:val="00CD1F4E"/>
    <w:rsid w:val="00CD62E9"/>
    <w:rsid w:val="00CF2E64"/>
    <w:rsid w:val="00CF4526"/>
    <w:rsid w:val="00CF473A"/>
    <w:rsid w:val="00CF52D5"/>
    <w:rsid w:val="00CF6AF3"/>
    <w:rsid w:val="00CF7862"/>
    <w:rsid w:val="00D05256"/>
    <w:rsid w:val="00D056EF"/>
    <w:rsid w:val="00D124D2"/>
    <w:rsid w:val="00D150E7"/>
    <w:rsid w:val="00D21DAB"/>
    <w:rsid w:val="00D223DA"/>
    <w:rsid w:val="00D22DDB"/>
    <w:rsid w:val="00D2317A"/>
    <w:rsid w:val="00D24251"/>
    <w:rsid w:val="00D258AD"/>
    <w:rsid w:val="00D25AE2"/>
    <w:rsid w:val="00D2622C"/>
    <w:rsid w:val="00D304AF"/>
    <w:rsid w:val="00D30C85"/>
    <w:rsid w:val="00D30FB2"/>
    <w:rsid w:val="00D32E48"/>
    <w:rsid w:val="00D378C7"/>
    <w:rsid w:val="00D40ADE"/>
    <w:rsid w:val="00D41D11"/>
    <w:rsid w:val="00D429E6"/>
    <w:rsid w:val="00D47335"/>
    <w:rsid w:val="00D51BF8"/>
    <w:rsid w:val="00D53344"/>
    <w:rsid w:val="00D542F8"/>
    <w:rsid w:val="00D5623C"/>
    <w:rsid w:val="00D56BAA"/>
    <w:rsid w:val="00D57959"/>
    <w:rsid w:val="00D57ACF"/>
    <w:rsid w:val="00D6790A"/>
    <w:rsid w:val="00D71DD5"/>
    <w:rsid w:val="00D73309"/>
    <w:rsid w:val="00D73F02"/>
    <w:rsid w:val="00D75439"/>
    <w:rsid w:val="00D76D29"/>
    <w:rsid w:val="00D81B78"/>
    <w:rsid w:val="00D83F1D"/>
    <w:rsid w:val="00D842CC"/>
    <w:rsid w:val="00D86BE8"/>
    <w:rsid w:val="00D91068"/>
    <w:rsid w:val="00D93092"/>
    <w:rsid w:val="00D93279"/>
    <w:rsid w:val="00D933F7"/>
    <w:rsid w:val="00D934C6"/>
    <w:rsid w:val="00D93AB5"/>
    <w:rsid w:val="00D94886"/>
    <w:rsid w:val="00D9493C"/>
    <w:rsid w:val="00D95324"/>
    <w:rsid w:val="00D967CA"/>
    <w:rsid w:val="00D96FF7"/>
    <w:rsid w:val="00D97FD7"/>
    <w:rsid w:val="00DB0C8F"/>
    <w:rsid w:val="00DB69D7"/>
    <w:rsid w:val="00DC0E1E"/>
    <w:rsid w:val="00DC26CD"/>
    <w:rsid w:val="00DC2F13"/>
    <w:rsid w:val="00DC4083"/>
    <w:rsid w:val="00DC5758"/>
    <w:rsid w:val="00DC779E"/>
    <w:rsid w:val="00DD0382"/>
    <w:rsid w:val="00DD0CF7"/>
    <w:rsid w:val="00DD39C3"/>
    <w:rsid w:val="00DD5584"/>
    <w:rsid w:val="00DE27B1"/>
    <w:rsid w:val="00DF441E"/>
    <w:rsid w:val="00DF7CF8"/>
    <w:rsid w:val="00E00A5A"/>
    <w:rsid w:val="00E01659"/>
    <w:rsid w:val="00E016C1"/>
    <w:rsid w:val="00E01BFE"/>
    <w:rsid w:val="00E0296B"/>
    <w:rsid w:val="00E02A4F"/>
    <w:rsid w:val="00E06138"/>
    <w:rsid w:val="00E0709D"/>
    <w:rsid w:val="00E07A17"/>
    <w:rsid w:val="00E1364B"/>
    <w:rsid w:val="00E13BD4"/>
    <w:rsid w:val="00E15398"/>
    <w:rsid w:val="00E155B2"/>
    <w:rsid w:val="00E17999"/>
    <w:rsid w:val="00E2184E"/>
    <w:rsid w:val="00E252BA"/>
    <w:rsid w:val="00E2575D"/>
    <w:rsid w:val="00E279A4"/>
    <w:rsid w:val="00E27AF0"/>
    <w:rsid w:val="00E331AB"/>
    <w:rsid w:val="00E3354F"/>
    <w:rsid w:val="00E352E4"/>
    <w:rsid w:val="00E3687A"/>
    <w:rsid w:val="00E413E4"/>
    <w:rsid w:val="00E424D5"/>
    <w:rsid w:val="00E45237"/>
    <w:rsid w:val="00E507D8"/>
    <w:rsid w:val="00E54555"/>
    <w:rsid w:val="00E55213"/>
    <w:rsid w:val="00E56EA5"/>
    <w:rsid w:val="00E60E01"/>
    <w:rsid w:val="00E64126"/>
    <w:rsid w:val="00E64478"/>
    <w:rsid w:val="00E66227"/>
    <w:rsid w:val="00E664D9"/>
    <w:rsid w:val="00E6707A"/>
    <w:rsid w:val="00E67821"/>
    <w:rsid w:val="00E67E7E"/>
    <w:rsid w:val="00E702BC"/>
    <w:rsid w:val="00E72504"/>
    <w:rsid w:val="00E74460"/>
    <w:rsid w:val="00E748C2"/>
    <w:rsid w:val="00E76083"/>
    <w:rsid w:val="00E80BB3"/>
    <w:rsid w:val="00E82FC8"/>
    <w:rsid w:val="00E8392E"/>
    <w:rsid w:val="00E84FF8"/>
    <w:rsid w:val="00E85507"/>
    <w:rsid w:val="00E85E43"/>
    <w:rsid w:val="00E875F0"/>
    <w:rsid w:val="00E87D84"/>
    <w:rsid w:val="00E91C89"/>
    <w:rsid w:val="00E920F7"/>
    <w:rsid w:val="00E921C4"/>
    <w:rsid w:val="00E9256A"/>
    <w:rsid w:val="00E952EC"/>
    <w:rsid w:val="00EA2FC5"/>
    <w:rsid w:val="00EA5201"/>
    <w:rsid w:val="00EA776A"/>
    <w:rsid w:val="00EB1B03"/>
    <w:rsid w:val="00EB1D20"/>
    <w:rsid w:val="00EB27A2"/>
    <w:rsid w:val="00EB3F83"/>
    <w:rsid w:val="00EB6C86"/>
    <w:rsid w:val="00EB7480"/>
    <w:rsid w:val="00EB755A"/>
    <w:rsid w:val="00EC484A"/>
    <w:rsid w:val="00EC4FF3"/>
    <w:rsid w:val="00EC7653"/>
    <w:rsid w:val="00ED1EA4"/>
    <w:rsid w:val="00ED5B3C"/>
    <w:rsid w:val="00EE219B"/>
    <w:rsid w:val="00EE3A95"/>
    <w:rsid w:val="00EE556A"/>
    <w:rsid w:val="00EE576A"/>
    <w:rsid w:val="00EF0236"/>
    <w:rsid w:val="00EF06E9"/>
    <w:rsid w:val="00EF1AC2"/>
    <w:rsid w:val="00EF4DDE"/>
    <w:rsid w:val="00F01843"/>
    <w:rsid w:val="00F0248B"/>
    <w:rsid w:val="00F040D5"/>
    <w:rsid w:val="00F043DB"/>
    <w:rsid w:val="00F0537D"/>
    <w:rsid w:val="00F069C1"/>
    <w:rsid w:val="00F10C91"/>
    <w:rsid w:val="00F141A3"/>
    <w:rsid w:val="00F15613"/>
    <w:rsid w:val="00F17334"/>
    <w:rsid w:val="00F174F1"/>
    <w:rsid w:val="00F209A6"/>
    <w:rsid w:val="00F20A52"/>
    <w:rsid w:val="00F2352D"/>
    <w:rsid w:val="00F235EA"/>
    <w:rsid w:val="00F23FF6"/>
    <w:rsid w:val="00F23FFF"/>
    <w:rsid w:val="00F268A3"/>
    <w:rsid w:val="00F269EE"/>
    <w:rsid w:val="00F27A7E"/>
    <w:rsid w:val="00F30F87"/>
    <w:rsid w:val="00F36064"/>
    <w:rsid w:val="00F40A5B"/>
    <w:rsid w:val="00F422C6"/>
    <w:rsid w:val="00F433CB"/>
    <w:rsid w:val="00F449F4"/>
    <w:rsid w:val="00F4551F"/>
    <w:rsid w:val="00F469AE"/>
    <w:rsid w:val="00F474F2"/>
    <w:rsid w:val="00F508F2"/>
    <w:rsid w:val="00F545C2"/>
    <w:rsid w:val="00F61F22"/>
    <w:rsid w:val="00F64690"/>
    <w:rsid w:val="00F7145E"/>
    <w:rsid w:val="00F71515"/>
    <w:rsid w:val="00F71EBE"/>
    <w:rsid w:val="00F73D33"/>
    <w:rsid w:val="00F74BD5"/>
    <w:rsid w:val="00F75912"/>
    <w:rsid w:val="00F761FA"/>
    <w:rsid w:val="00F77674"/>
    <w:rsid w:val="00F8292E"/>
    <w:rsid w:val="00F832C1"/>
    <w:rsid w:val="00F8527F"/>
    <w:rsid w:val="00F85AEC"/>
    <w:rsid w:val="00F85C13"/>
    <w:rsid w:val="00F86000"/>
    <w:rsid w:val="00F86060"/>
    <w:rsid w:val="00F90730"/>
    <w:rsid w:val="00F92499"/>
    <w:rsid w:val="00F92EA5"/>
    <w:rsid w:val="00FA3CCB"/>
    <w:rsid w:val="00FA7D99"/>
    <w:rsid w:val="00FB04A9"/>
    <w:rsid w:val="00FB1AAC"/>
    <w:rsid w:val="00FB5717"/>
    <w:rsid w:val="00FB5AF1"/>
    <w:rsid w:val="00FB64F5"/>
    <w:rsid w:val="00FC12B3"/>
    <w:rsid w:val="00FC3030"/>
    <w:rsid w:val="00FC566E"/>
    <w:rsid w:val="00FC682B"/>
    <w:rsid w:val="00FC6B2F"/>
    <w:rsid w:val="00FD3369"/>
    <w:rsid w:val="00FD3B13"/>
    <w:rsid w:val="00FD7657"/>
    <w:rsid w:val="00FE033E"/>
    <w:rsid w:val="00FE0A12"/>
    <w:rsid w:val="00FE0DF4"/>
    <w:rsid w:val="00FE35E5"/>
    <w:rsid w:val="00FE66CF"/>
    <w:rsid w:val="00FE7984"/>
    <w:rsid w:val="00FE7C72"/>
    <w:rsid w:val="00FE7CA0"/>
    <w:rsid w:val="00FE7FC6"/>
    <w:rsid w:val="00FF435C"/>
    <w:rsid w:val="00FF498B"/>
    <w:rsid w:val="00FF545E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310551AA-3FDC-43EA-93A8-D2662E91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A78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41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F23FFF"/>
    <w:pPr>
      <w:keepNext/>
      <w:keepLines/>
      <w:spacing w:before="200" w:line="259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232AA2"/>
    <w:pPr>
      <w:suppressAutoHyphens/>
      <w:spacing w:before="240" w:after="60"/>
      <w:outlineLvl w:val="4"/>
    </w:pPr>
    <w:rPr>
      <w:b/>
      <w:bCs/>
      <w:i/>
      <w:iCs/>
      <w:kern w:val="1"/>
      <w:sz w:val="26"/>
      <w:szCs w:val="26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9"/>
    <w:semiHidden/>
    <w:locked/>
    <w:rsid w:val="00F23FFF"/>
    <w:rPr>
      <w:rFonts w:ascii="Calibri Light" w:hAnsi="Calibri Light" w:cs="Times New Roman"/>
      <w:b/>
      <w:bCs/>
      <w:i/>
      <w:iCs/>
      <w:color w:val="5B9BD5"/>
    </w:rPr>
  </w:style>
  <w:style w:type="character" w:customStyle="1" w:styleId="Virsraksts5Rakstz">
    <w:name w:val="Virsraksts 5 Rakstz."/>
    <w:link w:val="Virsraksts5"/>
    <w:uiPriority w:val="99"/>
    <w:locked/>
    <w:rsid w:val="00232AA2"/>
    <w:rPr>
      <w:rFonts w:ascii="Times New Roman" w:hAnsi="Times New Roman" w:cs="Times New Roman"/>
      <w:b/>
      <w:bCs/>
      <w:i/>
      <w:iCs/>
      <w:kern w:val="1"/>
      <w:sz w:val="26"/>
      <w:szCs w:val="26"/>
      <w:lang w:eastAsia="ar-SA" w:bidi="ar-SA"/>
    </w:rPr>
  </w:style>
  <w:style w:type="paragraph" w:customStyle="1" w:styleId="labojumupamats1">
    <w:name w:val="labojumu_pamats1"/>
    <w:basedOn w:val="Parasts"/>
    <w:uiPriority w:val="99"/>
    <w:rsid w:val="006B42E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locked/>
    <w:rsid w:val="006B42E1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locked/>
    <w:rsid w:val="006B42E1"/>
    <w:rPr>
      <w:rFonts w:cs="Times New Roman"/>
    </w:rPr>
  </w:style>
  <w:style w:type="table" w:styleId="Reatabula">
    <w:name w:val="Table Grid"/>
    <w:basedOn w:val="Parastatabula"/>
    <w:uiPriority w:val="99"/>
    <w:rsid w:val="00EE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B3F8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ain1">
    <w:name w:val="main1"/>
    <w:uiPriority w:val="99"/>
    <w:rsid w:val="006837FD"/>
    <w:rPr>
      <w:rFonts w:ascii="Verdana" w:hAnsi="Verdana" w:cs="Times New Roman"/>
      <w:color w:val="333333"/>
      <w:sz w:val="17"/>
      <w:szCs w:val="17"/>
    </w:rPr>
  </w:style>
  <w:style w:type="paragraph" w:customStyle="1" w:styleId="tv2131">
    <w:name w:val="tv2131"/>
    <w:basedOn w:val="Parasts"/>
    <w:uiPriority w:val="99"/>
    <w:rsid w:val="006837FD"/>
    <w:pPr>
      <w:spacing w:line="360" w:lineRule="auto"/>
      <w:ind w:firstLine="300"/>
    </w:pPr>
    <w:rPr>
      <w:color w:val="414142"/>
      <w:sz w:val="20"/>
      <w:szCs w:val="20"/>
    </w:rPr>
  </w:style>
  <w:style w:type="paragraph" w:styleId="Parakstszemobjekta">
    <w:name w:val="caption"/>
    <w:basedOn w:val="Parasts"/>
    <w:next w:val="Parasts"/>
    <w:uiPriority w:val="99"/>
    <w:qFormat/>
    <w:rsid w:val="005D5A78"/>
    <w:rPr>
      <w:sz w:val="28"/>
      <w:szCs w:val="28"/>
      <w:lang w:val="en-GB" w:eastAsia="en-US"/>
    </w:rPr>
  </w:style>
  <w:style w:type="character" w:styleId="Hipersaite">
    <w:name w:val="Hyperlink"/>
    <w:uiPriority w:val="99"/>
    <w:rsid w:val="005D5A78"/>
    <w:rPr>
      <w:rFonts w:cs="Times New Roman"/>
      <w:color w:val="0000FF"/>
      <w:u w:val="single"/>
    </w:rPr>
  </w:style>
  <w:style w:type="paragraph" w:customStyle="1" w:styleId="CM1">
    <w:name w:val="CM1"/>
    <w:basedOn w:val="Parasts"/>
    <w:next w:val="Parasts"/>
    <w:uiPriority w:val="99"/>
    <w:rsid w:val="005D5A7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2407C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407C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07C0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rsid w:val="000F77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link w:val="Balonteksts"/>
    <w:uiPriority w:val="99"/>
    <w:semiHidden/>
    <w:locked/>
    <w:rsid w:val="000F7756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uiPriority w:val="99"/>
    <w:rsid w:val="00C80D34"/>
    <w:pPr>
      <w:spacing w:before="100" w:after="100"/>
      <w:jc w:val="right"/>
    </w:pPr>
    <w:rPr>
      <w:rFonts w:eastAsia="Calibri"/>
    </w:rPr>
  </w:style>
  <w:style w:type="character" w:styleId="Komentraatsauce">
    <w:name w:val="annotation reference"/>
    <w:uiPriority w:val="99"/>
    <w:semiHidden/>
    <w:rsid w:val="00CD62E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D62E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F1DE4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D62E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F1DE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410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F626B"/>
    <w:rPr>
      <w:color w:val="800080" w:themeColor="followedHyperlink"/>
      <w:u w:val="single"/>
    </w:rPr>
  </w:style>
  <w:style w:type="paragraph" w:customStyle="1" w:styleId="tv213">
    <w:name w:val="tv213"/>
    <w:basedOn w:val="Parasts"/>
    <w:rsid w:val="009F6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9F626B"/>
  </w:style>
  <w:style w:type="paragraph" w:styleId="Bezatstarpm">
    <w:name w:val="No Spacing"/>
    <w:uiPriority w:val="1"/>
    <w:qFormat/>
    <w:rsid w:val="008C2F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E82FC8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Noklusjumarindkopasfonts"/>
    <w:uiPriority w:val="99"/>
    <w:semiHidden/>
    <w:rsid w:val="00E82FC8"/>
    <w:rPr>
      <w:rFonts w:ascii="Times New Roman" w:eastAsia="Times New Roman" w:hAnsi="Times New Roman"/>
      <w:sz w:val="24"/>
      <w:szCs w:val="24"/>
    </w:rPr>
  </w:style>
  <w:style w:type="character" w:customStyle="1" w:styleId="PamattekstsaratkpiRakstz">
    <w:name w:val="Pamatteksts ar atkāpi Rakstz."/>
    <w:link w:val="Pamattekstsaratkpi"/>
    <w:rsid w:val="00E82FC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locked/>
    <w:rsid w:val="00227150"/>
    <w:rPr>
      <w:b/>
      <w:bCs/>
    </w:rPr>
  </w:style>
  <w:style w:type="paragraph" w:customStyle="1" w:styleId="Punkts">
    <w:name w:val="Punkts"/>
    <w:basedOn w:val="Pamatteksts"/>
    <w:next w:val="Parasts"/>
    <w:autoRedefine/>
    <w:qFormat/>
    <w:rsid w:val="0036088B"/>
    <w:pPr>
      <w:spacing w:before="120"/>
      <w:jc w:val="both"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36088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88B"/>
    <w:rPr>
      <w:rFonts w:ascii="Times New Roman" w:eastAsia="Times New Roman" w:hAnsi="Times New Roman"/>
      <w:sz w:val="24"/>
      <w:szCs w:val="24"/>
    </w:rPr>
  </w:style>
  <w:style w:type="character" w:styleId="Izclums">
    <w:name w:val="Emphasis"/>
    <w:qFormat/>
    <w:locked/>
    <w:rsid w:val="00603054"/>
    <w:rPr>
      <w:i/>
      <w:iCs/>
    </w:rPr>
  </w:style>
  <w:style w:type="character" w:customStyle="1" w:styleId="st">
    <w:name w:val="st"/>
    <w:basedOn w:val="Noklusjumarindkopasfonts"/>
    <w:rsid w:val="006D0A21"/>
  </w:style>
  <w:style w:type="paragraph" w:customStyle="1" w:styleId="naiskr">
    <w:name w:val="naiskr"/>
    <w:basedOn w:val="Parasts"/>
    <w:rsid w:val="00260D3F"/>
    <w:pPr>
      <w:spacing w:before="75" w:after="75"/>
    </w:pPr>
  </w:style>
  <w:style w:type="paragraph" w:customStyle="1" w:styleId="naisnod">
    <w:name w:val="naisnod"/>
    <w:basedOn w:val="Parasts"/>
    <w:rsid w:val="009F5F03"/>
    <w:pPr>
      <w:spacing w:before="150" w:after="150"/>
      <w:jc w:val="center"/>
    </w:pPr>
    <w:rPr>
      <w:b/>
      <w:bCs/>
    </w:rPr>
  </w:style>
  <w:style w:type="paragraph" w:customStyle="1" w:styleId="a">
    <w:basedOn w:val="Parasts"/>
    <w:next w:val="Paraststmeklis"/>
    <w:uiPriority w:val="99"/>
    <w:rsid w:val="00777B1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semiHidden/>
    <w:unhideWhenUsed/>
    <w:rsid w:val="00777B15"/>
  </w:style>
  <w:style w:type="paragraph" w:customStyle="1" w:styleId="naisf">
    <w:name w:val="naisf"/>
    <w:basedOn w:val="Parasts"/>
    <w:rsid w:val="00764117"/>
    <w:pPr>
      <w:spacing w:before="100" w:beforeAutospacing="1" w:after="100" w:afterAutospacing="1"/>
    </w:pPr>
  </w:style>
  <w:style w:type="paragraph" w:customStyle="1" w:styleId="Parasts1">
    <w:name w:val="Parasts1"/>
    <w:basedOn w:val="Parasts"/>
    <w:rsid w:val="003F6573"/>
    <w:pPr>
      <w:spacing w:before="100" w:beforeAutospacing="1" w:after="100" w:afterAutospacing="1"/>
    </w:pPr>
  </w:style>
  <w:style w:type="paragraph" w:customStyle="1" w:styleId="ti-art">
    <w:name w:val="ti-art"/>
    <w:basedOn w:val="Parasts"/>
    <w:rsid w:val="004B609E"/>
    <w:pPr>
      <w:spacing w:before="100" w:beforeAutospacing="1" w:after="100" w:afterAutospacing="1"/>
    </w:pPr>
  </w:style>
  <w:style w:type="paragraph" w:customStyle="1" w:styleId="Parasts2">
    <w:name w:val="Parasts2"/>
    <w:basedOn w:val="Parasts"/>
    <w:rsid w:val="004B6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6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27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534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7/834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8E3B-BCF9-4E79-BD74-2F58F0B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novērtējuma ziņojums (anotācija)</vt:lpstr>
      <vt:lpstr>Sākotnējās ietekmes novērtējuma ziņojums (anotācija)</vt:lpstr>
    </vt:vector>
  </TitlesOfParts>
  <Company>ZM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noteikumu projekta „Grozījumi Ministru kabineta 2009.gada 17.jūnija noteikumos Nr.573 „Kārtība, kādā administrē Eiropas Lauksaimniecības garantiju fondu, Eiropas Lauksaimniecības fondu lauku attīstībai un Eiropas Zivsaimniecības fondu, k</dc:subject>
  <dc:creator>Gunta Bāra</dc:creator>
  <dc:description>Bāra 67027398_x000d_
gunta.bara@zm.gov.lv</dc:description>
  <cp:lastModifiedBy>Sanita Žagare</cp:lastModifiedBy>
  <cp:revision>3</cp:revision>
  <cp:lastPrinted>2015-02-05T08:51:00Z</cp:lastPrinted>
  <dcterms:created xsi:type="dcterms:W3CDTF">2017-12-12T10:15:00Z</dcterms:created>
  <dcterms:modified xsi:type="dcterms:W3CDTF">2017-12-12T11:13:00Z</dcterms:modified>
</cp:coreProperties>
</file>