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21" w:rsidRPr="00E90298"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E90298">
        <w:rPr>
          <w:rFonts w:ascii="Times New Roman" w:eastAsia="Times New Roman" w:hAnsi="Times New Roman" w:cs="Times New Roman"/>
          <w:b/>
          <w:bCs/>
          <w:sz w:val="28"/>
          <w:szCs w:val="24"/>
          <w:lang w:eastAsia="lv-LV"/>
        </w:rPr>
        <w:t xml:space="preserve">Ministru kabineta noteikumu projekta </w:t>
      </w:r>
    </w:p>
    <w:p w:rsidR="008E432C" w:rsidRPr="00E90298" w:rsidRDefault="009E5721" w:rsidP="00523AD7">
      <w:pPr>
        <w:spacing w:after="0" w:line="240" w:lineRule="auto"/>
        <w:ind w:firstLine="301"/>
        <w:jc w:val="center"/>
        <w:rPr>
          <w:rFonts w:ascii="Times New Roman" w:eastAsia="Times New Roman" w:hAnsi="Times New Roman" w:cs="Times New Roman"/>
          <w:b/>
          <w:bCs/>
          <w:sz w:val="28"/>
          <w:szCs w:val="24"/>
          <w:lang w:eastAsia="lv-LV"/>
        </w:rPr>
      </w:pPr>
      <w:r w:rsidRPr="00E90298">
        <w:rPr>
          <w:rFonts w:ascii="Times New Roman" w:eastAsia="Times New Roman" w:hAnsi="Times New Roman" w:cs="Times New Roman"/>
          <w:b/>
          <w:bCs/>
          <w:sz w:val="28"/>
          <w:szCs w:val="24"/>
          <w:lang w:eastAsia="lv-LV"/>
        </w:rPr>
        <w:t>„Grozījumi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 sākotnējās ietekmes novērtējuma ziņojums (anotācija)</w:t>
      </w:r>
    </w:p>
    <w:p w:rsidR="00F72376" w:rsidRPr="00523AD7" w:rsidRDefault="00F72376" w:rsidP="00523AD7">
      <w:pPr>
        <w:spacing w:after="0" w:line="240" w:lineRule="auto"/>
        <w:ind w:firstLine="301"/>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523AD7" w:rsidRPr="00523AD7" w:rsidTr="008E432C">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Tiesību akta projekta anotācijas kopsavilkums</w:t>
            </w:r>
          </w:p>
        </w:tc>
      </w:tr>
      <w:tr w:rsidR="008E432C" w:rsidRPr="00523AD7" w:rsidTr="008E432C">
        <w:tc>
          <w:tcPr>
            <w:tcW w:w="20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12401A">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Mērķis, risinājums u</w:t>
            </w:r>
            <w:r w:rsidR="0012401A">
              <w:rPr>
                <w:rFonts w:ascii="Times New Roman" w:eastAsia="Times New Roman" w:hAnsi="Times New Roman" w:cs="Times New Roman"/>
                <w:sz w:val="24"/>
                <w:szCs w:val="24"/>
                <w:lang w:eastAsia="lv-LV"/>
              </w:rPr>
              <w:t>n projekta spēkā stāšanās laiks</w:t>
            </w:r>
          </w:p>
        </w:tc>
        <w:tc>
          <w:tcPr>
            <w:tcW w:w="3000" w:type="pct"/>
            <w:tcBorders>
              <w:top w:val="outset" w:sz="6" w:space="0" w:color="414142"/>
              <w:left w:val="outset" w:sz="6" w:space="0" w:color="414142"/>
              <w:bottom w:val="outset" w:sz="6" w:space="0" w:color="414142"/>
              <w:right w:val="outset" w:sz="6" w:space="0" w:color="414142"/>
            </w:tcBorders>
            <w:hideMark/>
          </w:tcPr>
          <w:p w:rsidR="00AD5394" w:rsidRPr="00523AD7" w:rsidRDefault="00AD539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mērķis ir atvieglot atbalsta saņemšanas nosacījumus pasākum</w:t>
            </w:r>
            <w:r w:rsidR="00276A8A">
              <w:rPr>
                <w:rFonts w:ascii="Times New Roman" w:eastAsia="Times New Roman" w:hAnsi="Times New Roman" w:cs="Times New Roman"/>
                <w:sz w:val="24"/>
                <w:szCs w:val="24"/>
                <w:lang w:eastAsia="lv-LV"/>
              </w:rPr>
              <w:t>ā</w:t>
            </w:r>
            <w:r w:rsidR="00371D46" w:rsidRPr="00523AD7">
              <w:rPr>
                <w:rFonts w:ascii="Times New Roman" w:eastAsia="Times New Roman" w:hAnsi="Times New Roman" w:cs="Times New Roman"/>
                <w:sz w:val="24"/>
                <w:szCs w:val="24"/>
                <w:lang w:eastAsia="lv-LV"/>
              </w:rPr>
              <w:t xml:space="preserve"> </w:t>
            </w:r>
            <w:r w:rsidRPr="00523AD7">
              <w:rPr>
                <w:rFonts w:ascii="Times New Roman" w:hAnsi="Times New Roman" w:cs="Times New Roman"/>
                <w:sz w:val="24"/>
                <w:szCs w:val="24"/>
              </w:rPr>
              <w:t>“Atbalsts ieguldījumiem ar lauksaimniecību nesaistītu darbību radīšanā un attīstīšanā” atklātu projektu iesniegumu konkursu veidā”. Tiesību akts stājas spēkā pēc tā publicēšanas izdevumā “Latvijas Vēstnesis”.</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 Tiesību akta projekta izstrādes nepieciešamība</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Default="000C7D04" w:rsidP="00523AD7">
            <w:pPr>
              <w:spacing w:after="0" w:line="240" w:lineRule="auto"/>
              <w:jc w:val="both"/>
              <w:rPr>
                <w:rFonts w:ascii="Times New Roman" w:hAnsi="Times New Roman" w:cs="Times New Roman"/>
                <w:sz w:val="24"/>
                <w:szCs w:val="24"/>
              </w:rPr>
            </w:pPr>
            <w:r w:rsidRPr="00523AD7">
              <w:rPr>
                <w:rFonts w:ascii="Times New Roman" w:hAnsi="Times New Roman" w:cs="Times New Roman"/>
                <w:sz w:val="24"/>
                <w:szCs w:val="24"/>
              </w:rPr>
              <w:t>Ministru kabineta noteikumu projekts „Grozījumi Ministru kabineta 2016. gada 24. maija noteikumos Nr. 320 „Valsts un Eiropas Savienības atbalsta piešķiršanas kārtība pasākumā “Atbalsts ieguldījumiem ar lauksaimniecību nesaistītu darbību radīšanā un attīstīšanā” atklātu projektu iesniegumu konkursu veidā””</w:t>
            </w:r>
            <w:r w:rsidRPr="00523AD7" w:rsidDel="0063549B">
              <w:rPr>
                <w:rFonts w:ascii="Times New Roman" w:hAnsi="Times New Roman" w:cs="Times New Roman"/>
                <w:sz w:val="24"/>
                <w:szCs w:val="24"/>
              </w:rPr>
              <w:t xml:space="preserve"> </w:t>
            </w:r>
            <w:r w:rsidRPr="00523AD7">
              <w:rPr>
                <w:rFonts w:ascii="Times New Roman" w:hAnsi="Times New Roman" w:cs="Times New Roman"/>
                <w:sz w:val="24"/>
                <w:szCs w:val="24"/>
              </w:rPr>
              <w:t>(turpmāk – noteikumu projekts) sagatavots, pamatojoties uz Lauksaimniecības un lauku attīstības likuma 5.panta ceturto daļu.</w:t>
            </w:r>
          </w:p>
          <w:p w:rsidR="00316DC5" w:rsidRPr="00523AD7" w:rsidRDefault="00316DC5" w:rsidP="00523AD7">
            <w:pPr>
              <w:spacing w:after="0" w:line="240" w:lineRule="auto"/>
              <w:jc w:val="both"/>
              <w:rPr>
                <w:rFonts w:ascii="Times New Roman" w:hAnsi="Times New Roman" w:cs="Times New Roman"/>
                <w:sz w:val="24"/>
                <w:szCs w:val="24"/>
              </w:rPr>
            </w:pPr>
          </w:p>
          <w:p w:rsidR="008E432C"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hAnsi="Times New Roman" w:cs="Times New Roman"/>
                <w:sz w:val="24"/>
                <w:szCs w:val="24"/>
                <w:lang w:eastAsia="lv-LV"/>
              </w:rPr>
              <w:t>Atbalsts tiks sniegts saskaņā ar Eiropas Parlamenta un Padomes 2013. gada 17. decembra Regulu (ES) Nr. 1305/2013 par atbalstu lauku attīstībai no Eiropas Lauksaimniecības fonda lauku attīstībai (ELFLA) un ar ko atceļ Padomes Regulu (EK) Nr. 1698/2005 (turpmāk – regula Nr. </w:t>
            </w:r>
            <w:hyperlink r:id="rId7" w:tgtFrame="_blank" w:history="1">
              <w:r w:rsidRPr="00523AD7">
                <w:rPr>
                  <w:rFonts w:ascii="Times New Roman" w:hAnsi="Times New Roman" w:cs="Times New Roman"/>
                  <w:sz w:val="24"/>
                  <w:szCs w:val="24"/>
                  <w:lang w:eastAsia="lv-LV"/>
                </w:rPr>
                <w:t>1305/2013</w:t>
              </w:r>
            </w:hyperlink>
            <w:r w:rsidRPr="00523AD7">
              <w:rPr>
                <w:rFonts w:ascii="Times New Roman" w:hAnsi="Times New Roman" w:cs="Times New Roman"/>
                <w:sz w:val="24"/>
                <w:szCs w:val="24"/>
                <w:lang w:eastAsia="lv-LV"/>
              </w:rPr>
              <w:t>) un Komisijas 2014. gada 17. jūnija Regulu (ES) Nr. 651/2014, ar ko noteiktas atbalsta kategorijas atzīst par saderīgām ar iekšējo tirgu, piemērojot Līguma 107. un 108. pantu (turpmāk – regula Nr. 651/2014).</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Ministru kabineta 2016. gada 24. maija noteikumi Nr. 320 „Valsts un Eiropas Savienības atbalsta piešķiršanas kārtība pasākumā “Atbalsts ieguldījumiem ar lauksaimniecību nesaistītu darbību radīšanā un attīstīšanā” atklātu projektu iesniegumu konkursu veidā”” (turpm</w:t>
            </w:r>
            <w:r w:rsidR="0032433C">
              <w:rPr>
                <w:rFonts w:ascii="Times New Roman" w:eastAsia="Times New Roman" w:hAnsi="Times New Roman" w:cs="Times New Roman"/>
                <w:sz w:val="24"/>
                <w:szCs w:val="24"/>
                <w:lang w:eastAsia="lv-LV"/>
              </w:rPr>
              <w:t xml:space="preserve">āk – </w:t>
            </w:r>
            <w:r w:rsidR="004113E2">
              <w:rPr>
                <w:rFonts w:ascii="Times New Roman" w:eastAsia="Times New Roman" w:hAnsi="Times New Roman" w:cs="Times New Roman"/>
                <w:sz w:val="24"/>
                <w:szCs w:val="24"/>
                <w:lang w:eastAsia="lv-LV"/>
              </w:rPr>
              <w:t>n</w:t>
            </w:r>
            <w:r w:rsidRPr="00523AD7">
              <w:rPr>
                <w:rFonts w:ascii="Times New Roman" w:eastAsia="Times New Roman" w:hAnsi="Times New Roman" w:cs="Times New Roman"/>
                <w:sz w:val="24"/>
                <w:szCs w:val="24"/>
                <w:lang w:eastAsia="lv-LV"/>
              </w:rPr>
              <w:t>oteikumi Nr. 320) nosaka kārtību, kādā piešķir valsts un Eiropas Savienības atbalstu pasākumā “Atbalsts ieguldījumiem ar lauksaimniecību nesaistītu darbību radīšanā un attīstīšanā” atklāta projektu iesniegumu konkursa veidā.</w:t>
            </w:r>
          </w:p>
          <w:p w:rsidR="008E432C" w:rsidRDefault="00D65E4B"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Grozījumi </w:t>
            </w:r>
            <w:r w:rsidR="004113E2">
              <w:rPr>
                <w:rFonts w:ascii="Times New Roman" w:eastAsia="Times New Roman" w:hAnsi="Times New Roman" w:cs="Times New Roman"/>
                <w:sz w:val="24"/>
                <w:szCs w:val="24"/>
                <w:lang w:eastAsia="lv-LV"/>
              </w:rPr>
              <w:t>n</w:t>
            </w:r>
            <w:r w:rsidR="000C7D04" w:rsidRPr="00523AD7">
              <w:rPr>
                <w:rFonts w:ascii="Times New Roman" w:eastAsia="Times New Roman" w:hAnsi="Times New Roman" w:cs="Times New Roman"/>
                <w:sz w:val="24"/>
                <w:szCs w:val="24"/>
                <w:lang w:eastAsia="lv-LV"/>
              </w:rPr>
              <w:t>oteikumos Nr. 320 sagatavoti, lai precizētu atbalsta saņemšanas nosacījumus.</w:t>
            </w:r>
          </w:p>
          <w:p w:rsidR="00371D46" w:rsidRPr="00523AD7" w:rsidRDefault="009E5721"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Noteikumu </w:t>
            </w:r>
            <w:r w:rsidR="004113E2">
              <w:rPr>
                <w:rFonts w:ascii="Times New Roman" w:eastAsia="Times New Roman" w:hAnsi="Times New Roman" w:cs="Times New Roman"/>
                <w:sz w:val="24"/>
                <w:szCs w:val="24"/>
                <w:lang w:eastAsia="lv-LV"/>
              </w:rPr>
              <w:t xml:space="preserve">Nr. 320 </w:t>
            </w:r>
            <w:r w:rsidRPr="00523AD7">
              <w:rPr>
                <w:rFonts w:ascii="Times New Roman" w:eastAsia="Times New Roman" w:hAnsi="Times New Roman" w:cs="Times New Roman"/>
                <w:sz w:val="24"/>
                <w:szCs w:val="24"/>
                <w:lang w:eastAsia="lv-LV"/>
              </w:rPr>
              <w:t>9.1. apakšpunkt</w:t>
            </w:r>
            <w:r w:rsidR="00276A8A">
              <w:rPr>
                <w:rFonts w:ascii="Times New Roman" w:eastAsia="Times New Roman" w:hAnsi="Times New Roman" w:cs="Times New Roman"/>
                <w:sz w:val="24"/>
                <w:szCs w:val="24"/>
                <w:lang w:eastAsia="lv-LV"/>
              </w:rPr>
              <w:t>ā</w:t>
            </w:r>
            <w:r w:rsidRPr="00523AD7">
              <w:rPr>
                <w:rFonts w:ascii="Times New Roman" w:eastAsia="Times New Roman" w:hAnsi="Times New Roman" w:cs="Times New Roman"/>
                <w:sz w:val="24"/>
                <w:szCs w:val="24"/>
                <w:lang w:eastAsia="lv-LV"/>
              </w:rPr>
              <w:t xml:space="preserve"> no</w:t>
            </w:r>
            <w:r w:rsidR="00276A8A">
              <w:rPr>
                <w:rFonts w:ascii="Times New Roman" w:eastAsia="Times New Roman" w:hAnsi="Times New Roman" w:cs="Times New Roman"/>
                <w:sz w:val="24"/>
                <w:szCs w:val="24"/>
                <w:lang w:eastAsia="lv-LV"/>
              </w:rPr>
              <w:t>teikts</w:t>
            </w:r>
            <w:r w:rsidRPr="00523AD7">
              <w:rPr>
                <w:rFonts w:ascii="Times New Roman" w:eastAsia="Times New Roman" w:hAnsi="Times New Roman" w:cs="Times New Roman"/>
                <w:sz w:val="24"/>
                <w:szCs w:val="24"/>
                <w:lang w:eastAsia="lv-LV"/>
              </w:rPr>
              <w:t xml:space="preserve">, ka </w:t>
            </w:r>
            <w:r w:rsidR="00371D46" w:rsidRPr="00523AD7">
              <w:rPr>
                <w:rFonts w:ascii="Times New Roman" w:eastAsia="Times New Roman" w:hAnsi="Times New Roman" w:cs="Times New Roman"/>
                <w:sz w:val="24"/>
                <w:szCs w:val="24"/>
                <w:lang w:eastAsia="lv-LV"/>
              </w:rPr>
              <w:t>atbalsta saņēmējs attīsta esošo saimniecisko darbību tajā pašā</w:t>
            </w:r>
          </w:p>
          <w:p w:rsidR="009E5721" w:rsidRPr="00523AD7" w:rsidRDefault="00371D4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nozarē un arī nozarē, kas tieši papildina esošo saimniecisko darbību un ir saistīta ar to, lai efektivizētu esošo saimniecisko darbību, taču noteikumu projekts paredz </w:t>
            </w:r>
            <w:r w:rsidR="00F35F3C">
              <w:rPr>
                <w:rFonts w:ascii="Times New Roman" w:eastAsia="Times New Roman" w:hAnsi="Times New Roman" w:cs="Times New Roman"/>
                <w:sz w:val="24"/>
                <w:szCs w:val="24"/>
                <w:lang w:eastAsia="lv-LV"/>
              </w:rPr>
              <w:t xml:space="preserve">atcelt </w:t>
            </w:r>
            <w:r w:rsidRPr="00523AD7">
              <w:rPr>
                <w:rFonts w:ascii="Times New Roman" w:eastAsia="Times New Roman" w:hAnsi="Times New Roman" w:cs="Times New Roman"/>
                <w:sz w:val="24"/>
                <w:szCs w:val="24"/>
                <w:lang w:eastAsia="lv-LV"/>
              </w:rPr>
              <w:t>š</w:t>
            </w:r>
            <w:r w:rsidR="00F35F3C">
              <w:rPr>
                <w:rFonts w:ascii="Times New Roman" w:eastAsia="Times New Roman" w:hAnsi="Times New Roman" w:cs="Times New Roman"/>
                <w:sz w:val="24"/>
                <w:szCs w:val="24"/>
                <w:lang w:eastAsia="lv-LV"/>
              </w:rPr>
              <w:t>o</w:t>
            </w:r>
            <w:r w:rsidRPr="00523AD7">
              <w:rPr>
                <w:rFonts w:ascii="Times New Roman" w:eastAsia="Times New Roman" w:hAnsi="Times New Roman" w:cs="Times New Roman"/>
                <w:sz w:val="24"/>
                <w:szCs w:val="24"/>
                <w:lang w:eastAsia="lv-LV"/>
              </w:rPr>
              <w:t xml:space="preserve"> prasību</w:t>
            </w:r>
            <w:r w:rsidR="00F35F3C">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 xml:space="preserve"> tā</w:t>
            </w:r>
            <w:proofErr w:type="gramStart"/>
            <w:r w:rsidRPr="00523AD7">
              <w:rPr>
                <w:rFonts w:ascii="Times New Roman" w:eastAsia="Times New Roman" w:hAnsi="Times New Roman" w:cs="Times New Roman"/>
                <w:sz w:val="24"/>
                <w:szCs w:val="24"/>
                <w:lang w:eastAsia="lv-LV"/>
              </w:rPr>
              <w:t xml:space="preserve">  </w:t>
            </w:r>
            <w:proofErr w:type="gramEnd"/>
            <w:r w:rsidR="00F35F3C">
              <w:rPr>
                <w:rFonts w:ascii="Times New Roman" w:eastAsia="Times New Roman" w:hAnsi="Times New Roman" w:cs="Times New Roman"/>
                <w:sz w:val="24"/>
                <w:szCs w:val="24"/>
                <w:lang w:eastAsia="lv-LV"/>
              </w:rPr>
              <w:t>projektā</w:t>
            </w:r>
            <w:r w:rsidR="00F35F3C" w:rsidRPr="00523AD7">
              <w:rPr>
                <w:rFonts w:ascii="Times New Roman" w:eastAsia="Times New Roman" w:hAnsi="Times New Roman" w:cs="Times New Roman"/>
                <w:sz w:val="24"/>
                <w:szCs w:val="24"/>
                <w:lang w:eastAsia="lv-LV"/>
              </w:rPr>
              <w:t xml:space="preserve"> </w:t>
            </w:r>
            <w:r w:rsidRPr="00523AD7">
              <w:rPr>
                <w:rFonts w:ascii="Times New Roman" w:eastAsia="Times New Roman" w:hAnsi="Times New Roman" w:cs="Times New Roman"/>
                <w:sz w:val="24"/>
                <w:szCs w:val="24"/>
                <w:lang w:eastAsia="lv-LV"/>
              </w:rPr>
              <w:t>atļau</w:t>
            </w:r>
            <w:r w:rsidR="00F35F3C">
              <w:rPr>
                <w:rFonts w:ascii="Times New Roman" w:eastAsia="Times New Roman" w:hAnsi="Times New Roman" w:cs="Times New Roman"/>
                <w:sz w:val="24"/>
                <w:szCs w:val="24"/>
                <w:lang w:eastAsia="lv-LV"/>
              </w:rPr>
              <w:t>jot</w:t>
            </w:r>
            <w:r w:rsidR="00893A2B" w:rsidRPr="00523AD7">
              <w:rPr>
                <w:rFonts w:ascii="Times New Roman" w:eastAsia="Times New Roman" w:hAnsi="Times New Roman" w:cs="Times New Roman"/>
                <w:sz w:val="24"/>
                <w:szCs w:val="24"/>
                <w:lang w:eastAsia="lv-LV"/>
              </w:rPr>
              <w:t xml:space="preserve"> </w:t>
            </w:r>
            <w:r w:rsidRPr="00523AD7">
              <w:rPr>
                <w:rFonts w:ascii="Times New Roman" w:eastAsia="Times New Roman" w:hAnsi="Times New Roman" w:cs="Times New Roman"/>
                <w:sz w:val="24"/>
                <w:szCs w:val="24"/>
                <w:lang w:eastAsia="lv-LV"/>
              </w:rPr>
              <w:t>veikt saimniecisko</w:t>
            </w:r>
            <w:r w:rsidR="00306A4F" w:rsidRPr="00523AD7">
              <w:rPr>
                <w:rFonts w:ascii="Times New Roman" w:eastAsia="Times New Roman" w:hAnsi="Times New Roman" w:cs="Times New Roman"/>
                <w:sz w:val="24"/>
                <w:szCs w:val="24"/>
                <w:lang w:eastAsia="lv-LV"/>
              </w:rPr>
              <w:t xml:space="preserve"> darbību nozarē, kas nav </w:t>
            </w:r>
            <w:r w:rsidR="00893A2B" w:rsidRPr="00523AD7">
              <w:rPr>
                <w:rFonts w:ascii="Times New Roman" w:eastAsia="Times New Roman" w:hAnsi="Times New Roman" w:cs="Times New Roman"/>
                <w:sz w:val="24"/>
                <w:szCs w:val="24"/>
                <w:lang w:eastAsia="lv-LV"/>
              </w:rPr>
              <w:t xml:space="preserve">tiešā </w:t>
            </w:r>
            <w:r w:rsidR="00306A4F" w:rsidRPr="00523AD7">
              <w:rPr>
                <w:rFonts w:ascii="Times New Roman" w:eastAsia="Times New Roman" w:hAnsi="Times New Roman" w:cs="Times New Roman"/>
                <w:sz w:val="24"/>
                <w:szCs w:val="24"/>
                <w:lang w:eastAsia="lv-LV"/>
              </w:rPr>
              <w:t>saistīta</w:t>
            </w:r>
            <w:r w:rsidRPr="00523AD7">
              <w:rPr>
                <w:rFonts w:ascii="Times New Roman" w:eastAsia="Times New Roman" w:hAnsi="Times New Roman" w:cs="Times New Roman"/>
                <w:sz w:val="24"/>
                <w:szCs w:val="24"/>
                <w:lang w:eastAsia="lv-LV"/>
              </w:rPr>
              <w:t xml:space="preserve"> ar </w:t>
            </w:r>
            <w:r w:rsidR="00F35F3C">
              <w:rPr>
                <w:rFonts w:ascii="Times New Roman" w:eastAsia="Times New Roman" w:hAnsi="Times New Roman" w:cs="Times New Roman"/>
                <w:sz w:val="24"/>
                <w:szCs w:val="24"/>
                <w:lang w:eastAsia="lv-LV"/>
              </w:rPr>
              <w:t>esošo</w:t>
            </w:r>
            <w:r w:rsidRPr="00523AD7">
              <w:rPr>
                <w:rFonts w:ascii="Times New Roman" w:eastAsia="Times New Roman" w:hAnsi="Times New Roman" w:cs="Times New Roman"/>
                <w:sz w:val="24"/>
                <w:szCs w:val="24"/>
                <w:lang w:eastAsia="lv-LV"/>
              </w:rPr>
              <w:t xml:space="preserve"> darbības nozari.</w:t>
            </w:r>
          </w:p>
          <w:p w:rsidR="003F3086" w:rsidRPr="00523AD7" w:rsidRDefault="003F308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projekts paredz paplašināt atbalsta saņēmēju loku aktivitātē “</w:t>
            </w:r>
            <w:r w:rsidR="00683D58" w:rsidRPr="00523AD7">
              <w:rPr>
                <w:rFonts w:ascii="Times New Roman" w:eastAsia="Times New Roman" w:hAnsi="Times New Roman" w:cs="Times New Roman"/>
                <w:sz w:val="24"/>
                <w:szCs w:val="24"/>
                <w:lang w:eastAsia="lv-LV"/>
              </w:rPr>
              <w:t>tūrisma aktivitāšu veicināšanai</w:t>
            </w:r>
            <w:r w:rsidRPr="00523AD7">
              <w:rPr>
                <w:rFonts w:ascii="Times New Roman" w:eastAsia="Times New Roman" w:hAnsi="Times New Roman" w:cs="Times New Roman"/>
                <w:sz w:val="24"/>
                <w:szCs w:val="24"/>
                <w:lang w:eastAsia="lv-LV"/>
              </w:rPr>
              <w:t>”</w:t>
            </w:r>
            <w:r w:rsidR="00683D58" w:rsidRPr="00523AD7">
              <w:rPr>
                <w:rFonts w:ascii="Times New Roman" w:eastAsia="Times New Roman" w:hAnsi="Times New Roman" w:cs="Times New Roman"/>
                <w:sz w:val="24"/>
                <w:szCs w:val="24"/>
                <w:lang w:eastAsia="lv-LV"/>
              </w:rPr>
              <w:t>, ļaujot tajā startēt lauksaimniekiem un</w:t>
            </w:r>
            <w:proofErr w:type="gramStart"/>
            <w:r w:rsidR="00683D58" w:rsidRPr="00523AD7">
              <w:rPr>
                <w:rFonts w:ascii="Times New Roman" w:eastAsia="Times New Roman" w:hAnsi="Times New Roman" w:cs="Times New Roman"/>
                <w:sz w:val="24"/>
                <w:szCs w:val="24"/>
                <w:lang w:eastAsia="lv-LV"/>
              </w:rPr>
              <w:t xml:space="preserve"> paredzot iepriekšminētajiem</w:t>
            </w:r>
            <w:proofErr w:type="gramEnd"/>
            <w:r w:rsidR="00683D58" w:rsidRPr="00523AD7">
              <w:rPr>
                <w:rFonts w:ascii="Times New Roman" w:eastAsia="Times New Roman" w:hAnsi="Times New Roman" w:cs="Times New Roman"/>
                <w:sz w:val="24"/>
                <w:szCs w:val="24"/>
                <w:lang w:eastAsia="lv-LV"/>
              </w:rPr>
              <w:t xml:space="preserve"> atbalsta pretendentiem tiesības </w:t>
            </w:r>
            <w:r w:rsidR="00F35F3C">
              <w:rPr>
                <w:rFonts w:ascii="Times New Roman" w:eastAsia="Times New Roman" w:hAnsi="Times New Roman" w:cs="Times New Roman"/>
                <w:sz w:val="24"/>
                <w:szCs w:val="24"/>
                <w:lang w:eastAsia="lv-LV"/>
              </w:rPr>
              <w:t>īstenot</w:t>
            </w:r>
            <w:r w:rsidR="00F35F3C" w:rsidRPr="00523AD7">
              <w:rPr>
                <w:rFonts w:ascii="Times New Roman" w:eastAsia="Times New Roman" w:hAnsi="Times New Roman" w:cs="Times New Roman"/>
                <w:sz w:val="24"/>
                <w:szCs w:val="24"/>
                <w:lang w:eastAsia="lv-LV"/>
              </w:rPr>
              <w:t xml:space="preserve"> </w:t>
            </w:r>
            <w:r w:rsidR="00683D58" w:rsidRPr="00523AD7">
              <w:rPr>
                <w:rFonts w:ascii="Times New Roman" w:eastAsia="Times New Roman" w:hAnsi="Times New Roman" w:cs="Times New Roman"/>
                <w:sz w:val="24"/>
                <w:szCs w:val="24"/>
                <w:lang w:eastAsia="lv-LV"/>
              </w:rPr>
              <w:t xml:space="preserve">ieguldījumus jaunu </w:t>
            </w:r>
            <w:proofErr w:type="spellStart"/>
            <w:r w:rsidR="00683D58" w:rsidRPr="00523AD7">
              <w:rPr>
                <w:rFonts w:ascii="Times New Roman" w:eastAsia="Times New Roman" w:hAnsi="Times New Roman" w:cs="Times New Roman"/>
                <w:sz w:val="24"/>
                <w:szCs w:val="24"/>
                <w:lang w:eastAsia="lv-LV"/>
              </w:rPr>
              <w:t>mazēku</w:t>
            </w:r>
            <w:proofErr w:type="spellEnd"/>
            <w:r w:rsidR="00683D58" w:rsidRPr="00523AD7">
              <w:rPr>
                <w:rFonts w:ascii="Times New Roman" w:eastAsia="Times New Roman" w:hAnsi="Times New Roman" w:cs="Times New Roman"/>
                <w:sz w:val="24"/>
                <w:szCs w:val="24"/>
                <w:lang w:eastAsia="lv-LV"/>
              </w:rPr>
              <w:t xml:space="preserve"> (ēku, kuru kopējā platība nepārsniedz 25 kvadrātmetrus) būvniecībā, ierīkošanā un aprīkošanā kempingu vai tūrisma objektu teritorijā, kas sagatavota un labiekārtota telšu, pārvietojamu mājiņu, treileru un citu vieglas konstrukcijas būvju un objektu izvietošanai un paredzēta viesu izmitināšanai</w:t>
            </w:r>
            <w:r w:rsidR="00762021" w:rsidRPr="00523AD7">
              <w:rPr>
                <w:rFonts w:ascii="Times New Roman" w:eastAsia="Times New Roman" w:hAnsi="Times New Roman" w:cs="Times New Roman"/>
                <w:sz w:val="24"/>
                <w:szCs w:val="24"/>
                <w:lang w:eastAsia="lv-LV"/>
              </w:rPr>
              <w:t>.</w:t>
            </w:r>
          </w:p>
          <w:p w:rsidR="00762021" w:rsidRDefault="00FC0655"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projektā ir i</w:t>
            </w:r>
            <w:r w:rsidR="00AF4EEF">
              <w:rPr>
                <w:rFonts w:ascii="Times New Roman" w:eastAsia="Times New Roman" w:hAnsi="Times New Roman" w:cs="Times New Roman"/>
                <w:sz w:val="24"/>
                <w:szCs w:val="24"/>
                <w:lang w:eastAsia="lv-LV"/>
              </w:rPr>
              <w:t>e</w:t>
            </w:r>
            <w:r w:rsidR="00F35F3C">
              <w:rPr>
                <w:rFonts w:ascii="Times New Roman" w:eastAsia="Times New Roman" w:hAnsi="Times New Roman" w:cs="Times New Roman"/>
                <w:sz w:val="24"/>
                <w:szCs w:val="24"/>
                <w:lang w:eastAsia="lv-LV"/>
              </w:rPr>
              <w:t>tverti</w:t>
            </w:r>
            <w:r w:rsidR="00AF4EEF">
              <w:rPr>
                <w:rFonts w:ascii="Times New Roman" w:eastAsia="Times New Roman" w:hAnsi="Times New Roman" w:cs="Times New Roman"/>
                <w:sz w:val="24"/>
                <w:szCs w:val="24"/>
                <w:lang w:eastAsia="lv-LV"/>
              </w:rPr>
              <w:t xml:space="preserve"> </w:t>
            </w:r>
            <w:r w:rsidR="00F35F3C">
              <w:rPr>
                <w:rFonts w:ascii="Times New Roman" w:eastAsia="Times New Roman" w:hAnsi="Times New Roman" w:cs="Times New Roman"/>
                <w:sz w:val="24"/>
                <w:szCs w:val="24"/>
                <w:lang w:eastAsia="lv-LV"/>
              </w:rPr>
              <w:t>grozījumi</w:t>
            </w:r>
            <w:r w:rsidR="00AF4EEF">
              <w:rPr>
                <w:rFonts w:ascii="Times New Roman" w:eastAsia="Times New Roman" w:hAnsi="Times New Roman" w:cs="Times New Roman"/>
                <w:sz w:val="24"/>
                <w:szCs w:val="24"/>
                <w:lang w:eastAsia="lv-LV"/>
              </w:rPr>
              <w:t>, kas noteikt</w:t>
            </w:r>
            <w:r w:rsidR="00F35F3C">
              <w:rPr>
                <w:rFonts w:ascii="Times New Roman" w:eastAsia="Times New Roman" w:hAnsi="Times New Roman" w:cs="Times New Roman"/>
                <w:sz w:val="24"/>
                <w:szCs w:val="24"/>
                <w:lang w:eastAsia="lv-LV"/>
              </w:rPr>
              <w:t>i</w:t>
            </w:r>
            <w:r w:rsidRPr="00523AD7">
              <w:rPr>
                <w:rFonts w:ascii="Times New Roman" w:eastAsia="Times New Roman" w:hAnsi="Times New Roman" w:cs="Times New Roman"/>
                <w:sz w:val="24"/>
                <w:szCs w:val="24"/>
                <w:lang w:eastAsia="lv-LV"/>
              </w:rPr>
              <w:t xml:space="preserve"> </w:t>
            </w:r>
            <w:r w:rsidR="00966943" w:rsidRPr="00523AD7">
              <w:rPr>
                <w:rFonts w:ascii="Times New Roman" w:eastAsia="Times New Roman" w:hAnsi="Times New Roman" w:cs="Times New Roman"/>
                <w:sz w:val="24"/>
                <w:szCs w:val="24"/>
                <w:lang w:eastAsia="lv-LV"/>
              </w:rPr>
              <w:t xml:space="preserve">Komisijas </w:t>
            </w:r>
            <w:r w:rsidR="00D31D11" w:rsidRPr="00523AD7">
              <w:rPr>
                <w:rFonts w:ascii="Times New Roman" w:eastAsia="Times New Roman" w:hAnsi="Times New Roman" w:cs="Times New Roman"/>
                <w:sz w:val="24"/>
                <w:szCs w:val="24"/>
                <w:lang w:eastAsia="lv-LV"/>
              </w:rPr>
              <w:t>2017. gada 14. </w:t>
            </w:r>
            <w:r w:rsidR="00A53677" w:rsidRPr="00523AD7">
              <w:rPr>
                <w:rFonts w:ascii="Times New Roman" w:eastAsia="Times New Roman" w:hAnsi="Times New Roman" w:cs="Times New Roman"/>
                <w:sz w:val="24"/>
                <w:szCs w:val="24"/>
                <w:lang w:eastAsia="lv-LV"/>
              </w:rPr>
              <w:t xml:space="preserve">jūnija </w:t>
            </w:r>
            <w:r w:rsidR="00AF4EEF">
              <w:rPr>
                <w:rFonts w:ascii="Times New Roman" w:eastAsia="Times New Roman" w:hAnsi="Times New Roman" w:cs="Times New Roman"/>
                <w:sz w:val="24"/>
                <w:szCs w:val="24"/>
                <w:lang w:eastAsia="lv-LV"/>
              </w:rPr>
              <w:t>Regulā</w:t>
            </w:r>
            <w:r w:rsidR="00A53677" w:rsidRPr="00523AD7">
              <w:rPr>
                <w:rFonts w:ascii="Times New Roman" w:eastAsia="Times New Roman" w:hAnsi="Times New Roman" w:cs="Times New Roman"/>
                <w:sz w:val="24"/>
                <w:szCs w:val="24"/>
                <w:lang w:eastAsia="lv-LV"/>
              </w:rPr>
              <w:t xml:space="preserve"> (ES) 2017/1084</w:t>
            </w:r>
            <w:r w:rsidR="00966943" w:rsidRPr="00523AD7">
              <w:rPr>
                <w:rFonts w:ascii="Times New Roman" w:eastAsia="Times New Roman" w:hAnsi="Times New Roman" w:cs="Times New Roman"/>
                <w:sz w:val="24"/>
                <w:szCs w:val="24"/>
                <w:lang w:eastAsia="lv-LV"/>
              </w:rPr>
              <w:t xml:space="preserve">,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w:t>
            </w:r>
            <w:proofErr w:type="gramStart"/>
            <w:r w:rsidR="00966943" w:rsidRPr="00523AD7">
              <w:rPr>
                <w:rFonts w:ascii="Times New Roman" w:eastAsia="Times New Roman" w:hAnsi="Times New Roman" w:cs="Times New Roman"/>
                <w:sz w:val="24"/>
                <w:szCs w:val="24"/>
                <w:lang w:eastAsia="lv-LV"/>
              </w:rPr>
              <w:t>(</w:t>
            </w:r>
            <w:proofErr w:type="gramEnd"/>
            <w:r w:rsidR="00966943" w:rsidRPr="00523AD7">
              <w:rPr>
                <w:rFonts w:ascii="Times New Roman" w:eastAsia="Times New Roman" w:hAnsi="Times New Roman" w:cs="Times New Roman"/>
                <w:sz w:val="24"/>
                <w:szCs w:val="24"/>
                <w:lang w:eastAsia="lv-LV"/>
              </w:rPr>
              <w:t>ES) Nr. 702/2014 groza attiecībā uz attiecināmo izmaksu aprēķinu (Dokuments attiecas uz EEZ) ieviešanu.</w:t>
            </w:r>
          </w:p>
          <w:p w:rsidR="0031456E" w:rsidRPr="00523AD7" w:rsidRDefault="0031456E"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projekts paredz </w:t>
            </w:r>
            <w:r w:rsidR="00A82BA6">
              <w:rPr>
                <w:rFonts w:ascii="Times New Roman" w:eastAsia="Times New Roman" w:hAnsi="Times New Roman" w:cs="Times New Roman"/>
                <w:sz w:val="24"/>
                <w:szCs w:val="24"/>
                <w:lang w:eastAsia="lv-LV"/>
              </w:rPr>
              <w:t>palielināt</w:t>
            </w:r>
            <w:r w:rsidR="00A82BA6" w:rsidRPr="00523AD7">
              <w:rPr>
                <w:rFonts w:ascii="Times New Roman" w:eastAsia="Times New Roman" w:hAnsi="Times New Roman" w:cs="Times New Roman"/>
                <w:sz w:val="24"/>
                <w:szCs w:val="24"/>
                <w:lang w:eastAsia="lv-LV"/>
              </w:rPr>
              <w:t xml:space="preserve"> </w:t>
            </w:r>
            <w:r w:rsidRPr="00523AD7">
              <w:rPr>
                <w:rFonts w:ascii="Times New Roman" w:eastAsia="Times New Roman" w:hAnsi="Times New Roman" w:cs="Times New Roman"/>
                <w:sz w:val="24"/>
                <w:szCs w:val="24"/>
                <w:lang w:eastAsia="lv-LV"/>
              </w:rPr>
              <w:t>maksimālās attiecināmās izmaks</w:t>
            </w:r>
            <w:r w:rsidR="00A82BA6">
              <w:rPr>
                <w:rFonts w:ascii="Times New Roman" w:eastAsia="Times New Roman" w:hAnsi="Times New Roman" w:cs="Times New Roman"/>
                <w:sz w:val="24"/>
                <w:szCs w:val="24"/>
                <w:lang w:eastAsia="lv-LV"/>
              </w:rPr>
              <w:t>a</w:t>
            </w:r>
            <w:r w:rsidRPr="00523AD7">
              <w:rPr>
                <w:rFonts w:ascii="Times New Roman" w:eastAsia="Times New Roman" w:hAnsi="Times New Roman" w:cs="Times New Roman"/>
                <w:sz w:val="24"/>
                <w:szCs w:val="24"/>
                <w:lang w:eastAsia="lv-LV"/>
              </w:rPr>
              <w:t>s</w:t>
            </w:r>
            <w:r w:rsidR="00A82BA6">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 xml:space="preserve"> </w:t>
            </w:r>
            <w:r w:rsidR="00881E84" w:rsidRPr="00523AD7">
              <w:rPr>
                <w:rFonts w:ascii="Times New Roman" w:eastAsia="Times New Roman" w:hAnsi="Times New Roman" w:cs="Times New Roman"/>
                <w:sz w:val="24"/>
                <w:szCs w:val="24"/>
                <w:lang w:eastAsia="lv-LV"/>
              </w:rPr>
              <w:t xml:space="preserve">plānošanas periodā vienai ar atbalsta pretendentu saistīto personu grupai kopējā attiecināmo izmaksu summa nepārsniedz 700 000 </w:t>
            </w:r>
            <w:proofErr w:type="spellStart"/>
            <w:r w:rsidR="00881E84" w:rsidRPr="00E75AD9">
              <w:rPr>
                <w:rFonts w:ascii="Times New Roman" w:eastAsia="Times New Roman" w:hAnsi="Times New Roman" w:cs="Times New Roman"/>
                <w:i/>
                <w:sz w:val="24"/>
                <w:szCs w:val="24"/>
                <w:lang w:eastAsia="lv-LV"/>
              </w:rPr>
              <w:t>euro</w:t>
            </w:r>
            <w:proofErr w:type="spellEnd"/>
            <w:r w:rsidR="00881E84" w:rsidRPr="00523AD7">
              <w:rPr>
                <w:rFonts w:ascii="Times New Roman" w:eastAsia="Times New Roman" w:hAnsi="Times New Roman" w:cs="Times New Roman"/>
                <w:sz w:val="24"/>
                <w:szCs w:val="24"/>
                <w:lang w:eastAsia="lv-LV"/>
              </w:rPr>
              <w:t>, ko veido ieguldījumi ražošanas attīstībā – 500</w:t>
            </w:r>
            <w:r w:rsidR="00A82BA6">
              <w:rPr>
                <w:rFonts w:ascii="Times New Roman" w:eastAsia="Times New Roman" w:hAnsi="Times New Roman" w:cs="Times New Roman"/>
                <w:sz w:val="24"/>
                <w:szCs w:val="24"/>
                <w:lang w:eastAsia="lv-LV"/>
              </w:rPr>
              <w:t> </w:t>
            </w:r>
            <w:r w:rsidR="00881E84" w:rsidRPr="00523AD7">
              <w:rPr>
                <w:rFonts w:ascii="Times New Roman" w:eastAsia="Times New Roman" w:hAnsi="Times New Roman" w:cs="Times New Roman"/>
                <w:sz w:val="24"/>
                <w:szCs w:val="24"/>
                <w:lang w:eastAsia="lv-LV"/>
              </w:rPr>
              <w:t xml:space="preserve">000 </w:t>
            </w:r>
            <w:proofErr w:type="spellStart"/>
            <w:r w:rsidR="00881E84" w:rsidRPr="00523AD7">
              <w:rPr>
                <w:rFonts w:ascii="Times New Roman" w:eastAsia="Times New Roman" w:hAnsi="Times New Roman" w:cs="Times New Roman"/>
                <w:sz w:val="24"/>
                <w:szCs w:val="24"/>
                <w:lang w:eastAsia="lv-LV"/>
              </w:rPr>
              <w:t>euro</w:t>
            </w:r>
            <w:proofErr w:type="spellEnd"/>
            <w:r w:rsidR="00881E84" w:rsidRPr="00523AD7">
              <w:rPr>
                <w:rFonts w:ascii="Times New Roman" w:eastAsia="Times New Roman" w:hAnsi="Times New Roman" w:cs="Times New Roman"/>
                <w:sz w:val="24"/>
                <w:szCs w:val="24"/>
                <w:lang w:eastAsia="lv-LV"/>
              </w:rPr>
              <w:t xml:space="preserve">, tajā skaitā </w:t>
            </w:r>
            <w:r w:rsidR="00A82BA6">
              <w:rPr>
                <w:rFonts w:ascii="Times New Roman" w:eastAsia="Times New Roman" w:hAnsi="Times New Roman" w:cs="Times New Roman"/>
                <w:sz w:val="24"/>
                <w:szCs w:val="24"/>
                <w:lang w:eastAsia="lv-LV"/>
              </w:rPr>
              <w:t xml:space="preserve">par </w:t>
            </w:r>
            <w:r w:rsidR="00881E84" w:rsidRPr="00523AD7">
              <w:rPr>
                <w:rFonts w:ascii="Times New Roman" w:eastAsia="Times New Roman" w:hAnsi="Times New Roman" w:cs="Times New Roman"/>
                <w:sz w:val="24"/>
                <w:szCs w:val="24"/>
                <w:lang w:eastAsia="lv-LV"/>
              </w:rPr>
              <w:t>mobil</w:t>
            </w:r>
            <w:r w:rsidR="00A82BA6">
              <w:rPr>
                <w:rFonts w:ascii="Times New Roman" w:eastAsia="Times New Roman" w:hAnsi="Times New Roman" w:cs="Times New Roman"/>
                <w:sz w:val="24"/>
                <w:szCs w:val="24"/>
                <w:lang w:eastAsia="lv-LV"/>
              </w:rPr>
              <w:t>o</w:t>
            </w:r>
            <w:r w:rsidR="00881E84" w:rsidRPr="00523AD7">
              <w:rPr>
                <w:rFonts w:ascii="Times New Roman" w:eastAsia="Times New Roman" w:hAnsi="Times New Roman" w:cs="Times New Roman"/>
                <w:sz w:val="24"/>
                <w:szCs w:val="24"/>
                <w:lang w:eastAsia="lv-LV"/>
              </w:rPr>
              <w:t xml:space="preserve"> tehnik</w:t>
            </w:r>
            <w:r w:rsidR="00A82BA6">
              <w:rPr>
                <w:rFonts w:ascii="Times New Roman" w:eastAsia="Times New Roman" w:hAnsi="Times New Roman" w:cs="Times New Roman"/>
                <w:sz w:val="24"/>
                <w:szCs w:val="24"/>
                <w:lang w:eastAsia="lv-LV"/>
              </w:rPr>
              <w:t>u</w:t>
            </w:r>
            <w:r w:rsidR="00881E84" w:rsidRPr="00523AD7">
              <w:rPr>
                <w:rFonts w:ascii="Times New Roman" w:eastAsia="Times New Roman" w:hAnsi="Times New Roman" w:cs="Times New Roman"/>
                <w:sz w:val="24"/>
                <w:szCs w:val="24"/>
                <w:lang w:eastAsia="lv-LV"/>
              </w:rPr>
              <w:t xml:space="preserve"> 200 000 </w:t>
            </w:r>
            <w:proofErr w:type="spellStart"/>
            <w:r w:rsidR="00881E84" w:rsidRPr="00E75AD9">
              <w:rPr>
                <w:rFonts w:ascii="Times New Roman" w:eastAsia="Times New Roman" w:hAnsi="Times New Roman" w:cs="Times New Roman"/>
                <w:i/>
                <w:sz w:val="24"/>
                <w:szCs w:val="24"/>
                <w:lang w:eastAsia="lv-LV"/>
              </w:rPr>
              <w:t>euro</w:t>
            </w:r>
            <w:proofErr w:type="spellEnd"/>
            <w:r w:rsidR="00A82BA6">
              <w:rPr>
                <w:rFonts w:ascii="Times New Roman" w:eastAsia="Times New Roman" w:hAnsi="Times New Roman" w:cs="Times New Roman"/>
                <w:sz w:val="24"/>
                <w:szCs w:val="24"/>
                <w:lang w:eastAsia="lv-LV"/>
              </w:rPr>
              <w:t>, un</w:t>
            </w:r>
            <w:r w:rsidR="00881E84" w:rsidRPr="00523AD7">
              <w:rPr>
                <w:rFonts w:ascii="Times New Roman" w:eastAsia="Times New Roman" w:hAnsi="Times New Roman" w:cs="Times New Roman"/>
                <w:sz w:val="24"/>
                <w:szCs w:val="24"/>
                <w:lang w:eastAsia="lv-LV"/>
              </w:rPr>
              <w:t xml:space="preserve"> ieguldījumi pakalpojumu attīstībā – 300 000 </w:t>
            </w:r>
            <w:r w:rsidR="00881E84" w:rsidRPr="00E75AD9">
              <w:rPr>
                <w:rFonts w:ascii="Times New Roman" w:eastAsia="Times New Roman" w:hAnsi="Times New Roman" w:cs="Times New Roman"/>
                <w:i/>
                <w:sz w:val="24"/>
                <w:szCs w:val="24"/>
                <w:lang w:eastAsia="lv-LV"/>
              </w:rPr>
              <w:t>euro</w:t>
            </w:r>
            <w:r w:rsidR="00881E84" w:rsidRPr="00523AD7">
              <w:rPr>
                <w:rFonts w:ascii="Times New Roman" w:eastAsia="Times New Roman" w:hAnsi="Times New Roman" w:cs="Times New Roman"/>
                <w:sz w:val="24"/>
                <w:szCs w:val="24"/>
                <w:lang w:eastAsia="lv-LV"/>
              </w:rPr>
              <w:t xml:space="preserve">, tajā skaitā </w:t>
            </w:r>
            <w:r w:rsidR="00A82BA6">
              <w:rPr>
                <w:rFonts w:ascii="Times New Roman" w:eastAsia="Times New Roman" w:hAnsi="Times New Roman" w:cs="Times New Roman"/>
                <w:sz w:val="24"/>
                <w:szCs w:val="24"/>
                <w:lang w:eastAsia="lv-LV"/>
              </w:rPr>
              <w:t xml:space="preserve">par </w:t>
            </w:r>
            <w:r w:rsidR="00881E84" w:rsidRPr="00523AD7">
              <w:rPr>
                <w:rFonts w:ascii="Times New Roman" w:eastAsia="Times New Roman" w:hAnsi="Times New Roman" w:cs="Times New Roman"/>
                <w:sz w:val="24"/>
                <w:szCs w:val="24"/>
                <w:lang w:eastAsia="lv-LV"/>
              </w:rPr>
              <w:t>mobil</w:t>
            </w:r>
            <w:r w:rsidR="00A82BA6">
              <w:rPr>
                <w:rFonts w:ascii="Times New Roman" w:eastAsia="Times New Roman" w:hAnsi="Times New Roman" w:cs="Times New Roman"/>
                <w:sz w:val="24"/>
                <w:szCs w:val="24"/>
                <w:lang w:eastAsia="lv-LV"/>
              </w:rPr>
              <w:t>o</w:t>
            </w:r>
            <w:r w:rsidR="00881E84" w:rsidRPr="00523AD7">
              <w:rPr>
                <w:rFonts w:ascii="Times New Roman" w:eastAsia="Times New Roman" w:hAnsi="Times New Roman" w:cs="Times New Roman"/>
                <w:sz w:val="24"/>
                <w:szCs w:val="24"/>
                <w:lang w:eastAsia="lv-LV"/>
              </w:rPr>
              <w:t xml:space="preserve"> </w:t>
            </w:r>
            <w:proofErr w:type="spellStart"/>
            <w:r w:rsidR="00881E84" w:rsidRPr="00523AD7">
              <w:rPr>
                <w:rFonts w:ascii="Times New Roman" w:eastAsia="Times New Roman" w:hAnsi="Times New Roman" w:cs="Times New Roman"/>
                <w:sz w:val="24"/>
                <w:szCs w:val="24"/>
                <w:lang w:eastAsia="lv-LV"/>
              </w:rPr>
              <w:t>tehnik</w:t>
            </w:r>
            <w:r w:rsidR="00A82BA6">
              <w:rPr>
                <w:rFonts w:ascii="Times New Roman" w:eastAsia="Times New Roman" w:hAnsi="Times New Roman" w:cs="Times New Roman"/>
                <w:sz w:val="24"/>
                <w:szCs w:val="24"/>
                <w:lang w:eastAsia="lv-LV"/>
              </w:rPr>
              <w:t>o</w:t>
            </w:r>
            <w:proofErr w:type="spellEnd"/>
            <w:r w:rsidR="00881E84" w:rsidRPr="00523AD7">
              <w:rPr>
                <w:rFonts w:ascii="Times New Roman" w:eastAsia="Times New Roman" w:hAnsi="Times New Roman" w:cs="Times New Roman"/>
                <w:sz w:val="24"/>
                <w:szCs w:val="24"/>
                <w:lang w:eastAsia="lv-LV"/>
              </w:rPr>
              <w:t xml:space="preserve"> 200 000 </w:t>
            </w:r>
            <w:proofErr w:type="spellStart"/>
            <w:r w:rsidR="00881E84" w:rsidRPr="00E75AD9">
              <w:rPr>
                <w:rFonts w:ascii="Times New Roman" w:eastAsia="Times New Roman" w:hAnsi="Times New Roman" w:cs="Times New Roman"/>
                <w:i/>
                <w:sz w:val="24"/>
                <w:szCs w:val="24"/>
                <w:lang w:eastAsia="lv-LV"/>
              </w:rPr>
              <w:t>euro</w:t>
            </w:r>
            <w:proofErr w:type="spellEnd"/>
            <w:r w:rsidRPr="00523AD7">
              <w:rPr>
                <w:rFonts w:ascii="Times New Roman" w:eastAsia="Times New Roman" w:hAnsi="Times New Roman" w:cs="Times New Roman"/>
                <w:sz w:val="24"/>
                <w:szCs w:val="24"/>
                <w:lang w:eastAsia="lv-LV"/>
              </w:rPr>
              <w:t>.</w:t>
            </w:r>
          </w:p>
          <w:p w:rsidR="009012FA" w:rsidRPr="00523AD7" w:rsidRDefault="00A82BA6"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009012FA" w:rsidRPr="00523AD7">
              <w:rPr>
                <w:rFonts w:ascii="Times New Roman" w:eastAsia="Times New Roman" w:hAnsi="Times New Roman" w:cs="Times New Roman"/>
                <w:sz w:val="24"/>
                <w:szCs w:val="24"/>
                <w:lang w:eastAsia="lv-LV"/>
              </w:rPr>
              <w:t xml:space="preserve"> tiek grozīt</w:t>
            </w:r>
            <w:r w:rsidR="00316DC5">
              <w:rPr>
                <w:rFonts w:ascii="Times New Roman" w:eastAsia="Times New Roman" w:hAnsi="Times New Roman" w:cs="Times New Roman"/>
                <w:sz w:val="24"/>
                <w:szCs w:val="24"/>
                <w:lang w:eastAsia="lv-LV"/>
              </w:rPr>
              <w:t>s maksimālo attiecināmo izmaksu ap</w:t>
            </w:r>
            <w:r>
              <w:rPr>
                <w:rFonts w:ascii="Times New Roman" w:eastAsia="Times New Roman" w:hAnsi="Times New Roman" w:cs="Times New Roman"/>
                <w:sz w:val="24"/>
                <w:szCs w:val="24"/>
                <w:lang w:eastAsia="lv-LV"/>
              </w:rPr>
              <w:t>mērs</w:t>
            </w:r>
            <w:r w:rsidR="009012FA" w:rsidRPr="00523AD7">
              <w:rPr>
                <w:rFonts w:ascii="Times New Roman" w:eastAsia="Times New Roman" w:hAnsi="Times New Roman" w:cs="Times New Roman"/>
                <w:sz w:val="24"/>
                <w:szCs w:val="24"/>
                <w:lang w:eastAsia="lv-LV"/>
              </w:rPr>
              <w:t xml:space="preserve">, kas noteikts </w:t>
            </w:r>
            <w:r>
              <w:rPr>
                <w:rFonts w:ascii="Times New Roman" w:eastAsia="Times New Roman" w:hAnsi="Times New Roman" w:cs="Times New Roman"/>
                <w:sz w:val="24"/>
                <w:szCs w:val="24"/>
                <w:lang w:eastAsia="lv-LV"/>
              </w:rPr>
              <w:t>n</w:t>
            </w:r>
            <w:r w:rsidR="009012FA" w:rsidRPr="00523AD7">
              <w:rPr>
                <w:rFonts w:ascii="Times New Roman" w:eastAsia="Times New Roman" w:hAnsi="Times New Roman" w:cs="Times New Roman"/>
                <w:sz w:val="24"/>
                <w:szCs w:val="24"/>
                <w:lang w:eastAsia="lv-LV"/>
              </w:rPr>
              <w:t>oteikumu 33. punktā</w:t>
            </w:r>
            <w:r>
              <w:rPr>
                <w:rFonts w:ascii="Times New Roman" w:eastAsia="Times New Roman" w:hAnsi="Times New Roman" w:cs="Times New Roman"/>
                <w:sz w:val="24"/>
                <w:szCs w:val="24"/>
                <w:lang w:eastAsia="lv-LV"/>
              </w:rPr>
              <w:t>, to</w:t>
            </w:r>
            <w:r w:rsidR="009012FA" w:rsidRPr="00523AD7">
              <w:rPr>
                <w:rFonts w:ascii="Times New Roman" w:eastAsia="Times New Roman" w:hAnsi="Times New Roman" w:cs="Times New Roman"/>
                <w:sz w:val="24"/>
                <w:szCs w:val="24"/>
                <w:lang w:eastAsia="lv-LV"/>
              </w:rPr>
              <w:t xml:space="preserve"> palielin</w:t>
            </w:r>
            <w:r>
              <w:rPr>
                <w:rFonts w:ascii="Times New Roman" w:eastAsia="Times New Roman" w:hAnsi="Times New Roman" w:cs="Times New Roman"/>
                <w:sz w:val="24"/>
                <w:szCs w:val="24"/>
                <w:lang w:eastAsia="lv-LV"/>
              </w:rPr>
              <w:t>ot līdz</w:t>
            </w:r>
            <w:r w:rsidR="009012FA" w:rsidRPr="00523AD7">
              <w:rPr>
                <w:rFonts w:ascii="Times New Roman" w:eastAsia="Times New Roman" w:hAnsi="Times New Roman" w:cs="Times New Roman"/>
                <w:sz w:val="24"/>
                <w:szCs w:val="24"/>
                <w:lang w:eastAsia="lv-LV"/>
              </w:rPr>
              <w:t xml:space="preserve"> 700 000 </w:t>
            </w:r>
            <w:proofErr w:type="spellStart"/>
            <w:r w:rsidRPr="00E75AD9">
              <w:rPr>
                <w:rFonts w:ascii="Times New Roman" w:eastAsia="Times New Roman" w:hAnsi="Times New Roman" w:cs="Times New Roman"/>
                <w:i/>
                <w:sz w:val="24"/>
                <w:szCs w:val="24"/>
                <w:lang w:eastAsia="lv-LV"/>
              </w:rPr>
              <w:t>e</w:t>
            </w:r>
            <w:r w:rsidR="009012FA" w:rsidRPr="00E75AD9">
              <w:rPr>
                <w:rFonts w:ascii="Times New Roman" w:eastAsia="Times New Roman" w:hAnsi="Times New Roman" w:cs="Times New Roman"/>
                <w:i/>
                <w:sz w:val="24"/>
                <w:szCs w:val="24"/>
                <w:lang w:eastAsia="lv-LV"/>
              </w:rPr>
              <w:t>uro</w:t>
            </w:r>
            <w:proofErr w:type="spellEnd"/>
            <w:r w:rsidR="009012FA" w:rsidRPr="00523AD7">
              <w:rPr>
                <w:rFonts w:ascii="Times New Roman" w:eastAsia="Times New Roman" w:hAnsi="Times New Roman" w:cs="Times New Roman"/>
                <w:sz w:val="24"/>
                <w:szCs w:val="24"/>
                <w:lang w:eastAsia="lv-LV"/>
              </w:rPr>
              <w:t xml:space="preserve">, tiek grozīti arī pasākumā sasniedzamie mērķi. Noteikumu projekts paredz, ka </w:t>
            </w:r>
            <w:r w:rsidR="00F63F5D" w:rsidRPr="00523AD7">
              <w:rPr>
                <w:rFonts w:ascii="Times New Roman" w:eastAsia="Times New Roman" w:hAnsi="Times New Roman" w:cs="Times New Roman"/>
                <w:sz w:val="24"/>
                <w:szCs w:val="24"/>
                <w:lang w:eastAsia="lv-LV"/>
              </w:rPr>
              <w:t xml:space="preserve">atbalsta pretendents trešajā noslēgtajā gadā pēc projekta īstenošanas sasniedz </w:t>
            </w:r>
            <w:r>
              <w:rPr>
                <w:rFonts w:ascii="Times New Roman" w:eastAsia="Times New Roman" w:hAnsi="Times New Roman" w:cs="Times New Roman"/>
                <w:sz w:val="24"/>
                <w:szCs w:val="24"/>
                <w:lang w:eastAsia="lv-LV"/>
              </w:rPr>
              <w:t>vairāk</w:t>
            </w:r>
            <w:r w:rsidRPr="00523AD7">
              <w:rPr>
                <w:rFonts w:ascii="Times New Roman" w:eastAsia="Times New Roman" w:hAnsi="Times New Roman" w:cs="Times New Roman"/>
                <w:sz w:val="24"/>
                <w:szCs w:val="24"/>
                <w:lang w:eastAsia="lv-LV"/>
              </w:rPr>
              <w:t xml:space="preserve">us </w:t>
            </w:r>
            <w:r w:rsidR="00F63F5D" w:rsidRPr="00523AD7">
              <w:rPr>
                <w:rFonts w:ascii="Times New Roman" w:eastAsia="Times New Roman" w:hAnsi="Times New Roman" w:cs="Times New Roman"/>
                <w:sz w:val="24"/>
                <w:szCs w:val="24"/>
                <w:lang w:eastAsia="lv-LV"/>
              </w:rPr>
              <w:t xml:space="preserve">mērķus </w:t>
            </w:r>
            <w:r>
              <w:rPr>
                <w:rFonts w:ascii="Times New Roman" w:eastAsia="Times New Roman" w:hAnsi="Times New Roman" w:cs="Times New Roman"/>
                <w:sz w:val="24"/>
                <w:szCs w:val="24"/>
                <w:lang w:eastAsia="lv-LV"/>
              </w:rPr>
              <w:t>–</w:t>
            </w:r>
            <w:r w:rsidR="00F63F5D" w:rsidRPr="00523AD7">
              <w:rPr>
                <w:rFonts w:ascii="Times New Roman" w:eastAsia="Times New Roman" w:hAnsi="Times New Roman" w:cs="Times New Roman"/>
                <w:sz w:val="24"/>
                <w:szCs w:val="24"/>
                <w:lang w:eastAsia="lv-LV"/>
              </w:rPr>
              <w:t xml:space="preserve"> attīsta saimniecisko darbību, saglabā esošās darbavietas un, ja kopējo attiecinā</w:t>
            </w:r>
            <w:r w:rsidR="000753ED" w:rsidRPr="00523AD7">
              <w:rPr>
                <w:rFonts w:ascii="Times New Roman" w:eastAsia="Times New Roman" w:hAnsi="Times New Roman" w:cs="Times New Roman"/>
                <w:sz w:val="24"/>
                <w:szCs w:val="24"/>
                <w:lang w:eastAsia="lv-LV"/>
              </w:rPr>
              <w:t>mo izmaksu ap</w:t>
            </w:r>
            <w:r w:rsidR="0093046E">
              <w:rPr>
                <w:rFonts w:ascii="Times New Roman" w:eastAsia="Times New Roman" w:hAnsi="Times New Roman" w:cs="Times New Roman"/>
                <w:sz w:val="24"/>
                <w:szCs w:val="24"/>
                <w:lang w:eastAsia="lv-LV"/>
              </w:rPr>
              <w:t>mērs</w:t>
            </w:r>
            <w:r w:rsidR="000753ED" w:rsidRPr="00523AD7">
              <w:rPr>
                <w:rFonts w:ascii="Times New Roman" w:eastAsia="Times New Roman" w:hAnsi="Times New Roman" w:cs="Times New Roman"/>
                <w:sz w:val="24"/>
                <w:szCs w:val="24"/>
                <w:lang w:eastAsia="lv-LV"/>
              </w:rPr>
              <w:t xml:space="preserve"> pārsniedz 200 </w:t>
            </w:r>
            <w:r w:rsidR="00F63F5D" w:rsidRPr="00523AD7">
              <w:rPr>
                <w:rFonts w:ascii="Times New Roman" w:eastAsia="Times New Roman" w:hAnsi="Times New Roman" w:cs="Times New Roman"/>
                <w:sz w:val="24"/>
                <w:szCs w:val="24"/>
                <w:lang w:eastAsia="lv-LV"/>
              </w:rPr>
              <w:t xml:space="preserve">000 </w:t>
            </w:r>
            <w:proofErr w:type="spellStart"/>
            <w:r w:rsidR="00F63F5D" w:rsidRPr="00E75AD9">
              <w:rPr>
                <w:rFonts w:ascii="Times New Roman" w:eastAsia="Times New Roman" w:hAnsi="Times New Roman" w:cs="Times New Roman"/>
                <w:i/>
                <w:sz w:val="24"/>
                <w:szCs w:val="24"/>
                <w:lang w:eastAsia="lv-LV"/>
              </w:rPr>
              <w:t>euro</w:t>
            </w:r>
            <w:proofErr w:type="spellEnd"/>
            <w:r w:rsidR="00F63F5D" w:rsidRPr="00523AD7">
              <w:rPr>
                <w:rFonts w:ascii="Times New Roman" w:eastAsia="Times New Roman" w:hAnsi="Times New Roman" w:cs="Times New Roman"/>
                <w:sz w:val="24"/>
                <w:szCs w:val="24"/>
                <w:lang w:eastAsia="lv-LV"/>
              </w:rPr>
              <w:t>, rada vismaz vienu jaunu darbavietu, nodrošinot sasniegto mērķu saglabāšanu visu projekta uzraudzības laiku.</w:t>
            </w:r>
            <w:r w:rsidR="0093046E">
              <w:rPr>
                <w:rFonts w:ascii="Times New Roman" w:eastAsia="Times New Roman" w:hAnsi="Times New Roman" w:cs="Times New Roman"/>
                <w:sz w:val="24"/>
                <w:szCs w:val="24"/>
                <w:lang w:eastAsia="lv-LV"/>
              </w:rPr>
              <w:t xml:space="preserve"> Turklāt</w:t>
            </w:r>
            <w:r w:rsidR="00F63F5D" w:rsidRPr="00523AD7">
              <w:rPr>
                <w:rFonts w:ascii="Times New Roman" w:eastAsia="Times New Roman" w:hAnsi="Times New Roman" w:cs="Times New Roman"/>
                <w:sz w:val="24"/>
                <w:szCs w:val="24"/>
                <w:lang w:eastAsia="lv-LV"/>
              </w:rPr>
              <w:t xml:space="preserve"> </w:t>
            </w:r>
            <w:r w:rsidR="0093046E">
              <w:rPr>
                <w:rFonts w:ascii="Times New Roman" w:eastAsia="Times New Roman" w:hAnsi="Times New Roman" w:cs="Times New Roman"/>
                <w:sz w:val="24"/>
                <w:szCs w:val="24"/>
                <w:lang w:eastAsia="lv-LV"/>
              </w:rPr>
              <w:t>paredzē</w:t>
            </w:r>
            <w:r w:rsidR="00F63F5D" w:rsidRPr="00523AD7">
              <w:rPr>
                <w:rFonts w:ascii="Times New Roman" w:eastAsia="Times New Roman" w:hAnsi="Times New Roman" w:cs="Times New Roman"/>
                <w:sz w:val="24"/>
                <w:szCs w:val="24"/>
                <w:lang w:eastAsia="lv-LV"/>
              </w:rPr>
              <w:t>ts, ka atbalsta pretendents arī nesamazina uzņēmuma kopējo darbavietu skaitu.</w:t>
            </w:r>
          </w:p>
          <w:p w:rsidR="00F53D8E" w:rsidRPr="00523AD7" w:rsidRDefault="00B042E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Noteikumu projekts </w:t>
            </w:r>
            <w:r w:rsidR="004113E2">
              <w:rPr>
                <w:rFonts w:ascii="Times New Roman" w:eastAsia="Times New Roman" w:hAnsi="Times New Roman" w:cs="Times New Roman"/>
                <w:sz w:val="24"/>
                <w:szCs w:val="24"/>
                <w:lang w:eastAsia="lv-LV"/>
              </w:rPr>
              <w:t>dod</w:t>
            </w:r>
            <w:r w:rsidRPr="00523AD7">
              <w:rPr>
                <w:rFonts w:ascii="Times New Roman" w:eastAsia="Times New Roman" w:hAnsi="Times New Roman" w:cs="Times New Roman"/>
                <w:sz w:val="24"/>
                <w:szCs w:val="24"/>
                <w:lang w:eastAsia="lv-LV"/>
              </w:rPr>
              <w:t xml:space="preserve"> iespēju projekta </w:t>
            </w:r>
            <w:r w:rsidR="004113E2">
              <w:rPr>
                <w:rFonts w:ascii="Times New Roman" w:eastAsia="Times New Roman" w:hAnsi="Times New Roman" w:cs="Times New Roman"/>
                <w:sz w:val="24"/>
                <w:szCs w:val="24"/>
                <w:lang w:eastAsia="lv-LV"/>
              </w:rPr>
              <w:t>īstenotājam</w:t>
            </w:r>
            <w:r w:rsidR="004113E2" w:rsidRPr="00523AD7">
              <w:rPr>
                <w:rFonts w:ascii="Times New Roman" w:eastAsia="Times New Roman" w:hAnsi="Times New Roman" w:cs="Times New Roman"/>
                <w:sz w:val="24"/>
                <w:szCs w:val="24"/>
                <w:lang w:eastAsia="lv-LV"/>
              </w:rPr>
              <w:t xml:space="preserve"> </w:t>
            </w:r>
            <w:r w:rsidRPr="00523AD7">
              <w:rPr>
                <w:rFonts w:ascii="Times New Roman" w:eastAsia="Times New Roman" w:hAnsi="Times New Roman" w:cs="Times New Roman"/>
                <w:sz w:val="24"/>
                <w:szCs w:val="24"/>
                <w:lang w:eastAsia="lv-LV"/>
              </w:rPr>
              <w:t xml:space="preserve">veikt ieguldījumus inventāra iegādei tūrisma pakalpojumu nodrošināšanai, </w:t>
            </w:r>
            <w:r w:rsidR="004113E2">
              <w:rPr>
                <w:rFonts w:ascii="Times New Roman" w:eastAsia="Times New Roman" w:hAnsi="Times New Roman" w:cs="Times New Roman"/>
                <w:sz w:val="24"/>
                <w:szCs w:val="24"/>
                <w:lang w:eastAsia="lv-LV"/>
              </w:rPr>
              <w:t>tāpēc</w:t>
            </w:r>
            <w:r w:rsidRPr="00523AD7">
              <w:rPr>
                <w:rFonts w:ascii="Times New Roman" w:eastAsia="Times New Roman" w:hAnsi="Times New Roman" w:cs="Times New Roman"/>
                <w:sz w:val="24"/>
                <w:szCs w:val="24"/>
                <w:lang w:eastAsia="lv-LV"/>
              </w:rPr>
              <w:t xml:space="preserve"> tiek </w:t>
            </w:r>
            <w:proofErr w:type="gramStart"/>
            <w:r w:rsidR="004113E2">
              <w:rPr>
                <w:rFonts w:ascii="Times New Roman" w:eastAsia="Times New Roman" w:hAnsi="Times New Roman" w:cs="Times New Roman"/>
                <w:sz w:val="24"/>
                <w:szCs w:val="24"/>
                <w:lang w:eastAsia="lv-LV"/>
              </w:rPr>
              <w:t>svītro</w:t>
            </w:r>
            <w:r w:rsidRPr="00523AD7">
              <w:rPr>
                <w:rFonts w:ascii="Times New Roman" w:eastAsia="Times New Roman" w:hAnsi="Times New Roman" w:cs="Times New Roman"/>
                <w:sz w:val="24"/>
                <w:szCs w:val="24"/>
                <w:lang w:eastAsia="lv-LV"/>
              </w:rPr>
              <w:t xml:space="preserve">ts </w:t>
            </w:r>
            <w:r w:rsidR="004113E2">
              <w:rPr>
                <w:rFonts w:ascii="Times New Roman" w:eastAsia="Times New Roman" w:hAnsi="Times New Roman" w:cs="Times New Roman"/>
                <w:sz w:val="24"/>
                <w:szCs w:val="24"/>
                <w:lang w:eastAsia="lv-LV"/>
              </w:rPr>
              <w:t>noteikumu</w:t>
            </w:r>
            <w:proofErr w:type="gramEnd"/>
            <w:r w:rsidR="004113E2" w:rsidRPr="00523AD7">
              <w:rPr>
                <w:rFonts w:ascii="Times New Roman" w:eastAsia="Times New Roman" w:hAnsi="Times New Roman" w:cs="Times New Roman"/>
                <w:sz w:val="24"/>
                <w:szCs w:val="24"/>
                <w:lang w:eastAsia="lv-LV"/>
              </w:rPr>
              <w:t xml:space="preserve"> Nr. 320</w:t>
            </w:r>
            <w:r w:rsidR="004113E2">
              <w:rPr>
                <w:rFonts w:ascii="Times New Roman" w:eastAsia="Times New Roman" w:hAnsi="Times New Roman" w:cs="Times New Roman"/>
                <w:sz w:val="24"/>
                <w:szCs w:val="24"/>
                <w:lang w:eastAsia="lv-LV"/>
              </w:rPr>
              <w:t xml:space="preserve"> </w:t>
            </w:r>
            <w:r w:rsidR="00EE27D1" w:rsidRPr="00523AD7">
              <w:rPr>
                <w:rFonts w:ascii="Times New Roman" w:eastAsia="Times New Roman" w:hAnsi="Times New Roman" w:cs="Times New Roman"/>
                <w:sz w:val="24"/>
                <w:szCs w:val="24"/>
                <w:lang w:eastAsia="lv-LV"/>
              </w:rPr>
              <w:t>46.12. apakšpunkts.</w:t>
            </w:r>
          </w:p>
          <w:p w:rsidR="00935A2B" w:rsidRPr="004113E2" w:rsidRDefault="00832209"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projekts paredz</w:t>
            </w:r>
            <w:r w:rsidR="00EE7FD5" w:rsidRPr="00523AD7">
              <w:rPr>
                <w:rFonts w:ascii="Times New Roman" w:eastAsia="Times New Roman" w:hAnsi="Times New Roman" w:cs="Times New Roman"/>
                <w:sz w:val="24"/>
                <w:szCs w:val="24"/>
                <w:lang w:eastAsia="lv-LV"/>
              </w:rPr>
              <w:t xml:space="preserve"> augstāku atbalsta intensitāti, ja projekt</w:t>
            </w:r>
            <w:r w:rsidR="004113E2">
              <w:rPr>
                <w:rFonts w:ascii="Times New Roman" w:eastAsia="Times New Roman" w:hAnsi="Times New Roman" w:cs="Times New Roman"/>
                <w:sz w:val="24"/>
                <w:szCs w:val="24"/>
                <w:lang w:eastAsia="lv-LV"/>
              </w:rPr>
              <w:t>ā</w:t>
            </w:r>
            <w:r w:rsidR="00EE7FD5" w:rsidRPr="00523AD7">
              <w:rPr>
                <w:rFonts w:ascii="Times New Roman" w:eastAsia="Times New Roman" w:hAnsi="Times New Roman" w:cs="Times New Roman"/>
                <w:sz w:val="24"/>
                <w:szCs w:val="24"/>
                <w:lang w:eastAsia="lv-LV"/>
              </w:rPr>
              <w:t xml:space="preserve"> tiek veikti ieguldījumi energoefektīvās būvēs. Noteikumu projekts paredz, ka atbalsta intensitāte ir 40 procentu no attiecināmajām izmaksām, bet par ieguldījumiem energoefektīvās būvēs, kuru energoefektivitātes rādītāji ir augstāki nekā minimālie standarti, kas noteikti normatīvajos aktos par būvniecību un normatīvajos aktos, kas regulē energoefektivitāti, – 50 procentu, </w:t>
            </w:r>
            <w:r w:rsidR="004113E2">
              <w:rPr>
                <w:rFonts w:ascii="Times New Roman" w:eastAsia="Times New Roman" w:hAnsi="Times New Roman" w:cs="Times New Roman"/>
                <w:sz w:val="24"/>
                <w:szCs w:val="24"/>
                <w:lang w:eastAsia="lv-LV"/>
              </w:rPr>
              <w:t xml:space="preserve">par </w:t>
            </w:r>
            <w:r w:rsidR="00EE7FD5" w:rsidRPr="00523AD7">
              <w:rPr>
                <w:rFonts w:ascii="Times New Roman" w:eastAsia="Times New Roman" w:hAnsi="Times New Roman" w:cs="Times New Roman"/>
                <w:sz w:val="24"/>
                <w:szCs w:val="24"/>
                <w:lang w:eastAsia="lv-LV"/>
              </w:rPr>
              <w:t>specializēt</w:t>
            </w:r>
            <w:r w:rsidR="004113E2">
              <w:rPr>
                <w:rFonts w:ascii="Times New Roman" w:eastAsia="Times New Roman" w:hAnsi="Times New Roman" w:cs="Times New Roman"/>
                <w:sz w:val="24"/>
                <w:szCs w:val="24"/>
                <w:lang w:eastAsia="lv-LV"/>
              </w:rPr>
              <w:t>o</w:t>
            </w:r>
            <w:r w:rsidR="00EE7FD5" w:rsidRPr="00523AD7">
              <w:rPr>
                <w:rFonts w:ascii="Times New Roman" w:eastAsia="Times New Roman" w:hAnsi="Times New Roman" w:cs="Times New Roman"/>
                <w:sz w:val="24"/>
                <w:szCs w:val="24"/>
                <w:lang w:eastAsia="lv-LV"/>
              </w:rPr>
              <w:t xml:space="preserve"> meža tehnik</w:t>
            </w:r>
            <w:r w:rsidR="004113E2">
              <w:rPr>
                <w:rFonts w:ascii="Times New Roman" w:eastAsia="Times New Roman" w:hAnsi="Times New Roman" w:cs="Times New Roman"/>
                <w:sz w:val="24"/>
                <w:szCs w:val="24"/>
                <w:lang w:eastAsia="lv-LV"/>
              </w:rPr>
              <w:t>u</w:t>
            </w:r>
            <w:r w:rsidR="00EE7FD5" w:rsidRPr="00523AD7">
              <w:rPr>
                <w:rFonts w:ascii="Times New Roman" w:eastAsia="Times New Roman" w:hAnsi="Times New Roman" w:cs="Times New Roman"/>
                <w:sz w:val="24"/>
                <w:szCs w:val="24"/>
                <w:lang w:eastAsia="lv-LV"/>
              </w:rPr>
              <w:t xml:space="preserve"> – 35</w:t>
            </w:r>
            <w:r w:rsidR="00742168" w:rsidRPr="00523AD7">
              <w:rPr>
                <w:rFonts w:ascii="Times New Roman" w:eastAsia="Times New Roman" w:hAnsi="Times New Roman" w:cs="Times New Roman"/>
                <w:sz w:val="24"/>
                <w:szCs w:val="24"/>
                <w:lang w:eastAsia="lv-LV"/>
              </w:rPr>
              <w:t xml:space="preserve"> </w:t>
            </w:r>
            <w:r w:rsidR="00EE7FD5" w:rsidRPr="00523AD7">
              <w:rPr>
                <w:rFonts w:ascii="Times New Roman" w:eastAsia="Times New Roman" w:hAnsi="Times New Roman" w:cs="Times New Roman"/>
                <w:sz w:val="24"/>
                <w:szCs w:val="24"/>
                <w:lang w:eastAsia="lv-LV"/>
              </w:rPr>
              <w:t>procenti un cit</w:t>
            </w:r>
            <w:r w:rsidR="004113E2">
              <w:rPr>
                <w:rFonts w:ascii="Times New Roman" w:eastAsia="Times New Roman" w:hAnsi="Times New Roman" w:cs="Times New Roman"/>
                <w:sz w:val="24"/>
                <w:szCs w:val="24"/>
                <w:lang w:eastAsia="lv-LV"/>
              </w:rPr>
              <w:t>u</w:t>
            </w:r>
            <w:r w:rsidR="00EE7FD5" w:rsidRPr="00523AD7">
              <w:rPr>
                <w:rFonts w:ascii="Times New Roman" w:eastAsia="Times New Roman" w:hAnsi="Times New Roman" w:cs="Times New Roman"/>
                <w:sz w:val="24"/>
                <w:szCs w:val="24"/>
                <w:lang w:eastAsia="lv-LV"/>
              </w:rPr>
              <w:t xml:space="preserve"> mobil</w:t>
            </w:r>
            <w:r w:rsidR="004113E2">
              <w:rPr>
                <w:rFonts w:ascii="Times New Roman" w:eastAsia="Times New Roman" w:hAnsi="Times New Roman" w:cs="Times New Roman"/>
                <w:sz w:val="24"/>
                <w:szCs w:val="24"/>
                <w:lang w:eastAsia="lv-LV"/>
              </w:rPr>
              <w:t>o</w:t>
            </w:r>
            <w:r w:rsidR="00EE7FD5" w:rsidRPr="00523AD7">
              <w:rPr>
                <w:rFonts w:ascii="Times New Roman" w:eastAsia="Times New Roman" w:hAnsi="Times New Roman" w:cs="Times New Roman"/>
                <w:sz w:val="24"/>
                <w:szCs w:val="24"/>
                <w:lang w:eastAsia="lv-LV"/>
              </w:rPr>
              <w:t xml:space="preserve"> tehnik</w:t>
            </w:r>
            <w:r w:rsidR="004113E2">
              <w:rPr>
                <w:rFonts w:ascii="Times New Roman" w:eastAsia="Times New Roman" w:hAnsi="Times New Roman" w:cs="Times New Roman"/>
                <w:sz w:val="24"/>
                <w:szCs w:val="24"/>
                <w:lang w:eastAsia="lv-LV"/>
              </w:rPr>
              <w:t>u</w:t>
            </w:r>
            <w:r w:rsidR="00EE7FD5" w:rsidRPr="00523AD7">
              <w:rPr>
                <w:rFonts w:ascii="Times New Roman" w:eastAsia="Times New Roman" w:hAnsi="Times New Roman" w:cs="Times New Roman"/>
                <w:sz w:val="24"/>
                <w:szCs w:val="24"/>
                <w:lang w:eastAsia="lv-LV"/>
              </w:rPr>
              <w:t xml:space="preserve"> – 25 procenti no </w:t>
            </w:r>
            <w:r w:rsidR="00EE7FD5" w:rsidRPr="004113E2">
              <w:rPr>
                <w:rFonts w:ascii="Times New Roman" w:eastAsia="Times New Roman" w:hAnsi="Times New Roman" w:cs="Times New Roman"/>
                <w:sz w:val="24"/>
                <w:szCs w:val="24"/>
                <w:lang w:eastAsia="lv-LV"/>
              </w:rPr>
              <w:t>attiecināmajām izmaksām</w:t>
            </w:r>
            <w:r w:rsidR="00935A2B" w:rsidRPr="004113E2">
              <w:rPr>
                <w:rFonts w:ascii="Times New Roman" w:eastAsia="Times New Roman" w:hAnsi="Times New Roman" w:cs="Times New Roman"/>
                <w:sz w:val="24"/>
                <w:szCs w:val="24"/>
                <w:lang w:eastAsia="lv-LV"/>
              </w:rPr>
              <w:t>.</w:t>
            </w:r>
          </w:p>
          <w:p w:rsidR="00EE7FD5" w:rsidRDefault="000B482D" w:rsidP="00523AD7">
            <w:pPr>
              <w:spacing w:after="0" w:line="240" w:lineRule="auto"/>
              <w:jc w:val="both"/>
              <w:rPr>
                <w:rFonts w:ascii="Times New Roman" w:eastAsia="Times New Roman" w:hAnsi="Times New Roman" w:cs="Times New Roman"/>
                <w:sz w:val="24"/>
                <w:szCs w:val="24"/>
                <w:lang w:eastAsia="lv-LV"/>
              </w:rPr>
            </w:pPr>
            <w:r w:rsidRPr="004113E2">
              <w:rPr>
                <w:rFonts w:ascii="Times New Roman" w:eastAsia="Times New Roman" w:hAnsi="Times New Roman" w:cs="Times New Roman"/>
                <w:sz w:val="24"/>
                <w:szCs w:val="24"/>
                <w:lang w:eastAsia="lv-LV"/>
              </w:rPr>
              <w:t xml:space="preserve">Normatīvie akti, </w:t>
            </w:r>
            <w:proofErr w:type="gramStart"/>
            <w:r w:rsidRPr="004113E2">
              <w:rPr>
                <w:rFonts w:ascii="Times New Roman" w:eastAsia="Times New Roman" w:hAnsi="Times New Roman" w:cs="Times New Roman"/>
                <w:sz w:val="24"/>
                <w:szCs w:val="24"/>
                <w:lang w:eastAsia="lv-LV"/>
              </w:rPr>
              <w:t>kas regulē energoefektivitāti</w:t>
            </w:r>
            <w:proofErr w:type="gramEnd"/>
            <w:r w:rsidRPr="004113E2">
              <w:rPr>
                <w:rFonts w:ascii="Times New Roman" w:eastAsia="Times New Roman" w:hAnsi="Times New Roman" w:cs="Times New Roman"/>
                <w:sz w:val="24"/>
                <w:szCs w:val="24"/>
                <w:lang w:eastAsia="lv-LV"/>
              </w:rPr>
              <w:t xml:space="preserve"> i</w:t>
            </w:r>
            <w:r w:rsidR="004113E2" w:rsidRPr="004113E2">
              <w:rPr>
                <w:rFonts w:ascii="Times New Roman" w:eastAsia="Times New Roman" w:hAnsi="Times New Roman" w:cs="Times New Roman"/>
                <w:sz w:val="24"/>
                <w:szCs w:val="24"/>
                <w:lang w:eastAsia="lv-LV"/>
              </w:rPr>
              <w:t>r</w:t>
            </w:r>
            <w:r w:rsidRPr="004113E2">
              <w:rPr>
                <w:rFonts w:ascii="Times New Roman" w:eastAsia="Times New Roman" w:hAnsi="Times New Roman" w:cs="Times New Roman"/>
                <w:sz w:val="24"/>
                <w:szCs w:val="24"/>
                <w:lang w:eastAsia="lv-LV"/>
              </w:rPr>
              <w:t>:</w:t>
            </w:r>
          </w:p>
          <w:p w:rsidR="000B482D" w:rsidRDefault="004113E2"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w:t>
            </w:r>
            <w:r w:rsidR="005572F0" w:rsidRPr="004113E2">
              <w:rPr>
                <w:rFonts w:ascii="Times New Roman" w:eastAsia="Times New Roman" w:hAnsi="Times New Roman" w:cs="Times New Roman"/>
                <w:sz w:val="24"/>
                <w:szCs w:val="24"/>
                <w:lang w:eastAsia="lv-LV"/>
              </w:rPr>
              <w:t>2016. gada 3. marta Energoefektivitātes likums;</w:t>
            </w:r>
          </w:p>
          <w:p w:rsidR="005572F0" w:rsidRDefault="004113E2"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 </w:t>
            </w:r>
            <w:r w:rsidR="00FC51AA" w:rsidRPr="004113E2">
              <w:rPr>
                <w:rFonts w:ascii="Times New Roman" w:eastAsia="Times New Roman" w:hAnsi="Times New Roman" w:cs="Times New Roman"/>
                <w:sz w:val="24"/>
                <w:szCs w:val="24"/>
                <w:lang w:eastAsia="lv-LV"/>
              </w:rPr>
              <w:t>Ministru kabineta 2013. gada 9. jūlija noteikumi Nr. 383 “Noteikumi par ēku energosertifikāciju”;</w:t>
            </w:r>
          </w:p>
          <w:p w:rsidR="00FC51AA" w:rsidRPr="00E75AD9" w:rsidRDefault="004113E2" w:rsidP="00E75AD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w:t>
            </w:r>
            <w:r w:rsidR="00FC51AA" w:rsidRPr="004113E2">
              <w:rPr>
                <w:rFonts w:ascii="Times New Roman" w:eastAsia="Times New Roman" w:hAnsi="Times New Roman" w:cs="Times New Roman"/>
                <w:sz w:val="24"/>
                <w:szCs w:val="24"/>
                <w:lang w:eastAsia="lv-LV"/>
              </w:rPr>
              <w:t>Ministru kabineta 2013. gada 25. jūnija noteikumi Nr. 348 “Ēkas energoefektivitātes aprēķina</w:t>
            </w:r>
            <w:r w:rsidR="00FC51AA" w:rsidRPr="00E75AD9">
              <w:rPr>
                <w:rFonts w:ascii="Times New Roman" w:eastAsia="Times New Roman" w:hAnsi="Times New Roman" w:cs="Times New Roman"/>
                <w:sz w:val="24"/>
                <w:szCs w:val="24"/>
                <w:lang w:eastAsia="lv-LV"/>
              </w:rPr>
              <w:t xml:space="preserve"> metode”.</w:t>
            </w:r>
          </w:p>
          <w:p w:rsidR="00DB304D" w:rsidRPr="00523AD7" w:rsidRDefault="00FC51AA"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Ministru kabineta 2013. gada 9. jūlija noteikumi Nr. 383 “Noteikumi par ēku energosertifikāciju” nosaka ēku energoefektivitātes minim</w:t>
            </w:r>
            <w:r w:rsidR="00A96032" w:rsidRPr="00523AD7">
              <w:rPr>
                <w:rFonts w:ascii="Times New Roman" w:eastAsia="Times New Roman" w:hAnsi="Times New Roman" w:cs="Times New Roman"/>
                <w:sz w:val="24"/>
                <w:szCs w:val="24"/>
                <w:lang w:eastAsia="lv-LV"/>
              </w:rPr>
              <w:t>ālo pieļaujamo līmeni jaunbūvēm, kā arī ēku energoefektivitātes klases.</w:t>
            </w:r>
          </w:p>
          <w:p w:rsidR="00DB304D" w:rsidRPr="00523AD7" w:rsidRDefault="00DB304D"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Papildus iesniedzamais dokuments </w:t>
            </w:r>
            <w:r w:rsidR="004113E2">
              <w:rPr>
                <w:rFonts w:ascii="Times New Roman" w:eastAsia="Times New Roman" w:hAnsi="Times New Roman" w:cs="Times New Roman"/>
                <w:sz w:val="24"/>
                <w:szCs w:val="24"/>
                <w:lang w:eastAsia="lv-LV"/>
              </w:rPr>
              <w:t xml:space="preserve">ir </w:t>
            </w:r>
            <w:r w:rsidRPr="00523AD7">
              <w:rPr>
                <w:rFonts w:ascii="Times New Roman" w:eastAsia="Times New Roman" w:hAnsi="Times New Roman" w:cs="Times New Roman"/>
                <w:sz w:val="24"/>
                <w:szCs w:val="24"/>
                <w:lang w:eastAsia="lv-LV"/>
              </w:rPr>
              <w:t>sertificēta speciālista aizpildīt</w:t>
            </w:r>
            <w:r w:rsidR="004113E2">
              <w:rPr>
                <w:rFonts w:ascii="Times New Roman" w:eastAsia="Times New Roman" w:hAnsi="Times New Roman" w:cs="Times New Roman"/>
                <w:sz w:val="24"/>
                <w:szCs w:val="24"/>
                <w:lang w:eastAsia="lv-LV"/>
              </w:rPr>
              <w:t>s</w:t>
            </w:r>
            <w:r w:rsidRPr="00523AD7">
              <w:rPr>
                <w:rFonts w:ascii="Times New Roman" w:eastAsia="Times New Roman" w:hAnsi="Times New Roman" w:cs="Times New Roman"/>
                <w:sz w:val="24"/>
                <w:szCs w:val="24"/>
                <w:lang w:eastAsia="lv-LV"/>
              </w:rPr>
              <w:t xml:space="preserve"> ēkas vai iekārtas energoaudita pārskat</w:t>
            </w:r>
            <w:r w:rsidR="004113E2">
              <w:rPr>
                <w:rFonts w:ascii="Times New Roman" w:eastAsia="Times New Roman" w:hAnsi="Times New Roman" w:cs="Times New Roman"/>
                <w:sz w:val="24"/>
                <w:szCs w:val="24"/>
                <w:lang w:eastAsia="lv-LV"/>
              </w:rPr>
              <w:t>s</w:t>
            </w:r>
            <w:r w:rsidRPr="00523AD7">
              <w:rPr>
                <w:rFonts w:ascii="Times New Roman" w:eastAsia="Times New Roman" w:hAnsi="Times New Roman" w:cs="Times New Roman"/>
                <w:sz w:val="24"/>
                <w:szCs w:val="24"/>
                <w:lang w:eastAsia="lv-LV"/>
              </w:rPr>
              <w:t xml:space="preserve"> (</w:t>
            </w:r>
            <w:r w:rsidR="004113E2">
              <w:rPr>
                <w:rFonts w:ascii="Times New Roman" w:eastAsia="Times New Roman" w:hAnsi="Times New Roman" w:cs="Times New Roman"/>
                <w:sz w:val="24"/>
                <w:szCs w:val="24"/>
                <w:lang w:eastAsia="lv-LV"/>
              </w:rPr>
              <w:t>n</w:t>
            </w:r>
            <w:r w:rsidRPr="00523AD7">
              <w:rPr>
                <w:rFonts w:ascii="Times New Roman" w:eastAsia="Times New Roman" w:hAnsi="Times New Roman" w:cs="Times New Roman"/>
                <w:sz w:val="24"/>
                <w:szCs w:val="24"/>
                <w:lang w:eastAsia="lv-LV"/>
              </w:rPr>
              <w:t xml:space="preserve">oteikumu projekta 4. pielikums) ar energoefektivitātes aprēķinu vai nacionālajā akreditācijas institūcijā akreditēta uzņēmumu energoauditora atzinums brīvā formā, vai sertificēta speciālista izsniegta spēkā esoša ēkas </w:t>
            </w:r>
            <w:proofErr w:type="spellStart"/>
            <w:r w:rsidRPr="00523AD7">
              <w:rPr>
                <w:rFonts w:ascii="Times New Roman" w:eastAsia="Times New Roman" w:hAnsi="Times New Roman" w:cs="Times New Roman"/>
                <w:sz w:val="24"/>
                <w:szCs w:val="24"/>
                <w:lang w:eastAsia="lv-LV"/>
              </w:rPr>
              <w:t>energosertifikāta</w:t>
            </w:r>
            <w:proofErr w:type="spellEnd"/>
            <w:r w:rsidRPr="00523AD7">
              <w:rPr>
                <w:rFonts w:ascii="Times New Roman" w:eastAsia="Times New Roman" w:hAnsi="Times New Roman" w:cs="Times New Roman"/>
                <w:sz w:val="24"/>
                <w:szCs w:val="24"/>
                <w:lang w:eastAsia="lv-LV"/>
              </w:rPr>
              <w:t xml:space="preserve"> kopij</w:t>
            </w:r>
            <w:r w:rsidR="004113E2">
              <w:rPr>
                <w:rFonts w:ascii="Times New Roman" w:eastAsia="Times New Roman" w:hAnsi="Times New Roman" w:cs="Times New Roman"/>
                <w:sz w:val="24"/>
                <w:szCs w:val="24"/>
                <w:lang w:eastAsia="lv-LV"/>
              </w:rPr>
              <w:t>a</w:t>
            </w:r>
            <w:r w:rsidRPr="00523AD7">
              <w:rPr>
                <w:rFonts w:ascii="Times New Roman" w:eastAsia="Times New Roman" w:hAnsi="Times New Roman" w:cs="Times New Roman"/>
                <w:sz w:val="24"/>
                <w:szCs w:val="24"/>
                <w:lang w:eastAsia="lv-LV"/>
              </w:rPr>
              <w:t xml:space="preserve"> ar tam pievienotu pārskatu par ekonomiski pamatotiem energoefektivitātes uzlabošanas pasākumiem</w:t>
            </w:r>
            <w:r w:rsidR="004113E2">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 xml:space="preserve"> ja investīcijas paredzētas energoefektivitātes palielināšanai</w:t>
            </w:r>
            <w:r w:rsidR="00EC482A" w:rsidRPr="00523AD7">
              <w:rPr>
                <w:rFonts w:ascii="Times New Roman" w:eastAsia="Times New Roman" w:hAnsi="Times New Roman" w:cs="Times New Roman"/>
                <w:sz w:val="24"/>
                <w:szCs w:val="24"/>
                <w:lang w:eastAsia="lv-LV"/>
              </w:rPr>
              <w:t>.</w:t>
            </w:r>
          </w:p>
          <w:p w:rsidR="00EC482A" w:rsidRPr="00523AD7" w:rsidRDefault="00EC482A"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Noteikumu projektā iekļauts jauns pielikums “</w:t>
            </w:r>
            <w:r w:rsidR="00424F11" w:rsidRPr="00523AD7">
              <w:rPr>
                <w:rFonts w:ascii="Times New Roman" w:eastAsia="Times New Roman" w:hAnsi="Times New Roman" w:cs="Times New Roman"/>
                <w:sz w:val="24"/>
                <w:szCs w:val="24"/>
                <w:lang w:eastAsia="lv-LV"/>
              </w:rPr>
              <w:t>Ēkas energoaudita pārskats</w:t>
            </w:r>
            <w:r w:rsidRPr="00523AD7">
              <w:rPr>
                <w:rFonts w:ascii="Times New Roman" w:eastAsia="Times New Roman" w:hAnsi="Times New Roman" w:cs="Times New Roman"/>
                <w:sz w:val="24"/>
                <w:szCs w:val="24"/>
                <w:lang w:eastAsia="lv-LV"/>
              </w:rPr>
              <w:t>”</w:t>
            </w:r>
            <w:r w:rsidR="00792BEA">
              <w:rPr>
                <w:rFonts w:ascii="Times New Roman" w:eastAsia="Times New Roman" w:hAnsi="Times New Roman" w:cs="Times New Roman"/>
                <w:sz w:val="24"/>
                <w:szCs w:val="24"/>
                <w:lang w:eastAsia="lv-LV"/>
              </w:rPr>
              <w:t xml:space="preserve"> (4. pielikums)</w:t>
            </w:r>
            <w:r w:rsidR="004D6991" w:rsidRPr="00523AD7">
              <w:rPr>
                <w:rFonts w:ascii="Times New Roman" w:eastAsia="Times New Roman" w:hAnsi="Times New Roman" w:cs="Times New Roman"/>
                <w:sz w:val="24"/>
                <w:szCs w:val="24"/>
                <w:lang w:eastAsia="lv-LV"/>
              </w:rPr>
              <w:t>, kā arī jaunā redakcijā tiek iz</w:t>
            </w:r>
            <w:r w:rsidR="004113E2">
              <w:rPr>
                <w:rFonts w:ascii="Times New Roman" w:eastAsia="Times New Roman" w:hAnsi="Times New Roman" w:cs="Times New Roman"/>
                <w:sz w:val="24"/>
                <w:szCs w:val="24"/>
                <w:lang w:eastAsia="lv-LV"/>
              </w:rPr>
              <w:t>teik</w:t>
            </w:r>
            <w:r w:rsidR="004D6991" w:rsidRPr="00523AD7">
              <w:rPr>
                <w:rFonts w:ascii="Times New Roman" w:eastAsia="Times New Roman" w:hAnsi="Times New Roman" w:cs="Times New Roman"/>
                <w:sz w:val="24"/>
                <w:szCs w:val="24"/>
                <w:lang w:eastAsia="lv-LV"/>
              </w:rPr>
              <w:t>ti š</w:t>
            </w:r>
            <w:r w:rsidR="004113E2">
              <w:rPr>
                <w:rFonts w:ascii="Times New Roman" w:eastAsia="Times New Roman" w:hAnsi="Times New Roman" w:cs="Times New Roman"/>
                <w:sz w:val="24"/>
                <w:szCs w:val="24"/>
                <w:lang w:eastAsia="lv-LV"/>
              </w:rPr>
              <w:t>ād</w:t>
            </w:r>
            <w:r w:rsidR="004D6991" w:rsidRPr="00523AD7">
              <w:rPr>
                <w:rFonts w:ascii="Times New Roman" w:eastAsia="Times New Roman" w:hAnsi="Times New Roman" w:cs="Times New Roman"/>
                <w:sz w:val="24"/>
                <w:szCs w:val="24"/>
                <w:lang w:eastAsia="lv-LV"/>
              </w:rPr>
              <w:t xml:space="preserve">i </w:t>
            </w:r>
            <w:r w:rsidR="004113E2">
              <w:rPr>
                <w:rFonts w:ascii="Times New Roman" w:eastAsia="Times New Roman" w:hAnsi="Times New Roman" w:cs="Times New Roman"/>
                <w:sz w:val="24"/>
                <w:szCs w:val="24"/>
                <w:lang w:eastAsia="lv-LV"/>
              </w:rPr>
              <w:t>n</w:t>
            </w:r>
            <w:r w:rsidR="000841B2" w:rsidRPr="00523AD7">
              <w:rPr>
                <w:rFonts w:ascii="Times New Roman" w:eastAsia="Times New Roman" w:hAnsi="Times New Roman" w:cs="Times New Roman"/>
                <w:sz w:val="24"/>
                <w:szCs w:val="24"/>
                <w:lang w:eastAsia="lv-LV"/>
              </w:rPr>
              <w:t>oteikumu</w:t>
            </w:r>
            <w:r w:rsidR="001C7A51" w:rsidRPr="00523AD7">
              <w:rPr>
                <w:rFonts w:ascii="Times New Roman" w:eastAsia="Times New Roman" w:hAnsi="Times New Roman" w:cs="Times New Roman"/>
                <w:sz w:val="24"/>
                <w:szCs w:val="24"/>
                <w:lang w:eastAsia="lv-LV"/>
              </w:rPr>
              <w:t xml:space="preserve"> Nr. 320</w:t>
            </w:r>
            <w:r w:rsidR="004D6991" w:rsidRPr="00523AD7">
              <w:rPr>
                <w:rFonts w:ascii="Times New Roman" w:eastAsia="Times New Roman" w:hAnsi="Times New Roman" w:cs="Times New Roman"/>
                <w:sz w:val="24"/>
                <w:szCs w:val="24"/>
                <w:lang w:eastAsia="lv-LV"/>
              </w:rPr>
              <w:t xml:space="preserve"> pielikumi:</w:t>
            </w:r>
          </w:p>
          <w:p w:rsidR="004D6991" w:rsidRPr="00523AD7" w:rsidRDefault="004C3B16" w:rsidP="00E75AD9">
            <w:pPr>
              <w:pStyle w:val="Sarakstarindkopa"/>
              <w:numPr>
                <w:ilvl w:val="0"/>
                <w:numId w:val="7"/>
              </w:numPr>
              <w:spacing w:after="0" w:line="240" w:lineRule="auto"/>
              <w:ind w:left="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w:t>
            </w:r>
            <w:r w:rsidR="004D6991" w:rsidRPr="00523AD7">
              <w:rPr>
                <w:rFonts w:ascii="Times New Roman" w:eastAsia="Times New Roman" w:hAnsi="Times New Roman" w:cs="Times New Roman"/>
                <w:sz w:val="24"/>
                <w:szCs w:val="24"/>
                <w:lang w:eastAsia="lv-LV"/>
              </w:rPr>
              <w:t>ielikums “Atklāta projektu iesniegumu konkursa Latvijas Lauku attīstības programmas 2014.–2020. gadam pasākumā 6.4 "Atbalsts ieguldījumiem ar lauksaimniecību nesaistītu darbību radīšanā un attīstīšanā" projekta iesniegums”;</w:t>
            </w:r>
          </w:p>
          <w:p w:rsidR="004D6991" w:rsidRPr="00523AD7" w:rsidRDefault="004C3B16" w:rsidP="00E75AD9">
            <w:pPr>
              <w:pStyle w:val="Sarakstarindkopa"/>
              <w:numPr>
                <w:ilvl w:val="0"/>
                <w:numId w:val="7"/>
              </w:numPr>
              <w:spacing w:after="0" w:line="240" w:lineRule="auto"/>
              <w:ind w:left="38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2. p</w:t>
            </w:r>
            <w:r w:rsidR="004D6991" w:rsidRPr="00523AD7">
              <w:rPr>
                <w:rFonts w:ascii="Times New Roman" w:eastAsia="Times New Roman" w:hAnsi="Times New Roman" w:cs="Times New Roman"/>
                <w:sz w:val="24"/>
                <w:szCs w:val="24"/>
                <w:lang w:eastAsia="lv-LV"/>
              </w:rPr>
              <w:t xml:space="preserve">ielikums </w:t>
            </w:r>
            <w:r w:rsidR="00CC36BF" w:rsidRPr="00523AD7">
              <w:rPr>
                <w:rFonts w:ascii="Times New Roman" w:eastAsia="Times New Roman" w:hAnsi="Times New Roman" w:cs="Times New Roman"/>
                <w:sz w:val="24"/>
                <w:szCs w:val="24"/>
                <w:lang w:eastAsia="lv-LV"/>
              </w:rPr>
              <w:t>“</w:t>
            </w:r>
            <w:r w:rsidR="00CC36BF" w:rsidRPr="00523AD7">
              <w:rPr>
                <w:rFonts w:ascii="Times New Roman" w:eastAsia="Times New Roman" w:hAnsi="Times New Roman" w:cs="Times New Roman"/>
                <w:bCs/>
                <w:sz w:val="24"/>
                <w:szCs w:val="24"/>
                <w:lang w:eastAsia="lv-LV"/>
              </w:rPr>
              <w:t>Projektu atlases kritēriji atbalsta piešķiršanai ar lauksaimniecību nesaistītu darbību attīstībai un dažādošanai</w:t>
            </w:r>
            <w:r w:rsidR="00CC36BF" w:rsidRPr="00523AD7">
              <w:rPr>
                <w:rFonts w:ascii="Times New Roman" w:eastAsia="Times New Roman" w:hAnsi="Times New Roman" w:cs="Times New Roman"/>
                <w:sz w:val="24"/>
                <w:szCs w:val="24"/>
                <w:lang w:eastAsia="lv-LV"/>
              </w:rPr>
              <w:t>”;</w:t>
            </w:r>
          </w:p>
          <w:p w:rsidR="00424F11" w:rsidRPr="00523AD7" w:rsidRDefault="004C3B16" w:rsidP="00E75AD9">
            <w:pPr>
              <w:pStyle w:val="Sarakstarindkopa"/>
              <w:numPr>
                <w:ilvl w:val="0"/>
                <w:numId w:val="7"/>
              </w:numPr>
              <w:spacing w:after="0" w:line="240" w:lineRule="auto"/>
              <w:ind w:left="38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w:t>
            </w:r>
            <w:r w:rsidR="00CC36BF" w:rsidRPr="00523AD7">
              <w:rPr>
                <w:rFonts w:ascii="Times New Roman" w:eastAsia="Times New Roman" w:hAnsi="Times New Roman" w:cs="Times New Roman"/>
                <w:sz w:val="24"/>
                <w:szCs w:val="24"/>
                <w:lang w:eastAsia="lv-LV"/>
              </w:rPr>
              <w:t>ielikums “</w:t>
            </w:r>
            <w:r w:rsidR="00CC36BF" w:rsidRPr="00523AD7">
              <w:rPr>
                <w:rFonts w:ascii="Times New Roman" w:eastAsia="Times New Roman" w:hAnsi="Times New Roman" w:cs="Times New Roman"/>
                <w:bCs/>
                <w:sz w:val="24"/>
                <w:szCs w:val="24"/>
                <w:lang w:eastAsia="lv-LV"/>
              </w:rPr>
              <w:t>Projektu atlases kritēriji atbalsta piešķiršanai tūrisma aktivitāšu veicināšanai</w:t>
            </w:r>
            <w:r w:rsidR="00CC36BF" w:rsidRPr="00523AD7">
              <w:rPr>
                <w:rFonts w:ascii="Times New Roman" w:eastAsia="Times New Roman" w:hAnsi="Times New Roman" w:cs="Times New Roman"/>
                <w:sz w:val="24"/>
                <w:szCs w:val="24"/>
                <w:lang w:eastAsia="lv-LV"/>
              </w:rPr>
              <w:t>”.</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0C7D04"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 un Zemkopības ministrija</w:t>
            </w:r>
          </w:p>
        </w:tc>
      </w:tr>
      <w:tr w:rsidR="008E432C"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0C7D04"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523AD7" w:rsidRPr="00523AD7" w:rsidTr="008E432C">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both"/>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Noteikumu projektā ietvertais tiesiskais regulējums attieksies uz atbalsta pretendentiem, kas var būt: </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r w:rsidRPr="00523AD7">
              <w:rPr>
                <w:rFonts w:ascii="Times New Roman" w:eastAsia="Times New Roman" w:hAnsi="Times New Roman" w:cs="Times New Roman"/>
                <w:sz w:val="24"/>
                <w:szCs w:val="24"/>
                <w:lang w:eastAsia="lv-LV"/>
              </w:rPr>
              <w:tab/>
              <w:t>lauksaimnieki – saimnieciskās darbības veicēji, kuru dzīvesvieta ir deklarēta lauku teritorijā, kā arī individuālie komersanti vai juridiskas personas, kuru juridiskā adrese ir lauku teritorijā un kuri ražo lauksaimniecības produktus (līguma par Eiropas Savienības darbību I pielikumā minētos lauksaimniecības produktus, izņemot zivsaimniecības produktus) un pēdējā noslēgtajā gadā ir guvuši ieņēmumus no lauksaimnieciskās darbības – ne mazāk kā 51 procentu no kopējiem ieņēmumiem;</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r w:rsidRPr="00523AD7">
              <w:rPr>
                <w:rFonts w:ascii="Times New Roman" w:eastAsia="Times New Roman" w:hAnsi="Times New Roman" w:cs="Times New Roman"/>
                <w:sz w:val="24"/>
                <w:szCs w:val="24"/>
                <w:lang w:eastAsia="lv-LV"/>
              </w:rPr>
              <w:tab/>
              <w:t>saimnieciskās darbības veicēji, kuru dzīvesvieta ir deklarēta lauku teritorijā, kā arī individuālie komersanti vai juridiskas personas, kas saimniecisko darbību veic juridiskajā adresē vai Valsts ieņēmumu dienestā reģistrētā struktūrvienībā, kura atrodas lauku teritorijā, ja tie atbilst mikrouzņēmuma vai maza uzņēmuma statusam atbilstoši regulas Nr. 651/2014 I pielikumā dotajai definīcijai. Ja atbalsta pretendents ir juridiska persona, tās pamatkapitālā ir ne mazāk kā 75 procentu privātā kapitāla daļu.</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rsidR="00183356" w:rsidRPr="00523AD7" w:rsidRDefault="00A83FF9" w:rsidP="00523AD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w:t>
            </w:r>
            <w:r w:rsidR="004113E2">
              <w:rPr>
                <w:rFonts w:ascii="Times New Roman" w:eastAsia="Times New Roman" w:hAnsi="Times New Roman" w:cs="Times New Roman"/>
                <w:sz w:val="24"/>
                <w:szCs w:val="24"/>
                <w:lang w:eastAsia="lv-LV"/>
              </w:rPr>
              <w:t>n</w:t>
            </w:r>
            <w:r w:rsidR="007A7612">
              <w:rPr>
                <w:rFonts w:ascii="Times New Roman" w:eastAsia="Times New Roman" w:hAnsi="Times New Roman" w:cs="Times New Roman"/>
                <w:sz w:val="24"/>
                <w:szCs w:val="24"/>
                <w:lang w:eastAsia="lv-LV"/>
              </w:rPr>
              <w:t>oteikumu Nr. </w:t>
            </w:r>
            <w:r w:rsidR="00183356" w:rsidRPr="00523AD7">
              <w:rPr>
                <w:rFonts w:ascii="Times New Roman" w:eastAsia="Times New Roman" w:hAnsi="Times New Roman" w:cs="Times New Roman"/>
                <w:sz w:val="24"/>
                <w:szCs w:val="24"/>
                <w:lang w:eastAsia="lv-LV"/>
              </w:rPr>
              <w:t>320 25. punktu atbalsta pretendentam, piesakoties atbalsta saņemšanai, Lauku atbalsta dienestā ir jāiesniedz projekta iesniegums.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Aprēķinos tiek izmantoti šādi pieņēmumi: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 xml:space="preserve">vidējā darba alga – 4,32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xml:space="preserve"> stundā (Centrālās statistikas pārvaldes dati: 2013. gada mēneša vidējā darba samaksa</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716 </w:t>
            </w:r>
            <w:proofErr w:type="spellStart"/>
            <w:r w:rsidRPr="00E75AD9">
              <w:rPr>
                <w:rFonts w:ascii="Times New Roman" w:eastAsia="Times New Roman" w:hAnsi="Times New Roman" w:cs="Times New Roman"/>
                <w:i/>
                <w:sz w:val="24"/>
                <w:szCs w:val="24"/>
                <w:lang w:eastAsia="lv-LV"/>
              </w:rPr>
              <w:t>euro</w:t>
            </w:r>
            <w:proofErr w:type="spellEnd"/>
            <w:r w:rsidRPr="00523AD7">
              <w:rPr>
                <w:rFonts w:ascii="Times New Roman" w:eastAsia="Times New Roman" w:hAnsi="Times New Roman" w:cs="Times New Roman"/>
                <w:sz w:val="24"/>
                <w:szCs w:val="24"/>
                <w:lang w:eastAsia="lv-LV"/>
              </w:rPr>
              <w:t>, 2014. gadā</w:t>
            </w:r>
            <w:r w:rsidR="004113E2">
              <w:rPr>
                <w:rFonts w:ascii="Times New Roman" w:eastAsia="Times New Roman" w:hAnsi="Times New Roman" w:cs="Times New Roman"/>
                <w:sz w:val="24"/>
                <w:szCs w:val="24"/>
                <w:lang w:eastAsia="lv-LV"/>
              </w:rPr>
              <w:t> –</w:t>
            </w:r>
            <w:r w:rsidRPr="00523AD7">
              <w:rPr>
                <w:rFonts w:ascii="Times New Roman" w:eastAsia="Times New Roman" w:hAnsi="Times New Roman" w:cs="Times New Roman"/>
                <w:sz w:val="24"/>
                <w:szCs w:val="24"/>
                <w:lang w:eastAsia="lv-LV"/>
              </w:rPr>
              <w:t xml:space="preserve"> 165,58 stundas mēnesī));</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stundu skaits, kas nepieciešams 32 projektu izstrādāšanai;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plānotais projektu atbalstu saņēmēju skaits – 400 personu;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r w:rsidRPr="00523AD7">
              <w:rPr>
                <w:rFonts w:ascii="Times New Roman" w:eastAsia="Times New Roman" w:hAnsi="Times New Roman" w:cs="Times New Roman"/>
                <w:sz w:val="24"/>
                <w:szCs w:val="24"/>
                <w:lang w:eastAsia="lv-LV"/>
              </w:rPr>
              <w:tab/>
              <w:t xml:space="preserve">informācijas sniegšanas biežums – </w:t>
            </w:r>
            <w:r w:rsidR="004113E2">
              <w:rPr>
                <w:rFonts w:ascii="Times New Roman" w:eastAsia="Times New Roman" w:hAnsi="Times New Roman" w:cs="Times New Roman"/>
                <w:sz w:val="24"/>
                <w:szCs w:val="24"/>
                <w:lang w:eastAsia="lv-LV"/>
              </w:rPr>
              <w:t>viena</w:t>
            </w:r>
            <w:r w:rsidRPr="00523AD7">
              <w:rPr>
                <w:rFonts w:ascii="Times New Roman" w:eastAsia="Times New Roman" w:hAnsi="Times New Roman" w:cs="Times New Roman"/>
                <w:sz w:val="24"/>
                <w:szCs w:val="24"/>
                <w:lang w:eastAsia="lv-LV"/>
              </w:rPr>
              <w:t xml:space="preserve"> reize.</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Administratīvais slogs atbalsta pretendentam ir minimāls, jo projekta iesniegumu ir iespēja iesniegt elektroniska dokumenta formā, parakstītu un apliecinātu ar laika zīmogu, Elektronisko dokumentu likumā noteiktajā kārtībā.</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Atbalsta saņēmēju skaits, kurus ietekmēs noteikumu projekts, ir aptuveni 400.</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Administratīvā sloga ietekme uz atbalsta pretendentiem naudas izteiksmē, rēķinot pēc tautsaimniecībā nodarbināto vidējās algas, ir 71 9539,00 </w:t>
            </w:r>
            <w:r w:rsidRPr="00E75AD9">
              <w:rPr>
                <w:rFonts w:ascii="Times New Roman" w:eastAsia="Times New Roman" w:hAnsi="Times New Roman" w:cs="Times New Roman"/>
                <w:i/>
                <w:sz w:val="24"/>
                <w:szCs w:val="24"/>
                <w:lang w:eastAsia="lv-LV"/>
              </w:rPr>
              <w:t>euro</w:t>
            </w:r>
            <w:r w:rsidRPr="00523AD7">
              <w:rPr>
                <w:rFonts w:ascii="Times New Roman" w:eastAsia="Times New Roman" w:hAnsi="Times New Roman" w:cs="Times New Roman"/>
                <w:sz w:val="24"/>
                <w:szCs w:val="24"/>
                <w:lang w:eastAsia="lv-LV"/>
              </w:rPr>
              <w:t>, un šī summa aprēķināta pēc šādas formulas: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P x t x n = P x t x (q x f), kur</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informācij</w:t>
            </w:r>
            <w:r w:rsidR="004113E2">
              <w:rPr>
                <w:rFonts w:ascii="Times New Roman" w:eastAsia="Times New Roman" w:hAnsi="Times New Roman" w:cs="Times New Roman"/>
                <w:sz w:val="24"/>
                <w:szCs w:val="24"/>
                <w:lang w:eastAsia="lv-LV"/>
              </w:rPr>
              <w:t>as</w:t>
            </w:r>
            <w:r w:rsidRPr="00523AD7">
              <w:rPr>
                <w:rFonts w:ascii="Times New Roman" w:eastAsia="Times New Roman" w:hAnsi="Times New Roman" w:cs="Times New Roman"/>
                <w:sz w:val="24"/>
                <w:szCs w:val="24"/>
                <w:lang w:eastAsia="lv-LV"/>
              </w:rPr>
              <w:t xml:space="preserve"> sniegšanas pienākumu radītās izmaksas jeb administratīvais slogs lauksaimniekiem un uzņēmumiem;</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 – finanšu līdzekļi, kas nepieciešami, lai nodrošinātu normatīvajā aktā paredzēto informācijas sniegšanas pienākumu izpildi (stundas samaksas likme);</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t – laika patēriņš, kas nepieciešams, lai sagatavotu valsts pārvaldes iestādēm sniedzamo informāciju;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 – normatīvā akta ietekmēto atbalsta saņēmēju skaits, kā arī normatīvajā aktā paredzēto informācijas sniegšanas pienākumu biežums viena gada laikā;</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q – to atbalsta saņēmēju skaits, uz kuriem attieksies normatīvajā aktā paredzētie informācijas sniegšanas pasākumi;</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f – cik bieži viena gada laikā normatīvais akts paredz informācijas sniegšanas pienākumu.</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Aprēķins par informācijas sniegšanas pienākumu radītajām izmaksām jeb administratīvais slogs lauksaimniekiem un uzņēmumiem ir šāds:</w:t>
            </w:r>
          </w:p>
          <w:p w:rsidR="00183356" w:rsidRPr="00523AD7" w:rsidRDefault="00183356"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 = 4,32 x 32 x (400 x 1) = 55 296.</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p w:rsidR="005042F4" w:rsidRPr="00523AD7" w:rsidRDefault="005042F4" w:rsidP="00523AD7">
            <w:pPr>
              <w:spacing w:after="0" w:line="240" w:lineRule="auto"/>
              <w:rPr>
                <w:rFonts w:ascii="Times New Roman" w:eastAsia="Times New Roman" w:hAnsi="Times New Roman" w:cs="Times New Roman"/>
                <w:sz w:val="24"/>
                <w:szCs w:val="24"/>
                <w:lang w:eastAsia="lv-LV"/>
              </w:rPr>
            </w:pP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rsidR="005042F4"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8E432C">
        <w:tc>
          <w:tcPr>
            <w:tcW w:w="3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8E432C" w:rsidRPr="00523AD7" w:rsidRDefault="005042F4"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0"/>
      </w:tblGrid>
      <w:tr w:rsidR="00523AD7" w:rsidRPr="00523AD7" w:rsidTr="00E75AD9">
        <w:trPr>
          <w:trHeight w:val="361"/>
          <w:jc w:val="center"/>
        </w:trPr>
        <w:tc>
          <w:tcPr>
            <w:tcW w:w="85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i/>
              </w:rPr>
            </w:pPr>
            <w:r w:rsidRPr="00523AD7">
              <w:br w:type="page"/>
            </w:r>
            <w:r w:rsidRPr="00523AD7">
              <w:rPr>
                <w:b/>
              </w:rPr>
              <w:t>III. Tiesību akta projekta ietekme uz valsts budžetu un pašvaldību budžetiem</w:t>
            </w:r>
          </w:p>
        </w:tc>
      </w:tr>
      <w:tr w:rsidR="00523AD7" w:rsidRPr="00523AD7" w:rsidTr="00E75AD9">
        <w:trPr>
          <w:trHeight w:val="361"/>
          <w:jc w:val="center"/>
        </w:trPr>
        <w:tc>
          <w:tcPr>
            <w:tcW w:w="8510"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p>
        </w:tc>
      </w:tr>
    </w:tbl>
    <w:p w:rsidR="009B588E" w:rsidRPr="00523AD7" w:rsidRDefault="009B588E" w:rsidP="00523AD7">
      <w:pPr>
        <w:spacing w:after="0" w:line="240" w:lineRule="auto"/>
        <w:rPr>
          <w:rFonts w:ascii="Times New Roman" w:hAnsi="Times New Roman" w:cs="Times New Roman"/>
          <w:sz w:val="24"/>
          <w:szCs w:val="24"/>
          <w:highlight w:val="yellow"/>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523AD7" w:rsidRPr="00523AD7" w:rsidTr="00E75AD9">
        <w:trPr>
          <w:trHeight w:val="251"/>
          <w:jc w:val="center"/>
        </w:trPr>
        <w:tc>
          <w:tcPr>
            <w:tcW w:w="8647"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rPr>
                <w:b/>
                <w:highlight w:val="yellow"/>
              </w:rPr>
            </w:pPr>
            <w:r w:rsidRPr="00523AD7">
              <w:br w:type="page"/>
            </w:r>
            <w:r w:rsidRPr="00523AD7">
              <w:rPr>
                <w:b/>
              </w:rPr>
              <w:t>IV. Tiesību akta projekta ietekme uz spēkā esošo tiesību normu sistēmu</w:t>
            </w:r>
          </w:p>
        </w:tc>
      </w:tr>
      <w:tr w:rsidR="00523AD7" w:rsidRPr="00523AD7" w:rsidTr="00E75AD9">
        <w:trPr>
          <w:trHeight w:val="251"/>
          <w:jc w:val="center"/>
        </w:trPr>
        <w:tc>
          <w:tcPr>
            <w:tcW w:w="8647" w:type="dxa"/>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pStyle w:val="naisnod"/>
              <w:spacing w:before="0" w:beforeAutospacing="0" w:after="0" w:afterAutospacing="0"/>
              <w:jc w:val="center"/>
            </w:pPr>
            <w:r w:rsidRPr="00523AD7">
              <w:rPr>
                <w:spacing w:val="-4"/>
              </w:rPr>
              <w:t>Projekts šo jomu neskar</w:t>
            </w:r>
          </w:p>
        </w:tc>
      </w:tr>
    </w:tbl>
    <w:p w:rsidR="009B588E" w:rsidRPr="00523AD7" w:rsidRDefault="009B588E" w:rsidP="00523AD7">
      <w:pPr>
        <w:spacing w:after="0" w:line="240" w:lineRule="auto"/>
        <w:rPr>
          <w:rFonts w:ascii="Times New Roman" w:eastAsia="Times New Roman" w:hAnsi="Times New Roman" w:cs="Times New Roman"/>
          <w:sz w:val="24"/>
          <w:szCs w:val="24"/>
          <w:lang w:eastAsia="lv-LV"/>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8"/>
        <w:gridCol w:w="2072"/>
        <w:gridCol w:w="544"/>
        <w:gridCol w:w="1513"/>
        <w:gridCol w:w="855"/>
        <w:gridCol w:w="990"/>
        <w:gridCol w:w="2482"/>
      </w:tblGrid>
      <w:tr w:rsidR="00523AD7" w:rsidRPr="00523AD7" w:rsidTr="00E75AD9">
        <w:trPr>
          <w:trHeight w:val="278"/>
          <w:jc w:val="center"/>
        </w:trPr>
        <w:tc>
          <w:tcPr>
            <w:tcW w:w="8784" w:type="dxa"/>
            <w:gridSpan w:val="7"/>
            <w:tcBorders>
              <w:top w:val="single" w:sz="4" w:space="0" w:color="auto"/>
              <w:left w:val="single" w:sz="4" w:space="0" w:color="auto"/>
              <w:bottom w:val="single" w:sz="4" w:space="0" w:color="auto"/>
              <w:right w:val="single" w:sz="4" w:space="0" w:color="auto"/>
            </w:tcBorders>
            <w:vAlign w:val="center"/>
            <w:hideMark/>
          </w:tcPr>
          <w:p w:rsidR="009B588E" w:rsidRPr="00523AD7" w:rsidRDefault="009B588E" w:rsidP="00523AD7">
            <w:pPr>
              <w:spacing w:after="0" w:line="240" w:lineRule="auto"/>
              <w:rPr>
                <w:rFonts w:ascii="Times New Roman" w:eastAsia="Times New Roman" w:hAnsi="Times New Roman" w:cs="Times New Roman"/>
                <w:b/>
                <w:sz w:val="24"/>
                <w:szCs w:val="24"/>
                <w:lang w:eastAsia="lv-LV"/>
              </w:rPr>
            </w:pPr>
            <w:r w:rsidRPr="00523AD7">
              <w:rPr>
                <w:rFonts w:ascii="Times New Roman" w:eastAsia="Times New Roman" w:hAnsi="Times New Roman" w:cs="Times New Roman"/>
                <w:b/>
                <w:sz w:val="24"/>
                <w:szCs w:val="24"/>
                <w:lang w:eastAsia="lv-LV"/>
              </w:rPr>
              <w:t>V. Tiesību akta projekta atbilstība Latvijas Republikas starptautiskajām saistībām</w:t>
            </w:r>
          </w:p>
        </w:tc>
      </w:tr>
      <w:tr w:rsidR="00523AD7" w:rsidRPr="00523AD7" w:rsidTr="00E75AD9">
        <w:trPr>
          <w:jc w:val="center"/>
        </w:trPr>
        <w:tc>
          <w:tcPr>
            <w:tcW w:w="32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261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pret Eiropas Savienību</w:t>
            </w:r>
          </w:p>
        </w:tc>
        <w:tc>
          <w:tcPr>
            <w:tcW w:w="584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2322A5" w:rsidRPr="00203412" w:rsidRDefault="002322A5" w:rsidP="0020341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203412">
              <w:rPr>
                <w:rFonts w:ascii="Times New Roman" w:eastAsia="Times New Roman" w:hAnsi="Times New Roman" w:cs="Times New Roman"/>
                <w:sz w:val="24"/>
                <w:szCs w:val="24"/>
                <w:lang w:eastAsia="lv-LV"/>
              </w:rPr>
              <w:t xml:space="preserve">Komisijas 2017. gada 14. jūnija Regulas (ES) 2017/1084, ar ko Regulu (ES) Nr. 651/2014 groza attiecībā uz atbalstu ostu un lidostu infrastruktūrai, paziņošanas robežvērtībām atbalstam kultūrai un kultūrvēsturiskā mantojuma saglabāšanai un atbalstam sporta un multifunkcionālai atpūtas infrastruktūrai un reģionālā darbības atbalsta shēmām tālākajos reģionos un ar ko Regulu </w:t>
            </w:r>
            <w:proofErr w:type="gramStart"/>
            <w:r w:rsidRPr="00203412">
              <w:rPr>
                <w:rFonts w:ascii="Times New Roman" w:eastAsia="Times New Roman" w:hAnsi="Times New Roman" w:cs="Times New Roman"/>
                <w:sz w:val="24"/>
                <w:szCs w:val="24"/>
                <w:lang w:eastAsia="lv-LV"/>
              </w:rPr>
              <w:t>(</w:t>
            </w:r>
            <w:proofErr w:type="gramEnd"/>
            <w:r w:rsidRPr="00203412">
              <w:rPr>
                <w:rFonts w:ascii="Times New Roman" w:eastAsia="Times New Roman" w:hAnsi="Times New Roman" w:cs="Times New Roman"/>
                <w:sz w:val="24"/>
                <w:szCs w:val="24"/>
                <w:lang w:eastAsia="lv-LV"/>
              </w:rPr>
              <w:t>ES) Nr. 702/2014 groza attiecībā uz attiecināmo izmaksu aprēķinu (Dokuments attiecas uz EEZ) ieviešanu</w:t>
            </w:r>
            <w:r w:rsidR="004113E2">
              <w:rPr>
                <w:rFonts w:ascii="Times New Roman" w:eastAsia="Times New Roman" w:hAnsi="Times New Roman" w:cs="Times New Roman"/>
                <w:sz w:val="24"/>
                <w:szCs w:val="24"/>
                <w:lang w:eastAsia="lv-LV"/>
              </w:rPr>
              <w:t xml:space="preserve"> (turpmāk – </w:t>
            </w:r>
            <w:r w:rsidR="004113E2" w:rsidRPr="00203412">
              <w:rPr>
                <w:rFonts w:ascii="Times New Roman" w:eastAsia="Times New Roman" w:hAnsi="Times New Roman" w:cs="Times New Roman"/>
                <w:sz w:val="24"/>
                <w:szCs w:val="24"/>
                <w:lang w:eastAsia="lv-LV"/>
              </w:rPr>
              <w:t>Komisijas regula Nr. 2017/1084</w:t>
            </w:r>
            <w:r w:rsidR="004113E2">
              <w:rPr>
                <w:rFonts w:ascii="Times New Roman" w:eastAsia="Times New Roman" w:hAnsi="Times New Roman" w:cs="Times New Roman"/>
                <w:sz w:val="24"/>
                <w:szCs w:val="24"/>
                <w:lang w:eastAsia="lv-LV"/>
              </w:rPr>
              <w:t>)</w:t>
            </w:r>
          </w:p>
          <w:p w:rsidR="002322A5" w:rsidRPr="00203412" w:rsidRDefault="002322A5" w:rsidP="00203412">
            <w:pPr>
              <w:pStyle w:val="Sarakstarindkopa"/>
              <w:numPr>
                <w:ilvl w:val="0"/>
                <w:numId w:val="3"/>
              </w:numPr>
              <w:spacing w:after="0" w:line="240" w:lineRule="auto"/>
              <w:jc w:val="both"/>
              <w:rPr>
                <w:rFonts w:ascii="Times New Roman" w:eastAsia="Times New Roman" w:hAnsi="Times New Roman" w:cs="Times New Roman"/>
                <w:sz w:val="24"/>
                <w:szCs w:val="24"/>
                <w:lang w:eastAsia="lv-LV"/>
              </w:rPr>
            </w:pPr>
            <w:r w:rsidRPr="00203412">
              <w:rPr>
                <w:rFonts w:ascii="Times New Roman" w:eastAsia="Times New Roman" w:hAnsi="Times New Roman" w:cs="Times New Roman"/>
                <w:sz w:val="24"/>
                <w:szCs w:val="24"/>
                <w:lang w:eastAsia="lv-LV"/>
              </w:rPr>
              <w:lastRenderedPageBreak/>
              <w:t>Eiropas Komisijas paziņojums Nr. 2011/C 364/06 “Kuģu būves valsts atbalsta nostādnes”</w:t>
            </w:r>
            <w:r w:rsidR="004113E2">
              <w:rPr>
                <w:rFonts w:ascii="Times New Roman" w:eastAsia="Times New Roman" w:hAnsi="Times New Roman" w:cs="Times New Roman"/>
                <w:sz w:val="24"/>
                <w:szCs w:val="24"/>
                <w:lang w:eastAsia="lv-LV"/>
              </w:rPr>
              <w:t xml:space="preserve"> (turpmāk – Komisijas paziņojums Nr. </w:t>
            </w:r>
            <w:r w:rsidR="004113E2" w:rsidRPr="00203412">
              <w:rPr>
                <w:rFonts w:ascii="Times New Roman" w:eastAsia="Times New Roman" w:hAnsi="Times New Roman" w:cs="Times New Roman"/>
                <w:sz w:val="24"/>
                <w:szCs w:val="24"/>
                <w:lang w:eastAsia="lv-LV"/>
              </w:rPr>
              <w:t>2011/C 364/06</w:t>
            </w:r>
            <w:r w:rsidR="004113E2">
              <w:rPr>
                <w:rFonts w:ascii="Times New Roman" w:eastAsia="Times New Roman" w:hAnsi="Times New Roman" w:cs="Times New Roman"/>
                <w:sz w:val="24"/>
                <w:szCs w:val="24"/>
                <w:lang w:eastAsia="lv-LV"/>
              </w:rPr>
              <w:t>)</w:t>
            </w:r>
          </w:p>
        </w:tc>
      </w:tr>
      <w:tr w:rsidR="00523AD7" w:rsidRPr="00523AD7" w:rsidTr="00E75AD9">
        <w:trPr>
          <w:jc w:val="center"/>
        </w:trPr>
        <w:tc>
          <w:tcPr>
            <w:tcW w:w="32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2.</w:t>
            </w:r>
          </w:p>
        </w:tc>
        <w:tc>
          <w:tcPr>
            <w:tcW w:w="261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Citas starptautiskās saistības</w:t>
            </w:r>
          </w:p>
        </w:tc>
        <w:tc>
          <w:tcPr>
            <w:tcW w:w="584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E75AD9">
        <w:trPr>
          <w:jc w:val="center"/>
        </w:trPr>
        <w:tc>
          <w:tcPr>
            <w:tcW w:w="328" w:type="dxa"/>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2616" w:type="dxa"/>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B588E"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5840" w:type="dxa"/>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9B588E" w:rsidRPr="00523AD7" w:rsidRDefault="009E7320"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8784" w:type="dxa"/>
            <w:gridSpan w:val="7"/>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1. tabula</w:t>
            </w:r>
            <w:r w:rsidRPr="00523AD7">
              <w:rPr>
                <w:rFonts w:ascii="Times New Roman" w:eastAsia="Times New Roman" w:hAnsi="Times New Roman" w:cs="Times New Roman"/>
                <w:b/>
                <w:bCs/>
                <w:sz w:val="24"/>
                <w:szCs w:val="24"/>
                <w:lang w:eastAsia="lv-LV"/>
              </w:rPr>
              <w:br/>
              <w:t>Tiesību akta projekta atbilstība ES tiesību aktiem</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datums, numurs un nosaukums</w:t>
            </w:r>
          </w:p>
        </w:tc>
        <w:tc>
          <w:tcPr>
            <w:tcW w:w="6384" w:type="dxa"/>
            <w:gridSpan w:val="5"/>
            <w:tcBorders>
              <w:top w:val="outset" w:sz="6" w:space="0" w:color="414142"/>
              <w:left w:val="outset" w:sz="6" w:space="0" w:color="414142"/>
              <w:bottom w:val="outset" w:sz="6" w:space="0" w:color="414142"/>
              <w:right w:val="outset" w:sz="6" w:space="0" w:color="414142"/>
            </w:tcBorders>
            <w:hideMark/>
          </w:tcPr>
          <w:p w:rsidR="002322A5" w:rsidRPr="00203412" w:rsidRDefault="002322A5" w:rsidP="00203412">
            <w:pPr>
              <w:pStyle w:val="Sarakstarindkopa"/>
              <w:numPr>
                <w:ilvl w:val="0"/>
                <w:numId w:val="4"/>
              </w:numPr>
              <w:spacing w:after="0" w:line="240" w:lineRule="auto"/>
              <w:rPr>
                <w:rFonts w:ascii="Times New Roman" w:eastAsia="Times New Roman" w:hAnsi="Times New Roman" w:cs="Times New Roman"/>
                <w:sz w:val="24"/>
                <w:szCs w:val="24"/>
                <w:lang w:eastAsia="lv-LV"/>
              </w:rPr>
            </w:pPr>
            <w:r w:rsidRPr="00203412">
              <w:rPr>
                <w:rFonts w:ascii="Times New Roman" w:eastAsia="Times New Roman" w:hAnsi="Times New Roman" w:cs="Times New Roman"/>
                <w:sz w:val="24"/>
                <w:szCs w:val="24"/>
                <w:lang w:eastAsia="lv-LV"/>
              </w:rPr>
              <w:t>Komisijas regula Nr. 2017/1084;</w:t>
            </w:r>
          </w:p>
          <w:p w:rsidR="002322A5" w:rsidRPr="00203412" w:rsidRDefault="00203412" w:rsidP="00203412">
            <w:pPr>
              <w:pStyle w:val="Sarakstarindkopa"/>
              <w:numPr>
                <w:ilvl w:val="0"/>
                <w:numId w:val="4"/>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Komisijas paziņojums Nr. </w:t>
            </w:r>
            <w:r w:rsidR="002322A5" w:rsidRPr="00203412">
              <w:rPr>
                <w:rFonts w:ascii="Times New Roman" w:eastAsia="Times New Roman" w:hAnsi="Times New Roman" w:cs="Times New Roman"/>
                <w:sz w:val="24"/>
                <w:szCs w:val="24"/>
                <w:lang w:eastAsia="lv-LV"/>
              </w:rPr>
              <w:t>2011/C 364/06</w:t>
            </w:r>
          </w:p>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057"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1845"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c>
          <w:tcPr>
            <w:tcW w:w="2482" w:type="dxa"/>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D</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057"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1845"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r w:rsidRPr="00523AD7">
              <w:rPr>
                <w:rFonts w:ascii="Times New Roman" w:eastAsia="Times New Roman" w:hAnsi="Times New Roman" w:cs="Times New Roman"/>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c>
          <w:tcPr>
            <w:tcW w:w="2482" w:type="dxa"/>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523AD7">
              <w:rPr>
                <w:rFonts w:ascii="Times New Roman" w:eastAsia="Times New Roman" w:hAnsi="Times New Roman" w:cs="Times New Roman"/>
                <w:sz w:val="24"/>
                <w:szCs w:val="24"/>
                <w:lang w:eastAsia="lv-LV"/>
              </w:rPr>
              <w:br/>
              <w:t>Ja projekts satur stingrākas prasības nekā attiecīgais ES tiesību akts, norāda pamatojumu un samērīgumu.</w:t>
            </w:r>
            <w:r w:rsidRPr="00523AD7">
              <w:rPr>
                <w:rFonts w:ascii="Times New Roman" w:eastAsia="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485146" w:rsidRPr="00523AD7" w:rsidRDefault="00485146" w:rsidP="004277DA">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 xml:space="preserve">Komisijas regulas </w:t>
            </w:r>
            <w:r w:rsidR="004277DA" w:rsidRPr="00203412">
              <w:rPr>
                <w:rFonts w:ascii="Times New Roman" w:eastAsia="Times New Roman" w:hAnsi="Times New Roman" w:cs="Times New Roman"/>
                <w:sz w:val="24"/>
                <w:szCs w:val="24"/>
                <w:lang w:eastAsia="lv-LV"/>
              </w:rPr>
              <w:t>Nr. 2017/1084</w:t>
            </w:r>
            <w:r w:rsidRPr="00523AD7">
              <w:rPr>
                <w:rFonts w:ascii="Times New Roman" w:hAnsi="Times New Roman" w:cs="Times New Roman"/>
                <w:sz w:val="24"/>
                <w:szCs w:val="24"/>
              </w:rPr>
              <w:t> </w:t>
            </w:r>
            <w:r w:rsidR="004277DA">
              <w:rPr>
                <w:rFonts w:ascii="Times New Roman" w:hAnsi="Times New Roman" w:cs="Times New Roman"/>
                <w:sz w:val="24"/>
                <w:szCs w:val="24"/>
              </w:rPr>
              <w:t>10.</w:t>
            </w:r>
            <w:r w:rsidR="0032433C">
              <w:rPr>
                <w:rFonts w:ascii="Times New Roman" w:hAnsi="Times New Roman" w:cs="Times New Roman"/>
                <w:sz w:val="24"/>
                <w:szCs w:val="24"/>
              </w:rPr>
              <w:t> </w:t>
            </w:r>
            <w:r w:rsidR="004277DA">
              <w:rPr>
                <w:rFonts w:ascii="Times New Roman" w:hAnsi="Times New Roman" w:cs="Times New Roman"/>
                <w:sz w:val="24"/>
                <w:szCs w:val="24"/>
              </w:rPr>
              <w:t xml:space="preserve">panta </w:t>
            </w:r>
            <w:r w:rsidR="004113E2">
              <w:rPr>
                <w:rFonts w:ascii="Times New Roman" w:hAnsi="Times New Roman" w:cs="Times New Roman"/>
                <w:sz w:val="24"/>
                <w:szCs w:val="24"/>
              </w:rPr>
              <w:t>“</w:t>
            </w:r>
            <w:r w:rsidR="004277DA">
              <w:rPr>
                <w:rFonts w:ascii="Times New Roman" w:hAnsi="Times New Roman" w:cs="Times New Roman"/>
                <w:sz w:val="24"/>
                <w:szCs w:val="24"/>
              </w:rPr>
              <w:t>c</w:t>
            </w:r>
            <w:r w:rsidR="004113E2">
              <w:rPr>
                <w:rFonts w:ascii="Times New Roman" w:hAnsi="Times New Roman" w:cs="Times New Roman"/>
                <w:sz w:val="24"/>
                <w:szCs w:val="24"/>
              </w:rPr>
              <w:t>”</w:t>
            </w:r>
            <w:r w:rsidR="004277DA">
              <w:rPr>
                <w:rFonts w:ascii="Times New Roman" w:hAnsi="Times New Roman" w:cs="Times New Roman"/>
                <w:sz w:val="24"/>
                <w:szCs w:val="24"/>
              </w:rPr>
              <w:t xml:space="preserve"> punkts</w:t>
            </w:r>
          </w:p>
        </w:tc>
        <w:tc>
          <w:tcPr>
            <w:tcW w:w="2057" w:type="dxa"/>
            <w:gridSpan w:val="2"/>
            <w:tcBorders>
              <w:top w:val="outset" w:sz="6" w:space="0" w:color="414142"/>
              <w:left w:val="outset" w:sz="6" w:space="0" w:color="414142"/>
              <w:bottom w:val="outset" w:sz="6" w:space="0" w:color="414142"/>
              <w:right w:val="outset" w:sz="6" w:space="0" w:color="414142"/>
            </w:tcBorders>
            <w:hideMark/>
          </w:tcPr>
          <w:p w:rsidR="00485146" w:rsidRPr="00523AD7" w:rsidRDefault="00C376CB" w:rsidP="00C376C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007A7612">
              <w:rPr>
                <w:rFonts w:ascii="Times New Roman" w:eastAsia="Times New Roman" w:hAnsi="Times New Roman" w:cs="Times New Roman"/>
                <w:sz w:val="24"/>
                <w:szCs w:val="24"/>
                <w:lang w:eastAsia="lv-LV"/>
              </w:rPr>
              <w:t>Nr. 320</w:t>
            </w:r>
            <w:r w:rsidR="00B94905">
              <w:rPr>
                <w:rFonts w:ascii="Times New Roman" w:eastAsia="Times New Roman" w:hAnsi="Times New Roman" w:cs="Times New Roman"/>
                <w:sz w:val="24"/>
                <w:szCs w:val="24"/>
                <w:lang w:eastAsia="lv-LV"/>
              </w:rPr>
              <w:t xml:space="preserve"> </w:t>
            </w:r>
            <w:r w:rsidR="004277DA">
              <w:rPr>
                <w:rFonts w:ascii="Times New Roman" w:eastAsia="Times New Roman" w:hAnsi="Times New Roman" w:cs="Times New Roman"/>
                <w:sz w:val="24"/>
                <w:szCs w:val="24"/>
                <w:lang w:eastAsia="lv-LV"/>
              </w:rPr>
              <w:t>12.4. apakš</w:t>
            </w:r>
            <w:r w:rsidR="00485146" w:rsidRPr="00523AD7">
              <w:rPr>
                <w:rFonts w:ascii="Times New Roman" w:eastAsia="Times New Roman" w:hAnsi="Times New Roman" w:cs="Times New Roman"/>
                <w:sz w:val="24"/>
                <w:szCs w:val="24"/>
                <w:lang w:eastAsia="lv-LV"/>
              </w:rPr>
              <w:t>punkts</w:t>
            </w:r>
          </w:p>
        </w:tc>
        <w:tc>
          <w:tcPr>
            <w:tcW w:w="1845" w:type="dxa"/>
            <w:gridSpan w:val="2"/>
            <w:tcBorders>
              <w:top w:val="outset" w:sz="6" w:space="0" w:color="414142"/>
              <w:left w:val="outset" w:sz="6" w:space="0" w:color="414142"/>
              <w:bottom w:val="outset" w:sz="6" w:space="0" w:color="414142"/>
              <w:right w:val="outset" w:sz="6" w:space="0" w:color="414142"/>
            </w:tcBorders>
            <w:hideMark/>
          </w:tcPr>
          <w:p w:rsidR="00485146"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Vienība tiek ieviesta pilnībā</w:t>
            </w:r>
            <w:r w:rsidR="004113E2">
              <w:rPr>
                <w:rFonts w:ascii="Times New Roman" w:hAnsi="Times New Roman" w:cs="Times New Roman"/>
                <w:sz w:val="24"/>
                <w:szCs w:val="24"/>
              </w:rPr>
              <w:t>.</w:t>
            </w:r>
          </w:p>
        </w:tc>
        <w:tc>
          <w:tcPr>
            <w:tcW w:w="2482" w:type="dxa"/>
            <w:tcBorders>
              <w:top w:val="outset" w:sz="6" w:space="0" w:color="414142"/>
              <w:left w:val="outset" w:sz="6" w:space="0" w:color="414142"/>
              <w:bottom w:val="outset" w:sz="6" w:space="0" w:color="414142"/>
              <w:right w:val="outset" w:sz="6" w:space="0" w:color="414142"/>
            </w:tcBorders>
            <w:hideMark/>
          </w:tcPr>
          <w:p w:rsidR="00485146"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Netiek paredzētas stingrākas prasības</w:t>
            </w:r>
            <w:r w:rsidR="004113E2">
              <w:rPr>
                <w:rFonts w:ascii="Times New Roman" w:hAnsi="Times New Roman" w:cs="Times New Roman"/>
                <w:sz w:val="24"/>
                <w:szCs w:val="24"/>
              </w:rPr>
              <w:t>.</w:t>
            </w:r>
          </w:p>
        </w:tc>
      </w:tr>
      <w:tr w:rsidR="00B56AE5"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tcPr>
          <w:p w:rsidR="00B56AE5" w:rsidRPr="00523AD7" w:rsidRDefault="00B56AE5" w:rsidP="00B56AE5">
            <w:pPr>
              <w:spacing w:after="0" w:line="240" w:lineRule="auto"/>
              <w:rPr>
                <w:rFonts w:ascii="Times New Roman" w:hAnsi="Times New Roman" w:cs="Times New Roman"/>
                <w:sz w:val="24"/>
                <w:szCs w:val="24"/>
              </w:rPr>
            </w:pPr>
            <w:r w:rsidRPr="00523AD7">
              <w:rPr>
                <w:rFonts w:ascii="Times New Roman" w:hAnsi="Times New Roman" w:cs="Times New Roman"/>
                <w:sz w:val="24"/>
                <w:szCs w:val="24"/>
              </w:rPr>
              <w:t xml:space="preserve">Komisijas regulas </w:t>
            </w:r>
            <w:r w:rsidR="00F5602B" w:rsidRPr="00203412">
              <w:rPr>
                <w:rFonts w:ascii="Times New Roman" w:eastAsia="Times New Roman" w:hAnsi="Times New Roman" w:cs="Times New Roman"/>
                <w:sz w:val="24"/>
                <w:szCs w:val="24"/>
                <w:lang w:eastAsia="lv-LV"/>
              </w:rPr>
              <w:t>Nr. 2017/1084</w:t>
            </w:r>
            <w:r w:rsidR="00F5602B">
              <w:rPr>
                <w:rFonts w:ascii="Times New Roman" w:hAnsi="Times New Roman" w:cs="Times New Roman"/>
                <w:sz w:val="24"/>
                <w:szCs w:val="24"/>
              </w:rPr>
              <w:t xml:space="preserve"> </w:t>
            </w:r>
            <w:r>
              <w:rPr>
                <w:rFonts w:ascii="Times New Roman" w:hAnsi="Times New Roman" w:cs="Times New Roman"/>
                <w:sz w:val="24"/>
                <w:szCs w:val="24"/>
              </w:rPr>
              <w:t>9. pants</w:t>
            </w:r>
          </w:p>
        </w:tc>
        <w:tc>
          <w:tcPr>
            <w:tcW w:w="2057" w:type="dxa"/>
            <w:gridSpan w:val="2"/>
            <w:tcBorders>
              <w:top w:val="outset" w:sz="6" w:space="0" w:color="414142"/>
              <w:left w:val="outset" w:sz="6" w:space="0" w:color="414142"/>
              <w:bottom w:val="outset" w:sz="6" w:space="0" w:color="414142"/>
              <w:right w:val="outset" w:sz="6" w:space="0" w:color="414142"/>
            </w:tcBorders>
          </w:tcPr>
          <w:p w:rsidR="00B56AE5" w:rsidRPr="00523AD7" w:rsidRDefault="00B94905" w:rsidP="00B56AE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Nr. 320 </w:t>
            </w:r>
            <w:r w:rsidR="00B56AE5">
              <w:rPr>
                <w:rFonts w:ascii="Times New Roman" w:eastAsia="Times New Roman" w:hAnsi="Times New Roman" w:cs="Times New Roman"/>
                <w:sz w:val="24"/>
                <w:szCs w:val="24"/>
                <w:lang w:eastAsia="lv-LV"/>
              </w:rPr>
              <w:t>12.5. apakšpunkts</w:t>
            </w:r>
          </w:p>
        </w:tc>
        <w:tc>
          <w:tcPr>
            <w:tcW w:w="1845" w:type="dxa"/>
            <w:gridSpan w:val="2"/>
            <w:tcBorders>
              <w:top w:val="outset" w:sz="6" w:space="0" w:color="414142"/>
              <w:left w:val="outset" w:sz="6" w:space="0" w:color="414142"/>
              <w:bottom w:val="outset" w:sz="6" w:space="0" w:color="414142"/>
              <w:right w:val="outset" w:sz="6" w:space="0" w:color="414142"/>
            </w:tcBorders>
          </w:tcPr>
          <w:p w:rsidR="00B56AE5" w:rsidRPr="00523AD7" w:rsidRDefault="00B56AE5" w:rsidP="00B56AE5">
            <w:pPr>
              <w:spacing w:after="0" w:line="240" w:lineRule="auto"/>
              <w:rPr>
                <w:rFonts w:ascii="Times New Roman" w:hAnsi="Times New Roman" w:cs="Times New Roman"/>
                <w:sz w:val="24"/>
                <w:szCs w:val="24"/>
              </w:rPr>
            </w:pPr>
            <w:r w:rsidRPr="00523AD7">
              <w:rPr>
                <w:rFonts w:ascii="Times New Roman" w:hAnsi="Times New Roman" w:cs="Times New Roman"/>
                <w:sz w:val="24"/>
                <w:szCs w:val="24"/>
              </w:rPr>
              <w:t>Vienība tiek ieviesta pilnībā</w:t>
            </w:r>
            <w:r w:rsidR="004113E2">
              <w:rPr>
                <w:rFonts w:ascii="Times New Roman" w:hAnsi="Times New Roman" w:cs="Times New Roman"/>
                <w:sz w:val="24"/>
                <w:szCs w:val="24"/>
              </w:rPr>
              <w:t>.</w:t>
            </w:r>
          </w:p>
        </w:tc>
        <w:tc>
          <w:tcPr>
            <w:tcW w:w="2482" w:type="dxa"/>
            <w:tcBorders>
              <w:top w:val="outset" w:sz="6" w:space="0" w:color="414142"/>
              <w:left w:val="outset" w:sz="6" w:space="0" w:color="414142"/>
              <w:bottom w:val="outset" w:sz="6" w:space="0" w:color="414142"/>
              <w:right w:val="outset" w:sz="6" w:space="0" w:color="414142"/>
            </w:tcBorders>
          </w:tcPr>
          <w:p w:rsidR="00B56AE5" w:rsidRPr="00523AD7" w:rsidRDefault="00B56AE5" w:rsidP="00B56AE5">
            <w:pPr>
              <w:spacing w:after="0" w:line="240" w:lineRule="auto"/>
              <w:rPr>
                <w:rFonts w:ascii="Times New Roman" w:hAnsi="Times New Roman" w:cs="Times New Roman"/>
                <w:sz w:val="24"/>
                <w:szCs w:val="24"/>
              </w:rPr>
            </w:pPr>
            <w:r w:rsidRPr="00523AD7">
              <w:rPr>
                <w:rFonts w:ascii="Times New Roman" w:hAnsi="Times New Roman" w:cs="Times New Roman"/>
                <w:sz w:val="24"/>
                <w:szCs w:val="24"/>
              </w:rPr>
              <w:t>Netiek paredzētas stingrākas prasības</w:t>
            </w:r>
            <w:r w:rsidR="004113E2">
              <w:rPr>
                <w:rFonts w:ascii="Times New Roman" w:hAnsi="Times New Roman" w:cs="Times New Roman"/>
                <w:sz w:val="24"/>
                <w:szCs w:val="24"/>
              </w:rPr>
              <w:t>.</w:t>
            </w:r>
          </w:p>
        </w:tc>
      </w:tr>
      <w:tr w:rsidR="00C30AA2"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tcPr>
          <w:p w:rsidR="00C30AA2" w:rsidRPr="00523AD7" w:rsidRDefault="00C30AA2" w:rsidP="00C30AA2">
            <w:pPr>
              <w:spacing w:after="0" w:line="240" w:lineRule="auto"/>
              <w:rPr>
                <w:rFonts w:ascii="Times New Roman" w:hAnsi="Times New Roman" w:cs="Times New Roman"/>
                <w:sz w:val="24"/>
                <w:szCs w:val="24"/>
              </w:rPr>
            </w:pPr>
            <w:r w:rsidRPr="00203412">
              <w:rPr>
                <w:rFonts w:ascii="Times New Roman" w:eastAsia="Times New Roman" w:hAnsi="Times New Roman" w:cs="Times New Roman"/>
                <w:sz w:val="24"/>
                <w:szCs w:val="24"/>
                <w:lang w:eastAsia="lv-LV"/>
              </w:rPr>
              <w:t>Komisijas paziņojum</w:t>
            </w:r>
            <w:r>
              <w:rPr>
                <w:rFonts w:ascii="Times New Roman" w:eastAsia="Times New Roman" w:hAnsi="Times New Roman" w:cs="Times New Roman"/>
                <w:sz w:val="24"/>
                <w:szCs w:val="24"/>
                <w:lang w:eastAsia="lv-LV"/>
              </w:rPr>
              <w:t>a</w:t>
            </w:r>
            <w:r w:rsidRPr="00203412">
              <w:rPr>
                <w:rFonts w:ascii="Times New Roman" w:eastAsia="Times New Roman" w:hAnsi="Times New Roman" w:cs="Times New Roman"/>
                <w:sz w:val="24"/>
                <w:szCs w:val="24"/>
                <w:lang w:eastAsia="lv-LV"/>
              </w:rPr>
              <w:t xml:space="preserve"> Nr. 2011/C 364/06</w:t>
            </w:r>
            <w:r>
              <w:rPr>
                <w:rFonts w:ascii="Times New Roman" w:eastAsia="Times New Roman" w:hAnsi="Times New Roman" w:cs="Times New Roman"/>
                <w:sz w:val="24"/>
                <w:szCs w:val="24"/>
                <w:lang w:eastAsia="lv-LV"/>
              </w:rPr>
              <w:t xml:space="preserve"> 12. panta </w:t>
            </w:r>
            <w:r w:rsidR="004113E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a</w:t>
            </w:r>
            <w:r w:rsidR="004113E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un </w:t>
            </w:r>
            <w:r w:rsidR="004113E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b</w:t>
            </w:r>
            <w:r w:rsidR="004113E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punkt</w:t>
            </w:r>
            <w:r w:rsidR="004113E2">
              <w:rPr>
                <w:rFonts w:ascii="Times New Roman" w:eastAsia="Times New Roman" w:hAnsi="Times New Roman" w:cs="Times New Roman"/>
                <w:sz w:val="24"/>
                <w:szCs w:val="24"/>
                <w:lang w:eastAsia="lv-LV"/>
              </w:rPr>
              <w:t>s</w:t>
            </w:r>
          </w:p>
        </w:tc>
        <w:tc>
          <w:tcPr>
            <w:tcW w:w="2057" w:type="dxa"/>
            <w:gridSpan w:val="2"/>
            <w:tcBorders>
              <w:top w:val="outset" w:sz="6" w:space="0" w:color="414142"/>
              <w:left w:val="outset" w:sz="6" w:space="0" w:color="414142"/>
              <w:bottom w:val="outset" w:sz="6" w:space="0" w:color="414142"/>
              <w:right w:val="outset" w:sz="6" w:space="0" w:color="414142"/>
            </w:tcBorders>
          </w:tcPr>
          <w:p w:rsidR="00C30AA2" w:rsidRPr="00523AD7" w:rsidRDefault="00B94905" w:rsidP="00C30AA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Nr. 320 </w:t>
            </w:r>
            <w:r w:rsidR="00C30AA2">
              <w:rPr>
                <w:rFonts w:ascii="Times New Roman" w:eastAsia="Times New Roman" w:hAnsi="Times New Roman" w:cs="Times New Roman"/>
                <w:sz w:val="24"/>
                <w:szCs w:val="24"/>
                <w:lang w:eastAsia="lv-LV"/>
              </w:rPr>
              <w:t>12.5.3. apakšpunkts</w:t>
            </w:r>
          </w:p>
        </w:tc>
        <w:tc>
          <w:tcPr>
            <w:tcW w:w="1845" w:type="dxa"/>
            <w:gridSpan w:val="2"/>
            <w:tcBorders>
              <w:top w:val="outset" w:sz="6" w:space="0" w:color="414142"/>
              <w:left w:val="outset" w:sz="6" w:space="0" w:color="414142"/>
              <w:bottom w:val="outset" w:sz="6" w:space="0" w:color="414142"/>
              <w:right w:val="outset" w:sz="6" w:space="0" w:color="414142"/>
            </w:tcBorders>
          </w:tcPr>
          <w:p w:rsidR="00C30AA2" w:rsidRPr="00523AD7" w:rsidRDefault="00C30AA2" w:rsidP="00C30AA2">
            <w:pPr>
              <w:spacing w:after="0" w:line="240" w:lineRule="auto"/>
              <w:rPr>
                <w:rFonts w:ascii="Times New Roman" w:hAnsi="Times New Roman" w:cs="Times New Roman"/>
                <w:sz w:val="24"/>
                <w:szCs w:val="24"/>
              </w:rPr>
            </w:pPr>
            <w:r w:rsidRPr="00523AD7">
              <w:rPr>
                <w:rFonts w:ascii="Times New Roman" w:hAnsi="Times New Roman" w:cs="Times New Roman"/>
                <w:sz w:val="24"/>
                <w:szCs w:val="24"/>
              </w:rPr>
              <w:t>Vienība tiek ieviesta pilnībā</w:t>
            </w:r>
            <w:r w:rsidR="004113E2">
              <w:rPr>
                <w:rFonts w:ascii="Times New Roman" w:hAnsi="Times New Roman" w:cs="Times New Roman"/>
                <w:sz w:val="24"/>
                <w:szCs w:val="24"/>
              </w:rPr>
              <w:t>.</w:t>
            </w:r>
          </w:p>
        </w:tc>
        <w:tc>
          <w:tcPr>
            <w:tcW w:w="2482" w:type="dxa"/>
            <w:tcBorders>
              <w:top w:val="outset" w:sz="6" w:space="0" w:color="414142"/>
              <w:left w:val="outset" w:sz="6" w:space="0" w:color="414142"/>
              <w:bottom w:val="outset" w:sz="6" w:space="0" w:color="414142"/>
              <w:right w:val="outset" w:sz="6" w:space="0" w:color="414142"/>
            </w:tcBorders>
          </w:tcPr>
          <w:p w:rsidR="00C30AA2" w:rsidRPr="00523AD7" w:rsidRDefault="00C30AA2" w:rsidP="00C30AA2">
            <w:pPr>
              <w:spacing w:after="0" w:line="240" w:lineRule="auto"/>
              <w:rPr>
                <w:rFonts w:ascii="Times New Roman" w:hAnsi="Times New Roman" w:cs="Times New Roman"/>
                <w:sz w:val="24"/>
                <w:szCs w:val="24"/>
              </w:rPr>
            </w:pPr>
            <w:r w:rsidRPr="00523AD7">
              <w:rPr>
                <w:rFonts w:ascii="Times New Roman" w:hAnsi="Times New Roman" w:cs="Times New Roman"/>
                <w:sz w:val="24"/>
                <w:szCs w:val="24"/>
              </w:rPr>
              <w:t>Netiek paredzētas stingrākas prasības</w:t>
            </w:r>
            <w:r w:rsidR="004113E2">
              <w:rPr>
                <w:rFonts w:ascii="Times New Roman" w:hAnsi="Times New Roman" w:cs="Times New Roman"/>
                <w:sz w:val="24"/>
                <w:szCs w:val="24"/>
              </w:rPr>
              <w:t>.</w:t>
            </w:r>
          </w:p>
        </w:tc>
      </w:tr>
      <w:tr w:rsidR="00C376CB"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tcPr>
          <w:p w:rsidR="00C376CB" w:rsidRPr="00203412" w:rsidRDefault="00C376CB" w:rsidP="00C376CB">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lastRenderedPageBreak/>
              <w:t xml:space="preserve">Komisijas regulas </w:t>
            </w:r>
            <w:r w:rsidRPr="00203412">
              <w:rPr>
                <w:rFonts w:ascii="Times New Roman" w:eastAsia="Times New Roman" w:hAnsi="Times New Roman" w:cs="Times New Roman"/>
                <w:sz w:val="24"/>
                <w:szCs w:val="24"/>
                <w:lang w:eastAsia="lv-LV"/>
              </w:rPr>
              <w:t>Nr. 2017/1084</w:t>
            </w:r>
            <w:r w:rsidR="00806A44">
              <w:rPr>
                <w:rFonts w:ascii="Times New Roman" w:hAnsi="Times New Roman" w:cs="Times New Roman"/>
                <w:sz w:val="24"/>
                <w:szCs w:val="24"/>
              </w:rPr>
              <w:t xml:space="preserve"> </w:t>
            </w:r>
            <w:r>
              <w:rPr>
                <w:rFonts w:ascii="Times New Roman" w:hAnsi="Times New Roman" w:cs="Times New Roman"/>
                <w:sz w:val="24"/>
                <w:szCs w:val="24"/>
              </w:rPr>
              <w:t>2.</w:t>
            </w:r>
            <w:r w:rsidR="00806A44">
              <w:rPr>
                <w:rFonts w:ascii="Times New Roman" w:hAnsi="Times New Roman" w:cs="Times New Roman"/>
                <w:sz w:val="24"/>
                <w:szCs w:val="24"/>
              </w:rPr>
              <w:t> </w:t>
            </w:r>
            <w:r>
              <w:rPr>
                <w:rFonts w:ascii="Times New Roman" w:hAnsi="Times New Roman" w:cs="Times New Roman"/>
                <w:sz w:val="24"/>
                <w:szCs w:val="24"/>
              </w:rPr>
              <w:t xml:space="preserve">panta </w:t>
            </w:r>
            <w:r w:rsidR="004113E2">
              <w:rPr>
                <w:rFonts w:ascii="Times New Roman" w:hAnsi="Times New Roman" w:cs="Times New Roman"/>
                <w:sz w:val="24"/>
                <w:szCs w:val="24"/>
              </w:rPr>
              <w:t>“</w:t>
            </w:r>
            <w:r>
              <w:rPr>
                <w:rFonts w:ascii="Times New Roman" w:hAnsi="Times New Roman" w:cs="Times New Roman"/>
                <w:sz w:val="24"/>
                <w:szCs w:val="24"/>
              </w:rPr>
              <w:t>f</w:t>
            </w:r>
            <w:r w:rsidR="004113E2">
              <w:rPr>
                <w:rFonts w:ascii="Times New Roman" w:hAnsi="Times New Roman" w:cs="Times New Roman"/>
                <w:sz w:val="24"/>
                <w:szCs w:val="24"/>
              </w:rPr>
              <w:t>”</w:t>
            </w:r>
            <w:r>
              <w:rPr>
                <w:rFonts w:ascii="Times New Roman" w:hAnsi="Times New Roman" w:cs="Times New Roman"/>
                <w:sz w:val="24"/>
                <w:szCs w:val="24"/>
              </w:rPr>
              <w:t xml:space="preserve"> punkts</w:t>
            </w:r>
            <w:r w:rsidR="0032433C">
              <w:rPr>
                <w:rFonts w:ascii="Times New Roman" w:hAnsi="Times New Roman" w:cs="Times New Roman"/>
                <w:sz w:val="24"/>
                <w:szCs w:val="24"/>
              </w:rPr>
              <w:t xml:space="preserve"> un </w:t>
            </w:r>
            <w:r w:rsidR="0032433C" w:rsidRPr="00523AD7">
              <w:rPr>
                <w:rFonts w:ascii="Times New Roman" w:hAnsi="Times New Roman" w:cs="Times New Roman"/>
                <w:sz w:val="24"/>
                <w:szCs w:val="24"/>
              </w:rPr>
              <w:t xml:space="preserve">Komisijas regulas </w:t>
            </w:r>
            <w:r w:rsidR="0032433C" w:rsidRPr="00203412">
              <w:rPr>
                <w:rFonts w:ascii="Times New Roman" w:eastAsia="Times New Roman" w:hAnsi="Times New Roman" w:cs="Times New Roman"/>
                <w:sz w:val="24"/>
                <w:szCs w:val="24"/>
                <w:lang w:eastAsia="lv-LV"/>
              </w:rPr>
              <w:t>Nr. 2017/1084</w:t>
            </w:r>
            <w:r w:rsidR="0032433C" w:rsidRPr="00523AD7">
              <w:rPr>
                <w:rFonts w:ascii="Times New Roman" w:hAnsi="Times New Roman" w:cs="Times New Roman"/>
                <w:sz w:val="24"/>
                <w:szCs w:val="24"/>
              </w:rPr>
              <w:t> </w:t>
            </w:r>
            <w:r w:rsidR="0032433C">
              <w:rPr>
                <w:rFonts w:ascii="Times New Roman" w:hAnsi="Times New Roman" w:cs="Times New Roman"/>
                <w:sz w:val="24"/>
                <w:szCs w:val="24"/>
              </w:rPr>
              <w:t xml:space="preserve">10. panta </w:t>
            </w:r>
            <w:r w:rsidR="004113E2">
              <w:rPr>
                <w:rFonts w:ascii="Times New Roman" w:hAnsi="Times New Roman" w:cs="Times New Roman"/>
                <w:sz w:val="24"/>
                <w:szCs w:val="24"/>
              </w:rPr>
              <w:t>“</w:t>
            </w:r>
            <w:r w:rsidR="0032433C">
              <w:rPr>
                <w:rFonts w:ascii="Times New Roman" w:hAnsi="Times New Roman" w:cs="Times New Roman"/>
                <w:sz w:val="24"/>
                <w:szCs w:val="24"/>
              </w:rPr>
              <w:t>c</w:t>
            </w:r>
            <w:r w:rsidR="004113E2">
              <w:rPr>
                <w:rFonts w:ascii="Times New Roman" w:hAnsi="Times New Roman" w:cs="Times New Roman"/>
                <w:sz w:val="24"/>
                <w:szCs w:val="24"/>
              </w:rPr>
              <w:t>”</w:t>
            </w:r>
            <w:r w:rsidR="0032433C">
              <w:rPr>
                <w:rFonts w:ascii="Times New Roman" w:hAnsi="Times New Roman" w:cs="Times New Roman"/>
                <w:sz w:val="24"/>
                <w:szCs w:val="24"/>
              </w:rPr>
              <w:t xml:space="preserve"> punkts</w:t>
            </w:r>
          </w:p>
        </w:tc>
        <w:tc>
          <w:tcPr>
            <w:tcW w:w="2057" w:type="dxa"/>
            <w:gridSpan w:val="2"/>
            <w:tcBorders>
              <w:top w:val="outset" w:sz="6" w:space="0" w:color="414142"/>
              <w:left w:val="outset" w:sz="6" w:space="0" w:color="414142"/>
              <w:bottom w:val="outset" w:sz="6" w:space="0" w:color="414142"/>
              <w:right w:val="outset" w:sz="6" w:space="0" w:color="414142"/>
            </w:tcBorders>
          </w:tcPr>
          <w:p w:rsidR="00C376CB" w:rsidRDefault="00B94905" w:rsidP="00B9490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Nr. 320 </w:t>
            </w:r>
            <w:r w:rsidR="00C376CB">
              <w:rPr>
                <w:rFonts w:ascii="Times New Roman" w:eastAsia="Times New Roman" w:hAnsi="Times New Roman" w:cs="Times New Roman"/>
                <w:sz w:val="24"/>
                <w:szCs w:val="24"/>
                <w:lang w:eastAsia="lv-LV"/>
              </w:rPr>
              <w:t>54.</w:t>
            </w:r>
            <w:r w:rsidR="00C376CB" w:rsidRPr="00C376CB">
              <w:rPr>
                <w:rFonts w:ascii="Times New Roman" w:eastAsia="Times New Roman" w:hAnsi="Times New Roman" w:cs="Times New Roman"/>
                <w:sz w:val="24"/>
                <w:szCs w:val="24"/>
                <w:vertAlign w:val="superscript"/>
                <w:lang w:eastAsia="lv-LV"/>
              </w:rPr>
              <w:t>1</w:t>
            </w:r>
            <w:r w:rsidR="00C376CB">
              <w:rPr>
                <w:rFonts w:ascii="Times New Roman" w:eastAsia="Times New Roman" w:hAnsi="Times New Roman" w:cs="Times New Roman"/>
                <w:sz w:val="24"/>
                <w:szCs w:val="24"/>
                <w:lang w:eastAsia="lv-LV"/>
              </w:rPr>
              <w:t> punkts</w:t>
            </w:r>
          </w:p>
        </w:tc>
        <w:tc>
          <w:tcPr>
            <w:tcW w:w="1845" w:type="dxa"/>
            <w:gridSpan w:val="2"/>
            <w:tcBorders>
              <w:top w:val="outset" w:sz="6" w:space="0" w:color="414142"/>
              <w:left w:val="outset" w:sz="6" w:space="0" w:color="414142"/>
              <w:bottom w:val="outset" w:sz="6" w:space="0" w:color="414142"/>
              <w:right w:val="outset" w:sz="6" w:space="0" w:color="414142"/>
            </w:tcBorders>
          </w:tcPr>
          <w:p w:rsidR="00C376CB" w:rsidRPr="00523AD7" w:rsidRDefault="00C376CB" w:rsidP="00C376CB">
            <w:pPr>
              <w:spacing w:after="0" w:line="240" w:lineRule="auto"/>
              <w:rPr>
                <w:rFonts w:ascii="Times New Roman" w:hAnsi="Times New Roman" w:cs="Times New Roman"/>
                <w:sz w:val="24"/>
                <w:szCs w:val="24"/>
              </w:rPr>
            </w:pPr>
            <w:r w:rsidRPr="00523AD7">
              <w:rPr>
                <w:rFonts w:ascii="Times New Roman" w:hAnsi="Times New Roman" w:cs="Times New Roman"/>
                <w:sz w:val="24"/>
                <w:szCs w:val="24"/>
              </w:rPr>
              <w:t>Vienība tiek ieviesta pilnībā</w:t>
            </w:r>
            <w:r w:rsidR="004113E2">
              <w:rPr>
                <w:rFonts w:ascii="Times New Roman" w:hAnsi="Times New Roman" w:cs="Times New Roman"/>
                <w:sz w:val="24"/>
                <w:szCs w:val="24"/>
              </w:rPr>
              <w:t>.</w:t>
            </w:r>
          </w:p>
        </w:tc>
        <w:tc>
          <w:tcPr>
            <w:tcW w:w="2482" w:type="dxa"/>
            <w:tcBorders>
              <w:top w:val="outset" w:sz="6" w:space="0" w:color="414142"/>
              <w:left w:val="outset" w:sz="6" w:space="0" w:color="414142"/>
              <w:bottom w:val="outset" w:sz="6" w:space="0" w:color="414142"/>
              <w:right w:val="outset" w:sz="6" w:space="0" w:color="414142"/>
            </w:tcBorders>
          </w:tcPr>
          <w:p w:rsidR="00C376CB" w:rsidRPr="00523AD7" w:rsidRDefault="00C376CB" w:rsidP="00C376CB">
            <w:pPr>
              <w:spacing w:after="0" w:line="240" w:lineRule="auto"/>
              <w:rPr>
                <w:rFonts w:ascii="Times New Roman" w:hAnsi="Times New Roman" w:cs="Times New Roman"/>
                <w:sz w:val="24"/>
                <w:szCs w:val="24"/>
              </w:rPr>
            </w:pPr>
            <w:r w:rsidRPr="00523AD7">
              <w:rPr>
                <w:rFonts w:ascii="Times New Roman" w:hAnsi="Times New Roman" w:cs="Times New Roman"/>
                <w:sz w:val="24"/>
                <w:szCs w:val="24"/>
              </w:rPr>
              <w:t>Netiek paredzētas stingrākas prasības</w:t>
            </w:r>
            <w:r w:rsidR="004113E2">
              <w:rPr>
                <w:rFonts w:ascii="Times New Roman" w:hAnsi="Times New Roman" w:cs="Times New Roman"/>
                <w:sz w:val="24"/>
                <w:szCs w:val="24"/>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6384"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4113E2">
              <w:rPr>
                <w:rFonts w:ascii="Times New Roman" w:hAnsi="Times New Roman" w:cs="Times New Roman"/>
                <w:sz w:val="24"/>
                <w:szCs w:val="24"/>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6384"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z w:val="24"/>
                <w:szCs w:val="24"/>
              </w:rPr>
              <w:t>Projekts šo jomu neskar</w:t>
            </w:r>
            <w:r w:rsidR="004113E2">
              <w:rPr>
                <w:rFonts w:ascii="Times New Roman" w:hAnsi="Times New Roman" w:cs="Times New Roman"/>
                <w:sz w:val="24"/>
                <w:szCs w:val="24"/>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6384"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485146"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8784" w:type="dxa"/>
            <w:gridSpan w:val="7"/>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2. tabula</w:t>
            </w:r>
            <w:r w:rsidRPr="00523AD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23AD7">
              <w:rPr>
                <w:rFonts w:ascii="Times New Roman" w:eastAsia="Times New Roman" w:hAnsi="Times New Roman" w:cs="Times New Roman"/>
                <w:b/>
                <w:bCs/>
                <w:sz w:val="24"/>
                <w:szCs w:val="24"/>
                <w:lang w:eastAsia="lv-LV"/>
              </w:rPr>
              <w:br/>
              <w:t>Pasākumi šo saistību izpildei</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6384"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A</w:t>
            </w:r>
          </w:p>
        </w:tc>
        <w:tc>
          <w:tcPr>
            <w:tcW w:w="2912" w:type="dxa"/>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B</w:t>
            </w:r>
          </w:p>
        </w:tc>
        <w:tc>
          <w:tcPr>
            <w:tcW w:w="3472" w:type="dxa"/>
            <w:gridSpan w:val="2"/>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Starptautiskās saistības (pēc būtības), kas izriet no norādītā starptautiskā dokumenta.</w:t>
            </w:r>
            <w:r w:rsidRPr="00523AD7">
              <w:rPr>
                <w:rFonts w:ascii="Times New Roman" w:eastAsia="Times New Roman" w:hAnsi="Times New Roman" w:cs="Times New Roman"/>
                <w:sz w:val="24"/>
                <w:szCs w:val="24"/>
                <w:lang w:eastAsia="lv-LV"/>
              </w:rPr>
              <w:br/>
              <w:t xml:space="preserve">Konkrēti veicamie </w:t>
            </w:r>
            <w:r w:rsidRPr="00523AD7">
              <w:rPr>
                <w:rFonts w:ascii="Times New Roman" w:eastAsia="Times New Roman" w:hAnsi="Times New Roman" w:cs="Times New Roman"/>
                <w:sz w:val="24"/>
                <w:szCs w:val="24"/>
                <w:lang w:eastAsia="lv-LV"/>
              </w:rPr>
              <w:lastRenderedPageBreak/>
              <w:t>pasākumi vai uzdevumi, kas nepieciešami šo starptautisko saistību izpildei</w:t>
            </w:r>
          </w:p>
        </w:tc>
        <w:tc>
          <w:tcPr>
            <w:tcW w:w="2912"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 xml:space="preserve">Ja pasākumi vai uzdevumi, ar ko tiks izpildītas starptautiskās saistības, tiek noteikti projektā, norāda attiecīgo projekta vienību vai dokumentu, kurā sniegts </w:t>
            </w:r>
            <w:r w:rsidRPr="00523AD7">
              <w:rPr>
                <w:rFonts w:ascii="Times New Roman" w:eastAsia="Times New Roman" w:hAnsi="Times New Roman" w:cs="Times New Roman"/>
                <w:sz w:val="24"/>
                <w:szCs w:val="24"/>
                <w:lang w:eastAsia="lv-LV"/>
              </w:rPr>
              <w:lastRenderedPageBreak/>
              <w:t>izvērsts skaidrojums, kādā veidā tiks nodrošināta starptautisko saistību izpilde</w:t>
            </w:r>
          </w:p>
        </w:tc>
        <w:tc>
          <w:tcPr>
            <w:tcW w:w="3472"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Informācija par to, vai starptautiskās saistības, kas minētas šīs tabulas A ailē, tiek izpildītas pilnībā vai daļēji.</w:t>
            </w:r>
            <w:r w:rsidRPr="00523AD7">
              <w:rPr>
                <w:rFonts w:ascii="Times New Roman" w:eastAsia="Times New Roman" w:hAnsi="Times New Roman" w:cs="Times New Roman"/>
                <w:sz w:val="24"/>
                <w:szCs w:val="24"/>
                <w:lang w:eastAsia="lv-LV"/>
              </w:rPr>
              <w:br/>
              <w:t xml:space="preserve">Ja attiecīgās starptautiskās saistības tiek izpildītas daļēji, sniedz </w:t>
            </w:r>
            <w:r w:rsidRPr="00523AD7">
              <w:rPr>
                <w:rFonts w:ascii="Times New Roman" w:eastAsia="Times New Roman" w:hAnsi="Times New Roman" w:cs="Times New Roman"/>
                <w:sz w:val="24"/>
                <w:szCs w:val="24"/>
                <w:lang w:eastAsia="lv-LV"/>
              </w:rPr>
              <w:lastRenderedPageBreak/>
              <w:t>skaidrojumu, kā arī precīzi norāda, kad un kādā veidā starptautiskās saistības tiks izpildītas pilnībā.</w:t>
            </w:r>
            <w:r w:rsidRPr="00523AD7">
              <w:rPr>
                <w:rFonts w:ascii="Times New Roman" w:eastAsia="Times New Roman" w:hAnsi="Times New Roman" w:cs="Times New Roman"/>
                <w:sz w:val="24"/>
                <w:szCs w:val="24"/>
                <w:lang w:eastAsia="lv-LV"/>
              </w:rPr>
              <w:br/>
              <w:t>Norāda institūciju, kas ir atbildīga par šo saistību izpildi pilnībā</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Iekļauj informāciju atbilstoši instrukcijas 58.1. apakšpunktam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12" w:type="dxa"/>
            <w:gridSpan w:val="3"/>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c>
          <w:tcPr>
            <w:tcW w:w="3472"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6384"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hAnsi="Times New Roman" w:cs="Times New Roman"/>
                <w:spacing w:val="-4"/>
                <w:sz w:val="24"/>
                <w:szCs w:val="24"/>
              </w:rPr>
              <w:t>Projekts šo jomu neskar</w:t>
            </w:r>
            <w:r w:rsidR="004113E2">
              <w:rPr>
                <w:rFonts w:ascii="Times New Roman" w:hAnsi="Times New Roman" w:cs="Times New Roman"/>
                <w:spacing w:val="-4"/>
                <w:sz w:val="24"/>
                <w:szCs w:val="24"/>
              </w:rPr>
              <w:t>.</w:t>
            </w:r>
          </w:p>
        </w:tc>
      </w:tr>
      <w:tr w:rsidR="00523AD7" w:rsidRPr="00523AD7" w:rsidTr="00E75AD9">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30" w:type="dxa"/>
            <w:left w:w="30" w:type="dxa"/>
            <w:bottom w:w="30" w:type="dxa"/>
            <w:right w:w="30" w:type="dxa"/>
          </w:tblCellMar>
        </w:tblPrEx>
        <w:tc>
          <w:tcPr>
            <w:tcW w:w="2400" w:type="dxa"/>
            <w:gridSpan w:val="2"/>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6384" w:type="dxa"/>
            <w:gridSpan w:val="5"/>
            <w:tcBorders>
              <w:top w:val="outset" w:sz="6" w:space="0" w:color="414142"/>
              <w:left w:val="outset" w:sz="6" w:space="0" w:color="414142"/>
              <w:bottom w:val="outset" w:sz="6" w:space="0" w:color="414142"/>
              <w:right w:val="outset" w:sz="6" w:space="0" w:color="414142"/>
            </w:tcBorders>
            <w:hideMark/>
          </w:tcPr>
          <w:p w:rsidR="008E432C" w:rsidRPr="00523AD7" w:rsidRDefault="00D04EFB"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r w:rsidR="004113E2">
              <w:rPr>
                <w:rFonts w:ascii="Times New Roman" w:eastAsia="Times New Roman" w:hAnsi="Times New Roman" w:cs="Times New Roman"/>
                <w:sz w:val="24"/>
                <w:szCs w:val="24"/>
                <w:lang w:eastAsia="lv-LV"/>
              </w:rPr>
              <w:t>.</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17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5"/>
        <w:gridCol w:w="3060"/>
        <w:gridCol w:w="5581"/>
      </w:tblGrid>
      <w:tr w:rsidR="00523AD7" w:rsidRPr="00523AD7" w:rsidTr="00E75A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 Sabiedrības līdzdalība un komunikācijas aktivitātes</w:t>
            </w:r>
          </w:p>
        </w:tc>
      </w:tr>
      <w:tr w:rsidR="00523AD7"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Plānotās sabiedrības līdzdalības un komunikācijas aktivitātes saistībā ar projektu</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664FD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Nevalstiskās organizācijas par projektu izstrādes sākšanu tika informētas 2017. gada novembrī.</w:t>
            </w:r>
          </w:p>
        </w:tc>
      </w:tr>
      <w:tr w:rsidR="00523AD7"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 projekta izstrādē</w:t>
            </w:r>
          </w:p>
        </w:tc>
        <w:tc>
          <w:tcPr>
            <w:tcW w:w="2976" w:type="pct"/>
            <w:tcBorders>
              <w:top w:val="outset" w:sz="6" w:space="0" w:color="414142"/>
              <w:left w:val="outset" w:sz="6" w:space="0" w:color="414142"/>
              <w:bottom w:val="outset" w:sz="6" w:space="0" w:color="414142"/>
              <w:right w:val="outset" w:sz="6" w:space="0" w:color="414142"/>
            </w:tcBorders>
            <w:hideMark/>
          </w:tcPr>
          <w:p w:rsidR="008E432C" w:rsidRDefault="00664FD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Nevalstiskās organizācijas piedalījās Vadības grupas sanāksmēs, kurās tika diskutēts par noteikumu projekta nosacījumiem. Tika iesniegti priekšlikumi par atbalsta saņemšanas nosacījumiem.</w:t>
            </w:r>
          </w:p>
          <w:p w:rsidR="00E90298" w:rsidRPr="00523AD7" w:rsidRDefault="00E90298" w:rsidP="00523AD7">
            <w:pPr>
              <w:spacing w:after="0" w:line="240" w:lineRule="auto"/>
              <w:jc w:val="both"/>
              <w:rPr>
                <w:rFonts w:ascii="Times New Roman" w:eastAsia="Times New Roman" w:hAnsi="Times New Roman" w:cs="Times New Roman"/>
                <w:sz w:val="24"/>
                <w:szCs w:val="24"/>
                <w:lang w:eastAsia="lv-LV"/>
              </w:rPr>
            </w:pPr>
          </w:p>
        </w:tc>
      </w:tr>
      <w:tr w:rsidR="00523AD7"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3.</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Sabiedrības līdzdalības rezultāti</w:t>
            </w:r>
          </w:p>
        </w:tc>
        <w:tc>
          <w:tcPr>
            <w:tcW w:w="2976" w:type="pct"/>
            <w:tcBorders>
              <w:top w:val="outset" w:sz="6" w:space="0" w:color="414142"/>
              <w:left w:val="outset" w:sz="6" w:space="0" w:color="414142"/>
              <w:bottom w:val="outset" w:sz="6" w:space="0" w:color="414142"/>
              <w:right w:val="outset" w:sz="6" w:space="0" w:color="414142"/>
            </w:tcBorders>
            <w:hideMark/>
          </w:tcPr>
          <w:p w:rsidR="00E90298" w:rsidRDefault="00A32C1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 xml:space="preserve">Tika organizēta sanāksme ar tūrismu saistītām nevalstiskajām organizācijām </w:t>
            </w:r>
            <w:r w:rsidR="004113E2">
              <w:rPr>
                <w:rFonts w:ascii="Times New Roman" w:eastAsia="Times New Roman" w:hAnsi="Times New Roman" w:cs="Times New Roman"/>
                <w:sz w:val="24"/>
                <w:szCs w:val="24"/>
                <w:lang w:eastAsia="lv-LV"/>
              </w:rPr>
              <w:t>un tās</w:t>
            </w:r>
            <w:r w:rsidRPr="00523AD7">
              <w:rPr>
                <w:rFonts w:ascii="Times New Roman" w:eastAsia="Times New Roman" w:hAnsi="Times New Roman" w:cs="Times New Roman"/>
                <w:sz w:val="24"/>
                <w:szCs w:val="24"/>
                <w:lang w:eastAsia="lv-LV"/>
              </w:rPr>
              <w:t xml:space="preserve"> laikā saņemti ieteikumi atbalsta saņemšanas nosacījumu pilnveidošanai</w:t>
            </w:r>
          </w:p>
          <w:p w:rsidR="008E432C" w:rsidRPr="00523AD7" w:rsidRDefault="00A32C19">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w:t>
            </w:r>
          </w:p>
        </w:tc>
      </w:tr>
      <w:tr w:rsidR="008E432C" w:rsidRPr="00523AD7" w:rsidTr="00E75AD9">
        <w:tc>
          <w:tcPr>
            <w:tcW w:w="39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4.</w:t>
            </w:r>
          </w:p>
        </w:tc>
        <w:tc>
          <w:tcPr>
            <w:tcW w:w="1632"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76"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jc w:val="both"/>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p>
        </w:tc>
      </w:tr>
    </w:tbl>
    <w:p w:rsidR="008E432C" w:rsidRPr="00523AD7" w:rsidRDefault="008E432C" w:rsidP="00523AD7">
      <w:pPr>
        <w:spacing w:after="0" w:line="240" w:lineRule="auto"/>
        <w:rPr>
          <w:rFonts w:ascii="Times New Roman" w:eastAsia="Times New Roman" w:hAnsi="Times New Roman" w:cs="Times New Roman"/>
          <w:sz w:val="24"/>
          <w:szCs w:val="24"/>
          <w:lang w:eastAsia="lv-LV"/>
        </w:rPr>
      </w:pPr>
    </w:p>
    <w:tbl>
      <w:tblPr>
        <w:tblW w:w="5177"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37"/>
        <w:gridCol w:w="3062"/>
        <w:gridCol w:w="5577"/>
      </w:tblGrid>
      <w:tr w:rsidR="00523AD7" w:rsidRPr="00523AD7" w:rsidTr="00E75AD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E432C" w:rsidRPr="00523AD7" w:rsidRDefault="008E432C" w:rsidP="00523AD7">
            <w:pPr>
              <w:spacing w:after="0" w:line="240" w:lineRule="auto"/>
              <w:ind w:firstLine="300"/>
              <w:jc w:val="center"/>
              <w:rPr>
                <w:rFonts w:ascii="Times New Roman" w:eastAsia="Times New Roman" w:hAnsi="Times New Roman" w:cs="Times New Roman"/>
                <w:b/>
                <w:bCs/>
                <w:sz w:val="24"/>
                <w:szCs w:val="24"/>
                <w:lang w:eastAsia="lv-LV"/>
              </w:rPr>
            </w:pPr>
            <w:r w:rsidRPr="00523AD7">
              <w:rPr>
                <w:rFonts w:ascii="Times New Roman" w:eastAsia="Times New Roman" w:hAnsi="Times New Roman" w:cs="Times New Roman"/>
                <w:b/>
                <w:bCs/>
                <w:sz w:val="24"/>
                <w:szCs w:val="24"/>
                <w:lang w:eastAsia="lv-LV"/>
              </w:rPr>
              <w:t>VII. Tiesību akta projekta izpildes nodrošināšana un tās ietekme uz institūcijām</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1.</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izpildē iesaistītās institūcijas</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Lauku atbalsta dienests</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2.</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Projekta izpildes ietekme uz pārvaldes funkcijām un institucionālo struktūru.</w:t>
            </w:r>
            <w:r w:rsidRPr="00523AD7">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E90298" w:rsidRPr="00523AD7" w:rsidRDefault="00E90298" w:rsidP="00523AD7">
            <w:pPr>
              <w:spacing w:after="0" w:line="240" w:lineRule="auto"/>
              <w:rPr>
                <w:rFonts w:ascii="Times New Roman" w:eastAsia="Times New Roman" w:hAnsi="Times New Roman" w:cs="Times New Roman"/>
                <w:sz w:val="24"/>
                <w:szCs w:val="24"/>
                <w:lang w:eastAsia="lv-LV"/>
              </w:rPr>
            </w:pPr>
          </w:p>
        </w:tc>
        <w:tc>
          <w:tcPr>
            <w:tcW w:w="2974" w:type="pct"/>
            <w:tcBorders>
              <w:top w:val="outset" w:sz="6" w:space="0" w:color="414142"/>
              <w:left w:val="outset" w:sz="6" w:space="0" w:color="414142"/>
              <w:bottom w:val="outset" w:sz="6" w:space="0" w:color="414142"/>
              <w:right w:val="outset" w:sz="6" w:space="0" w:color="414142"/>
            </w:tcBorders>
            <w:hideMark/>
          </w:tcPr>
          <w:p w:rsidR="00664FDC" w:rsidRPr="00523AD7" w:rsidRDefault="00664FD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Projekts šo jomu neskar.</w:t>
            </w:r>
          </w:p>
        </w:tc>
      </w:tr>
      <w:tr w:rsidR="00523AD7" w:rsidRPr="00523AD7" w:rsidTr="00E75AD9">
        <w:tc>
          <w:tcPr>
            <w:tcW w:w="39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ind w:firstLine="300"/>
              <w:jc w:val="center"/>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lastRenderedPageBreak/>
              <w:t>3.</w:t>
            </w:r>
          </w:p>
        </w:tc>
        <w:tc>
          <w:tcPr>
            <w:tcW w:w="1633"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Cita informācija</w:t>
            </w:r>
          </w:p>
        </w:tc>
        <w:tc>
          <w:tcPr>
            <w:tcW w:w="2974" w:type="pct"/>
            <w:tcBorders>
              <w:top w:val="outset" w:sz="6" w:space="0" w:color="414142"/>
              <w:left w:val="outset" w:sz="6" w:space="0" w:color="414142"/>
              <w:bottom w:val="outset" w:sz="6" w:space="0" w:color="414142"/>
              <w:right w:val="outset" w:sz="6" w:space="0" w:color="414142"/>
            </w:tcBorders>
            <w:hideMark/>
          </w:tcPr>
          <w:p w:rsidR="008E432C" w:rsidRPr="00523AD7" w:rsidRDefault="008E432C" w:rsidP="00523AD7">
            <w:pPr>
              <w:spacing w:after="0" w:line="240" w:lineRule="auto"/>
              <w:rPr>
                <w:rFonts w:ascii="Times New Roman" w:eastAsia="Times New Roman" w:hAnsi="Times New Roman" w:cs="Times New Roman"/>
                <w:sz w:val="24"/>
                <w:szCs w:val="24"/>
                <w:lang w:eastAsia="lv-LV"/>
              </w:rPr>
            </w:pPr>
            <w:r w:rsidRPr="00523AD7">
              <w:rPr>
                <w:rFonts w:ascii="Times New Roman" w:eastAsia="Times New Roman" w:hAnsi="Times New Roman" w:cs="Times New Roman"/>
                <w:sz w:val="24"/>
                <w:szCs w:val="24"/>
                <w:lang w:eastAsia="lv-LV"/>
              </w:rPr>
              <w:t>Nav</w:t>
            </w:r>
          </w:p>
        </w:tc>
      </w:tr>
    </w:tbl>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Pr="00523AD7" w:rsidRDefault="00E90298" w:rsidP="00523AD7">
      <w:pPr>
        <w:spacing w:after="0" w:line="240" w:lineRule="auto"/>
        <w:ind w:firstLine="300"/>
        <w:rPr>
          <w:rFonts w:ascii="Times New Roman" w:hAnsi="Times New Roman" w:cs="Times New Roman"/>
          <w:sz w:val="24"/>
          <w:szCs w:val="24"/>
        </w:rPr>
      </w:pPr>
    </w:p>
    <w:p w:rsidR="00664FDC" w:rsidRPr="00E90298" w:rsidRDefault="00523AD7" w:rsidP="00E90298">
      <w:pPr>
        <w:spacing w:after="0" w:line="240" w:lineRule="auto"/>
        <w:ind w:firstLine="720"/>
        <w:rPr>
          <w:rFonts w:ascii="Times New Roman" w:hAnsi="Times New Roman" w:cs="Times New Roman"/>
          <w:sz w:val="28"/>
          <w:szCs w:val="24"/>
        </w:rPr>
      </w:pPr>
      <w:r w:rsidRPr="00E90298">
        <w:rPr>
          <w:rFonts w:ascii="Times New Roman" w:hAnsi="Times New Roman" w:cs="Times New Roman"/>
          <w:sz w:val="28"/>
          <w:szCs w:val="24"/>
        </w:rPr>
        <w:t>Zemkopības ministrs</w:t>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Pr="00E90298">
        <w:rPr>
          <w:rFonts w:ascii="Times New Roman" w:hAnsi="Times New Roman" w:cs="Times New Roman"/>
          <w:sz w:val="28"/>
          <w:szCs w:val="24"/>
        </w:rPr>
        <w:tab/>
      </w:r>
      <w:r w:rsidR="00664FDC" w:rsidRPr="00E90298">
        <w:rPr>
          <w:rFonts w:ascii="Times New Roman" w:hAnsi="Times New Roman" w:cs="Times New Roman"/>
          <w:sz w:val="28"/>
          <w:szCs w:val="24"/>
        </w:rPr>
        <w:tab/>
        <w:t>Jānis Dūklavs</w:t>
      </w:r>
    </w:p>
    <w:p w:rsidR="004113E2" w:rsidRPr="00E90298" w:rsidRDefault="004113E2" w:rsidP="00E90298">
      <w:pPr>
        <w:spacing w:after="0" w:line="240" w:lineRule="auto"/>
        <w:ind w:firstLine="720"/>
        <w:rPr>
          <w:rFonts w:ascii="Times New Roman" w:hAnsi="Times New Roman" w:cs="Times New Roman"/>
          <w:sz w:val="28"/>
          <w:szCs w:val="24"/>
        </w:rPr>
      </w:pPr>
    </w:p>
    <w:p w:rsidR="004113E2" w:rsidRPr="00E90298" w:rsidRDefault="004113E2" w:rsidP="00E90298">
      <w:pPr>
        <w:spacing w:after="0" w:line="240" w:lineRule="auto"/>
        <w:ind w:firstLine="720"/>
        <w:rPr>
          <w:rFonts w:ascii="Times New Roman" w:hAnsi="Times New Roman" w:cs="Times New Roman"/>
          <w:sz w:val="28"/>
          <w:szCs w:val="24"/>
        </w:rPr>
      </w:pPr>
    </w:p>
    <w:p w:rsidR="00664FDC" w:rsidRPr="00E90298" w:rsidRDefault="00664FDC" w:rsidP="00E90298">
      <w:pPr>
        <w:spacing w:after="0" w:line="240" w:lineRule="auto"/>
        <w:ind w:firstLine="720"/>
        <w:rPr>
          <w:rFonts w:ascii="Times New Roman" w:hAnsi="Times New Roman" w:cs="Times New Roman"/>
          <w:sz w:val="28"/>
          <w:szCs w:val="24"/>
        </w:rPr>
      </w:pPr>
      <w:r w:rsidRPr="00E90298">
        <w:rPr>
          <w:rFonts w:ascii="Times New Roman" w:hAnsi="Times New Roman" w:cs="Times New Roman"/>
          <w:sz w:val="28"/>
          <w:szCs w:val="24"/>
        </w:rPr>
        <w:t>Zemkopības ministrijas valsts sekretār</w:t>
      </w:r>
      <w:r w:rsidR="004113E2" w:rsidRPr="00E90298">
        <w:rPr>
          <w:rFonts w:ascii="Times New Roman" w:hAnsi="Times New Roman" w:cs="Times New Roman"/>
          <w:sz w:val="28"/>
          <w:szCs w:val="24"/>
        </w:rPr>
        <w:t>e</w:t>
      </w:r>
      <w:r w:rsidR="00E90298">
        <w:rPr>
          <w:rFonts w:ascii="Times New Roman" w:hAnsi="Times New Roman" w:cs="Times New Roman"/>
          <w:sz w:val="28"/>
          <w:szCs w:val="24"/>
        </w:rPr>
        <w:tab/>
      </w:r>
      <w:r w:rsidR="00E90298">
        <w:rPr>
          <w:rFonts w:ascii="Times New Roman" w:hAnsi="Times New Roman" w:cs="Times New Roman"/>
          <w:sz w:val="28"/>
          <w:szCs w:val="24"/>
        </w:rPr>
        <w:tab/>
      </w:r>
      <w:r w:rsidR="00E90298">
        <w:rPr>
          <w:rFonts w:ascii="Times New Roman" w:hAnsi="Times New Roman" w:cs="Times New Roman"/>
          <w:sz w:val="28"/>
          <w:szCs w:val="24"/>
        </w:rPr>
        <w:tab/>
      </w:r>
      <w:r w:rsidRPr="00E90298">
        <w:rPr>
          <w:rFonts w:ascii="Times New Roman" w:hAnsi="Times New Roman" w:cs="Times New Roman"/>
          <w:sz w:val="28"/>
          <w:szCs w:val="24"/>
        </w:rPr>
        <w:t>Dace Lucaua</w:t>
      </w:r>
    </w:p>
    <w:p w:rsidR="00664FDC" w:rsidRDefault="00664FDC" w:rsidP="00E90298">
      <w:pPr>
        <w:spacing w:after="0" w:line="240" w:lineRule="auto"/>
        <w:ind w:firstLine="720"/>
        <w:rPr>
          <w:rFonts w:ascii="Times New Roman" w:hAnsi="Times New Roman" w:cs="Times New Roman"/>
          <w:sz w:val="24"/>
          <w:szCs w:val="24"/>
        </w:rPr>
      </w:pPr>
    </w:p>
    <w:p w:rsidR="00523AD7" w:rsidRDefault="00523AD7"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bookmarkStart w:id="0" w:name="_GoBack"/>
      <w:bookmarkEnd w:id="0"/>
    </w:p>
    <w:p w:rsidR="00E90298" w:rsidRDefault="00E90298" w:rsidP="00523AD7">
      <w:pPr>
        <w:spacing w:after="0" w:line="240" w:lineRule="auto"/>
        <w:ind w:firstLine="300"/>
        <w:rPr>
          <w:rFonts w:ascii="Times New Roman" w:hAnsi="Times New Roman" w:cs="Times New Roman"/>
          <w:sz w:val="24"/>
          <w:szCs w:val="24"/>
        </w:rPr>
      </w:pPr>
    </w:p>
    <w:p w:rsidR="00E90298" w:rsidRDefault="00E90298" w:rsidP="00523AD7">
      <w:pPr>
        <w:spacing w:after="0" w:line="240" w:lineRule="auto"/>
        <w:ind w:firstLine="300"/>
        <w:rPr>
          <w:rFonts w:ascii="Times New Roman" w:hAnsi="Times New Roman" w:cs="Times New Roman"/>
          <w:sz w:val="24"/>
          <w:szCs w:val="24"/>
        </w:rPr>
      </w:pPr>
    </w:p>
    <w:p w:rsidR="00E90298" w:rsidRPr="00523AD7" w:rsidRDefault="00E90298" w:rsidP="00523AD7">
      <w:pPr>
        <w:spacing w:after="0" w:line="240" w:lineRule="auto"/>
        <w:ind w:firstLine="300"/>
        <w:rPr>
          <w:rFonts w:ascii="Times New Roman" w:hAnsi="Times New Roman" w:cs="Times New Roman"/>
          <w:sz w:val="24"/>
          <w:szCs w:val="24"/>
        </w:rPr>
      </w:pPr>
    </w:p>
    <w:p w:rsidR="00664FDC" w:rsidRPr="00E90298" w:rsidRDefault="00664FDC" w:rsidP="00523AD7">
      <w:pPr>
        <w:spacing w:after="0" w:line="240" w:lineRule="auto"/>
        <w:ind w:firstLine="300"/>
        <w:rPr>
          <w:rFonts w:ascii="Times New Roman" w:hAnsi="Times New Roman" w:cs="Times New Roman"/>
          <w:sz w:val="24"/>
          <w:szCs w:val="24"/>
        </w:rPr>
      </w:pPr>
      <w:r w:rsidRPr="00E90298">
        <w:rPr>
          <w:rFonts w:ascii="Times New Roman" w:hAnsi="Times New Roman" w:cs="Times New Roman"/>
          <w:sz w:val="24"/>
          <w:szCs w:val="24"/>
        </w:rPr>
        <w:t xml:space="preserve">Zelča 67027650 </w:t>
      </w:r>
    </w:p>
    <w:p w:rsidR="00F83815" w:rsidRPr="00E90298" w:rsidRDefault="00E90298" w:rsidP="00523AD7">
      <w:pPr>
        <w:spacing w:after="0" w:line="240" w:lineRule="auto"/>
        <w:ind w:firstLine="300"/>
        <w:rPr>
          <w:rFonts w:ascii="Times New Roman" w:hAnsi="Times New Roman" w:cs="Times New Roman"/>
          <w:sz w:val="24"/>
          <w:szCs w:val="24"/>
        </w:rPr>
      </w:pPr>
      <w:hyperlink r:id="rId8" w:history="1">
        <w:r w:rsidR="00523AD7" w:rsidRPr="00E90298">
          <w:rPr>
            <w:rStyle w:val="Hipersaite"/>
            <w:rFonts w:ascii="Times New Roman" w:hAnsi="Times New Roman" w:cs="Times New Roman"/>
            <w:sz w:val="24"/>
            <w:szCs w:val="24"/>
          </w:rPr>
          <w:t>lasma.zelca@zm.gov.lv</w:t>
        </w:r>
      </w:hyperlink>
      <w:r w:rsidR="00523AD7" w:rsidRPr="00E90298">
        <w:rPr>
          <w:rFonts w:ascii="Times New Roman" w:hAnsi="Times New Roman" w:cs="Times New Roman"/>
          <w:sz w:val="24"/>
          <w:szCs w:val="24"/>
        </w:rPr>
        <w:t xml:space="preserve"> </w:t>
      </w:r>
    </w:p>
    <w:sectPr w:rsidR="00F83815" w:rsidRPr="00E90298" w:rsidSect="00E9029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DBC" w:rsidRDefault="00CE3DBC" w:rsidP="00D26CF1">
      <w:pPr>
        <w:spacing w:after="0" w:line="240" w:lineRule="auto"/>
      </w:pPr>
      <w:r>
        <w:separator/>
      </w:r>
    </w:p>
  </w:endnote>
  <w:endnote w:type="continuationSeparator" w:id="0">
    <w:p w:rsidR="00CE3DBC" w:rsidRDefault="00CE3DBC" w:rsidP="00D2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98" w:rsidRPr="00E90298" w:rsidRDefault="00E90298" w:rsidP="00E90298">
    <w:pPr>
      <w:pStyle w:val="Kjene"/>
      <w:rPr>
        <w:rFonts w:ascii="Times New Roman" w:hAnsi="Times New Roman" w:cs="Times New Roman"/>
        <w:sz w:val="20"/>
      </w:rPr>
    </w:pPr>
    <w:r w:rsidRPr="00E90298">
      <w:rPr>
        <w:rFonts w:ascii="Times New Roman" w:hAnsi="Times New Roman" w:cs="Times New Roman"/>
        <w:sz w:val="20"/>
      </w:rPr>
      <w:t>ZMAnot_291217</w:t>
    </w:r>
  </w:p>
  <w:p w:rsidR="00D26CF1" w:rsidRPr="00E90298" w:rsidRDefault="00D26CF1" w:rsidP="00E9029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298" w:rsidRPr="00E90298" w:rsidRDefault="00E90298">
    <w:pPr>
      <w:pStyle w:val="Kjene"/>
      <w:rPr>
        <w:rFonts w:ascii="Times New Roman" w:hAnsi="Times New Roman" w:cs="Times New Roman"/>
        <w:sz w:val="20"/>
      </w:rPr>
    </w:pPr>
    <w:r w:rsidRPr="00E90298">
      <w:rPr>
        <w:rFonts w:ascii="Times New Roman" w:hAnsi="Times New Roman" w:cs="Times New Roman"/>
        <w:sz w:val="20"/>
      </w:rPr>
      <w:t>ZMAnot_291217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DBC" w:rsidRDefault="00CE3DBC" w:rsidP="00D26CF1">
      <w:pPr>
        <w:spacing w:after="0" w:line="240" w:lineRule="auto"/>
      </w:pPr>
      <w:r>
        <w:separator/>
      </w:r>
    </w:p>
  </w:footnote>
  <w:footnote w:type="continuationSeparator" w:id="0">
    <w:p w:rsidR="00CE3DBC" w:rsidRDefault="00CE3DBC" w:rsidP="00D26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68881"/>
      <w:docPartObj>
        <w:docPartGallery w:val="Page Numbers (Top of Page)"/>
        <w:docPartUnique/>
      </w:docPartObj>
    </w:sdtPr>
    <w:sdtEndPr>
      <w:rPr>
        <w:rFonts w:ascii="Times New Roman" w:hAnsi="Times New Roman" w:cs="Times New Roman"/>
        <w:sz w:val="24"/>
      </w:rPr>
    </w:sdtEndPr>
    <w:sdtContent>
      <w:p w:rsidR="00E90298" w:rsidRPr="00E90298" w:rsidRDefault="00E90298">
        <w:pPr>
          <w:pStyle w:val="Galvene"/>
          <w:jc w:val="center"/>
          <w:rPr>
            <w:rFonts w:ascii="Times New Roman" w:hAnsi="Times New Roman" w:cs="Times New Roman"/>
            <w:sz w:val="24"/>
          </w:rPr>
        </w:pPr>
        <w:r w:rsidRPr="00E90298">
          <w:rPr>
            <w:rFonts w:ascii="Times New Roman" w:hAnsi="Times New Roman" w:cs="Times New Roman"/>
            <w:sz w:val="24"/>
          </w:rPr>
          <w:fldChar w:fldCharType="begin"/>
        </w:r>
        <w:r w:rsidRPr="00E90298">
          <w:rPr>
            <w:rFonts w:ascii="Times New Roman" w:hAnsi="Times New Roman" w:cs="Times New Roman"/>
            <w:sz w:val="24"/>
          </w:rPr>
          <w:instrText>PAGE   \* MERGEFORMAT</w:instrText>
        </w:r>
        <w:r w:rsidRPr="00E90298">
          <w:rPr>
            <w:rFonts w:ascii="Times New Roman" w:hAnsi="Times New Roman" w:cs="Times New Roman"/>
            <w:sz w:val="24"/>
          </w:rPr>
          <w:fldChar w:fldCharType="separate"/>
        </w:r>
        <w:r>
          <w:rPr>
            <w:rFonts w:ascii="Times New Roman" w:hAnsi="Times New Roman" w:cs="Times New Roman"/>
            <w:noProof/>
            <w:sz w:val="24"/>
          </w:rPr>
          <w:t>9</w:t>
        </w:r>
        <w:r w:rsidRPr="00E90298">
          <w:rPr>
            <w:rFonts w:ascii="Times New Roman" w:hAnsi="Times New Roman" w:cs="Times New Roman"/>
            <w:sz w:val="24"/>
          </w:rPr>
          <w:fldChar w:fldCharType="end"/>
        </w:r>
      </w:p>
    </w:sdtContent>
  </w:sdt>
  <w:p w:rsidR="00E90298" w:rsidRDefault="00E9029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1A6"/>
    <w:multiLevelType w:val="hybridMultilevel"/>
    <w:tmpl w:val="5D5601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5262C3"/>
    <w:multiLevelType w:val="hybridMultilevel"/>
    <w:tmpl w:val="55144448"/>
    <w:lvl w:ilvl="0" w:tplc="04260011">
      <w:start w:val="1"/>
      <w:numFmt w:val="decimal"/>
      <w:lvlText w:val="%1)"/>
      <w:lvlJc w:val="left"/>
      <w:pPr>
        <w:ind w:left="720" w:hanging="360"/>
      </w:pPr>
      <w:rPr>
        <w:rFonts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530A8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671234E"/>
    <w:multiLevelType w:val="hybridMultilevel"/>
    <w:tmpl w:val="10DE74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8F7566D"/>
    <w:multiLevelType w:val="hybridMultilevel"/>
    <w:tmpl w:val="4D785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56D5067"/>
    <w:multiLevelType w:val="hybridMultilevel"/>
    <w:tmpl w:val="6DE0B69C"/>
    <w:lvl w:ilvl="0" w:tplc="B068FA2E">
      <w:start w:val="1"/>
      <w:numFmt w:val="decimal"/>
      <w:lvlText w:val="%1."/>
      <w:lvlJc w:val="left"/>
      <w:pPr>
        <w:ind w:left="720" w:hanging="360"/>
      </w:pPr>
      <w:rPr>
        <w:rFonts w:ascii="Arial" w:hAnsi="Arial" w:cs="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F81C30"/>
    <w:multiLevelType w:val="hybridMultilevel"/>
    <w:tmpl w:val="43CC37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2C"/>
    <w:rsid w:val="0006653D"/>
    <w:rsid w:val="000753ED"/>
    <w:rsid w:val="000841B2"/>
    <w:rsid w:val="000B482D"/>
    <w:rsid w:val="000C7D04"/>
    <w:rsid w:val="000F710C"/>
    <w:rsid w:val="0012401A"/>
    <w:rsid w:val="001312D0"/>
    <w:rsid w:val="001506B4"/>
    <w:rsid w:val="00183356"/>
    <w:rsid w:val="001C7A51"/>
    <w:rsid w:val="00203412"/>
    <w:rsid w:val="002322A5"/>
    <w:rsid w:val="00276A8A"/>
    <w:rsid w:val="002B3DE3"/>
    <w:rsid w:val="00306A4F"/>
    <w:rsid w:val="0031456E"/>
    <w:rsid w:val="00316DC5"/>
    <w:rsid w:val="00317A13"/>
    <w:rsid w:val="0032433C"/>
    <w:rsid w:val="00371D46"/>
    <w:rsid w:val="003862F2"/>
    <w:rsid w:val="003F3086"/>
    <w:rsid w:val="004113E2"/>
    <w:rsid w:val="00424F11"/>
    <w:rsid w:val="004277DA"/>
    <w:rsid w:val="0047189E"/>
    <w:rsid w:val="00485146"/>
    <w:rsid w:val="004C3B16"/>
    <w:rsid w:val="004D6991"/>
    <w:rsid w:val="004E5E9A"/>
    <w:rsid w:val="005042F4"/>
    <w:rsid w:val="00523AD7"/>
    <w:rsid w:val="005572F0"/>
    <w:rsid w:val="005E77DC"/>
    <w:rsid w:val="00664FDC"/>
    <w:rsid w:val="00670249"/>
    <w:rsid w:val="00683D58"/>
    <w:rsid w:val="006E173D"/>
    <w:rsid w:val="00742168"/>
    <w:rsid w:val="00762021"/>
    <w:rsid w:val="00792BEA"/>
    <w:rsid w:val="00796507"/>
    <w:rsid w:val="007A7612"/>
    <w:rsid w:val="00806A44"/>
    <w:rsid w:val="00832209"/>
    <w:rsid w:val="00881E84"/>
    <w:rsid w:val="00893A2B"/>
    <w:rsid w:val="008E432C"/>
    <w:rsid w:val="009012FA"/>
    <w:rsid w:val="00913637"/>
    <w:rsid w:val="0093046E"/>
    <w:rsid w:val="00935A2B"/>
    <w:rsid w:val="00966943"/>
    <w:rsid w:val="009A71B9"/>
    <w:rsid w:val="009B588E"/>
    <w:rsid w:val="009E5721"/>
    <w:rsid w:val="009E7320"/>
    <w:rsid w:val="009F0587"/>
    <w:rsid w:val="00A32C19"/>
    <w:rsid w:val="00A53677"/>
    <w:rsid w:val="00A82BA6"/>
    <w:rsid w:val="00A83FF9"/>
    <w:rsid w:val="00A94047"/>
    <w:rsid w:val="00A96032"/>
    <w:rsid w:val="00AD5394"/>
    <w:rsid w:val="00AF4EEF"/>
    <w:rsid w:val="00B042E6"/>
    <w:rsid w:val="00B56AE5"/>
    <w:rsid w:val="00B94905"/>
    <w:rsid w:val="00C30AA2"/>
    <w:rsid w:val="00C36C1E"/>
    <w:rsid w:val="00C376CB"/>
    <w:rsid w:val="00C50587"/>
    <w:rsid w:val="00CB127C"/>
    <w:rsid w:val="00CC36BF"/>
    <w:rsid w:val="00CE3DBC"/>
    <w:rsid w:val="00D04EFB"/>
    <w:rsid w:val="00D26CF1"/>
    <w:rsid w:val="00D31159"/>
    <w:rsid w:val="00D31D11"/>
    <w:rsid w:val="00D65E4B"/>
    <w:rsid w:val="00D77380"/>
    <w:rsid w:val="00DB304D"/>
    <w:rsid w:val="00DC6873"/>
    <w:rsid w:val="00DE7B1D"/>
    <w:rsid w:val="00E36C6A"/>
    <w:rsid w:val="00E73F93"/>
    <w:rsid w:val="00E75AD9"/>
    <w:rsid w:val="00E90298"/>
    <w:rsid w:val="00EC482A"/>
    <w:rsid w:val="00EE27D1"/>
    <w:rsid w:val="00EE7FD5"/>
    <w:rsid w:val="00F23C67"/>
    <w:rsid w:val="00F35F3C"/>
    <w:rsid w:val="00F53D8E"/>
    <w:rsid w:val="00F5602B"/>
    <w:rsid w:val="00F63F5D"/>
    <w:rsid w:val="00F72376"/>
    <w:rsid w:val="00F83815"/>
    <w:rsid w:val="00F8633E"/>
    <w:rsid w:val="00FC0655"/>
    <w:rsid w:val="00FC5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826671-0B09-45AF-AA0B-887E3B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kparaksts1">
    <w:name w:val="lik_paraksts1"/>
    <w:basedOn w:val="Parasts"/>
    <w:rsid w:val="008E432C"/>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EE7FD5"/>
    <w:rPr>
      <w:sz w:val="16"/>
      <w:szCs w:val="16"/>
    </w:rPr>
  </w:style>
  <w:style w:type="paragraph" w:styleId="Komentrateksts">
    <w:name w:val="annotation text"/>
    <w:basedOn w:val="Parasts"/>
    <w:link w:val="KomentratekstsRakstz"/>
    <w:uiPriority w:val="99"/>
    <w:semiHidden/>
    <w:unhideWhenUsed/>
    <w:rsid w:val="00EE7FD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E7FD5"/>
    <w:rPr>
      <w:sz w:val="20"/>
      <w:szCs w:val="20"/>
    </w:rPr>
  </w:style>
  <w:style w:type="paragraph" w:styleId="Balonteksts">
    <w:name w:val="Balloon Text"/>
    <w:basedOn w:val="Parasts"/>
    <w:link w:val="BalontekstsRakstz"/>
    <w:uiPriority w:val="99"/>
    <w:semiHidden/>
    <w:unhideWhenUsed/>
    <w:rsid w:val="00EE7FD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E7FD5"/>
    <w:rPr>
      <w:rFonts w:ascii="Segoe UI" w:hAnsi="Segoe UI" w:cs="Segoe UI"/>
      <w:sz w:val="18"/>
      <w:szCs w:val="18"/>
    </w:rPr>
  </w:style>
  <w:style w:type="paragraph" w:styleId="Galvene">
    <w:name w:val="header"/>
    <w:basedOn w:val="Parasts"/>
    <w:link w:val="GalveneRakstz"/>
    <w:uiPriority w:val="99"/>
    <w:unhideWhenUsed/>
    <w:rsid w:val="00D26CF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26CF1"/>
  </w:style>
  <w:style w:type="paragraph" w:styleId="Kjene">
    <w:name w:val="footer"/>
    <w:basedOn w:val="Parasts"/>
    <w:link w:val="KjeneRakstz"/>
    <w:uiPriority w:val="99"/>
    <w:unhideWhenUsed/>
    <w:rsid w:val="00D26CF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26CF1"/>
  </w:style>
  <w:style w:type="paragraph" w:styleId="Sarakstarindkopa">
    <w:name w:val="List Paragraph"/>
    <w:basedOn w:val="Parasts"/>
    <w:uiPriority w:val="34"/>
    <w:qFormat/>
    <w:rsid w:val="000B482D"/>
    <w:pPr>
      <w:ind w:left="720"/>
      <w:contextualSpacing/>
    </w:pPr>
  </w:style>
  <w:style w:type="character" w:styleId="Hipersaite">
    <w:name w:val="Hyperlink"/>
    <w:basedOn w:val="Noklusjumarindkopasfonts"/>
    <w:uiPriority w:val="99"/>
    <w:unhideWhenUsed/>
    <w:rsid w:val="00485146"/>
    <w:rPr>
      <w:color w:val="0563C1" w:themeColor="hyperlink"/>
      <w:u w:val="single"/>
    </w:rPr>
  </w:style>
  <w:style w:type="paragraph" w:customStyle="1" w:styleId="naisnod">
    <w:name w:val="naisnod"/>
    <w:basedOn w:val="Parasts"/>
    <w:rsid w:val="009B588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87520">
      <w:bodyDiv w:val="1"/>
      <w:marLeft w:val="0"/>
      <w:marRight w:val="0"/>
      <w:marTop w:val="0"/>
      <w:marBottom w:val="0"/>
      <w:divBdr>
        <w:top w:val="none" w:sz="0" w:space="0" w:color="auto"/>
        <w:left w:val="none" w:sz="0" w:space="0" w:color="auto"/>
        <w:bottom w:val="none" w:sz="0" w:space="0" w:color="auto"/>
        <w:right w:val="none" w:sz="0" w:space="0" w:color="auto"/>
      </w:divBdr>
    </w:div>
    <w:div w:id="387999943">
      <w:bodyDiv w:val="1"/>
      <w:marLeft w:val="0"/>
      <w:marRight w:val="0"/>
      <w:marTop w:val="0"/>
      <w:marBottom w:val="0"/>
      <w:divBdr>
        <w:top w:val="none" w:sz="0" w:space="0" w:color="auto"/>
        <w:left w:val="none" w:sz="0" w:space="0" w:color="auto"/>
        <w:bottom w:val="none" w:sz="0" w:space="0" w:color="auto"/>
        <w:right w:val="none" w:sz="0" w:space="0" w:color="auto"/>
      </w:divBdr>
    </w:div>
    <w:div w:id="496119713">
      <w:bodyDiv w:val="1"/>
      <w:marLeft w:val="0"/>
      <w:marRight w:val="0"/>
      <w:marTop w:val="0"/>
      <w:marBottom w:val="0"/>
      <w:divBdr>
        <w:top w:val="none" w:sz="0" w:space="0" w:color="auto"/>
        <w:left w:val="none" w:sz="0" w:space="0" w:color="auto"/>
        <w:bottom w:val="none" w:sz="0" w:space="0" w:color="auto"/>
        <w:right w:val="none" w:sz="0" w:space="0" w:color="auto"/>
      </w:divBdr>
    </w:div>
    <w:div w:id="508643673">
      <w:bodyDiv w:val="1"/>
      <w:marLeft w:val="0"/>
      <w:marRight w:val="0"/>
      <w:marTop w:val="0"/>
      <w:marBottom w:val="0"/>
      <w:divBdr>
        <w:top w:val="none" w:sz="0" w:space="0" w:color="auto"/>
        <w:left w:val="none" w:sz="0" w:space="0" w:color="auto"/>
        <w:bottom w:val="none" w:sz="0" w:space="0" w:color="auto"/>
        <w:right w:val="none" w:sz="0" w:space="0" w:color="auto"/>
      </w:divBdr>
    </w:div>
    <w:div w:id="975255572">
      <w:bodyDiv w:val="1"/>
      <w:marLeft w:val="0"/>
      <w:marRight w:val="0"/>
      <w:marTop w:val="0"/>
      <w:marBottom w:val="0"/>
      <w:divBdr>
        <w:top w:val="none" w:sz="0" w:space="0" w:color="auto"/>
        <w:left w:val="none" w:sz="0" w:space="0" w:color="auto"/>
        <w:bottom w:val="none" w:sz="0" w:space="0" w:color="auto"/>
        <w:right w:val="none" w:sz="0" w:space="0" w:color="auto"/>
      </w:divBdr>
      <w:divsChild>
        <w:div w:id="338585549">
          <w:marLeft w:val="0"/>
          <w:marRight w:val="0"/>
          <w:marTop w:val="0"/>
          <w:marBottom w:val="0"/>
          <w:divBdr>
            <w:top w:val="none" w:sz="0" w:space="0" w:color="auto"/>
            <w:left w:val="none" w:sz="0" w:space="0" w:color="auto"/>
            <w:bottom w:val="none" w:sz="0" w:space="0" w:color="auto"/>
            <w:right w:val="none" w:sz="0" w:space="0" w:color="auto"/>
          </w:divBdr>
          <w:divsChild>
            <w:div w:id="714738002">
              <w:marLeft w:val="0"/>
              <w:marRight w:val="0"/>
              <w:marTop w:val="0"/>
              <w:marBottom w:val="0"/>
              <w:divBdr>
                <w:top w:val="none" w:sz="0" w:space="0" w:color="auto"/>
                <w:left w:val="none" w:sz="0" w:space="0" w:color="auto"/>
                <w:bottom w:val="none" w:sz="0" w:space="0" w:color="auto"/>
                <w:right w:val="none" w:sz="0" w:space="0" w:color="auto"/>
              </w:divBdr>
              <w:divsChild>
                <w:div w:id="59524335">
                  <w:marLeft w:val="0"/>
                  <w:marRight w:val="0"/>
                  <w:marTop w:val="0"/>
                  <w:marBottom w:val="0"/>
                  <w:divBdr>
                    <w:top w:val="none" w:sz="0" w:space="0" w:color="auto"/>
                    <w:left w:val="none" w:sz="0" w:space="0" w:color="auto"/>
                    <w:bottom w:val="none" w:sz="0" w:space="0" w:color="auto"/>
                    <w:right w:val="none" w:sz="0" w:space="0" w:color="auto"/>
                  </w:divBdr>
                  <w:divsChild>
                    <w:div w:id="912548934">
                      <w:marLeft w:val="0"/>
                      <w:marRight w:val="0"/>
                      <w:marTop w:val="0"/>
                      <w:marBottom w:val="0"/>
                      <w:divBdr>
                        <w:top w:val="none" w:sz="0" w:space="0" w:color="auto"/>
                        <w:left w:val="none" w:sz="0" w:space="0" w:color="auto"/>
                        <w:bottom w:val="none" w:sz="0" w:space="0" w:color="auto"/>
                        <w:right w:val="none" w:sz="0" w:space="0" w:color="auto"/>
                      </w:divBdr>
                      <w:divsChild>
                        <w:div w:id="1082490012">
                          <w:marLeft w:val="0"/>
                          <w:marRight w:val="0"/>
                          <w:marTop w:val="0"/>
                          <w:marBottom w:val="0"/>
                          <w:divBdr>
                            <w:top w:val="none" w:sz="0" w:space="0" w:color="auto"/>
                            <w:left w:val="none" w:sz="0" w:space="0" w:color="auto"/>
                            <w:bottom w:val="none" w:sz="0" w:space="0" w:color="auto"/>
                            <w:right w:val="none" w:sz="0" w:space="0" w:color="auto"/>
                          </w:divBdr>
                          <w:divsChild>
                            <w:div w:id="12158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0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ma.zelca@z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ur-lex.europa.eu/eli/reg/2013/1305?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11082</Words>
  <Characters>6318</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Lasma Zelca</dc:creator>
  <cp:keywords/>
  <dc:description>Zelča 67027650 _x000d_
lasma.zelca@zm.gov.lv</dc:description>
  <cp:lastModifiedBy>Sanita Žagare</cp:lastModifiedBy>
  <cp:revision>3</cp:revision>
  <dcterms:created xsi:type="dcterms:W3CDTF">2017-12-29T08:55:00Z</dcterms:created>
  <dcterms:modified xsi:type="dcterms:W3CDTF">2018-01-09T07:29:00Z</dcterms:modified>
</cp:coreProperties>
</file>