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FE17B" w14:textId="6A5EE623" w:rsidR="00120D10" w:rsidRPr="005B721F" w:rsidRDefault="00577DEF" w:rsidP="00C413A5">
      <w:pPr>
        <w:pStyle w:val="Bezatstarpm"/>
        <w:ind w:firstLine="720"/>
        <w:jc w:val="center"/>
        <w:rPr>
          <w:rFonts w:ascii="Times New Roman" w:hAnsi="Times New Roman"/>
          <w:b/>
          <w:sz w:val="28"/>
          <w:szCs w:val="24"/>
          <w:lang w:eastAsia="lv-LV"/>
        </w:rPr>
      </w:pPr>
      <w:r w:rsidRPr="005B721F">
        <w:rPr>
          <w:rFonts w:ascii="Times New Roman" w:hAnsi="Times New Roman"/>
          <w:b/>
          <w:sz w:val="28"/>
          <w:szCs w:val="24"/>
          <w:lang w:eastAsia="lv-LV"/>
        </w:rPr>
        <w:t>Mini</w:t>
      </w:r>
      <w:r w:rsidR="00DA0DED" w:rsidRPr="005B721F">
        <w:rPr>
          <w:rFonts w:ascii="Times New Roman" w:hAnsi="Times New Roman"/>
          <w:b/>
          <w:sz w:val="28"/>
          <w:szCs w:val="24"/>
          <w:lang w:eastAsia="lv-LV"/>
        </w:rPr>
        <w:t>stru kabineta noteikumu projekta</w:t>
      </w:r>
      <w:r w:rsidRPr="005B721F">
        <w:rPr>
          <w:rFonts w:ascii="Times New Roman" w:hAnsi="Times New Roman"/>
          <w:b/>
          <w:sz w:val="28"/>
          <w:szCs w:val="24"/>
          <w:lang w:eastAsia="lv-LV"/>
        </w:rPr>
        <w:t xml:space="preserve"> „</w:t>
      </w:r>
      <w:r w:rsidR="00A111CA" w:rsidRPr="005B721F">
        <w:rPr>
          <w:rFonts w:ascii="Times New Roman" w:hAnsi="Times New Roman"/>
          <w:b/>
          <w:sz w:val="28"/>
          <w:szCs w:val="24"/>
          <w:lang w:eastAsia="lv-LV"/>
        </w:rPr>
        <w:t>Grozījumi Ministru kabineta 2015.</w:t>
      </w:r>
      <w:r w:rsidR="00F45832" w:rsidRPr="005B721F">
        <w:rPr>
          <w:rFonts w:ascii="Times New Roman" w:hAnsi="Times New Roman"/>
          <w:b/>
          <w:sz w:val="28"/>
          <w:szCs w:val="24"/>
          <w:lang w:eastAsia="lv-LV"/>
        </w:rPr>
        <w:t xml:space="preserve"> </w:t>
      </w:r>
      <w:r w:rsidR="00A111CA" w:rsidRPr="005B721F">
        <w:rPr>
          <w:rFonts w:ascii="Times New Roman" w:hAnsi="Times New Roman"/>
          <w:b/>
          <w:sz w:val="28"/>
          <w:szCs w:val="24"/>
          <w:lang w:eastAsia="lv-LV"/>
        </w:rPr>
        <w:t>gada 1</w:t>
      </w:r>
      <w:r w:rsidRPr="005B721F">
        <w:rPr>
          <w:rFonts w:ascii="Times New Roman" w:hAnsi="Times New Roman"/>
          <w:b/>
          <w:sz w:val="28"/>
          <w:szCs w:val="24"/>
          <w:lang w:eastAsia="lv-LV"/>
        </w:rPr>
        <w:t xml:space="preserve">. </w:t>
      </w:r>
      <w:r w:rsidR="00A111CA" w:rsidRPr="005B721F">
        <w:rPr>
          <w:rFonts w:ascii="Times New Roman" w:hAnsi="Times New Roman"/>
          <w:b/>
          <w:sz w:val="28"/>
          <w:szCs w:val="24"/>
          <w:lang w:eastAsia="lv-LV"/>
        </w:rPr>
        <w:t>septembra noteikumos Nr. 506</w:t>
      </w:r>
      <w:r w:rsidRPr="005B721F">
        <w:rPr>
          <w:rFonts w:ascii="Times New Roman" w:hAnsi="Times New Roman"/>
          <w:b/>
          <w:sz w:val="28"/>
          <w:szCs w:val="24"/>
          <w:lang w:eastAsia="lv-LV"/>
        </w:rPr>
        <w:t xml:space="preserve"> "</w:t>
      </w:r>
      <w:r w:rsidR="00A111CA" w:rsidRPr="005B721F">
        <w:rPr>
          <w:rFonts w:ascii="Times New Roman" w:hAnsi="Times New Roman"/>
          <w:b/>
          <w:sz w:val="28"/>
          <w:szCs w:val="24"/>
          <w:lang w:eastAsia="lv-LV"/>
        </w:rPr>
        <w:t xml:space="preserve">Mēslošanas līdzekļu un substrātu identifikācijas, kvalitātes atbilstības novērtēšanas un tirdzniecības noteikumi”” </w:t>
      </w:r>
      <w:r w:rsidR="00120D10" w:rsidRPr="005B721F">
        <w:rPr>
          <w:rFonts w:ascii="Times New Roman" w:hAnsi="Times New Roman"/>
          <w:b/>
          <w:sz w:val="28"/>
          <w:szCs w:val="24"/>
          <w:lang w:eastAsia="lv-LV"/>
        </w:rPr>
        <w:t>sākotnējās ietekmes novērtējuma ziņojums (anotācija)</w:t>
      </w:r>
    </w:p>
    <w:p w14:paraId="5609F496" w14:textId="6388AE33" w:rsidR="00120D10" w:rsidRDefault="00120D10" w:rsidP="00596C61">
      <w:pPr>
        <w:pStyle w:val="Bezatstarpm"/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tbl>
      <w:tblPr>
        <w:tblW w:w="5166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0"/>
        <w:gridCol w:w="6096"/>
      </w:tblGrid>
      <w:tr w:rsidR="00F45A56" w:rsidRPr="00F45A56" w14:paraId="1A01A577" w14:textId="77777777" w:rsidTr="00DF6B7D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4A7AE" w14:textId="77777777" w:rsidR="00F45A56" w:rsidRPr="00DF6B7D" w:rsidRDefault="00F45A56" w:rsidP="00F45A5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DF6B7D">
              <w:rPr>
                <w:rFonts w:ascii="Times New Roman" w:eastAsia="Times New Roman" w:hAnsi="Times New Roman"/>
                <w:b/>
                <w:b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DF6B7D" w:rsidRPr="00F45A56" w14:paraId="309F43EF" w14:textId="77777777" w:rsidTr="00DF6B7D">
        <w:trPr>
          <w:tblCellSpacing w:w="15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58565" w14:textId="77777777" w:rsidR="00F45A56" w:rsidRPr="00B03116" w:rsidRDefault="00F45A56" w:rsidP="00F45A56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B03116"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B5240" w14:textId="0BFF4B23" w:rsidR="00F45A56" w:rsidRPr="00DF6B7D" w:rsidRDefault="00F45A56" w:rsidP="00F45A56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F45A56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A01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DFAF969" w14:textId="77777777" w:rsidR="00F45A56" w:rsidRPr="00C413A5" w:rsidRDefault="00F45A56" w:rsidP="00A46775">
      <w:pPr>
        <w:pStyle w:val="Bezatstarpm"/>
        <w:rPr>
          <w:rFonts w:ascii="Times New Roman" w:hAnsi="Times New Roman"/>
          <w:b/>
          <w:sz w:val="24"/>
          <w:szCs w:val="24"/>
          <w:lang w:eastAsia="lv-LV"/>
        </w:rPr>
      </w:pPr>
    </w:p>
    <w:tbl>
      <w:tblPr>
        <w:tblW w:w="5167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52"/>
        <w:gridCol w:w="1793"/>
        <w:gridCol w:w="7112"/>
      </w:tblGrid>
      <w:tr w:rsidR="00120D10" w:rsidRPr="002C5CEA" w14:paraId="2C9755CC" w14:textId="77777777" w:rsidTr="004156C0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14:paraId="56F91494" w14:textId="77777777" w:rsidR="00120D10" w:rsidRPr="002C5CEA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20D10" w:rsidRPr="002C5CEA" w14:paraId="3596CF6D" w14:textId="77777777" w:rsidTr="004156C0">
        <w:trPr>
          <w:trHeight w:val="405"/>
        </w:trPr>
        <w:tc>
          <w:tcPr>
            <w:tcW w:w="32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C33964" w14:textId="77777777" w:rsidR="00120D10" w:rsidRPr="002C5CEA" w:rsidRDefault="00120D10" w:rsidP="00C76B18">
            <w:pPr>
              <w:spacing w:after="0" w:line="312" w:lineRule="auto"/>
              <w:ind w:firstLine="142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7D99B5" w14:textId="77777777" w:rsidR="00120D10" w:rsidRPr="002C5CEA" w:rsidRDefault="00120D10" w:rsidP="0094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8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3D7E6934" w14:textId="20A342FB" w:rsidR="007464F9" w:rsidRPr="002C5CEA" w:rsidRDefault="00403553" w:rsidP="00A11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Mēslošanas līdzekļu aprites likuma 4.</w:t>
            </w:r>
            <w:r w:rsidR="00F4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panta pirmās daļas 1.</w:t>
            </w:r>
            <w:r w:rsidR="00DE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</w:tr>
      <w:tr w:rsidR="00120D10" w:rsidRPr="002C5CEA" w14:paraId="16C8FE12" w14:textId="77777777" w:rsidTr="004156C0">
        <w:trPr>
          <w:trHeight w:val="465"/>
        </w:trPr>
        <w:tc>
          <w:tcPr>
            <w:tcW w:w="32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A052C6" w14:textId="77777777" w:rsidR="00120D10" w:rsidRPr="002C5CEA" w:rsidRDefault="00120D10" w:rsidP="003F2176">
            <w:pPr>
              <w:spacing w:after="0" w:line="312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946F64" w14:textId="77777777" w:rsidR="00120D10" w:rsidRPr="002C5CEA" w:rsidRDefault="00120D10" w:rsidP="0094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8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338213BD" w14:textId="5E963980" w:rsidR="00295059" w:rsidRDefault="00577DEF" w:rsidP="00577DEF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  <w:r w:rsidRPr="002C5CEA">
              <w:rPr>
                <w:rFonts w:ascii="Times New Roman" w:hAnsi="Times New Roman"/>
                <w:sz w:val="24"/>
              </w:rPr>
              <w:t xml:space="preserve">Ministru </w:t>
            </w:r>
            <w:r w:rsidRPr="004A1077">
              <w:rPr>
                <w:rFonts w:ascii="Times New Roman" w:hAnsi="Times New Roman"/>
                <w:sz w:val="24"/>
              </w:rPr>
              <w:t>kabineta 2015.</w:t>
            </w:r>
            <w:r w:rsidR="007E69EF">
              <w:rPr>
                <w:rFonts w:ascii="Times New Roman" w:hAnsi="Times New Roman"/>
                <w:sz w:val="24"/>
              </w:rPr>
              <w:t xml:space="preserve"> </w:t>
            </w:r>
            <w:r w:rsidRPr="004A1077">
              <w:rPr>
                <w:rFonts w:ascii="Times New Roman" w:hAnsi="Times New Roman"/>
                <w:sz w:val="24"/>
              </w:rPr>
              <w:t>gada 1.</w:t>
            </w:r>
            <w:r w:rsidR="007E69EF">
              <w:rPr>
                <w:rFonts w:ascii="Times New Roman" w:hAnsi="Times New Roman"/>
                <w:sz w:val="24"/>
              </w:rPr>
              <w:t xml:space="preserve"> </w:t>
            </w:r>
            <w:r w:rsidRPr="004A1077">
              <w:rPr>
                <w:rFonts w:ascii="Times New Roman" w:hAnsi="Times New Roman"/>
                <w:sz w:val="24"/>
              </w:rPr>
              <w:t>sept</w:t>
            </w:r>
            <w:r w:rsidR="00DA0DED" w:rsidRPr="004A1077">
              <w:rPr>
                <w:rFonts w:ascii="Times New Roman" w:hAnsi="Times New Roman"/>
                <w:sz w:val="24"/>
              </w:rPr>
              <w:t>em</w:t>
            </w:r>
            <w:r w:rsidRPr="004A1077">
              <w:rPr>
                <w:rFonts w:ascii="Times New Roman" w:hAnsi="Times New Roman"/>
                <w:sz w:val="24"/>
              </w:rPr>
              <w:t>bra noteikumos Nr.</w:t>
            </w:r>
            <w:r w:rsidR="00102D0D">
              <w:rPr>
                <w:rFonts w:ascii="Times New Roman" w:hAnsi="Times New Roman"/>
                <w:sz w:val="24"/>
              </w:rPr>
              <w:t xml:space="preserve"> </w:t>
            </w:r>
            <w:r w:rsidRPr="004A1077">
              <w:rPr>
                <w:rFonts w:ascii="Times New Roman" w:hAnsi="Times New Roman"/>
                <w:sz w:val="24"/>
              </w:rPr>
              <w:t>506 “</w:t>
            </w:r>
            <w:r w:rsidRPr="00F40851">
              <w:rPr>
                <w:rFonts w:ascii="Times New Roman" w:hAnsi="Times New Roman"/>
                <w:sz w:val="24"/>
                <w:szCs w:val="24"/>
              </w:rPr>
              <w:t xml:space="preserve">Mēslošanas līdzekļu un substrātu identifikācijas, kvalitātes atbilstības novērtēšanas un </w:t>
            </w:r>
            <w:r w:rsidR="002E76F1" w:rsidRPr="00F40851">
              <w:rPr>
                <w:rFonts w:ascii="Times New Roman" w:hAnsi="Times New Roman"/>
                <w:sz w:val="24"/>
                <w:szCs w:val="24"/>
              </w:rPr>
              <w:t xml:space="preserve">tirdzniecības noteikumi” (turpmāk – noteikumi Nr.506) </w:t>
            </w:r>
            <w:r w:rsidR="00DA0DED" w:rsidRPr="00F40851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295059" w:rsidRPr="00F40851">
              <w:rPr>
                <w:rFonts w:ascii="Times New Roman" w:hAnsi="Times New Roman"/>
                <w:sz w:val="24"/>
                <w:szCs w:val="24"/>
              </w:rPr>
              <w:t xml:space="preserve">noteikta </w:t>
            </w:r>
            <w:proofErr w:type="gramStart"/>
            <w:r w:rsidR="00E403BE" w:rsidRPr="00F40851">
              <w:rPr>
                <w:rFonts w:ascii="Times New Roman" w:hAnsi="Times New Roman"/>
                <w:sz w:val="24"/>
                <w:szCs w:val="24"/>
              </w:rPr>
              <w:t>netipisku mēslošanas līdzekļu reģistr</w:t>
            </w:r>
            <w:r w:rsidR="00295059" w:rsidRPr="00F40851">
              <w:rPr>
                <w:rFonts w:ascii="Times New Roman" w:hAnsi="Times New Roman"/>
                <w:sz w:val="24"/>
                <w:szCs w:val="24"/>
              </w:rPr>
              <w:t>ācija</w:t>
            </w:r>
            <w:r w:rsidR="006A01C9" w:rsidRPr="00F40851">
              <w:rPr>
                <w:rFonts w:ascii="Times New Roman" w:hAnsi="Times New Roman"/>
                <w:sz w:val="24"/>
                <w:szCs w:val="24"/>
              </w:rPr>
              <w:t>s</w:t>
            </w:r>
            <w:r w:rsidR="00295059" w:rsidRPr="00F40851">
              <w:rPr>
                <w:rFonts w:ascii="Times New Roman" w:hAnsi="Times New Roman"/>
                <w:sz w:val="24"/>
                <w:szCs w:val="24"/>
              </w:rPr>
              <w:t xml:space="preserve"> un norādes “Bioloģiskā</w:t>
            </w:r>
            <w:r w:rsidR="00295059" w:rsidRPr="00F40851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295059">
              <w:rPr>
                <w:rFonts w:ascii="Times New Roman" w:hAnsi="Times New Roman"/>
                <w:sz w:val="24"/>
              </w:rPr>
              <w:t>lauksaimniecība”</w:t>
            </w:r>
            <w:proofErr w:type="gramEnd"/>
            <w:r w:rsidR="00295059">
              <w:rPr>
                <w:rFonts w:ascii="Times New Roman" w:hAnsi="Times New Roman"/>
                <w:sz w:val="24"/>
              </w:rPr>
              <w:t xml:space="preserve"> un “Atļauts lietot bioloģiskajā lauksaimniecībā” lietošana</w:t>
            </w:r>
            <w:r w:rsidR="006A01C9">
              <w:rPr>
                <w:rFonts w:ascii="Times New Roman" w:hAnsi="Times New Roman"/>
                <w:sz w:val="24"/>
              </w:rPr>
              <w:t>s kārtība</w:t>
            </w:r>
            <w:r w:rsidR="00817F36">
              <w:rPr>
                <w:rFonts w:ascii="Times New Roman" w:hAnsi="Times New Roman"/>
                <w:sz w:val="24"/>
              </w:rPr>
              <w:t>.</w:t>
            </w:r>
          </w:p>
          <w:p w14:paraId="203C0D48" w14:textId="77777777" w:rsidR="004A6107" w:rsidRDefault="004A6107" w:rsidP="00B8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AD651E8" w14:textId="293E892C" w:rsidR="004A6107" w:rsidRPr="00524524" w:rsidRDefault="00524524" w:rsidP="0052452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strike/>
                <w:color w:val="000000"/>
                <w:sz w:val="24"/>
                <w:szCs w:val="24"/>
              </w:rPr>
            </w:pPr>
            <w:r w:rsidRPr="00D735A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Valsts sekretāru </w:t>
            </w:r>
            <w:r w:rsidR="00102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2017. gada 7. decembra </w:t>
            </w:r>
            <w:r w:rsidRPr="00D735A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sanāksmē </w:t>
            </w:r>
            <w:r w:rsidR="006A01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tika </w:t>
            </w:r>
            <w:r w:rsidRPr="00D735A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izsludināts </w:t>
            </w:r>
            <w:r w:rsidR="007E69EF">
              <w:rPr>
                <w:rFonts w:ascii="Times New Roman" w:hAnsi="Times New Roman"/>
                <w:sz w:val="24"/>
              </w:rPr>
              <w:t xml:space="preserve">Ministru kabineta </w:t>
            </w:r>
            <w:r w:rsidR="00B8542D">
              <w:rPr>
                <w:rFonts w:ascii="Times New Roman" w:hAnsi="Times New Roman"/>
                <w:sz w:val="24"/>
              </w:rPr>
              <w:t>noteikumu projekt</w:t>
            </w:r>
            <w:r w:rsidR="00AC4641">
              <w:rPr>
                <w:rFonts w:ascii="Times New Roman" w:hAnsi="Times New Roman"/>
                <w:sz w:val="24"/>
              </w:rPr>
              <w:t>s</w:t>
            </w:r>
            <w:r w:rsidR="00B8542D">
              <w:rPr>
                <w:rFonts w:ascii="Times New Roman" w:hAnsi="Times New Roman"/>
                <w:sz w:val="24"/>
              </w:rPr>
              <w:t xml:space="preserve"> </w:t>
            </w:r>
            <w:r w:rsidR="00B8542D" w:rsidRPr="00B8542D">
              <w:rPr>
                <w:rFonts w:ascii="Times New Roman" w:hAnsi="Times New Roman"/>
                <w:sz w:val="24"/>
              </w:rPr>
              <w:t>“Grozījumi Ministru kabineta 2009. gada 26.</w:t>
            </w:r>
            <w:r w:rsidR="006A01C9">
              <w:rPr>
                <w:rFonts w:ascii="Times New Roman" w:hAnsi="Times New Roman"/>
                <w:sz w:val="24"/>
              </w:rPr>
              <w:t> </w:t>
            </w:r>
            <w:r w:rsidR="00B8542D" w:rsidRPr="00B8542D">
              <w:rPr>
                <w:rFonts w:ascii="Times New Roman" w:hAnsi="Times New Roman"/>
                <w:sz w:val="24"/>
              </w:rPr>
              <w:t>maija noteikumos Nr. 485 „Bioloģiskās lauksaimniecības uzraudzības un kontroles kārtība””</w:t>
            </w:r>
            <w:r w:rsidRPr="00D73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765">
              <w:rPr>
                <w:rFonts w:ascii="Times New Roman" w:hAnsi="Times New Roman"/>
                <w:sz w:val="24"/>
                <w:szCs w:val="24"/>
              </w:rPr>
              <w:t>(</w:t>
            </w:r>
            <w:r w:rsidRPr="00D735A5">
              <w:rPr>
                <w:rFonts w:ascii="Times New Roman" w:hAnsi="Times New Roman"/>
                <w:sz w:val="24"/>
                <w:szCs w:val="24"/>
              </w:rPr>
              <w:t>protokol</w:t>
            </w:r>
            <w:r w:rsidR="00C3176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D735A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Nr.</w:t>
            </w:r>
            <w:r w:rsidRPr="00B929F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48 </w:t>
            </w:r>
            <w:r w:rsidRPr="00B929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20.§ </w:t>
            </w:r>
            <w:r w:rsidRPr="00D735A5">
              <w:rPr>
                <w:rFonts w:ascii="Times New Roman" w:hAnsi="Times New Roman"/>
                <w:sz w:val="24"/>
                <w:szCs w:val="24"/>
              </w:rPr>
              <w:t>VSS</w:t>
            </w:r>
            <w:r>
              <w:rPr>
                <w:rFonts w:ascii="Times New Roman" w:hAnsi="Times New Roman"/>
                <w:sz w:val="24"/>
                <w:szCs w:val="24"/>
              </w:rPr>
              <w:t>-1271</w:t>
            </w:r>
            <w:r w:rsidR="00C31765">
              <w:rPr>
                <w:rFonts w:ascii="Times New Roman" w:hAnsi="Times New Roman"/>
                <w:sz w:val="24"/>
                <w:szCs w:val="24"/>
              </w:rPr>
              <w:t>)</w:t>
            </w:r>
            <w:r w:rsidR="00AC4641">
              <w:rPr>
                <w:rFonts w:ascii="Times New Roman" w:hAnsi="Times New Roman"/>
                <w:sz w:val="24"/>
              </w:rPr>
              <w:t xml:space="preserve">, kas </w:t>
            </w:r>
            <w:r w:rsidR="00D90585">
              <w:rPr>
                <w:rFonts w:ascii="Times New Roman" w:hAnsi="Times New Roman"/>
                <w:sz w:val="24"/>
              </w:rPr>
              <w:t xml:space="preserve">paredz atcelt norādes </w:t>
            </w:r>
            <w:r w:rsidR="00104D7A">
              <w:rPr>
                <w:rFonts w:ascii="Times New Roman" w:hAnsi="Times New Roman"/>
                <w:sz w:val="24"/>
              </w:rPr>
              <w:t>“</w:t>
            </w:r>
            <w:r w:rsidR="00D90585" w:rsidRPr="00D90585">
              <w:rPr>
                <w:rFonts w:ascii="Times New Roman" w:hAnsi="Times New Roman"/>
                <w:sz w:val="24"/>
              </w:rPr>
              <w:t>Bioloģiskā lauksaimniecība” un “Atļauts liet</w:t>
            </w:r>
            <w:r w:rsidR="00D90585">
              <w:rPr>
                <w:rFonts w:ascii="Times New Roman" w:hAnsi="Times New Roman"/>
                <w:sz w:val="24"/>
              </w:rPr>
              <w:t>ot bioloģiskajā lauksai</w:t>
            </w:r>
            <w:r w:rsidR="00715855">
              <w:rPr>
                <w:rFonts w:ascii="Times New Roman" w:hAnsi="Times New Roman"/>
                <w:sz w:val="24"/>
              </w:rPr>
              <w:t>mniecībā”</w:t>
            </w:r>
            <w:r w:rsidR="00B8542D">
              <w:rPr>
                <w:rFonts w:ascii="Times New Roman" w:hAnsi="Times New Roman"/>
                <w:sz w:val="24"/>
              </w:rPr>
              <w:t xml:space="preserve"> izmantošanu uz etiķetēm</w:t>
            </w:r>
            <w:r w:rsidR="006A01C9">
              <w:rPr>
                <w:rFonts w:ascii="Times New Roman" w:hAnsi="Times New Roman"/>
                <w:sz w:val="24"/>
              </w:rPr>
              <w:t>.</w:t>
            </w:r>
            <w:r w:rsidR="00B8542D">
              <w:rPr>
                <w:rFonts w:ascii="Times New Roman" w:hAnsi="Times New Roman"/>
                <w:sz w:val="24"/>
              </w:rPr>
              <w:t xml:space="preserve"> </w:t>
            </w:r>
            <w:r w:rsidR="006A01C9">
              <w:rPr>
                <w:rFonts w:ascii="Times New Roman" w:hAnsi="Times New Roman"/>
                <w:sz w:val="24"/>
              </w:rPr>
              <w:t>Š</w:t>
            </w:r>
            <w:r w:rsidR="003B1314">
              <w:rPr>
                <w:rFonts w:ascii="Times New Roman" w:hAnsi="Times New Roman"/>
                <w:sz w:val="24"/>
              </w:rPr>
              <w:t>ādi</w:t>
            </w:r>
            <w:r w:rsidR="00B8542D">
              <w:rPr>
                <w:rFonts w:ascii="Times New Roman" w:hAnsi="Times New Roman"/>
                <w:sz w:val="24"/>
              </w:rPr>
              <w:t xml:space="preserve"> precizējumi jā</w:t>
            </w:r>
            <w:r w:rsidR="006A01C9">
              <w:rPr>
                <w:rFonts w:ascii="Times New Roman" w:hAnsi="Times New Roman"/>
                <w:sz w:val="24"/>
              </w:rPr>
              <w:t>izdara</w:t>
            </w:r>
            <w:r w:rsidR="00715855">
              <w:rPr>
                <w:rFonts w:ascii="Times New Roman" w:hAnsi="Times New Roman"/>
                <w:sz w:val="24"/>
              </w:rPr>
              <w:t xml:space="preserve"> </w:t>
            </w:r>
            <w:r w:rsidR="003B1314">
              <w:rPr>
                <w:rFonts w:ascii="Times New Roman" w:hAnsi="Times New Roman"/>
                <w:sz w:val="24"/>
              </w:rPr>
              <w:t xml:space="preserve">arī </w:t>
            </w:r>
            <w:r w:rsidR="00B8542D">
              <w:rPr>
                <w:rFonts w:ascii="Times New Roman" w:hAnsi="Times New Roman"/>
                <w:sz w:val="24"/>
              </w:rPr>
              <w:t>noteikum</w:t>
            </w:r>
            <w:r w:rsidR="003B1314">
              <w:rPr>
                <w:rFonts w:ascii="Times New Roman" w:hAnsi="Times New Roman"/>
                <w:sz w:val="24"/>
              </w:rPr>
              <w:t xml:space="preserve">os Nr. 506, </w:t>
            </w:r>
            <w:r w:rsidR="006A01C9">
              <w:rPr>
                <w:rFonts w:ascii="Times New Roman" w:hAnsi="Times New Roman"/>
                <w:sz w:val="24"/>
              </w:rPr>
              <w:t>tāpēc</w:t>
            </w:r>
            <w:r w:rsidR="003B1314">
              <w:rPr>
                <w:rFonts w:ascii="Times New Roman" w:hAnsi="Times New Roman"/>
                <w:sz w:val="24"/>
              </w:rPr>
              <w:t xml:space="preserve"> ir sagatavots Ministru kabineta noteikumu</w:t>
            </w:r>
            <w:r w:rsidR="00B8542D">
              <w:rPr>
                <w:rFonts w:ascii="Times New Roman" w:hAnsi="Times New Roman"/>
                <w:sz w:val="24"/>
              </w:rPr>
              <w:t xml:space="preserve"> projekt</w:t>
            </w:r>
            <w:r w:rsidR="003B1314">
              <w:rPr>
                <w:rFonts w:ascii="Times New Roman" w:hAnsi="Times New Roman"/>
                <w:sz w:val="24"/>
              </w:rPr>
              <w:t>s</w:t>
            </w:r>
            <w:r w:rsidR="00B8542D" w:rsidRPr="00B8542D">
              <w:rPr>
                <w:rFonts w:ascii="Times New Roman" w:hAnsi="Times New Roman"/>
                <w:sz w:val="24"/>
              </w:rPr>
              <w:t xml:space="preserve"> „Grozījumi Ministru kabineta 2015.</w:t>
            </w:r>
            <w:r w:rsidR="00102D0D">
              <w:rPr>
                <w:rFonts w:ascii="Times New Roman" w:hAnsi="Times New Roman"/>
                <w:sz w:val="24"/>
              </w:rPr>
              <w:t xml:space="preserve"> </w:t>
            </w:r>
            <w:r w:rsidR="00B8542D" w:rsidRPr="00B8542D">
              <w:rPr>
                <w:rFonts w:ascii="Times New Roman" w:hAnsi="Times New Roman"/>
                <w:sz w:val="24"/>
              </w:rPr>
              <w:t>gada 1.</w:t>
            </w:r>
            <w:r w:rsidR="006A01C9">
              <w:rPr>
                <w:rFonts w:ascii="Times New Roman" w:hAnsi="Times New Roman"/>
                <w:sz w:val="24"/>
              </w:rPr>
              <w:t> </w:t>
            </w:r>
            <w:r w:rsidR="00B8542D" w:rsidRPr="00B8542D">
              <w:rPr>
                <w:rFonts w:ascii="Times New Roman" w:hAnsi="Times New Roman"/>
                <w:sz w:val="24"/>
              </w:rPr>
              <w:t>septembra noteikumos Nr. 506 "Mēslošanas līdzekļu un substrātu identifikācijas, kvalitātes atbilstības novērtēšanas un tirdzniecības noteikumi””</w:t>
            </w:r>
            <w:r w:rsidR="004A6107">
              <w:rPr>
                <w:rFonts w:ascii="Times New Roman" w:hAnsi="Times New Roman"/>
                <w:sz w:val="24"/>
              </w:rPr>
              <w:t xml:space="preserve"> (</w:t>
            </w:r>
            <w:r w:rsidR="0025471D">
              <w:rPr>
                <w:rFonts w:ascii="Times New Roman" w:hAnsi="Times New Roman"/>
                <w:sz w:val="24"/>
              </w:rPr>
              <w:t>t</w:t>
            </w:r>
            <w:r w:rsidR="004A6107">
              <w:rPr>
                <w:rFonts w:ascii="Times New Roman" w:hAnsi="Times New Roman"/>
                <w:sz w:val="24"/>
              </w:rPr>
              <w:t>u</w:t>
            </w:r>
            <w:r w:rsidR="0025471D">
              <w:rPr>
                <w:rFonts w:ascii="Times New Roman" w:hAnsi="Times New Roman"/>
                <w:sz w:val="24"/>
              </w:rPr>
              <w:t xml:space="preserve">rpmāk – </w:t>
            </w:r>
            <w:r w:rsidR="0025471D" w:rsidRPr="008F4B2C">
              <w:rPr>
                <w:rFonts w:ascii="Times New Roman" w:hAnsi="Times New Roman"/>
                <w:sz w:val="24"/>
              </w:rPr>
              <w:t>noteikumu projekts).</w:t>
            </w:r>
            <w:r w:rsidR="00715855" w:rsidRPr="008F4B2C">
              <w:rPr>
                <w:rFonts w:ascii="Times New Roman" w:hAnsi="Times New Roman"/>
                <w:sz w:val="24"/>
              </w:rPr>
              <w:t xml:space="preserve"> </w:t>
            </w:r>
            <w:r w:rsidR="006A01C9">
              <w:rPr>
                <w:rFonts w:ascii="Times New Roman" w:hAnsi="Times New Roman"/>
                <w:sz w:val="24"/>
              </w:rPr>
              <w:t>Minētie</w:t>
            </w:r>
            <w:r w:rsidR="0025471D" w:rsidRPr="008F4B2C">
              <w:rPr>
                <w:rFonts w:ascii="Times New Roman" w:hAnsi="Times New Roman"/>
                <w:sz w:val="24"/>
              </w:rPr>
              <w:t xml:space="preserve"> precizējumi ir nepieciešami, jo </w:t>
            </w:r>
            <w:r w:rsidR="0025471D" w:rsidRPr="008F4B2C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pēdējos gados arvien vairāk tirdzniecībā parādās mēslošanas līdzekļi ar norādi</w:t>
            </w:r>
            <w:r w:rsidR="00AC4641" w:rsidRPr="008F4B2C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, ka tos </w:t>
            </w:r>
            <w:r w:rsidR="0025471D" w:rsidRPr="008F4B2C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atļau</w:t>
            </w:r>
            <w:r w:rsidR="00AC4641" w:rsidRPr="008F4B2C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ts</w:t>
            </w:r>
            <w:r w:rsidR="0025471D" w:rsidRPr="008F4B2C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izmantot bioloģiskajā lauksaimniecībā, 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bet tas</w:t>
            </w:r>
            <w:r w:rsidR="0025471D" w:rsidRPr="008F4B2C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ne vienmēr atbilst patiesībai,</w:t>
            </w:r>
            <w:r w:rsidR="00B8542D" w:rsidRPr="008F4B2C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tāpēc</w:t>
            </w:r>
            <w:r w:rsidR="00B8542D" w:rsidRPr="008F4B2C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šādas norādes var maldināt bioloģiskos lauksaimniekus, liekot domāt, ka mēslošanas līdzekli ir atļauts izmantot</w:t>
            </w:r>
            <w:r w:rsidR="004A6107" w:rsidRPr="008F4B2C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bioloģiskajā lauksaimniecībā</w:t>
            </w:r>
            <w:r w:rsidR="00B8542D" w:rsidRPr="008F4B2C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.</w:t>
            </w:r>
          </w:p>
          <w:p w14:paraId="4B110773" w14:textId="77777777" w:rsidR="004A6107" w:rsidRDefault="004A6107" w:rsidP="00B8542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</w:pPr>
          </w:p>
          <w:p w14:paraId="67579C45" w14:textId="2AF0D789" w:rsidR="00B8542D" w:rsidRPr="00B8542D" w:rsidRDefault="00456F8D" w:rsidP="00B8542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Paš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laik</w:t>
            </w:r>
            <w: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tirdzniecībā</w:t>
            </w:r>
            <w:r w:rsidR="00A2072D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parādās</w:t>
            </w:r>
            <w:r w:rsidR="00A2072D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8F4B2C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jauni produkti</w:t>
            </w:r>
            <w:r w:rsidR="0082117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, </w:t>
            </w:r>
            <w:r w:rsidR="00A2072D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kur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os</w:t>
            </w:r>
            <w:r w:rsidR="00A2072D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ir ļoti mazs </w:t>
            </w:r>
            <w:r w:rsidR="00A2072D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barības vielu elementu daudzums</w:t>
            </w:r>
            <w:r w:rsidR="008F4B2C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un</w:t>
            </w:r>
            <w:r w:rsidR="00A2072D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kuri</w:t>
            </w:r>
            <w:r w:rsidR="00A2072D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netiek izmantoti augu mēslošanai, bet gan citiem mērķiem, piemēram, </w:t>
            </w:r>
            <w:r w:rsidR="0082117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dekoratī</w:t>
            </w:r>
            <w:r w:rsidR="001F0022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vaji</w:t>
            </w:r>
            <w:r w:rsidR="0082117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em</w:t>
            </w:r>
            <w:r w:rsidR="001F0022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augiem, lai </w:t>
            </w:r>
            <w:r w:rsidR="001F0022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nodrošinātu </w:t>
            </w:r>
            <w:r w:rsidR="00A2072D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lapu spīdumu</w:t>
            </w:r>
            <w:r w:rsidR="0082117B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. T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ā kā t</w:t>
            </w:r>
            <w:r w:rsidR="0082117B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ie</w:t>
            </w:r>
            <w:r w:rsidR="00EA0637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ir gatavi darba šķīdumi,</w:t>
            </w:r>
            <w:r w:rsidR="00A2072D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245E66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k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o</w:t>
            </w:r>
            <w:r w:rsidR="00245E66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izmanto citiem mērķiem, </w:t>
            </w:r>
            <w:r w:rsidR="00A2072D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nav lietderīgi </w:t>
            </w:r>
            <w:r w:rsidR="00245E66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tos uzskatīt par netipiskiem mēslošanas līdzekļiem un 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reģistrē</w:t>
            </w:r>
            <w:r w:rsidR="00A2072D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t š</w:t>
            </w:r>
            <w:r w:rsidR="00EA0637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ād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u</w:t>
            </w:r>
            <w:r w:rsidR="00EA0637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produ</w:t>
            </w:r>
            <w:r w:rsidR="00A2072D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ktu</w:t>
            </w:r>
            <w:r w:rsidR="0024180B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="00EA0637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Ņemot</w:t>
            </w:r>
            <w:r w:rsidR="0024180B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EA0637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vērā</w:t>
            </w:r>
            <w:r w:rsidR="0024180B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EA0637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iepriekš</w:t>
            </w:r>
            <w:r w:rsidR="0024180B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EA0637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minēto</w:t>
            </w:r>
            <w:r w:rsidR="0024180B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, </w:t>
            </w:r>
            <w:r w:rsidR="00EA0637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n</w:t>
            </w:r>
            <w:r w:rsidR="004A6107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oteikumu projekts paredz, ka </w:t>
            </w:r>
            <w:r w:rsidR="00912B36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produkti</w:t>
            </w:r>
            <w:r w:rsidR="00245E66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, </w:t>
            </w:r>
            <w:r w:rsidR="004A6107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kur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os</w:t>
            </w:r>
            <w:r w:rsidR="004A6107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barības elementu daudzums</w:t>
            </w:r>
            <w:r w:rsidR="004A610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(N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 </w:t>
            </w:r>
            <w:r w:rsidR="004A610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+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 </w:t>
            </w:r>
            <w:r w:rsidR="004A610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P</w:t>
            </w:r>
            <w:r w:rsidR="004A6107" w:rsidRPr="004F61C1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="004A610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O</w:t>
            </w:r>
            <w:r w:rsidR="004A6107" w:rsidRPr="004F61C1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vertAlign w:val="subscript"/>
              </w:rPr>
              <w:t>5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vertAlign w:val="subscript"/>
              </w:rPr>
              <w:t> </w:t>
            </w:r>
            <w:r w:rsidR="004A610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+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 </w:t>
            </w:r>
            <w:r w:rsidR="004A610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K</w:t>
            </w:r>
            <w:r w:rsidR="004A6107" w:rsidRPr="004F61C1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="004A610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O) ir mazāks nekā 0,5%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,</w:t>
            </w:r>
            <w:r w:rsidR="004A610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nav uzskat</w:t>
            </w:r>
            <w:r w:rsidR="00EA063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āmi</w:t>
            </w:r>
            <w:r w:rsidR="004A610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946C23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par </w:t>
            </w:r>
            <w:r w:rsidR="00245E66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netipiskiem </w:t>
            </w:r>
            <w:r w:rsidR="004A610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mēslošanas līdzek</w:t>
            </w:r>
            <w:r w:rsidR="00946C23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ļiem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,</w:t>
            </w:r>
            <w:r w:rsidR="00245E66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un tie turpmāk nebūs jāreģistrē.</w:t>
            </w:r>
          </w:p>
          <w:p w14:paraId="2712E693" w14:textId="77777777" w:rsidR="004F61C1" w:rsidRDefault="004F61C1" w:rsidP="00577DEF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</w:p>
          <w:p w14:paraId="1B245146" w14:textId="028A4CB0" w:rsidR="00222995" w:rsidRPr="004F61C1" w:rsidRDefault="00912B36" w:rsidP="004F61C1">
            <w:pPr>
              <w:spacing w:after="0" w:line="240" w:lineRule="auto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Lai atvieglotu informācijas norādīšanu etiķetē, marķējumā vai </w:t>
            </w:r>
            <w:r w:rsidRPr="00B147B9">
              <w:rPr>
                <w:rFonts w:ascii="Times New Roman" w:hAnsi="Times New Roman"/>
                <w:sz w:val="24"/>
                <w:szCs w:val="24"/>
              </w:rPr>
              <w:t>pavaddokumentā, tiek</w:t>
            </w:r>
            <w:r w:rsidR="00715855" w:rsidRPr="00B147B9">
              <w:rPr>
                <w:sz w:val="24"/>
                <w:szCs w:val="24"/>
              </w:rPr>
              <w:t xml:space="preserve"> </w:t>
            </w:r>
            <w:r w:rsidR="004F61C1" w:rsidRPr="00B147B9">
              <w:rPr>
                <w:rFonts w:ascii="Times New Roman" w:hAnsi="Times New Roman"/>
                <w:sz w:val="24"/>
                <w:szCs w:val="24"/>
              </w:rPr>
              <w:t>precizēt</w:t>
            </w:r>
            <w:r w:rsidRPr="00B147B9">
              <w:rPr>
                <w:rFonts w:ascii="Times New Roman" w:hAnsi="Times New Roman"/>
                <w:sz w:val="24"/>
                <w:szCs w:val="24"/>
              </w:rPr>
              <w:t>s</w:t>
            </w:r>
            <w:r w:rsidR="004F61C1" w:rsidRPr="00B147B9">
              <w:rPr>
                <w:rFonts w:ascii="Times New Roman" w:hAnsi="Times New Roman"/>
                <w:sz w:val="24"/>
                <w:szCs w:val="24"/>
              </w:rPr>
              <w:t xml:space="preserve"> mēslošanas līdzekļ</w:t>
            </w:r>
            <w:r w:rsidR="00946C23" w:rsidRPr="00B147B9">
              <w:rPr>
                <w:rFonts w:ascii="Times New Roman" w:hAnsi="Times New Roman"/>
                <w:sz w:val="24"/>
                <w:szCs w:val="24"/>
              </w:rPr>
              <w:t>u</w:t>
            </w:r>
            <w:r w:rsidR="004F61C1" w:rsidRPr="00B147B9">
              <w:rPr>
                <w:rFonts w:ascii="Times New Roman" w:hAnsi="Times New Roman"/>
                <w:sz w:val="24"/>
                <w:szCs w:val="24"/>
              </w:rPr>
              <w:t>, substrāt</w:t>
            </w:r>
            <w:r w:rsidR="00946C23" w:rsidRPr="00B147B9">
              <w:rPr>
                <w:rFonts w:ascii="Times New Roman" w:hAnsi="Times New Roman"/>
                <w:sz w:val="24"/>
                <w:szCs w:val="24"/>
              </w:rPr>
              <w:t>u</w:t>
            </w:r>
            <w:r w:rsidR="004F61C1" w:rsidRPr="00B147B9">
              <w:rPr>
                <w:rFonts w:ascii="Times New Roman" w:hAnsi="Times New Roman"/>
                <w:sz w:val="24"/>
                <w:szCs w:val="24"/>
              </w:rPr>
              <w:t xml:space="preserve"> un mikrobioloģisko preparātu etiķetes</w:t>
            </w:r>
            <w:r w:rsidRPr="00B147B9">
              <w:rPr>
                <w:rFonts w:ascii="Times New Roman" w:hAnsi="Times New Roman"/>
                <w:sz w:val="24"/>
                <w:szCs w:val="24"/>
              </w:rPr>
              <w:t>,</w:t>
            </w:r>
            <w:r w:rsidR="004F61C1" w:rsidRPr="00B147B9">
              <w:rPr>
                <w:rFonts w:ascii="Times New Roman" w:hAnsi="Times New Roman"/>
                <w:sz w:val="24"/>
                <w:szCs w:val="24"/>
              </w:rPr>
              <w:t xml:space="preserve"> marķējuma un pavaddokumenta satur</w:t>
            </w:r>
            <w:r w:rsidRPr="00B147B9">
              <w:rPr>
                <w:rFonts w:ascii="Times New Roman" w:hAnsi="Times New Roman"/>
                <w:sz w:val="24"/>
                <w:szCs w:val="24"/>
              </w:rPr>
              <w:t>s</w:t>
            </w:r>
            <w:r w:rsidR="00B147B9" w:rsidRPr="00B147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A01C9">
              <w:rPr>
                <w:rFonts w:ascii="Times New Roman" w:hAnsi="Times New Roman"/>
                <w:sz w:val="24"/>
                <w:szCs w:val="24"/>
              </w:rPr>
              <w:t>Patlaban</w:t>
            </w:r>
            <w:r w:rsidR="00BA109C" w:rsidRPr="00B147B9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9217FE" w:rsidRPr="00B147B9">
              <w:rPr>
                <w:rFonts w:ascii="Times New Roman" w:hAnsi="Times New Roman"/>
                <w:sz w:val="24"/>
                <w:szCs w:val="24"/>
              </w:rPr>
              <w:t>oteikum</w:t>
            </w:r>
            <w:r w:rsidR="006A01C9">
              <w:rPr>
                <w:rFonts w:ascii="Times New Roman" w:hAnsi="Times New Roman"/>
                <w:sz w:val="24"/>
                <w:szCs w:val="24"/>
              </w:rPr>
              <w:t>os</w:t>
            </w:r>
            <w:r w:rsidR="009217FE" w:rsidRPr="00B14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E76">
              <w:rPr>
                <w:rFonts w:ascii="Times New Roman" w:hAnsi="Times New Roman"/>
                <w:sz w:val="24"/>
                <w:szCs w:val="24"/>
              </w:rPr>
              <w:t xml:space="preserve">Nr.506 </w:t>
            </w:r>
            <w:r w:rsidR="009217FE" w:rsidRPr="00B147B9">
              <w:rPr>
                <w:rFonts w:ascii="Times New Roman" w:hAnsi="Times New Roman"/>
                <w:sz w:val="24"/>
                <w:szCs w:val="24"/>
              </w:rPr>
              <w:t>no</w:t>
            </w:r>
            <w:r w:rsidR="006A01C9">
              <w:rPr>
                <w:rFonts w:ascii="Times New Roman" w:hAnsi="Times New Roman"/>
                <w:sz w:val="24"/>
                <w:szCs w:val="24"/>
              </w:rPr>
              <w:t>teikts</w:t>
            </w:r>
            <w:r w:rsidR="009217FE" w:rsidRPr="00B147B9">
              <w:rPr>
                <w:rFonts w:ascii="Times New Roman" w:hAnsi="Times New Roman"/>
                <w:sz w:val="24"/>
                <w:szCs w:val="24"/>
              </w:rPr>
              <w:t>, ka deklarējamos rā</w:t>
            </w:r>
            <w:r w:rsidR="00AF58E9" w:rsidRPr="00B147B9">
              <w:rPr>
                <w:rFonts w:ascii="Times New Roman" w:hAnsi="Times New Roman"/>
                <w:sz w:val="24"/>
                <w:szCs w:val="24"/>
              </w:rPr>
              <w:t>dī</w:t>
            </w:r>
            <w:r w:rsidR="009217FE" w:rsidRPr="00B147B9">
              <w:rPr>
                <w:rFonts w:ascii="Times New Roman" w:hAnsi="Times New Roman"/>
                <w:sz w:val="24"/>
                <w:szCs w:val="24"/>
              </w:rPr>
              <w:t>t</w:t>
            </w:r>
            <w:r w:rsidR="00AF58E9" w:rsidRPr="00B147B9">
              <w:rPr>
                <w:rFonts w:ascii="Times New Roman" w:hAnsi="Times New Roman"/>
                <w:sz w:val="24"/>
                <w:szCs w:val="24"/>
              </w:rPr>
              <w:t>ā</w:t>
            </w:r>
            <w:r w:rsidR="009217FE" w:rsidRPr="00B147B9">
              <w:rPr>
                <w:rFonts w:ascii="Times New Roman" w:hAnsi="Times New Roman"/>
                <w:sz w:val="24"/>
                <w:szCs w:val="24"/>
              </w:rPr>
              <w:t xml:space="preserve">jus un nevēlamos </w:t>
            </w:r>
            <w:r w:rsidR="009217FE" w:rsidRPr="00780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piemaisījumu</w:t>
            </w:r>
            <w:r w:rsidR="00570DD9" w:rsidRPr="00780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 </w:t>
            </w:r>
            <w:r w:rsidR="009217FE" w:rsidRPr="00780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nosaka akreditētā</w:t>
            </w:r>
            <w:r w:rsidR="00BA109C" w:rsidRPr="00780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9217FE" w:rsidRPr="00780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laboratorijā</w:t>
            </w:r>
            <w:r w:rsidR="00BA109C" w:rsidRPr="00780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9217FE" w:rsidRPr="00780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kas s</w:t>
            </w:r>
            <w:r w:rsidR="00AF58E9" w:rsidRPr="00780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</w:t>
            </w:r>
            <w:r w:rsidR="009217FE" w:rsidRPr="00780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ādā</w:t>
            </w:r>
            <w:r w:rsidR="00AF58E9" w:rsidRPr="00780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saskaņā </w:t>
            </w:r>
            <w:proofErr w:type="gramStart"/>
            <w:r w:rsidR="00AF58E9" w:rsidRPr="00780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</w:t>
            </w:r>
            <w:r w:rsidR="009217FE" w:rsidRPr="00780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F18FB" w:rsidRPr="00780E76">
              <w:rPr>
                <w:rStyle w:val="Izteiksmg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Eiropas Parlamenta un Padomes</w:t>
            </w:r>
            <w:proofErr w:type="gramEnd"/>
            <w:r w:rsidR="00CF18FB" w:rsidRPr="00780E76">
              <w:rPr>
                <w:rStyle w:val="Izteiksmg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2003.</w:t>
            </w:r>
            <w:r w:rsidR="000219D2" w:rsidRPr="00780E76">
              <w:rPr>
                <w:rStyle w:val="Izteiksmg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CF18FB" w:rsidRPr="00780E76">
              <w:rPr>
                <w:rStyle w:val="Izteiksmg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gada 13.</w:t>
            </w:r>
            <w:r w:rsidR="000219D2" w:rsidRPr="00780E76">
              <w:rPr>
                <w:rStyle w:val="Izteiksmg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CF18FB" w:rsidRPr="00780E76">
              <w:rPr>
                <w:rStyle w:val="Izteiksmgs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oktobra Regulā (EK) Nr. 2003/2003 par mēslošanas līdzekļiem</w:t>
            </w:r>
            <w:r w:rsidR="00CF18FB" w:rsidRPr="00780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F58E9" w:rsidRPr="00780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noteiktām metodēm </w:t>
            </w:r>
            <w:r w:rsidR="00AF58E9">
              <w:rPr>
                <w:rFonts w:ascii="Times New Roman" w:hAnsi="Times New Roman"/>
                <w:sz w:val="24"/>
                <w:szCs w:val="24"/>
              </w:rPr>
              <w:t xml:space="preserve">vai Zemkopības ministrijas ieteiktajām piemērojamām metodēm. </w:t>
            </w:r>
            <w:r w:rsidR="00570DD9">
              <w:rPr>
                <w:rFonts w:ascii="Times New Roman" w:hAnsi="Times New Roman"/>
                <w:sz w:val="24"/>
                <w:szCs w:val="24"/>
              </w:rPr>
              <w:t>Šobrīd nav noteiktas testēšanas metodes</w:t>
            </w:r>
            <w:r w:rsidR="00570DD9" w:rsidDel="00B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DD9">
              <w:rPr>
                <w:rFonts w:ascii="Times New Roman" w:hAnsi="Times New Roman"/>
                <w:sz w:val="24"/>
              </w:rPr>
              <w:t>b</w:t>
            </w:r>
            <w:r w:rsidR="00AF58E9" w:rsidRPr="00715855">
              <w:rPr>
                <w:rFonts w:ascii="Times New Roman" w:hAnsi="Times New Roman"/>
                <w:sz w:val="24"/>
              </w:rPr>
              <w:t>ioloģiski aktīvo savienojumu</w:t>
            </w:r>
            <w:r w:rsidR="00AF58E9">
              <w:rPr>
                <w:rFonts w:ascii="Times New Roman" w:hAnsi="Times New Roman"/>
                <w:sz w:val="24"/>
              </w:rPr>
              <w:t xml:space="preserve"> </w:t>
            </w:r>
            <w:r w:rsidR="00AF58E9" w:rsidRPr="00715855">
              <w:rPr>
                <w:rFonts w:ascii="Times New Roman" w:hAnsi="Times New Roman"/>
                <w:sz w:val="24"/>
              </w:rPr>
              <w:t>un dzīvotspējīgo mikr</w:t>
            </w:r>
            <w:r w:rsidR="00AF58E9">
              <w:rPr>
                <w:rFonts w:ascii="Times New Roman" w:hAnsi="Times New Roman"/>
                <w:sz w:val="24"/>
              </w:rPr>
              <w:t>oorganismu</w:t>
            </w:r>
            <w:r w:rsidR="00AF58E9">
              <w:rPr>
                <w:rFonts w:ascii="Times New Roman" w:hAnsi="Times New Roman"/>
                <w:sz w:val="24"/>
                <w:szCs w:val="24"/>
              </w:rPr>
              <w:t xml:space="preserve"> noteikšanai</w:t>
            </w:r>
            <w:r w:rsidR="00570DD9">
              <w:rPr>
                <w:rFonts w:ascii="Times New Roman" w:hAnsi="Times New Roman"/>
                <w:sz w:val="24"/>
                <w:szCs w:val="24"/>
              </w:rPr>
              <w:t>.</w:t>
            </w:r>
            <w:r w:rsidR="00B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1C9">
              <w:rPr>
                <w:rFonts w:ascii="Times New Roman" w:hAnsi="Times New Roman"/>
                <w:sz w:val="24"/>
                <w:szCs w:val="24"/>
              </w:rPr>
              <w:t>Tādējādi</w:t>
            </w:r>
            <w:r w:rsidR="00BA1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1C1">
              <w:rPr>
                <w:rFonts w:ascii="Times New Roman" w:hAnsi="Times New Roman"/>
                <w:sz w:val="24"/>
                <w:szCs w:val="24"/>
              </w:rPr>
              <w:t xml:space="preserve">noteikumu projektā </w:t>
            </w:r>
            <w:r w:rsidR="00283393">
              <w:rPr>
                <w:rFonts w:ascii="Times New Roman" w:hAnsi="Times New Roman"/>
                <w:sz w:val="24"/>
                <w:szCs w:val="24"/>
              </w:rPr>
              <w:t>tiek</w:t>
            </w:r>
            <w:r w:rsidR="00715855" w:rsidRPr="00715855">
              <w:rPr>
                <w:rFonts w:ascii="Times New Roman" w:hAnsi="Times New Roman"/>
                <w:sz w:val="24"/>
              </w:rPr>
              <w:t xml:space="preserve"> </w:t>
            </w:r>
            <w:r w:rsidR="004F61C1">
              <w:rPr>
                <w:rFonts w:ascii="Times New Roman" w:hAnsi="Times New Roman"/>
                <w:sz w:val="24"/>
              </w:rPr>
              <w:t xml:space="preserve">noteiktas </w:t>
            </w:r>
            <w:r w:rsidR="00715855" w:rsidRPr="00715855">
              <w:rPr>
                <w:rFonts w:ascii="Times New Roman" w:hAnsi="Times New Roman"/>
                <w:sz w:val="24"/>
              </w:rPr>
              <w:t>bioloģiski aktīvo savienojumu un dzīvotspējīgo mikr</w:t>
            </w:r>
            <w:r w:rsidR="00715855">
              <w:rPr>
                <w:rFonts w:ascii="Times New Roman" w:hAnsi="Times New Roman"/>
                <w:sz w:val="24"/>
              </w:rPr>
              <w:t xml:space="preserve">oorganismu </w:t>
            </w:r>
            <w:r w:rsidR="00570DD9">
              <w:rPr>
                <w:rFonts w:ascii="Times New Roman" w:hAnsi="Times New Roman"/>
                <w:sz w:val="24"/>
              </w:rPr>
              <w:t xml:space="preserve">testēšanai </w:t>
            </w:r>
            <w:r w:rsidR="00715855">
              <w:rPr>
                <w:rFonts w:ascii="Times New Roman" w:hAnsi="Times New Roman"/>
                <w:sz w:val="24"/>
              </w:rPr>
              <w:t>piemērojamās metodes, kas nepieciešamas</w:t>
            </w:r>
            <w:r w:rsidR="004F61C1">
              <w:rPr>
                <w:rFonts w:ascii="Times New Roman" w:hAnsi="Times New Roman"/>
                <w:sz w:val="24"/>
              </w:rPr>
              <w:t>, lai</w:t>
            </w:r>
            <w:r w:rsidR="00CF18FB">
              <w:rPr>
                <w:rFonts w:ascii="Times New Roman" w:hAnsi="Times New Roman"/>
                <w:sz w:val="24"/>
              </w:rPr>
              <w:t xml:space="preserve"> zinātniskām institūcijām</w:t>
            </w:r>
            <w:r w:rsidR="000B3846">
              <w:rPr>
                <w:rFonts w:ascii="Times New Roman" w:hAnsi="Times New Roman"/>
                <w:sz w:val="24"/>
              </w:rPr>
              <w:t xml:space="preserve"> </w:t>
            </w:r>
            <w:r w:rsidR="004F61C1">
              <w:rPr>
                <w:rFonts w:ascii="Times New Roman" w:hAnsi="Times New Roman"/>
                <w:sz w:val="24"/>
              </w:rPr>
              <w:t>būtu informācija</w:t>
            </w:r>
            <w:r w:rsidR="000B3846">
              <w:rPr>
                <w:rFonts w:ascii="Times New Roman" w:hAnsi="Times New Roman"/>
                <w:sz w:val="24"/>
              </w:rPr>
              <w:t>,</w:t>
            </w:r>
            <w:r w:rsidR="004F61C1">
              <w:rPr>
                <w:rFonts w:ascii="Times New Roman" w:hAnsi="Times New Roman"/>
                <w:sz w:val="24"/>
              </w:rPr>
              <w:t xml:space="preserve"> pēc kurā</w:t>
            </w:r>
            <w:r w:rsidR="007858D4">
              <w:rPr>
                <w:rFonts w:ascii="Times New Roman" w:hAnsi="Times New Roman"/>
                <w:sz w:val="24"/>
              </w:rPr>
              <w:t>m</w:t>
            </w:r>
            <w:r w:rsidR="004F61C1">
              <w:rPr>
                <w:rFonts w:ascii="Times New Roman" w:hAnsi="Times New Roman"/>
                <w:sz w:val="24"/>
              </w:rPr>
              <w:t xml:space="preserve"> metodēm var noteikt attiecīgos rādītājus.</w:t>
            </w:r>
          </w:p>
          <w:p w14:paraId="5B4EA2ED" w14:textId="77777777" w:rsidR="00222995" w:rsidRPr="00A16C1D" w:rsidRDefault="00222995" w:rsidP="00577DEF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highlight w:val="green"/>
              </w:rPr>
            </w:pPr>
          </w:p>
          <w:p w14:paraId="72CD3649" w14:textId="77777777" w:rsidR="00B8542D" w:rsidRDefault="00577DEF" w:rsidP="00577DE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1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Noteikuma projekta mērķis ir</w:t>
            </w:r>
            <w:r w:rsidR="007A45A2" w:rsidRPr="004A1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:</w:t>
            </w:r>
          </w:p>
          <w:p w14:paraId="45A886B4" w14:textId="56ECC6C4" w:rsidR="00210EDC" w:rsidRDefault="00210EDC" w:rsidP="00577DE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B147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AC4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svītrot</w:t>
            </w:r>
            <w:r>
              <w:t xml:space="preserve"> </w:t>
            </w:r>
            <w:r w:rsidRPr="00582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norādes “Bioloģiskā lauksaimniecība” un “Atļauts lietot bioloģi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skajā lauksaimniecībā”;</w:t>
            </w:r>
          </w:p>
          <w:p w14:paraId="6D448EB7" w14:textId="77777777" w:rsidR="005820E2" w:rsidRDefault="00210EDC" w:rsidP="00577DE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2) </w:t>
            </w:r>
            <w:r w:rsidR="00582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atcelt netipiska mēslošanas līdzekļa reģistrāciju;</w:t>
            </w:r>
          </w:p>
          <w:p w14:paraId="7A23EED3" w14:textId="7F7E57DF" w:rsidR="005820E2" w:rsidRDefault="005820E2" w:rsidP="005820E2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3) precizēt etiķetes</w:t>
            </w:r>
            <w:r w:rsidR="00570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marķējuma </w:t>
            </w:r>
            <w:r w:rsidR="00570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un pavaddokumenta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saturu</w:t>
            </w:r>
            <w:r w:rsidR="0071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14:paraId="4F8E07AB" w14:textId="77777777" w:rsidR="00794769" w:rsidRPr="002C5CEA" w:rsidRDefault="005820E2" w:rsidP="005820E2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4)</w:t>
            </w:r>
            <w:r w:rsidRPr="004A1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noteikt bioloģiski aktīvo savienojumu un dzīvotspējīgo mikroorganismu </w:t>
            </w:r>
            <w:r w:rsidR="00AC4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testēšanai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piemērojamās metodes</w:t>
            </w:r>
            <w:r w:rsidR="00715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120D10" w:rsidRPr="002C5CEA" w14:paraId="6362EF96" w14:textId="77777777" w:rsidTr="004156C0">
        <w:trPr>
          <w:trHeight w:val="465"/>
        </w:trPr>
        <w:tc>
          <w:tcPr>
            <w:tcW w:w="32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C7AEF0" w14:textId="77777777" w:rsidR="00120D10" w:rsidRPr="002C5CEA" w:rsidRDefault="00120D10" w:rsidP="003F2176">
            <w:pPr>
              <w:spacing w:after="0" w:line="312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8F0216" w14:textId="027917CF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B0311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publiskas personas kapitālsabiedrības</w:t>
            </w:r>
          </w:p>
        </w:tc>
        <w:tc>
          <w:tcPr>
            <w:tcW w:w="38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434FB1C0" w14:textId="2A99FC38" w:rsidR="006B1EFF" w:rsidRPr="002C5CEA" w:rsidRDefault="00577DEF" w:rsidP="00507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 augu aizsardzības dienests</w:t>
            </w:r>
          </w:p>
        </w:tc>
      </w:tr>
      <w:tr w:rsidR="00120D10" w:rsidRPr="002C5CEA" w14:paraId="154E0BFD" w14:textId="77777777" w:rsidTr="004156C0">
        <w:tc>
          <w:tcPr>
            <w:tcW w:w="32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8E405B" w14:textId="77777777" w:rsidR="00120D10" w:rsidRPr="002C5CEA" w:rsidRDefault="00120D10" w:rsidP="003F2176">
            <w:pPr>
              <w:spacing w:after="0" w:line="312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47CE5C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66C45717" w14:textId="26736FE7" w:rsidR="00120D10" w:rsidRPr="002C5CEA" w:rsidRDefault="00120D10" w:rsidP="007C69E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6A01C9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6E2E9B56" w14:textId="77777777" w:rsidR="00120D10" w:rsidRPr="002C5CEA" w:rsidRDefault="00120D10" w:rsidP="0074764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lv-LV"/>
        </w:rPr>
      </w:pPr>
    </w:p>
    <w:tbl>
      <w:tblPr>
        <w:tblW w:w="5124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0"/>
        <w:gridCol w:w="2472"/>
        <w:gridCol w:w="6238"/>
      </w:tblGrid>
      <w:tr w:rsidR="00120D10" w:rsidRPr="002C5CEA" w14:paraId="42B03EB2" w14:textId="77777777" w:rsidTr="00F95B2C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14:paraId="0D0A1573" w14:textId="77777777" w:rsidR="00120D10" w:rsidRPr="002C5CEA" w:rsidRDefault="00120D10" w:rsidP="00E00DBA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 un</w:t>
            </w:r>
          </w:p>
          <w:p w14:paraId="56E5A322" w14:textId="77777777" w:rsidR="00120D10" w:rsidRPr="002C5CEA" w:rsidRDefault="00120D10" w:rsidP="00E00DB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administratīvo slogu</w:t>
            </w:r>
          </w:p>
        </w:tc>
      </w:tr>
      <w:tr w:rsidR="00120D10" w:rsidRPr="002C5CEA" w14:paraId="13A51585" w14:textId="77777777" w:rsidTr="00C87B8D">
        <w:trPr>
          <w:trHeight w:val="465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62095A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0DC7F8" w14:textId="77777777" w:rsidR="00120D10" w:rsidRPr="0046535B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6535B">
              <w:rPr>
                <w:rFonts w:ascii="Times New Roman" w:hAnsi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35BD3BC1" w14:textId="77777777" w:rsidR="009770D3" w:rsidRPr="0046535B" w:rsidRDefault="00104D7A" w:rsidP="006E3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Netipisk</w:t>
            </w:r>
            <w:r w:rsidR="00817F36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mēslošanas līdzekļu ražotāji un ievedēji</w:t>
            </w:r>
            <w:r w:rsidR="00817F36">
              <w:rPr>
                <w:rFonts w:ascii="Times New Roman" w:hAnsi="Times New Roman"/>
                <w:sz w:val="24"/>
                <w:szCs w:val="24"/>
              </w:rPr>
              <w:t xml:space="preserve">, kā arī norādes </w:t>
            </w:r>
            <w:r w:rsidR="00817F36">
              <w:rPr>
                <w:rFonts w:ascii="Times New Roman" w:hAnsi="Times New Roman"/>
                <w:sz w:val="24"/>
              </w:rPr>
              <w:t>“</w:t>
            </w:r>
            <w:r w:rsidR="00817F36" w:rsidRPr="00D90585">
              <w:rPr>
                <w:rFonts w:ascii="Times New Roman" w:hAnsi="Times New Roman"/>
                <w:sz w:val="24"/>
              </w:rPr>
              <w:t>Bioloģiskā lauksaimniecība</w:t>
            </w:r>
            <w:r w:rsidR="00817F36">
              <w:rPr>
                <w:rFonts w:ascii="Times New Roman" w:hAnsi="Times New Roman"/>
                <w:sz w:val="24"/>
              </w:rPr>
              <w:t xml:space="preserve">” un </w:t>
            </w:r>
            <w:r w:rsidR="00817F36" w:rsidRPr="00D90585">
              <w:rPr>
                <w:rFonts w:ascii="Times New Roman" w:hAnsi="Times New Roman"/>
                <w:sz w:val="24"/>
              </w:rPr>
              <w:t>“Atļauts liet</w:t>
            </w:r>
            <w:r w:rsidR="00817F36">
              <w:rPr>
                <w:rFonts w:ascii="Times New Roman" w:hAnsi="Times New Roman"/>
                <w:sz w:val="24"/>
              </w:rPr>
              <w:t>ot bioloģiskajā lauksaimniecībā” lietotāji.</w:t>
            </w:r>
          </w:p>
          <w:p w14:paraId="37AA199B" w14:textId="27323459" w:rsidR="007464F9" w:rsidRPr="0046535B" w:rsidRDefault="00104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Valsts augu aizsardzības dienest</w:t>
            </w:r>
            <w:r w:rsidR="00817F36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Mēslošanas līdzekļu reģistrā</w:t>
            </w:r>
            <w:r w:rsidR="00957D9B">
              <w:rPr>
                <w:rFonts w:ascii="Times New Roman" w:hAnsi="Times New Roman"/>
                <w:sz w:val="24"/>
                <w:szCs w:val="24"/>
              </w:rPr>
              <w:t xml:space="preserve"> (turpmāk – reģistr</w:t>
            </w:r>
            <w:r w:rsidR="006A01C9">
              <w:rPr>
                <w:rFonts w:ascii="Times New Roman" w:hAnsi="Times New Roman"/>
                <w:sz w:val="24"/>
                <w:szCs w:val="24"/>
              </w:rPr>
              <w:t>s</w:t>
            </w:r>
            <w:r w:rsidR="00957D9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reģistrēti astoņi netipiski mēslošanas līdzekļi</w:t>
            </w:r>
            <w:r w:rsidR="00957D9B">
              <w:rPr>
                <w:rFonts w:ascii="Times New Roman" w:hAnsi="Times New Roman"/>
                <w:sz w:val="24"/>
                <w:szCs w:val="24"/>
              </w:rPr>
              <w:t xml:space="preserve">, kā arī </w:t>
            </w:r>
            <w:r w:rsidR="002A6805">
              <w:rPr>
                <w:rFonts w:ascii="Times New Roman" w:hAnsi="Times New Roman"/>
                <w:sz w:val="24"/>
                <w:szCs w:val="24"/>
              </w:rPr>
              <w:t>ir iekļauti divi mēslošanas līdzekļi</w:t>
            </w:r>
            <w:r w:rsidR="006A01C9">
              <w:rPr>
                <w:rFonts w:ascii="Times New Roman" w:hAnsi="Times New Roman"/>
                <w:sz w:val="24"/>
                <w:szCs w:val="24"/>
              </w:rPr>
              <w:t>,</w:t>
            </w:r>
            <w:r w:rsidR="002A6805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6A01C9">
              <w:rPr>
                <w:rFonts w:ascii="Times New Roman" w:hAnsi="Times New Roman"/>
                <w:sz w:val="24"/>
                <w:szCs w:val="24"/>
              </w:rPr>
              <w:t>a</w:t>
            </w:r>
            <w:r w:rsidR="002A6805">
              <w:rPr>
                <w:rFonts w:ascii="Times New Roman" w:hAnsi="Times New Roman"/>
                <w:sz w:val="24"/>
                <w:szCs w:val="24"/>
              </w:rPr>
              <w:t xml:space="preserve">m var lietot norādi </w:t>
            </w:r>
            <w:r>
              <w:rPr>
                <w:rFonts w:ascii="Times New Roman" w:hAnsi="Times New Roman"/>
                <w:sz w:val="24"/>
              </w:rPr>
              <w:t>“</w:t>
            </w:r>
            <w:r w:rsidRPr="00D90585">
              <w:rPr>
                <w:rFonts w:ascii="Times New Roman" w:hAnsi="Times New Roman"/>
                <w:sz w:val="24"/>
              </w:rPr>
              <w:t>Bioloģiskā lauksaimniecība”</w:t>
            </w:r>
            <w:r w:rsidR="00571A38">
              <w:rPr>
                <w:rFonts w:ascii="Times New Roman" w:hAnsi="Times New Roman"/>
                <w:sz w:val="24"/>
              </w:rPr>
              <w:t>.</w:t>
            </w:r>
            <w:r w:rsidR="002A6805">
              <w:rPr>
                <w:rFonts w:ascii="Times New Roman" w:hAnsi="Times New Roman"/>
                <w:sz w:val="24"/>
              </w:rPr>
              <w:t xml:space="preserve"> </w:t>
            </w:r>
            <w:r w:rsidR="00571A38">
              <w:rPr>
                <w:rFonts w:ascii="Times New Roman" w:hAnsi="Times New Roman"/>
                <w:sz w:val="24"/>
              </w:rPr>
              <w:t xml:space="preserve">Tāpat </w:t>
            </w:r>
            <w:r w:rsidR="002A6805">
              <w:rPr>
                <w:rFonts w:ascii="Times New Roman" w:hAnsi="Times New Roman"/>
                <w:sz w:val="24"/>
              </w:rPr>
              <w:t>reģistrā ir reģistrēti 11 mēslošanas līdzekļi</w:t>
            </w:r>
            <w:r w:rsidR="006A01C9">
              <w:rPr>
                <w:rFonts w:ascii="Times New Roman" w:hAnsi="Times New Roman"/>
                <w:sz w:val="24"/>
              </w:rPr>
              <w:t>,</w:t>
            </w:r>
            <w:r w:rsidR="002A6805">
              <w:rPr>
                <w:rFonts w:ascii="Times New Roman" w:hAnsi="Times New Roman"/>
                <w:sz w:val="24"/>
              </w:rPr>
              <w:t xml:space="preserve"> un uzskaitē</w:t>
            </w:r>
            <w:r w:rsidR="009A0F79">
              <w:rPr>
                <w:rFonts w:ascii="Times New Roman" w:hAnsi="Times New Roman"/>
                <w:sz w:val="24"/>
              </w:rPr>
              <w:t xml:space="preserve"> ir</w:t>
            </w:r>
            <w:r w:rsidR="002A6805">
              <w:rPr>
                <w:rFonts w:ascii="Times New Roman" w:hAnsi="Times New Roman"/>
                <w:sz w:val="24"/>
              </w:rPr>
              <w:t xml:space="preserve"> 12 </w:t>
            </w:r>
            <w:r w:rsidR="00EE1DC0">
              <w:rPr>
                <w:rFonts w:ascii="Times New Roman" w:hAnsi="Times New Roman"/>
                <w:sz w:val="24"/>
              </w:rPr>
              <w:t>mēslošanas līdzekļi</w:t>
            </w:r>
            <w:r w:rsidR="006A01C9">
              <w:rPr>
                <w:rFonts w:ascii="Times New Roman" w:hAnsi="Times New Roman"/>
                <w:sz w:val="24"/>
              </w:rPr>
              <w:t>,</w:t>
            </w:r>
            <w:r w:rsidR="00EE1DC0">
              <w:rPr>
                <w:rFonts w:ascii="Times New Roman" w:hAnsi="Times New Roman"/>
                <w:sz w:val="24"/>
              </w:rPr>
              <w:t xml:space="preserve"> kuriem ir marķējums “</w:t>
            </w:r>
            <w:r w:rsidR="002A6805">
              <w:rPr>
                <w:rFonts w:ascii="Times New Roman" w:hAnsi="Times New Roman"/>
                <w:sz w:val="24"/>
              </w:rPr>
              <w:t xml:space="preserve">EK mēslošanas </w:t>
            </w:r>
            <w:r w:rsidR="00EE1DC0">
              <w:rPr>
                <w:rFonts w:ascii="Times New Roman" w:hAnsi="Times New Roman"/>
                <w:sz w:val="24"/>
              </w:rPr>
              <w:t>līdzekli</w:t>
            </w:r>
            <w:r w:rsidR="00F02579">
              <w:rPr>
                <w:rFonts w:ascii="Times New Roman" w:hAnsi="Times New Roman"/>
                <w:sz w:val="24"/>
              </w:rPr>
              <w:t>s</w:t>
            </w:r>
            <w:r w:rsidR="00EE1DC0">
              <w:rPr>
                <w:rFonts w:ascii="Times New Roman" w:hAnsi="Times New Roman"/>
                <w:sz w:val="24"/>
              </w:rPr>
              <w:t>”</w:t>
            </w:r>
            <w:r w:rsidR="00F02579">
              <w:rPr>
                <w:rFonts w:ascii="Times New Roman" w:hAnsi="Times New Roman"/>
                <w:sz w:val="24"/>
              </w:rPr>
              <w:t xml:space="preserve"> un</w:t>
            </w:r>
            <w:r w:rsidR="002A6805">
              <w:rPr>
                <w:rFonts w:ascii="Times New Roman" w:hAnsi="Times New Roman"/>
                <w:sz w:val="24"/>
              </w:rPr>
              <w:t xml:space="preserve"> kuriem var lietot norādi </w:t>
            </w:r>
            <w:r w:rsidRPr="00D90585">
              <w:rPr>
                <w:rFonts w:ascii="Times New Roman" w:hAnsi="Times New Roman"/>
                <w:sz w:val="24"/>
              </w:rPr>
              <w:t>“Atļauts liet</w:t>
            </w:r>
            <w:r>
              <w:rPr>
                <w:rFonts w:ascii="Times New Roman" w:hAnsi="Times New Roman"/>
                <w:sz w:val="24"/>
              </w:rPr>
              <w:t>ot bioloģiskajā lauksaimniecībā”</w:t>
            </w:r>
            <w:r w:rsidR="002A680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20D10" w:rsidRPr="002C5CEA" w14:paraId="5CA67BB2" w14:textId="77777777" w:rsidTr="00C87B8D">
        <w:trPr>
          <w:trHeight w:val="510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374A5C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2C8A5B" w14:textId="77777777" w:rsidR="00120D10" w:rsidRPr="002C5CEA" w:rsidRDefault="00120D10" w:rsidP="008E106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12C4A438" w14:textId="77777777" w:rsidR="006345AA" w:rsidRPr="002C5CEA" w:rsidRDefault="00577DEF" w:rsidP="006345AA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14:paraId="1CDCC60C" w14:textId="77777777" w:rsidR="007464F9" w:rsidRPr="002C5CEA" w:rsidRDefault="007464F9" w:rsidP="002A6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D10" w:rsidRPr="002C5CEA" w14:paraId="3A66776A" w14:textId="77777777" w:rsidTr="00C87B8D">
        <w:trPr>
          <w:trHeight w:val="510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E4447C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244DAC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1CC48672" w14:textId="77777777" w:rsidR="00120D10" w:rsidRPr="002C5CEA" w:rsidRDefault="00120D10" w:rsidP="008E106F">
            <w:pPr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03116" w:rsidRPr="002C5CEA" w14:paraId="3BDC823D" w14:textId="77777777" w:rsidTr="00040452">
        <w:trPr>
          <w:trHeight w:val="510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7F5FF8" w14:textId="02C91B94" w:rsidR="00B03116" w:rsidRPr="00040452" w:rsidRDefault="00B03116" w:rsidP="00B0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40452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1A74D" w14:textId="074792A8" w:rsidR="00B03116" w:rsidRPr="00040452" w:rsidRDefault="00B03116" w:rsidP="00B0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40452">
              <w:rPr>
                <w:rFonts w:ascii="Times New Roman" w:hAnsi="Times New Roman"/>
                <w:color w:val="414142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C18B5" w14:textId="10F9BF8A" w:rsidR="00B03116" w:rsidRPr="002C5CEA" w:rsidRDefault="00040452" w:rsidP="00B03116">
            <w:pPr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B03116" w:rsidRPr="002C5CEA" w14:paraId="64B6FE6C" w14:textId="77777777" w:rsidTr="00C87B8D">
        <w:trPr>
          <w:trHeight w:val="345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FFF999" w14:textId="3EA597BB" w:rsidR="00B03116" w:rsidRPr="002C5CEA" w:rsidRDefault="00B03116" w:rsidP="00B0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171F21" w14:textId="77777777" w:rsidR="00B03116" w:rsidRPr="002C5CEA" w:rsidRDefault="00B03116" w:rsidP="00B0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4C11DF79" w14:textId="4E133F44" w:rsidR="00B03116" w:rsidRPr="002C5CEA" w:rsidRDefault="00B03116" w:rsidP="00B03116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6A01C9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7B213EA" w14:textId="0AC1811E" w:rsidR="004C3FBE" w:rsidRDefault="004C3FBE" w:rsidP="00747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24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280"/>
      </w:tblGrid>
      <w:tr w:rsidR="000639A8" w14:paraId="5B0EDDDF" w14:textId="77777777" w:rsidTr="000639A8">
        <w:trPr>
          <w:trHeight w:val="36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E0B1B9" w14:textId="77777777" w:rsidR="000639A8" w:rsidRDefault="000639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639A8" w14:paraId="4A82B69A" w14:textId="77777777" w:rsidTr="000639A8">
        <w:trPr>
          <w:trHeight w:val="36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6706F5" w14:textId="49787BB8" w:rsidR="000639A8" w:rsidRDefault="000639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A01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537FBD1" w14:textId="77777777" w:rsidR="00F31DA4" w:rsidRPr="002C5CEA" w:rsidRDefault="00F31DA4" w:rsidP="0074764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5"/>
        <w:gridCol w:w="2332"/>
        <w:gridCol w:w="6381"/>
      </w:tblGrid>
      <w:tr w:rsidR="00120D10" w:rsidRPr="002C5CEA" w14:paraId="42977258" w14:textId="77777777" w:rsidTr="001510C8">
        <w:trPr>
          <w:trHeight w:val="450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14:paraId="6EBC22FF" w14:textId="77777777" w:rsidR="00120D10" w:rsidRPr="002C5CEA" w:rsidRDefault="00120D10" w:rsidP="00450499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20D10" w:rsidRPr="002C5CEA" w14:paraId="409B70FF" w14:textId="77777777" w:rsidTr="001510C8"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0A6E6A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3AA72E" w14:textId="13CEED4A" w:rsidR="00120D10" w:rsidRPr="003A1B93" w:rsidRDefault="00040452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120D10" w:rsidRPr="003A1B93">
              <w:rPr>
                <w:rFonts w:ascii="Times New Roman" w:hAnsi="Times New Roman"/>
                <w:sz w:val="24"/>
                <w:szCs w:val="24"/>
                <w:lang w:eastAsia="lv-LV"/>
              </w:rPr>
              <w:t>aistītie tiesību aktu projekti</w:t>
            </w:r>
          </w:p>
        </w:tc>
        <w:tc>
          <w:tcPr>
            <w:tcW w:w="3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58E299A2" w14:textId="327C198D" w:rsidR="00D735A5" w:rsidRPr="00D735A5" w:rsidRDefault="00D735A5" w:rsidP="00D7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D735A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Valsts sekretāru </w:t>
            </w:r>
            <w:r w:rsidR="00B1788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2017. gada 7. decembra </w:t>
            </w:r>
            <w:r w:rsidRPr="00D735A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sanāksmē izsludināt</w:t>
            </w:r>
            <w:r w:rsidR="006A01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ai</w:t>
            </w:r>
            <w:r w:rsidRPr="00D735A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s </w:t>
            </w:r>
            <w:r w:rsidRPr="00CF00C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Ministru kabineta </w:t>
            </w:r>
            <w:r w:rsidRPr="00CF00C6">
              <w:rPr>
                <w:rFonts w:ascii="Times New Roman" w:hAnsi="Times New Roman"/>
                <w:sz w:val="24"/>
                <w:szCs w:val="24"/>
              </w:rPr>
              <w:t>noteikumu projekts “</w:t>
            </w:r>
            <w:r w:rsidRPr="00E40B11">
              <w:rPr>
                <w:rFonts w:ascii="Times New Roman" w:hAnsi="Times New Roman"/>
                <w:sz w:val="24"/>
                <w:szCs w:val="24"/>
              </w:rPr>
              <w:t>Grozījumi Ministru kabineta 2009. gada 26. maija noteikumos</w:t>
            </w:r>
            <w:r w:rsidRPr="00D735A5">
              <w:rPr>
                <w:rFonts w:ascii="Times New Roman" w:hAnsi="Times New Roman"/>
                <w:sz w:val="24"/>
                <w:szCs w:val="24"/>
              </w:rPr>
              <w:t xml:space="preserve"> Nr. 485 „Bioloģiskās lauksaimniecības uzraudzības un kontroles kārtība”” </w:t>
            </w:r>
            <w:proofErr w:type="gramStart"/>
            <w:r w:rsidR="00B1788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735A5">
              <w:rPr>
                <w:rFonts w:ascii="Times New Roman" w:hAnsi="Times New Roman"/>
                <w:sz w:val="24"/>
                <w:szCs w:val="24"/>
              </w:rPr>
              <w:t xml:space="preserve">protokola </w:t>
            </w:r>
          </w:p>
          <w:p w14:paraId="1E01A81F" w14:textId="6A356D39" w:rsidR="006345AA" w:rsidRPr="00D735A5" w:rsidRDefault="00D7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D735A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Nr.48 </w:t>
            </w:r>
            <w:bookmarkStart w:id="0" w:name="20"/>
            <w:r w:rsidRPr="00B929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20.§</w:t>
            </w:r>
            <w:bookmarkEnd w:id="0"/>
            <w:r w:rsidR="00872878" w:rsidRPr="00B929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72878" w:rsidRPr="00D735A5">
              <w:rPr>
                <w:rFonts w:ascii="Times New Roman" w:hAnsi="Times New Roman"/>
                <w:sz w:val="24"/>
                <w:szCs w:val="24"/>
              </w:rPr>
              <w:t>VSS</w:t>
            </w:r>
            <w:r w:rsidR="00E40B11">
              <w:rPr>
                <w:rFonts w:ascii="Times New Roman" w:hAnsi="Times New Roman"/>
                <w:sz w:val="24"/>
                <w:szCs w:val="24"/>
              </w:rPr>
              <w:t>-1271</w:t>
            </w:r>
            <w:r w:rsidR="00B1788E">
              <w:rPr>
                <w:rFonts w:ascii="Times New Roman" w:hAnsi="Times New Roman"/>
                <w:sz w:val="24"/>
                <w:szCs w:val="24"/>
              </w:rPr>
              <w:t>)</w:t>
            </w:r>
            <w:r w:rsidR="00761B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788E">
              <w:rPr>
                <w:rFonts w:ascii="Times New Roman" w:hAnsi="Times New Roman"/>
                <w:sz w:val="24"/>
                <w:szCs w:val="24"/>
              </w:rPr>
              <w:t xml:space="preserve">Šī noteikumu </w:t>
            </w:r>
            <w:r w:rsidR="006A01C9">
              <w:rPr>
                <w:rFonts w:ascii="Times New Roman" w:hAnsi="Times New Roman"/>
                <w:sz w:val="24"/>
                <w:szCs w:val="24"/>
              </w:rPr>
              <w:t xml:space="preserve">grozījumu </w:t>
            </w:r>
            <w:r w:rsidR="00B1788E">
              <w:rPr>
                <w:rFonts w:ascii="Times New Roman" w:hAnsi="Times New Roman"/>
                <w:sz w:val="24"/>
                <w:szCs w:val="24"/>
              </w:rPr>
              <w:t xml:space="preserve">projekta </w:t>
            </w:r>
            <w:r w:rsidR="00761BA9">
              <w:rPr>
                <w:rFonts w:ascii="Times New Roman" w:hAnsi="Times New Roman"/>
                <w:sz w:val="24"/>
                <w:szCs w:val="24"/>
              </w:rPr>
              <w:t xml:space="preserve">mērķis ir </w:t>
            </w:r>
            <w:r w:rsidR="00761BA9" w:rsidRPr="00761BA9">
              <w:rPr>
                <w:rFonts w:ascii="Times New Roman" w:hAnsi="Times New Roman"/>
                <w:sz w:val="24"/>
                <w:szCs w:val="24"/>
              </w:rPr>
              <w:t>atcelt mēslošanas līdzekļa, substrāta vai augu aizsardzības līdzekļa atbilstības izvērtēšanu izmantošanai bioloģiskajā lauksaimniecībā</w:t>
            </w:r>
            <w:r w:rsidR="00761B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20D10" w:rsidRPr="002C5CEA" w14:paraId="2F90E312" w14:textId="77777777" w:rsidTr="001510C8"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4AC845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F1CC8B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6040C34A" w14:textId="77777777" w:rsidR="00120D10" w:rsidRPr="002C5CEA" w:rsidRDefault="00120D10" w:rsidP="002C5C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Zemkopības ministrija</w:t>
            </w:r>
            <w:r w:rsidR="00B337F1"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120D10" w:rsidRPr="002C5CEA" w14:paraId="54D5DD7E" w14:textId="77777777" w:rsidTr="001510C8"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6406AC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60EC38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5D530439" w14:textId="4DBFE807" w:rsidR="00120D10" w:rsidRPr="002C5CEA" w:rsidRDefault="00120D10" w:rsidP="0023356B">
            <w:pPr>
              <w:spacing w:after="0" w:line="31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6A01C9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2B9EFBFF" w14:textId="77777777" w:rsidR="00120D10" w:rsidRPr="002C5CEA" w:rsidRDefault="00120D10" w:rsidP="007476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278"/>
      </w:tblGrid>
      <w:tr w:rsidR="00120D10" w:rsidRPr="002C5CEA" w14:paraId="749883B7" w14:textId="77777777" w:rsidTr="001510C8">
        <w:tc>
          <w:tcPr>
            <w:tcW w:w="5000" w:type="pct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14:paraId="0D363B95" w14:textId="77777777" w:rsidR="00120D10" w:rsidRPr="002C5CEA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20D10" w:rsidRPr="002C5CEA" w14:paraId="57E17E83" w14:textId="77777777" w:rsidTr="001510C8">
        <w:tc>
          <w:tcPr>
            <w:tcW w:w="5000" w:type="pct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14:paraId="1A01F35A" w14:textId="77777777" w:rsidR="00120D10" w:rsidRPr="00954C57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954C5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Projekts šo jomu neskar</w:t>
            </w:r>
            <w:r w:rsidR="000A5ECE" w:rsidRPr="00954C5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</w:tbl>
    <w:p w14:paraId="00BF57FD" w14:textId="77777777" w:rsidR="00120D10" w:rsidRPr="002C5CEA" w:rsidRDefault="00120D10" w:rsidP="007476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4"/>
        <w:gridCol w:w="2956"/>
        <w:gridCol w:w="5758"/>
      </w:tblGrid>
      <w:tr w:rsidR="00120D10" w:rsidRPr="002C5CEA" w14:paraId="3F29A355" w14:textId="77777777" w:rsidTr="001510C8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14:paraId="479F23B5" w14:textId="77777777" w:rsidR="00120D10" w:rsidRPr="002C5CEA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20D10" w:rsidRPr="002C5CEA" w14:paraId="7B6086D0" w14:textId="77777777" w:rsidTr="001510C8">
        <w:trPr>
          <w:trHeight w:val="54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6BCB3F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6101C9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55088786" w14:textId="00DA0DAF" w:rsidR="00571A38" w:rsidRDefault="00571A38" w:rsidP="00C5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Sabiedriskā apspriešana.</w:t>
            </w:r>
          </w:p>
          <w:p w14:paraId="79D1A980" w14:textId="56AE4CB9" w:rsidR="00B8542D" w:rsidRPr="00EE656D" w:rsidRDefault="00A45DA9" w:rsidP="00C5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Noteikumu projekta </w:t>
            </w:r>
            <w:r w:rsidR="00571A3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izstrādes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laikā </w:t>
            </w:r>
            <w:r w:rsidR="00571A38">
              <w:rPr>
                <w:rFonts w:ascii="Times New Roman" w:hAnsi="Times New Roman"/>
                <w:sz w:val="24"/>
                <w:szCs w:val="24"/>
                <w:lang w:eastAsia="lv-LV"/>
              </w:rPr>
              <w:t>tas tika apspriests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ar ekspertiem. </w:t>
            </w:r>
          </w:p>
        </w:tc>
      </w:tr>
      <w:tr w:rsidR="00120D10" w:rsidRPr="002C5CEA" w14:paraId="639C5746" w14:textId="77777777" w:rsidTr="001510C8">
        <w:trPr>
          <w:trHeight w:val="605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20C862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B423F5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2121D283" w14:textId="6DD37FAE" w:rsidR="006E3C61" w:rsidRDefault="006E3C61" w:rsidP="006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55B5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Informācija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par noteikumu projektu tika</w:t>
            </w:r>
            <w:r w:rsidRPr="00455B5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ievietot</w:t>
            </w:r>
            <w:r w:rsidR="00624FB9"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55B5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Zemkopības ministrijas tīmekļa vietnē </w:t>
            </w:r>
            <w:hyperlink r:id="rId8" w:history="1">
              <w:r w:rsidRPr="003870CD">
                <w:rPr>
                  <w:rStyle w:val="Hipersaite"/>
                  <w:rFonts w:ascii="Times New Roman" w:hAnsi="Times New Roman"/>
                  <w:sz w:val="24"/>
                  <w:szCs w:val="24"/>
                  <w:lang w:eastAsia="lv-LV"/>
                </w:rPr>
                <w:t>www.zm.gov.lv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 16.11.2017. līdz 24.11.2017. </w:t>
            </w:r>
          </w:p>
          <w:p w14:paraId="16D42501" w14:textId="3BE10DE2" w:rsidR="00233BC8" w:rsidRPr="002C5CEA" w:rsidRDefault="006E3C61" w:rsidP="00233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 projekts tika</w:t>
            </w:r>
            <w:r w:rsidRPr="006E3C61">
              <w:rPr>
                <w:rFonts w:ascii="Times New Roman" w:hAnsi="Times New Roman"/>
                <w:sz w:val="24"/>
                <w:szCs w:val="24"/>
              </w:rPr>
              <w:t xml:space="preserve"> saskaņots ar biedrību „Lauksaimniek</w:t>
            </w:r>
            <w:r w:rsidR="00C567FA">
              <w:rPr>
                <w:rFonts w:ascii="Times New Roman" w:hAnsi="Times New Roman"/>
                <w:sz w:val="24"/>
                <w:szCs w:val="24"/>
              </w:rPr>
              <w:t>u organizāciju sadarbības padom</w:t>
            </w:r>
            <w:r w:rsidR="00624FB9">
              <w:rPr>
                <w:rFonts w:ascii="Times New Roman" w:hAnsi="Times New Roman"/>
                <w:sz w:val="24"/>
                <w:szCs w:val="24"/>
              </w:rPr>
              <w:t>e</w:t>
            </w:r>
            <w:r w:rsidRPr="006E3C61">
              <w:rPr>
                <w:rFonts w:ascii="Times New Roman" w:hAnsi="Times New Roman"/>
                <w:sz w:val="24"/>
                <w:szCs w:val="24"/>
              </w:rPr>
              <w:t xml:space="preserve">”, Zemnieku </w:t>
            </w:r>
            <w:r w:rsidR="00571A38">
              <w:rPr>
                <w:rFonts w:ascii="Times New Roman" w:hAnsi="Times New Roman"/>
                <w:sz w:val="24"/>
                <w:szCs w:val="24"/>
              </w:rPr>
              <w:t>s</w:t>
            </w:r>
            <w:r w:rsidRPr="006E3C61">
              <w:rPr>
                <w:rFonts w:ascii="Times New Roman" w:hAnsi="Times New Roman"/>
                <w:sz w:val="24"/>
                <w:szCs w:val="24"/>
              </w:rPr>
              <w:t>aeim</w:t>
            </w:r>
            <w:r w:rsidR="00571A38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Pr="006E3C61">
              <w:rPr>
                <w:rFonts w:ascii="Times New Roman" w:hAnsi="Times New Roman"/>
                <w:sz w:val="24"/>
                <w:szCs w:val="24"/>
              </w:rPr>
              <w:t>Latvijas Lauksaim</w:t>
            </w:r>
            <w:r w:rsidR="00C567FA">
              <w:rPr>
                <w:rFonts w:ascii="Times New Roman" w:hAnsi="Times New Roman"/>
                <w:sz w:val="24"/>
                <w:szCs w:val="24"/>
              </w:rPr>
              <w:t>niecības kooperatīvu asociāciju.</w:t>
            </w:r>
          </w:p>
        </w:tc>
      </w:tr>
      <w:tr w:rsidR="00120D10" w:rsidRPr="002C5CEA" w14:paraId="0FB8706D" w14:textId="77777777" w:rsidTr="001510C8">
        <w:trPr>
          <w:trHeight w:val="465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CD164E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DDB488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4963AB89" w14:textId="48BFE184" w:rsidR="00233BC8" w:rsidRPr="002C5CEA" w:rsidRDefault="009A5E02" w:rsidP="00082B4A">
            <w:pPr>
              <w:pStyle w:val="Komentrateksts"/>
              <w:spacing w:after="0" w:line="240" w:lineRule="auto"/>
            </w:pPr>
            <w:r w:rsidRPr="009A5E02">
              <w:rPr>
                <w:rFonts w:ascii="Times New Roman" w:hAnsi="Times New Roman"/>
                <w:iCs/>
                <w:sz w:val="24"/>
                <w:szCs w:val="24"/>
              </w:rPr>
              <w:t xml:space="preserve">Par tīmekļa vietnē </w:t>
            </w:r>
            <w:proofErr w:type="spellStart"/>
            <w:r w:rsidRPr="009A5E02">
              <w:rPr>
                <w:rFonts w:ascii="Times New Roman" w:hAnsi="Times New Roman"/>
                <w:iCs/>
                <w:sz w:val="24"/>
                <w:szCs w:val="24"/>
              </w:rPr>
              <w:t>www.zm.gov.lv</w:t>
            </w:r>
            <w:proofErr w:type="spellEnd"/>
            <w:r w:rsidRPr="009A5E02">
              <w:rPr>
                <w:rFonts w:ascii="Times New Roman" w:hAnsi="Times New Roman"/>
                <w:iCs/>
                <w:sz w:val="24"/>
                <w:szCs w:val="24"/>
              </w:rPr>
              <w:t xml:space="preserve"> ievietoto noteikumu projektu iebildumi un priekšlikumi no sabiedrības netika saņemti.</w:t>
            </w:r>
          </w:p>
        </w:tc>
      </w:tr>
      <w:tr w:rsidR="00120D10" w:rsidRPr="002C5CEA" w14:paraId="1B7E5A5B" w14:textId="77777777" w:rsidTr="001510C8">
        <w:trPr>
          <w:trHeight w:val="465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BDCE48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9F5AF9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5171F2D9" w14:textId="08017BCF" w:rsidR="00120D10" w:rsidRPr="002C5CEA" w:rsidRDefault="00120D10" w:rsidP="009266D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6A01C9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95D21A2" w14:textId="77777777" w:rsidR="00120D10" w:rsidRPr="002C5CEA" w:rsidRDefault="00120D10" w:rsidP="007476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4"/>
        <w:gridCol w:w="3110"/>
        <w:gridCol w:w="5604"/>
      </w:tblGrid>
      <w:tr w:rsidR="00120D10" w:rsidRPr="002C5CEA" w14:paraId="0888F6D1" w14:textId="77777777" w:rsidTr="001510C8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14:paraId="64E0361E" w14:textId="77777777" w:rsidR="00120D10" w:rsidRPr="002C5CEA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20D10" w:rsidRPr="002C5CEA" w14:paraId="533770E2" w14:textId="77777777" w:rsidTr="001510C8">
        <w:trPr>
          <w:trHeight w:val="42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716235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D13A28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3EB1057F" w14:textId="77777777" w:rsidR="00B35EB3" w:rsidRPr="002C5CEA" w:rsidRDefault="00120D10" w:rsidP="0035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V</w:t>
            </w:r>
            <w:r w:rsidR="0051253C"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alsts augu aizsardzības dienests</w:t>
            </w:r>
            <w:r w:rsidR="001C2C28"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14:paraId="282CA15F" w14:textId="77777777" w:rsidR="00B35EB3" w:rsidRPr="002C5CEA" w:rsidRDefault="00B35EB3" w:rsidP="0035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120D10" w:rsidRPr="002C5CEA" w14:paraId="107244FD" w14:textId="77777777" w:rsidTr="001510C8">
        <w:trPr>
          <w:trHeight w:val="45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F270DC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E06AD5" w14:textId="77777777" w:rsidR="00120D10" w:rsidRPr="002C5CEA" w:rsidRDefault="00120D10" w:rsidP="00F6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1F6F4F16" w14:textId="77777777" w:rsidR="00120D10" w:rsidRPr="002C5CEA" w:rsidRDefault="00120D10" w:rsidP="00F6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4E594892" w14:textId="78D3C692" w:rsidR="009B5275" w:rsidRPr="009B5275" w:rsidRDefault="009B5275" w:rsidP="009B5275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275">
              <w:rPr>
                <w:rFonts w:ascii="Times New Roman" w:hAnsi="Times New Roman"/>
                <w:sz w:val="24"/>
                <w:szCs w:val="24"/>
              </w:rPr>
              <w:t>Saistībā ar noteikumu projekta izpildi nav nepieciešams veidot jaunas, ne arī likvidēt vai reorganizēt esošas institūcijas.</w:t>
            </w:r>
          </w:p>
          <w:p w14:paraId="21713E5D" w14:textId="5241E054" w:rsidR="00B35EB3" w:rsidRPr="002C5CEA" w:rsidRDefault="009B5275" w:rsidP="009B5275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Noteikumu projekta izpilde neietekmēs institūcijām pieejamos cilvēkresursus.</w:t>
            </w:r>
          </w:p>
        </w:tc>
      </w:tr>
      <w:tr w:rsidR="00120D10" w:rsidRPr="002C5CEA" w14:paraId="227939EE" w14:textId="77777777" w:rsidTr="001510C8">
        <w:trPr>
          <w:trHeight w:val="39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CD512A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AF7507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43294CEF" w14:textId="0C24508B" w:rsidR="00120D10" w:rsidRPr="002C5CEA" w:rsidRDefault="00120D10" w:rsidP="003A25E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6A01C9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1FB0266C" w14:textId="77777777" w:rsidR="00C413A5" w:rsidRPr="005B721F" w:rsidRDefault="00C413A5" w:rsidP="00C413A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43BEB13C" w14:textId="77777777" w:rsidR="00C413A5" w:rsidRDefault="00C413A5" w:rsidP="00C413A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2C122843" w14:textId="77777777" w:rsidR="005B721F" w:rsidRPr="005B721F" w:rsidRDefault="005B721F" w:rsidP="00C413A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05A226E3" w14:textId="202C1B59" w:rsidR="00C413A5" w:rsidRPr="005B721F" w:rsidRDefault="001C6846" w:rsidP="005B721F">
      <w:pPr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 w:rsidRPr="005B721F">
        <w:rPr>
          <w:rFonts w:ascii="Times New Roman" w:hAnsi="Times New Roman"/>
          <w:sz w:val="28"/>
          <w:szCs w:val="24"/>
        </w:rPr>
        <w:t>Zemkopības ministr</w:t>
      </w:r>
      <w:r w:rsidR="005B721F">
        <w:rPr>
          <w:rFonts w:ascii="Times New Roman" w:hAnsi="Times New Roman"/>
          <w:sz w:val="28"/>
          <w:szCs w:val="24"/>
        </w:rPr>
        <w:t>s</w:t>
      </w:r>
      <w:r w:rsidR="005B721F">
        <w:rPr>
          <w:rFonts w:ascii="Times New Roman" w:hAnsi="Times New Roman"/>
          <w:sz w:val="28"/>
          <w:szCs w:val="24"/>
        </w:rPr>
        <w:tab/>
      </w:r>
      <w:r w:rsidR="005B721F">
        <w:rPr>
          <w:rFonts w:ascii="Times New Roman" w:hAnsi="Times New Roman"/>
          <w:sz w:val="28"/>
          <w:szCs w:val="24"/>
        </w:rPr>
        <w:tab/>
      </w:r>
      <w:r w:rsidR="005B721F">
        <w:rPr>
          <w:rFonts w:ascii="Times New Roman" w:hAnsi="Times New Roman"/>
          <w:sz w:val="28"/>
          <w:szCs w:val="24"/>
        </w:rPr>
        <w:tab/>
      </w:r>
      <w:r w:rsidR="005B721F">
        <w:rPr>
          <w:rFonts w:ascii="Times New Roman" w:hAnsi="Times New Roman"/>
          <w:sz w:val="28"/>
          <w:szCs w:val="24"/>
        </w:rPr>
        <w:tab/>
      </w:r>
      <w:r w:rsidR="005B721F">
        <w:rPr>
          <w:rFonts w:ascii="Times New Roman" w:hAnsi="Times New Roman"/>
          <w:sz w:val="28"/>
          <w:szCs w:val="24"/>
        </w:rPr>
        <w:tab/>
      </w:r>
      <w:r w:rsidR="005B721F">
        <w:rPr>
          <w:rFonts w:ascii="Times New Roman" w:hAnsi="Times New Roman"/>
          <w:sz w:val="28"/>
          <w:szCs w:val="24"/>
        </w:rPr>
        <w:tab/>
      </w:r>
      <w:r w:rsidR="00450499" w:rsidRPr="005B721F">
        <w:rPr>
          <w:rFonts w:ascii="Times New Roman" w:hAnsi="Times New Roman"/>
          <w:sz w:val="28"/>
          <w:szCs w:val="24"/>
        </w:rPr>
        <w:t>J</w:t>
      </w:r>
      <w:r w:rsidR="00925308" w:rsidRPr="005B721F">
        <w:rPr>
          <w:rFonts w:ascii="Times New Roman" w:hAnsi="Times New Roman"/>
          <w:sz w:val="28"/>
          <w:szCs w:val="24"/>
        </w:rPr>
        <w:t xml:space="preserve">ānis </w:t>
      </w:r>
      <w:r w:rsidR="00450499" w:rsidRPr="005B721F">
        <w:rPr>
          <w:rFonts w:ascii="Times New Roman" w:hAnsi="Times New Roman"/>
          <w:sz w:val="28"/>
          <w:szCs w:val="24"/>
        </w:rPr>
        <w:t>Dūklavs</w:t>
      </w:r>
      <w:r w:rsidRPr="005B721F">
        <w:rPr>
          <w:rFonts w:ascii="Times New Roman" w:hAnsi="Times New Roman"/>
          <w:sz w:val="28"/>
          <w:szCs w:val="24"/>
        </w:rPr>
        <w:t xml:space="preserve"> </w:t>
      </w:r>
    </w:p>
    <w:p w14:paraId="539F7085" w14:textId="77777777" w:rsidR="00540681" w:rsidRPr="005B721F" w:rsidRDefault="00540681" w:rsidP="005B721F">
      <w:pPr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</w:p>
    <w:p w14:paraId="5B8BC032" w14:textId="77777777" w:rsidR="00540681" w:rsidRPr="005B721F" w:rsidRDefault="00540681" w:rsidP="005B721F">
      <w:pPr>
        <w:pStyle w:val="Bezatstarpm"/>
        <w:ind w:firstLine="720"/>
        <w:rPr>
          <w:rFonts w:ascii="Times New Roman" w:hAnsi="Times New Roman"/>
          <w:sz w:val="28"/>
          <w:szCs w:val="24"/>
        </w:rPr>
      </w:pPr>
    </w:p>
    <w:p w14:paraId="1B592D96" w14:textId="2EA1D971" w:rsidR="00540681" w:rsidRPr="005B721F" w:rsidRDefault="00540681" w:rsidP="005B721F">
      <w:pPr>
        <w:tabs>
          <w:tab w:val="left" w:pos="6237"/>
        </w:tabs>
        <w:spacing w:after="0"/>
        <w:ind w:firstLine="720"/>
        <w:rPr>
          <w:rFonts w:ascii="Times New Roman" w:hAnsi="Times New Roman"/>
          <w:sz w:val="28"/>
          <w:szCs w:val="24"/>
        </w:rPr>
      </w:pPr>
      <w:r w:rsidRPr="005B721F">
        <w:rPr>
          <w:rFonts w:ascii="Times New Roman" w:hAnsi="Times New Roman"/>
          <w:sz w:val="28"/>
          <w:szCs w:val="24"/>
        </w:rPr>
        <w:t>Zemkopīb</w:t>
      </w:r>
      <w:r w:rsidR="005B721F">
        <w:rPr>
          <w:rFonts w:ascii="Times New Roman" w:hAnsi="Times New Roman"/>
          <w:sz w:val="28"/>
          <w:szCs w:val="24"/>
        </w:rPr>
        <w:t>as ministrijas valsts sekretāre</w:t>
      </w:r>
      <w:r w:rsidR="005B721F">
        <w:rPr>
          <w:rFonts w:ascii="Times New Roman" w:hAnsi="Times New Roman"/>
          <w:sz w:val="28"/>
          <w:szCs w:val="24"/>
        </w:rPr>
        <w:tab/>
      </w:r>
      <w:r w:rsidR="005B721F">
        <w:rPr>
          <w:rFonts w:ascii="Times New Roman" w:hAnsi="Times New Roman"/>
          <w:sz w:val="28"/>
          <w:szCs w:val="24"/>
        </w:rPr>
        <w:tab/>
      </w:r>
      <w:r w:rsidR="005B721F">
        <w:rPr>
          <w:rFonts w:ascii="Times New Roman" w:hAnsi="Times New Roman"/>
          <w:sz w:val="28"/>
          <w:szCs w:val="24"/>
        </w:rPr>
        <w:tab/>
      </w:r>
      <w:r w:rsidRPr="005B721F">
        <w:rPr>
          <w:rFonts w:ascii="Times New Roman" w:hAnsi="Times New Roman"/>
          <w:sz w:val="28"/>
          <w:szCs w:val="24"/>
        </w:rPr>
        <w:t>Dace Lucaua</w:t>
      </w:r>
    </w:p>
    <w:p w14:paraId="26AC8844" w14:textId="77777777" w:rsidR="00540681" w:rsidRDefault="00540681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BA8F02" w14:textId="77777777" w:rsidR="00C413A5" w:rsidRDefault="00C413A5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B1AB43" w14:textId="77777777" w:rsidR="005B721F" w:rsidRDefault="005B721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0410D0" w14:textId="77777777" w:rsidR="005B721F" w:rsidRDefault="005B721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05F5D8" w14:textId="77777777" w:rsidR="005B721F" w:rsidRDefault="005B721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B54A18" w14:textId="77777777" w:rsidR="005B721F" w:rsidRDefault="005B721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E84079" w14:textId="77777777" w:rsidR="005B721F" w:rsidRDefault="005B721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E6647" w14:textId="77777777" w:rsidR="005B721F" w:rsidRDefault="005B721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6A99A" w14:textId="77777777" w:rsidR="005B721F" w:rsidRDefault="005B721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C563DE" w14:textId="77777777" w:rsidR="005B721F" w:rsidRDefault="005B721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951D35" w14:textId="77777777" w:rsidR="005B721F" w:rsidRDefault="005B721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E40C4" w14:textId="77777777" w:rsidR="005B721F" w:rsidRDefault="005B721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574FC2" w14:textId="77777777" w:rsidR="005B721F" w:rsidRDefault="005B721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9B93EC" w14:textId="77777777" w:rsidR="005B721F" w:rsidRDefault="005B721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86CBC1" w14:textId="77777777" w:rsidR="005B721F" w:rsidRDefault="005B721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43913F" w14:textId="77777777" w:rsidR="005B721F" w:rsidRDefault="005B721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27C12F" w14:textId="77777777" w:rsidR="005B721F" w:rsidRDefault="005B721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2ACA65" w14:textId="77777777" w:rsidR="005B721F" w:rsidRDefault="005B721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33F83" w14:textId="77777777" w:rsidR="005B721F" w:rsidRDefault="005B721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C85CFD" w14:textId="77777777" w:rsidR="005B721F" w:rsidRDefault="005B721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A41E24" w14:textId="77777777" w:rsidR="005B721F" w:rsidRDefault="005B721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2528D1" w14:textId="77777777" w:rsidR="005B721F" w:rsidRDefault="005B721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9B9652" w14:textId="77777777" w:rsidR="005B721F" w:rsidRDefault="005B721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680D1092" w14:textId="77777777" w:rsidR="00C413A5" w:rsidRPr="002C5CEA" w:rsidRDefault="00C413A5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EC266D" w14:textId="005C3B66" w:rsidR="00925308" w:rsidRPr="005B721F" w:rsidRDefault="00C76B18" w:rsidP="00F95B2C">
      <w:pPr>
        <w:pStyle w:val="Bezatstarpm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Mitre</w:t>
      </w:r>
      <w:r w:rsidR="00925308" w:rsidRPr="005B721F">
        <w:rPr>
          <w:rFonts w:ascii="Times New Roman" w:hAnsi="Times New Roman"/>
          <w:sz w:val="24"/>
          <w:szCs w:val="24"/>
        </w:rPr>
        <w:t xml:space="preserve"> </w:t>
      </w:r>
      <w:r w:rsidR="00120D10" w:rsidRPr="005B721F">
        <w:rPr>
          <w:rFonts w:ascii="Times New Roman" w:hAnsi="Times New Roman"/>
          <w:sz w:val="24"/>
          <w:szCs w:val="24"/>
        </w:rPr>
        <w:t>6</w:t>
      </w:r>
      <w:r w:rsidRPr="005B721F">
        <w:rPr>
          <w:rFonts w:ascii="Times New Roman" w:hAnsi="Times New Roman"/>
          <w:sz w:val="24"/>
          <w:szCs w:val="24"/>
        </w:rPr>
        <w:t xml:space="preserve">7878703 </w:t>
      </w:r>
    </w:p>
    <w:p w14:paraId="4F8A90CC" w14:textId="121F8804" w:rsidR="00120D10" w:rsidRPr="005B721F" w:rsidRDefault="005B721F" w:rsidP="00F95B2C">
      <w:pPr>
        <w:pStyle w:val="Bezatstarpm"/>
        <w:rPr>
          <w:rFonts w:ascii="Times New Roman" w:hAnsi="Times New Roman"/>
          <w:sz w:val="24"/>
          <w:szCs w:val="24"/>
        </w:rPr>
      </w:pPr>
      <w:hyperlink r:id="rId9" w:history="1">
        <w:r w:rsidR="00A85485" w:rsidRPr="005B721F">
          <w:rPr>
            <w:rStyle w:val="Hipersaite"/>
            <w:rFonts w:ascii="Times New Roman" w:hAnsi="Times New Roman"/>
            <w:sz w:val="24"/>
            <w:szCs w:val="24"/>
          </w:rPr>
          <w:t>aiga.mitre@zm.gov.lv</w:t>
        </w:r>
      </w:hyperlink>
      <w:hyperlink r:id="rId10" w:history="1"/>
    </w:p>
    <w:sectPr w:rsidR="00120D10" w:rsidRPr="005B721F" w:rsidSect="005B721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30D81" w14:textId="77777777" w:rsidR="00117981" w:rsidRDefault="00117981" w:rsidP="001E3B9F">
      <w:pPr>
        <w:spacing w:after="0" w:line="240" w:lineRule="auto"/>
      </w:pPr>
      <w:r>
        <w:separator/>
      </w:r>
    </w:p>
  </w:endnote>
  <w:endnote w:type="continuationSeparator" w:id="0">
    <w:p w14:paraId="3A99305F" w14:textId="77777777" w:rsidR="00117981" w:rsidRDefault="00117981" w:rsidP="001E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BB7CD" w14:textId="77777777" w:rsidR="00830D94" w:rsidRDefault="00830D94" w:rsidP="00B97B7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CA6DFAE" w14:textId="77777777" w:rsidR="00830D94" w:rsidRDefault="00830D94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02947" w14:textId="19C6F2C5" w:rsidR="00830D94" w:rsidRPr="005B721F" w:rsidRDefault="005B721F" w:rsidP="005B721F">
    <w:pPr>
      <w:pStyle w:val="Kjene"/>
    </w:pPr>
    <w:r w:rsidRPr="005B721F">
      <w:rPr>
        <w:rFonts w:ascii="Times New Roman" w:hAnsi="Times New Roman"/>
        <w:lang w:eastAsia="en-US"/>
      </w:rPr>
      <w:t>ZManot_190118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054B" w14:textId="2A101621" w:rsidR="00830D94" w:rsidRPr="005B721F" w:rsidRDefault="005B721F" w:rsidP="005B721F">
    <w:pPr>
      <w:pStyle w:val="Kjene"/>
    </w:pPr>
    <w:r w:rsidRPr="005B721F">
      <w:rPr>
        <w:rFonts w:ascii="Times New Roman" w:hAnsi="Times New Roman"/>
        <w:lang w:eastAsia="en-US"/>
      </w:rPr>
      <w:t>ZManot_190118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FAF3F" w14:textId="77777777" w:rsidR="00117981" w:rsidRDefault="00117981" w:rsidP="001E3B9F">
      <w:pPr>
        <w:spacing w:after="0" w:line="240" w:lineRule="auto"/>
      </w:pPr>
      <w:r>
        <w:separator/>
      </w:r>
    </w:p>
  </w:footnote>
  <w:footnote w:type="continuationSeparator" w:id="0">
    <w:p w14:paraId="57BC2F02" w14:textId="77777777" w:rsidR="00117981" w:rsidRDefault="00117981" w:rsidP="001E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F3F7" w14:textId="77777777" w:rsidR="00830D94" w:rsidRDefault="00830D94" w:rsidP="0075029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9A081A" w14:textId="77777777" w:rsidR="00830D94" w:rsidRDefault="00830D9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3DF0F" w14:textId="1F15E160" w:rsidR="00830D94" w:rsidRPr="008D48AC" w:rsidRDefault="00830D94" w:rsidP="008D48AC">
    <w:pPr>
      <w:pStyle w:val="Galvene"/>
      <w:framePr w:wrap="around" w:vAnchor="text" w:hAnchor="page" w:x="5926" w:y="41"/>
      <w:rPr>
        <w:rStyle w:val="Lappusesnumurs"/>
        <w:rFonts w:ascii="Times New Roman" w:hAnsi="Times New Roman"/>
        <w:sz w:val="24"/>
        <w:szCs w:val="24"/>
      </w:rPr>
    </w:pPr>
    <w:r w:rsidRPr="008D48AC">
      <w:rPr>
        <w:rStyle w:val="Lappusesnumurs"/>
        <w:rFonts w:ascii="Times New Roman" w:hAnsi="Times New Roman"/>
        <w:sz w:val="24"/>
        <w:szCs w:val="24"/>
      </w:rPr>
      <w:fldChar w:fldCharType="begin"/>
    </w:r>
    <w:r w:rsidRPr="008D48AC">
      <w:rPr>
        <w:rStyle w:val="Lappusesnumurs"/>
        <w:rFonts w:ascii="Times New Roman" w:hAnsi="Times New Roman"/>
        <w:sz w:val="24"/>
        <w:szCs w:val="24"/>
      </w:rPr>
      <w:instrText xml:space="preserve">PAGE  </w:instrText>
    </w:r>
    <w:r w:rsidRPr="008D48AC">
      <w:rPr>
        <w:rStyle w:val="Lappusesnumurs"/>
        <w:rFonts w:ascii="Times New Roman" w:hAnsi="Times New Roman"/>
        <w:sz w:val="24"/>
        <w:szCs w:val="24"/>
      </w:rPr>
      <w:fldChar w:fldCharType="separate"/>
    </w:r>
    <w:r w:rsidR="005B721F">
      <w:rPr>
        <w:rStyle w:val="Lappusesnumurs"/>
        <w:rFonts w:ascii="Times New Roman" w:hAnsi="Times New Roman"/>
        <w:noProof/>
        <w:sz w:val="24"/>
        <w:szCs w:val="24"/>
      </w:rPr>
      <w:t>4</w:t>
    </w:r>
    <w:r w:rsidRPr="008D48AC">
      <w:rPr>
        <w:rStyle w:val="Lappusesnumurs"/>
        <w:rFonts w:ascii="Times New Roman" w:hAnsi="Times New Roman"/>
        <w:sz w:val="24"/>
        <w:szCs w:val="24"/>
      </w:rPr>
      <w:fldChar w:fldCharType="end"/>
    </w:r>
  </w:p>
  <w:p w14:paraId="7FD0F566" w14:textId="77777777" w:rsidR="00830D94" w:rsidRPr="008D48AC" w:rsidRDefault="00830D94" w:rsidP="00C92D20">
    <w:pPr>
      <w:pStyle w:val="Galven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42CA"/>
    <w:multiLevelType w:val="hybridMultilevel"/>
    <w:tmpl w:val="7A92C37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5487"/>
    <w:multiLevelType w:val="hybridMultilevel"/>
    <w:tmpl w:val="755CE0BE"/>
    <w:lvl w:ilvl="0" w:tplc="A83EE674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D0B"/>
    <w:multiLevelType w:val="hybridMultilevel"/>
    <w:tmpl w:val="113C70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0BF8"/>
    <w:multiLevelType w:val="hybridMultilevel"/>
    <w:tmpl w:val="9DBA51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6960"/>
    <w:multiLevelType w:val="hybridMultilevel"/>
    <w:tmpl w:val="E9F4B95A"/>
    <w:lvl w:ilvl="0" w:tplc="BDACF6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23338BF"/>
    <w:multiLevelType w:val="hybridMultilevel"/>
    <w:tmpl w:val="FC04C7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C6A91"/>
    <w:multiLevelType w:val="multilevel"/>
    <w:tmpl w:val="16DA31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D0289E"/>
    <w:multiLevelType w:val="hybridMultilevel"/>
    <w:tmpl w:val="BED46172"/>
    <w:lvl w:ilvl="0" w:tplc="E480B01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4008"/>
    <w:multiLevelType w:val="hybridMultilevel"/>
    <w:tmpl w:val="4DC86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83E16"/>
    <w:multiLevelType w:val="hybridMultilevel"/>
    <w:tmpl w:val="410A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23DC"/>
    <w:multiLevelType w:val="hybridMultilevel"/>
    <w:tmpl w:val="CD2A5B50"/>
    <w:lvl w:ilvl="0" w:tplc="973675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F1563"/>
    <w:multiLevelType w:val="hybridMultilevel"/>
    <w:tmpl w:val="81088F24"/>
    <w:lvl w:ilvl="0" w:tplc="402411AE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0421F"/>
    <w:multiLevelType w:val="hybridMultilevel"/>
    <w:tmpl w:val="3C0646FE"/>
    <w:lvl w:ilvl="0" w:tplc="CB0E763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96BB7"/>
    <w:multiLevelType w:val="hybridMultilevel"/>
    <w:tmpl w:val="27FAFB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7700A"/>
    <w:multiLevelType w:val="hybridMultilevel"/>
    <w:tmpl w:val="1E087D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170E9"/>
    <w:multiLevelType w:val="hybridMultilevel"/>
    <w:tmpl w:val="FD28AD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25F0"/>
    <w:multiLevelType w:val="hybridMultilevel"/>
    <w:tmpl w:val="5484D9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2471B"/>
    <w:multiLevelType w:val="hybridMultilevel"/>
    <w:tmpl w:val="49524918"/>
    <w:lvl w:ilvl="0" w:tplc="9F5C0B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A013F5F"/>
    <w:multiLevelType w:val="hybridMultilevel"/>
    <w:tmpl w:val="CCA0AB58"/>
    <w:lvl w:ilvl="0" w:tplc="6856084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723F9"/>
    <w:multiLevelType w:val="hybridMultilevel"/>
    <w:tmpl w:val="9B4ADE1E"/>
    <w:lvl w:ilvl="0" w:tplc="2F04F23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553C1"/>
    <w:multiLevelType w:val="hybridMultilevel"/>
    <w:tmpl w:val="BE9855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4"/>
  </w:num>
  <w:num w:numId="5">
    <w:abstractNumId w:val="10"/>
  </w:num>
  <w:num w:numId="6">
    <w:abstractNumId w:val="20"/>
  </w:num>
  <w:num w:numId="7">
    <w:abstractNumId w:val="0"/>
  </w:num>
  <w:num w:numId="8">
    <w:abstractNumId w:val="6"/>
  </w:num>
  <w:num w:numId="9">
    <w:abstractNumId w:val="16"/>
  </w:num>
  <w:num w:numId="10">
    <w:abstractNumId w:val="7"/>
  </w:num>
  <w:num w:numId="11">
    <w:abstractNumId w:val="13"/>
  </w:num>
  <w:num w:numId="12">
    <w:abstractNumId w:val="19"/>
  </w:num>
  <w:num w:numId="13">
    <w:abstractNumId w:val="9"/>
  </w:num>
  <w:num w:numId="14">
    <w:abstractNumId w:val="11"/>
  </w:num>
  <w:num w:numId="15">
    <w:abstractNumId w:val="8"/>
  </w:num>
  <w:num w:numId="16">
    <w:abstractNumId w:val="18"/>
  </w:num>
  <w:num w:numId="17">
    <w:abstractNumId w:val="2"/>
  </w:num>
  <w:num w:numId="18">
    <w:abstractNumId w:val="12"/>
  </w:num>
  <w:num w:numId="19">
    <w:abstractNumId w:val="3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42"/>
    <w:rsid w:val="000020D1"/>
    <w:rsid w:val="00006BE8"/>
    <w:rsid w:val="00006C7A"/>
    <w:rsid w:val="000075E3"/>
    <w:rsid w:val="00011F70"/>
    <w:rsid w:val="00013CC6"/>
    <w:rsid w:val="00020F17"/>
    <w:rsid w:val="000218B8"/>
    <w:rsid w:val="000219D2"/>
    <w:rsid w:val="00021ED5"/>
    <w:rsid w:val="000228D1"/>
    <w:rsid w:val="00022ED8"/>
    <w:rsid w:val="00024010"/>
    <w:rsid w:val="00027D94"/>
    <w:rsid w:val="00033B6F"/>
    <w:rsid w:val="00040452"/>
    <w:rsid w:val="000453A9"/>
    <w:rsid w:val="00046E73"/>
    <w:rsid w:val="000507EE"/>
    <w:rsid w:val="0005147F"/>
    <w:rsid w:val="00052073"/>
    <w:rsid w:val="00055DDD"/>
    <w:rsid w:val="000639A8"/>
    <w:rsid w:val="00064452"/>
    <w:rsid w:val="00070422"/>
    <w:rsid w:val="000717DA"/>
    <w:rsid w:val="00073BC7"/>
    <w:rsid w:val="00082B4A"/>
    <w:rsid w:val="00083B7A"/>
    <w:rsid w:val="00090276"/>
    <w:rsid w:val="00090FC5"/>
    <w:rsid w:val="00091B8A"/>
    <w:rsid w:val="00093DA3"/>
    <w:rsid w:val="000955FC"/>
    <w:rsid w:val="000A24B1"/>
    <w:rsid w:val="000A3621"/>
    <w:rsid w:val="000A5770"/>
    <w:rsid w:val="000A5ECE"/>
    <w:rsid w:val="000A6EF6"/>
    <w:rsid w:val="000B0E56"/>
    <w:rsid w:val="000B3402"/>
    <w:rsid w:val="000B3846"/>
    <w:rsid w:val="000B63D4"/>
    <w:rsid w:val="000C41D5"/>
    <w:rsid w:val="000C4528"/>
    <w:rsid w:val="000C6D66"/>
    <w:rsid w:val="000C7EC9"/>
    <w:rsid w:val="000D414B"/>
    <w:rsid w:val="000D6C60"/>
    <w:rsid w:val="000E1795"/>
    <w:rsid w:val="000E2D08"/>
    <w:rsid w:val="000E3171"/>
    <w:rsid w:val="000E5B2F"/>
    <w:rsid w:val="000E7679"/>
    <w:rsid w:val="000F74E3"/>
    <w:rsid w:val="00100BCD"/>
    <w:rsid w:val="001018C4"/>
    <w:rsid w:val="00102269"/>
    <w:rsid w:val="00102D0D"/>
    <w:rsid w:val="00104D7A"/>
    <w:rsid w:val="00105B63"/>
    <w:rsid w:val="00106D0E"/>
    <w:rsid w:val="00107BB0"/>
    <w:rsid w:val="00110000"/>
    <w:rsid w:val="001104AF"/>
    <w:rsid w:val="00112FBE"/>
    <w:rsid w:val="00117981"/>
    <w:rsid w:val="00120D10"/>
    <w:rsid w:val="00122301"/>
    <w:rsid w:val="00122E99"/>
    <w:rsid w:val="00130F3D"/>
    <w:rsid w:val="00137627"/>
    <w:rsid w:val="00140C6F"/>
    <w:rsid w:val="00141CFE"/>
    <w:rsid w:val="00141EEC"/>
    <w:rsid w:val="00142E8A"/>
    <w:rsid w:val="00143E55"/>
    <w:rsid w:val="001455C4"/>
    <w:rsid w:val="00146184"/>
    <w:rsid w:val="00146274"/>
    <w:rsid w:val="00147574"/>
    <w:rsid w:val="001510C8"/>
    <w:rsid w:val="00157D0B"/>
    <w:rsid w:val="00164180"/>
    <w:rsid w:val="0017007E"/>
    <w:rsid w:val="00171100"/>
    <w:rsid w:val="001822F1"/>
    <w:rsid w:val="00187DCA"/>
    <w:rsid w:val="0019143B"/>
    <w:rsid w:val="00193199"/>
    <w:rsid w:val="001936A7"/>
    <w:rsid w:val="001A348A"/>
    <w:rsid w:val="001B710A"/>
    <w:rsid w:val="001C2C28"/>
    <w:rsid w:val="001C4E5B"/>
    <w:rsid w:val="001C5340"/>
    <w:rsid w:val="001C57A8"/>
    <w:rsid w:val="001C6846"/>
    <w:rsid w:val="001C7FE2"/>
    <w:rsid w:val="001D0DFE"/>
    <w:rsid w:val="001D1532"/>
    <w:rsid w:val="001D5B68"/>
    <w:rsid w:val="001D5BC1"/>
    <w:rsid w:val="001D683F"/>
    <w:rsid w:val="001E3B9F"/>
    <w:rsid w:val="001E5D77"/>
    <w:rsid w:val="001E7F6A"/>
    <w:rsid w:val="001F0022"/>
    <w:rsid w:val="001F0DE2"/>
    <w:rsid w:val="001F47E7"/>
    <w:rsid w:val="001F7D7C"/>
    <w:rsid w:val="00203340"/>
    <w:rsid w:val="002067C0"/>
    <w:rsid w:val="00207A01"/>
    <w:rsid w:val="00210EDC"/>
    <w:rsid w:val="00214BE3"/>
    <w:rsid w:val="00214DC0"/>
    <w:rsid w:val="00222995"/>
    <w:rsid w:val="00225030"/>
    <w:rsid w:val="002264A8"/>
    <w:rsid w:val="00227277"/>
    <w:rsid w:val="002318B0"/>
    <w:rsid w:val="002334BA"/>
    <w:rsid w:val="0023356B"/>
    <w:rsid w:val="00233BC8"/>
    <w:rsid w:val="00235C7B"/>
    <w:rsid w:val="002378A7"/>
    <w:rsid w:val="0024180B"/>
    <w:rsid w:val="0024393A"/>
    <w:rsid w:val="002447FD"/>
    <w:rsid w:val="00245803"/>
    <w:rsid w:val="00245E66"/>
    <w:rsid w:val="002515BC"/>
    <w:rsid w:val="0025210E"/>
    <w:rsid w:val="0025471D"/>
    <w:rsid w:val="00255A05"/>
    <w:rsid w:val="002563B9"/>
    <w:rsid w:val="00256AB6"/>
    <w:rsid w:val="00256FC2"/>
    <w:rsid w:val="00264CA8"/>
    <w:rsid w:val="00265EE2"/>
    <w:rsid w:val="00267914"/>
    <w:rsid w:val="002708A2"/>
    <w:rsid w:val="002766EB"/>
    <w:rsid w:val="002832D3"/>
    <w:rsid w:val="00283393"/>
    <w:rsid w:val="0028372B"/>
    <w:rsid w:val="00285609"/>
    <w:rsid w:val="00295059"/>
    <w:rsid w:val="00296004"/>
    <w:rsid w:val="00296D0D"/>
    <w:rsid w:val="00297352"/>
    <w:rsid w:val="002A0701"/>
    <w:rsid w:val="002A23CE"/>
    <w:rsid w:val="002A4DD4"/>
    <w:rsid w:val="002A5A9A"/>
    <w:rsid w:val="002A6805"/>
    <w:rsid w:val="002B01E0"/>
    <w:rsid w:val="002B047F"/>
    <w:rsid w:val="002B0713"/>
    <w:rsid w:val="002B16FC"/>
    <w:rsid w:val="002B6590"/>
    <w:rsid w:val="002C357B"/>
    <w:rsid w:val="002C4A0F"/>
    <w:rsid w:val="002C5738"/>
    <w:rsid w:val="002C5CEA"/>
    <w:rsid w:val="002C6835"/>
    <w:rsid w:val="002E19F7"/>
    <w:rsid w:val="002E498A"/>
    <w:rsid w:val="002E762D"/>
    <w:rsid w:val="002E76F1"/>
    <w:rsid w:val="002F1F73"/>
    <w:rsid w:val="002F397A"/>
    <w:rsid w:val="002F3EAC"/>
    <w:rsid w:val="002F6D42"/>
    <w:rsid w:val="002F7BCF"/>
    <w:rsid w:val="00302732"/>
    <w:rsid w:val="0030374F"/>
    <w:rsid w:val="00304015"/>
    <w:rsid w:val="00311FE8"/>
    <w:rsid w:val="00312AE8"/>
    <w:rsid w:val="00314474"/>
    <w:rsid w:val="003175BB"/>
    <w:rsid w:val="00317762"/>
    <w:rsid w:val="0031782A"/>
    <w:rsid w:val="00322115"/>
    <w:rsid w:val="0032294E"/>
    <w:rsid w:val="003265F4"/>
    <w:rsid w:val="003310AA"/>
    <w:rsid w:val="00332C7D"/>
    <w:rsid w:val="003346E9"/>
    <w:rsid w:val="003355B3"/>
    <w:rsid w:val="00336DC7"/>
    <w:rsid w:val="00336FC5"/>
    <w:rsid w:val="0033739F"/>
    <w:rsid w:val="00337E39"/>
    <w:rsid w:val="00341072"/>
    <w:rsid w:val="003412BE"/>
    <w:rsid w:val="00341C33"/>
    <w:rsid w:val="00345D09"/>
    <w:rsid w:val="003466D8"/>
    <w:rsid w:val="003502ED"/>
    <w:rsid w:val="00352537"/>
    <w:rsid w:val="00352A34"/>
    <w:rsid w:val="003569C3"/>
    <w:rsid w:val="00366D43"/>
    <w:rsid w:val="00366F35"/>
    <w:rsid w:val="00372A33"/>
    <w:rsid w:val="00375AD0"/>
    <w:rsid w:val="003767B6"/>
    <w:rsid w:val="00377415"/>
    <w:rsid w:val="00377C20"/>
    <w:rsid w:val="00380133"/>
    <w:rsid w:val="0038042D"/>
    <w:rsid w:val="0038118D"/>
    <w:rsid w:val="00387647"/>
    <w:rsid w:val="00390056"/>
    <w:rsid w:val="00393E99"/>
    <w:rsid w:val="00394E97"/>
    <w:rsid w:val="00397A53"/>
    <w:rsid w:val="003A0104"/>
    <w:rsid w:val="003A1B93"/>
    <w:rsid w:val="003A25E9"/>
    <w:rsid w:val="003A29E9"/>
    <w:rsid w:val="003A7270"/>
    <w:rsid w:val="003B1314"/>
    <w:rsid w:val="003B3291"/>
    <w:rsid w:val="003B4678"/>
    <w:rsid w:val="003C05A6"/>
    <w:rsid w:val="003C189C"/>
    <w:rsid w:val="003C306F"/>
    <w:rsid w:val="003C7C44"/>
    <w:rsid w:val="003D2DD3"/>
    <w:rsid w:val="003D379C"/>
    <w:rsid w:val="003E46C2"/>
    <w:rsid w:val="003F2176"/>
    <w:rsid w:val="00402432"/>
    <w:rsid w:val="00402505"/>
    <w:rsid w:val="00403553"/>
    <w:rsid w:val="00405343"/>
    <w:rsid w:val="00407D00"/>
    <w:rsid w:val="00413878"/>
    <w:rsid w:val="004156C0"/>
    <w:rsid w:val="00415DEA"/>
    <w:rsid w:val="00421325"/>
    <w:rsid w:val="004222EE"/>
    <w:rsid w:val="00425514"/>
    <w:rsid w:val="00434D6F"/>
    <w:rsid w:val="00436035"/>
    <w:rsid w:val="004370CC"/>
    <w:rsid w:val="0043743D"/>
    <w:rsid w:val="0044257F"/>
    <w:rsid w:val="00450499"/>
    <w:rsid w:val="004540F2"/>
    <w:rsid w:val="00456F8D"/>
    <w:rsid w:val="004610FA"/>
    <w:rsid w:val="00462190"/>
    <w:rsid w:val="00462402"/>
    <w:rsid w:val="00463BCB"/>
    <w:rsid w:val="0046535B"/>
    <w:rsid w:val="004675A4"/>
    <w:rsid w:val="004705E6"/>
    <w:rsid w:val="00472155"/>
    <w:rsid w:val="00477C53"/>
    <w:rsid w:val="00480F0E"/>
    <w:rsid w:val="00481534"/>
    <w:rsid w:val="004820F1"/>
    <w:rsid w:val="00486E18"/>
    <w:rsid w:val="00487C13"/>
    <w:rsid w:val="00491934"/>
    <w:rsid w:val="00492B24"/>
    <w:rsid w:val="0049639B"/>
    <w:rsid w:val="004A1077"/>
    <w:rsid w:val="004A5D5C"/>
    <w:rsid w:val="004A6107"/>
    <w:rsid w:val="004A6538"/>
    <w:rsid w:val="004B2BB6"/>
    <w:rsid w:val="004B5D0F"/>
    <w:rsid w:val="004B5F97"/>
    <w:rsid w:val="004B6A9F"/>
    <w:rsid w:val="004B7891"/>
    <w:rsid w:val="004C0921"/>
    <w:rsid w:val="004C1173"/>
    <w:rsid w:val="004C38AE"/>
    <w:rsid w:val="004C3FBE"/>
    <w:rsid w:val="004C4FBD"/>
    <w:rsid w:val="004C505C"/>
    <w:rsid w:val="004C74ED"/>
    <w:rsid w:val="004C78AE"/>
    <w:rsid w:val="004C7C1B"/>
    <w:rsid w:val="004D4CA5"/>
    <w:rsid w:val="004D753B"/>
    <w:rsid w:val="004E039C"/>
    <w:rsid w:val="004E04B4"/>
    <w:rsid w:val="004E08C0"/>
    <w:rsid w:val="004E2C34"/>
    <w:rsid w:val="004E302B"/>
    <w:rsid w:val="004E39E5"/>
    <w:rsid w:val="004E3B4F"/>
    <w:rsid w:val="004E4DB3"/>
    <w:rsid w:val="004F451C"/>
    <w:rsid w:val="004F61C1"/>
    <w:rsid w:val="00501F9E"/>
    <w:rsid w:val="00506B78"/>
    <w:rsid w:val="00506D73"/>
    <w:rsid w:val="00507FD6"/>
    <w:rsid w:val="0051253C"/>
    <w:rsid w:val="00513EEC"/>
    <w:rsid w:val="00522253"/>
    <w:rsid w:val="00524524"/>
    <w:rsid w:val="005268CB"/>
    <w:rsid w:val="00530DBE"/>
    <w:rsid w:val="005323FC"/>
    <w:rsid w:val="00540681"/>
    <w:rsid w:val="005406C8"/>
    <w:rsid w:val="00540754"/>
    <w:rsid w:val="0054102A"/>
    <w:rsid w:val="00541C61"/>
    <w:rsid w:val="00542EB3"/>
    <w:rsid w:val="00552EBC"/>
    <w:rsid w:val="00553513"/>
    <w:rsid w:val="0055407A"/>
    <w:rsid w:val="00555731"/>
    <w:rsid w:val="0055779B"/>
    <w:rsid w:val="00560247"/>
    <w:rsid w:val="00570A4E"/>
    <w:rsid w:val="00570DD9"/>
    <w:rsid w:val="00571A38"/>
    <w:rsid w:val="00571B74"/>
    <w:rsid w:val="005727FD"/>
    <w:rsid w:val="00575726"/>
    <w:rsid w:val="00577DEF"/>
    <w:rsid w:val="00581B69"/>
    <w:rsid w:val="005820E2"/>
    <w:rsid w:val="00584384"/>
    <w:rsid w:val="00591106"/>
    <w:rsid w:val="00594FA1"/>
    <w:rsid w:val="00596C61"/>
    <w:rsid w:val="005974F5"/>
    <w:rsid w:val="00597D35"/>
    <w:rsid w:val="005B233C"/>
    <w:rsid w:val="005B721F"/>
    <w:rsid w:val="005C2BAA"/>
    <w:rsid w:val="005D3366"/>
    <w:rsid w:val="005D4F26"/>
    <w:rsid w:val="005D63FE"/>
    <w:rsid w:val="005E068C"/>
    <w:rsid w:val="005E46EF"/>
    <w:rsid w:val="005E60B6"/>
    <w:rsid w:val="005E75FD"/>
    <w:rsid w:val="005E7C64"/>
    <w:rsid w:val="005F19B3"/>
    <w:rsid w:val="005F4AF2"/>
    <w:rsid w:val="005F4B10"/>
    <w:rsid w:val="00600B2F"/>
    <w:rsid w:val="00603AAA"/>
    <w:rsid w:val="00604EF6"/>
    <w:rsid w:val="00607318"/>
    <w:rsid w:val="0061382C"/>
    <w:rsid w:val="00624FB9"/>
    <w:rsid w:val="006250C5"/>
    <w:rsid w:val="00633496"/>
    <w:rsid w:val="006345AA"/>
    <w:rsid w:val="006361D1"/>
    <w:rsid w:val="00637008"/>
    <w:rsid w:val="006438D4"/>
    <w:rsid w:val="006553E8"/>
    <w:rsid w:val="006610CA"/>
    <w:rsid w:val="00664925"/>
    <w:rsid w:val="00667351"/>
    <w:rsid w:val="00675D9B"/>
    <w:rsid w:val="00676B84"/>
    <w:rsid w:val="006773D8"/>
    <w:rsid w:val="0067781E"/>
    <w:rsid w:val="0068013B"/>
    <w:rsid w:val="00685FDB"/>
    <w:rsid w:val="00695C51"/>
    <w:rsid w:val="006A01C9"/>
    <w:rsid w:val="006A231E"/>
    <w:rsid w:val="006A3000"/>
    <w:rsid w:val="006A4FF4"/>
    <w:rsid w:val="006B1EFF"/>
    <w:rsid w:val="006B75CD"/>
    <w:rsid w:val="006C0595"/>
    <w:rsid w:val="006C186B"/>
    <w:rsid w:val="006C2F03"/>
    <w:rsid w:val="006C52C3"/>
    <w:rsid w:val="006D2477"/>
    <w:rsid w:val="006D32B4"/>
    <w:rsid w:val="006D3FF7"/>
    <w:rsid w:val="006D5E36"/>
    <w:rsid w:val="006E231B"/>
    <w:rsid w:val="006E32DA"/>
    <w:rsid w:val="006E3AFD"/>
    <w:rsid w:val="006E3C61"/>
    <w:rsid w:val="006E4ACB"/>
    <w:rsid w:val="006F2FBC"/>
    <w:rsid w:val="006F738D"/>
    <w:rsid w:val="00703D47"/>
    <w:rsid w:val="00705921"/>
    <w:rsid w:val="00706B2D"/>
    <w:rsid w:val="0071480A"/>
    <w:rsid w:val="00715855"/>
    <w:rsid w:val="007254D2"/>
    <w:rsid w:val="00734445"/>
    <w:rsid w:val="0074004B"/>
    <w:rsid w:val="007464F9"/>
    <w:rsid w:val="0074746C"/>
    <w:rsid w:val="00747642"/>
    <w:rsid w:val="0075029C"/>
    <w:rsid w:val="00751885"/>
    <w:rsid w:val="0075365E"/>
    <w:rsid w:val="007548D9"/>
    <w:rsid w:val="007601CE"/>
    <w:rsid w:val="00760235"/>
    <w:rsid w:val="00760A52"/>
    <w:rsid w:val="00761BA9"/>
    <w:rsid w:val="0076234E"/>
    <w:rsid w:val="00764D76"/>
    <w:rsid w:val="00764E84"/>
    <w:rsid w:val="00765CFB"/>
    <w:rsid w:val="0076752A"/>
    <w:rsid w:val="0077610D"/>
    <w:rsid w:val="00780722"/>
    <w:rsid w:val="00780E76"/>
    <w:rsid w:val="00781281"/>
    <w:rsid w:val="0078129D"/>
    <w:rsid w:val="00784725"/>
    <w:rsid w:val="007858D4"/>
    <w:rsid w:val="0079432A"/>
    <w:rsid w:val="007946F9"/>
    <w:rsid w:val="00794769"/>
    <w:rsid w:val="0079758F"/>
    <w:rsid w:val="007A45A2"/>
    <w:rsid w:val="007A4B5A"/>
    <w:rsid w:val="007A61F0"/>
    <w:rsid w:val="007B0292"/>
    <w:rsid w:val="007B3431"/>
    <w:rsid w:val="007B3EFF"/>
    <w:rsid w:val="007B607D"/>
    <w:rsid w:val="007C0FE5"/>
    <w:rsid w:val="007C3B9E"/>
    <w:rsid w:val="007C491A"/>
    <w:rsid w:val="007C69EB"/>
    <w:rsid w:val="007D095E"/>
    <w:rsid w:val="007D0BFC"/>
    <w:rsid w:val="007D13E2"/>
    <w:rsid w:val="007D6152"/>
    <w:rsid w:val="007E07AC"/>
    <w:rsid w:val="007E2E6F"/>
    <w:rsid w:val="007E69EF"/>
    <w:rsid w:val="007E746A"/>
    <w:rsid w:val="007F0A62"/>
    <w:rsid w:val="007F7F4F"/>
    <w:rsid w:val="008045B9"/>
    <w:rsid w:val="0080544D"/>
    <w:rsid w:val="00807DF0"/>
    <w:rsid w:val="00810E7C"/>
    <w:rsid w:val="00813892"/>
    <w:rsid w:val="00814020"/>
    <w:rsid w:val="00817F36"/>
    <w:rsid w:val="008203FE"/>
    <w:rsid w:val="0082117B"/>
    <w:rsid w:val="00824487"/>
    <w:rsid w:val="008251D0"/>
    <w:rsid w:val="008256E6"/>
    <w:rsid w:val="008279B5"/>
    <w:rsid w:val="00830D94"/>
    <w:rsid w:val="008403A7"/>
    <w:rsid w:val="008403C3"/>
    <w:rsid w:val="008419F4"/>
    <w:rsid w:val="00841C5B"/>
    <w:rsid w:val="008434CA"/>
    <w:rsid w:val="00844E37"/>
    <w:rsid w:val="00851F89"/>
    <w:rsid w:val="00862E4D"/>
    <w:rsid w:val="00864351"/>
    <w:rsid w:val="00865D2B"/>
    <w:rsid w:val="00872878"/>
    <w:rsid w:val="0088743C"/>
    <w:rsid w:val="008918EF"/>
    <w:rsid w:val="008A71F5"/>
    <w:rsid w:val="008B091B"/>
    <w:rsid w:val="008B1707"/>
    <w:rsid w:val="008B2991"/>
    <w:rsid w:val="008B453C"/>
    <w:rsid w:val="008B6C3C"/>
    <w:rsid w:val="008B79BA"/>
    <w:rsid w:val="008C1C54"/>
    <w:rsid w:val="008C4A1F"/>
    <w:rsid w:val="008C6342"/>
    <w:rsid w:val="008C6682"/>
    <w:rsid w:val="008C73A4"/>
    <w:rsid w:val="008D0B55"/>
    <w:rsid w:val="008D2723"/>
    <w:rsid w:val="008D2E68"/>
    <w:rsid w:val="008D30D0"/>
    <w:rsid w:val="008D48AC"/>
    <w:rsid w:val="008D5991"/>
    <w:rsid w:val="008D5A23"/>
    <w:rsid w:val="008D7A3F"/>
    <w:rsid w:val="008E106F"/>
    <w:rsid w:val="008E150C"/>
    <w:rsid w:val="008E1F8B"/>
    <w:rsid w:val="008E4DA6"/>
    <w:rsid w:val="008E5EA3"/>
    <w:rsid w:val="008E6F4C"/>
    <w:rsid w:val="008F2DD0"/>
    <w:rsid w:val="008F2FEC"/>
    <w:rsid w:val="008F4B2C"/>
    <w:rsid w:val="009073AF"/>
    <w:rsid w:val="0091270A"/>
    <w:rsid w:val="00912B36"/>
    <w:rsid w:val="009217FE"/>
    <w:rsid w:val="00925108"/>
    <w:rsid w:val="00925308"/>
    <w:rsid w:val="00926117"/>
    <w:rsid w:val="009266D4"/>
    <w:rsid w:val="00927E67"/>
    <w:rsid w:val="009300D1"/>
    <w:rsid w:val="00930DDC"/>
    <w:rsid w:val="0093434F"/>
    <w:rsid w:val="0094055B"/>
    <w:rsid w:val="009431BE"/>
    <w:rsid w:val="00945988"/>
    <w:rsid w:val="00946C23"/>
    <w:rsid w:val="0095089F"/>
    <w:rsid w:val="009522EF"/>
    <w:rsid w:val="00952CE4"/>
    <w:rsid w:val="009542D9"/>
    <w:rsid w:val="00954400"/>
    <w:rsid w:val="00954C57"/>
    <w:rsid w:val="00956EDC"/>
    <w:rsid w:val="009573BD"/>
    <w:rsid w:val="00957D9B"/>
    <w:rsid w:val="009606C0"/>
    <w:rsid w:val="009618F3"/>
    <w:rsid w:val="00963CD1"/>
    <w:rsid w:val="00964E12"/>
    <w:rsid w:val="009654D1"/>
    <w:rsid w:val="00975F5F"/>
    <w:rsid w:val="009770D3"/>
    <w:rsid w:val="009807C9"/>
    <w:rsid w:val="0098118C"/>
    <w:rsid w:val="0098300A"/>
    <w:rsid w:val="0098492E"/>
    <w:rsid w:val="00984C98"/>
    <w:rsid w:val="00986360"/>
    <w:rsid w:val="00993CA3"/>
    <w:rsid w:val="009960EC"/>
    <w:rsid w:val="00996C02"/>
    <w:rsid w:val="00996EF8"/>
    <w:rsid w:val="009A0F79"/>
    <w:rsid w:val="009A5CED"/>
    <w:rsid w:val="009A5E02"/>
    <w:rsid w:val="009A627C"/>
    <w:rsid w:val="009B4D93"/>
    <w:rsid w:val="009B5275"/>
    <w:rsid w:val="009B60F4"/>
    <w:rsid w:val="009C04A8"/>
    <w:rsid w:val="009C086C"/>
    <w:rsid w:val="009C0DA9"/>
    <w:rsid w:val="009C0EE0"/>
    <w:rsid w:val="009C6CDE"/>
    <w:rsid w:val="009D0BD0"/>
    <w:rsid w:val="009D2278"/>
    <w:rsid w:val="009D35F0"/>
    <w:rsid w:val="009D76C1"/>
    <w:rsid w:val="009E2C11"/>
    <w:rsid w:val="009F14B1"/>
    <w:rsid w:val="00A05FA2"/>
    <w:rsid w:val="00A0717E"/>
    <w:rsid w:val="00A111CA"/>
    <w:rsid w:val="00A14044"/>
    <w:rsid w:val="00A1598E"/>
    <w:rsid w:val="00A16C1D"/>
    <w:rsid w:val="00A2072D"/>
    <w:rsid w:val="00A22E19"/>
    <w:rsid w:val="00A24BE9"/>
    <w:rsid w:val="00A26D7F"/>
    <w:rsid w:val="00A3011D"/>
    <w:rsid w:val="00A33FC2"/>
    <w:rsid w:val="00A3420B"/>
    <w:rsid w:val="00A42129"/>
    <w:rsid w:val="00A4226F"/>
    <w:rsid w:val="00A45DA9"/>
    <w:rsid w:val="00A46775"/>
    <w:rsid w:val="00A47424"/>
    <w:rsid w:val="00A50325"/>
    <w:rsid w:val="00A50AAA"/>
    <w:rsid w:val="00A51172"/>
    <w:rsid w:val="00A5310E"/>
    <w:rsid w:val="00A601F1"/>
    <w:rsid w:val="00A63BB4"/>
    <w:rsid w:val="00A700A1"/>
    <w:rsid w:val="00A705D5"/>
    <w:rsid w:val="00A74CA1"/>
    <w:rsid w:val="00A76A2F"/>
    <w:rsid w:val="00A85485"/>
    <w:rsid w:val="00A93470"/>
    <w:rsid w:val="00A935F0"/>
    <w:rsid w:val="00AA6AB0"/>
    <w:rsid w:val="00AA7661"/>
    <w:rsid w:val="00AB2EF9"/>
    <w:rsid w:val="00AC229C"/>
    <w:rsid w:val="00AC39E4"/>
    <w:rsid w:val="00AC4641"/>
    <w:rsid w:val="00AC47D0"/>
    <w:rsid w:val="00AD30D0"/>
    <w:rsid w:val="00AD7524"/>
    <w:rsid w:val="00AE4B78"/>
    <w:rsid w:val="00AE6F7D"/>
    <w:rsid w:val="00AE7E2C"/>
    <w:rsid w:val="00AF085B"/>
    <w:rsid w:val="00AF0A17"/>
    <w:rsid w:val="00AF1009"/>
    <w:rsid w:val="00AF48CA"/>
    <w:rsid w:val="00AF58E9"/>
    <w:rsid w:val="00AF6458"/>
    <w:rsid w:val="00B001E5"/>
    <w:rsid w:val="00B03116"/>
    <w:rsid w:val="00B147B9"/>
    <w:rsid w:val="00B16058"/>
    <w:rsid w:val="00B1788E"/>
    <w:rsid w:val="00B224E6"/>
    <w:rsid w:val="00B2304B"/>
    <w:rsid w:val="00B27AA1"/>
    <w:rsid w:val="00B27CD9"/>
    <w:rsid w:val="00B30146"/>
    <w:rsid w:val="00B337F1"/>
    <w:rsid w:val="00B3382D"/>
    <w:rsid w:val="00B35EB3"/>
    <w:rsid w:val="00B410B9"/>
    <w:rsid w:val="00B41AB9"/>
    <w:rsid w:val="00B442BE"/>
    <w:rsid w:val="00B45D3F"/>
    <w:rsid w:val="00B46207"/>
    <w:rsid w:val="00B46A6D"/>
    <w:rsid w:val="00B50DDB"/>
    <w:rsid w:val="00B55791"/>
    <w:rsid w:val="00B64218"/>
    <w:rsid w:val="00B809E5"/>
    <w:rsid w:val="00B828CD"/>
    <w:rsid w:val="00B82D11"/>
    <w:rsid w:val="00B8542D"/>
    <w:rsid w:val="00B908CA"/>
    <w:rsid w:val="00B92457"/>
    <w:rsid w:val="00B929FD"/>
    <w:rsid w:val="00B93495"/>
    <w:rsid w:val="00B94B0B"/>
    <w:rsid w:val="00B97B7A"/>
    <w:rsid w:val="00BA109C"/>
    <w:rsid w:val="00BA11EB"/>
    <w:rsid w:val="00BA3489"/>
    <w:rsid w:val="00BB4F1C"/>
    <w:rsid w:val="00BC10CC"/>
    <w:rsid w:val="00BC6968"/>
    <w:rsid w:val="00BD2B64"/>
    <w:rsid w:val="00BF2CA8"/>
    <w:rsid w:val="00C000A3"/>
    <w:rsid w:val="00C033BA"/>
    <w:rsid w:val="00C069ED"/>
    <w:rsid w:val="00C06EF2"/>
    <w:rsid w:val="00C0750F"/>
    <w:rsid w:val="00C10C46"/>
    <w:rsid w:val="00C112E9"/>
    <w:rsid w:val="00C11F13"/>
    <w:rsid w:val="00C17577"/>
    <w:rsid w:val="00C17E75"/>
    <w:rsid w:val="00C20AC0"/>
    <w:rsid w:val="00C21687"/>
    <w:rsid w:val="00C31765"/>
    <w:rsid w:val="00C3506D"/>
    <w:rsid w:val="00C37C02"/>
    <w:rsid w:val="00C413A5"/>
    <w:rsid w:val="00C42D29"/>
    <w:rsid w:val="00C51258"/>
    <w:rsid w:val="00C51AB1"/>
    <w:rsid w:val="00C567FA"/>
    <w:rsid w:val="00C605D6"/>
    <w:rsid w:val="00C66835"/>
    <w:rsid w:val="00C72791"/>
    <w:rsid w:val="00C73D95"/>
    <w:rsid w:val="00C73DF2"/>
    <w:rsid w:val="00C73F73"/>
    <w:rsid w:val="00C740C8"/>
    <w:rsid w:val="00C751FC"/>
    <w:rsid w:val="00C76327"/>
    <w:rsid w:val="00C76B18"/>
    <w:rsid w:val="00C7707C"/>
    <w:rsid w:val="00C77508"/>
    <w:rsid w:val="00C8007E"/>
    <w:rsid w:val="00C821B3"/>
    <w:rsid w:val="00C827A4"/>
    <w:rsid w:val="00C83259"/>
    <w:rsid w:val="00C8347D"/>
    <w:rsid w:val="00C834EE"/>
    <w:rsid w:val="00C84A04"/>
    <w:rsid w:val="00C8582E"/>
    <w:rsid w:val="00C87B8D"/>
    <w:rsid w:val="00C92D20"/>
    <w:rsid w:val="00C9551A"/>
    <w:rsid w:val="00CA3CD2"/>
    <w:rsid w:val="00CA65CF"/>
    <w:rsid w:val="00CA68F2"/>
    <w:rsid w:val="00CA743F"/>
    <w:rsid w:val="00CB36CA"/>
    <w:rsid w:val="00CB7418"/>
    <w:rsid w:val="00CC12E5"/>
    <w:rsid w:val="00CC2F75"/>
    <w:rsid w:val="00CC34A7"/>
    <w:rsid w:val="00CC571A"/>
    <w:rsid w:val="00CC617A"/>
    <w:rsid w:val="00CC684B"/>
    <w:rsid w:val="00CD0D1C"/>
    <w:rsid w:val="00CD1A37"/>
    <w:rsid w:val="00CD2A8F"/>
    <w:rsid w:val="00CF00C6"/>
    <w:rsid w:val="00CF15AD"/>
    <w:rsid w:val="00CF18FB"/>
    <w:rsid w:val="00CF3CB8"/>
    <w:rsid w:val="00CF62FE"/>
    <w:rsid w:val="00CF6B78"/>
    <w:rsid w:val="00CF6C01"/>
    <w:rsid w:val="00D00237"/>
    <w:rsid w:val="00D00968"/>
    <w:rsid w:val="00D0099E"/>
    <w:rsid w:val="00D026D7"/>
    <w:rsid w:val="00D11AC8"/>
    <w:rsid w:val="00D14416"/>
    <w:rsid w:val="00D15601"/>
    <w:rsid w:val="00D1699C"/>
    <w:rsid w:val="00D21EAB"/>
    <w:rsid w:val="00D237CD"/>
    <w:rsid w:val="00D23F62"/>
    <w:rsid w:val="00D260E4"/>
    <w:rsid w:val="00D26454"/>
    <w:rsid w:val="00D30F10"/>
    <w:rsid w:val="00D376E3"/>
    <w:rsid w:val="00D60DF1"/>
    <w:rsid w:val="00D62110"/>
    <w:rsid w:val="00D65CC7"/>
    <w:rsid w:val="00D66BEC"/>
    <w:rsid w:val="00D67854"/>
    <w:rsid w:val="00D731E5"/>
    <w:rsid w:val="00D735A5"/>
    <w:rsid w:val="00D826C1"/>
    <w:rsid w:val="00D86844"/>
    <w:rsid w:val="00D87BE0"/>
    <w:rsid w:val="00D90585"/>
    <w:rsid w:val="00D90DDB"/>
    <w:rsid w:val="00D91438"/>
    <w:rsid w:val="00D924B0"/>
    <w:rsid w:val="00D97E9B"/>
    <w:rsid w:val="00DA0DED"/>
    <w:rsid w:val="00DA2237"/>
    <w:rsid w:val="00DA47E9"/>
    <w:rsid w:val="00DB20C3"/>
    <w:rsid w:val="00DB65B4"/>
    <w:rsid w:val="00DB6B36"/>
    <w:rsid w:val="00DC2863"/>
    <w:rsid w:val="00DC2E35"/>
    <w:rsid w:val="00DC3F41"/>
    <w:rsid w:val="00DC43ED"/>
    <w:rsid w:val="00DD190B"/>
    <w:rsid w:val="00DE0189"/>
    <w:rsid w:val="00DE024E"/>
    <w:rsid w:val="00DE1EF9"/>
    <w:rsid w:val="00DE27CF"/>
    <w:rsid w:val="00DE3587"/>
    <w:rsid w:val="00DE6033"/>
    <w:rsid w:val="00DF6B7D"/>
    <w:rsid w:val="00E00DBA"/>
    <w:rsid w:val="00E01326"/>
    <w:rsid w:val="00E10BBB"/>
    <w:rsid w:val="00E12991"/>
    <w:rsid w:val="00E213B3"/>
    <w:rsid w:val="00E25D8C"/>
    <w:rsid w:val="00E26AE4"/>
    <w:rsid w:val="00E30F3E"/>
    <w:rsid w:val="00E31227"/>
    <w:rsid w:val="00E364DC"/>
    <w:rsid w:val="00E378F4"/>
    <w:rsid w:val="00E37F74"/>
    <w:rsid w:val="00E403BE"/>
    <w:rsid w:val="00E40B11"/>
    <w:rsid w:val="00E44572"/>
    <w:rsid w:val="00E50996"/>
    <w:rsid w:val="00E60DDF"/>
    <w:rsid w:val="00E613DE"/>
    <w:rsid w:val="00E64B41"/>
    <w:rsid w:val="00E6525A"/>
    <w:rsid w:val="00E66029"/>
    <w:rsid w:val="00E72B7A"/>
    <w:rsid w:val="00E7324F"/>
    <w:rsid w:val="00E73555"/>
    <w:rsid w:val="00E7376D"/>
    <w:rsid w:val="00E77D13"/>
    <w:rsid w:val="00E80DA7"/>
    <w:rsid w:val="00E81822"/>
    <w:rsid w:val="00E81BE9"/>
    <w:rsid w:val="00E855E5"/>
    <w:rsid w:val="00E90921"/>
    <w:rsid w:val="00E93B6A"/>
    <w:rsid w:val="00E9591E"/>
    <w:rsid w:val="00EA0637"/>
    <w:rsid w:val="00EA5766"/>
    <w:rsid w:val="00EB3389"/>
    <w:rsid w:val="00EB4776"/>
    <w:rsid w:val="00EB4A7D"/>
    <w:rsid w:val="00EC032D"/>
    <w:rsid w:val="00EC0AE3"/>
    <w:rsid w:val="00EC196F"/>
    <w:rsid w:val="00EC3F62"/>
    <w:rsid w:val="00EC7A78"/>
    <w:rsid w:val="00ED0924"/>
    <w:rsid w:val="00ED20F3"/>
    <w:rsid w:val="00ED2AAA"/>
    <w:rsid w:val="00ED3966"/>
    <w:rsid w:val="00ED60AA"/>
    <w:rsid w:val="00ED6299"/>
    <w:rsid w:val="00ED751C"/>
    <w:rsid w:val="00EE0467"/>
    <w:rsid w:val="00EE0497"/>
    <w:rsid w:val="00EE15D4"/>
    <w:rsid w:val="00EE1DC0"/>
    <w:rsid w:val="00EE6004"/>
    <w:rsid w:val="00EE656D"/>
    <w:rsid w:val="00EE6EB8"/>
    <w:rsid w:val="00EE7373"/>
    <w:rsid w:val="00EF109C"/>
    <w:rsid w:val="00EF3C2D"/>
    <w:rsid w:val="00EF3F8A"/>
    <w:rsid w:val="00EF53ED"/>
    <w:rsid w:val="00F0244A"/>
    <w:rsid w:val="00F02579"/>
    <w:rsid w:val="00F043A6"/>
    <w:rsid w:val="00F17202"/>
    <w:rsid w:val="00F2334D"/>
    <w:rsid w:val="00F259A0"/>
    <w:rsid w:val="00F265CA"/>
    <w:rsid w:val="00F31AEE"/>
    <w:rsid w:val="00F31DA4"/>
    <w:rsid w:val="00F31F9B"/>
    <w:rsid w:val="00F338BC"/>
    <w:rsid w:val="00F349E7"/>
    <w:rsid w:val="00F36244"/>
    <w:rsid w:val="00F40851"/>
    <w:rsid w:val="00F45832"/>
    <w:rsid w:val="00F45A56"/>
    <w:rsid w:val="00F465E0"/>
    <w:rsid w:val="00F47CAB"/>
    <w:rsid w:val="00F5363D"/>
    <w:rsid w:val="00F54BF8"/>
    <w:rsid w:val="00F56510"/>
    <w:rsid w:val="00F624AB"/>
    <w:rsid w:val="00F62BD4"/>
    <w:rsid w:val="00F63CF6"/>
    <w:rsid w:val="00F63FDF"/>
    <w:rsid w:val="00F66FC2"/>
    <w:rsid w:val="00F6717A"/>
    <w:rsid w:val="00F674B8"/>
    <w:rsid w:val="00F72690"/>
    <w:rsid w:val="00F74960"/>
    <w:rsid w:val="00F75DFD"/>
    <w:rsid w:val="00F75EEB"/>
    <w:rsid w:val="00F808E3"/>
    <w:rsid w:val="00F82CBE"/>
    <w:rsid w:val="00F83379"/>
    <w:rsid w:val="00F84A6D"/>
    <w:rsid w:val="00F911DD"/>
    <w:rsid w:val="00F91921"/>
    <w:rsid w:val="00F92F70"/>
    <w:rsid w:val="00F95B2C"/>
    <w:rsid w:val="00F96F7B"/>
    <w:rsid w:val="00F97491"/>
    <w:rsid w:val="00F97506"/>
    <w:rsid w:val="00F97933"/>
    <w:rsid w:val="00FA5448"/>
    <w:rsid w:val="00FB3515"/>
    <w:rsid w:val="00FC479C"/>
    <w:rsid w:val="00FC61AC"/>
    <w:rsid w:val="00FD69E8"/>
    <w:rsid w:val="00FD76CF"/>
    <w:rsid w:val="00FD7747"/>
    <w:rsid w:val="00FE21F7"/>
    <w:rsid w:val="00FE4B5A"/>
    <w:rsid w:val="00FE60EE"/>
    <w:rsid w:val="00FF5B2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4409549"/>
  <w15:docId w15:val="{1BC0357B-D65A-46BF-A272-C1840D2C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020D1"/>
    <w:pPr>
      <w:spacing w:after="200" w:line="276" w:lineRule="auto"/>
    </w:pPr>
    <w:rPr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596C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596C61"/>
    <w:rPr>
      <w:rFonts w:ascii="Cambria" w:hAnsi="Cambria" w:cs="Times New Roman"/>
      <w:b/>
      <w:color w:val="365F91"/>
      <w:sz w:val="28"/>
    </w:rPr>
  </w:style>
  <w:style w:type="paragraph" w:styleId="Galvene">
    <w:name w:val="header"/>
    <w:basedOn w:val="Parasts"/>
    <w:link w:val="GalveneRakstz"/>
    <w:uiPriority w:val="99"/>
    <w:rsid w:val="001E3B9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1E3B9F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1E3B9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1E3B9F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CD2A8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46207"/>
    <w:pPr>
      <w:spacing w:after="0" w:line="240" w:lineRule="auto"/>
    </w:pPr>
    <w:rPr>
      <w:rFonts w:ascii="Tahoma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46207"/>
    <w:rPr>
      <w:rFonts w:ascii="Tahoma" w:hAnsi="Tahoma" w:cs="Times New Roman"/>
      <w:sz w:val="16"/>
    </w:rPr>
  </w:style>
  <w:style w:type="paragraph" w:styleId="Bezatstarpm">
    <w:name w:val="No Spacing"/>
    <w:uiPriority w:val="1"/>
    <w:qFormat/>
    <w:rsid w:val="00596C61"/>
    <w:rPr>
      <w:lang w:eastAsia="en-US"/>
    </w:rPr>
  </w:style>
  <w:style w:type="table" w:styleId="Reatabula">
    <w:name w:val="Table Grid"/>
    <w:basedOn w:val="Parastatabula"/>
    <w:uiPriority w:val="99"/>
    <w:rsid w:val="006D32B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6D32B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rsid w:val="00637008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63700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D2E68"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6370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8D2E68"/>
    <w:rPr>
      <w:rFonts w:cs="Times New Roman"/>
      <w:b/>
      <w:bCs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780722"/>
    <w:rPr>
      <w:rFonts w:cs="Times New Roman"/>
    </w:rPr>
  </w:style>
  <w:style w:type="paragraph" w:styleId="Prskatjums">
    <w:name w:val="Revision"/>
    <w:hidden/>
    <w:uiPriority w:val="99"/>
    <w:semiHidden/>
    <w:rsid w:val="00B82D11"/>
    <w:rPr>
      <w:lang w:eastAsia="en-US"/>
    </w:rPr>
  </w:style>
  <w:style w:type="character" w:styleId="Hipersaite">
    <w:name w:val="Hyperlink"/>
    <w:basedOn w:val="Noklusjumarindkopasfonts"/>
    <w:uiPriority w:val="99"/>
    <w:rsid w:val="00C72791"/>
    <w:rPr>
      <w:rFonts w:cs="Times New Roman"/>
      <w:color w:val="0000FF"/>
      <w:u w:val="single"/>
    </w:rPr>
  </w:style>
  <w:style w:type="paragraph" w:styleId="Pamatteksts">
    <w:name w:val="Body Text"/>
    <w:basedOn w:val="Parasts"/>
    <w:link w:val="PamattekstsRakstz"/>
    <w:rsid w:val="0059110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591106"/>
    <w:rPr>
      <w:rFonts w:ascii="Times New Roman" w:eastAsia="Times New Roman" w:hAnsi="Times New Roman"/>
      <w:sz w:val="28"/>
      <w:szCs w:val="24"/>
      <w:lang w:val="en-GB" w:eastAsia="en-US"/>
    </w:rPr>
  </w:style>
  <w:style w:type="paragraph" w:styleId="Paraststmeklis">
    <w:name w:val="Normal (Web)"/>
    <w:basedOn w:val="Parasts"/>
    <w:rsid w:val="007F0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t">
    <w:name w:val="st"/>
    <w:uiPriority w:val="99"/>
    <w:rsid w:val="00233BC8"/>
    <w:rPr>
      <w:rFonts w:cs="Times New Roman"/>
    </w:rPr>
  </w:style>
  <w:style w:type="character" w:customStyle="1" w:styleId="in">
    <w:name w:val="in"/>
    <w:uiPriority w:val="99"/>
    <w:rsid w:val="00233BC8"/>
    <w:rPr>
      <w:rFonts w:cs="Times New Roman"/>
    </w:rPr>
  </w:style>
  <w:style w:type="paragraph" w:customStyle="1" w:styleId="Parasts1">
    <w:name w:val="Parasts1"/>
    <w:uiPriority w:val="99"/>
    <w:rsid w:val="00011F70"/>
    <w:rPr>
      <w:rFonts w:ascii="Times New Roman" w:eastAsia="Times New Roman" w:hAnsi="Times New Roman"/>
      <w:sz w:val="24"/>
      <w:szCs w:val="24"/>
    </w:rPr>
  </w:style>
  <w:style w:type="character" w:customStyle="1" w:styleId="t35">
    <w:name w:val="t35"/>
    <w:rsid w:val="00C000A3"/>
  </w:style>
  <w:style w:type="character" w:styleId="Izteiksmgs">
    <w:name w:val="Strong"/>
    <w:basedOn w:val="Noklusjumarindkopasfonts"/>
    <w:uiPriority w:val="22"/>
    <w:qFormat/>
    <w:locked/>
    <w:rsid w:val="00CF1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25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39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6924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083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97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272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2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806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ga.mitre@z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FDDA-A460-4F42-850B-9865A993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6785</Characters>
  <Application>Microsoft Office Word</Application>
  <DocSecurity>0</DocSecurity>
  <Lines>56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2015.gada 1. septembra noteikumos Nr. 506 "Mēslošanas līdzekļu un substrātu identifikācijas, kvalitātes atbilstības novērtēšanas un tirdzniecības noteikumi”</vt:lpstr>
      <vt:lpstr>Likumprojekta</vt:lpstr>
    </vt:vector>
  </TitlesOfParts>
  <Company>Zemkopības ministrija</Company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1. septembra noteikumos Nr. 506 "Mēslošanas līdzekļu un substrātu identifikācijas, kvalitātes atbilstības novērtēšanas un tirdzniecības noteikumi”</dc:title>
  <dc:subject>Anotācija</dc:subject>
  <dc:creator>Aiga Mitre</dc:creator>
  <dc:description>67878703, aiga.mitre@zm.gov.lv</dc:description>
  <cp:lastModifiedBy>Sanita Žagare</cp:lastModifiedBy>
  <cp:revision>3</cp:revision>
  <cp:lastPrinted>2015-11-16T14:41:00Z</cp:lastPrinted>
  <dcterms:created xsi:type="dcterms:W3CDTF">2018-01-18T14:11:00Z</dcterms:created>
  <dcterms:modified xsi:type="dcterms:W3CDTF">2018-01-19T07:19:00Z</dcterms:modified>
</cp:coreProperties>
</file>