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487661" w:rsidP="00894C55" w14:paraId="119E80EE" w14:textId="6CB9A0F9">
      <w:pPr>
        <w:shd w:val="clear" w:color="auto" w:fill="FFFFFF"/>
        <w:spacing w:after="0" w:line="240" w:lineRule="auto"/>
        <w:jc w:val="center"/>
        <w:rPr>
          <w:rFonts w:ascii="Times New Roman" w:eastAsia="Times New Roman" w:hAnsi="Times New Roman" w:cs="Times New Roman"/>
          <w:b/>
          <w:bCs/>
          <w:sz w:val="28"/>
          <w:szCs w:val="28"/>
          <w:lang w:eastAsia="lv-LV"/>
        </w:rPr>
      </w:pPr>
      <w:r w:rsidRPr="00487661">
        <w:rPr>
          <w:rFonts w:ascii="Times New Roman" w:hAnsi="Times New Roman" w:cs="Times New Roman"/>
          <w:b/>
          <w:sz w:val="28"/>
          <w:szCs w:val="28"/>
        </w:rPr>
        <w:t xml:space="preserve">Ministru kabineta noteikumu “Grozījumi Ministru kabineta 2016. gada 25.oktobra noteikumos Nr. 692 “Darbības programmas “Izaugsme un nodarbinātība” 1.2.1. specifiskā atbalsta mērķa “Palielināt privātā sektora investīcijas P&amp;A” 1.2.1.2. pasākuma “Atbalsts tehnoloģiju </w:t>
      </w:r>
      <w:r w:rsidRPr="00487661">
        <w:rPr>
          <w:rFonts w:ascii="Times New Roman" w:hAnsi="Times New Roman" w:cs="Times New Roman"/>
          <w:b/>
          <w:sz w:val="28"/>
          <w:szCs w:val="28"/>
        </w:rPr>
        <w:t>pārneses</w:t>
      </w:r>
      <w:r w:rsidRPr="00487661">
        <w:rPr>
          <w:rFonts w:ascii="Times New Roman" w:hAnsi="Times New Roman" w:cs="Times New Roman"/>
          <w:b/>
          <w:sz w:val="28"/>
          <w:szCs w:val="28"/>
        </w:rPr>
        <w:t xml:space="preserve"> sistēmas pilnveidošanai” īstenošanas noteikumi”” </w:t>
      </w:r>
      <w:r w:rsidRPr="00487661">
        <w:rPr>
          <w:rFonts w:ascii="Times New Roman" w:eastAsia="Times New Roman" w:hAnsi="Times New Roman" w:cs="Times New Roman"/>
          <w:b/>
          <w:bCs/>
          <w:sz w:val="28"/>
          <w:szCs w:val="28"/>
          <w:lang w:eastAsia="lv-LV"/>
        </w:rPr>
        <w:t xml:space="preserve"> </w:t>
      </w:r>
      <w:r w:rsidRPr="00487661">
        <w:rPr>
          <w:rFonts w:ascii="Times New Roman" w:eastAsia="Times New Roman" w:hAnsi="Times New Roman" w:cs="Times New Roman"/>
          <w:b/>
          <w:bCs/>
          <w:sz w:val="28"/>
          <w:szCs w:val="28"/>
          <w:lang w:eastAsia="lv-LV"/>
        </w:rPr>
        <w:t>projekta</w:t>
      </w:r>
      <w:r w:rsidRPr="00487661">
        <w:rPr>
          <w:rFonts w:ascii="Times New Roman" w:eastAsia="Times New Roman" w:hAnsi="Times New Roman" w:cs="Times New Roman"/>
          <w:b/>
          <w:bCs/>
          <w:sz w:val="28"/>
          <w:szCs w:val="28"/>
          <w:lang w:eastAsia="lv-LV"/>
        </w:rPr>
        <w:t xml:space="preserve"> </w:t>
      </w:r>
      <w:r w:rsidRPr="00487661">
        <w:rPr>
          <w:rFonts w:ascii="Times New Roman" w:eastAsia="Times New Roman" w:hAnsi="Times New Roman" w:cs="Times New Roman"/>
          <w:b/>
          <w:bCs/>
          <w:sz w:val="28"/>
          <w:szCs w:val="28"/>
          <w:lang w:eastAsia="lv-LV"/>
        </w:rPr>
        <w:t>sākotnējās ietekmes novērtējuma ziņojums (anotācija)</w:t>
      </w:r>
    </w:p>
    <w:p w:rsidR="00E5323B" w:rsidRPr="00487661" w:rsidP="00894C55" w14:paraId="08C4D3E6"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5764"/>
      </w:tblGrid>
      <w:tr w14:paraId="1D7590F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0201E331"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14:paraId="75A51F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87661" w:rsidP="00E5323B" w14:paraId="4247161F" w14:textId="77777777">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P="0085183E" w14:paraId="016FCFDB" w14:textId="789833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projekta mērķis ir s</w:t>
            </w:r>
            <w:r w:rsidR="0085183E">
              <w:rPr>
                <w:rFonts w:ascii="Times New Roman" w:eastAsia="Times New Roman" w:hAnsi="Times New Roman" w:cs="Times New Roman"/>
                <w:iCs/>
                <w:sz w:val="24"/>
                <w:szCs w:val="24"/>
                <w:lang w:eastAsia="lv-LV"/>
              </w:rPr>
              <w:t xml:space="preserve">ekmēt </w:t>
            </w:r>
            <w:r w:rsidRPr="00487661" w:rsidR="00934773">
              <w:rPr>
                <w:rFonts w:ascii="Times New Roman" w:eastAsia="Times New Roman" w:hAnsi="Times New Roman" w:cs="Times New Roman"/>
                <w:iCs/>
                <w:sz w:val="24"/>
                <w:szCs w:val="24"/>
                <w:lang w:eastAsia="lv-LV"/>
              </w:rPr>
              <w:t xml:space="preserve"> 1.2.1.2.pasākuma</w:t>
            </w:r>
            <w:r w:rsidR="00934773">
              <w:rPr>
                <w:rFonts w:ascii="Times New Roman" w:eastAsia="Times New Roman" w:hAnsi="Times New Roman" w:cs="Times New Roman"/>
                <w:iCs/>
                <w:sz w:val="24"/>
                <w:szCs w:val="24"/>
                <w:lang w:eastAsia="lv-LV"/>
              </w:rPr>
              <w:t xml:space="preserve"> </w:t>
            </w:r>
            <w:r w:rsidRPr="00487661" w:rsidR="00934773">
              <w:rPr>
                <w:rFonts w:ascii="Times New Roman" w:eastAsia="Times New Roman" w:hAnsi="Times New Roman" w:cs="Times New Roman"/>
                <w:iCs/>
                <w:sz w:val="24"/>
                <w:szCs w:val="24"/>
                <w:lang w:eastAsia="lv-LV"/>
              </w:rPr>
              <w:t xml:space="preserve">“Atbalsts tehnoloģiju </w:t>
            </w:r>
            <w:r w:rsidRPr="00487661" w:rsidR="00934773">
              <w:rPr>
                <w:rFonts w:ascii="Times New Roman" w:eastAsia="Times New Roman" w:hAnsi="Times New Roman" w:cs="Times New Roman"/>
                <w:iCs/>
                <w:sz w:val="24"/>
                <w:szCs w:val="24"/>
                <w:lang w:eastAsia="lv-LV"/>
              </w:rPr>
              <w:t>pārneses</w:t>
            </w:r>
            <w:r w:rsidRPr="00487661" w:rsidR="00934773">
              <w:rPr>
                <w:rFonts w:ascii="Times New Roman" w:eastAsia="Times New Roman" w:hAnsi="Times New Roman" w:cs="Times New Roman"/>
                <w:iCs/>
                <w:sz w:val="24"/>
                <w:szCs w:val="24"/>
                <w:lang w:eastAsia="lv-LV"/>
              </w:rPr>
              <w:t xml:space="preserve"> sistēmas pilnveidošanai”</w:t>
            </w:r>
            <w:r w:rsidR="009A5FA9">
              <w:rPr>
                <w:rFonts w:ascii="Times New Roman" w:eastAsia="Times New Roman" w:hAnsi="Times New Roman" w:cs="Times New Roman"/>
                <w:iCs/>
                <w:sz w:val="24"/>
                <w:szCs w:val="24"/>
                <w:lang w:eastAsia="lv-LV"/>
              </w:rPr>
              <w:t xml:space="preserve"> īstenošanas efektivitāti, ieviešot jaunus atbalsta pasākumus un </w:t>
            </w:r>
            <w:r w:rsidR="00DC7712">
              <w:rPr>
                <w:rFonts w:ascii="Times New Roman" w:eastAsia="Times New Roman" w:hAnsi="Times New Roman" w:cs="Times New Roman"/>
                <w:iCs/>
                <w:sz w:val="24"/>
                <w:szCs w:val="24"/>
                <w:lang w:eastAsia="lv-LV"/>
              </w:rPr>
              <w:t>pilnveidojot</w:t>
            </w:r>
            <w:r w:rsidR="009A5FA9">
              <w:rPr>
                <w:rFonts w:ascii="Times New Roman" w:eastAsia="Times New Roman" w:hAnsi="Times New Roman" w:cs="Times New Roman"/>
                <w:iCs/>
                <w:sz w:val="24"/>
                <w:szCs w:val="24"/>
                <w:lang w:eastAsia="lv-LV"/>
              </w:rPr>
              <w:t xml:space="preserve"> esošo</w:t>
            </w:r>
            <w:r w:rsidR="00DC7712">
              <w:rPr>
                <w:rFonts w:ascii="Times New Roman" w:eastAsia="Times New Roman" w:hAnsi="Times New Roman" w:cs="Times New Roman"/>
                <w:iCs/>
                <w:sz w:val="24"/>
                <w:szCs w:val="24"/>
                <w:lang w:eastAsia="lv-LV"/>
              </w:rPr>
              <w:t>s</w:t>
            </w:r>
            <w:r w:rsidR="009A5FA9">
              <w:rPr>
                <w:rFonts w:ascii="Times New Roman" w:eastAsia="Times New Roman" w:hAnsi="Times New Roman" w:cs="Times New Roman"/>
                <w:iCs/>
                <w:sz w:val="24"/>
                <w:szCs w:val="24"/>
                <w:lang w:eastAsia="lv-LV"/>
              </w:rPr>
              <w:t xml:space="preserve"> atbalsta pas</w:t>
            </w:r>
            <w:r w:rsidR="00DF760E">
              <w:rPr>
                <w:rFonts w:ascii="Times New Roman" w:eastAsia="Times New Roman" w:hAnsi="Times New Roman" w:cs="Times New Roman"/>
                <w:iCs/>
                <w:sz w:val="24"/>
                <w:szCs w:val="24"/>
                <w:lang w:eastAsia="lv-LV"/>
              </w:rPr>
              <w:t>ākumu</w:t>
            </w:r>
            <w:r w:rsidR="00DC7712">
              <w:rPr>
                <w:rFonts w:ascii="Times New Roman" w:eastAsia="Times New Roman" w:hAnsi="Times New Roman" w:cs="Times New Roman"/>
                <w:iCs/>
                <w:sz w:val="24"/>
                <w:szCs w:val="24"/>
                <w:lang w:eastAsia="lv-LV"/>
              </w:rPr>
              <w:t>s</w:t>
            </w:r>
            <w:r w:rsidR="009A5FA9">
              <w:rPr>
                <w:rFonts w:ascii="Times New Roman" w:eastAsia="Times New Roman" w:hAnsi="Times New Roman" w:cs="Times New Roman"/>
                <w:iCs/>
                <w:sz w:val="24"/>
                <w:szCs w:val="24"/>
                <w:lang w:eastAsia="lv-LV"/>
              </w:rPr>
              <w:t>.</w:t>
            </w:r>
          </w:p>
          <w:p w:rsidR="00934773" w:rsidRPr="00487661" w:rsidP="00526F49" w14:paraId="3C286B32" w14:textId="4A2636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Plānotais p</w:t>
            </w:r>
            <w:r w:rsidR="00355A8C">
              <w:rPr>
                <w:rFonts w:ascii="Times New Roman" w:eastAsia="Times New Roman" w:hAnsi="Times New Roman" w:cs="Times New Roman"/>
                <w:iCs/>
                <w:sz w:val="24"/>
                <w:szCs w:val="24"/>
                <w:lang w:eastAsia="lv-LV"/>
              </w:rPr>
              <w:t>rojekta spēkā stāšanās laiks ir 2018.gada aprīlis.</w:t>
            </w:r>
          </w:p>
        </w:tc>
      </w:tr>
    </w:tbl>
    <w:p w:rsidR="00E5323B" w:rsidRPr="00487661" w:rsidP="00E5323B" w14:paraId="5AA41C6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77D4957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64E31CCB"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14:paraId="5171C7C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31773B3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46279B5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787DD2" w14:paraId="787F9486"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hAnsi="Times New Roman" w:cs="Times New Roman"/>
                <w:sz w:val="24"/>
                <w:szCs w:val="24"/>
                <w:shd w:val="clear" w:color="auto" w:fill="FFFFFF"/>
              </w:rPr>
              <w:t xml:space="preserve">Eiropas Savienības struktūrfondu un Kohēzijas fonda 2014.-2020.gada plānošanas perioda vadības likuma 20. panta 6. un 13. punkts un </w:t>
            </w:r>
            <w:r w:rsidRPr="00487661">
              <w:rPr>
                <w:rFonts w:ascii="Times New Roman" w:hAnsi="Times New Roman" w:cs="Times New Roman"/>
                <w:sz w:val="24"/>
                <w:szCs w:val="24"/>
                <w:shd w:val="clear" w:color="auto" w:fill="FFFFFF"/>
              </w:rPr>
              <w:t>Jaunuzņēmumu</w:t>
            </w:r>
            <w:r w:rsidRPr="00487661">
              <w:rPr>
                <w:rFonts w:ascii="Times New Roman" w:hAnsi="Times New Roman" w:cs="Times New Roman"/>
                <w:sz w:val="24"/>
                <w:szCs w:val="24"/>
                <w:shd w:val="clear" w:color="auto" w:fill="FFFFFF"/>
              </w:rPr>
              <w:t xml:space="preserve"> darbības atbalsta likuma 7.panta trešā daļa</w:t>
            </w:r>
          </w:p>
        </w:tc>
      </w:tr>
      <w:tr w14:paraId="7F8A6CB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150AC55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5941411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87661" w:rsidRPr="00487661" w:rsidP="00487661" w14:paraId="376C03AD"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2016.gada 25.oktobrī Ministru kabinetā tika apstiprināti noteikumi Nr.692 “Darbības programmas “Izaugsme un nodarbinātība” 1.2.1. specifiskā atbalsta mērķa “Palielināt privātā sektora investīcijas P&amp;A” 1.2.1.2. pasākuma “Atbalsts tehnoloģiju </w:t>
            </w:r>
            <w:r w:rsidRPr="00487661">
              <w:rPr>
                <w:rFonts w:ascii="Times New Roman" w:eastAsia="Times New Roman" w:hAnsi="Times New Roman" w:cs="Times New Roman"/>
                <w:iCs/>
                <w:sz w:val="24"/>
                <w:szCs w:val="24"/>
                <w:lang w:eastAsia="lv-LV"/>
              </w:rPr>
              <w:t>pārneses</w:t>
            </w:r>
            <w:r w:rsidRPr="00487661">
              <w:rPr>
                <w:rFonts w:ascii="Times New Roman" w:eastAsia="Times New Roman" w:hAnsi="Times New Roman" w:cs="Times New Roman"/>
                <w:iCs/>
                <w:sz w:val="24"/>
                <w:szCs w:val="24"/>
                <w:lang w:eastAsia="lv-LV"/>
              </w:rPr>
              <w:t xml:space="preserve"> sistēmas pilnveidošanai” īstenošanas noteikumi”” (turpmāk – MK noteikumi Nr.692).</w:t>
            </w:r>
          </w:p>
          <w:p w:rsidR="00487661" w:rsidRPr="00487661" w:rsidP="00487661" w14:paraId="45D5CD47" w14:textId="77777777">
            <w:pPr>
              <w:spacing w:after="0" w:line="240" w:lineRule="auto"/>
              <w:jc w:val="both"/>
              <w:rPr>
                <w:rFonts w:ascii="Times New Roman" w:eastAsia="Times New Roman" w:hAnsi="Times New Roman" w:cs="Times New Roman"/>
                <w:iCs/>
                <w:sz w:val="24"/>
                <w:szCs w:val="24"/>
                <w:lang w:eastAsia="lv-LV"/>
              </w:rPr>
            </w:pPr>
          </w:p>
          <w:p w:rsidR="00487661" w:rsidRPr="00487661" w:rsidP="00487661" w14:paraId="657BBEAF" w14:textId="16E0EAF0">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Lai uzlabotu 1.2.1.2.pasākuma</w:t>
            </w:r>
            <w:r w:rsidR="003F0D5B">
              <w:rPr>
                <w:rFonts w:ascii="Times New Roman" w:eastAsia="Times New Roman" w:hAnsi="Times New Roman" w:cs="Times New Roman"/>
                <w:iCs/>
                <w:sz w:val="24"/>
                <w:szCs w:val="24"/>
                <w:lang w:eastAsia="lv-LV"/>
              </w:rPr>
              <w:t xml:space="preserve"> </w:t>
            </w:r>
            <w:r w:rsidRPr="00487661" w:rsidR="003F0D5B">
              <w:rPr>
                <w:rFonts w:ascii="Times New Roman" w:eastAsia="Times New Roman" w:hAnsi="Times New Roman" w:cs="Times New Roman"/>
                <w:iCs/>
                <w:sz w:val="24"/>
                <w:szCs w:val="24"/>
                <w:lang w:eastAsia="lv-LV"/>
              </w:rPr>
              <w:t xml:space="preserve">“Atbalsts tehnoloģiju </w:t>
            </w:r>
            <w:r w:rsidRPr="00487661" w:rsidR="003F0D5B">
              <w:rPr>
                <w:rFonts w:ascii="Times New Roman" w:eastAsia="Times New Roman" w:hAnsi="Times New Roman" w:cs="Times New Roman"/>
                <w:iCs/>
                <w:sz w:val="24"/>
                <w:szCs w:val="24"/>
                <w:lang w:eastAsia="lv-LV"/>
              </w:rPr>
              <w:t>pārneses</w:t>
            </w:r>
            <w:r w:rsidRPr="00487661" w:rsidR="003F0D5B">
              <w:rPr>
                <w:rFonts w:ascii="Times New Roman" w:eastAsia="Times New Roman" w:hAnsi="Times New Roman" w:cs="Times New Roman"/>
                <w:iCs/>
                <w:sz w:val="24"/>
                <w:szCs w:val="24"/>
                <w:lang w:eastAsia="lv-LV"/>
              </w:rPr>
              <w:t xml:space="preserve"> sistēmas pilnveidošanai”</w:t>
            </w:r>
            <w:r w:rsidR="00831373">
              <w:rPr>
                <w:rFonts w:ascii="Times New Roman" w:eastAsia="Times New Roman" w:hAnsi="Times New Roman" w:cs="Times New Roman"/>
                <w:iCs/>
                <w:sz w:val="24"/>
                <w:szCs w:val="24"/>
                <w:lang w:eastAsia="lv-LV"/>
              </w:rPr>
              <w:t xml:space="preserve"> (turpmāk – 1.2.1.2.pasākums)</w:t>
            </w:r>
            <w:r w:rsidRPr="00487661">
              <w:rPr>
                <w:rFonts w:ascii="Times New Roman" w:eastAsia="Times New Roman" w:hAnsi="Times New Roman" w:cs="Times New Roman"/>
                <w:iCs/>
                <w:sz w:val="24"/>
                <w:szCs w:val="24"/>
                <w:lang w:eastAsia="lv-LV"/>
              </w:rPr>
              <w:t xml:space="preserve"> īstenošanas efektivitāti, nepieciešami šādi grozījumi MK noteikumos Nr.692:</w:t>
            </w:r>
          </w:p>
          <w:p w:rsidR="00487661" w:rsidP="00487661" w14:paraId="574F25DA" w14:textId="6C27E654">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w:t>
            </w:r>
            <w:r w:rsidRPr="00487661">
              <w:rPr>
                <w:rFonts w:ascii="Times New Roman" w:eastAsia="Times New Roman" w:hAnsi="Times New Roman" w:cs="Times New Roman"/>
                <w:iCs/>
                <w:sz w:val="24"/>
                <w:szCs w:val="24"/>
                <w:lang w:eastAsia="lv-LV"/>
              </w:rPr>
              <w:tab/>
              <w:t xml:space="preserve">tehniski precizējumi terminoloģijas lietojumā atbilstoši aktuālākajai </w:t>
            </w:r>
            <w:r w:rsidRPr="00487661">
              <w:rPr>
                <w:rFonts w:ascii="Times New Roman" w:eastAsia="Times New Roman" w:hAnsi="Times New Roman" w:cs="Times New Roman"/>
                <w:iCs/>
                <w:sz w:val="24"/>
                <w:szCs w:val="24"/>
                <w:lang w:eastAsia="lv-LV"/>
              </w:rPr>
              <w:t>Fraskati</w:t>
            </w:r>
            <w:r w:rsidRPr="00487661">
              <w:rPr>
                <w:rFonts w:ascii="Times New Roman" w:eastAsia="Times New Roman" w:hAnsi="Times New Roman" w:cs="Times New Roman"/>
                <w:iCs/>
                <w:sz w:val="24"/>
                <w:szCs w:val="24"/>
                <w:lang w:eastAsia="lv-LV"/>
              </w:rPr>
              <w:t xml:space="preserve"> rokasgrāmatai;</w:t>
            </w:r>
          </w:p>
          <w:p w:rsidR="00DC22D5" w:rsidRPr="00487661" w:rsidP="00487661" w14:paraId="6FCC8AEC" w14:textId="01576B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B62BF">
              <w:rPr>
                <w:rFonts w:ascii="Times New Roman" w:eastAsia="Times New Roman" w:hAnsi="Times New Roman" w:cs="Times New Roman"/>
                <w:iCs/>
                <w:sz w:val="24"/>
                <w:szCs w:val="24"/>
                <w:lang w:eastAsia="lv-LV"/>
              </w:rPr>
              <w:t>precizēt attiecināmo izmaksu pozīcijas;</w:t>
            </w:r>
          </w:p>
          <w:p w:rsidR="00487661" w:rsidRPr="00487661" w:rsidP="00487661" w14:paraId="126BF3B7"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w:t>
            </w:r>
            <w:r w:rsidRPr="00487661">
              <w:rPr>
                <w:rFonts w:ascii="Times New Roman" w:eastAsia="Times New Roman" w:hAnsi="Times New Roman" w:cs="Times New Roman"/>
                <w:iCs/>
                <w:sz w:val="24"/>
                <w:szCs w:val="24"/>
                <w:lang w:eastAsia="lv-LV"/>
              </w:rPr>
              <w:tab/>
              <w:t xml:space="preserve">papildu nosacījumi pētniecības rezultātu </w:t>
            </w:r>
            <w:r w:rsidRPr="00487661">
              <w:rPr>
                <w:rFonts w:ascii="Times New Roman" w:eastAsia="Times New Roman" w:hAnsi="Times New Roman" w:cs="Times New Roman"/>
                <w:iCs/>
                <w:sz w:val="24"/>
                <w:szCs w:val="24"/>
                <w:lang w:eastAsia="lv-LV"/>
              </w:rPr>
              <w:t>komercializācijas</w:t>
            </w:r>
            <w:r w:rsidRPr="00487661">
              <w:rPr>
                <w:rFonts w:ascii="Times New Roman" w:eastAsia="Times New Roman" w:hAnsi="Times New Roman" w:cs="Times New Roman"/>
                <w:iCs/>
                <w:sz w:val="24"/>
                <w:szCs w:val="24"/>
                <w:lang w:eastAsia="lv-LV"/>
              </w:rPr>
              <w:t xml:space="preserve"> un patentēšanas fonda efektīvākai darbības nodrošināšanai;</w:t>
            </w:r>
          </w:p>
          <w:p w:rsidR="00487661" w:rsidRPr="00487661" w:rsidP="00487661" w14:paraId="52716CF3"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w:t>
            </w:r>
            <w:r w:rsidRPr="00487661">
              <w:rPr>
                <w:rFonts w:ascii="Times New Roman" w:eastAsia="Times New Roman" w:hAnsi="Times New Roman" w:cs="Times New Roman"/>
                <w:iCs/>
                <w:sz w:val="24"/>
                <w:szCs w:val="24"/>
                <w:lang w:eastAsia="lv-LV"/>
              </w:rPr>
              <w:tab/>
              <w:t xml:space="preserve">precizēti nosacījumi inovāciju </w:t>
            </w:r>
            <w:r w:rsidRPr="00487661">
              <w:rPr>
                <w:rFonts w:ascii="Times New Roman" w:eastAsia="Times New Roman" w:hAnsi="Times New Roman" w:cs="Times New Roman"/>
                <w:iCs/>
                <w:sz w:val="24"/>
                <w:szCs w:val="24"/>
                <w:lang w:eastAsia="lv-LV"/>
              </w:rPr>
              <w:t>vaučeru</w:t>
            </w:r>
            <w:r w:rsidRPr="00487661">
              <w:rPr>
                <w:rFonts w:ascii="Times New Roman" w:eastAsia="Times New Roman" w:hAnsi="Times New Roman" w:cs="Times New Roman"/>
                <w:iCs/>
                <w:sz w:val="24"/>
                <w:szCs w:val="24"/>
                <w:lang w:eastAsia="lv-LV"/>
              </w:rPr>
              <w:t xml:space="preserve"> atbalsta piedāvājuma pilnveidošanā mikro, mazajiem un vidējiem komers</w:t>
            </w:r>
            <w:bookmarkStart w:id="0" w:name="_GoBack"/>
            <w:bookmarkEnd w:id="0"/>
            <w:r w:rsidRPr="00487661">
              <w:rPr>
                <w:rFonts w:ascii="Times New Roman" w:eastAsia="Times New Roman" w:hAnsi="Times New Roman" w:cs="Times New Roman"/>
                <w:iCs/>
                <w:sz w:val="24"/>
                <w:szCs w:val="24"/>
                <w:lang w:eastAsia="lv-LV"/>
              </w:rPr>
              <w:t>antiem;</w:t>
            </w:r>
          </w:p>
          <w:p w:rsidR="00487661" w:rsidRPr="00487661" w:rsidP="00487661" w14:paraId="646D8C54" w14:textId="2FED50C0">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w:t>
            </w:r>
            <w:r w:rsidRPr="00487661">
              <w:rPr>
                <w:rFonts w:ascii="Times New Roman" w:eastAsia="Times New Roman" w:hAnsi="Times New Roman" w:cs="Times New Roman"/>
                <w:iCs/>
                <w:sz w:val="24"/>
                <w:szCs w:val="24"/>
                <w:lang w:eastAsia="lv-LV"/>
              </w:rPr>
              <w:tab/>
              <w:t>atbalsta pakalpojumu nodrošināšana</w:t>
            </w:r>
            <w:r w:rsidR="00B53237">
              <w:rPr>
                <w:rFonts w:ascii="Times New Roman" w:eastAsia="Times New Roman" w:hAnsi="Times New Roman" w:cs="Times New Roman"/>
                <w:iCs/>
                <w:sz w:val="24"/>
                <w:szCs w:val="24"/>
                <w:lang w:eastAsia="lv-LV"/>
              </w:rPr>
              <w:t xml:space="preserve"> sīkajiem (mikro), </w:t>
            </w:r>
            <w:r w:rsidRPr="00487661">
              <w:rPr>
                <w:rFonts w:ascii="Times New Roman" w:eastAsia="Times New Roman" w:hAnsi="Times New Roman" w:cs="Times New Roman"/>
                <w:iCs/>
                <w:sz w:val="24"/>
                <w:szCs w:val="24"/>
                <w:lang w:eastAsia="lv-LV"/>
              </w:rPr>
              <w:t>maziem un vidējiem komersantiem programmas “Apvārsnis 2020”</w:t>
            </w:r>
            <w:r w:rsidR="00AA43E8">
              <w:rPr>
                <w:rFonts w:ascii="Times New Roman" w:eastAsia="Times New Roman" w:hAnsi="Times New Roman" w:cs="Times New Roman"/>
                <w:iCs/>
                <w:sz w:val="24"/>
                <w:szCs w:val="24"/>
                <w:lang w:eastAsia="lv-LV"/>
              </w:rPr>
              <w:t xml:space="preserve"> MVK instrumenta</w:t>
            </w:r>
            <w:r w:rsidRPr="00487661">
              <w:rPr>
                <w:rFonts w:ascii="Times New Roman" w:eastAsia="Times New Roman" w:hAnsi="Times New Roman" w:cs="Times New Roman"/>
                <w:iCs/>
                <w:sz w:val="24"/>
                <w:szCs w:val="24"/>
                <w:lang w:eastAsia="lv-LV"/>
              </w:rPr>
              <w:t xml:space="preserve"> ietvaros.</w:t>
            </w:r>
          </w:p>
          <w:p w:rsidR="00487661" w:rsidP="00487661" w14:paraId="59AD5B7D" w14:textId="4C2FD853">
            <w:pPr>
              <w:spacing w:after="0" w:line="240" w:lineRule="auto"/>
              <w:jc w:val="both"/>
              <w:rPr>
                <w:rFonts w:ascii="Times New Roman" w:eastAsia="Times New Roman" w:hAnsi="Times New Roman" w:cs="Times New Roman"/>
                <w:iCs/>
                <w:sz w:val="24"/>
                <w:szCs w:val="24"/>
                <w:lang w:eastAsia="lv-LV"/>
              </w:rPr>
            </w:pPr>
          </w:p>
          <w:p w:rsidR="00BA5EDB" w:rsidP="00487661" w14:paraId="628AD65F" w14:textId="56252CE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veiktajām finanšu plūsmas prognozēm snieguma ietvars </w:t>
            </w:r>
            <w:r w:rsidR="00CA0C39">
              <w:rPr>
                <w:rFonts w:ascii="Times New Roman" w:eastAsia="Times New Roman" w:hAnsi="Times New Roman" w:cs="Times New Roman"/>
                <w:iCs/>
                <w:sz w:val="24"/>
                <w:szCs w:val="24"/>
                <w:lang w:eastAsia="lv-LV"/>
              </w:rPr>
              <w:t>prioritārā virziena “Pētniecība, tehnoloģiju attīstība un inovācijas”</w:t>
            </w:r>
            <w:r w:rsidR="004B50F5">
              <w:rPr>
                <w:rFonts w:ascii="Times New Roman" w:eastAsia="Times New Roman" w:hAnsi="Times New Roman" w:cs="Times New Roman"/>
                <w:iCs/>
                <w:sz w:val="24"/>
                <w:szCs w:val="24"/>
                <w:lang w:eastAsia="lv-LV"/>
              </w:rPr>
              <w:t xml:space="preserve"> ietvaros uz 2018.gadu tiks sasniegts</w:t>
            </w:r>
            <w:r w:rsidR="008F0518">
              <w:rPr>
                <w:rFonts w:ascii="Times New Roman" w:eastAsia="Times New Roman" w:hAnsi="Times New Roman" w:cs="Times New Roman"/>
                <w:iCs/>
                <w:sz w:val="24"/>
                <w:szCs w:val="24"/>
                <w:lang w:eastAsia="lv-LV"/>
              </w:rPr>
              <w:t xml:space="preserve"> atbilstoši Darbības programmā “Izaugsme un </w:t>
            </w:r>
            <w:r w:rsidR="008F0518">
              <w:rPr>
                <w:rFonts w:ascii="Times New Roman" w:eastAsia="Times New Roman" w:hAnsi="Times New Roman" w:cs="Times New Roman"/>
                <w:iCs/>
                <w:sz w:val="24"/>
                <w:szCs w:val="24"/>
                <w:lang w:eastAsia="lv-LV"/>
              </w:rPr>
              <w:t>nodarbinātība” noteiktajam</w:t>
            </w:r>
            <w:r w:rsidR="004B50F5">
              <w:rPr>
                <w:rFonts w:ascii="Times New Roman" w:eastAsia="Times New Roman" w:hAnsi="Times New Roman" w:cs="Times New Roman"/>
                <w:iCs/>
                <w:sz w:val="24"/>
                <w:szCs w:val="24"/>
                <w:lang w:eastAsia="lv-LV"/>
              </w:rPr>
              <w:t>.</w:t>
            </w:r>
            <w:r w:rsidR="0098126F">
              <w:rPr>
                <w:rFonts w:ascii="Times New Roman" w:eastAsia="Times New Roman" w:hAnsi="Times New Roman" w:cs="Times New Roman"/>
                <w:iCs/>
                <w:sz w:val="24"/>
                <w:szCs w:val="24"/>
                <w:lang w:eastAsia="lv-LV"/>
              </w:rPr>
              <w:t xml:space="preserve"> Lai sasniegtu 1.2.1.2.pasākumam plānoto finanšu rādītāja vērtību nacionālajā līmenī 6 352 941 </w:t>
            </w:r>
            <w:r w:rsidRPr="0098126F" w:rsidR="0098126F">
              <w:rPr>
                <w:rFonts w:ascii="Times New Roman" w:eastAsia="Times New Roman" w:hAnsi="Times New Roman" w:cs="Times New Roman"/>
                <w:i/>
                <w:iCs/>
                <w:sz w:val="24"/>
                <w:szCs w:val="24"/>
                <w:lang w:eastAsia="lv-LV"/>
              </w:rPr>
              <w:t>euro</w:t>
            </w:r>
            <w:r w:rsidR="0098126F">
              <w:rPr>
                <w:rFonts w:ascii="Times New Roman" w:eastAsia="Times New Roman" w:hAnsi="Times New Roman" w:cs="Times New Roman"/>
                <w:iCs/>
                <w:sz w:val="24"/>
                <w:szCs w:val="24"/>
                <w:lang w:eastAsia="lv-LV"/>
              </w:rPr>
              <w:t xml:space="preserve"> apmērā, finanšu rādītāju 3,65 milj. </w:t>
            </w:r>
            <w:r w:rsidRPr="0098126F" w:rsidR="0098126F">
              <w:rPr>
                <w:rFonts w:ascii="Times New Roman" w:eastAsia="Times New Roman" w:hAnsi="Times New Roman" w:cs="Times New Roman"/>
                <w:i/>
                <w:iCs/>
                <w:sz w:val="24"/>
                <w:szCs w:val="24"/>
                <w:lang w:eastAsia="lv-LV"/>
              </w:rPr>
              <w:t>euro</w:t>
            </w:r>
            <w:r w:rsidR="0098126F">
              <w:rPr>
                <w:rFonts w:ascii="Times New Roman" w:eastAsia="Times New Roman" w:hAnsi="Times New Roman" w:cs="Times New Roman"/>
                <w:iCs/>
                <w:sz w:val="24"/>
                <w:szCs w:val="24"/>
                <w:lang w:eastAsia="lv-LV"/>
              </w:rPr>
              <w:t xml:space="preserve"> apmērā plānots piemērot 1.2.1.1.pasākuma </w:t>
            </w:r>
            <w:r w:rsidRPr="0098126F" w:rsidR="0098126F">
              <w:rPr>
                <w:rFonts w:ascii="Times New Roman" w:eastAsia="Times New Roman" w:hAnsi="Times New Roman" w:cs="Times New Roman"/>
                <w:iCs/>
                <w:sz w:val="24"/>
                <w:szCs w:val="24"/>
                <w:lang w:eastAsia="lv-LV"/>
              </w:rPr>
              <w:t>"Atbalsts jaunu produktu un tehnoloģiju izstrādei kompetences centru ietvaros"</w:t>
            </w:r>
            <w:r w:rsidR="00C20F2A">
              <w:rPr>
                <w:rFonts w:ascii="Times New Roman" w:eastAsia="Times New Roman" w:hAnsi="Times New Roman" w:cs="Times New Roman"/>
                <w:iCs/>
                <w:sz w:val="24"/>
                <w:szCs w:val="24"/>
                <w:lang w:eastAsia="lv-LV"/>
              </w:rPr>
              <w:t xml:space="preserve"> ietvaros. Pēc veiktajām aplēsēm, </w:t>
            </w:r>
            <w:r w:rsidR="002A6005">
              <w:rPr>
                <w:rFonts w:ascii="Times New Roman" w:eastAsia="Times New Roman" w:hAnsi="Times New Roman" w:cs="Times New Roman"/>
                <w:iCs/>
                <w:sz w:val="24"/>
                <w:szCs w:val="24"/>
                <w:lang w:eastAsia="lv-LV"/>
              </w:rPr>
              <w:t xml:space="preserve">1.2.1.2.pasākuma </w:t>
            </w:r>
            <w:r w:rsidR="00C20F2A">
              <w:rPr>
                <w:rFonts w:ascii="Times New Roman" w:eastAsia="Times New Roman" w:hAnsi="Times New Roman" w:cs="Times New Roman"/>
                <w:iCs/>
                <w:sz w:val="24"/>
                <w:szCs w:val="24"/>
                <w:lang w:eastAsia="lv-LV"/>
              </w:rPr>
              <w:t>finanšu rādītāja sasniegšana</w:t>
            </w:r>
            <w:r w:rsidR="002A6005">
              <w:rPr>
                <w:rFonts w:ascii="Times New Roman" w:eastAsia="Times New Roman" w:hAnsi="Times New Roman" w:cs="Times New Roman"/>
                <w:iCs/>
                <w:sz w:val="24"/>
                <w:szCs w:val="24"/>
                <w:lang w:eastAsia="lv-LV"/>
              </w:rPr>
              <w:t xml:space="preserve"> iespējama</w:t>
            </w:r>
            <w:r w:rsidR="00C20F2A">
              <w:rPr>
                <w:rFonts w:ascii="Times New Roman" w:eastAsia="Times New Roman" w:hAnsi="Times New Roman" w:cs="Times New Roman"/>
                <w:iCs/>
                <w:sz w:val="24"/>
                <w:szCs w:val="24"/>
                <w:lang w:eastAsia="lv-LV"/>
              </w:rPr>
              <w:t xml:space="preserve"> </w:t>
            </w:r>
            <w:r w:rsidRPr="00487661" w:rsidR="006801C6">
              <w:rPr>
                <w:rFonts w:ascii="Times New Roman" w:eastAsia="Times New Roman" w:hAnsi="Times New Roman" w:cs="Times New Roman"/>
                <w:iCs/>
                <w:sz w:val="24"/>
                <w:szCs w:val="24"/>
                <w:lang w:eastAsia="lv-LV"/>
              </w:rPr>
              <w:t>1.2.1. specifiskā atbalsta mērķa “Palielināt privātā sektora investīcijas P&amp;A”</w:t>
            </w:r>
            <w:r w:rsidR="002A6005">
              <w:rPr>
                <w:rFonts w:ascii="Times New Roman" w:eastAsia="Times New Roman" w:hAnsi="Times New Roman" w:cs="Times New Roman"/>
                <w:iCs/>
                <w:sz w:val="24"/>
                <w:szCs w:val="24"/>
                <w:lang w:eastAsia="lv-LV"/>
              </w:rPr>
              <w:t xml:space="preserve"> ietvaros:</w:t>
            </w:r>
          </w:p>
          <w:p w:rsidR="008F0518" w:rsidP="00487661" w14:paraId="143EC9A9" w14:textId="77777777">
            <w:pPr>
              <w:spacing w:after="0" w:line="240" w:lineRule="auto"/>
              <w:jc w:val="both"/>
              <w:rPr>
                <w:rFonts w:ascii="Times New Roman" w:eastAsia="Times New Roman" w:hAnsi="Times New Roman" w:cs="Times New Roman"/>
                <w:iCs/>
                <w:sz w:val="24"/>
                <w:szCs w:val="24"/>
                <w:lang w:eastAsia="lv-LV"/>
              </w:rPr>
            </w:pPr>
          </w:p>
          <w:tbl>
            <w:tblPr>
              <w:tblStyle w:val="TableGrid"/>
              <w:tblW w:w="0" w:type="auto"/>
              <w:tblLook w:val="04A0"/>
            </w:tblPr>
            <w:tblGrid>
              <w:gridCol w:w="1867"/>
              <w:gridCol w:w="1867"/>
              <w:gridCol w:w="1867"/>
            </w:tblGrid>
            <w:tr w14:paraId="1A71CD48" w14:textId="77777777" w:rsidTr="008F0518">
              <w:tblPrEx>
                <w:tblW w:w="0" w:type="auto"/>
                <w:tblLook w:val="04A0"/>
              </w:tblPrEx>
              <w:tc>
                <w:tcPr>
                  <w:tcW w:w="1867" w:type="dxa"/>
                </w:tcPr>
                <w:p w:rsidR="008F0518" w:rsidP="00487661" w14:paraId="4A6E8CBC" w14:textId="06244EFB">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Pasākums</w:t>
                  </w:r>
                </w:p>
              </w:tc>
              <w:tc>
                <w:tcPr>
                  <w:tcW w:w="1867" w:type="dxa"/>
                </w:tcPr>
                <w:p w:rsidR="008F0518" w:rsidP="00487661" w14:paraId="0E19E390" w14:textId="76D689A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Sasniedzamā finanšu vērtība uz 31.12.2018.</w:t>
                  </w:r>
                </w:p>
              </w:tc>
              <w:tc>
                <w:tcPr>
                  <w:tcW w:w="1867" w:type="dxa"/>
                </w:tcPr>
                <w:p w:rsidR="008F0518" w:rsidP="00487661" w14:paraId="123BC7EF" w14:textId="4546021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 finanšu vērtība uz 01.09.2018.</w:t>
                  </w:r>
                </w:p>
              </w:tc>
            </w:tr>
            <w:tr w14:paraId="0540A513" w14:textId="77777777" w:rsidTr="008F0518">
              <w:tblPrEx>
                <w:tblW w:w="0" w:type="auto"/>
                <w:tblLook w:val="04A0"/>
              </w:tblPrEx>
              <w:tc>
                <w:tcPr>
                  <w:tcW w:w="1867" w:type="dxa"/>
                </w:tcPr>
                <w:p w:rsidR="008F0518" w:rsidP="00487661" w14:paraId="65F9FB1A" w14:textId="77636BE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1.2.1.1.</w:t>
                  </w:r>
                </w:p>
              </w:tc>
              <w:tc>
                <w:tcPr>
                  <w:tcW w:w="1867" w:type="dxa"/>
                </w:tcPr>
                <w:p w:rsidR="008F0518" w:rsidP="00487661" w14:paraId="4222FC12" w14:textId="4BF272A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w:t>
                  </w:r>
                  <w:r w:rsidR="001B5138">
                    <w:rPr>
                      <w:rFonts w:ascii="Times New Roman" w:eastAsia="Times New Roman" w:hAnsi="Times New Roman" w:cs="Times New Roman"/>
                      <w:iCs/>
                      <w:sz w:val="24"/>
                      <w:szCs w:val="24"/>
                      <w:lang w:eastAsia="lv-LV"/>
                    </w:rPr>
                    <w:t>.</w:t>
                  </w:r>
                  <w:r w:rsidR="001B1C14">
                    <w:rPr>
                      <w:rFonts w:ascii="Times New Roman" w:eastAsia="Times New Roman" w:hAnsi="Times New Roman" w:cs="Times New Roman"/>
                      <w:iCs/>
                      <w:sz w:val="24"/>
                      <w:szCs w:val="24"/>
                      <w:lang w:eastAsia="lv-LV"/>
                    </w:rPr>
                    <w:t>64 milj.</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euro</w:t>
                  </w:r>
                </w:p>
              </w:tc>
              <w:tc>
                <w:tcPr>
                  <w:tcW w:w="1867" w:type="dxa"/>
                </w:tcPr>
                <w:p w:rsidR="008F0518" w:rsidP="00487661" w14:paraId="532D2065" w14:textId="3F6C89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17 </w:t>
                  </w:r>
                  <w:r>
                    <w:rPr>
                      <w:rFonts w:ascii="Times New Roman" w:eastAsia="Times New Roman" w:hAnsi="Times New Roman" w:cs="Times New Roman"/>
                      <w:iCs/>
                      <w:sz w:val="24"/>
                      <w:szCs w:val="24"/>
                      <w:lang w:eastAsia="lv-LV"/>
                    </w:rPr>
                    <w:t>milj.euro</w:t>
                  </w:r>
                </w:p>
              </w:tc>
            </w:tr>
            <w:tr w14:paraId="54EEFCC3" w14:textId="77777777" w:rsidTr="008F0518">
              <w:tblPrEx>
                <w:tblW w:w="0" w:type="auto"/>
                <w:tblLook w:val="04A0"/>
              </w:tblPrEx>
              <w:tc>
                <w:tcPr>
                  <w:tcW w:w="1867" w:type="dxa"/>
                </w:tcPr>
                <w:p w:rsidR="008F0518" w:rsidP="00487661" w14:paraId="070F3237" w14:textId="661F32D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1.2.1.2.</w:t>
                  </w:r>
                </w:p>
              </w:tc>
              <w:tc>
                <w:tcPr>
                  <w:tcW w:w="1867" w:type="dxa"/>
                </w:tcPr>
                <w:p w:rsidR="008F0518" w:rsidP="00487661" w14:paraId="6D061336" w14:textId="34B9104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1B5138">
                    <w:rPr>
                      <w:rFonts w:ascii="Times New Roman" w:eastAsia="Times New Roman" w:hAnsi="Times New Roman" w:cs="Times New Roman"/>
                      <w:iCs/>
                      <w:sz w:val="24"/>
                      <w:szCs w:val="24"/>
                      <w:lang w:eastAsia="lv-LV"/>
                    </w:rPr>
                    <w:t>.35 milj.</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euro</w:t>
                  </w:r>
                </w:p>
              </w:tc>
              <w:tc>
                <w:tcPr>
                  <w:tcW w:w="1867" w:type="dxa"/>
                </w:tcPr>
                <w:p w:rsidR="001B5138" w:rsidP="00487661" w14:paraId="1D1BF767" w14:textId="431CBC3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.7 milj.</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euro</w:t>
                  </w:r>
                </w:p>
              </w:tc>
            </w:tr>
          </w:tbl>
          <w:p w:rsidR="008F0518" w:rsidP="00487661" w14:paraId="24D8C655" w14:textId="77777777">
            <w:pPr>
              <w:spacing w:after="0" w:line="240" w:lineRule="auto"/>
              <w:jc w:val="both"/>
              <w:rPr>
                <w:rFonts w:ascii="Times New Roman" w:eastAsia="Times New Roman" w:hAnsi="Times New Roman" w:cs="Times New Roman"/>
                <w:iCs/>
                <w:sz w:val="24"/>
                <w:szCs w:val="24"/>
                <w:lang w:eastAsia="lv-LV"/>
              </w:rPr>
            </w:pPr>
          </w:p>
          <w:p w:rsidR="00487661" w:rsidRPr="00487661" w:rsidP="00487661" w14:paraId="6A9BB69B"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Ekonomiskās sadarbības un attīstības organizācijas dokumenta „</w:t>
            </w:r>
            <w:r w:rsidRPr="00487661">
              <w:rPr>
                <w:rFonts w:ascii="Times New Roman" w:eastAsia="Times New Roman" w:hAnsi="Times New Roman" w:cs="Times New Roman"/>
                <w:iCs/>
                <w:sz w:val="24"/>
                <w:szCs w:val="24"/>
                <w:lang w:eastAsia="lv-LV"/>
              </w:rPr>
              <w:t>Fraskati</w:t>
            </w:r>
            <w:r w:rsidRPr="00487661">
              <w:rPr>
                <w:rFonts w:ascii="Times New Roman" w:eastAsia="Times New Roman" w:hAnsi="Times New Roman" w:cs="Times New Roman"/>
                <w:iCs/>
                <w:sz w:val="24"/>
                <w:szCs w:val="24"/>
                <w:lang w:eastAsia="lv-LV"/>
              </w:rPr>
              <w:t xml:space="preserve"> rokasgrāmata” pamatmērķis ir palīdzēt novērtēt pētniecības un eksperimentālās izstrādes (P&amp;I) darbības, izmantojot dažādus datu apkopošanas līdzekļus, tostarp </w:t>
            </w:r>
            <w:r w:rsidRPr="00487661">
              <w:rPr>
                <w:rFonts w:ascii="Times New Roman" w:eastAsia="Times New Roman" w:hAnsi="Times New Roman" w:cs="Times New Roman"/>
                <w:iCs/>
                <w:sz w:val="24"/>
                <w:szCs w:val="24"/>
                <w:lang w:eastAsia="lv-LV"/>
              </w:rPr>
              <w:t>apsekojumus</w:t>
            </w:r>
            <w:r w:rsidRPr="00487661">
              <w:rPr>
                <w:rFonts w:ascii="Times New Roman" w:eastAsia="Times New Roman" w:hAnsi="Times New Roman" w:cs="Times New Roman"/>
                <w:iCs/>
                <w:sz w:val="24"/>
                <w:szCs w:val="24"/>
                <w:lang w:eastAsia="lv-LV"/>
              </w:rPr>
              <w:t xml:space="preserve">, intervijas un administratīvos avotus. Rokasgrāmata tiek izmantota arī P&amp;I datu interpretēšanai politikas izstrādes, īstenošanas un novērtēšanas ietvaros. </w:t>
            </w:r>
          </w:p>
          <w:p w:rsidR="00487661" w:rsidRPr="00487661" w:rsidP="00487661" w14:paraId="72B93D3C"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Fraskati</w:t>
            </w:r>
            <w:r w:rsidRPr="00487661">
              <w:rPr>
                <w:rFonts w:ascii="Times New Roman" w:eastAsia="Times New Roman" w:hAnsi="Times New Roman" w:cs="Times New Roman"/>
                <w:iCs/>
                <w:sz w:val="24"/>
                <w:szCs w:val="24"/>
                <w:lang w:eastAsia="lv-LV"/>
              </w:rPr>
              <w:t xml:space="preserve"> rokasgrāmatā sniegtās definīcijas tiek izmantotas jau vairāk nekā pusgadsimtu, un tās ir izturējušas laika pārbaudi. Tā kā ir izdots precizētais rokasgrāmatas izdevums “Pamatnostādnes datu vākšanai un ziņošanai par pētniecību un eksperimentālo izstrādi”, nepieciešams veikt terminu lietojuma precizējumus MK noteikumos Nr.692 attiecībā uz termina “jauns produkts programmatūras jomā” skaidrojumu, vienlaikus precizējot uzskaitījumu, ko neuzskata par jaunu produktu vai tehnoloģiju programmatūras jomā.</w:t>
            </w:r>
          </w:p>
          <w:p w:rsidR="00487661" w:rsidP="00487661" w14:paraId="476F1A56" w14:textId="6CF186AB">
            <w:pPr>
              <w:spacing w:after="0" w:line="240" w:lineRule="auto"/>
              <w:jc w:val="both"/>
              <w:rPr>
                <w:rFonts w:ascii="Times New Roman" w:eastAsia="Times New Roman" w:hAnsi="Times New Roman" w:cs="Times New Roman"/>
                <w:iCs/>
                <w:sz w:val="24"/>
                <w:szCs w:val="24"/>
                <w:lang w:eastAsia="lv-LV"/>
              </w:rPr>
            </w:pPr>
          </w:p>
          <w:p w:rsidR="003D3F72" w:rsidP="00487661" w14:paraId="7F1EB426" w14:textId="1FD8AC4E">
            <w:pPr>
              <w:spacing w:after="0" w:line="240" w:lineRule="auto"/>
              <w:jc w:val="both"/>
              <w:rPr>
                <w:rFonts w:ascii="Times New Roman" w:eastAsia="Calibri" w:hAnsi="Times New Roman" w:cs="Times New Roman"/>
                <w:bCs/>
                <w:sz w:val="24"/>
                <w:szCs w:val="24"/>
                <w:lang w:eastAsia="lv-LV"/>
              </w:rPr>
            </w:pPr>
            <w:r w:rsidRPr="00EC4749">
              <w:rPr>
                <w:rFonts w:ascii="Times New Roman" w:eastAsia="Calibri" w:hAnsi="Times New Roman" w:cs="Times New Roman"/>
                <w:bCs/>
                <w:sz w:val="24"/>
                <w:szCs w:val="24"/>
                <w:lang w:eastAsia="lv-LV"/>
              </w:rPr>
              <w:t xml:space="preserve">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(turpmāk - 3.2.1.2.pasākums) īstenošanas noteikumi” </w:t>
            </w:r>
            <w:r>
              <w:rPr>
                <w:rFonts w:ascii="Times New Roman" w:eastAsia="Calibri" w:hAnsi="Times New Roman" w:cs="Times New Roman"/>
                <w:bCs/>
                <w:sz w:val="24"/>
                <w:szCs w:val="24"/>
                <w:lang w:eastAsia="lv-LV"/>
              </w:rPr>
              <w:t>ietvaros tiek nodrošināts atbalsts nacionālo stendu organizēšanai starptautiskām izstādēm ārvalstīs, kā arī atbalsts tirdzniecības misiju organizēšanai.</w:t>
            </w:r>
            <w:r w:rsidR="004646FE">
              <w:rPr>
                <w:rFonts w:ascii="Times New Roman" w:eastAsia="Calibri" w:hAnsi="Times New Roman" w:cs="Times New Roman"/>
                <w:bCs/>
                <w:sz w:val="24"/>
                <w:szCs w:val="24"/>
                <w:lang w:eastAsia="lv-LV"/>
              </w:rPr>
              <w:t xml:space="preserve"> 3.2.1.2.pasākuma </w:t>
            </w:r>
            <w:r w:rsidR="004646FE">
              <w:rPr>
                <w:rFonts w:ascii="Times New Roman" w:eastAsia="Calibri" w:hAnsi="Times New Roman" w:cs="Times New Roman"/>
                <w:bCs/>
                <w:sz w:val="24"/>
                <w:szCs w:val="24"/>
                <w:lang w:eastAsia="lv-LV"/>
              </w:rPr>
              <w:t>mērķgrupa</w:t>
            </w:r>
            <w:r w:rsidR="004646FE">
              <w:rPr>
                <w:rFonts w:ascii="Times New Roman" w:eastAsia="Calibri" w:hAnsi="Times New Roman" w:cs="Times New Roman"/>
                <w:bCs/>
                <w:sz w:val="24"/>
                <w:szCs w:val="24"/>
                <w:lang w:eastAsia="lv-LV"/>
              </w:rPr>
              <w:t xml:space="preserve"> ir komersanti, kooperatīvās sabiedrības, zemnieku vai zvejnieku sabiedrības, individuālie uzņēmumi, biedrības un nodibinājumi. </w:t>
            </w:r>
          </w:p>
          <w:p w:rsidR="006D1B1B" w:rsidP="00487661" w14:paraId="06D58D64" w14:textId="6526A1C6">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Lai stiprinātu </w:t>
            </w:r>
            <w:r>
              <w:rPr>
                <w:rFonts w:ascii="Times New Roman" w:eastAsia="Calibri" w:hAnsi="Times New Roman" w:cs="Times New Roman"/>
                <w:bCs/>
                <w:sz w:val="24"/>
                <w:szCs w:val="24"/>
                <w:lang w:eastAsia="lv-LV"/>
              </w:rPr>
              <w:t xml:space="preserve">tehnoloģiju </w:t>
            </w:r>
            <w:r>
              <w:rPr>
                <w:rFonts w:ascii="Times New Roman" w:eastAsia="Calibri" w:hAnsi="Times New Roman" w:cs="Times New Roman"/>
                <w:bCs/>
                <w:sz w:val="24"/>
                <w:szCs w:val="24"/>
                <w:lang w:eastAsia="lv-LV"/>
              </w:rPr>
              <w:t>pārneses</w:t>
            </w:r>
            <w:r>
              <w:rPr>
                <w:rFonts w:ascii="Times New Roman" w:eastAsia="Calibri" w:hAnsi="Times New Roman" w:cs="Times New Roman"/>
                <w:bCs/>
                <w:sz w:val="24"/>
                <w:szCs w:val="24"/>
                <w:lang w:eastAsia="lv-LV"/>
              </w:rPr>
              <w:t xml:space="preserve"> procesu un </w:t>
            </w:r>
            <w:r>
              <w:rPr>
                <w:rFonts w:ascii="Times New Roman" w:eastAsia="Calibri" w:hAnsi="Times New Roman" w:cs="Times New Roman"/>
                <w:bCs/>
                <w:sz w:val="24"/>
                <w:szCs w:val="24"/>
                <w:lang w:eastAsia="lv-LV"/>
              </w:rPr>
              <w:t>jaunuzņēmumu</w:t>
            </w:r>
            <w:r>
              <w:rPr>
                <w:rFonts w:ascii="Times New Roman" w:eastAsia="Calibri" w:hAnsi="Times New Roman" w:cs="Times New Roman"/>
                <w:bCs/>
                <w:sz w:val="24"/>
                <w:szCs w:val="24"/>
                <w:lang w:eastAsia="lv-LV"/>
              </w:rPr>
              <w:t xml:space="preserve"> veidošanos  inovāciju jomā</w:t>
            </w:r>
            <w:r w:rsidR="007936FB">
              <w:rPr>
                <w:rFonts w:ascii="Times New Roman" w:eastAsia="Calibri" w:hAnsi="Times New Roman" w:cs="Times New Roman"/>
                <w:bCs/>
                <w:sz w:val="24"/>
                <w:szCs w:val="24"/>
                <w:lang w:eastAsia="lv-LV"/>
              </w:rPr>
              <w:t>, kā arī</w:t>
            </w:r>
            <w:r>
              <w:rPr>
                <w:rFonts w:ascii="Times New Roman" w:eastAsia="Calibri" w:hAnsi="Times New Roman" w:cs="Times New Roman"/>
                <w:bCs/>
                <w:sz w:val="24"/>
                <w:szCs w:val="24"/>
                <w:lang w:eastAsia="lv-LV"/>
              </w:rPr>
              <w:t xml:space="preserve"> sekmētu rezultatīvo rādītāju sasniegšanu tehnoloģiju </w:t>
            </w:r>
            <w:r>
              <w:rPr>
                <w:rFonts w:ascii="Times New Roman" w:eastAsia="Calibri" w:hAnsi="Times New Roman" w:cs="Times New Roman"/>
                <w:bCs/>
                <w:sz w:val="24"/>
                <w:szCs w:val="24"/>
                <w:lang w:eastAsia="lv-LV"/>
              </w:rPr>
              <w:t>pārneses</w:t>
            </w:r>
            <w:r>
              <w:rPr>
                <w:rFonts w:ascii="Times New Roman" w:eastAsia="Calibri" w:hAnsi="Times New Roman" w:cs="Times New Roman"/>
                <w:bCs/>
                <w:sz w:val="24"/>
                <w:szCs w:val="24"/>
                <w:lang w:eastAsia="lv-LV"/>
              </w:rPr>
              <w:t xml:space="preserve"> programmā,  </w:t>
            </w:r>
            <w:r>
              <w:rPr>
                <w:rFonts w:ascii="Times New Roman" w:eastAsia="Calibri" w:hAnsi="Times New Roman" w:cs="Times New Roman"/>
                <w:bCs/>
                <w:sz w:val="24"/>
                <w:szCs w:val="24"/>
                <w:lang w:eastAsia="lv-LV"/>
              </w:rPr>
              <w:t>1.2.1.2.pasākuma</w:t>
            </w:r>
            <w:r>
              <w:rPr>
                <w:rFonts w:ascii="Times New Roman" w:eastAsia="Calibri" w:hAnsi="Times New Roman" w:cs="Times New Roman"/>
                <w:bCs/>
                <w:sz w:val="24"/>
                <w:szCs w:val="24"/>
                <w:lang w:eastAsia="lv-LV"/>
              </w:rPr>
              <w:t xml:space="preserve"> </w:t>
            </w:r>
            <w:r w:rsidR="00A9761D">
              <w:rPr>
                <w:rFonts w:ascii="Times New Roman" w:eastAsia="Calibri" w:hAnsi="Times New Roman" w:cs="Times New Roman"/>
                <w:bCs/>
                <w:sz w:val="24"/>
                <w:szCs w:val="24"/>
                <w:lang w:eastAsia="lv-LV"/>
              </w:rPr>
              <w:t xml:space="preserve">īstenošanas noteikumi tiek </w:t>
            </w:r>
            <w:r w:rsidR="00A9761D">
              <w:rPr>
                <w:rFonts w:ascii="Times New Roman" w:eastAsia="Calibri" w:hAnsi="Times New Roman" w:cs="Times New Roman"/>
                <w:bCs/>
                <w:sz w:val="24"/>
                <w:szCs w:val="24"/>
                <w:lang w:eastAsia="lv-LV"/>
              </w:rPr>
              <w:t xml:space="preserve">papildināti ar iespēju finansējuma saņēmējam organizēt </w:t>
            </w:r>
            <w:r w:rsidR="00A9761D">
              <w:rPr>
                <w:rFonts w:ascii="Times New Roman" w:eastAsia="Calibri" w:hAnsi="Times New Roman" w:cs="Times New Roman"/>
                <w:bCs/>
                <w:sz w:val="24"/>
                <w:szCs w:val="24"/>
                <w:lang w:eastAsia="lv-LV"/>
              </w:rPr>
              <w:t>jaunuzņēmumiem</w:t>
            </w:r>
            <w:r w:rsidR="00A9761D">
              <w:rPr>
                <w:rFonts w:ascii="Times New Roman" w:eastAsia="Calibri" w:hAnsi="Times New Roman" w:cs="Times New Roman"/>
                <w:bCs/>
                <w:sz w:val="24"/>
                <w:szCs w:val="24"/>
                <w:lang w:eastAsia="lv-LV"/>
              </w:rPr>
              <w:t xml:space="preserve"> dalību tirdzniecības misijās</w:t>
            </w:r>
            <w:r w:rsidR="007936FB">
              <w:rPr>
                <w:rFonts w:ascii="Times New Roman" w:eastAsia="Calibri" w:hAnsi="Times New Roman" w:cs="Times New Roman"/>
                <w:bCs/>
                <w:sz w:val="24"/>
                <w:szCs w:val="24"/>
                <w:lang w:eastAsia="lv-LV"/>
              </w:rPr>
              <w:t xml:space="preserve">. Atbalstāmās darbības tiek </w:t>
            </w:r>
            <w:r w:rsidR="00A9761D">
              <w:rPr>
                <w:rFonts w:ascii="Times New Roman" w:eastAsia="Calibri" w:hAnsi="Times New Roman" w:cs="Times New Roman"/>
                <w:bCs/>
                <w:sz w:val="24"/>
                <w:szCs w:val="24"/>
                <w:lang w:eastAsia="lv-LV"/>
              </w:rPr>
              <w:t xml:space="preserve"> papildināt</w:t>
            </w:r>
            <w:r w:rsidR="007936FB">
              <w:rPr>
                <w:rFonts w:ascii="Times New Roman" w:eastAsia="Calibri" w:hAnsi="Times New Roman" w:cs="Times New Roman"/>
                <w:bCs/>
                <w:sz w:val="24"/>
                <w:szCs w:val="24"/>
                <w:lang w:eastAsia="lv-LV"/>
              </w:rPr>
              <w:t>as</w:t>
            </w:r>
            <w:r w:rsidR="00A9761D">
              <w:rPr>
                <w:rFonts w:ascii="Times New Roman" w:eastAsia="Calibri" w:hAnsi="Times New Roman" w:cs="Times New Roman"/>
                <w:bCs/>
                <w:sz w:val="24"/>
                <w:szCs w:val="24"/>
                <w:lang w:eastAsia="lv-LV"/>
              </w:rPr>
              <w:t xml:space="preserve"> ar atbilstošām attiecināmajām izmaksām</w:t>
            </w:r>
            <w:r>
              <w:rPr>
                <w:rFonts w:ascii="Times New Roman" w:eastAsia="Calibri" w:hAnsi="Times New Roman" w:cs="Times New Roman"/>
                <w:bCs/>
                <w:sz w:val="24"/>
                <w:szCs w:val="24"/>
                <w:lang w:eastAsia="lv-LV"/>
              </w:rPr>
              <w:t xml:space="preserve">. </w:t>
            </w:r>
          </w:p>
          <w:p w:rsidR="00A9761D" w:rsidP="00487661" w14:paraId="5A4E9CA7" w14:textId="69068B84">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Ņ</w:t>
            </w:r>
            <w:r w:rsidR="006D1B1B">
              <w:rPr>
                <w:rFonts w:ascii="Times New Roman" w:eastAsia="Calibri" w:hAnsi="Times New Roman" w:cs="Times New Roman"/>
                <w:bCs/>
                <w:sz w:val="24"/>
                <w:szCs w:val="24"/>
                <w:lang w:eastAsia="lv-LV"/>
              </w:rPr>
              <w:t xml:space="preserve">emot vērā pēdējās finanšu aplēses par pieejamo finansējumu atbalsta pasākumu nodrošināšanai 3.2.1.2.pasākuma ietvaros, </w:t>
            </w:r>
            <w:r>
              <w:rPr>
                <w:rFonts w:ascii="Times New Roman" w:eastAsia="Calibri" w:hAnsi="Times New Roman" w:cs="Times New Roman"/>
                <w:bCs/>
                <w:sz w:val="24"/>
                <w:szCs w:val="24"/>
                <w:lang w:eastAsia="lv-LV"/>
              </w:rPr>
              <w:t>ti</w:t>
            </w:r>
            <w:r w:rsidR="00B93BC8">
              <w:rPr>
                <w:rFonts w:ascii="Times New Roman" w:eastAsia="Calibri" w:hAnsi="Times New Roman" w:cs="Times New Roman"/>
                <w:bCs/>
                <w:sz w:val="24"/>
                <w:szCs w:val="24"/>
                <w:lang w:eastAsia="lv-LV"/>
              </w:rPr>
              <w:t>k</w:t>
            </w:r>
            <w:r w:rsidR="009E7D11">
              <w:rPr>
                <w:rFonts w:ascii="Times New Roman" w:eastAsia="Calibri" w:hAnsi="Times New Roman" w:cs="Times New Roman"/>
                <w:bCs/>
                <w:sz w:val="24"/>
                <w:szCs w:val="24"/>
                <w:lang w:eastAsia="lv-LV"/>
              </w:rPr>
              <w:t>s</w:t>
            </w:r>
            <w:r w:rsidR="00B93BC8">
              <w:rPr>
                <w:rFonts w:ascii="Times New Roman" w:eastAsia="Calibri" w:hAnsi="Times New Roman" w:cs="Times New Roman"/>
                <w:bCs/>
                <w:sz w:val="24"/>
                <w:szCs w:val="24"/>
                <w:lang w:eastAsia="lv-LV"/>
              </w:rPr>
              <w:t xml:space="preserve"> nodrošināts, ka minēto pasāk</w:t>
            </w:r>
            <w:r>
              <w:rPr>
                <w:rFonts w:ascii="Times New Roman" w:eastAsia="Calibri" w:hAnsi="Times New Roman" w:cs="Times New Roman"/>
                <w:bCs/>
                <w:sz w:val="24"/>
                <w:szCs w:val="24"/>
                <w:lang w:eastAsia="lv-LV"/>
              </w:rPr>
              <w:t xml:space="preserve">umu īstenošanas ietvaros pieejamais atbalsts </w:t>
            </w:r>
            <w:r w:rsidR="009E7D11">
              <w:rPr>
                <w:rFonts w:ascii="Times New Roman" w:eastAsia="Calibri" w:hAnsi="Times New Roman" w:cs="Times New Roman"/>
                <w:bCs/>
                <w:sz w:val="24"/>
                <w:szCs w:val="24"/>
                <w:lang w:eastAsia="lv-LV"/>
              </w:rPr>
              <w:t xml:space="preserve"> nepārklāsies</w:t>
            </w:r>
            <w:r>
              <w:rPr>
                <w:rFonts w:ascii="Times New Roman" w:eastAsia="Calibri" w:hAnsi="Times New Roman" w:cs="Times New Roman"/>
                <w:bCs/>
                <w:sz w:val="24"/>
                <w:szCs w:val="24"/>
                <w:lang w:eastAsia="lv-LV"/>
              </w:rPr>
              <w:t>.</w:t>
            </w:r>
          </w:p>
          <w:p w:rsidR="00095B40" w:rsidP="00487661" w14:paraId="7E7EFC8A" w14:textId="4504D676">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Lai veicinātu 1.2.1.2. pasākuma realizāciju, ar Eiropas komisijas atbalstu tika veikta ārējā eksperta (Somijas eksperts - </w:t>
            </w:r>
            <w:r w:rsidRPr="00487661">
              <w:rPr>
                <w:rFonts w:ascii="Times New Roman" w:eastAsia="Times New Roman" w:hAnsi="Times New Roman" w:cs="Times New Roman"/>
                <w:iCs/>
                <w:sz w:val="24"/>
                <w:szCs w:val="24"/>
                <w:lang w:eastAsia="lv-LV"/>
              </w:rPr>
              <w:t>Jari</w:t>
            </w:r>
            <w:r w:rsidRPr="00487661">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Romanainen</w:t>
            </w:r>
            <w:r w:rsidRPr="00487661">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izvērtējums</w:t>
            </w:r>
            <w:r w:rsidRPr="00487661">
              <w:rPr>
                <w:rFonts w:ascii="Times New Roman" w:eastAsia="Times New Roman" w:hAnsi="Times New Roman" w:cs="Times New Roman"/>
                <w:iCs/>
                <w:sz w:val="24"/>
                <w:szCs w:val="24"/>
                <w:lang w:eastAsia="lv-LV"/>
              </w:rPr>
              <w:t xml:space="preserve"> par Tehnoloģiju </w:t>
            </w:r>
            <w:r w:rsidRPr="00487661">
              <w:rPr>
                <w:rFonts w:ascii="Times New Roman" w:eastAsia="Times New Roman" w:hAnsi="Times New Roman" w:cs="Times New Roman"/>
                <w:iCs/>
                <w:sz w:val="24"/>
                <w:szCs w:val="24"/>
                <w:lang w:eastAsia="lv-LV"/>
              </w:rPr>
              <w:t>pārneses</w:t>
            </w:r>
            <w:r w:rsidRPr="00487661">
              <w:rPr>
                <w:rFonts w:ascii="Times New Roman" w:eastAsia="Times New Roman" w:hAnsi="Times New Roman" w:cs="Times New Roman"/>
                <w:iCs/>
                <w:sz w:val="24"/>
                <w:szCs w:val="24"/>
                <w:lang w:eastAsia="lv-LV"/>
              </w:rPr>
              <w:t xml:space="preserve"> programmas struktūru, atbalsta instrumentiem un programmas īstenošanu. 2017.gada 30.jūnijā eksperts prezentēja secinājumus par programmas īstenošanas procesu un priekšlikumus turpmākajai pasākuma pilnveidei. Viens no būtiskiem secinājumiem, ko eksperts prezentēja savā </w:t>
            </w:r>
            <w:r w:rsidRPr="00487661">
              <w:rPr>
                <w:rFonts w:ascii="Times New Roman" w:eastAsia="Times New Roman" w:hAnsi="Times New Roman" w:cs="Times New Roman"/>
                <w:iCs/>
                <w:sz w:val="24"/>
                <w:szCs w:val="24"/>
                <w:lang w:eastAsia="lv-LV"/>
              </w:rPr>
              <w:t>izvērtējumā</w:t>
            </w:r>
            <w:r w:rsidRPr="00487661">
              <w:rPr>
                <w:rFonts w:ascii="Times New Roman" w:eastAsia="Times New Roman" w:hAnsi="Times New Roman" w:cs="Times New Roman"/>
                <w:iCs/>
                <w:sz w:val="24"/>
                <w:szCs w:val="24"/>
                <w:lang w:eastAsia="lv-LV"/>
              </w:rPr>
              <w:t xml:space="preserve"> saistīts ar esošo atbalsta summu 300 000 </w:t>
            </w:r>
            <w:r w:rsidRPr="00A03BBA">
              <w:rPr>
                <w:rFonts w:ascii="Times New Roman" w:eastAsia="Times New Roman" w:hAnsi="Times New Roman" w:cs="Times New Roman"/>
                <w:i/>
                <w:iCs/>
                <w:sz w:val="24"/>
                <w:szCs w:val="24"/>
                <w:lang w:eastAsia="lv-LV"/>
              </w:rPr>
              <w:t>euro</w:t>
            </w:r>
            <w:r w:rsidRPr="00487661">
              <w:rPr>
                <w:rFonts w:ascii="Times New Roman" w:eastAsia="Times New Roman" w:hAnsi="Times New Roman" w:cs="Times New Roman"/>
                <w:iCs/>
                <w:sz w:val="24"/>
                <w:szCs w:val="24"/>
                <w:lang w:eastAsia="lv-LV"/>
              </w:rPr>
              <w:t xml:space="preserve"> apmērā pētniecības rezultātu </w:t>
            </w:r>
            <w:r w:rsidRPr="00487661">
              <w:rPr>
                <w:rFonts w:ascii="Times New Roman" w:eastAsia="Times New Roman" w:hAnsi="Times New Roman" w:cs="Times New Roman"/>
                <w:iCs/>
                <w:sz w:val="24"/>
                <w:szCs w:val="24"/>
                <w:lang w:eastAsia="lv-LV"/>
              </w:rPr>
              <w:t>komercializācijai</w:t>
            </w:r>
            <w:r w:rsidRPr="00487661">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Izvērtējumā</w:t>
            </w:r>
            <w:r w:rsidRPr="00487661">
              <w:rPr>
                <w:rFonts w:ascii="Times New Roman" w:eastAsia="Times New Roman" w:hAnsi="Times New Roman" w:cs="Times New Roman"/>
                <w:iCs/>
                <w:sz w:val="24"/>
                <w:szCs w:val="24"/>
                <w:lang w:eastAsia="lv-LV"/>
              </w:rPr>
              <w:t xml:space="preserve"> tika norādīts, ka šāds finansējums augsta tehnoloģijas gatavības līmeņa  </w:t>
            </w:r>
            <w:r w:rsidRPr="00487661">
              <w:rPr>
                <w:rFonts w:ascii="Times New Roman" w:eastAsia="Times New Roman" w:hAnsi="Times New Roman" w:cs="Times New Roman"/>
                <w:iCs/>
                <w:sz w:val="24"/>
                <w:szCs w:val="24"/>
                <w:lang w:eastAsia="lv-LV"/>
              </w:rPr>
              <w:t>komercializācijas</w:t>
            </w:r>
            <w:r w:rsidRPr="00487661">
              <w:rPr>
                <w:rFonts w:ascii="Times New Roman" w:eastAsia="Times New Roman" w:hAnsi="Times New Roman" w:cs="Times New Roman"/>
                <w:iCs/>
                <w:sz w:val="24"/>
                <w:szCs w:val="24"/>
                <w:lang w:eastAsia="lv-LV"/>
              </w:rPr>
              <w:t xml:space="preserve"> gadījumos būtu pietiekams tikai pie nosacījuma, kad nav nepieciešami ievērojami resursu ieguldījumi eksperimentālās izstrādes (tai skaitā prototipu izgatavošanai) nodrošināšanai. Lai nodrošinātu, ka finansējums ir pieejams arī tādos gadījumos, kad vajadzīgi lielāki resursi atbalstāmajām darbībām, būtu nepieciešams rast iespēju palielināt maksimālo atbalsta apjoma summu. Līdz ar to, lai sekmētu pētniecības rezultātu </w:t>
            </w:r>
            <w:r w:rsidRPr="00487661">
              <w:rPr>
                <w:rFonts w:ascii="Times New Roman" w:eastAsia="Times New Roman" w:hAnsi="Times New Roman" w:cs="Times New Roman"/>
                <w:iCs/>
                <w:sz w:val="24"/>
                <w:szCs w:val="24"/>
                <w:lang w:eastAsia="lv-LV"/>
              </w:rPr>
              <w:t>komercializācijas</w:t>
            </w:r>
            <w:r w:rsidRPr="00487661">
              <w:rPr>
                <w:rFonts w:ascii="Times New Roman" w:eastAsia="Times New Roman" w:hAnsi="Times New Roman" w:cs="Times New Roman"/>
                <w:iCs/>
                <w:sz w:val="24"/>
                <w:szCs w:val="24"/>
                <w:lang w:eastAsia="lv-LV"/>
              </w:rPr>
              <w:t xml:space="preserve"> un patentēšanas fonda efektīvāku darbību, MK noteikumi Nr.692 tiek papildināti ar jaunu nosacījumu, paredzot iespēju palielināt pieejamo atbalsta summu projektiem ar augstu </w:t>
            </w:r>
            <w:r w:rsidRPr="00487661">
              <w:rPr>
                <w:rFonts w:ascii="Times New Roman" w:eastAsia="Times New Roman" w:hAnsi="Times New Roman" w:cs="Times New Roman"/>
                <w:iCs/>
                <w:sz w:val="24"/>
                <w:szCs w:val="24"/>
                <w:lang w:eastAsia="lv-LV"/>
              </w:rPr>
              <w:t>komercializācijas</w:t>
            </w:r>
            <w:r w:rsidRPr="00487661">
              <w:rPr>
                <w:rFonts w:ascii="Times New Roman" w:eastAsia="Times New Roman" w:hAnsi="Times New Roman" w:cs="Times New Roman"/>
                <w:iCs/>
                <w:sz w:val="24"/>
                <w:szCs w:val="24"/>
                <w:lang w:eastAsia="lv-LV"/>
              </w:rPr>
              <w:t xml:space="preserve"> potenciālu līdz 600 000 </w:t>
            </w:r>
            <w:r w:rsidRPr="00A03BBA">
              <w:rPr>
                <w:rFonts w:ascii="Times New Roman" w:eastAsia="Times New Roman" w:hAnsi="Times New Roman" w:cs="Times New Roman"/>
                <w:i/>
                <w:iCs/>
                <w:sz w:val="24"/>
                <w:szCs w:val="24"/>
                <w:lang w:eastAsia="lv-LV"/>
              </w:rPr>
              <w:t>euro</w:t>
            </w:r>
            <w:r w:rsidRPr="00487661">
              <w:rPr>
                <w:rFonts w:ascii="Times New Roman" w:eastAsia="Times New Roman" w:hAnsi="Times New Roman" w:cs="Times New Roman"/>
                <w:iCs/>
                <w:sz w:val="24"/>
                <w:szCs w:val="24"/>
                <w:lang w:eastAsia="lv-LV"/>
              </w:rPr>
              <w:t>, ja projekts saņēmis vērtēšanas komisijas apstiprinājumu.</w:t>
            </w:r>
            <w:r w:rsidR="007C195D">
              <w:rPr>
                <w:rFonts w:ascii="Times New Roman" w:eastAsia="Times New Roman" w:hAnsi="Times New Roman" w:cs="Times New Roman"/>
                <w:iCs/>
                <w:sz w:val="24"/>
                <w:szCs w:val="24"/>
                <w:lang w:eastAsia="lv-LV"/>
              </w:rPr>
              <w:t xml:space="preserve"> Paredzēts, ka ieviešot šāda veida atbalsta pasākumu,</w:t>
            </w:r>
            <w:r w:rsidR="00A8639F">
              <w:rPr>
                <w:rFonts w:ascii="Times New Roman" w:eastAsia="Times New Roman" w:hAnsi="Times New Roman" w:cs="Times New Roman"/>
                <w:iCs/>
                <w:sz w:val="24"/>
                <w:szCs w:val="24"/>
                <w:lang w:eastAsia="lv-LV"/>
              </w:rPr>
              <w:t xml:space="preserve"> kas nodrošina nepieciešamo finansējumu laikietilpīgu pētījumu </w:t>
            </w:r>
            <w:r w:rsidR="001E0233">
              <w:rPr>
                <w:rFonts w:ascii="Times New Roman" w:eastAsia="Times New Roman" w:hAnsi="Times New Roman" w:cs="Times New Roman"/>
                <w:iCs/>
                <w:sz w:val="24"/>
                <w:szCs w:val="24"/>
                <w:lang w:eastAsia="lv-LV"/>
              </w:rPr>
              <w:t>realizācijai</w:t>
            </w:r>
            <w:r w:rsidR="00A8639F">
              <w:rPr>
                <w:rFonts w:ascii="Times New Roman" w:eastAsia="Times New Roman" w:hAnsi="Times New Roman" w:cs="Times New Roman"/>
                <w:iCs/>
                <w:sz w:val="24"/>
                <w:szCs w:val="24"/>
                <w:lang w:eastAsia="lv-LV"/>
              </w:rPr>
              <w:t xml:space="preserve"> (piemēram, medicīnas un farmācijas jomās), </w:t>
            </w:r>
            <w:r w:rsidR="007C195D">
              <w:rPr>
                <w:rFonts w:ascii="Times New Roman" w:eastAsia="Times New Roman" w:hAnsi="Times New Roman" w:cs="Times New Roman"/>
                <w:iCs/>
                <w:sz w:val="24"/>
                <w:szCs w:val="24"/>
                <w:lang w:eastAsia="lv-LV"/>
              </w:rPr>
              <w:t xml:space="preserve">kopumā varētu </w:t>
            </w:r>
            <w:r w:rsidR="00A8639F">
              <w:rPr>
                <w:rFonts w:ascii="Times New Roman" w:eastAsia="Times New Roman" w:hAnsi="Times New Roman" w:cs="Times New Roman"/>
                <w:iCs/>
                <w:sz w:val="24"/>
                <w:szCs w:val="24"/>
                <w:lang w:eastAsia="lv-LV"/>
              </w:rPr>
              <w:t>sekmēt arī iznākuma rādītāju sasniegšanu</w:t>
            </w:r>
            <w:r w:rsidR="001E0233">
              <w:rPr>
                <w:rFonts w:ascii="Times New Roman" w:eastAsia="Times New Roman" w:hAnsi="Times New Roman" w:cs="Times New Roman"/>
                <w:iCs/>
                <w:sz w:val="24"/>
                <w:szCs w:val="24"/>
                <w:lang w:eastAsia="lv-LV"/>
              </w:rPr>
              <w:t xml:space="preserve"> un palielināt</w:t>
            </w:r>
            <w:r w:rsidR="00A8639F">
              <w:rPr>
                <w:rFonts w:ascii="Times New Roman" w:eastAsia="Times New Roman" w:hAnsi="Times New Roman" w:cs="Times New Roman"/>
                <w:iCs/>
                <w:sz w:val="24"/>
                <w:szCs w:val="24"/>
                <w:lang w:eastAsia="lv-LV"/>
              </w:rPr>
              <w:t xml:space="preserve"> atbalstīto pētniecības rezultātu</w:t>
            </w:r>
            <w:r w:rsidR="001E0233">
              <w:rPr>
                <w:rFonts w:ascii="Times New Roman" w:eastAsia="Times New Roman" w:hAnsi="Times New Roman" w:cs="Times New Roman"/>
                <w:iCs/>
                <w:sz w:val="24"/>
                <w:szCs w:val="24"/>
                <w:lang w:eastAsia="lv-LV"/>
              </w:rPr>
              <w:t xml:space="preserve"> skaitu</w:t>
            </w:r>
            <w:r w:rsidR="00A8639F">
              <w:rPr>
                <w:rFonts w:ascii="Times New Roman" w:eastAsia="Times New Roman" w:hAnsi="Times New Roman" w:cs="Times New Roman"/>
                <w:iCs/>
                <w:sz w:val="24"/>
                <w:szCs w:val="24"/>
                <w:lang w:eastAsia="lv-LV"/>
              </w:rPr>
              <w:t xml:space="preserve"> </w:t>
            </w:r>
            <w:r w:rsidR="00A8639F">
              <w:rPr>
                <w:rFonts w:ascii="Times New Roman" w:eastAsia="Times New Roman" w:hAnsi="Times New Roman" w:cs="Times New Roman"/>
                <w:iCs/>
                <w:sz w:val="24"/>
                <w:szCs w:val="24"/>
                <w:lang w:eastAsia="lv-LV"/>
              </w:rPr>
              <w:t>komercializācijā</w:t>
            </w:r>
            <w:r w:rsidR="00A8639F">
              <w:rPr>
                <w:rFonts w:ascii="Times New Roman" w:eastAsia="Times New Roman" w:hAnsi="Times New Roman" w:cs="Times New Roman"/>
                <w:iCs/>
                <w:sz w:val="24"/>
                <w:szCs w:val="24"/>
                <w:lang w:eastAsia="lv-LV"/>
              </w:rPr>
              <w:t>.</w:t>
            </w:r>
          </w:p>
          <w:p w:rsidR="00487661" w:rsidRPr="00487661" w:rsidP="00487661" w14:paraId="0C5232AE" w14:textId="3E3FA673">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Papildus tiek paredzēts ieviest jaunu atbalsta pakalpojumu</w:t>
            </w:r>
            <w:r w:rsidR="007D7381">
              <w:rPr>
                <w:rFonts w:ascii="Times New Roman" w:eastAsia="Times New Roman" w:hAnsi="Times New Roman" w:cs="Times New Roman"/>
                <w:iCs/>
                <w:sz w:val="24"/>
                <w:szCs w:val="24"/>
                <w:lang w:eastAsia="lv-LV"/>
              </w:rPr>
              <w:t xml:space="preserve"> pētniecības organizācijām</w:t>
            </w:r>
            <w:r w:rsidRPr="00487661">
              <w:rPr>
                <w:rFonts w:ascii="Times New Roman" w:eastAsia="Times New Roman" w:hAnsi="Times New Roman" w:cs="Times New Roman"/>
                <w:iCs/>
                <w:sz w:val="24"/>
                <w:szCs w:val="24"/>
                <w:lang w:eastAsia="lv-LV"/>
              </w:rPr>
              <w:t xml:space="preserve"> ar pieejamo finansējumu līdz 25 000 </w:t>
            </w:r>
            <w:r w:rsidRPr="00487661">
              <w:rPr>
                <w:rFonts w:ascii="Times New Roman" w:eastAsia="Times New Roman" w:hAnsi="Times New Roman" w:cs="Times New Roman"/>
                <w:iCs/>
                <w:sz w:val="24"/>
                <w:szCs w:val="24"/>
                <w:lang w:eastAsia="lv-LV"/>
              </w:rPr>
              <w:t>euro</w:t>
            </w:r>
            <w:r w:rsidRPr="00487661">
              <w:rPr>
                <w:rFonts w:ascii="Times New Roman" w:eastAsia="Times New Roman" w:hAnsi="Times New Roman" w:cs="Times New Roman"/>
                <w:iCs/>
                <w:sz w:val="24"/>
                <w:szCs w:val="24"/>
                <w:lang w:eastAsia="lv-LV"/>
              </w:rPr>
              <w:t xml:space="preserve"> un maksimālo intensitāti 90% apmērā intelektuālā īpašuma tiesību reģistrācijai.</w:t>
            </w:r>
          </w:p>
          <w:p w:rsidR="00487661" w:rsidP="00487661" w14:paraId="486F0418" w14:textId="2A16FDFC">
            <w:pPr>
              <w:spacing w:after="0" w:line="240" w:lineRule="auto"/>
              <w:jc w:val="both"/>
              <w:rPr>
                <w:rFonts w:ascii="Times New Roman" w:eastAsia="Times New Roman" w:hAnsi="Times New Roman" w:cs="Times New Roman"/>
                <w:iCs/>
                <w:sz w:val="24"/>
                <w:szCs w:val="24"/>
                <w:lang w:eastAsia="lv-LV"/>
              </w:rPr>
            </w:pPr>
          </w:p>
          <w:p w:rsidR="00B92E64" w:rsidP="00B92E64" w14:paraId="3644104F" w14:textId="77777777">
            <w:pPr>
              <w:spacing w:after="0" w:line="240" w:lineRule="auto"/>
              <w:jc w:val="both"/>
              <w:rPr>
                <w:rFonts w:ascii="Times New Roman" w:eastAsia="Times New Roman" w:hAnsi="Times New Roman" w:cs="Times New Roman"/>
                <w:iCs/>
                <w:sz w:val="24"/>
                <w:szCs w:val="24"/>
                <w:lang w:eastAsia="lv-LV"/>
              </w:rPr>
            </w:pPr>
            <w:r w:rsidRPr="009543C7">
              <w:rPr>
                <w:rFonts w:ascii="Times New Roman" w:eastAsia="Times New Roman" w:hAnsi="Times New Roman" w:cs="Times New Roman"/>
                <w:iCs/>
                <w:sz w:val="24"/>
                <w:szCs w:val="24"/>
                <w:lang w:eastAsia="lv-LV"/>
              </w:rPr>
              <w:t xml:space="preserve">Šobrīd </w:t>
            </w:r>
            <w:r>
              <w:rPr>
                <w:rFonts w:ascii="Times New Roman" w:eastAsia="Times New Roman" w:hAnsi="Times New Roman" w:cs="Times New Roman"/>
                <w:iCs/>
                <w:sz w:val="24"/>
                <w:szCs w:val="24"/>
                <w:lang w:eastAsia="lv-LV"/>
              </w:rPr>
              <w:t>efektīvi</w:t>
            </w:r>
            <w:r w:rsidRPr="009543C7">
              <w:rPr>
                <w:rFonts w:ascii="Times New Roman" w:eastAsia="Times New Roman" w:hAnsi="Times New Roman" w:cs="Times New Roman"/>
                <w:iCs/>
                <w:sz w:val="24"/>
                <w:szCs w:val="24"/>
                <w:lang w:eastAsia="lv-LV"/>
              </w:rPr>
              <w:t xml:space="preserve"> darbojas tehnoloģiju skautu sistēma, kas savas kompetences ietvaros nodrošina publisko pētniecības organizāciju un industrijas sadarbību attiecīgajā tematiskajā jomā, </w:t>
            </w:r>
            <w:r>
              <w:rPr>
                <w:rFonts w:ascii="Times New Roman" w:eastAsia="Times New Roman" w:hAnsi="Times New Roman" w:cs="Times New Roman"/>
                <w:iCs/>
                <w:sz w:val="24"/>
                <w:szCs w:val="24"/>
                <w:lang w:eastAsia="lv-LV"/>
              </w:rPr>
              <w:t>aptverot</w:t>
            </w:r>
            <w:r w:rsidRPr="009543C7">
              <w:rPr>
                <w:rFonts w:ascii="Times New Roman" w:eastAsia="Times New Roman" w:hAnsi="Times New Roman" w:cs="Times New Roman"/>
                <w:iCs/>
                <w:sz w:val="24"/>
                <w:szCs w:val="24"/>
                <w:lang w:eastAsia="lv-LV"/>
              </w:rPr>
              <w:t xml:space="preserve"> vairākas pētnie</w:t>
            </w:r>
            <w:r>
              <w:rPr>
                <w:rFonts w:ascii="Times New Roman" w:eastAsia="Times New Roman" w:hAnsi="Times New Roman" w:cs="Times New Roman"/>
                <w:iCs/>
                <w:sz w:val="24"/>
                <w:szCs w:val="24"/>
                <w:lang w:eastAsia="lv-LV"/>
              </w:rPr>
              <w:t xml:space="preserve">ciskās institūcijas vienlaicīgi. Taču nepieciešama lielāka motivācija tehnoloģiju </w:t>
            </w:r>
            <w:r>
              <w:rPr>
                <w:rFonts w:ascii="Times New Roman" w:eastAsia="Times New Roman" w:hAnsi="Times New Roman" w:cs="Times New Roman"/>
                <w:iCs/>
                <w:sz w:val="24"/>
                <w:szCs w:val="24"/>
                <w:lang w:eastAsia="lv-LV"/>
              </w:rPr>
              <w:t>pārneses</w:t>
            </w:r>
            <w:r>
              <w:rPr>
                <w:rFonts w:ascii="Times New Roman" w:eastAsia="Times New Roman" w:hAnsi="Times New Roman" w:cs="Times New Roman"/>
                <w:iCs/>
                <w:sz w:val="24"/>
                <w:szCs w:val="24"/>
                <w:lang w:eastAsia="lv-LV"/>
              </w:rPr>
              <w:t xml:space="preserve"> veicināšanai, lai varētu </w:t>
            </w:r>
            <w:r>
              <w:rPr>
                <w:rFonts w:ascii="Times New Roman" w:eastAsia="Times New Roman" w:hAnsi="Times New Roman" w:cs="Times New Roman"/>
                <w:iCs/>
                <w:sz w:val="24"/>
                <w:szCs w:val="24"/>
                <w:lang w:eastAsia="lv-LV"/>
              </w:rPr>
              <w:t>apmierināt</w:t>
            </w:r>
            <w:r w:rsidRPr="009543C7">
              <w:rPr>
                <w:rFonts w:ascii="Times New Roman" w:eastAsia="Times New Roman" w:hAnsi="Times New Roman" w:cs="Times New Roman"/>
                <w:iCs/>
                <w:sz w:val="24"/>
                <w:szCs w:val="24"/>
                <w:lang w:eastAsia="lv-LV"/>
              </w:rPr>
              <w:t xml:space="preserve"> pieprasījumu pēc tehnoloģiju </w:t>
            </w:r>
            <w:r w:rsidRPr="009543C7">
              <w:rPr>
                <w:rFonts w:ascii="Times New Roman" w:eastAsia="Times New Roman" w:hAnsi="Times New Roman" w:cs="Times New Roman"/>
                <w:iCs/>
                <w:sz w:val="24"/>
                <w:szCs w:val="24"/>
                <w:lang w:eastAsia="lv-LV"/>
              </w:rPr>
              <w:t>pārneses</w:t>
            </w:r>
            <w:r w:rsidRPr="009543C7">
              <w:rPr>
                <w:rFonts w:ascii="Times New Roman" w:eastAsia="Times New Roman" w:hAnsi="Times New Roman" w:cs="Times New Roman"/>
                <w:iCs/>
                <w:sz w:val="24"/>
                <w:szCs w:val="24"/>
                <w:lang w:eastAsia="lv-LV"/>
              </w:rPr>
              <w:t xml:space="preserve"> aktivitātēm</w:t>
            </w:r>
            <w:r>
              <w:rPr>
                <w:rFonts w:ascii="Times New Roman" w:eastAsia="Times New Roman" w:hAnsi="Times New Roman" w:cs="Times New Roman"/>
                <w:iCs/>
                <w:sz w:val="24"/>
                <w:szCs w:val="24"/>
                <w:lang w:eastAsia="lv-LV"/>
              </w:rPr>
              <w:t xml:space="preserve"> aktīvākajās pētniecības organizācijās.</w:t>
            </w:r>
          </w:p>
          <w:p w:rsidR="00B25443" w:rsidP="00487661" w14:paraId="6177732F" w14:textId="63BF4E4C">
            <w:pPr>
              <w:spacing w:after="0" w:line="240" w:lineRule="auto"/>
              <w:jc w:val="both"/>
              <w:rPr>
                <w:rFonts w:ascii="Times New Roman" w:eastAsia="Times New Roman" w:hAnsi="Times New Roman" w:cs="Times New Roman"/>
                <w:iCs/>
                <w:sz w:val="24"/>
                <w:szCs w:val="24"/>
                <w:lang w:eastAsia="lv-LV"/>
              </w:rPr>
            </w:pPr>
            <w:r w:rsidRPr="006C5CF0">
              <w:rPr>
                <w:rFonts w:ascii="Times New Roman" w:eastAsia="Times New Roman" w:hAnsi="Times New Roman" w:cs="Times New Roman"/>
                <w:iCs/>
                <w:sz w:val="24"/>
                <w:szCs w:val="24"/>
                <w:lang w:eastAsia="lv-LV"/>
              </w:rPr>
              <w:t>Līdz ar to, lai</w:t>
            </w:r>
            <w:r w:rsidRPr="006C5CF0">
              <w:rPr>
                <w:rFonts w:ascii="Times New Roman" w:eastAsia="Times New Roman" w:hAnsi="Times New Roman" w:cs="Times New Roman"/>
                <w:iCs/>
                <w:sz w:val="24"/>
                <w:szCs w:val="24"/>
                <w:lang w:eastAsia="lv-LV"/>
              </w:rPr>
              <w:t xml:space="preserve"> 1.2.1.2. pasākuma ietvaros</w:t>
            </w:r>
            <w:r w:rsidRPr="006C5CF0" w:rsidR="003129F5">
              <w:rPr>
                <w:rFonts w:ascii="Times New Roman" w:eastAsia="Times New Roman" w:hAnsi="Times New Roman" w:cs="Times New Roman"/>
                <w:iCs/>
                <w:sz w:val="24"/>
                <w:szCs w:val="24"/>
                <w:lang w:eastAsia="lv-LV"/>
              </w:rPr>
              <w:t xml:space="preserve"> </w:t>
            </w:r>
            <w:r w:rsidRPr="006C5CF0">
              <w:rPr>
                <w:rFonts w:ascii="Times New Roman" w:eastAsia="Times New Roman" w:hAnsi="Times New Roman" w:cs="Times New Roman"/>
                <w:iCs/>
                <w:sz w:val="24"/>
                <w:szCs w:val="24"/>
                <w:lang w:eastAsia="lv-LV"/>
              </w:rPr>
              <w:t>sekmētu publisko pētniecības organizāciju</w:t>
            </w:r>
            <w:r w:rsidRPr="006C5CF0" w:rsidR="00A51B4F">
              <w:rPr>
                <w:rFonts w:ascii="Times New Roman" w:eastAsia="Times New Roman" w:hAnsi="Times New Roman" w:cs="Times New Roman"/>
                <w:iCs/>
                <w:sz w:val="24"/>
                <w:szCs w:val="24"/>
                <w:lang w:eastAsia="lv-LV"/>
              </w:rPr>
              <w:t xml:space="preserve"> un komersantu sinerģiju</w:t>
            </w:r>
            <w:r w:rsidRPr="006C5CF0" w:rsidR="009543C7">
              <w:rPr>
                <w:rFonts w:ascii="Times New Roman" w:eastAsia="Times New Roman" w:hAnsi="Times New Roman" w:cs="Times New Roman"/>
                <w:iCs/>
                <w:sz w:val="24"/>
                <w:szCs w:val="24"/>
                <w:lang w:eastAsia="lv-LV"/>
              </w:rPr>
              <w:t xml:space="preserve"> un pētniecības organizācijās veicinātu tehnoloģiju </w:t>
            </w:r>
            <w:r w:rsidRPr="006C5CF0" w:rsidR="009543C7">
              <w:rPr>
                <w:rFonts w:ascii="Times New Roman" w:eastAsia="Times New Roman" w:hAnsi="Times New Roman" w:cs="Times New Roman"/>
                <w:iCs/>
                <w:sz w:val="24"/>
                <w:szCs w:val="24"/>
                <w:lang w:eastAsia="lv-LV"/>
              </w:rPr>
              <w:t>pārneses</w:t>
            </w:r>
            <w:r w:rsidRPr="006C5CF0" w:rsidR="009543C7">
              <w:rPr>
                <w:rFonts w:ascii="Times New Roman" w:eastAsia="Times New Roman" w:hAnsi="Times New Roman" w:cs="Times New Roman"/>
                <w:iCs/>
                <w:sz w:val="24"/>
                <w:szCs w:val="24"/>
                <w:lang w:eastAsia="lv-LV"/>
              </w:rPr>
              <w:t xml:space="preserve"> procesu</w:t>
            </w:r>
            <w:r w:rsidRPr="006C5CF0">
              <w:rPr>
                <w:rFonts w:ascii="Times New Roman" w:eastAsia="Times New Roman" w:hAnsi="Times New Roman" w:cs="Times New Roman"/>
                <w:iCs/>
                <w:sz w:val="24"/>
                <w:szCs w:val="24"/>
                <w:lang w:eastAsia="lv-LV"/>
              </w:rPr>
              <w:t xml:space="preserve">, tiek paredzēts atbalsts pētniecības organizācijām tehnoloģiju </w:t>
            </w:r>
            <w:r w:rsidRPr="006C5CF0">
              <w:rPr>
                <w:rFonts w:ascii="Times New Roman" w:eastAsia="Times New Roman" w:hAnsi="Times New Roman" w:cs="Times New Roman"/>
                <w:iCs/>
                <w:sz w:val="24"/>
                <w:szCs w:val="24"/>
                <w:lang w:eastAsia="lv-LV"/>
              </w:rPr>
              <w:t>pārneses</w:t>
            </w:r>
            <w:r w:rsidRPr="006C5CF0">
              <w:rPr>
                <w:rFonts w:ascii="Times New Roman" w:eastAsia="Times New Roman" w:hAnsi="Times New Roman" w:cs="Times New Roman"/>
                <w:iCs/>
                <w:sz w:val="24"/>
                <w:szCs w:val="24"/>
                <w:lang w:eastAsia="lv-LV"/>
              </w:rPr>
              <w:t xml:space="preserve"> kontaktpunktu darbības nodrošināšanai.</w:t>
            </w:r>
          </w:p>
          <w:p w:rsidR="009543C7" w:rsidRPr="009543C7" w:rsidP="009543C7" w14:paraId="5829B3B7" w14:textId="5D4062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Atbalsts plānots tām pētniecības organizācijām</w:t>
            </w:r>
            <w:r w:rsidRPr="009543C7">
              <w:rPr>
                <w:rFonts w:ascii="Times New Roman" w:eastAsia="Times New Roman" w:hAnsi="Times New Roman" w:cs="Times New Roman"/>
                <w:iCs/>
                <w:sz w:val="24"/>
                <w:szCs w:val="24"/>
                <w:lang w:eastAsia="lv-LV"/>
              </w:rPr>
              <w:t>, kuras jau šobrīd apliecina gan pētniecisko, gan t</w:t>
            </w:r>
            <w:r>
              <w:rPr>
                <w:rFonts w:ascii="Times New Roman" w:eastAsia="Times New Roman" w:hAnsi="Times New Roman" w:cs="Times New Roman"/>
                <w:iCs/>
                <w:sz w:val="24"/>
                <w:szCs w:val="24"/>
                <w:lang w:eastAsia="lv-LV"/>
              </w:rPr>
              <w:t xml:space="preserve">ehnoloģiju </w:t>
            </w:r>
            <w:r>
              <w:rPr>
                <w:rFonts w:ascii="Times New Roman" w:eastAsia="Times New Roman" w:hAnsi="Times New Roman" w:cs="Times New Roman"/>
                <w:iCs/>
                <w:sz w:val="24"/>
                <w:szCs w:val="24"/>
                <w:lang w:eastAsia="lv-LV"/>
              </w:rPr>
              <w:t>pārneses</w:t>
            </w:r>
            <w:r>
              <w:rPr>
                <w:rFonts w:ascii="Times New Roman" w:eastAsia="Times New Roman" w:hAnsi="Times New Roman" w:cs="Times New Roman"/>
                <w:iCs/>
                <w:sz w:val="24"/>
                <w:szCs w:val="24"/>
                <w:lang w:eastAsia="lv-LV"/>
              </w:rPr>
              <w:t xml:space="preserve"> kapacitāti un </w:t>
            </w:r>
            <w:r w:rsidRPr="009543C7">
              <w:rPr>
                <w:rFonts w:ascii="Times New Roman" w:eastAsia="Times New Roman" w:hAnsi="Times New Roman" w:cs="Times New Roman"/>
                <w:iCs/>
                <w:sz w:val="24"/>
                <w:szCs w:val="24"/>
                <w:lang w:eastAsia="lv-LV"/>
              </w:rPr>
              <w:t xml:space="preserve">kas ietver augstus jau esošo pētniecības un tehnoloģiju </w:t>
            </w:r>
            <w:r w:rsidRPr="009543C7">
              <w:rPr>
                <w:rFonts w:ascii="Times New Roman" w:eastAsia="Times New Roman" w:hAnsi="Times New Roman" w:cs="Times New Roman"/>
                <w:iCs/>
                <w:sz w:val="24"/>
                <w:szCs w:val="24"/>
                <w:lang w:eastAsia="lv-LV"/>
              </w:rPr>
              <w:t>pārneses</w:t>
            </w:r>
            <w:r w:rsidRPr="009543C7">
              <w:rPr>
                <w:rFonts w:ascii="Times New Roman" w:eastAsia="Times New Roman" w:hAnsi="Times New Roman" w:cs="Times New Roman"/>
                <w:iCs/>
                <w:sz w:val="24"/>
                <w:szCs w:val="24"/>
                <w:lang w:eastAsia="lv-LV"/>
              </w:rPr>
              <w:t xml:space="preserve"> aktivitāšu rezultātus. </w:t>
            </w:r>
          </w:p>
          <w:p w:rsidR="009543C7" w:rsidP="009543C7" w14:paraId="52E04C58" w14:textId="7F65FC9A">
            <w:pPr>
              <w:spacing w:after="0" w:line="240" w:lineRule="auto"/>
              <w:jc w:val="both"/>
              <w:rPr>
                <w:rFonts w:ascii="Times New Roman" w:eastAsia="Times New Roman" w:hAnsi="Times New Roman" w:cs="Times New Roman"/>
                <w:iCs/>
                <w:sz w:val="24"/>
                <w:szCs w:val="24"/>
                <w:lang w:eastAsia="lv-LV"/>
              </w:rPr>
            </w:pPr>
            <w:r w:rsidRPr="009543C7">
              <w:rPr>
                <w:rFonts w:ascii="Times New Roman" w:eastAsia="Times New Roman" w:hAnsi="Times New Roman" w:cs="Times New Roman"/>
                <w:iCs/>
                <w:sz w:val="24"/>
                <w:szCs w:val="24"/>
                <w:lang w:eastAsia="lv-LV"/>
              </w:rPr>
              <w:t xml:space="preserve">Latvijas Investīciju un attīstības aģentūra </w:t>
            </w:r>
            <w:r w:rsidR="000003F5">
              <w:rPr>
                <w:rFonts w:ascii="Times New Roman" w:eastAsia="Times New Roman" w:hAnsi="Times New Roman" w:cs="Times New Roman"/>
                <w:iCs/>
                <w:sz w:val="24"/>
                <w:szCs w:val="24"/>
                <w:lang w:eastAsia="lv-LV"/>
              </w:rPr>
              <w:t xml:space="preserve">kā finansējuma saņēmējs </w:t>
            </w:r>
            <w:r w:rsidRPr="009543C7">
              <w:rPr>
                <w:rFonts w:ascii="Times New Roman" w:eastAsia="Times New Roman" w:hAnsi="Times New Roman" w:cs="Times New Roman"/>
                <w:iCs/>
                <w:sz w:val="24"/>
                <w:szCs w:val="24"/>
                <w:lang w:eastAsia="lv-LV"/>
              </w:rPr>
              <w:t>izstrādā</w:t>
            </w:r>
            <w:r w:rsidR="000003F5">
              <w:rPr>
                <w:rFonts w:ascii="Times New Roman" w:eastAsia="Times New Roman" w:hAnsi="Times New Roman" w:cs="Times New Roman"/>
                <w:iCs/>
                <w:sz w:val="24"/>
                <w:szCs w:val="24"/>
                <w:lang w:eastAsia="lv-LV"/>
              </w:rPr>
              <w:t>s</w:t>
            </w:r>
            <w:r w:rsidRPr="009543C7">
              <w:rPr>
                <w:rFonts w:ascii="Times New Roman" w:eastAsia="Times New Roman" w:hAnsi="Times New Roman" w:cs="Times New Roman"/>
                <w:iCs/>
                <w:sz w:val="24"/>
                <w:szCs w:val="24"/>
                <w:lang w:eastAsia="lv-LV"/>
              </w:rPr>
              <w:t xml:space="preserve"> kārtību</w:t>
            </w:r>
            <w:r w:rsidR="000003F5">
              <w:rPr>
                <w:rFonts w:ascii="Times New Roman" w:eastAsia="Times New Roman" w:hAnsi="Times New Roman" w:cs="Times New Roman"/>
                <w:iCs/>
                <w:sz w:val="24"/>
                <w:szCs w:val="24"/>
                <w:lang w:eastAsia="lv-LV"/>
              </w:rPr>
              <w:t xml:space="preserve"> atbalsta piešķiršanai, kurā tiks</w:t>
            </w:r>
            <w:r w:rsidRPr="009543C7">
              <w:rPr>
                <w:rFonts w:ascii="Times New Roman" w:eastAsia="Times New Roman" w:hAnsi="Times New Roman" w:cs="Times New Roman"/>
                <w:iCs/>
                <w:sz w:val="24"/>
                <w:szCs w:val="24"/>
                <w:lang w:eastAsia="lv-LV"/>
              </w:rPr>
              <w:t xml:space="preserve"> noteikti kritēriji institūcijām, kas var pretendēt uz šo finansējumu. </w:t>
            </w:r>
            <w:r w:rsidR="000003F5">
              <w:rPr>
                <w:rFonts w:ascii="Times New Roman" w:eastAsia="Times New Roman" w:hAnsi="Times New Roman" w:cs="Times New Roman"/>
                <w:iCs/>
                <w:sz w:val="24"/>
                <w:szCs w:val="24"/>
                <w:lang w:eastAsia="lv-LV"/>
              </w:rPr>
              <w:t>Finansējuma saņēmējam būs pienākums atbalsta piešķiršanas kārtību saskaņot ar atbildīgo iestādi.</w:t>
            </w:r>
          </w:p>
          <w:p w:rsidR="00A0114E" w:rsidP="00487661" w14:paraId="4F7D41A7" w14:textId="77777777">
            <w:pPr>
              <w:spacing w:after="0" w:line="240" w:lineRule="auto"/>
              <w:jc w:val="both"/>
              <w:rPr>
                <w:rFonts w:ascii="Times New Roman" w:eastAsia="Times New Roman" w:hAnsi="Times New Roman" w:cs="Times New Roman"/>
                <w:iCs/>
                <w:sz w:val="24"/>
                <w:szCs w:val="24"/>
                <w:lang w:eastAsia="lv-LV"/>
              </w:rPr>
            </w:pPr>
          </w:p>
          <w:p w:rsidR="00487661" w:rsidP="00487661" w14:paraId="312E98BF" w14:textId="15614413">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Inovāciju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atbalsta pakalpojumi tiek papildināti ar jaunu atbalstāmo darbību – inovāciju un tehnoloģiju audita pakalpojumu. Atbalsts inovāciju un tehnoloģiju auditam </w:t>
            </w:r>
            <w:r w:rsidRPr="00487661">
              <w:rPr>
                <w:rFonts w:ascii="Times New Roman" w:eastAsia="Times New Roman" w:hAnsi="Times New Roman" w:cs="Times New Roman"/>
                <w:iCs/>
                <w:sz w:val="24"/>
                <w:szCs w:val="24"/>
                <w:lang w:eastAsia="lv-LV"/>
              </w:rPr>
              <w:t>komerantam</w:t>
            </w:r>
            <w:r w:rsidRPr="00487661">
              <w:rPr>
                <w:rFonts w:ascii="Times New Roman" w:eastAsia="Times New Roman" w:hAnsi="Times New Roman" w:cs="Times New Roman"/>
                <w:iCs/>
                <w:sz w:val="24"/>
                <w:szCs w:val="24"/>
                <w:lang w:eastAsia="lv-LV"/>
              </w:rPr>
              <w:t xml:space="preserve"> sniedz atbilstošu uzņēmuma situācijas novērtējumu par produkta, tehnoloģijas vai piedāvātā pakalpojuma attīstīšanas potenciālu, rūpnieciskā īpašuma tiesību nostiprināšanas potenciālu, kā arī novērtējumu par produkta vai tehnoloģijas sertificēšanas un testēšanas potenciālu</w:t>
            </w:r>
            <w:r w:rsidR="0042037A">
              <w:rPr>
                <w:rFonts w:ascii="Times New Roman" w:eastAsia="Times New Roman" w:hAnsi="Times New Roman" w:cs="Times New Roman"/>
                <w:iCs/>
                <w:sz w:val="24"/>
                <w:szCs w:val="24"/>
                <w:lang w:eastAsia="lv-LV"/>
              </w:rPr>
              <w:t>. Rezultātā veiktais audits ļaus</w:t>
            </w:r>
            <w:r w:rsidRPr="00487661">
              <w:rPr>
                <w:rFonts w:ascii="Times New Roman" w:eastAsia="Times New Roman" w:hAnsi="Times New Roman" w:cs="Times New Roman"/>
                <w:iCs/>
                <w:sz w:val="24"/>
                <w:szCs w:val="24"/>
                <w:lang w:eastAsia="lv-LV"/>
              </w:rPr>
              <w:t xml:space="preserve"> komersantam novērtēt esošo uzņēmuma situāciju un uzlabot visu inovācijas procesā iesaistīto resursu izmantošanu, kā arī sekmē</w:t>
            </w:r>
            <w:r w:rsidR="00F605B6">
              <w:rPr>
                <w:rFonts w:ascii="Times New Roman" w:eastAsia="Times New Roman" w:hAnsi="Times New Roman" w:cs="Times New Roman"/>
                <w:iCs/>
                <w:sz w:val="24"/>
                <w:szCs w:val="24"/>
                <w:lang w:eastAsia="lv-LV"/>
              </w:rPr>
              <w:t>s</w:t>
            </w:r>
            <w:r w:rsidRPr="00487661">
              <w:rPr>
                <w:rFonts w:ascii="Times New Roman" w:eastAsia="Times New Roman" w:hAnsi="Times New Roman" w:cs="Times New Roman"/>
                <w:iCs/>
                <w:sz w:val="24"/>
                <w:szCs w:val="24"/>
                <w:lang w:eastAsia="lv-LV"/>
              </w:rPr>
              <w:t xml:space="preserve"> turpmākā attīstības plāna izstrādi.</w:t>
            </w:r>
          </w:p>
          <w:p w:rsidR="00830534" w:rsidRPr="00487661" w:rsidP="00487661" w14:paraId="6111F358" w14:textId="77777777">
            <w:pPr>
              <w:spacing w:after="0" w:line="240" w:lineRule="auto"/>
              <w:jc w:val="both"/>
              <w:rPr>
                <w:rFonts w:ascii="Times New Roman" w:eastAsia="Times New Roman" w:hAnsi="Times New Roman" w:cs="Times New Roman"/>
                <w:iCs/>
                <w:sz w:val="24"/>
                <w:szCs w:val="24"/>
                <w:lang w:eastAsia="lv-LV"/>
              </w:rPr>
            </w:pPr>
          </w:p>
          <w:p w:rsidR="00487661" w:rsidRPr="00487661" w:rsidP="00487661" w14:paraId="63A6938D" w14:textId="5DB4DD19">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1.2.1.2. pasākuma īstenošanas ietvaros tiek precizēti arī nosac</w:t>
            </w:r>
            <w:r w:rsidR="00A03BBA">
              <w:rPr>
                <w:rFonts w:ascii="Times New Roman" w:eastAsia="Times New Roman" w:hAnsi="Times New Roman" w:cs="Times New Roman"/>
                <w:iCs/>
                <w:sz w:val="24"/>
                <w:szCs w:val="24"/>
                <w:lang w:eastAsia="lv-LV"/>
              </w:rPr>
              <w:t>ījumi attiecībā uz augsti kvalif</w:t>
            </w:r>
            <w:r w:rsidRPr="00487661">
              <w:rPr>
                <w:rFonts w:ascii="Times New Roman" w:eastAsia="Times New Roman" w:hAnsi="Times New Roman" w:cs="Times New Roman"/>
                <w:iCs/>
                <w:sz w:val="24"/>
                <w:szCs w:val="24"/>
                <w:lang w:eastAsia="lv-LV"/>
              </w:rPr>
              <w:t xml:space="preserve">icētu darbinieku piesaisti. Līdz šim MK noteikumi Nr.692 paredzēja, ka augsti kvalificētus darbiniekus var piesaistīt tikai </w:t>
            </w:r>
            <w:r w:rsidRPr="00487661">
              <w:rPr>
                <w:rFonts w:ascii="Times New Roman" w:eastAsia="Times New Roman" w:hAnsi="Times New Roman" w:cs="Times New Roman"/>
                <w:iCs/>
                <w:sz w:val="24"/>
                <w:szCs w:val="24"/>
                <w:lang w:eastAsia="lv-LV"/>
              </w:rPr>
              <w:t>jaunuzņēmumi</w:t>
            </w:r>
            <w:r w:rsidRPr="00487661">
              <w:rPr>
                <w:rFonts w:ascii="Times New Roman" w:eastAsia="Times New Roman" w:hAnsi="Times New Roman" w:cs="Times New Roman"/>
                <w:iCs/>
                <w:sz w:val="24"/>
                <w:szCs w:val="24"/>
                <w:lang w:eastAsia="lv-LV"/>
              </w:rPr>
              <w:t>, taču MK noteikumu Nr.692 grozījumi paredz, ka turpmāk augsti kvalificētus darbiniekus varēs piesaistīt jebkurš komersants, kas atbilst sīkā (mikro), mazā vai vidējā komersanta statusam</w:t>
            </w:r>
            <w:r w:rsidR="00830534">
              <w:rPr>
                <w:rFonts w:ascii="Times New Roman" w:eastAsia="Times New Roman" w:hAnsi="Times New Roman" w:cs="Times New Roman"/>
                <w:iCs/>
                <w:sz w:val="24"/>
                <w:szCs w:val="24"/>
                <w:lang w:eastAsia="lv-LV"/>
              </w:rPr>
              <w:t xml:space="preserve">, tai skaitā arī </w:t>
            </w:r>
            <w:r w:rsidR="00830534">
              <w:rPr>
                <w:rFonts w:ascii="Times New Roman" w:eastAsia="Times New Roman" w:hAnsi="Times New Roman" w:cs="Times New Roman"/>
                <w:iCs/>
                <w:sz w:val="24"/>
                <w:szCs w:val="24"/>
                <w:lang w:eastAsia="lv-LV"/>
              </w:rPr>
              <w:t>jaunuzņēmumiem</w:t>
            </w:r>
            <w:r w:rsidRPr="00487661">
              <w:rPr>
                <w:rFonts w:ascii="Times New Roman" w:eastAsia="Times New Roman" w:hAnsi="Times New Roman" w:cs="Times New Roman"/>
                <w:iCs/>
                <w:sz w:val="24"/>
                <w:szCs w:val="24"/>
                <w:lang w:eastAsia="lv-LV"/>
              </w:rPr>
              <w:t>. Papildus</w:t>
            </w:r>
            <w:r w:rsidR="00830534">
              <w:rPr>
                <w:rFonts w:ascii="Times New Roman" w:eastAsia="Times New Roman" w:hAnsi="Times New Roman" w:cs="Times New Roman"/>
                <w:iCs/>
                <w:sz w:val="24"/>
                <w:szCs w:val="24"/>
                <w:lang w:eastAsia="lv-LV"/>
              </w:rPr>
              <w:t xml:space="preserve"> MK noteikumu Nr.692 esošajām prasībām augsti kvalificēta darbaspēka piesaistē, noteikumu projekts paredz, </w:t>
            </w:r>
            <w:r w:rsidRPr="00487661">
              <w:rPr>
                <w:rFonts w:ascii="Times New Roman" w:eastAsia="Times New Roman" w:hAnsi="Times New Roman" w:cs="Times New Roman"/>
                <w:iCs/>
                <w:sz w:val="24"/>
                <w:szCs w:val="24"/>
                <w:lang w:eastAsia="lv-LV"/>
              </w:rPr>
              <w:t>ka komersants varēs saņemt atbalstu ne vairāk kā par trīs augsti k</w:t>
            </w:r>
            <w:r w:rsidR="00830534">
              <w:rPr>
                <w:rFonts w:ascii="Times New Roman" w:eastAsia="Times New Roman" w:hAnsi="Times New Roman" w:cs="Times New Roman"/>
                <w:iCs/>
                <w:sz w:val="24"/>
                <w:szCs w:val="24"/>
                <w:lang w:eastAsia="lv-LV"/>
              </w:rPr>
              <w:t xml:space="preserve">valificētu darbinieku piesaisti, kā arī to, ka </w:t>
            </w:r>
            <w:r w:rsidRPr="004B64C2" w:rsidR="00830534">
              <w:rPr>
                <w:rFonts w:ascii="Times New Roman" w:eastAsia="Times New Roman" w:hAnsi="Times New Roman"/>
                <w:sz w:val="24"/>
                <w:szCs w:val="24"/>
              </w:rPr>
              <w:t>piesaistītais darbinieks nav strādājis pie komersanta un tā saistīto personu grupā pēdējo trīs gadu laikā</w:t>
            </w:r>
            <w:r w:rsidR="00830534">
              <w:rPr>
                <w:rFonts w:ascii="Times New Roman" w:eastAsia="Times New Roman" w:hAnsi="Times New Roman"/>
                <w:sz w:val="24"/>
                <w:szCs w:val="24"/>
              </w:rPr>
              <w:t>.</w:t>
            </w:r>
            <w:r w:rsidR="003D3F72">
              <w:rPr>
                <w:rFonts w:ascii="Times New Roman" w:eastAsia="Times New Roman" w:hAnsi="Times New Roman"/>
                <w:sz w:val="24"/>
                <w:szCs w:val="24"/>
              </w:rPr>
              <w:t xml:space="preserve"> Minētie ierobežojumi neattieksies uz komersantiem, kam lēmumu par atbalsta piešķiršanu pieņem saskaņā ar normatīvajiem aktiem </w:t>
            </w:r>
            <w:r w:rsidR="003D3F72">
              <w:rPr>
                <w:rFonts w:ascii="Times New Roman" w:eastAsia="Times New Roman" w:hAnsi="Times New Roman"/>
                <w:sz w:val="24"/>
                <w:szCs w:val="24"/>
              </w:rPr>
              <w:t>jaunuzņēmumu</w:t>
            </w:r>
            <w:r w:rsidR="003D3F72">
              <w:rPr>
                <w:rFonts w:ascii="Times New Roman" w:eastAsia="Times New Roman" w:hAnsi="Times New Roman"/>
                <w:sz w:val="24"/>
                <w:szCs w:val="24"/>
              </w:rPr>
              <w:t xml:space="preserve"> darbības atbalsta jomā.</w:t>
            </w:r>
          </w:p>
          <w:p w:rsidR="00487661" w:rsidRPr="00487661" w:rsidP="00487661" w14:paraId="087782F5" w14:textId="77777777">
            <w:pPr>
              <w:spacing w:after="0" w:line="240" w:lineRule="auto"/>
              <w:jc w:val="both"/>
              <w:rPr>
                <w:rFonts w:ascii="Times New Roman" w:eastAsia="Times New Roman" w:hAnsi="Times New Roman" w:cs="Times New Roman"/>
                <w:iCs/>
                <w:sz w:val="24"/>
                <w:szCs w:val="24"/>
                <w:lang w:eastAsia="lv-LV"/>
              </w:rPr>
            </w:pPr>
          </w:p>
          <w:p w:rsidR="00487661" w:rsidRPr="00487661" w:rsidP="00487661" w14:paraId="6BE7B8B5" w14:textId="55B1D949">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Inovāciju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pakalpojumi tiek papildināti arī ar jaunu atbalsta </w:t>
            </w:r>
            <w:r w:rsidRPr="00487661">
              <w:rPr>
                <w:rFonts w:ascii="Times New Roman" w:eastAsia="Times New Roman" w:hAnsi="Times New Roman" w:cs="Times New Roman"/>
                <w:iCs/>
                <w:sz w:val="24"/>
                <w:szCs w:val="24"/>
                <w:lang w:eastAsia="lv-LV"/>
              </w:rPr>
              <w:t>vaučeri</w:t>
            </w:r>
            <w:r w:rsidRPr="00487661">
              <w:rPr>
                <w:rFonts w:ascii="Times New Roman" w:eastAsia="Times New Roman" w:hAnsi="Times New Roman" w:cs="Times New Roman"/>
                <w:iCs/>
                <w:sz w:val="24"/>
                <w:szCs w:val="24"/>
                <w:lang w:eastAsia="lv-LV"/>
              </w:rPr>
              <w:t xml:space="preserve">, kura summa nepārsniedz 5 000 </w:t>
            </w:r>
            <w:r w:rsidRPr="00487661">
              <w:rPr>
                <w:rFonts w:ascii="Times New Roman" w:eastAsia="Times New Roman" w:hAnsi="Times New Roman" w:cs="Times New Roman"/>
                <w:iCs/>
                <w:sz w:val="24"/>
                <w:szCs w:val="24"/>
                <w:lang w:eastAsia="lv-LV"/>
              </w:rPr>
              <w:t>euro</w:t>
            </w:r>
            <w:r w:rsidRPr="00487661">
              <w:rPr>
                <w:rFonts w:ascii="Times New Roman" w:eastAsia="Times New Roman" w:hAnsi="Times New Roman" w:cs="Times New Roman"/>
                <w:iCs/>
                <w:sz w:val="24"/>
                <w:szCs w:val="24"/>
                <w:lang w:eastAsia="lv-LV"/>
              </w:rPr>
              <w:t xml:space="preserve"> ar maksimālo atbalsta intensitāti 100% apmērā tehniski ekonomiskās </w:t>
            </w:r>
            <w:r w:rsidRPr="00487661">
              <w:rPr>
                <w:rFonts w:ascii="Times New Roman" w:eastAsia="Times New Roman" w:hAnsi="Times New Roman" w:cs="Times New Roman"/>
                <w:iCs/>
                <w:sz w:val="24"/>
                <w:szCs w:val="24"/>
                <w:lang w:eastAsia="lv-LV"/>
              </w:rPr>
              <w:t>priekšizpētes</w:t>
            </w:r>
            <w:r w:rsidRPr="00487661">
              <w:rPr>
                <w:rFonts w:ascii="Times New Roman" w:eastAsia="Times New Roman" w:hAnsi="Times New Roman" w:cs="Times New Roman"/>
                <w:iCs/>
                <w:sz w:val="24"/>
                <w:szCs w:val="24"/>
                <w:lang w:eastAsia="lv-LV"/>
              </w:rPr>
              <w:t xml:space="preserve"> veikšanai, rūpniecisko pētījumu veikšanai, eksperimentālai izstrādei vai rūpnieciskā dizaina izstrādei. Minētais </w:t>
            </w:r>
            <w:r w:rsidRPr="00487661">
              <w:rPr>
                <w:rFonts w:ascii="Times New Roman" w:eastAsia="Times New Roman" w:hAnsi="Times New Roman" w:cs="Times New Roman"/>
                <w:iCs/>
                <w:sz w:val="24"/>
                <w:szCs w:val="24"/>
                <w:lang w:eastAsia="lv-LV"/>
              </w:rPr>
              <w:t>vaučeris</w:t>
            </w:r>
            <w:r w:rsidRPr="00487661">
              <w:rPr>
                <w:rFonts w:ascii="Times New Roman" w:eastAsia="Times New Roman" w:hAnsi="Times New Roman" w:cs="Times New Roman"/>
                <w:iCs/>
                <w:sz w:val="24"/>
                <w:szCs w:val="24"/>
                <w:lang w:eastAsia="lv-LV"/>
              </w:rPr>
              <w:t xml:space="preserve"> komersantam paredzēts kā vienreizējs atbalsta pasākums, ja tas iepriekš nav saņēmis valsts atbalstu sadarbībai ar pētnieciskajām organizācijām Tehnoloģiju </w:t>
            </w:r>
            <w:r w:rsidRPr="00487661">
              <w:rPr>
                <w:rFonts w:ascii="Times New Roman" w:eastAsia="Times New Roman" w:hAnsi="Times New Roman" w:cs="Times New Roman"/>
                <w:iCs/>
                <w:sz w:val="24"/>
                <w:szCs w:val="24"/>
                <w:lang w:eastAsia="lv-LV"/>
              </w:rPr>
              <w:t>pārneses</w:t>
            </w:r>
            <w:r w:rsidRPr="00487661">
              <w:rPr>
                <w:rFonts w:ascii="Times New Roman" w:eastAsia="Times New Roman" w:hAnsi="Times New Roman" w:cs="Times New Roman"/>
                <w:iCs/>
                <w:sz w:val="24"/>
                <w:szCs w:val="24"/>
                <w:lang w:eastAsia="lv-LV"/>
              </w:rPr>
              <w:t xml:space="preserve"> programmas īstenošanas ietvaros. </w:t>
            </w:r>
          </w:p>
          <w:p w:rsidR="00487661" w:rsidRPr="00487661" w:rsidP="00487661" w14:paraId="33A5F170" w14:textId="25495441">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Papildus MK noteikumu Nr.692 grozījumi paredz precizēt esošo atbalsta </w:t>
            </w:r>
            <w:r w:rsidRPr="00487661">
              <w:rPr>
                <w:rFonts w:ascii="Times New Roman" w:eastAsia="Times New Roman" w:hAnsi="Times New Roman" w:cs="Times New Roman"/>
                <w:iCs/>
                <w:sz w:val="24"/>
                <w:szCs w:val="24"/>
                <w:lang w:eastAsia="lv-LV"/>
              </w:rPr>
              <w:t>vaučeru</w:t>
            </w:r>
            <w:r w:rsidRPr="00487661">
              <w:rPr>
                <w:rFonts w:ascii="Times New Roman" w:eastAsia="Times New Roman" w:hAnsi="Times New Roman" w:cs="Times New Roman"/>
                <w:iCs/>
                <w:sz w:val="24"/>
                <w:szCs w:val="24"/>
                <w:lang w:eastAsia="lv-LV"/>
              </w:rPr>
              <w:t xml:space="preserve"> atbalsta intensitāti tehniski ekonomiskās </w:t>
            </w:r>
            <w:r w:rsidRPr="00487661">
              <w:rPr>
                <w:rFonts w:ascii="Times New Roman" w:eastAsia="Times New Roman" w:hAnsi="Times New Roman" w:cs="Times New Roman"/>
                <w:iCs/>
                <w:sz w:val="24"/>
                <w:szCs w:val="24"/>
                <w:lang w:eastAsia="lv-LV"/>
              </w:rPr>
              <w:t>priekšizpētes</w:t>
            </w:r>
            <w:r w:rsidRPr="00487661">
              <w:rPr>
                <w:rFonts w:ascii="Times New Roman" w:eastAsia="Times New Roman" w:hAnsi="Times New Roman" w:cs="Times New Roman"/>
                <w:iCs/>
                <w:sz w:val="24"/>
                <w:szCs w:val="24"/>
                <w:lang w:eastAsia="lv-LV"/>
              </w:rPr>
              <w:t xml:space="preserve"> veikšanai, rūpniecisko pētījumu veikšanai, eksperimentālai izstrādei, rūpnieciskā dizaina izstrādei, jauna produkta vai tehnoloģijas sertificēšanai un testēšanai paaugstinot to no 60% līdz 85%. Šāda atbalsta intensitāte 85% apmērā tiks noteikta arī no jauna ieviestajai atbalstāmajai darbībai – inovāciju un</w:t>
            </w:r>
            <w:r w:rsidR="004942E4">
              <w:rPr>
                <w:rFonts w:ascii="Times New Roman" w:eastAsia="Times New Roman" w:hAnsi="Times New Roman" w:cs="Times New Roman"/>
                <w:iCs/>
                <w:sz w:val="24"/>
                <w:szCs w:val="24"/>
                <w:lang w:eastAsia="lv-LV"/>
              </w:rPr>
              <w:t xml:space="preserve"> tehnoloģiju audita pakalpojuma</w:t>
            </w:r>
            <w:r w:rsidRPr="00487661">
              <w:rPr>
                <w:rFonts w:ascii="Times New Roman" w:eastAsia="Times New Roman" w:hAnsi="Times New Roman" w:cs="Times New Roman"/>
                <w:iCs/>
                <w:sz w:val="24"/>
                <w:szCs w:val="24"/>
                <w:lang w:eastAsia="lv-LV"/>
              </w:rPr>
              <w:t>m.</w:t>
            </w:r>
          </w:p>
          <w:p w:rsidR="00487661" w:rsidRPr="00487661" w:rsidP="00487661" w14:paraId="002C2EEE" w14:textId="77777777">
            <w:pPr>
              <w:spacing w:after="0" w:line="240" w:lineRule="auto"/>
              <w:jc w:val="both"/>
              <w:rPr>
                <w:rFonts w:ascii="Times New Roman" w:eastAsia="Times New Roman" w:hAnsi="Times New Roman" w:cs="Times New Roman"/>
                <w:iCs/>
                <w:sz w:val="24"/>
                <w:szCs w:val="24"/>
                <w:lang w:eastAsia="lv-LV"/>
              </w:rPr>
            </w:pPr>
          </w:p>
          <w:p w:rsidR="00487661" w:rsidRPr="00487661" w:rsidP="00487661" w14:paraId="3A1120C0" w14:textId="2AE1554F">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Lai sekmētu mazo un vidējo komersantu iespēju realizēt inovatīvas idejas, pārvēršot tās konkurētspējīgos produktos vai pakalpojumos, </w:t>
            </w:r>
            <w:r w:rsidR="00542EED">
              <w:rPr>
                <w:rFonts w:ascii="Times New Roman" w:eastAsia="Times New Roman" w:hAnsi="Times New Roman" w:cs="Times New Roman"/>
                <w:iCs/>
                <w:sz w:val="24"/>
                <w:szCs w:val="24"/>
                <w:lang w:eastAsia="lv-LV"/>
              </w:rPr>
              <w:t>tiek papildinātas</w:t>
            </w:r>
            <w:r w:rsidRPr="00487661" w:rsidR="00542EED">
              <w:rPr>
                <w:rFonts w:ascii="Times New Roman" w:eastAsia="Times New Roman" w:hAnsi="Times New Roman" w:cs="Times New Roman"/>
                <w:iCs/>
                <w:sz w:val="24"/>
                <w:szCs w:val="24"/>
                <w:lang w:eastAsia="lv-LV"/>
              </w:rPr>
              <w:t xml:space="preserve"> </w:t>
            </w:r>
            <w:r w:rsidR="00542EED">
              <w:rPr>
                <w:rFonts w:ascii="Times New Roman" w:eastAsia="Times New Roman" w:hAnsi="Times New Roman" w:cs="Times New Roman"/>
                <w:iCs/>
                <w:sz w:val="24"/>
                <w:szCs w:val="24"/>
                <w:lang w:eastAsia="lv-LV"/>
              </w:rPr>
              <w:t xml:space="preserve">Tehnoloģiju </w:t>
            </w:r>
            <w:r w:rsidR="00542EED">
              <w:rPr>
                <w:rFonts w:ascii="Times New Roman" w:eastAsia="Times New Roman" w:hAnsi="Times New Roman" w:cs="Times New Roman"/>
                <w:iCs/>
                <w:sz w:val="24"/>
                <w:szCs w:val="24"/>
                <w:lang w:eastAsia="lv-LV"/>
              </w:rPr>
              <w:t>pārneses</w:t>
            </w:r>
            <w:r w:rsidR="00542EED">
              <w:rPr>
                <w:rFonts w:ascii="Times New Roman" w:eastAsia="Times New Roman" w:hAnsi="Times New Roman" w:cs="Times New Roman"/>
                <w:iCs/>
                <w:sz w:val="24"/>
                <w:szCs w:val="24"/>
                <w:lang w:eastAsia="lv-LV"/>
              </w:rPr>
              <w:t xml:space="preserve"> centra atbalstāmās darbības</w:t>
            </w:r>
            <w:r w:rsidRPr="00487661">
              <w:rPr>
                <w:rFonts w:ascii="Times New Roman" w:eastAsia="Times New Roman" w:hAnsi="Times New Roman" w:cs="Times New Roman"/>
                <w:iCs/>
                <w:sz w:val="24"/>
                <w:szCs w:val="24"/>
                <w:lang w:eastAsia="lv-LV"/>
              </w:rPr>
              <w:t>. Jaunā atbalsta mērķis ir veicināt mazo un vidējo komersantu iespēju izmantot programmas “Apvārsnis 2020” MV</w:t>
            </w:r>
            <w:r w:rsidR="00C17CF1">
              <w:rPr>
                <w:rFonts w:ascii="Times New Roman" w:eastAsia="Times New Roman" w:hAnsi="Times New Roman" w:cs="Times New Roman"/>
                <w:iCs/>
                <w:sz w:val="24"/>
                <w:szCs w:val="24"/>
                <w:lang w:eastAsia="lv-LV"/>
              </w:rPr>
              <w:t>K</w:t>
            </w:r>
            <w:r w:rsidRPr="00487661">
              <w:rPr>
                <w:rFonts w:ascii="Times New Roman" w:eastAsia="Times New Roman" w:hAnsi="Times New Roman" w:cs="Times New Roman"/>
                <w:iCs/>
                <w:sz w:val="24"/>
                <w:szCs w:val="24"/>
                <w:lang w:eastAsia="lv-LV"/>
              </w:rPr>
              <w:t xml:space="preserve"> instrumenta ietvaros pieejamās investīcijas.</w:t>
            </w:r>
          </w:p>
          <w:p w:rsidR="00487661" w:rsidP="00487661" w14:paraId="3E2239BF" w14:textId="21926E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to, </w:t>
            </w:r>
            <w:r w:rsidRPr="00487661">
              <w:rPr>
                <w:rFonts w:ascii="Times New Roman" w:eastAsia="Times New Roman" w:hAnsi="Times New Roman" w:cs="Times New Roman"/>
                <w:iCs/>
                <w:sz w:val="24"/>
                <w:szCs w:val="24"/>
                <w:lang w:eastAsia="lv-LV"/>
              </w:rPr>
              <w:t xml:space="preserve">MK noteikumi Nr.692 tiek papildināti ar šādu atbalstāmo darbību – tehniski ekonomiskās </w:t>
            </w:r>
            <w:r w:rsidRPr="00487661">
              <w:rPr>
                <w:rFonts w:ascii="Times New Roman" w:eastAsia="Times New Roman" w:hAnsi="Times New Roman" w:cs="Times New Roman"/>
                <w:iCs/>
                <w:sz w:val="24"/>
                <w:szCs w:val="24"/>
                <w:lang w:eastAsia="lv-LV"/>
              </w:rPr>
              <w:t>priekšizpētes</w:t>
            </w:r>
            <w:r w:rsidRPr="00487661">
              <w:rPr>
                <w:rFonts w:ascii="Times New Roman" w:eastAsia="Times New Roman" w:hAnsi="Times New Roman" w:cs="Times New Roman"/>
                <w:iCs/>
                <w:sz w:val="24"/>
                <w:szCs w:val="24"/>
                <w:lang w:eastAsia="lv-LV"/>
              </w:rPr>
              <w:t xml:space="preserve"> izstrāde</w:t>
            </w:r>
            <w:r>
              <w:rPr>
                <w:rFonts w:ascii="Times New Roman" w:eastAsia="Times New Roman" w:hAnsi="Times New Roman" w:cs="Times New Roman"/>
                <w:iCs/>
                <w:sz w:val="24"/>
                <w:szCs w:val="24"/>
                <w:lang w:eastAsia="lv-LV"/>
              </w:rPr>
              <w:t xml:space="preserve"> ar mērķi sagatavot pieteikumu iesniegšanai 2.fāzē</w:t>
            </w:r>
            <w:r w:rsidRPr="00487661">
              <w:rPr>
                <w:rFonts w:ascii="Times New Roman" w:eastAsia="Times New Roman" w:hAnsi="Times New Roman" w:cs="Times New Roman"/>
                <w:iCs/>
                <w:sz w:val="24"/>
                <w:szCs w:val="24"/>
                <w:lang w:eastAsia="lv-LV"/>
              </w:rPr>
              <w:t xml:space="preserve"> programmas “Apvārsnis 2020” MV</w:t>
            </w:r>
            <w:r w:rsidR="00C17CF1">
              <w:rPr>
                <w:rFonts w:ascii="Times New Roman" w:eastAsia="Times New Roman" w:hAnsi="Times New Roman" w:cs="Times New Roman"/>
                <w:iCs/>
                <w:sz w:val="24"/>
                <w:szCs w:val="24"/>
                <w:lang w:eastAsia="lv-LV"/>
              </w:rPr>
              <w:t>K</w:t>
            </w:r>
            <w:r w:rsidRPr="00487661">
              <w:rPr>
                <w:rFonts w:ascii="Times New Roman" w:eastAsia="Times New Roman" w:hAnsi="Times New Roman" w:cs="Times New Roman"/>
                <w:iCs/>
                <w:sz w:val="24"/>
                <w:szCs w:val="24"/>
                <w:lang w:eastAsia="lv-LV"/>
              </w:rPr>
              <w:t xml:space="preserve"> instrumenta </w:t>
            </w:r>
            <w:r>
              <w:rPr>
                <w:rFonts w:ascii="Times New Roman" w:eastAsia="Times New Roman" w:hAnsi="Times New Roman" w:cs="Times New Roman"/>
                <w:iCs/>
                <w:sz w:val="24"/>
                <w:szCs w:val="24"/>
                <w:lang w:eastAsia="lv-LV"/>
              </w:rPr>
              <w:t>ietvaros.</w:t>
            </w:r>
            <w:r w:rsidRPr="00487661">
              <w:rPr>
                <w:rFonts w:ascii="Times New Roman" w:eastAsia="Times New Roman" w:hAnsi="Times New Roman" w:cs="Times New Roman"/>
                <w:iCs/>
                <w:sz w:val="24"/>
                <w:szCs w:val="24"/>
                <w:lang w:eastAsia="lv-LV"/>
              </w:rPr>
              <w:t xml:space="preserve"> Aktivitātei pieejamais finansējums ir 50 000 </w:t>
            </w:r>
            <w:r w:rsidRPr="00487661">
              <w:rPr>
                <w:rFonts w:ascii="Times New Roman" w:eastAsia="Times New Roman" w:hAnsi="Times New Roman" w:cs="Times New Roman"/>
                <w:iCs/>
                <w:sz w:val="24"/>
                <w:szCs w:val="24"/>
                <w:lang w:eastAsia="lv-LV"/>
              </w:rPr>
              <w:t>euro</w:t>
            </w:r>
            <w:r w:rsidRPr="00487661">
              <w:rPr>
                <w:rFonts w:ascii="Times New Roman" w:eastAsia="Times New Roman" w:hAnsi="Times New Roman" w:cs="Times New Roman"/>
                <w:iCs/>
                <w:sz w:val="24"/>
                <w:szCs w:val="24"/>
                <w:lang w:eastAsia="lv-LV"/>
              </w:rPr>
              <w:t xml:space="preserve"> ar maksimālo intensitāti 100% apmērā.</w:t>
            </w:r>
          </w:p>
          <w:p w:rsidR="00C17CF1" w:rsidP="00487661" w14:paraId="169AE2A1" w14:textId="7D61A668">
            <w:pPr>
              <w:spacing w:after="0" w:line="240" w:lineRule="auto"/>
              <w:jc w:val="both"/>
              <w:rPr>
                <w:rFonts w:ascii="Times New Roman" w:eastAsia="Times New Roman" w:hAnsi="Times New Roman" w:cs="Times New Roman"/>
                <w:iCs/>
                <w:sz w:val="24"/>
                <w:szCs w:val="24"/>
                <w:lang w:eastAsia="lv-LV"/>
              </w:rPr>
            </w:pPr>
            <w:r w:rsidRPr="00FA3ED6">
              <w:rPr>
                <w:rFonts w:ascii="Times New Roman" w:eastAsia="Times New Roman" w:hAnsi="Times New Roman" w:cs="Times New Roman"/>
                <w:iCs/>
                <w:sz w:val="24"/>
                <w:szCs w:val="24"/>
                <w:lang w:eastAsia="lv-LV"/>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w:t>
            </w:r>
            <w:r>
              <w:rPr>
                <w:rFonts w:ascii="Times New Roman" w:eastAsia="Times New Roman" w:hAnsi="Times New Roman" w:cs="Times New Roman"/>
                <w:iCs/>
                <w:sz w:val="24"/>
                <w:szCs w:val="24"/>
                <w:lang w:eastAsia="lv-LV"/>
              </w:rPr>
              <w:t>i</w:t>
            </w:r>
            <w:r w:rsidR="00D540F8">
              <w:rPr>
                <w:rFonts w:ascii="Times New Roman" w:eastAsia="Times New Roman" w:hAnsi="Times New Roman" w:cs="Times New Roman"/>
                <w:iCs/>
                <w:sz w:val="24"/>
                <w:szCs w:val="24"/>
                <w:lang w:eastAsia="lv-LV"/>
              </w:rPr>
              <w:t xml:space="preserve"> arī</w:t>
            </w:r>
            <w:r>
              <w:rPr>
                <w:rFonts w:ascii="Times New Roman" w:eastAsia="Times New Roman" w:hAnsi="Times New Roman" w:cs="Times New Roman"/>
                <w:iCs/>
                <w:sz w:val="24"/>
                <w:szCs w:val="24"/>
                <w:lang w:eastAsia="lv-LV"/>
              </w:rPr>
              <w:t xml:space="preserve"> paredz sniegt atbalstu</w:t>
            </w:r>
            <w:r w:rsidRPr="00FA3ED6">
              <w:rPr>
                <w:rFonts w:ascii="Times New Roman" w:eastAsia="Times New Roman" w:hAnsi="Times New Roman" w:cs="Times New Roman"/>
                <w:iCs/>
                <w:sz w:val="24"/>
                <w:szCs w:val="24"/>
                <w:lang w:eastAsia="lv-LV"/>
              </w:rPr>
              <w:t xml:space="preserve">  programmas "Apvārsnis 2020" virs kvalitātes sliekšņa novērtētu, bet finansējumu nesaņēmušu projektu vai to daļu finansēšanai</w:t>
            </w:r>
            <w:r>
              <w:rPr>
                <w:rFonts w:ascii="Times New Roman" w:eastAsia="Times New Roman" w:hAnsi="Times New Roman" w:cs="Times New Roman"/>
                <w:iCs/>
                <w:sz w:val="24"/>
                <w:szCs w:val="24"/>
                <w:lang w:eastAsia="lv-LV"/>
              </w:rPr>
              <w:t xml:space="preserve">, ja ir saņemts </w:t>
            </w:r>
            <w:r w:rsidRPr="00FA3ED6">
              <w:rPr>
                <w:rFonts w:ascii="Times New Roman" w:eastAsia="Times New Roman" w:hAnsi="Times New Roman" w:cs="Times New Roman"/>
                <w:iCs/>
                <w:sz w:val="24"/>
                <w:szCs w:val="24"/>
                <w:lang w:eastAsia="lv-LV"/>
              </w:rPr>
              <w:t>Eiropas Komisijas izsni</w:t>
            </w:r>
            <w:r>
              <w:rPr>
                <w:rFonts w:ascii="Times New Roman" w:eastAsia="Times New Roman" w:hAnsi="Times New Roman" w:cs="Times New Roman"/>
                <w:iCs/>
                <w:sz w:val="24"/>
                <w:szCs w:val="24"/>
                <w:lang w:eastAsia="lv-LV"/>
              </w:rPr>
              <w:t>egts Izcilības zīmoga sertifikāts</w:t>
            </w:r>
            <w:r w:rsidRPr="00FA3ED6">
              <w:rPr>
                <w:rFonts w:ascii="Times New Roman" w:eastAsia="Times New Roman" w:hAnsi="Times New Roman" w:cs="Times New Roman"/>
                <w:iCs/>
                <w:sz w:val="24"/>
                <w:szCs w:val="24"/>
                <w:lang w:eastAsia="lv-LV"/>
              </w:rPr>
              <w:t xml:space="preserve"> (</w:t>
            </w:r>
            <w:r w:rsidRPr="00FA3ED6">
              <w:rPr>
                <w:rFonts w:ascii="Times New Roman" w:eastAsia="Times New Roman" w:hAnsi="Times New Roman" w:cs="Times New Roman"/>
                <w:i/>
                <w:iCs/>
                <w:sz w:val="24"/>
                <w:szCs w:val="24"/>
                <w:lang w:eastAsia="lv-LV"/>
              </w:rPr>
              <w:t>Seal</w:t>
            </w:r>
            <w:r w:rsidRPr="00FA3ED6">
              <w:rPr>
                <w:rFonts w:ascii="Times New Roman" w:eastAsia="Times New Roman" w:hAnsi="Times New Roman" w:cs="Times New Roman"/>
                <w:i/>
                <w:iCs/>
                <w:sz w:val="24"/>
                <w:szCs w:val="24"/>
                <w:lang w:eastAsia="lv-LV"/>
              </w:rPr>
              <w:t xml:space="preserve"> </w:t>
            </w:r>
            <w:r w:rsidRPr="00FA3ED6">
              <w:rPr>
                <w:rFonts w:ascii="Times New Roman" w:eastAsia="Times New Roman" w:hAnsi="Times New Roman" w:cs="Times New Roman"/>
                <w:i/>
                <w:iCs/>
                <w:sz w:val="24"/>
                <w:szCs w:val="24"/>
                <w:lang w:eastAsia="lv-LV"/>
              </w:rPr>
              <w:t>of</w:t>
            </w:r>
            <w:r w:rsidRPr="00FA3ED6">
              <w:rPr>
                <w:rFonts w:ascii="Times New Roman" w:eastAsia="Times New Roman" w:hAnsi="Times New Roman" w:cs="Times New Roman"/>
                <w:i/>
                <w:iCs/>
                <w:sz w:val="24"/>
                <w:szCs w:val="24"/>
                <w:lang w:eastAsia="lv-LV"/>
              </w:rPr>
              <w:t xml:space="preserve"> </w:t>
            </w:r>
            <w:r w:rsidRPr="00FA3ED6">
              <w:rPr>
                <w:rFonts w:ascii="Times New Roman" w:eastAsia="Times New Roman" w:hAnsi="Times New Roman" w:cs="Times New Roman"/>
                <w:i/>
                <w:iCs/>
                <w:sz w:val="24"/>
                <w:szCs w:val="24"/>
                <w:lang w:eastAsia="lv-LV"/>
              </w:rPr>
              <w:t>Excellence</w:t>
            </w:r>
            <w:r w:rsidRPr="00FA3ED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D540F8">
              <w:rPr>
                <w:rFonts w:ascii="Times New Roman" w:eastAsia="Times New Roman" w:hAnsi="Times New Roman" w:cs="Times New Roman"/>
                <w:iCs/>
                <w:sz w:val="24"/>
                <w:szCs w:val="24"/>
                <w:lang w:eastAsia="lv-LV"/>
              </w:rPr>
              <w:t xml:space="preserve"> </w:t>
            </w:r>
          </w:p>
          <w:p w:rsidR="00D540F8" w:rsidRPr="00487661" w:rsidP="00487661" w14:paraId="17C01486" w14:textId="04A6CB9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būtiski atzīmēt, ka </w:t>
            </w:r>
            <w:r w:rsidRPr="00FA3ED6">
              <w:rPr>
                <w:rFonts w:ascii="Times New Roman" w:eastAsia="Times New Roman" w:hAnsi="Times New Roman" w:cs="Times New Roman"/>
                <w:iCs/>
                <w:sz w:val="24"/>
                <w:szCs w:val="24"/>
                <w:lang w:eastAsia="lv-LV"/>
              </w:rPr>
              <w:t>1.1.1.5. pasākuma "Atbalsts starptautiskās sadarbības projektiem pētniecībā un inovācijās"</w:t>
            </w:r>
            <w:r>
              <w:rPr>
                <w:rFonts w:ascii="Times New Roman" w:eastAsia="Times New Roman" w:hAnsi="Times New Roman" w:cs="Times New Roman"/>
                <w:iCs/>
                <w:sz w:val="24"/>
                <w:szCs w:val="24"/>
                <w:lang w:eastAsia="lv-LV"/>
              </w:rPr>
              <w:t xml:space="preserve"> ietvaros atbalstu iespējams saņemt </w:t>
            </w:r>
            <w:r w:rsidRPr="00FA3ED6">
              <w:rPr>
                <w:rFonts w:ascii="Times New Roman" w:eastAsia="Times New Roman" w:hAnsi="Times New Roman" w:cs="Times New Roman"/>
                <w:iCs/>
                <w:sz w:val="24"/>
                <w:szCs w:val="24"/>
                <w:lang w:eastAsia="lv-LV"/>
              </w:rPr>
              <w:t>programmas "Apvārsnis 2020"</w:t>
            </w:r>
            <w:r>
              <w:rPr>
                <w:rFonts w:ascii="Times New Roman" w:eastAsia="Times New Roman" w:hAnsi="Times New Roman" w:cs="Times New Roman"/>
                <w:iCs/>
                <w:sz w:val="24"/>
                <w:szCs w:val="24"/>
                <w:lang w:eastAsia="lv-LV"/>
              </w:rPr>
              <w:t xml:space="preserve"> konkrētās apakšprogrammās, piemēram, </w:t>
            </w:r>
            <w:r w:rsidRPr="00D540F8">
              <w:rPr>
                <w:rFonts w:ascii="Times New Roman" w:eastAsia="Times New Roman" w:hAnsi="Times New Roman" w:cs="Times New Roman"/>
                <w:iCs/>
                <w:sz w:val="24"/>
                <w:szCs w:val="24"/>
                <w:lang w:eastAsia="lv-LV"/>
              </w:rPr>
              <w:t xml:space="preserve">Marijas </w:t>
            </w:r>
            <w:r w:rsidRPr="00D540F8">
              <w:rPr>
                <w:rFonts w:ascii="Times New Roman" w:eastAsia="Times New Roman" w:hAnsi="Times New Roman" w:cs="Times New Roman"/>
                <w:iCs/>
                <w:sz w:val="24"/>
                <w:szCs w:val="24"/>
                <w:lang w:eastAsia="lv-LV"/>
              </w:rPr>
              <w:t>Sklodovskas</w:t>
            </w:r>
            <w:r>
              <w:rPr>
                <w:rFonts w:ascii="Times New Roman" w:eastAsia="Times New Roman" w:hAnsi="Times New Roman" w:cs="Times New Roman"/>
                <w:iCs/>
                <w:sz w:val="24"/>
                <w:szCs w:val="24"/>
                <w:lang w:eastAsia="lv-LV"/>
              </w:rPr>
              <w:t xml:space="preserve">-Kirī stipendijas apakšprogrammā vai </w:t>
            </w:r>
            <w:r w:rsidRPr="00D540F8">
              <w:rPr>
                <w:rFonts w:ascii="Times New Roman" w:eastAsia="Times New Roman" w:hAnsi="Times New Roman" w:cs="Times New Roman"/>
                <w:iCs/>
                <w:sz w:val="24"/>
                <w:szCs w:val="24"/>
                <w:lang w:eastAsia="lv-LV"/>
              </w:rPr>
              <w:t xml:space="preserve">Izcilības izplatīšanas un </w:t>
            </w:r>
            <w:r w:rsidRPr="00D540F8">
              <w:rPr>
                <w:rFonts w:ascii="Times New Roman" w:eastAsia="Times New Roman" w:hAnsi="Times New Roman" w:cs="Times New Roman"/>
                <w:iCs/>
                <w:sz w:val="24"/>
                <w:szCs w:val="24"/>
                <w:lang w:eastAsia="lv-LV"/>
              </w:rPr>
              <w:t xml:space="preserve">dalības paplašināšanas  apakšprogramma ERA </w:t>
            </w:r>
            <w:r w:rsidRPr="00D540F8">
              <w:rPr>
                <w:rFonts w:ascii="Times New Roman" w:eastAsia="Times New Roman" w:hAnsi="Times New Roman" w:cs="Times New Roman"/>
                <w:iCs/>
                <w:sz w:val="24"/>
                <w:szCs w:val="24"/>
                <w:lang w:eastAsia="lv-LV"/>
              </w:rPr>
              <w:t>Chair</w:t>
            </w:r>
            <w:r>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Līdz ar to, </w:t>
            </w:r>
            <w:r w:rsidRPr="00FA3ED6">
              <w:rPr>
                <w:rFonts w:ascii="Times New Roman" w:eastAsia="Times New Roman" w:hAnsi="Times New Roman" w:cs="Times New Roman"/>
                <w:iCs/>
                <w:sz w:val="24"/>
                <w:szCs w:val="24"/>
                <w:lang w:eastAsia="lv-LV"/>
              </w:rPr>
              <w:t>1.1.1.5. pasākuma "Atbalsts starptautiskās sadarbības projektiem pētniecībā un inovācijās"</w:t>
            </w:r>
            <w:r>
              <w:rPr>
                <w:rFonts w:ascii="Times New Roman" w:eastAsia="Times New Roman" w:hAnsi="Times New Roman" w:cs="Times New Roman"/>
                <w:iCs/>
                <w:sz w:val="24"/>
                <w:szCs w:val="24"/>
                <w:lang w:eastAsia="lv-LV"/>
              </w:rPr>
              <w:t xml:space="preserve"> un 1.2.1.2.pasākumu ietvaros pieejamais atbalsts programmas “Apvārsnis 2020” </w:t>
            </w:r>
            <w:r w:rsidR="00B675DE">
              <w:rPr>
                <w:rFonts w:ascii="Times New Roman" w:eastAsia="Times New Roman" w:hAnsi="Times New Roman" w:cs="Times New Roman"/>
                <w:iCs/>
                <w:sz w:val="24"/>
                <w:szCs w:val="24"/>
                <w:lang w:eastAsia="lv-LV"/>
              </w:rPr>
              <w:t>iet</w:t>
            </w:r>
            <w:r>
              <w:rPr>
                <w:rFonts w:ascii="Times New Roman" w:eastAsia="Times New Roman" w:hAnsi="Times New Roman" w:cs="Times New Roman"/>
                <w:iCs/>
                <w:sz w:val="24"/>
                <w:szCs w:val="24"/>
                <w:lang w:eastAsia="lv-LV"/>
              </w:rPr>
              <w:t>v</w:t>
            </w:r>
            <w:r w:rsidR="00B675DE">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ros nepārklājas. </w:t>
            </w:r>
          </w:p>
          <w:p w:rsidR="00487661" w:rsidRPr="00487661" w:rsidP="00487661" w14:paraId="420E2E00" w14:textId="77777777">
            <w:pPr>
              <w:spacing w:after="0" w:line="240" w:lineRule="auto"/>
              <w:jc w:val="both"/>
              <w:rPr>
                <w:rFonts w:ascii="Times New Roman" w:eastAsia="Times New Roman" w:hAnsi="Times New Roman" w:cs="Times New Roman"/>
                <w:iCs/>
                <w:sz w:val="24"/>
                <w:szCs w:val="24"/>
                <w:lang w:eastAsia="lv-LV"/>
              </w:rPr>
            </w:pPr>
          </w:p>
          <w:p w:rsidR="00E5323B" w:rsidRPr="00487661" w:rsidP="00487661" w14:paraId="35079922"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Līdz šim atbalsts 1.2.1.2. pasākuma ietvaros komersantiem tika sniegts inovācijas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veidā, piemērojot </w:t>
            </w:r>
            <w:r w:rsidRPr="009E6309">
              <w:rPr>
                <w:rFonts w:ascii="Times New Roman" w:eastAsia="Times New Roman" w:hAnsi="Times New Roman" w:cs="Times New Roman"/>
                <w:i/>
                <w:iCs/>
                <w:sz w:val="24"/>
                <w:szCs w:val="24"/>
                <w:lang w:eastAsia="lv-LV"/>
              </w:rPr>
              <w:t>de</w:t>
            </w:r>
            <w:r w:rsidRPr="009E6309">
              <w:rPr>
                <w:rFonts w:ascii="Times New Roman" w:eastAsia="Times New Roman" w:hAnsi="Times New Roman" w:cs="Times New Roman"/>
                <w:i/>
                <w:iCs/>
                <w:sz w:val="24"/>
                <w:szCs w:val="24"/>
                <w:lang w:eastAsia="lv-LV"/>
              </w:rPr>
              <w:t xml:space="preserve"> </w:t>
            </w:r>
            <w:r w:rsidRPr="009E6309">
              <w:rPr>
                <w:rFonts w:ascii="Times New Roman" w:eastAsia="Times New Roman" w:hAnsi="Times New Roman" w:cs="Times New Roman"/>
                <w:i/>
                <w:iCs/>
                <w:sz w:val="24"/>
                <w:szCs w:val="24"/>
                <w:lang w:eastAsia="lv-LV"/>
              </w:rPr>
              <w:t>minimis</w:t>
            </w:r>
            <w:r w:rsidRPr="00487661">
              <w:rPr>
                <w:rFonts w:ascii="Times New Roman" w:eastAsia="Times New Roman" w:hAnsi="Times New Roman" w:cs="Times New Roman"/>
                <w:iCs/>
                <w:sz w:val="24"/>
                <w:szCs w:val="24"/>
                <w:lang w:eastAsia="lv-LV"/>
              </w:rPr>
              <w:t xml:space="preserve"> atbalsta normas. Taču, 1.2.1.2. pasākuma īstenošanas praksē tika konstatēti gadījumi, kad komersantiem nav iespējams piesaistīt inovācijas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finansējumu, jo ir pārsniegts maksimālais </w:t>
            </w:r>
            <w:r w:rsidRPr="009E6309">
              <w:rPr>
                <w:rFonts w:ascii="Times New Roman" w:eastAsia="Times New Roman" w:hAnsi="Times New Roman" w:cs="Times New Roman"/>
                <w:i/>
                <w:iCs/>
                <w:sz w:val="24"/>
                <w:szCs w:val="24"/>
                <w:lang w:eastAsia="lv-LV"/>
              </w:rPr>
              <w:t>de</w:t>
            </w:r>
            <w:r w:rsidRPr="009E6309">
              <w:rPr>
                <w:rFonts w:ascii="Times New Roman" w:eastAsia="Times New Roman" w:hAnsi="Times New Roman" w:cs="Times New Roman"/>
                <w:i/>
                <w:iCs/>
                <w:sz w:val="24"/>
                <w:szCs w:val="24"/>
                <w:lang w:eastAsia="lv-LV"/>
              </w:rPr>
              <w:t xml:space="preserve"> </w:t>
            </w:r>
            <w:r w:rsidRPr="009E6309">
              <w:rPr>
                <w:rFonts w:ascii="Times New Roman" w:eastAsia="Times New Roman" w:hAnsi="Times New Roman" w:cs="Times New Roman"/>
                <w:i/>
                <w:iCs/>
                <w:sz w:val="24"/>
                <w:szCs w:val="24"/>
                <w:lang w:eastAsia="lv-LV"/>
              </w:rPr>
              <w:t>minimis</w:t>
            </w:r>
            <w:r w:rsidRPr="00487661">
              <w:rPr>
                <w:rFonts w:ascii="Times New Roman" w:eastAsia="Times New Roman" w:hAnsi="Times New Roman" w:cs="Times New Roman"/>
                <w:iCs/>
                <w:sz w:val="24"/>
                <w:szCs w:val="24"/>
                <w:lang w:eastAsia="lv-LV"/>
              </w:rPr>
              <w:t xml:space="preserve"> atbalsta apmērs citās atbalsta programmās. Līdz ar to, lai komersantiem nodrošinātu vienlīdzīgus ar komercdarbības atbalsta saņemšanu saistītos nosacījumus, MK noteikumi Nr.692 tiek papildināti ar iespēju saņemt atbalstu inovācijas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aktivitātēm, piemērojot arī Komisijas 2014.gada 17.jūnija Regulu (ES) Nr.651/2014, ar ko noteiktas atbalsta kategorijas atzīst par saderīgām ar iekšējo tirgu, piemērojot Līguma 107. un 108. pantu (GBER). Tādējādi tiks nodrošināts, ka komersants atkarībā no situācijas var izvēlēties vienu vai otru atbalsta veidu – paredzot iespēju pretendēt uz GBER atbalstu un </w:t>
            </w:r>
            <w:r w:rsidRPr="009E6309">
              <w:rPr>
                <w:rFonts w:ascii="Times New Roman" w:eastAsia="Times New Roman" w:hAnsi="Times New Roman" w:cs="Times New Roman"/>
                <w:i/>
                <w:iCs/>
                <w:sz w:val="24"/>
                <w:szCs w:val="24"/>
                <w:lang w:eastAsia="lv-LV"/>
              </w:rPr>
              <w:t>de</w:t>
            </w:r>
            <w:r w:rsidRPr="009E6309">
              <w:rPr>
                <w:rFonts w:ascii="Times New Roman" w:eastAsia="Times New Roman" w:hAnsi="Times New Roman" w:cs="Times New Roman"/>
                <w:i/>
                <w:iCs/>
                <w:sz w:val="24"/>
                <w:szCs w:val="24"/>
                <w:lang w:eastAsia="lv-LV"/>
              </w:rPr>
              <w:t xml:space="preserve"> </w:t>
            </w:r>
            <w:r w:rsidRPr="009E6309">
              <w:rPr>
                <w:rFonts w:ascii="Times New Roman" w:eastAsia="Times New Roman" w:hAnsi="Times New Roman" w:cs="Times New Roman"/>
                <w:i/>
                <w:iCs/>
                <w:sz w:val="24"/>
                <w:szCs w:val="24"/>
                <w:lang w:eastAsia="lv-LV"/>
              </w:rPr>
              <w:t>minimis</w:t>
            </w:r>
            <w:r w:rsidRPr="00487661">
              <w:rPr>
                <w:rFonts w:ascii="Times New Roman" w:eastAsia="Times New Roman" w:hAnsi="Times New Roman" w:cs="Times New Roman"/>
                <w:iCs/>
                <w:sz w:val="24"/>
                <w:szCs w:val="24"/>
                <w:lang w:eastAsia="lv-LV"/>
              </w:rPr>
              <w:t xml:space="preserve"> atbalstu izmantot citā atbalsta programmā (neizsmeļot pieejamo </w:t>
            </w:r>
            <w:r w:rsidRPr="009E6309">
              <w:rPr>
                <w:rFonts w:ascii="Times New Roman" w:eastAsia="Times New Roman" w:hAnsi="Times New Roman" w:cs="Times New Roman"/>
                <w:i/>
                <w:iCs/>
                <w:sz w:val="24"/>
                <w:szCs w:val="24"/>
                <w:lang w:eastAsia="lv-LV"/>
              </w:rPr>
              <w:t>de</w:t>
            </w:r>
            <w:r w:rsidRPr="009E6309">
              <w:rPr>
                <w:rFonts w:ascii="Times New Roman" w:eastAsia="Times New Roman" w:hAnsi="Times New Roman" w:cs="Times New Roman"/>
                <w:i/>
                <w:iCs/>
                <w:sz w:val="24"/>
                <w:szCs w:val="24"/>
                <w:lang w:eastAsia="lv-LV"/>
              </w:rPr>
              <w:t xml:space="preserve"> </w:t>
            </w:r>
            <w:r w:rsidRPr="009E6309">
              <w:rPr>
                <w:rFonts w:ascii="Times New Roman" w:eastAsia="Times New Roman" w:hAnsi="Times New Roman" w:cs="Times New Roman"/>
                <w:i/>
                <w:iCs/>
                <w:sz w:val="24"/>
                <w:szCs w:val="24"/>
                <w:lang w:eastAsia="lv-LV"/>
              </w:rPr>
              <w:t>minimiss</w:t>
            </w:r>
            <w:r w:rsidRPr="00487661">
              <w:rPr>
                <w:rFonts w:ascii="Times New Roman" w:eastAsia="Times New Roman" w:hAnsi="Times New Roman" w:cs="Times New Roman"/>
                <w:iCs/>
                <w:sz w:val="24"/>
                <w:szCs w:val="24"/>
                <w:lang w:eastAsia="lv-LV"/>
              </w:rPr>
              <w:t xml:space="preserve"> atbalstu Tehnoloģiju </w:t>
            </w:r>
            <w:r w:rsidRPr="00487661">
              <w:rPr>
                <w:rFonts w:ascii="Times New Roman" w:eastAsia="Times New Roman" w:hAnsi="Times New Roman" w:cs="Times New Roman"/>
                <w:iCs/>
                <w:sz w:val="24"/>
                <w:szCs w:val="24"/>
                <w:lang w:eastAsia="lv-LV"/>
              </w:rPr>
              <w:t>pārneses</w:t>
            </w:r>
            <w:r w:rsidRPr="00487661">
              <w:rPr>
                <w:rFonts w:ascii="Times New Roman" w:eastAsia="Times New Roman" w:hAnsi="Times New Roman" w:cs="Times New Roman"/>
                <w:iCs/>
                <w:sz w:val="24"/>
                <w:szCs w:val="24"/>
                <w:lang w:eastAsia="lv-LV"/>
              </w:rPr>
              <w:t xml:space="preserve"> programmā).             </w:t>
            </w:r>
          </w:p>
        </w:tc>
      </w:tr>
      <w:tr w14:paraId="5DF1B53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7C7A821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02DEDC0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D5576" w:rsidP="00E5323B" w14:paraId="3AAB6FED" w14:textId="35CC692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Pr="003D5576" w:rsidR="003D5576">
              <w:rPr>
                <w:rFonts w:ascii="Times New Roman" w:eastAsia="Times New Roman" w:hAnsi="Times New Roman" w:cs="Times New Roman"/>
                <w:sz w:val="24"/>
              </w:rPr>
              <w:t xml:space="preserve"> un L</w:t>
            </w:r>
            <w:r>
              <w:rPr>
                <w:rFonts w:ascii="Times New Roman" w:eastAsia="Times New Roman" w:hAnsi="Times New Roman" w:cs="Times New Roman"/>
                <w:sz w:val="24"/>
              </w:rPr>
              <w:t xml:space="preserve">atvijas Investīciju un attīstības </w:t>
            </w:r>
            <w:r w:rsidR="009E6309">
              <w:rPr>
                <w:rFonts w:ascii="Times New Roman" w:eastAsia="Times New Roman" w:hAnsi="Times New Roman" w:cs="Times New Roman"/>
                <w:sz w:val="24"/>
              </w:rPr>
              <w:t>a</w:t>
            </w:r>
            <w:r>
              <w:rPr>
                <w:rFonts w:ascii="Times New Roman" w:eastAsia="Times New Roman" w:hAnsi="Times New Roman" w:cs="Times New Roman"/>
                <w:sz w:val="24"/>
              </w:rPr>
              <w:t>ģentūra</w:t>
            </w:r>
            <w:r w:rsidRPr="003D5576" w:rsidR="003D5576">
              <w:rPr>
                <w:rFonts w:ascii="Times New Roman" w:eastAsia="Times New Roman" w:hAnsi="Times New Roman" w:cs="Times New Roman"/>
                <w:sz w:val="24"/>
              </w:rPr>
              <w:t>.</w:t>
            </w:r>
          </w:p>
        </w:tc>
      </w:tr>
      <w:tr w14:paraId="152A74E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1CC1A87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4C69B56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0E60084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487661" w:rsidP="00E5323B" w14:paraId="18D42F2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5CBDB12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1F2154C4"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3F4B0DD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7441153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7FD854E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r w:rsidRPr="00487661">
              <w:rPr>
                <w:rFonts w:ascii="Times New Roman" w:eastAsia="Times New Roman" w:hAnsi="Times New Roman" w:cs="Times New Roman"/>
                <w:iCs/>
                <w:sz w:val="24"/>
                <w:szCs w:val="24"/>
                <w:lang w:eastAsia="lv-LV"/>
              </w:rPr>
              <w:t>mērķgrupas</w:t>
            </w:r>
            <w:r w:rsidRPr="0048766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2E798B" w14:paraId="293DB4BA" w14:textId="69F9CA29">
            <w:pPr>
              <w:spacing w:after="0" w:line="240" w:lineRule="auto"/>
              <w:jc w:val="both"/>
              <w:rPr>
                <w:rFonts w:ascii="Times New Roman" w:eastAsia="Times New Roman" w:hAnsi="Times New Roman" w:cs="Times New Roman"/>
                <w:iCs/>
                <w:sz w:val="24"/>
                <w:szCs w:val="24"/>
                <w:lang w:eastAsia="lv-LV"/>
              </w:rPr>
            </w:pPr>
            <w:r w:rsidRPr="002E798B">
              <w:rPr>
                <w:rFonts w:ascii="Times New Roman" w:eastAsia="Calibri" w:hAnsi="Times New Roman" w:cs="Times New Roman"/>
                <w:sz w:val="24"/>
                <w:szCs w:val="24"/>
                <w:lang w:eastAsia="lv-LV"/>
              </w:rPr>
              <w:t xml:space="preserve">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 </w:t>
            </w:r>
            <w:r w:rsidR="00E061BD">
              <w:rPr>
                <w:rFonts w:ascii="Times New Roman" w:eastAsia="Calibri" w:hAnsi="Times New Roman" w:cs="Times New Roman"/>
                <w:sz w:val="24"/>
                <w:szCs w:val="24"/>
                <w:lang w:eastAsia="lv-LV"/>
              </w:rPr>
              <w:t>mikro, mazie un</w:t>
            </w:r>
            <w:r w:rsidRPr="002E798B">
              <w:rPr>
                <w:rFonts w:ascii="Times New Roman" w:eastAsia="Calibri" w:hAnsi="Times New Roman" w:cs="Times New Roman"/>
                <w:sz w:val="24"/>
                <w:szCs w:val="24"/>
                <w:lang w:eastAsia="lv-LV"/>
              </w:rPr>
              <w:t xml:space="preserve"> vidējie komersanti</w:t>
            </w:r>
            <w:r w:rsidR="000740EB">
              <w:rPr>
                <w:rFonts w:ascii="Times New Roman" w:eastAsia="Calibri" w:hAnsi="Times New Roman" w:cs="Times New Roman"/>
                <w:sz w:val="24"/>
                <w:szCs w:val="24"/>
                <w:lang w:eastAsia="lv-LV"/>
              </w:rPr>
              <w:t xml:space="preserve">, tai skaitā </w:t>
            </w:r>
            <w:r w:rsidR="000740EB">
              <w:rPr>
                <w:rFonts w:ascii="Times New Roman" w:eastAsia="Calibri" w:hAnsi="Times New Roman" w:cs="Times New Roman"/>
                <w:sz w:val="24"/>
                <w:szCs w:val="24"/>
                <w:lang w:eastAsia="lv-LV"/>
              </w:rPr>
              <w:t>jaunuzņēmumi</w:t>
            </w:r>
            <w:r w:rsidR="000740EB">
              <w:rPr>
                <w:rFonts w:ascii="Times New Roman" w:eastAsia="Calibri" w:hAnsi="Times New Roman" w:cs="Times New Roman"/>
                <w:sz w:val="24"/>
                <w:szCs w:val="24"/>
                <w:lang w:eastAsia="lv-LV"/>
              </w:rPr>
              <w:t>.</w:t>
            </w:r>
          </w:p>
        </w:tc>
      </w:tr>
      <w:tr w14:paraId="5C6D93A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3D5E31B7"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B0C8F" w:rsidP="00E5323B" w14:paraId="61A6200E" w14:textId="77777777">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CE63A8" w:rsidRPr="00FB0C8F" w:rsidP="00C96EC9" w14:paraId="37E601BC" w14:textId="1F7E73EF">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w:t>
            </w:r>
            <w:r w:rsidRPr="00FB0C8F">
              <w:rPr>
                <w:rFonts w:ascii="Times New Roman" w:eastAsia="Times New Roman" w:hAnsi="Times New Roman" w:cs="Times New Roman"/>
                <w:iCs/>
                <w:sz w:val="24"/>
                <w:szCs w:val="24"/>
                <w:lang w:eastAsia="lv-LV"/>
              </w:rPr>
              <w:t>iesību akta projekta tiesiskais regulējums</w:t>
            </w:r>
            <w:r w:rsidRPr="00FB0C8F" w:rsidR="008E3ED5">
              <w:rPr>
                <w:rFonts w:ascii="Times New Roman" w:eastAsia="Times New Roman" w:hAnsi="Times New Roman" w:cs="Times New Roman"/>
                <w:iCs/>
                <w:sz w:val="24"/>
                <w:szCs w:val="24"/>
                <w:lang w:eastAsia="lv-LV"/>
              </w:rPr>
              <w:t xml:space="preserve"> radīs</w:t>
            </w:r>
            <w:r w:rsidRPr="00FB0C8F">
              <w:rPr>
                <w:rFonts w:ascii="Times New Roman" w:eastAsia="Times New Roman" w:hAnsi="Times New Roman" w:cs="Times New Roman"/>
                <w:iCs/>
                <w:sz w:val="24"/>
                <w:szCs w:val="24"/>
                <w:lang w:eastAsia="lv-LV"/>
              </w:rPr>
              <w:t xml:space="preserve"> pozitīvu ietekmi uz uzņēmējdarbības vidi un mikro, mazajiem un vidējiem komersantiem, nodrošinot labvēlīgus nosacījumus konkurences paaugstināšanai, inovāciju apjoma pieaugumam un ilgtermiņa ekonomiskās efektivitātes pieaugumam.</w:t>
            </w:r>
          </w:p>
          <w:p w:rsidR="000740EB" w:rsidP="00C96EC9" w14:paraId="3DA48321" w14:textId="452FC3F6">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 xml:space="preserve">Turklāt, projekta tiesiskais regulējums pozitīvi ietekmēs arī konkurenci – tas neierobežo </w:t>
            </w:r>
            <w:r w:rsidRPr="00FB0C8F" w:rsidR="000C2DA0">
              <w:rPr>
                <w:rFonts w:ascii="Times New Roman" w:eastAsia="Times New Roman" w:hAnsi="Times New Roman" w:cs="Times New Roman"/>
                <w:iCs/>
                <w:sz w:val="24"/>
                <w:szCs w:val="24"/>
                <w:lang w:eastAsia="lv-LV"/>
              </w:rPr>
              <w:t>pakalpojumu sniedzēju loku,</w:t>
            </w:r>
            <w:r w:rsidRPr="00FB0C8F">
              <w:rPr>
                <w:rFonts w:ascii="Times New Roman" w:eastAsia="Times New Roman" w:hAnsi="Times New Roman" w:cs="Times New Roman"/>
                <w:iCs/>
                <w:sz w:val="24"/>
                <w:szCs w:val="24"/>
                <w:lang w:eastAsia="lv-LV"/>
              </w:rPr>
              <w:t xml:space="preserve"> </w:t>
            </w:r>
            <w:r w:rsidRPr="00FB0C8F">
              <w:rPr>
                <w:rFonts w:ascii="Times New Roman" w:eastAsia="Times New Roman" w:hAnsi="Times New Roman" w:cs="Times New Roman"/>
                <w:iCs/>
                <w:sz w:val="24"/>
                <w:szCs w:val="24"/>
                <w:lang w:eastAsia="lv-LV"/>
              </w:rPr>
              <w:t>neierobežo piegādātāju iespējas konkurēt, kā arī neierobežo  pircējiem vai pakalpojumu saņēmējiem pieejamo izvēli.</w:t>
            </w:r>
            <w:r w:rsidRPr="00FB0C8F" w:rsidR="000B3FFE">
              <w:rPr>
                <w:rFonts w:ascii="Times New Roman" w:eastAsia="Times New Roman" w:hAnsi="Times New Roman" w:cs="Times New Roman"/>
                <w:iCs/>
                <w:sz w:val="24"/>
                <w:szCs w:val="24"/>
                <w:lang w:eastAsia="lv-LV"/>
              </w:rPr>
              <w:t xml:space="preserve"> Visām projekta </w:t>
            </w:r>
            <w:r w:rsidRPr="00FB0C8F" w:rsidR="000B3FFE">
              <w:rPr>
                <w:rFonts w:ascii="Times New Roman" w:eastAsia="Times New Roman" w:hAnsi="Times New Roman" w:cs="Times New Roman"/>
                <w:iCs/>
                <w:sz w:val="24"/>
                <w:szCs w:val="24"/>
                <w:lang w:eastAsia="lv-LV"/>
              </w:rPr>
              <w:t>mērķgrupām</w:t>
            </w:r>
            <w:r w:rsidRPr="00FB0C8F" w:rsidR="000B3FFE">
              <w:rPr>
                <w:rFonts w:ascii="Times New Roman" w:eastAsia="Times New Roman" w:hAnsi="Times New Roman" w:cs="Times New Roman"/>
                <w:iCs/>
                <w:sz w:val="24"/>
                <w:szCs w:val="24"/>
                <w:lang w:eastAsia="lv-LV"/>
              </w:rPr>
              <w:t xml:space="preserve"> atbilstoši pieejamajam atbalsta pasākumam tiek nodrošinātas vienlīdzīgas iespējas, neradot priekšrocības</w:t>
            </w:r>
            <w:r w:rsidRPr="00FB0C8F" w:rsidR="00C7350E">
              <w:rPr>
                <w:rFonts w:ascii="Times New Roman" w:eastAsia="Times New Roman" w:hAnsi="Times New Roman" w:cs="Times New Roman"/>
                <w:iCs/>
                <w:sz w:val="24"/>
                <w:szCs w:val="24"/>
                <w:lang w:eastAsia="lv-LV"/>
              </w:rPr>
              <w:t xml:space="preserve"> atsevišķām </w:t>
            </w:r>
            <w:r w:rsidRPr="00FB0C8F" w:rsidR="00C7350E">
              <w:rPr>
                <w:rFonts w:ascii="Times New Roman" w:eastAsia="Times New Roman" w:hAnsi="Times New Roman" w:cs="Times New Roman"/>
                <w:iCs/>
                <w:sz w:val="24"/>
                <w:szCs w:val="24"/>
                <w:lang w:eastAsia="lv-LV"/>
              </w:rPr>
              <w:t>mērķgrupām</w:t>
            </w:r>
            <w:r w:rsidRPr="00FB0C8F" w:rsidR="000B3FFE">
              <w:rPr>
                <w:rFonts w:ascii="Times New Roman" w:eastAsia="Times New Roman" w:hAnsi="Times New Roman" w:cs="Times New Roman"/>
                <w:iCs/>
                <w:sz w:val="24"/>
                <w:szCs w:val="24"/>
                <w:lang w:eastAsia="lv-LV"/>
              </w:rPr>
              <w:t>.</w:t>
            </w:r>
          </w:p>
          <w:p w:rsidR="00BC16B9" w:rsidRPr="00FB0C8F" w:rsidP="00C96EC9" w14:paraId="547D82F7" w14:textId="77777777">
            <w:pPr>
              <w:spacing w:after="0" w:line="240" w:lineRule="auto"/>
              <w:jc w:val="both"/>
              <w:rPr>
                <w:rFonts w:ascii="Times New Roman" w:eastAsia="Times New Roman" w:hAnsi="Times New Roman" w:cs="Times New Roman"/>
                <w:iCs/>
                <w:sz w:val="24"/>
                <w:szCs w:val="24"/>
                <w:lang w:eastAsia="lv-LV"/>
              </w:rPr>
            </w:pPr>
          </w:p>
          <w:p w:rsidR="00120820" w:rsidRPr="00FB0C8F" w:rsidP="00C96EC9" w14:paraId="38209CA2" w14:textId="3FE053B7">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Pr="00FB0C8F" w:rsidR="000C2DA0">
              <w:rPr>
                <w:rFonts w:ascii="Times New Roman" w:eastAsia="Times New Roman" w:hAnsi="Times New Roman" w:cs="Times New Roman"/>
                <w:iCs/>
                <w:sz w:val="24"/>
                <w:szCs w:val="24"/>
                <w:lang w:eastAsia="lv-LV"/>
              </w:rPr>
              <w:t>rojekts paredz, ka a</w:t>
            </w:r>
            <w:r w:rsidRPr="00FB0C8F" w:rsidR="00C139D9">
              <w:rPr>
                <w:rFonts w:ascii="Times New Roman" w:eastAsia="Times New Roman" w:hAnsi="Times New Roman" w:cs="Times New Roman"/>
                <w:iCs/>
                <w:sz w:val="24"/>
                <w:szCs w:val="24"/>
                <w:lang w:eastAsia="lv-LV"/>
              </w:rPr>
              <w:t xml:space="preserve">tsevišķiem pakalpojumiem tiek paplašināts pakalpojumu sniedzēju loks, piemēram, turpmāk tehniski ekonomisko </w:t>
            </w:r>
            <w:r w:rsidRPr="00FB0C8F" w:rsidR="00C139D9">
              <w:rPr>
                <w:rFonts w:ascii="Times New Roman" w:eastAsia="Times New Roman" w:hAnsi="Times New Roman" w:cs="Times New Roman"/>
                <w:iCs/>
                <w:sz w:val="24"/>
                <w:szCs w:val="24"/>
                <w:lang w:eastAsia="lv-LV"/>
              </w:rPr>
              <w:t>priekšizpēti</w:t>
            </w:r>
            <w:r w:rsidRPr="00FB0C8F" w:rsidR="00C139D9">
              <w:rPr>
                <w:rFonts w:ascii="Times New Roman" w:eastAsia="Times New Roman" w:hAnsi="Times New Roman" w:cs="Times New Roman"/>
                <w:iCs/>
                <w:sz w:val="24"/>
                <w:szCs w:val="24"/>
                <w:lang w:eastAsia="lv-LV"/>
              </w:rPr>
              <w:t xml:space="preserve"> un produkta rūpnieciskā dizaina izstrādi varēs veikt ne tikai pētnieciskās organizācijas, bet arī </w:t>
            </w:r>
            <w:r w:rsidRPr="00FB0C8F" w:rsidR="002D4E7F">
              <w:rPr>
                <w:rFonts w:ascii="Times New Roman" w:eastAsia="Times New Roman" w:hAnsi="Times New Roman" w:cs="Times New Roman"/>
                <w:iCs/>
                <w:sz w:val="24"/>
                <w:szCs w:val="24"/>
                <w:lang w:eastAsia="lv-LV"/>
              </w:rPr>
              <w:t>ES dalībvalstī, EEZ valstī vai Šveices konfederācijā reģistrēts komersants.</w:t>
            </w:r>
          </w:p>
          <w:p w:rsidR="00C96EC9" w:rsidP="00C96EC9" w14:paraId="221629AF" w14:textId="6F4E347D">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Inovāciju atbalsta pakalpojumu</w:t>
            </w:r>
            <w:r w:rsidRPr="00FB0C8F" w:rsidR="00120820">
              <w:rPr>
                <w:rFonts w:ascii="Times New Roman" w:eastAsia="Times New Roman" w:hAnsi="Times New Roman" w:cs="Times New Roman"/>
                <w:iCs/>
                <w:sz w:val="24"/>
                <w:szCs w:val="24"/>
                <w:lang w:eastAsia="lv-LV"/>
              </w:rPr>
              <w:t xml:space="preserve"> mērķis ir veicināt inov</w:t>
            </w:r>
            <w:r w:rsidRPr="00FB0C8F">
              <w:rPr>
                <w:rFonts w:ascii="Times New Roman" w:eastAsia="Times New Roman" w:hAnsi="Times New Roman" w:cs="Times New Roman"/>
                <w:iCs/>
                <w:sz w:val="24"/>
                <w:szCs w:val="24"/>
                <w:lang w:eastAsia="lv-LV"/>
              </w:rPr>
              <w:t>ācijas aktivitāti</w:t>
            </w:r>
            <w:r w:rsidRPr="00FB0C8F" w:rsidR="00120820">
              <w:rPr>
                <w:rFonts w:ascii="Times New Roman" w:eastAsia="Times New Roman" w:hAnsi="Times New Roman" w:cs="Times New Roman"/>
                <w:iCs/>
                <w:sz w:val="24"/>
                <w:szCs w:val="24"/>
                <w:lang w:eastAsia="lv-LV"/>
              </w:rPr>
              <w:t xml:space="preserve"> mikro, mazajos un vidējos komersantos, </w:t>
            </w:r>
            <w:r w:rsidRPr="00FB0C8F">
              <w:rPr>
                <w:rFonts w:ascii="Times New Roman" w:eastAsia="Times New Roman" w:hAnsi="Times New Roman" w:cs="Times New Roman"/>
                <w:iCs/>
                <w:sz w:val="24"/>
                <w:szCs w:val="24"/>
                <w:lang w:eastAsia="lv-LV"/>
              </w:rPr>
              <w:t>līdz ar to</w:t>
            </w:r>
            <w:r w:rsidRPr="00FB0C8F" w:rsidR="00120820">
              <w:rPr>
                <w:rFonts w:ascii="Times New Roman" w:eastAsia="Times New Roman" w:hAnsi="Times New Roman" w:cs="Times New Roman"/>
                <w:iCs/>
                <w:sz w:val="24"/>
                <w:szCs w:val="24"/>
                <w:lang w:eastAsia="lv-LV"/>
              </w:rPr>
              <w:t xml:space="preserve"> projekts veicinās arī patērētāju iespējas izvēlēties, kur iegādāties preci vai pakalpojum</w:t>
            </w:r>
            <w:r w:rsidRPr="00FB0C8F" w:rsidR="000C2DA0">
              <w:rPr>
                <w:rFonts w:ascii="Times New Roman" w:eastAsia="Times New Roman" w:hAnsi="Times New Roman" w:cs="Times New Roman"/>
                <w:iCs/>
                <w:sz w:val="24"/>
                <w:szCs w:val="24"/>
                <w:lang w:eastAsia="lv-LV"/>
              </w:rPr>
              <w:t>u</w:t>
            </w:r>
            <w:r w:rsidRPr="00FB0C8F" w:rsidR="001C717D">
              <w:rPr>
                <w:rFonts w:ascii="Times New Roman" w:eastAsia="Times New Roman" w:hAnsi="Times New Roman" w:cs="Times New Roman"/>
                <w:iCs/>
                <w:sz w:val="24"/>
                <w:szCs w:val="24"/>
                <w:lang w:eastAsia="lv-LV"/>
              </w:rPr>
              <w:t>, kā rezultātā tiks sekmēta</w:t>
            </w:r>
            <w:r w:rsidRPr="00FB0C8F" w:rsidR="00120820">
              <w:rPr>
                <w:rFonts w:ascii="Times New Roman" w:eastAsia="Times New Roman" w:hAnsi="Times New Roman" w:cs="Times New Roman"/>
                <w:iCs/>
                <w:sz w:val="24"/>
                <w:szCs w:val="24"/>
                <w:lang w:eastAsia="lv-LV"/>
              </w:rPr>
              <w:t xml:space="preserve"> arī klientu mobilit</w:t>
            </w:r>
            <w:r w:rsidRPr="00FB0C8F" w:rsidR="001C717D">
              <w:rPr>
                <w:rFonts w:ascii="Times New Roman" w:eastAsia="Times New Roman" w:hAnsi="Times New Roman" w:cs="Times New Roman"/>
                <w:iCs/>
                <w:sz w:val="24"/>
                <w:szCs w:val="24"/>
                <w:lang w:eastAsia="lv-LV"/>
              </w:rPr>
              <w:t>āte</w:t>
            </w:r>
            <w:r w:rsidRPr="00FB0C8F" w:rsidR="00120820">
              <w:rPr>
                <w:rFonts w:ascii="Times New Roman" w:eastAsia="Times New Roman" w:hAnsi="Times New Roman" w:cs="Times New Roman"/>
                <w:iCs/>
                <w:sz w:val="24"/>
                <w:szCs w:val="24"/>
                <w:lang w:eastAsia="lv-LV"/>
              </w:rPr>
              <w:t>.</w:t>
            </w:r>
          </w:p>
          <w:p w:rsidR="00BC16B9" w:rsidRPr="00FB0C8F" w:rsidP="00C96EC9" w14:paraId="26408205" w14:textId="77777777">
            <w:pPr>
              <w:spacing w:after="0" w:line="240" w:lineRule="auto"/>
              <w:jc w:val="both"/>
              <w:rPr>
                <w:rFonts w:ascii="Times New Roman" w:eastAsia="Times New Roman" w:hAnsi="Times New Roman" w:cs="Times New Roman"/>
                <w:iCs/>
                <w:sz w:val="24"/>
                <w:szCs w:val="24"/>
                <w:lang w:eastAsia="lv-LV"/>
              </w:rPr>
            </w:pPr>
          </w:p>
          <w:p w:rsidR="00CE63A8" w:rsidRPr="00FB0C8F" w:rsidP="001D0637" w14:paraId="73CC1A09" w14:textId="1EF2A5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tiecas mazināt arī iespējamo konkurences ierobežojumu saistībā</w:t>
            </w:r>
            <w:r w:rsidRPr="00FB0C8F" w:rsidR="001D0637">
              <w:rPr>
                <w:rFonts w:ascii="Times New Roman" w:eastAsia="Times New Roman" w:hAnsi="Times New Roman" w:cs="Times New Roman"/>
                <w:iCs/>
                <w:sz w:val="24"/>
                <w:szCs w:val="24"/>
                <w:lang w:eastAsia="lv-LV"/>
              </w:rPr>
              <w:t xml:space="preserve"> ar sniegto valsts atbalstu komercdarb</w:t>
            </w:r>
            <w:r w:rsidR="00216C4F">
              <w:rPr>
                <w:rFonts w:ascii="Times New Roman" w:eastAsia="Times New Roman" w:hAnsi="Times New Roman" w:cs="Times New Roman"/>
                <w:iCs/>
                <w:sz w:val="24"/>
                <w:szCs w:val="24"/>
                <w:lang w:eastAsia="lv-LV"/>
              </w:rPr>
              <w:t>ības atbalstam</w:t>
            </w:r>
            <w:r>
              <w:rPr>
                <w:rFonts w:ascii="Times New Roman" w:eastAsia="Times New Roman" w:hAnsi="Times New Roman" w:cs="Times New Roman"/>
                <w:iCs/>
                <w:sz w:val="24"/>
                <w:szCs w:val="24"/>
                <w:lang w:eastAsia="lv-LV"/>
              </w:rPr>
              <w:t xml:space="preserve">, kas paredz, ka </w:t>
            </w:r>
            <w:r w:rsidRPr="00FB0C8F" w:rsidR="00D64585">
              <w:rPr>
                <w:rFonts w:ascii="Times New Roman" w:eastAsia="Times New Roman" w:hAnsi="Times New Roman" w:cs="Times New Roman"/>
                <w:iCs/>
                <w:sz w:val="24"/>
                <w:szCs w:val="24"/>
                <w:lang w:eastAsia="lv-LV"/>
              </w:rPr>
              <w:t xml:space="preserve">kopējais </w:t>
            </w:r>
            <w:r w:rsidRPr="00FB0C8F" w:rsidR="00D64585">
              <w:rPr>
                <w:rFonts w:ascii="Times New Roman" w:eastAsia="Times New Roman" w:hAnsi="Times New Roman" w:cs="Times New Roman"/>
                <w:i/>
                <w:iCs/>
                <w:sz w:val="24"/>
                <w:szCs w:val="24"/>
                <w:lang w:eastAsia="lv-LV"/>
              </w:rPr>
              <w:t>de</w:t>
            </w:r>
            <w:r w:rsidRPr="00FB0C8F" w:rsidR="00D64585">
              <w:rPr>
                <w:rFonts w:ascii="Times New Roman" w:eastAsia="Times New Roman" w:hAnsi="Times New Roman" w:cs="Times New Roman"/>
                <w:i/>
                <w:iCs/>
                <w:sz w:val="24"/>
                <w:szCs w:val="24"/>
                <w:lang w:eastAsia="lv-LV"/>
              </w:rPr>
              <w:t xml:space="preserve"> </w:t>
            </w:r>
            <w:r w:rsidRPr="00FB0C8F" w:rsidR="00D64585">
              <w:rPr>
                <w:rFonts w:ascii="Times New Roman" w:eastAsia="Times New Roman" w:hAnsi="Times New Roman" w:cs="Times New Roman"/>
                <w:i/>
                <w:iCs/>
                <w:sz w:val="24"/>
                <w:szCs w:val="24"/>
                <w:lang w:eastAsia="lv-LV"/>
              </w:rPr>
              <w:t>minimiss</w:t>
            </w:r>
            <w:r w:rsidRPr="00FB0C8F" w:rsidR="00D64585">
              <w:rPr>
                <w:rFonts w:ascii="Times New Roman" w:eastAsia="Times New Roman" w:hAnsi="Times New Roman" w:cs="Times New Roman"/>
                <w:iCs/>
                <w:sz w:val="24"/>
                <w:szCs w:val="24"/>
                <w:lang w:eastAsia="lv-LV"/>
              </w:rPr>
              <w:t xml:space="preserve"> atbalsts</w:t>
            </w:r>
            <w:r>
              <w:rPr>
                <w:rFonts w:ascii="Times New Roman" w:eastAsia="Times New Roman" w:hAnsi="Times New Roman" w:cs="Times New Roman"/>
                <w:iCs/>
                <w:sz w:val="24"/>
                <w:szCs w:val="24"/>
                <w:lang w:eastAsia="lv-LV"/>
              </w:rPr>
              <w:t xml:space="preserve"> komersantam</w:t>
            </w:r>
            <w:r w:rsidRPr="00FB0C8F" w:rsidR="00D64585">
              <w:rPr>
                <w:rFonts w:ascii="Times New Roman" w:eastAsia="Times New Roman" w:hAnsi="Times New Roman" w:cs="Times New Roman"/>
                <w:iCs/>
                <w:sz w:val="24"/>
                <w:szCs w:val="24"/>
                <w:lang w:eastAsia="lv-LV"/>
              </w:rPr>
              <w:t xml:space="preserve"> triju gadu laikā nepārsniedz 200 000 </w:t>
            </w:r>
            <w:r w:rsidRPr="00FB0C8F" w:rsidR="00D64585">
              <w:rPr>
                <w:rFonts w:ascii="Times New Roman" w:eastAsia="Times New Roman" w:hAnsi="Times New Roman" w:cs="Times New Roman"/>
                <w:i/>
                <w:iCs/>
                <w:sz w:val="24"/>
                <w:szCs w:val="24"/>
                <w:lang w:eastAsia="lv-LV"/>
              </w:rPr>
              <w:t>euro</w:t>
            </w:r>
            <w:r w:rsidRPr="00FB0C8F" w:rsidR="00D64585">
              <w:rPr>
                <w:rFonts w:ascii="Times New Roman" w:eastAsia="Times New Roman" w:hAnsi="Times New Roman" w:cs="Times New Roman"/>
                <w:iCs/>
                <w:sz w:val="24"/>
                <w:szCs w:val="24"/>
                <w:lang w:eastAsia="lv-LV"/>
              </w:rPr>
              <w:t xml:space="preserve">. </w:t>
            </w:r>
            <w:r w:rsidR="006364F3">
              <w:rPr>
                <w:rFonts w:ascii="Times New Roman" w:eastAsia="Times New Roman" w:hAnsi="Times New Roman" w:cs="Times New Roman"/>
                <w:iCs/>
                <w:sz w:val="24"/>
                <w:szCs w:val="24"/>
                <w:lang w:eastAsia="lv-LV"/>
              </w:rPr>
              <w:t>L</w:t>
            </w:r>
            <w:r w:rsidRPr="00487661" w:rsidR="006364F3">
              <w:rPr>
                <w:rFonts w:ascii="Times New Roman" w:eastAsia="Times New Roman" w:hAnsi="Times New Roman" w:cs="Times New Roman"/>
                <w:iCs/>
                <w:sz w:val="24"/>
                <w:szCs w:val="24"/>
                <w:lang w:eastAsia="lv-LV"/>
              </w:rPr>
              <w:t xml:space="preserve">ai komersantiem nodrošinātu vienlīdzīgus ar komercdarbības atbalsta saņemšanu saistītos nosacījumus, </w:t>
            </w:r>
            <w:r w:rsidR="006364F3">
              <w:rPr>
                <w:rFonts w:ascii="Times New Roman" w:eastAsia="Times New Roman" w:hAnsi="Times New Roman" w:cs="Times New Roman"/>
                <w:iCs/>
                <w:sz w:val="24"/>
                <w:szCs w:val="24"/>
                <w:lang w:eastAsia="lv-LV"/>
              </w:rPr>
              <w:t>tiesiskais regulējums tiek papildināts</w:t>
            </w:r>
            <w:r w:rsidRPr="00487661" w:rsidR="006364F3">
              <w:rPr>
                <w:rFonts w:ascii="Times New Roman" w:eastAsia="Times New Roman" w:hAnsi="Times New Roman" w:cs="Times New Roman"/>
                <w:iCs/>
                <w:sz w:val="24"/>
                <w:szCs w:val="24"/>
                <w:lang w:eastAsia="lv-LV"/>
              </w:rPr>
              <w:t xml:space="preserve"> ar iespēju saņemt atbalstu inovācijas </w:t>
            </w:r>
            <w:r w:rsidRPr="00487661" w:rsidR="006364F3">
              <w:rPr>
                <w:rFonts w:ascii="Times New Roman" w:eastAsia="Times New Roman" w:hAnsi="Times New Roman" w:cs="Times New Roman"/>
                <w:iCs/>
                <w:sz w:val="24"/>
                <w:szCs w:val="24"/>
                <w:lang w:eastAsia="lv-LV"/>
              </w:rPr>
              <w:t>vaučera</w:t>
            </w:r>
            <w:r w:rsidRPr="00487661" w:rsidR="006364F3">
              <w:rPr>
                <w:rFonts w:ascii="Times New Roman" w:eastAsia="Times New Roman" w:hAnsi="Times New Roman" w:cs="Times New Roman"/>
                <w:iCs/>
                <w:sz w:val="24"/>
                <w:szCs w:val="24"/>
                <w:lang w:eastAsia="lv-LV"/>
              </w:rPr>
              <w:t xml:space="preserve"> aktivitātēm, piemērojot arī Komisijas 2014.gada 17.jūnija Regulu (ES) Nr.651/2014, ar ko noteiktas atbalsta kategorijas atzīst par saderīgām ar iekšējo tirgu, piemērojot Līguma 107. un 108. pantu (GBER)</w:t>
            </w:r>
            <w:r w:rsidR="006364F3">
              <w:rPr>
                <w:rFonts w:ascii="Times New Roman" w:eastAsia="Times New Roman" w:hAnsi="Times New Roman" w:cs="Times New Roman"/>
                <w:iCs/>
                <w:sz w:val="24"/>
                <w:szCs w:val="24"/>
                <w:lang w:eastAsia="lv-LV"/>
              </w:rPr>
              <w:t xml:space="preserve">. Rezultātā </w:t>
            </w:r>
            <w:r w:rsidRPr="00487661" w:rsidR="006364F3">
              <w:rPr>
                <w:rFonts w:ascii="Times New Roman" w:eastAsia="Times New Roman" w:hAnsi="Times New Roman" w:cs="Times New Roman"/>
                <w:iCs/>
                <w:sz w:val="24"/>
                <w:szCs w:val="24"/>
                <w:lang w:eastAsia="lv-LV"/>
              </w:rPr>
              <w:t>komersants atkarībā no situācijas var izvēlēties vienu vai otru atbalsta veidu –</w:t>
            </w:r>
            <w:r w:rsidR="006364F3">
              <w:rPr>
                <w:rFonts w:ascii="Times New Roman" w:eastAsia="Times New Roman" w:hAnsi="Times New Roman" w:cs="Times New Roman"/>
                <w:iCs/>
                <w:sz w:val="24"/>
                <w:szCs w:val="24"/>
                <w:lang w:eastAsia="lv-LV"/>
              </w:rPr>
              <w:t xml:space="preserve"> </w:t>
            </w:r>
            <w:r w:rsidRPr="00487661" w:rsidR="006364F3">
              <w:rPr>
                <w:rFonts w:ascii="Times New Roman" w:eastAsia="Times New Roman" w:hAnsi="Times New Roman" w:cs="Times New Roman"/>
                <w:iCs/>
                <w:sz w:val="24"/>
                <w:szCs w:val="24"/>
                <w:lang w:eastAsia="lv-LV"/>
              </w:rPr>
              <w:t xml:space="preserve">pretendēt uz </w:t>
            </w:r>
            <w:r w:rsidRPr="009E6309" w:rsidR="00216C4F">
              <w:rPr>
                <w:rFonts w:ascii="Times New Roman" w:eastAsia="Times New Roman" w:hAnsi="Times New Roman" w:cs="Times New Roman"/>
                <w:i/>
                <w:iCs/>
                <w:sz w:val="24"/>
                <w:szCs w:val="24"/>
                <w:lang w:eastAsia="lv-LV"/>
              </w:rPr>
              <w:t>de</w:t>
            </w:r>
            <w:r w:rsidRPr="009E6309" w:rsidR="00216C4F">
              <w:rPr>
                <w:rFonts w:ascii="Times New Roman" w:eastAsia="Times New Roman" w:hAnsi="Times New Roman" w:cs="Times New Roman"/>
                <w:i/>
                <w:iCs/>
                <w:sz w:val="24"/>
                <w:szCs w:val="24"/>
                <w:lang w:eastAsia="lv-LV"/>
              </w:rPr>
              <w:t xml:space="preserve"> </w:t>
            </w:r>
            <w:r w:rsidRPr="009E6309" w:rsidR="00216C4F">
              <w:rPr>
                <w:rFonts w:ascii="Times New Roman" w:eastAsia="Times New Roman" w:hAnsi="Times New Roman" w:cs="Times New Roman"/>
                <w:i/>
                <w:iCs/>
                <w:sz w:val="24"/>
                <w:szCs w:val="24"/>
                <w:lang w:eastAsia="lv-LV"/>
              </w:rPr>
              <w:t>minimis</w:t>
            </w:r>
            <w:r w:rsidRPr="00487661" w:rsidR="00216C4F">
              <w:rPr>
                <w:rFonts w:ascii="Times New Roman" w:eastAsia="Times New Roman" w:hAnsi="Times New Roman" w:cs="Times New Roman"/>
                <w:iCs/>
                <w:sz w:val="24"/>
                <w:szCs w:val="24"/>
                <w:lang w:eastAsia="lv-LV"/>
              </w:rPr>
              <w:t xml:space="preserve"> atbalstu </w:t>
            </w:r>
            <w:r w:rsidR="00216C4F">
              <w:rPr>
                <w:rFonts w:ascii="Times New Roman" w:eastAsia="Times New Roman" w:hAnsi="Times New Roman" w:cs="Times New Roman"/>
                <w:iCs/>
                <w:sz w:val="24"/>
                <w:szCs w:val="24"/>
                <w:lang w:eastAsia="lv-LV"/>
              </w:rPr>
              <w:t xml:space="preserve">vai </w:t>
            </w:r>
            <w:r w:rsidRPr="00487661" w:rsidR="006364F3">
              <w:rPr>
                <w:rFonts w:ascii="Times New Roman" w:eastAsia="Times New Roman" w:hAnsi="Times New Roman" w:cs="Times New Roman"/>
                <w:iCs/>
                <w:sz w:val="24"/>
                <w:szCs w:val="24"/>
                <w:lang w:eastAsia="lv-LV"/>
              </w:rPr>
              <w:t>GBER atbalstu</w:t>
            </w:r>
            <w:r w:rsidR="00216C4F">
              <w:rPr>
                <w:rFonts w:ascii="Times New Roman" w:eastAsia="Times New Roman" w:hAnsi="Times New Roman" w:cs="Times New Roman"/>
                <w:iCs/>
                <w:sz w:val="24"/>
                <w:szCs w:val="24"/>
                <w:lang w:eastAsia="lv-LV"/>
              </w:rPr>
              <w:t>.</w:t>
            </w:r>
            <w:r w:rsidRPr="00487661" w:rsidR="006364F3">
              <w:rPr>
                <w:rFonts w:ascii="Times New Roman" w:eastAsia="Times New Roman" w:hAnsi="Times New Roman" w:cs="Times New Roman"/>
                <w:iCs/>
                <w:sz w:val="24"/>
                <w:szCs w:val="24"/>
                <w:lang w:eastAsia="lv-LV"/>
              </w:rPr>
              <w:t xml:space="preserve"> </w:t>
            </w:r>
          </w:p>
          <w:p w:rsidR="00CE63A8" w:rsidRPr="00FB0C8F" w:rsidP="00E5323B" w14:paraId="0FE068A5" w14:textId="77777777">
            <w:pPr>
              <w:spacing w:after="0" w:line="240" w:lineRule="auto"/>
              <w:rPr>
                <w:rFonts w:ascii="Times New Roman" w:eastAsia="Times New Roman" w:hAnsi="Times New Roman" w:cs="Times New Roman"/>
                <w:iCs/>
                <w:sz w:val="24"/>
                <w:szCs w:val="24"/>
                <w:lang w:eastAsia="lv-LV"/>
              </w:rPr>
            </w:pPr>
          </w:p>
          <w:p w:rsidR="008802EF" w:rsidRPr="00FB0C8F" w:rsidP="000C23A4" w14:paraId="3D28AC7A" w14:textId="252BCD40">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Pr="00FB0C8F" w:rsidR="002364E8">
              <w:rPr>
                <w:rFonts w:ascii="Times New Roman" w:eastAsia="Times New Roman" w:hAnsi="Times New Roman" w:cs="Times New Roman"/>
                <w:iCs/>
                <w:sz w:val="24"/>
                <w:szCs w:val="24"/>
                <w:lang w:eastAsia="lv-LV"/>
              </w:rPr>
              <w:t xml:space="preserve">rojekta tiesiskais regulējums nerada tiešu ietekmi uz </w:t>
            </w:r>
            <w:r w:rsidRPr="00FB0C8F" w:rsidR="00B66F6A">
              <w:rPr>
                <w:rFonts w:ascii="Times New Roman" w:eastAsia="Times New Roman" w:hAnsi="Times New Roman" w:cs="Times New Roman"/>
                <w:iCs/>
                <w:sz w:val="24"/>
                <w:szCs w:val="24"/>
                <w:lang w:eastAsia="lv-LV"/>
              </w:rPr>
              <w:t>vidi</w:t>
            </w:r>
            <w:r w:rsidRPr="00FB0C8F" w:rsidR="002364E8">
              <w:rPr>
                <w:rFonts w:ascii="Times New Roman" w:eastAsia="Times New Roman" w:hAnsi="Times New Roman" w:cs="Times New Roman"/>
                <w:iCs/>
                <w:sz w:val="24"/>
                <w:szCs w:val="24"/>
                <w:lang w:eastAsia="lv-LV"/>
              </w:rPr>
              <w:t>, cilvēka veselību</w:t>
            </w:r>
            <w:r w:rsidRPr="00FB0C8F" w:rsidR="00C565DE">
              <w:rPr>
                <w:rFonts w:ascii="Times New Roman" w:eastAsia="Times New Roman" w:hAnsi="Times New Roman" w:cs="Times New Roman"/>
                <w:iCs/>
                <w:sz w:val="24"/>
                <w:szCs w:val="24"/>
                <w:lang w:eastAsia="lv-LV"/>
              </w:rPr>
              <w:t xml:space="preserve"> un NVO.</w:t>
            </w:r>
          </w:p>
        </w:tc>
      </w:tr>
      <w:tr w14:paraId="4222056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72C6EEA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54BF175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41F07E17" w14:textId="4BFE4C2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E5A8F">
              <w:rPr>
                <w:rFonts w:ascii="Times New Roman" w:eastAsia="Times New Roman" w:hAnsi="Times New Roman" w:cs="Times New Roman"/>
                <w:iCs/>
                <w:sz w:val="24"/>
                <w:szCs w:val="24"/>
                <w:lang w:eastAsia="lv-LV"/>
              </w:rPr>
              <w:t>.</w:t>
            </w:r>
          </w:p>
        </w:tc>
      </w:tr>
      <w:tr w14:paraId="75476B6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2E354FF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4E4904D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624B13E7" w14:textId="5FFD7E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E5A8F">
              <w:rPr>
                <w:rFonts w:ascii="Times New Roman" w:eastAsia="Times New Roman" w:hAnsi="Times New Roman" w:cs="Times New Roman"/>
                <w:iCs/>
                <w:sz w:val="24"/>
                <w:szCs w:val="24"/>
                <w:lang w:eastAsia="lv-LV"/>
              </w:rPr>
              <w:t>.</w:t>
            </w:r>
          </w:p>
        </w:tc>
      </w:tr>
      <w:tr w14:paraId="4E6D505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4FF0D44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650D14C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41E3778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487661" w:rsidP="00E5323B" w14:paraId="52AFA1F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22"/>
      </w:tblGrid>
      <w:tr w14:paraId="47C83C3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36E69AAA"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III. Tiesību akta projekta ietekme uz valsts budžetu un pašvaldību budžetiem</w:t>
            </w:r>
          </w:p>
        </w:tc>
      </w:tr>
      <w:tr w14:paraId="1F3A72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A7583" w:rsidRPr="00EA7583" w:rsidP="00EA7583" w14:paraId="67BB806B" w14:textId="77777777">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p>
        </w:tc>
      </w:tr>
    </w:tbl>
    <w:p w:rsidR="00E5323B" w:rsidRPr="00487661" w:rsidP="00E5323B" w14:paraId="204DF63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22"/>
      </w:tblGrid>
      <w:tr w14:paraId="31F0145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69EC867B"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IV. Tiesību akta projekta ietekme uz spēkā esošo tiesību normu sistēmu</w:t>
            </w:r>
          </w:p>
        </w:tc>
      </w:tr>
      <w:tr w14:paraId="31B0AA9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C512C" w:rsidRPr="002C512C" w:rsidP="002C512C" w14:paraId="624950E1" w14:textId="77777777">
            <w:pPr>
              <w:spacing w:after="0" w:line="240" w:lineRule="auto"/>
              <w:jc w:val="center"/>
              <w:rPr>
                <w:rFonts w:ascii="Times New Roman" w:eastAsia="Times New Roman" w:hAnsi="Times New Roman" w:cs="Times New Roman"/>
                <w:bCs/>
                <w:iCs/>
                <w:sz w:val="24"/>
                <w:szCs w:val="24"/>
                <w:lang w:eastAsia="lv-LV"/>
              </w:rPr>
            </w:pPr>
            <w:r w:rsidRPr="002C512C">
              <w:rPr>
                <w:rFonts w:ascii="Times New Roman" w:eastAsia="Times New Roman" w:hAnsi="Times New Roman" w:cs="Times New Roman"/>
                <w:bCs/>
                <w:iCs/>
                <w:sz w:val="24"/>
                <w:szCs w:val="24"/>
                <w:lang w:eastAsia="lv-LV"/>
              </w:rPr>
              <w:t>Noteikumu projekts nerada ietekmi uz spēkā esošo tiesību normu sistēmu.</w:t>
            </w:r>
          </w:p>
        </w:tc>
      </w:tr>
    </w:tbl>
    <w:p w:rsidR="00E5323B" w:rsidRPr="00487661" w:rsidP="00E5323B" w14:paraId="6E4D661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68DF04F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2A53B8A3"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3A1686B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4ECEDAC3"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70AB52E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2C512C" w14:paraId="7798C04F" w14:textId="77777777">
            <w:pPr>
              <w:spacing w:after="0" w:line="240" w:lineRule="auto"/>
              <w:jc w:val="both"/>
              <w:rPr>
                <w:rFonts w:ascii="Times New Roman" w:eastAsia="Times New Roman" w:hAnsi="Times New Roman" w:cs="Times New Roman"/>
                <w:iCs/>
                <w:sz w:val="24"/>
                <w:szCs w:val="24"/>
                <w:lang w:eastAsia="lv-LV"/>
              </w:rPr>
            </w:pPr>
            <w:r w:rsidRPr="002C512C">
              <w:rPr>
                <w:rFonts w:ascii="Times New Roman" w:eastAsia="Times New Roman" w:hAnsi="Times New Roman" w:cs="Times New Roman"/>
                <w:iCs/>
                <w:sz w:val="24"/>
                <w:szCs w:val="24"/>
                <w:lang w:eastAsia="lv-LV"/>
              </w:rPr>
              <w:t>Komisijas 2014. gada 17. decembra Regula (ES) Nr. 651/2014, ar ko noteiktas atbalsta kategorijas atzīst par saderīgām ar iekšējo tirgu, piemērojot Līguma 107. un 108.pantu.</w:t>
            </w:r>
          </w:p>
        </w:tc>
      </w:tr>
      <w:tr w14:paraId="07730AC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0D3B099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2CEC1AB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78CA643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318F5C4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6371B07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1B8A965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2EB6B01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487661" w:rsidP="00E5323B" w14:paraId="63D48A93"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83"/>
        <w:gridCol w:w="2265"/>
        <w:gridCol w:w="2379"/>
        <w:gridCol w:w="2695"/>
      </w:tblGrid>
      <w:tr w14:paraId="6B62143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6BD527BB"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1. tabula</w:t>
            </w:r>
            <w:r w:rsidRPr="00487661">
              <w:rPr>
                <w:rFonts w:ascii="Times New Roman" w:eastAsia="Times New Roman" w:hAnsi="Times New Roman" w:cs="Times New Roman"/>
                <w:b/>
                <w:bCs/>
                <w:iCs/>
                <w:sz w:val="24"/>
                <w:szCs w:val="24"/>
                <w:lang w:eastAsia="lv-LV"/>
              </w:rPr>
              <w:br/>
              <w:t>Tiesību akta projekta atbilstība ES tiesību aktiem</w:t>
            </w:r>
          </w:p>
        </w:tc>
      </w:tr>
      <w:tr w14:paraId="3E8CE4C7"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E5323B" w:rsidRPr="00487661" w:rsidP="00E5323B" w14:paraId="2CAE4F6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Attiecīgā ES tiesību akta datums, numurs un nosaukums</w:t>
            </w:r>
          </w:p>
        </w:tc>
        <w:tc>
          <w:tcPr>
            <w:tcW w:w="3783" w:type="pct"/>
            <w:gridSpan w:val="3"/>
            <w:tcBorders>
              <w:top w:val="outset" w:sz="6" w:space="0" w:color="auto"/>
              <w:left w:val="outset" w:sz="6" w:space="0" w:color="auto"/>
              <w:bottom w:val="outset" w:sz="6" w:space="0" w:color="auto"/>
              <w:right w:val="outset" w:sz="6" w:space="0" w:color="auto"/>
            </w:tcBorders>
            <w:hideMark/>
          </w:tcPr>
          <w:p w:rsidR="00E5323B" w:rsidRPr="00487661" w:rsidP="00AD477F" w14:paraId="36282E81" w14:textId="77777777">
            <w:pPr>
              <w:spacing w:after="0" w:line="240" w:lineRule="auto"/>
              <w:jc w:val="both"/>
              <w:rPr>
                <w:rFonts w:ascii="Times New Roman" w:eastAsia="Times New Roman" w:hAnsi="Times New Roman" w:cs="Times New Roman"/>
                <w:iCs/>
                <w:sz w:val="24"/>
                <w:szCs w:val="24"/>
                <w:lang w:eastAsia="lv-LV"/>
              </w:rPr>
            </w:pPr>
            <w:r w:rsidRPr="00AD477F">
              <w:rPr>
                <w:rFonts w:ascii="Times New Roman" w:eastAsia="Times New Roman" w:hAnsi="Times New Roman" w:cs="Times New Roman"/>
                <w:iCs/>
                <w:sz w:val="24"/>
                <w:szCs w:val="24"/>
                <w:lang w:eastAsia="lv-LV"/>
              </w:rPr>
              <w:t>Komisijas 2014. gada 17. decembra Regula (ES) Nr. 651/2014, ar ko noteiktas atbalsta kategorijas atzīst par saderīgām ar iekšējo tirgu, piemērojot Līguma 107. un 108.pantu.</w:t>
            </w:r>
          </w:p>
        </w:tc>
      </w:tr>
      <w:tr w14:paraId="2C7E228E"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3E317EE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w:t>
            </w:r>
          </w:p>
        </w:tc>
        <w:tc>
          <w:tcPr>
            <w:tcW w:w="1169" w:type="pct"/>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0BDF6C1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B</w:t>
            </w:r>
          </w:p>
        </w:tc>
        <w:tc>
          <w:tcPr>
            <w:tcW w:w="1228" w:type="pct"/>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1542A35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w:t>
            </w:r>
          </w:p>
        </w:tc>
        <w:tc>
          <w:tcPr>
            <w:tcW w:w="1355" w:type="pct"/>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3880490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D</w:t>
            </w:r>
          </w:p>
        </w:tc>
      </w:tr>
      <w:tr w14:paraId="4DE0976E"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E5323B" w:rsidRPr="00487661" w:rsidP="00E5323B" w14:paraId="7E005DF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69" w:type="pct"/>
            <w:tcBorders>
              <w:top w:val="outset" w:sz="6" w:space="0" w:color="auto"/>
              <w:left w:val="outset" w:sz="6" w:space="0" w:color="auto"/>
              <w:bottom w:val="outset" w:sz="6" w:space="0" w:color="auto"/>
              <w:right w:val="outset" w:sz="6" w:space="0" w:color="auto"/>
            </w:tcBorders>
            <w:hideMark/>
          </w:tcPr>
          <w:p w:rsidR="00E5323B" w:rsidRPr="00487661" w:rsidP="00E5323B" w14:paraId="6F22291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28" w:type="pct"/>
            <w:tcBorders>
              <w:top w:val="outset" w:sz="6" w:space="0" w:color="auto"/>
              <w:left w:val="outset" w:sz="6" w:space="0" w:color="auto"/>
              <w:bottom w:val="outset" w:sz="6" w:space="0" w:color="auto"/>
              <w:right w:val="outset" w:sz="6" w:space="0" w:color="auto"/>
            </w:tcBorders>
            <w:hideMark/>
          </w:tcPr>
          <w:p w:rsidR="00E5323B" w:rsidRPr="00487661" w:rsidP="00E5323B" w14:paraId="0C8F5F8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87661">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87661">
              <w:rPr>
                <w:rFonts w:ascii="Times New Roman" w:eastAsia="Times New Roman" w:hAnsi="Times New Roman" w:cs="Times New Roman"/>
                <w:iCs/>
                <w:sz w:val="24"/>
                <w:szCs w:val="24"/>
                <w:lang w:eastAsia="lv-LV"/>
              </w:rPr>
              <w:br/>
              <w:t>Norāda institūciju, kas ir atbildīga par šo saistību izpildi pilnībā</w:t>
            </w:r>
          </w:p>
        </w:tc>
        <w:tc>
          <w:tcPr>
            <w:tcW w:w="1355" w:type="pct"/>
            <w:tcBorders>
              <w:top w:val="outset" w:sz="6" w:space="0" w:color="auto"/>
              <w:left w:val="outset" w:sz="6" w:space="0" w:color="auto"/>
              <w:bottom w:val="outset" w:sz="6" w:space="0" w:color="auto"/>
              <w:right w:val="outset" w:sz="6" w:space="0" w:color="auto"/>
            </w:tcBorders>
            <w:hideMark/>
          </w:tcPr>
          <w:p w:rsidR="00E5323B" w:rsidRPr="00487661" w:rsidP="00E5323B" w14:paraId="734F8CF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87661">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87661">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5BCCB702"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tcPr>
          <w:p w:rsidR="00F116E5" w:rsidRPr="00F116E5" w:rsidP="00F116E5" w14:paraId="3C1E48C7" w14:textId="77777777">
            <w:pPr>
              <w:rPr>
                <w:rFonts w:ascii="Times New Roman" w:hAnsi="Times New Roman" w:cs="Times New Roman"/>
                <w:sz w:val="24"/>
              </w:rPr>
            </w:pPr>
            <w:r w:rsidRPr="00F116E5">
              <w:rPr>
                <w:rFonts w:ascii="Times New Roman" w:hAnsi="Times New Roman" w:cs="Times New Roman"/>
                <w:sz w:val="24"/>
              </w:rPr>
              <w:t>Regulas Nr.651/2014 2.panta 18.punkts</w:t>
            </w:r>
          </w:p>
        </w:tc>
        <w:tc>
          <w:tcPr>
            <w:tcW w:w="1169" w:type="pct"/>
            <w:tcBorders>
              <w:top w:val="outset" w:sz="6" w:space="0" w:color="auto"/>
              <w:left w:val="outset" w:sz="6" w:space="0" w:color="auto"/>
              <w:bottom w:val="outset" w:sz="6" w:space="0" w:color="auto"/>
              <w:right w:val="outset" w:sz="6" w:space="0" w:color="auto"/>
            </w:tcBorders>
          </w:tcPr>
          <w:p w:rsidR="00F116E5" w:rsidRPr="00F116E5" w:rsidP="00F116E5" w14:paraId="70DAD0C2" w14:textId="09B068D1">
            <w:pPr>
              <w:rPr>
                <w:rFonts w:ascii="Times New Roman" w:hAnsi="Times New Roman" w:cs="Times New Roman"/>
                <w:sz w:val="24"/>
              </w:rPr>
            </w:pPr>
            <w:r w:rsidRPr="00F116E5">
              <w:rPr>
                <w:rFonts w:ascii="Times New Roman" w:hAnsi="Times New Roman" w:cs="Times New Roman"/>
                <w:sz w:val="24"/>
              </w:rPr>
              <w:t xml:space="preserve">Noteikumu projekta </w:t>
            </w:r>
            <w:r w:rsidR="005B52C8">
              <w:rPr>
                <w:rFonts w:ascii="Times New Roman" w:hAnsi="Times New Roman" w:cs="Times New Roman"/>
                <w:sz w:val="24"/>
              </w:rPr>
              <w:t>3</w:t>
            </w:r>
            <w:r w:rsidR="00C43531">
              <w:rPr>
                <w:rFonts w:ascii="Times New Roman" w:hAnsi="Times New Roman" w:cs="Times New Roman"/>
                <w:sz w:val="24"/>
              </w:rPr>
              <w:t>2</w:t>
            </w:r>
            <w:r w:rsidR="0065647E">
              <w:rPr>
                <w:rFonts w:ascii="Times New Roman" w:hAnsi="Times New Roman" w:cs="Times New Roman"/>
                <w:sz w:val="24"/>
              </w:rPr>
              <w:t>.</w:t>
            </w:r>
            <w:r w:rsidRPr="00F116E5">
              <w:rPr>
                <w:rFonts w:ascii="Times New Roman" w:hAnsi="Times New Roman" w:cs="Times New Roman"/>
                <w:sz w:val="24"/>
              </w:rPr>
              <w:t>punkts</w:t>
            </w:r>
          </w:p>
        </w:tc>
        <w:tc>
          <w:tcPr>
            <w:tcW w:w="1228" w:type="pct"/>
            <w:tcBorders>
              <w:top w:val="outset" w:sz="6" w:space="0" w:color="auto"/>
              <w:left w:val="outset" w:sz="6" w:space="0" w:color="auto"/>
              <w:bottom w:val="outset" w:sz="6" w:space="0" w:color="auto"/>
              <w:right w:val="outset" w:sz="6" w:space="0" w:color="auto"/>
            </w:tcBorders>
          </w:tcPr>
          <w:p w:rsidR="00F116E5" w:rsidRPr="00F116E5" w:rsidP="00F116E5" w14:paraId="158793D9"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355" w:type="pct"/>
            <w:tcBorders>
              <w:top w:val="outset" w:sz="6" w:space="0" w:color="auto"/>
              <w:left w:val="outset" w:sz="6" w:space="0" w:color="auto"/>
              <w:bottom w:val="outset" w:sz="6" w:space="0" w:color="auto"/>
              <w:right w:val="outset" w:sz="6" w:space="0" w:color="auto"/>
            </w:tcBorders>
          </w:tcPr>
          <w:p w:rsidR="00F116E5" w:rsidRPr="00F116E5" w:rsidP="00F116E5" w14:paraId="0D3F9891"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1B393910"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tcPr>
          <w:p w:rsidR="00F116E5" w:rsidRPr="00F116E5" w:rsidP="00F116E5" w14:paraId="5795BABE" w14:textId="77777777">
            <w:pPr>
              <w:rPr>
                <w:rFonts w:ascii="Times New Roman" w:hAnsi="Times New Roman" w:cs="Times New Roman"/>
                <w:sz w:val="24"/>
              </w:rPr>
            </w:pPr>
            <w:r w:rsidRPr="00F116E5">
              <w:rPr>
                <w:rFonts w:ascii="Times New Roman" w:hAnsi="Times New Roman" w:cs="Times New Roman"/>
                <w:sz w:val="24"/>
              </w:rPr>
              <w:t>Regulas Nr.651/2014 8.pants</w:t>
            </w:r>
          </w:p>
        </w:tc>
        <w:tc>
          <w:tcPr>
            <w:tcW w:w="1169" w:type="pct"/>
            <w:tcBorders>
              <w:top w:val="outset" w:sz="6" w:space="0" w:color="auto"/>
              <w:left w:val="outset" w:sz="6" w:space="0" w:color="auto"/>
              <w:bottom w:val="outset" w:sz="6" w:space="0" w:color="auto"/>
              <w:right w:val="outset" w:sz="6" w:space="0" w:color="auto"/>
            </w:tcBorders>
          </w:tcPr>
          <w:p w:rsidR="00F116E5" w:rsidRPr="00F116E5" w:rsidP="00F116E5" w14:paraId="2629DDE5" w14:textId="722A8536">
            <w:pPr>
              <w:rPr>
                <w:rFonts w:ascii="Times New Roman" w:hAnsi="Times New Roman" w:cs="Times New Roman"/>
                <w:sz w:val="24"/>
              </w:rPr>
            </w:pPr>
            <w:r w:rsidRPr="00F116E5">
              <w:rPr>
                <w:rFonts w:ascii="Times New Roman" w:hAnsi="Times New Roman" w:cs="Times New Roman"/>
                <w:sz w:val="24"/>
              </w:rPr>
              <w:t xml:space="preserve">Noteikumu projekta </w:t>
            </w:r>
            <w:r w:rsidR="00C8556F">
              <w:rPr>
                <w:rFonts w:ascii="Times New Roman" w:hAnsi="Times New Roman" w:cs="Times New Roman"/>
                <w:sz w:val="24"/>
              </w:rPr>
              <w:t>42</w:t>
            </w:r>
            <w:r w:rsidRPr="00F116E5">
              <w:rPr>
                <w:rFonts w:ascii="Times New Roman" w:hAnsi="Times New Roman" w:cs="Times New Roman"/>
                <w:sz w:val="24"/>
              </w:rPr>
              <w:t>.punkts</w:t>
            </w:r>
          </w:p>
        </w:tc>
        <w:tc>
          <w:tcPr>
            <w:tcW w:w="1228" w:type="pct"/>
            <w:tcBorders>
              <w:top w:val="outset" w:sz="6" w:space="0" w:color="auto"/>
              <w:left w:val="outset" w:sz="6" w:space="0" w:color="auto"/>
              <w:bottom w:val="outset" w:sz="6" w:space="0" w:color="auto"/>
              <w:right w:val="outset" w:sz="6" w:space="0" w:color="auto"/>
            </w:tcBorders>
          </w:tcPr>
          <w:p w:rsidR="00F116E5" w:rsidRPr="00F116E5" w:rsidP="00F116E5" w14:paraId="2F326FFC"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355" w:type="pct"/>
            <w:tcBorders>
              <w:top w:val="outset" w:sz="6" w:space="0" w:color="auto"/>
              <w:left w:val="outset" w:sz="6" w:space="0" w:color="auto"/>
              <w:bottom w:val="outset" w:sz="6" w:space="0" w:color="auto"/>
              <w:right w:val="outset" w:sz="6" w:space="0" w:color="auto"/>
            </w:tcBorders>
          </w:tcPr>
          <w:p w:rsidR="00F116E5" w:rsidRPr="00F116E5" w:rsidP="00F116E5" w14:paraId="3CFEEF90"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2FDA1A1B"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tcPr>
          <w:p w:rsidR="00F116E5" w:rsidRPr="00F116E5" w:rsidP="00F116E5" w14:paraId="7D4ED4CE" w14:textId="77777777">
            <w:pPr>
              <w:rPr>
                <w:rFonts w:ascii="Times New Roman" w:hAnsi="Times New Roman" w:cs="Times New Roman"/>
                <w:sz w:val="24"/>
              </w:rPr>
            </w:pPr>
            <w:r w:rsidRPr="00F116E5">
              <w:rPr>
                <w:rFonts w:ascii="Times New Roman" w:hAnsi="Times New Roman" w:cs="Times New Roman"/>
                <w:sz w:val="24"/>
              </w:rPr>
              <w:t>Regulas Nr.651/2014 9.panta 4.punkts un 12.pants</w:t>
            </w:r>
          </w:p>
        </w:tc>
        <w:tc>
          <w:tcPr>
            <w:tcW w:w="1169" w:type="pct"/>
            <w:tcBorders>
              <w:top w:val="outset" w:sz="6" w:space="0" w:color="auto"/>
              <w:left w:val="outset" w:sz="6" w:space="0" w:color="auto"/>
              <w:bottom w:val="outset" w:sz="6" w:space="0" w:color="auto"/>
              <w:right w:val="outset" w:sz="6" w:space="0" w:color="auto"/>
            </w:tcBorders>
          </w:tcPr>
          <w:p w:rsidR="00F116E5" w:rsidRPr="00F116E5" w:rsidP="00F116E5" w14:paraId="5446D34D" w14:textId="64454B25">
            <w:pPr>
              <w:rPr>
                <w:rFonts w:ascii="Times New Roman" w:hAnsi="Times New Roman" w:cs="Times New Roman"/>
                <w:sz w:val="24"/>
              </w:rPr>
            </w:pPr>
            <w:r w:rsidRPr="00F116E5">
              <w:rPr>
                <w:rFonts w:ascii="Times New Roman" w:hAnsi="Times New Roman" w:cs="Times New Roman"/>
                <w:sz w:val="24"/>
              </w:rPr>
              <w:t xml:space="preserve">Noteikumu projekta </w:t>
            </w:r>
            <w:r w:rsidR="00C8556F">
              <w:rPr>
                <w:rFonts w:ascii="Times New Roman" w:hAnsi="Times New Roman" w:cs="Times New Roman"/>
                <w:sz w:val="24"/>
              </w:rPr>
              <w:t>44</w:t>
            </w:r>
            <w:r w:rsidRPr="00F116E5">
              <w:rPr>
                <w:rFonts w:ascii="Times New Roman" w:hAnsi="Times New Roman" w:cs="Times New Roman"/>
                <w:sz w:val="24"/>
              </w:rPr>
              <w:t>.punkts</w:t>
            </w:r>
          </w:p>
        </w:tc>
        <w:tc>
          <w:tcPr>
            <w:tcW w:w="1228" w:type="pct"/>
            <w:tcBorders>
              <w:top w:val="outset" w:sz="6" w:space="0" w:color="auto"/>
              <w:left w:val="outset" w:sz="6" w:space="0" w:color="auto"/>
              <w:bottom w:val="outset" w:sz="6" w:space="0" w:color="auto"/>
              <w:right w:val="outset" w:sz="6" w:space="0" w:color="auto"/>
            </w:tcBorders>
          </w:tcPr>
          <w:p w:rsidR="00F116E5" w:rsidRPr="00F116E5" w:rsidP="00F116E5" w14:paraId="3C25238A"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355" w:type="pct"/>
            <w:tcBorders>
              <w:top w:val="outset" w:sz="6" w:space="0" w:color="auto"/>
              <w:left w:val="outset" w:sz="6" w:space="0" w:color="auto"/>
              <w:bottom w:val="outset" w:sz="6" w:space="0" w:color="auto"/>
              <w:right w:val="outset" w:sz="6" w:space="0" w:color="auto"/>
            </w:tcBorders>
          </w:tcPr>
          <w:p w:rsidR="00F116E5" w:rsidRPr="00F116E5" w:rsidP="00F116E5" w14:paraId="77D1348E"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3828E055"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tcPr>
          <w:p w:rsidR="00F116E5" w:rsidRPr="00F116E5" w:rsidP="00F116E5" w14:paraId="5D2854A6" w14:textId="77777777">
            <w:pPr>
              <w:rPr>
                <w:rFonts w:ascii="Times New Roman" w:hAnsi="Times New Roman" w:cs="Times New Roman"/>
                <w:sz w:val="24"/>
              </w:rPr>
            </w:pPr>
            <w:r w:rsidRPr="00F116E5">
              <w:rPr>
                <w:rFonts w:ascii="Times New Roman" w:hAnsi="Times New Roman" w:cs="Times New Roman"/>
                <w:sz w:val="24"/>
              </w:rPr>
              <w:t>Regulas Nr.651/2014 19.panta 2.punkts, 25.panta 2.punkts un 28.panta 2.punkts</w:t>
            </w:r>
          </w:p>
        </w:tc>
        <w:tc>
          <w:tcPr>
            <w:tcW w:w="1169" w:type="pct"/>
            <w:tcBorders>
              <w:top w:val="outset" w:sz="6" w:space="0" w:color="auto"/>
              <w:left w:val="outset" w:sz="6" w:space="0" w:color="auto"/>
              <w:bottom w:val="outset" w:sz="6" w:space="0" w:color="auto"/>
              <w:right w:val="outset" w:sz="6" w:space="0" w:color="auto"/>
            </w:tcBorders>
          </w:tcPr>
          <w:p w:rsidR="00F116E5" w:rsidRPr="00F116E5" w:rsidP="00F116E5" w14:paraId="6F445226" w14:textId="087BF6EE">
            <w:pPr>
              <w:rPr>
                <w:rFonts w:ascii="Times New Roman" w:hAnsi="Times New Roman" w:cs="Times New Roman"/>
                <w:sz w:val="24"/>
              </w:rPr>
            </w:pPr>
            <w:r>
              <w:rPr>
                <w:rFonts w:ascii="Times New Roman" w:hAnsi="Times New Roman" w:cs="Times New Roman"/>
                <w:sz w:val="24"/>
              </w:rPr>
              <w:t xml:space="preserve">Noteikumu projekta </w:t>
            </w:r>
            <w:r w:rsidR="00C8556F">
              <w:rPr>
                <w:rFonts w:ascii="Times New Roman" w:hAnsi="Times New Roman" w:cs="Times New Roman"/>
                <w:sz w:val="24"/>
              </w:rPr>
              <w:t>41</w:t>
            </w:r>
            <w:r w:rsidRPr="00F116E5">
              <w:rPr>
                <w:rFonts w:ascii="Times New Roman" w:hAnsi="Times New Roman" w:cs="Times New Roman"/>
                <w:sz w:val="24"/>
              </w:rPr>
              <w:t>.punkts</w:t>
            </w:r>
          </w:p>
        </w:tc>
        <w:tc>
          <w:tcPr>
            <w:tcW w:w="1228" w:type="pct"/>
            <w:tcBorders>
              <w:top w:val="outset" w:sz="6" w:space="0" w:color="auto"/>
              <w:left w:val="outset" w:sz="6" w:space="0" w:color="auto"/>
              <w:bottom w:val="outset" w:sz="6" w:space="0" w:color="auto"/>
              <w:right w:val="outset" w:sz="6" w:space="0" w:color="auto"/>
            </w:tcBorders>
          </w:tcPr>
          <w:p w:rsidR="00F116E5" w:rsidRPr="00F116E5" w:rsidP="00F116E5" w14:paraId="2B106096"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355" w:type="pct"/>
            <w:tcBorders>
              <w:top w:val="outset" w:sz="6" w:space="0" w:color="auto"/>
              <w:left w:val="outset" w:sz="6" w:space="0" w:color="auto"/>
              <w:bottom w:val="outset" w:sz="6" w:space="0" w:color="auto"/>
              <w:right w:val="outset" w:sz="6" w:space="0" w:color="auto"/>
            </w:tcBorders>
          </w:tcPr>
          <w:p w:rsidR="00F116E5" w:rsidRPr="00F116E5" w:rsidP="00F116E5" w14:paraId="2E5619CF"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763A7DDE"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tcPr>
          <w:p w:rsidR="00F116E5" w:rsidRPr="00F116E5" w:rsidP="00F116E5" w14:paraId="1332F752" w14:textId="61822891">
            <w:pPr>
              <w:rPr>
                <w:rFonts w:ascii="Times New Roman" w:hAnsi="Times New Roman" w:cs="Times New Roman"/>
                <w:sz w:val="24"/>
              </w:rPr>
            </w:pPr>
            <w:r w:rsidRPr="00F116E5">
              <w:rPr>
                <w:rFonts w:ascii="Times New Roman" w:hAnsi="Times New Roman" w:cs="Times New Roman"/>
                <w:sz w:val="24"/>
              </w:rPr>
              <w:t>Regulas Nr.651/2014 25.panta 5.punkta “b”</w:t>
            </w:r>
            <w:r w:rsidR="001E007E">
              <w:rPr>
                <w:rFonts w:ascii="Times New Roman" w:hAnsi="Times New Roman" w:cs="Times New Roman"/>
                <w:sz w:val="24"/>
              </w:rPr>
              <w:t>, “c”</w:t>
            </w:r>
            <w:r w:rsidRPr="00F116E5">
              <w:rPr>
                <w:rFonts w:ascii="Times New Roman" w:hAnsi="Times New Roman" w:cs="Times New Roman"/>
                <w:sz w:val="24"/>
              </w:rPr>
              <w:t xml:space="preserve"> un “d” apakšpunkts, 28.panta 3.punkts</w:t>
            </w:r>
          </w:p>
        </w:tc>
        <w:tc>
          <w:tcPr>
            <w:tcW w:w="1169" w:type="pct"/>
            <w:tcBorders>
              <w:top w:val="outset" w:sz="6" w:space="0" w:color="auto"/>
              <w:left w:val="outset" w:sz="6" w:space="0" w:color="auto"/>
              <w:bottom w:val="outset" w:sz="6" w:space="0" w:color="auto"/>
              <w:right w:val="outset" w:sz="6" w:space="0" w:color="auto"/>
            </w:tcBorders>
          </w:tcPr>
          <w:p w:rsidR="00F116E5" w:rsidRPr="00F116E5" w:rsidP="00F116E5" w14:paraId="2546C17C" w14:textId="5FEA8A39">
            <w:pPr>
              <w:rPr>
                <w:rFonts w:ascii="Times New Roman" w:hAnsi="Times New Roman" w:cs="Times New Roman"/>
                <w:sz w:val="24"/>
              </w:rPr>
            </w:pPr>
            <w:r w:rsidRPr="00F116E5">
              <w:rPr>
                <w:rFonts w:ascii="Times New Roman" w:hAnsi="Times New Roman" w:cs="Times New Roman"/>
                <w:sz w:val="24"/>
              </w:rPr>
              <w:t xml:space="preserve">Noteikumu projekta </w:t>
            </w:r>
            <w:r w:rsidR="00C8556F">
              <w:rPr>
                <w:rFonts w:ascii="Times New Roman" w:eastAsia="Times New Roman" w:hAnsi="Times New Roman"/>
                <w:sz w:val="24"/>
                <w:szCs w:val="24"/>
              </w:rPr>
              <w:t>29</w:t>
            </w:r>
            <w:r w:rsidR="006F0FD2">
              <w:rPr>
                <w:rFonts w:ascii="Times New Roman" w:eastAsia="Times New Roman" w:hAnsi="Times New Roman"/>
                <w:sz w:val="24"/>
                <w:szCs w:val="24"/>
              </w:rPr>
              <w:t>.</w:t>
            </w:r>
            <w:r w:rsidRPr="00F116E5">
              <w:rPr>
                <w:rFonts w:ascii="Times New Roman" w:hAnsi="Times New Roman" w:cs="Times New Roman"/>
                <w:sz w:val="24"/>
              </w:rPr>
              <w:t>punkts</w:t>
            </w:r>
          </w:p>
        </w:tc>
        <w:tc>
          <w:tcPr>
            <w:tcW w:w="1228" w:type="pct"/>
            <w:tcBorders>
              <w:top w:val="outset" w:sz="6" w:space="0" w:color="auto"/>
              <w:left w:val="outset" w:sz="6" w:space="0" w:color="auto"/>
              <w:bottom w:val="outset" w:sz="6" w:space="0" w:color="auto"/>
              <w:right w:val="outset" w:sz="6" w:space="0" w:color="auto"/>
            </w:tcBorders>
          </w:tcPr>
          <w:p w:rsidR="00F116E5" w:rsidRPr="00F116E5" w:rsidP="00F116E5" w14:paraId="26796A78"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355" w:type="pct"/>
            <w:tcBorders>
              <w:top w:val="outset" w:sz="6" w:space="0" w:color="auto"/>
              <w:left w:val="outset" w:sz="6" w:space="0" w:color="auto"/>
              <w:bottom w:val="outset" w:sz="6" w:space="0" w:color="auto"/>
              <w:right w:val="outset" w:sz="6" w:space="0" w:color="auto"/>
            </w:tcBorders>
          </w:tcPr>
          <w:p w:rsidR="00F116E5" w:rsidRPr="00F116E5" w:rsidP="00F116E5" w14:paraId="1AF64ED2"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467B4781"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tcPr>
          <w:p w:rsidR="00F116E5" w:rsidRPr="00F116E5" w:rsidP="00F116E5" w14:paraId="68D79B17" w14:textId="0881157B">
            <w:pPr>
              <w:rPr>
                <w:rFonts w:ascii="Times New Roman" w:hAnsi="Times New Roman" w:cs="Times New Roman"/>
                <w:sz w:val="24"/>
              </w:rPr>
            </w:pPr>
            <w:r w:rsidRPr="00F116E5">
              <w:rPr>
                <w:rFonts w:ascii="Times New Roman" w:hAnsi="Times New Roman" w:cs="Times New Roman"/>
                <w:sz w:val="24"/>
              </w:rPr>
              <w:t>Regulas Nr.651/2014 25.panta 6.punkta “a”</w:t>
            </w:r>
            <w:r w:rsidR="00B272EB">
              <w:rPr>
                <w:rFonts w:ascii="Times New Roman" w:hAnsi="Times New Roman" w:cs="Times New Roman"/>
                <w:sz w:val="24"/>
              </w:rPr>
              <w:t xml:space="preserve"> </w:t>
            </w:r>
            <w:r w:rsidRPr="00F116E5">
              <w:rPr>
                <w:rFonts w:ascii="Times New Roman" w:hAnsi="Times New Roman" w:cs="Times New Roman"/>
                <w:sz w:val="24"/>
              </w:rPr>
              <w:t>apakšpunkts un 7.punkts</w:t>
            </w:r>
          </w:p>
        </w:tc>
        <w:tc>
          <w:tcPr>
            <w:tcW w:w="1169" w:type="pct"/>
            <w:tcBorders>
              <w:top w:val="outset" w:sz="6" w:space="0" w:color="auto"/>
              <w:left w:val="outset" w:sz="6" w:space="0" w:color="auto"/>
              <w:bottom w:val="outset" w:sz="6" w:space="0" w:color="auto"/>
              <w:right w:val="outset" w:sz="6" w:space="0" w:color="auto"/>
            </w:tcBorders>
          </w:tcPr>
          <w:p w:rsidR="00F116E5" w:rsidRPr="00F116E5" w:rsidP="00F116E5" w14:paraId="3265B44C" w14:textId="3AB8BD03">
            <w:pPr>
              <w:rPr>
                <w:rFonts w:ascii="Times New Roman" w:hAnsi="Times New Roman" w:cs="Times New Roman"/>
                <w:sz w:val="24"/>
              </w:rPr>
            </w:pPr>
            <w:r>
              <w:rPr>
                <w:rFonts w:ascii="Times New Roman" w:hAnsi="Times New Roman" w:cs="Times New Roman"/>
                <w:sz w:val="24"/>
              </w:rPr>
              <w:t xml:space="preserve">Noteikumu projekta </w:t>
            </w:r>
            <w:r w:rsidR="00C8556F">
              <w:rPr>
                <w:rFonts w:ascii="Times New Roman" w:eastAsia="Times New Roman" w:hAnsi="Times New Roman"/>
                <w:sz w:val="24"/>
                <w:szCs w:val="24"/>
              </w:rPr>
              <w:t>29</w:t>
            </w:r>
            <w:r w:rsidR="00B272EB">
              <w:rPr>
                <w:rFonts w:ascii="Times New Roman" w:eastAsia="Times New Roman" w:hAnsi="Times New Roman"/>
                <w:sz w:val="24"/>
                <w:szCs w:val="24"/>
              </w:rPr>
              <w:t>.</w:t>
            </w:r>
            <w:r>
              <w:rPr>
                <w:rFonts w:ascii="Times New Roman" w:eastAsia="Times New Roman" w:hAnsi="Times New Roman"/>
                <w:sz w:val="24"/>
                <w:szCs w:val="24"/>
                <w:vertAlign w:val="superscript"/>
              </w:rPr>
              <w:t xml:space="preserve"> </w:t>
            </w:r>
            <w:r w:rsidRPr="00F116E5">
              <w:rPr>
                <w:rFonts w:ascii="Times New Roman" w:hAnsi="Times New Roman" w:cs="Times New Roman"/>
                <w:sz w:val="24"/>
              </w:rPr>
              <w:t>punkts</w:t>
            </w:r>
          </w:p>
        </w:tc>
        <w:tc>
          <w:tcPr>
            <w:tcW w:w="1228" w:type="pct"/>
            <w:tcBorders>
              <w:top w:val="outset" w:sz="6" w:space="0" w:color="auto"/>
              <w:left w:val="outset" w:sz="6" w:space="0" w:color="auto"/>
              <w:bottom w:val="outset" w:sz="6" w:space="0" w:color="auto"/>
              <w:right w:val="outset" w:sz="6" w:space="0" w:color="auto"/>
            </w:tcBorders>
          </w:tcPr>
          <w:p w:rsidR="00F116E5" w:rsidRPr="00F116E5" w:rsidP="00F116E5" w14:paraId="02C29384"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355" w:type="pct"/>
            <w:tcBorders>
              <w:top w:val="outset" w:sz="6" w:space="0" w:color="auto"/>
              <w:left w:val="outset" w:sz="6" w:space="0" w:color="auto"/>
              <w:bottom w:val="outset" w:sz="6" w:space="0" w:color="auto"/>
              <w:right w:val="outset" w:sz="6" w:space="0" w:color="auto"/>
            </w:tcBorders>
          </w:tcPr>
          <w:p w:rsidR="00F116E5" w:rsidRPr="00F116E5" w:rsidP="00F116E5" w14:paraId="7DA1E280"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4E3D77EF"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tcPr>
          <w:p w:rsidR="00F116E5" w:rsidRPr="00F116E5" w:rsidP="00F116E5" w14:paraId="02730C24" w14:textId="77777777">
            <w:pPr>
              <w:rPr>
                <w:rFonts w:ascii="Times New Roman" w:hAnsi="Times New Roman" w:cs="Times New Roman"/>
                <w:sz w:val="24"/>
              </w:rPr>
            </w:pPr>
            <w:r w:rsidRPr="00F116E5">
              <w:rPr>
                <w:rFonts w:ascii="Times New Roman" w:hAnsi="Times New Roman" w:cs="Times New Roman"/>
                <w:sz w:val="24"/>
              </w:rPr>
              <w:t>Vispārēja atsauce uz Regulas Nr. 651/2014 darbības periodu</w:t>
            </w:r>
          </w:p>
        </w:tc>
        <w:tc>
          <w:tcPr>
            <w:tcW w:w="1169" w:type="pct"/>
            <w:tcBorders>
              <w:top w:val="outset" w:sz="6" w:space="0" w:color="auto"/>
              <w:left w:val="outset" w:sz="6" w:space="0" w:color="auto"/>
              <w:bottom w:val="outset" w:sz="6" w:space="0" w:color="auto"/>
              <w:right w:val="outset" w:sz="6" w:space="0" w:color="auto"/>
            </w:tcBorders>
          </w:tcPr>
          <w:p w:rsidR="00F116E5" w:rsidRPr="00F116E5" w:rsidP="00F116E5" w14:paraId="12A56040" w14:textId="6B412D5A">
            <w:pPr>
              <w:rPr>
                <w:rFonts w:ascii="Times New Roman" w:hAnsi="Times New Roman" w:cs="Times New Roman"/>
                <w:sz w:val="24"/>
              </w:rPr>
            </w:pPr>
            <w:r w:rsidRPr="00F116E5">
              <w:rPr>
                <w:rFonts w:ascii="Times New Roman" w:hAnsi="Times New Roman" w:cs="Times New Roman"/>
                <w:sz w:val="24"/>
              </w:rPr>
              <w:t xml:space="preserve">Noteikumu projekta </w:t>
            </w:r>
            <w:r w:rsidR="00C8556F">
              <w:rPr>
                <w:rFonts w:ascii="Times New Roman" w:hAnsi="Times New Roman" w:cs="Times New Roman"/>
                <w:sz w:val="24"/>
              </w:rPr>
              <w:t>43</w:t>
            </w:r>
            <w:r w:rsidRPr="00F116E5">
              <w:rPr>
                <w:rFonts w:ascii="Times New Roman" w:hAnsi="Times New Roman" w:cs="Times New Roman"/>
                <w:sz w:val="24"/>
              </w:rPr>
              <w:t>.punkts</w:t>
            </w:r>
          </w:p>
        </w:tc>
        <w:tc>
          <w:tcPr>
            <w:tcW w:w="1228" w:type="pct"/>
            <w:tcBorders>
              <w:top w:val="outset" w:sz="6" w:space="0" w:color="auto"/>
              <w:left w:val="outset" w:sz="6" w:space="0" w:color="auto"/>
              <w:bottom w:val="outset" w:sz="6" w:space="0" w:color="auto"/>
              <w:right w:val="outset" w:sz="6" w:space="0" w:color="auto"/>
            </w:tcBorders>
          </w:tcPr>
          <w:p w:rsidR="00F116E5" w:rsidRPr="00F116E5" w:rsidP="00F116E5" w14:paraId="6D6A404E" w14:textId="77777777">
            <w:pPr>
              <w:jc w:val="center"/>
              <w:rPr>
                <w:rFonts w:ascii="Times New Roman" w:hAnsi="Times New Roman" w:cs="Times New Roman"/>
                <w:color w:val="000000"/>
                <w:sz w:val="24"/>
              </w:rPr>
            </w:pPr>
            <w:r w:rsidRPr="00F116E5">
              <w:rPr>
                <w:rFonts w:ascii="Times New Roman" w:hAnsi="Times New Roman" w:cs="Times New Roman"/>
                <w:color w:val="000000"/>
                <w:sz w:val="24"/>
              </w:rPr>
              <w:t>Ieviests pilnībā.</w:t>
            </w:r>
          </w:p>
          <w:p w:rsidR="00F116E5" w:rsidRPr="00F116E5" w:rsidP="00F116E5" w14:paraId="2031E500" w14:textId="77777777">
            <w:pPr>
              <w:jc w:val="center"/>
              <w:rPr>
                <w:rFonts w:ascii="Times New Roman" w:hAnsi="Times New Roman" w:cs="Times New Roman"/>
                <w:iCs/>
                <w:color w:val="000000"/>
                <w:sz w:val="24"/>
              </w:rPr>
            </w:pPr>
          </w:p>
        </w:tc>
        <w:tc>
          <w:tcPr>
            <w:tcW w:w="1355" w:type="pct"/>
            <w:tcBorders>
              <w:top w:val="outset" w:sz="6" w:space="0" w:color="auto"/>
              <w:left w:val="outset" w:sz="6" w:space="0" w:color="auto"/>
              <w:bottom w:val="outset" w:sz="6" w:space="0" w:color="auto"/>
              <w:right w:val="outset" w:sz="6" w:space="0" w:color="auto"/>
            </w:tcBorders>
          </w:tcPr>
          <w:p w:rsidR="00F116E5" w:rsidRPr="00F116E5" w:rsidP="00F116E5" w14:paraId="352B03CC"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5925948A"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E5323B" w:rsidRPr="00487661" w:rsidP="00E5323B" w14:paraId="272EE8F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83" w:type="pct"/>
            <w:gridSpan w:val="3"/>
            <w:tcBorders>
              <w:top w:val="outset" w:sz="6" w:space="0" w:color="auto"/>
              <w:left w:val="outset" w:sz="6" w:space="0" w:color="auto"/>
              <w:bottom w:val="outset" w:sz="6" w:space="0" w:color="auto"/>
              <w:right w:val="outset" w:sz="6" w:space="0" w:color="auto"/>
            </w:tcBorders>
            <w:hideMark/>
          </w:tcPr>
          <w:p w:rsidR="00E5323B" w:rsidRPr="002A4D17" w:rsidP="00E5323B" w14:paraId="4DABF6BD" w14:textId="6DADD53C">
            <w:pPr>
              <w:spacing w:after="0" w:line="240" w:lineRule="auto"/>
              <w:rPr>
                <w:rFonts w:ascii="Times New Roman" w:eastAsia="Times New Roman" w:hAnsi="Times New Roman" w:cs="Times New Roman"/>
                <w:iCs/>
                <w:sz w:val="24"/>
                <w:szCs w:val="24"/>
                <w:lang w:eastAsia="lv-LV"/>
              </w:rPr>
            </w:pPr>
            <w:r w:rsidRPr="002A4D17">
              <w:rPr>
                <w:rFonts w:ascii="Times New Roman" w:hAnsi="Times New Roman" w:cs="Times New Roman"/>
                <w:iCs/>
                <w:color w:val="000000"/>
                <w:sz w:val="24"/>
              </w:rPr>
              <w:t>Projekts šo jomu neskar.</w:t>
            </w:r>
          </w:p>
        </w:tc>
      </w:tr>
      <w:tr w14:paraId="498EEB45"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E5323B" w:rsidRPr="00487661" w:rsidP="00E5323B" w14:paraId="11C050D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3" w:type="pct"/>
            <w:gridSpan w:val="3"/>
            <w:tcBorders>
              <w:top w:val="outset" w:sz="6" w:space="0" w:color="auto"/>
              <w:left w:val="outset" w:sz="6" w:space="0" w:color="auto"/>
              <w:bottom w:val="outset" w:sz="6" w:space="0" w:color="auto"/>
              <w:right w:val="outset" w:sz="6" w:space="0" w:color="auto"/>
            </w:tcBorders>
            <w:hideMark/>
          </w:tcPr>
          <w:p w:rsidR="00E5323B" w:rsidRPr="002A4D17" w:rsidP="00E5323B" w14:paraId="19EA38BA" w14:textId="368021BF">
            <w:pPr>
              <w:spacing w:after="0" w:line="240" w:lineRule="auto"/>
              <w:rPr>
                <w:rFonts w:ascii="Times New Roman" w:eastAsia="Times New Roman" w:hAnsi="Times New Roman" w:cs="Times New Roman"/>
                <w:iCs/>
                <w:sz w:val="24"/>
                <w:szCs w:val="24"/>
                <w:lang w:eastAsia="lv-LV"/>
              </w:rPr>
            </w:pPr>
            <w:r w:rsidRPr="002A4D17">
              <w:rPr>
                <w:rFonts w:ascii="Times New Roman" w:hAnsi="Times New Roman" w:cs="Times New Roman"/>
                <w:iCs/>
                <w:color w:val="000000"/>
                <w:sz w:val="24"/>
              </w:rPr>
              <w:t>Projekts šo jomu neskar.</w:t>
            </w:r>
          </w:p>
        </w:tc>
      </w:tr>
      <w:tr w14:paraId="42622371" w14:textId="77777777" w:rsidTr="00B272EB">
        <w:tblPrEx>
          <w:tblW w:w="5000" w:type="pct"/>
          <w:tblCellSpacing w:w="15" w:type="dxa"/>
          <w:tblCellMar>
            <w:top w:w="30" w:type="dxa"/>
            <w:left w:w="30" w:type="dxa"/>
            <w:bottom w:w="30" w:type="dxa"/>
            <w:right w:w="30" w:type="dxa"/>
          </w:tblCellMar>
          <w:tblLook w:val="04A0"/>
        </w:tblPrEx>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E5323B" w:rsidRPr="00487661" w:rsidP="00E5323B" w14:paraId="0AE49CA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783" w:type="pct"/>
            <w:gridSpan w:val="3"/>
            <w:tcBorders>
              <w:top w:val="outset" w:sz="6" w:space="0" w:color="auto"/>
              <w:left w:val="outset" w:sz="6" w:space="0" w:color="auto"/>
              <w:bottom w:val="outset" w:sz="6" w:space="0" w:color="auto"/>
              <w:right w:val="outset" w:sz="6" w:space="0" w:color="auto"/>
            </w:tcBorders>
            <w:hideMark/>
          </w:tcPr>
          <w:p w:rsidR="00E5323B" w:rsidRPr="00487661" w:rsidP="00E5323B" w14:paraId="7F5A32F7" w14:textId="05A3A6D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12A607B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49F68DAD"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2. tabula</w:t>
            </w:r>
            <w:r w:rsidRPr="00487661">
              <w:rPr>
                <w:rFonts w:ascii="Times New Roman" w:eastAsia="Times New Roman" w:hAnsi="Times New Roman" w:cs="Times New Roman"/>
                <w:b/>
                <w:bCs/>
                <w:iCs/>
                <w:sz w:val="24"/>
                <w:szCs w:val="24"/>
                <w:lang w:eastAsia="lv-LV"/>
              </w:rPr>
              <w:br/>
              <w:t xml:space="preserve">Ar tiesību akta projektu izpildītās vai uzņemtās saistības, kas izriet no starptautiskajiem </w:t>
            </w:r>
            <w:r w:rsidRPr="00487661">
              <w:rPr>
                <w:rFonts w:ascii="Times New Roman" w:eastAsia="Times New Roman" w:hAnsi="Times New Roman" w:cs="Times New Roman"/>
                <w:b/>
                <w:bCs/>
                <w:iCs/>
                <w:sz w:val="24"/>
                <w:szCs w:val="24"/>
                <w:lang w:eastAsia="lv-LV"/>
              </w:rPr>
              <w:t>tiesību aktiem vai starptautiskas institūcijas vai organizācijas dokumentiem.</w:t>
            </w:r>
            <w:r w:rsidRPr="00487661">
              <w:rPr>
                <w:rFonts w:ascii="Times New Roman" w:eastAsia="Times New Roman" w:hAnsi="Times New Roman" w:cs="Times New Roman"/>
                <w:b/>
                <w:bCs/>
                <w:iCs/>
                <w:sz w:val="24"/>
                <w:szCs w:val="24"/>
                <w:lang w:eastAsia="lv-LV"/>
              </w:rPr>
              <w:br/>
              <w:t>Pasākumi šo saistību izpildei</w:t>
            </w:r>
          </w:p>
        </w:tc>
      </w:tr>
      <w:tr w14:paraId="15E5B5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55608A" w:rsidRPr="0055608A" w:rsidP="0055608A" w14:paraId="3BB7D150" w14:textId="637D9158">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iCs/>
                <w:color w:val="000000"/>
                <w:sz w:val="24"/>
              </w:rPr>
              <w:t>P</w:t>
            </w:r>
            <w:r w:rsidRPr="0055608A">
              <w:rPr>
                <w:rFonts w:ascii="Times New Roman" w:hAnsi="Times New Roman" w:cs="Times New Roman"/>
                <w:iCs/>
                <w:color w:val="000000"/>
                <w:sz w:val="24"/>
              </w:rPr>
              <w:t>rojekts šo jomu neskar.</w:t>
            </w:r>
          </w:p>
        </w:tc>
      </w:tr>
    </w:tbl>
    <w:p w:rsidR="00E5323B" w:rsidRPr="00487661" w:rsidP="00E5323B" w14:paraId="64FD79A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701"/>
        <w:gridCol w:w="3260"/>
        <w:gridCol w:w="5661"/>
      </w:tblGrid>
      <w:tr w14:paraId="765A8021" w14:textId="77777777" w:rsidTr="00473514">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6B31F395"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14:paraId="4A21590A" w14:textId="77777777" w:rsidTr="00473514">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655F2C" w:rsidRPr="00487661" w:rsidP="00E5323B" w14:paraId="08F26C8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rsidR="00E5323B" w:rsidRPr="00487661" w:rsidP="00E5323B" w14:paraId="57391D6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rsidR="00E5323B" w:rsidRPr="00487661" w:rsidP="007B3F93" w14:paraId="4528D287" w14:textId="75EBFA07">
            <w:pPr>
              <w:spacing w:after="0" w:line="240" w:lineRule="auto"/>
              <w:jc w:val="both"/>
              <w:rPr>
                <w:rFonts w:ascii="Times New Roman" w:eastAsia="Times New Roman" w:hAnsi="Times New Roman" w:cs="Times New Roman"/>
                <w:iCs/>
                <w:sz w:val="24"/>
                <w:szCs w:val="24"/>
                <w:lang w:eastAsia="lv-LV"/>
              </w:rPr>
            </w:pPr>
            <w:r w:rsidRPr="007B3F93">
              <w:rPr>
                <w:rFonts w:ascii="Times New Roman" w:eastAsia="Times New Roman" w:hAnsi="Times New Roman" w:cs="Times New Roman"/>
                <w:iCs/>
                <w:sz w:val="24"/>
                <w:szCs w:val="24"/>
                <w:lang w:eastAsia="lv-LV"/>
              </w:rPr>
              <w:t>Atbilstoši normatīvo aktu prasībām EM tās tīmekļa vietnē publicē informāciju par noteikumu projektu un  tā virzību.</w:t>
            </w:r>
          </w:p>
        </w:tc>
      </w:tr>
      <w:tr w14:paraId="0B00F44C" w14:textId="77777777" w:rsidTr="00473514">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655F2C" w:rsidRPr="00487661" w:rsidP="00E5323B" w14:paraId="7C619FD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rsidR="00E5323B" w:rsidRPr="004A246F" w:rsidP="00E5323B" w14:paraId="483EA2D9" w14:textId="77777777">
            <w:pPr>
              <w:spacing w:after="0" w:line="240" w:lineRule="auto"/>
              <w:rPr>
                <w:rFonts w:ascii="Times New Roman" w:eastAsia="Times New Roman" w:hAnsi="Times New Roman" w:cs="Times New Roman"/>
                <w:iCs/>
                <w:sz w:val="24"/>
                <w:szCs w:val="24"/>
                <w:lang w:eastAsia="lv-LV"/>
              </w:rPr>
            </w:pPr>
            <w:r w:rsidRPr="004A246F">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rsidR="00473514" w:rsidP="00983780" w14:paraId="0B63437B" w14:textId="4CAA8E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2018.gada </w:t>
            </w:r>
            <w:r w:rsidR="002F349B">
              <w:rPr>
                <w:rFonts w:ascii="Times New Roman" w:eastAsia="Times New Roman" w:hAnsi="Times New Roman" w:cs="Times New Roman"/>
                <w:iCs/>
                <w:sz w:val="24"/>
                <w:szCs w:val="24"/>
                <w:lang w:eastAsia="lv-LV"/>
              </w:rPr>
              <w:t>16</w:t>
            </w:r>
            <w:r w:rsidRPr="004A246F">
              <w:rPr>
                <w:rFonts w:ascii="Times New Roman" w:eastAsia="Times New Roman" w:hAnsi="Times New Roman" w:cs="Times New Roman"/>
                <w:iCs/>
                <w:sz w:val="24"/>
                <w:szCs w:val="24"/>
                <w:lang w:eastAsia="lv-LV"/>
              </w:rPr>
              <w:t>.janvārī</w:t>
            </w:r>
            <w:r>
              <w:rPr>
                <w:rFonts w:ascii="Times New Roman" w:eastAsia="Times New Roman" w:hAnsi="Times New Roman" w:cs="Times New Roman"/>
                <w:iCs/>
                <w:sz w:val="24"/>
                <w:szCs w:val="24"/>
                <w:lang w:eastAsia="lv-LV"/>
              </w:rPr>
              <w:t xml:space="preserve"> ievietots </w:t>
            </w:r>
            <w:r w:rsidRPr="007B3F93" w:rsidR="007B3F93">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konomikas ministrijas tīmekļa vietnē:</w:t>
            </w:r>
          </w:p>
          <w:p w:rsidR="007B3F93" w:rsidRPr="00473514" w:rsidP="00983780" w14:paraId="25FA3646" w14:textId="7898053B">
            <w:pPr>
              <w:spacing w:after="0" w:line="240" w:lineRule="auto"/>
              <w:jc w:val="both"/>
              <w:rPr>
                <w:rFonts w:ascii="Times New Roman" w:eastAsia="Times New Roman" w:hAnsi="Times New Roman" w:cs="Times New Roman"/>
                <w:iCs/>
                <w:sz w:val="24"/>
                <w:szCs w:val="24"/>
                <w:lang w:eastAsia="lv-LV"/>
              </w:rPr>
            </w:pPr>
            <w:r>
              <w:fldChar w:fldCharType="begin"/>
            </w:r>
            <w:r>
              <w:instrText xml:space="preserve"> HYPERLINK "https://em.gov.lv/lv/par_ministriju/sabiedribas_lidzdaliba/diskusiju_dokumenti/industriala_politika/" </w:instrText>
            </w:r>
            <w:r>
              <w:fldChar w:fldCharType="separate"/>
            </w:r>
            <w:r w:rsidRPr="001F21EF" w:rsidR="00473514">
              <w:rPr>
                <w:rStyle w:val="Hyperlink"/>
              </w:rPr>
              <w:t>https://em.gov.lv/lv/par_ministriju/sabiedribas_lidzdaliba/diskusiju_dokumenti/industriala_politika/</w:t>
            </w:r>
            <w:r>
              <w:fldChar w:fldCharType="end"/>
            </w:r>
            <w:r w:rsidR="00795649">
              <w:rPr>
                <w:rFonts w:ascii="Times New Roman" w:eastAsia="Times New Roman" w:hAnsi="Times New Roman" w:cs="Times New Roman"/>
                <w:iCs/>
                <w:sz w:val="24"/>
                <w:szCs w:val="24"/>
                <w:lang w:eastAsia="lv-LV"/>
              </w:rPr>
              <w:t xml:space="preserve">, lūdzot sniegt priekšlikumus par projektu līdz 2018.gada </w:t>
            </w:r>
            <w:r w:rsidR="002F349B">
              <w:rPr>
                <w:rFonts w:ascii="Times New Roman" w:eastAsia="Times New Roman" w:hAnsi="Times New Roman" w:cs="Times New Roman"/>
                <w:iCs/>
                <w:sz w:val="24"/>
                <w:szCs w:val="24"/>
                <w:lang w:eastAsia="lv-LV"/>
              </w:rPr>
              <w:t>30</w:t>
            </w:r>
            <w:r w:rsidRPr="004A246F" w:rsidR="004A246F">
              <w:rPr>
                <w:rFonts w:ascii="Times New Roman" w:eastAsia="Times New Roman" w:hAnsi="Times New Roman" w:cs="Times New Roman"/>
                <w:iCs/>
                <w:sz w:val="24"/>
                <w:szCs w:val="24"/>
                <w:lang w:eastAsia="lv-LV"/>
              </w:rPr>
              <w:t>.janvārim.</w:t>
            </w:r>
          </w:p>
        </w:tc>
      </w:tr>
      <w:tr w14:paraId="6BC05F4E" w14:textId="77777777" w:rsidTr="00473514">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655F2C" w:rsidRPr="00487661" w:rsidP="00E5323B" w14:paraId="3EA8CB6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rsidR="00E5323B" w:rsidRPr="00487661" w:rsidP="00E5323B" w14:paraId="6C90B07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rsidR="00E5323B" w:rsidRPr="00487661" w:rsidP="00E5323B" w14:paraId="05CEDB51" w14:textId="7CC28A8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6F0A3C98" w14:textId="77777777" w:rsidTr="00473514">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655F2C" w:rsidRPr="00487661" w:rsidP="00E5323B" w14:paraId="4E152BF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rsidR="00E5323B" w:rsidRPr="00487661" w:rsidP="00E5323B" w14:paraId="1D44B40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rsidR="00E5323B" w:rsidRPr="00487661" w:rsidP="00E5323B" w14:paraId="6FBADF02" w14:textId="6AFCC1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487661" w:rsidP="00E5323B" w14:paraId="76C3909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345D30C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478E2CE5"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5DC5A2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7624DEC3"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7F82DFF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26D45" w:rsidP="00B26D45" w14:paraId="5AD5F931" w14:textId="3F37E35F">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Ekonomikas ministrija un Latvijas Investīciju un attīstības aģentūra</w:t>
            </w:r>
            <w:r w:rsidRPr="00B26D45">
              <w:rPr>
                <w:rFonts w:ascii="Times New Roman" w:hAnsi="Times New Roman" w:cs="Times New Roman"/>
                <w:sz w:val="24"/>
              </w:rPr>
              <w:t xml:space="preserve"> kā projekta īstenotājs, kā arī Centrālā finanšu un līgumu aģentūra kā sadarbības iestāde.</w:t>
            </w:r>
          </w:p>
        </w:tc>
      </w:tr>
      <w:tr w14:paraId="2D8AF37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01EA3B03"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11E6A63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B26D45" w14:paraId="5882D0A3" w14:textId="6A370FD0">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tc>
      </w:tr>
      <w:tr w14:paraId="34135BF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46AA74B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144D816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7C6B1BB8" w14:textId="4A16D1A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487661" w:rsidP="00894C55" w14:paraId="65BC62A8" w14:textId="77777777">
      <w:pPr>
        <w:spacing w:after="0" w:line="240" w:lineRule="auto"/>
        <w:rPr>
          <w:rFonts w:ascii="Times New Roman" w:hAnsi="Times New Roman" w:cs="Times New Roman"/>
          <w:sz w:val="28"/>
          <w:szCs w:val="28"/>
        </w:rPr>
      </w:pPr>
    </w:p>
    <w:p w:rsidR="00E5323B" w:rsidRPr="00487661" w:rsidP="00894C55" w14:paraId="0721A2E6" w14:textId="77777777">
      <w:pPr>
        <w:spacing w:after="0" w:line="240" w:lineRule="auto"/>
        <w:rPr>
          <w:rFonts w:ascii="Times New Roman" w:hAnsi="Times New Roman" w:cs="Times New Roman"/>
          <w:sz w:val="28"/>
          <w:szCs w:val="28"/>
        </w:rPr>
      </w:pPr>
    </w:p>
    <w:p w:rsidR="00CF69CD" w:rsidRPr="00CF69CD" w:rsidP="00CF69CD" w14:paraId="07C7C45D" w14:textId="77777777">
      <w:pPr>
        <w:spacing w:after="0" w:line="240" w:lineRule="auto"/>
        <w:jc w:val="both"/>
        <w:rPr>
          <w:rFonts w:ascii="Times New Roman" w:hAnsi="Times New Roman" w:cs="Times New Roman"/>
          <w:sz w:val="24"/>
        </w:rPr>
      </w:pPr>
      <w:r w:rsidRPr="00CF69CD">
        <w:rPr>
          <w:rFonts w:ascii="Times New Roman" w:hAnsi="Times New Roman" w:cs="Times New Roman"/>
          <w:sz w:val="24"/>
        </w:rPr>
        <w:t>Ministru prezidenta biedrs,</w:t>
      </w:r>
    </w:p>
    <w:p w:rsidR="00CF69CD" w:rsidRPr="00CF69CD" w:rsidP="00CF69CD" w14:paraId="15C4E20E" w14:textId="77777777">
      <w:pPr>
        <w:spacing w:after="0" w:line="240" w:lineRule="auto"/>
        <w:rPr>
          <w:rFonts w:ascii="Times New Roman" w:hAnsi="Times New Roman" w:cs="Times New Roman"/>
          <w:sz w:val="24"/>
        </w:rPr>
      </w:pPr>
      <w:r w:rsidRPr="00CF69CD">
        <w:rPr>
          <w:rFonts w:ascii="Times New Roman" w:hAnsi="Times New Roman" w:cs="Times New Roman"/>
          <w:sz w:val="24"/>
        </w:rPr>
        <w:t xml:space="preserve">ekonomikas ministrs </w:t>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A.Ašeradens</w:t>
      </w:r>
    </w:p>
    <w:p w:rsidR="003F024F" w:rsidP="00894C55" w14:paraId="5E1FD43D" w14:textId="547F16C2">
      <w:pPr>
        <w:tabs>
          <w:tab w:val="left" w:pos="6237"/>
        </w:tabs>
        <w:spacing w:after="0" w:line="240" w:lineRule="auto"/>
        <w:ind w:firstLine="720"/>
        <w:rPr>
          <w:rFonts w:ascii="Times New Roman" w:hAnsi="Times New Roman" w:cs="Times New Roman"/>
          <w:sz w:val="28"/>
          <w:szCs w:val="28"/>
        </w:rPr>
      </w:pPr>
    </w:p>
    <w:p w:rsidR="003F024F" w:rsidRPr="00487661" w:rsidP="00894C55" w14:paraId="2A98F5C8" w14:textId="77777777">
      <w:pPr>
        <w:tabs>
          <w:tab w:val="left" w:pos="6237"/>
        </w:tabs>
        <w:spacing w:after="0" w:line="240" w:lineRule="auto"/>
        <w:ind w:firstLine="720"/>
        <w:rPr>
          <w:rFonts w:ascii="Times New Roman" w:hAnsi="Times New Roman" w:cs="Times New Roman"/>
          <w:sz w:val="28"/>
          <w:szCs w:val="28"/>
        </w:rPr>
      </w:pPr>
    </w:p>
    <w:p w:rsidR="00894C55" w:rsidRPr="00DB7CC0" w:rsidP="00894C55" w14:paraId="617E6D9F" w14:textId="0D2C8967">
      <w:pPr>
        <w:tabs>
          <w:tab w:val="left" w:pos="6237"/>
        </w:tabs>
        <w:spacing w:after="0" w:line="240" w:lineRule="auto"/>
        <w:rPr>
          <w:rFonts w:ascii="Times New Roman" w:hAnsi="Times New Roman" w:cs="Times New Roman"/>
          <w:szCs w:val="28"/>
        </w:rPr>
      </w:pPr>
      <w:r w:rsidRPr="00DB7CC0">
        <w:rPr>
          <w:rFonts w:ascii="Times New Roman" w:hAnsi="Times New Roman" w:cs="Times New Roman"/>
          <w:szCs w:val="28"/>
        </w:rPr>
        <w:t>Rubika,</w:t>
      </w:r>
      <w:r w:rsidRPr="00DB7CC0" w:rsidR="00D133F8">
        <w:rPr>
          <w:rFonts w:ascii="Times New Roman" w:hAnsi="Times New Roman" w:cs="Times New Roman"/>
          <w:szCs w:val="28"/>
        </w:rPr>
        <w:t xml:space="preserve"> </w:t>
      </w:r>
      <w:r w:rsidRPr="00DB7CC0">
        <w:rPr>
          <w:rFonts w:ascii="Times New Roman" w:hAnsi="Times New Roman" w:cs="Times New Roman"/>
          <w:szCs w:val="28"/>
        </w:rPr>
        <w:t>67013022</w:t>
      </w:r>
    </w:p>
    <w:p w:rsidR="00894C55" w:rsidRPr="00DB7CC0" w:rsidP="00894C55" w14:paraId="4A405549" w14:textId="245D880F">
      <w:pPr>
        <w:tabs>
          <w:tab w:val="left" w:pos="6237"/>
        </w:tabs>
        <w:spacing w:after="0" w:line="240" w:lineRule="auto"/>
        <w:rPr>
          <w:rFonts w:ascii="Times New Roman" w:hAnsi="Times New Roman" w:cs="Times New Roman"/>
          <w:szCs w:val="28"/>
        </w:rPr>
      </w:pPr>
      <w:r>
        <w:fldChar w:fldCharType="begin"/>
      </w:r>
      <w:r>
        <w:instrText xml:space="preserve"> HYPERLINK "mailto:Iveta.Rubika@em.gov.lv" </w:instrText>
      </w:r>
      <w:r>
        <w:fldChar w:fldCharType="separate"/>
      </w:r>
      <w:r w:rsidRPr="00DB7CC0" w:rsidR="00CF69CD">
        <w:rPr>
          <w:rStyle w:val="Hyperlink"/>
          <w:rFonts w:ascii="Times New Roman" w:hAnsi="Times New Roman" w:cs="Times New Roman"/>
          <w:szCs w:val="28"/>
        </w:rPr>
        <w:t>Iveta.Rubika@em.gov.lv</w:t>
      </w:r>
      <w:r>
        <w:fldChar w:fldCharType="end"/>
      </w:r>
      <w:r w:rsidRPr="00DB7CC0" w:rsidR="00CF69CD">
        <w:rPr>
          <w:rFonts w:ascii="Times New Roman" w:hAnsi="Times New Roman" w:cs="Times New Roman"/>
          <w:szCs w:val="28"/>
        </w:rPr>
        <w:t xml:space="preserve"> </w:t>
      </w:r>
    </w:p>
    <w:sectPr w:rsidSect="00CC6472">
      <w:headerReference w:type="default" r:id="rId5"/>
      <w:footerReference w:type="default" r:id="rId6"/>
      <w:footerReference w:type="first" r:id="rId7"/>
      <w:pgSz w:w="11906" w:h="16838"/>
      <w:pgMar w:top="1418"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DB7CC0" w:rsidP="00DB7CC0" w14:paraId="51632431" w14:textId="48AC1017">
    <w:pPr>
      <w:pStyle w:val="Footer"/>
      <w:jc w:val="both"/>
      <w:rPr>
        <w:rFonts w:ascii="Times New Roman" w:hAnsi="Times New Roman" w:cs="Times New Roman"/>
      </w:rPr>
    </w:pPr>
    <w:r>
      <w:rPr>
        <w:rFonts w:ascii="Times New Roman" w:hAnsi="Times New Roman" w:cs="Times New Roman"/>
        <w:bCs/>
        <w:noProof/>
        <w:sz w:val="20"/>
        <w:szCs w:val="20"/>
      </w:rPr>
      <w:t>EMAnot_</w:t>
    </w:r>
    <w:r w:rsidR="00377022">
      <w:rPr>
        <w:rFonts w:ascii="Times New Roman" w:hAnsi="Times New Roman" w:cs="Times New Roman"/>
        <w:bCs/>
        <w:noProof/>
        <w:sz w:val="20"/>
        <w:szCs w:val="20"/>
      </w:rPr>
      <w:t>0202</w:t>
    </w:r>
    <w:r>
      <w:rPr>
        <w:rFonts w:ascii="Times New Roman" w:hAnsi="Times New Roman" w:cs="Times New Roman"/>
        <w:bCs/>
        <w:noProof/>
        <w:sz w:val="20"/>
        <w:szCs w:val="20"/>
      </w:rPr>
      <w:t>18</w:t>
    </w:r>
    <w:r w:rsidRPr="00DB7CC0" w:rsidR="00DB7CC0">
      <w:rPr>
        <w:rFonts w:ascii="Times New Roman" w:hAnsi="Times New Roman" w:cs="Times New Roman"/>
        <w:bCs/>
        <w:noProof/>
        <w:sz w:val="20"/>
        <w:szCs w:val="20"/>
      </w:rPr>
      <w:t>_groz692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DB7CC0" w:rsidP="00DB7CC0" w14:paraId="668566BB" w14:textId="0C542882">
    <w:pPr>
      <w:pStyle w:val="Footer"/>
      <w:jc w:val="both"/>
      <w:rPr>
        <w:rFonts w:ascii="Times New Roman" w:hAnsi="Times New Roman" w:cs="Times New Roman"/>
      </w:rPr>
    </w:pPr>
    <w:r>
      <w:rPr>
        <w:rFonts w:ascii="Times New Roman" w:hAnsi="Times New Roman" w:cs="Times New Roman"/>
        <w:bCs/>
        <w:noProof/>
        <w:sz w:val="20"/>
        <w:szCs w:val="20"/>
      </w:rPr>
      <w:t>EMAnot_</w:t>
    </w:r>
    <w:r w:rsidR="00377022">
      <w:rPr>
        <w:rFonts w:ascii="Times New Roman" w:hAnsi="Times New Roman" w:cs="Times New Roman"/>
        <w:bCs/>
        <w:noProof/>
        <w:sz w:val="20"/>
        <w:szCs w:val="20"/>
      </w:rPr>
      <w:t>0202</w:t>
    </w:r>
    <w:r>
      <w:rPr>
        <w:rFonts w:ascii="Times New Roman" w:hAnsi="Times New Roman" w:cs="Times New Roman"/>
        <w:bCs/>
        <w:noProof/>
        <w:sz w:val="20"/>
        <w:szCs w:val="20"/>
      </w:rPr>
      <w:t>18</w:t>
    </w:r>
    <w:r w:rsidRPr="00DB7CC0" w:rsidR="00DB7CC0">
      <w:rPr>
        <w:rFonts w:ascii="Times New Roman" w:hAnsi="Times New Roman" w:cs="Times New Roman"/>
        <w:bCs/>
        <w:noProof/>
        <w:sz w:val="20"/>
        <w:szCs w:val="20"/>
      </w:rPr>
      <w:t>_groz692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3134024"/>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620F274B" w14:textId="169F366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22D5">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F5"/>
    <w:rsid w:val="00006C2C"/>
    <w:rsid w:val="00011975"/>
    <w:rsid w:val="00056B7A"/>
    <w:rsid w:val="000577E8"/>
    <w:rsid w:val="000740EB"/>
    <w:rsid w:val="00095B40"/>
    <w:rsid w:val="000A5019"/>
    <w:rsid w:val="000B2F5B"/>
    <w:rsid w:val="000B3FFE"/>
    <w:rsid w:val="000C23A4"/>
    <w:rsid w:val="000C2DA0"/>
    <w:rsid w:val="000C5405"/>
    <w:rsid w:val="000D0E77"/>
    <w:rsid w:val="000D67CE"/>
    <w:rsid w:val="000D7098"/>
    <w:rsid w:val="00112955"/>
    <w:rsid w:val="00120820"/>
    <w:rsid w:val="0017086A"/>
    <w:rsid w:val="00190AB1"/>
    <w:rsid w:val="00192C0D"/>
    <w:rsid w:val="001B1C14"/>
    <w:rsid w:val="001B5138"/>
    <w:rsid w:val="001C5C23"/>
    <w:rsid w:val="001C717D"/>
    <w:rsid w:val="001D0637"/>
    <w:rsid w:val="001E007E"/>
    <w:rsid w:val="001E0233"/>
    <w:rsid w:val="001F21EF"/>
    <w:rsid w:val="001F46B9"/>
    <w:rsid w:val="00216C4F"/>
    <w:rsid w:val="00216D67"/>
    <w:rsid w:val="00227E59"/>
    <w:rsid w:val="00232C70"/>
    <w:rsid w:val="002364E8"/>
    <w:rsid w:val="00243426"/>
    <w:rsid w:val="00272F61"/>
    <w:rsid w:val="002A4D17"/>
    <w:rsid w:val="002A6005"/>
    <w:rsid w:val="002C512C"/>
    <w:rsid w:val="002D145D"/>
    <w:rsid w:val="002D4E7F"/>
    <w:rsid w:val="002E1C05"/>
    <w:rsid w:val="002E798B"/>
    <w:rsid w:val="002F349B"/>
    <w:rsid w:val="002F40CF"/>
    <w:rsid w:val="002F7EFD"/>
    <w:rsid w:val="003129F5"/>
    <w:rsid w:val="00325B93"/>
    <w:rsid w:val="0033151A"/>
    <w:rsid w:val="00337547"/>
    <w:rsid w:val="00355A8C"/>
    <w:rsid w:val="003751AD"/>
    <w:rsid w:val="00377022"/>
    <w:rsid w:val="00383D42"/>
    <w:rsid w:val="003B0BF9"/>
    <w:rsid w:val="003D3F72"/>
    <w:rsid w:val="003D5576"/>
    <w:rsid w:val="003E0791"/>
    <w:rsid w:val="003E3DE1"/>
    <w:rsid w:val="003F024F"/>
    <w:rsid w:val="003F0D5B"/>
    <w:rsid w:val="003F28AC"/>
    <w:rsid w:val="0042037A"/>
    <w:rsid w:val="00431F5C"/>
    <w:rsid w:val="004454FE"/>
    <w:rsid w:val="004557AB"/>
    <w:rsid w:val="00456E40"/>
    <w:rsid w:val="004646FE"/>
    <w:rsid w:val="00464947"/>
    <w:rsid w:val="00465EE3"/>
    <w:rsid w:val="00471F27"/>
    <w:rsid w:val="00473514"/>
    <w:rsid w:val="00487661"/>
    <w:rsid w:val="004942E4"/>
    <w:rsid w:val="004A246F"/>
    <w:rsid w:val="004B50F5"/>
    <w:rsid w:val="004B64C2"/>
    <w:rsid w:val="004C7664"/>
    <w:rsid w:val="004F7B5E"/>
    <w:rsid w:val="0050178F"/>
    <w:rsid w:val="00526F49"/>
    <w:rsid w:val="005337D2"/>
    <w:rsid w:val="00542EED"/>
    <w:rsid w:val="0054304C"/>
    <w:rsid w:val="005531D5"/>
    <w:rsid w:val="0055608A"/>
    <w:rsid w:val="00556CE7"/>
    <w:rsid w:val="00557FAE"/>
    <w:rsid w:val="00563955"/>
    <w:rsid w:val="00572B9E"/>
    <w:rsid w:val="00594F86"/>
    <w:rsid w:val="005972D3"/>
    <w:rsid w:val="005B52C8"/>
    <w:rsid w:val="005E4A41"/>
    <w:rsid w:val="005F5115"/>
    <w:rsid w:val="00602587"/>
    <w:rsid w:val="00612F5B"/>
    <w:rsid w:val="006364F3"/>
    <w:rsid w:val="00655F2C"/>
    <w:rsid w:val="0065647E"/>
    <w:rsid w:val="006674C3"/>
    <w:rsid w:val="00670AE5"/>
    <w:rsid w:val="006801C6"/>
    <w:rsid w:val="00686BF3"/>
    <w:rsid w:val="006C5CF0"/>
    <w:rsid w:val="006D1B1B"/>
    <w:rsid w:val="006D37E5"/>
    <w:rsid w:val="006E1081"/>
    <w:rsid w:val="006E62D2"/>
    <w:rsid w:val="006F0FD2"/>
    <w:rsid w:val="006F5153"/>
    <w:rsid w:val="0071055D"/>
    <w:rsid w:val="00720585"/>
    <w:rsid w:val="00737C18"/>
    <w:rsid w:val="00741326"/>
    <w:rsid w:val="00750025"/>
    <w:rsid w:val="00765FBB"/>
    <w:rsid w:val="0077337E"/>
    <w:rsid w:val="00773AF6"/>
    <w:rsid w:val="00780A02"/>
    <w:rsid w:val="0078311D"/>
    <w:rsid w:val="00787DD2"/>
    <w:rsid w:val="007936FB"/>
    <w:rsid w:val="00795649"/>
    <w:rsid w:val="00795F71"/>
    <w:rsid w:val="007B3F93"/>
    <w:rsid w:val="007C195D"/>
    <w:rsid w:val="007D7381"/>
    <w:rsid w:val="007E5A8F"/>
    <w:rsid w:val="007E5F7A"/>
    <w:rsid w:val="007E73AB"/>
    <w:rsid w:val="00816C11"/>
    <w:rsid w:val="00830534"/>
    <w:rsid w:val="00831373"/>
    <w:rsid w:val="00845DC0"/>
    <w:rsid w:val="0085183E"/>
    <w:rsid w:val="0086077B"/>
    <w:rsid w:val="008645FC"/>
    <w:rsid w:val="008775D1"/>
    <w:rsid w:val="008802EF"/>
    <w:rsid w:val="00894C55"/>
    <w:rsid w:val="008A7374"/>
    <w:rsid w:val="008D68FC"/>
    <w:rsid w:val="008E3ED5"/>
    <w:rsid w:val="008E771C"/>
    <w:rsid w:val="008F0518"/>
    <w:rsid w:val="00906FDD"/>
    <w:rsid w:val="00906FF2"/>
    <w:rsid w:val="009317C9"/>
    <w:rsid w:val="00934773"/>
    <w:rsid w:val="0095242F"/>
    <w:rsid w:val="009543C7"/>
    <w:rsid w:val="00967A13"/>
    <w:rsid w:val="0098126F"/>
    <w:rsid w:val="00983780"/>
    <w:rsid w:val="009A2654"/>
    <w:rsid w:val="009A5FA9"/>
    <w:rsid w:val="009A635E"/>
    <w:rsid w:val="009B2B13"/>
    <w:rsid w:val="009C5C05"/>
    <w:rsid w:val="009D1178"/>
    <w:rsid w:val="009E6309"/>
    <w:rsid w:val="009E6653"/>
    <w:rsid w:val="009E7D11"/>
    <w:rsid w:val="00A0114E"/>
    <w:rsid w:val="00A03BBA"/>
    <w:rsid w:val="00A10FC3"/>
    <w:rsid w:val="00A26404"/>
    <w:rsid w:val="00A51B4F"/>
    <w:rsid w:val="00A6073E"/>
    <w:rsid w:val="00A707D5"/>
    <w:rsid w:val="00A80535"/>
    <w:rsid w:val="00A8639F"/>
    <w:rsid w:val="00A9761D"/>
    <w:rsid w:val="00AA43E8"/>
    <w:rsid w:val="00AB6711"/>
    <w:rsid w:val="00AD477F"/>
    <w:rsid w:val="00AE3727"/>
    <w:rsid w:val="00AE457C"/>
    <w:rsid w:val="00AE5567"/>
    <w:rsid w:val="00AF1239"/>
    <w:rsid w:val="00B074DA"/>
    <w:rsid w:val="00B16480"/>
    <w:rsid w:val="00B2041C"/>
    <w:rsid w:val="00B2165C"/>
    <w:rsid w:val="00B25443"/>
    <w:rsid w:val="00B26D45"/>
    <w:rsid w:val="00B272EB"/>
    <w:rsid w:val="00B53237"/>
    <w:rsid w:val="00B579A5"/>
    <w:rsid w:val="00B66F6A"/>
    <w:rsid w:val="00B675DE"/>
    <w:rsid w:val="00B90BF2"/>
    <w:rsid w:val="00B92E64"/>
    <w:rsid w:val="00B93744"/>
    <w:rsid w:val="00B93BC8"/>
    <w:rsid w:val="00BA20AA"/>
    <w:rsid w:val="00BA5EDB"/>
    <w:rsid w:val="00BC16B9"/>
    <w:rsid w:val="00BD4425"/>
    <w:rsid w:val="00BD6793"/>
    <w:rsid w:val="00BE2F85"/>
    <w:rsid w:val="00C139D9"/>
    <w:rsid w:val="00C17CF1"/>
    <w:rsid w:val="00C20F2A"/>
    <w:rsid w:val="00C25B49"/>
    <w:rsid w:val="00C34419"/>
    <w:rsid w:val="00C43531"/>
    <w:rsid w:val="00C55590"/>
    <w:rsid w:val="00C565DE"/>
    <w:rsid w:val="00C7350E"/>
    <w:rsid w:val="00C77DA6"/>
    <w:rsid w:val="00C825EB"/>
    <w:rsid w:val="00C83367"/>
    <w:rsid w:val="00C8556F"/>
    <w:rsid w:val="00C95848"/>
    <w:rsid w:val="00C96EC9"/>
    <w:rsid w:val="00CA0C39"/>
    <w:rsid w:val="00CC0D2D"/>
    <w:rsid w:val="00CC6472"/>
    <w:rsid w:val="00CE33E6"/>
    <w:rsid w:val="00CE5657"/>
    <w:rsid w:val="00CE63A8"/>
    <w:rsid w:val="00CF0C91"/>
    <w:rsid w:val="00CF69CD"/>
    <w:rsid w:val="00D133F8"/>
    <w:rsid w:val="00D14A3E"/>
    <w:rsid w:val="00D267C9"/>
    <w:rsid w:val="00D540F8"/>
    <w:rsid w:val="00D64585"/>
    <w:rsid w:val="00DA6182"/>
    <w:rsid w:val="00DB7CC0"/>
    <w:rsid w:val="00DC0A71"/>
    <w:rsid w:val="00DC22D5"/>
    <w:rsid w:val="00DC7712"/>
    <w:rsid w:val="00DD6657"/>
    <w:rsid w:val="00DD7268"/>
    <w:rsid w:val="00DF760E"/>
    <w:rsid w:val="00E061BD"/>
    <w:rsid w:val="00E066BB"/>
    <w:rsid w:val="00E20460"/>
    <w:rsid w:val="00E27573"/>
    <w:rsid w:val="00E27DB3"/>
    <w:rsid w:val="00E3716B"/>
    <w:rsid w:val="00E46515"/>
    <w:rsid w:val="00E47BA0"/>
    <w:rsid w:val="00E5323B"/>
    <w:rsid w:val="00E8704E"/>
    <w:rsid w:val="00E8749E"/>
    <w:rsid w:val="00E90C01"/>
    <w:rsid w:val="00E9328B"/>
    <w:rsid w:val="00E94FEC"/>
    <w:rsid w:val="00EA486E"/>
    <w:rsid w:val="00EA7583"/>
    <w:rsid w:val="00EC279B"/>
    <w:rsid w:val="00EC43DF"/>
    <w:rsid w:val="00EC4749"/>
    <w:rsid w:val="00EF3A64"/>
    <w:rsid w:val="00F001B9"/>
    <w:rsid w:val="00F116E5"/>
    <w:rsid w:val="00F52041"/>
    <w:rsid w:val="00F57B0C"/>
    <w:rsid w:val="00F605B6"/>
    <w:rsid w:val="00F7129A"/>
    <w:rsid w:val="00FA3ED6"/>
    <w:rsid w:val="00FA5A09"/>
    <w:rsid w:val="00FB0C8F"/>
    <w:rsid w:val="00FB62BF"/>
    <w:rsid w:val="00FC0511"/>
    <w:rsid w:val="00FF78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4A9EEC-D8D3-4EC7-9AD9-DC8F21C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98E7-4AE8-451D-ACFA-47D1955F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EMAnot_120118_groz692; Ministru kabineta noteikumu “Grozījumi Ministru kabineta 2016. gada 25.oktobra noteikumos Nr. 692 “Darbības programmas “Izaugsme un nodarbinātība” 1.2.1. specifiskā atbalsta mērķa “Palielināt privātā sektora investīcijas P&amp;A” 1.2.1.</vt:lpstr>
    </vt:vector>
  </TitlesOfParts>
  <Company>Iestādes nosaukums</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EMAnot_020218_groz692; 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projekta sākotnējās ietekmes novērtējuma ziņojums (anotācija)</dc:title>
  <dc:subject>Anotācija</dc:subject>
  <dc:creator>Iveta Rubika</dc:creator>
  <cp:keywords>Anotācija</cp:keywords>
  <cp:lastModifiedBy>Iveta Rubika</cp:lastModifiedBy>
  <cp:revision>178</cp:revision>
  <dcterms:created xsi:type="dcterms:W3CDTF">2018-01-02T10:18:00Z</dcterms:created>
  <dcterms:modified xsi:type="dcterms:W3CDTF">2018-02-02T07:09:00Z</dcterms:modified>
</cp:coreProperties>
</file>