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D530C0" w:rsidRPr="00D5202A" w:rsidP="00D530C0">
      <w:pPr>
        <w:shd w:val="clear" w:color="auto" w:fill="FFFFFF"/>
        <w:spacing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Ministru kabineta noteikumu “</w:t>
      </w:r>
      <w:r w:rsidRPr="00D5202A">
        <w:rPr>
          <w:rFonts w:ascii="Times New Roman" w:eastAsia="Times New Roman" w:hAnsi="Times New Roman" w:cs="Times New Roman"/>
          <w:b/>
          <w:bCs/>
          <w:sz w:val="24"/>
          <w:szCs w:val="24"/>
          <w:lang w:eastAsia="lv-LV"/>
        </w:rPr>
        <w:t>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 īstenošanas noteikumi</w:t>
      </w:r>
      <w:r>
        <w:rPr>
          <w:rFonts w:ascii="Times New Roman" w:eastAsia="Times New Roman" w:hAnsi="Times New Roman" w:cs="Times New Roman"/>
          <w:b/>
          <w:bCs/>
          <w:sz w:val="24"/>
          <w:szCs w:val="24"/>
          <w:lang w:eastAsia="lv-LV"/>
        </w:rPr>
        <w:t>” projekta sākotnējās ietekmes novērtējuma ziņojums (anotācija)</w:t>
      </w:r>
    </w:p>
    <w:p w:rsidR="00D530C0" w:rsidRPr="00487661" w:rsidP="00D530C0">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58"/>
        <w:gridCol w:w="5764"/>
      </w:tblGrid>
      <w:tr w:rsidTr="00927DB3">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530C0" w:rsidRPr="00487661" w:rsidP="00927DB3">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Tiesību akta projekta anotācijas kopsavilkums</w:t>
            </w:r>
          </w:p>
        </w:tc>
      </w:tr>
      <w:tr w:rsidTr="00927DB3">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9D117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82134E" w:rsidP="008213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Tiesību akta projekta mērķis ir</w:t>
            </w:r>
            <w:r>
              <w:rPr>
                <w:rFonts w:ascii="Times New Roman" w:eastAsia="Times New Roman" w:hAnsi="Times New Roman" w:cs="Times New Roman"/>
                <w:iCs/>
                <w:sz w:val="24"/>
                <w:szCs w:val="24"/>
                <w:lang w:eastAsia="lv-LV"/>
              </w:rPr>
              <w:t xml:space="preserve"> </w:t>
            </w:r>
            <w:r w:rsidRPr="0082134E">
              <w:rPr>
                <w:rFonts w:ascii="Times New Roman" w:eastAsia="Times New Roman" w:hAnsi="Times New Roman" w:cs="Times New Roman"/>
                <w:iCs/>
                <w:sz w:val="24"/>
                <w:szCs w:val="24"/>
                <w:lang w:eastAsia="lv-LV"/>
              </w:rPr>
              <w:t>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w:t>
            </w:r>
            <w:r>
              <w:rPr>
                <w:rFonts w:ascii="Times New Roman" w:eastAsia="Times New Roman" w:hAnsi="Times New Roman" w:cs="Times New Roman"/>
                <w:iCs/>
                <w:sz w:val="24"/>
                <w:szCs w:val="24"/>
                <w:lang w:eastAsia="lv-LV"/>
              </w:rPr>
              <w:t xml:space="preserve"> nosacījumu noteikšana un otrās projektu iesniegumu kārtas īstenošana.</w:t>
            </w:r>
          </w:p>
          <w:p w:rsidR="00D530C0" w:rsidRPr="00487661" w:rsidP="00927DB3">
            <w:pPr>
              <w:spacing w:after="0" w:line="240" w:lineRule="auto"/>
              <w:jc w:val="both"/>
              <w:rPr>
                <w:rFonts w:ascii="Times New Roman" w:eastAsia="Times New Roman" w:hAnsi="Times New Roman" w:cs="Times New Roman"/>
                <w:iCs/>
                <w:sz w:val="24"/>
                <w:szCs w:val="24"/>
                <w:lang w:eastAsia="lv-LV"/>
              </w:rPr>
            </w:pPr>
          </w:p>
        </w:tc>
      </w:tr>
    </w:tbl>
    <w:p w:rsidR="00D530C0" w:rsidRPr="00487661" w:rsidP="00D530C0">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3261"/>
        <w:gridCol w:w="5746"/>
      </w:tblGrid>
      <w:tr w:rsidTr="00927DB3">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30C0" w:rsidRPr="00487661" w:rsidP="00927DB3">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 Tiesību akta projekta izstrādes nepieciešamība</w:t>
            </w:r>
          </w:p>
        </w:tc>
      </w:tr>
      <w:tr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jc w:val="both"/>
              <w:rPr>
                <w:rFonts w:ascii="Times New Roman" w:eastAsia="Times New Roman" w:hAnsi="Times New Roman" w:cs="Times New Roman"/>
                <w:iCs/>
                <w:sz w:val="24"/>
                <w:szCs w:val="24"/>
                <w:lang w:eastAsia="lv-LV"/>
              </w:rPr>
            </w:pPr>
            <w:r w:rsidRPr="00487661">
              <w:rPr>
                <w:rFonts w:ascii="Times New Roman" w:hAnsi="Times New Roman" w:cs="Times New Roman"/>
                <w:sz w:val="24"/>
                <w:szCs w:val="24"/>
                <w:shd w:val="clear" w:color="auto" w:fill="FFFFFF"/>
              </w:rPr>
              <w:t xml:space="preserve">Eiropas Savienības struktūrfondu un Kohēzijas fonda 2014.-2020.gada plānošanas perioda vadības likuma 20. panta </w:t>
            </w:r>
            <w:r w:rsidR="00DA652F">
              <w:rPr>
                <w:rFonts w:ascii="Times New Roman" w:hAnsi="Times New Roman" w:cs="Times New Roman"/>
                <w:sz w:val="24"/>
                <w:szCs w:val="24"/>
                <w:shd w:val="clear" w:color="auto" w:fill="FFFFFF"/>
              </w:rPr>
              <w:t>13.punkts</w:t>
            </w:r>
          </w:p>
        </w:tc>
      </w:tr>
      <w:tr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D530C0" w:rsidP="00DA652F">
            <w:pPr>
              <w:spacing w:after="0" w:line="240" w:lineRule="auto"/>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Ekonomikas ministrija sadarbībā ar Centrālo finanšu un līgumu aģentūru no 2016.gada jūlija līdz 2016.gada augustam īstenoja 3.1.1.5. pasākuma “Atbalsts ieguldījumiem ražošanas telpu un infrastruktūras izveidei vai rekonstrukcijai”</w:t>
            </w:r>
            <w:r w:rsidR="00927DB3">
              <w:rPr>
                <w:rFonts w:ascii="Times New Roman" w:eastAsia="Calibri" w:hAnsi="Times New Roman" w:cs="Times New Roman"/>
                <w:bCs/>
                <w:sz w:val="24"/>
                <w:szCs w:val="24"/>
                <w:lang w:eastAsia="lv-LV"/>
              </w:rPr>
              <w:t xml:space="preserve"> pirmo atlases kārtu, kā ietvaros tika atlasīti 40 projekti, kas saņēma Eiropas Reģionālā attīstības  fonda finansējumu iesniegto projektu īstenošanai. Ņemot vērā faktu, ka pirmās atlases kārtas ietvaros tika apstiprināti tikai puse no iesniegtajiem projektiem, kā arī ņemot vērā komersantu augsto interesi par līdzvērtīgas atlases kārtas atkārtotu īstenošanu, Ekonomikas ministrija </w:t>
            </w:r>
            <w:r w:rsidR="00A34D1D">
              <w:rPr>
                <w:rFonts w:ascii="Times New Roman" w:eastAsia="Calibri" w:hAnsi="Times New Roman" w:cs="Times New Roman"/>
                <w:bCs/>
                <w:sz w:val="24"/>
                <w:szCs w:val="24"/>
                <w:lang w:eastAsia="lv-LV"/>
              </w:rPr>
              <w:t>rosina</w:t>
            </w:r>
            <w:r w:rsidR="00927DB3">
              <w:rPr>
                <w:rFonts w:ascii="Times New Roman" w:eastAsia="Calibri" w:hAnsi="Times New Roman" w:cs="Times New Roman"/>
                <w:bCs/>
                <w:sz w:val="24"/>
                <w:szCs w:val="24"/>
                <w:lang w:eastAsia="lv-LV"/>
              </w:rPr>
              <w:t xml:space="preserve"> veikt Eiropas Reģionālā attīstības fonda (turpmāk – ERAF) finansējuma pārdali. Pārdales ietvaros Ekonomikas ministrija </w:t>
            </w:r>
            <w:r w:rsidR="00A34D1D">
              <w:rPr>
                <w:rFonts w:ascii="Times New Roman" w:eastAsia="Calibri" w:hAnsi="Times New Roman" w:cs="Times New Roman"/>
                <w:bCs/>
                <w:sz w:val="24"/>
                <w:szCs w:val="24"/>
                <w:lang w:eastAsia="lv-LV"/>
              </w:rPr>
              <w:t xml:space="preserve">rosina </w:t>
            </w:r>
            <w:r w:rsidR="00927DB3">
              <w:rPr>
                <w:rFonts w:ascii="Times New Roman" w:eastAsia="Calibri" w:hAnsi="Times New Roman" w:cs="Times New Roman"/>
                <w:bCs/>
                <w:sz w:val="24"/>
                <w:szCs w:val="24"/>
                <w:lang w:eastAsia="lv-LV"/>
              </w:rPr>
              <w:t>samazināt ERAF finansējumu finanšu instrumentu veidā īstenotām atbalsta programmām, lai rastu brīvu ERAF finansējumu 3.1.1.5. pasākuma “Atbalsts ieguldījumiem ražošanas telpu un infrastruktūras izveidei vai rekonstrukcijai” otrās</w:t>
            </w:r>
            <w:r w:rsidR="00A34D1D">
              <w:rPr>
                <w:rFonts w:ascii="Times New Roman" w:eastAsia="Calibri" w:hAnsi="Times New Roman" w:cs="Times New Roman"/>
                <w:bCs/>
                <w:sz w:val="24"/>
                <w:szCs w:val="24"/>
                <w:lang w:eastAsia="lv-LV"/>
              </w:rPr>
              <w:t xml:space="preserve"> atlases</w:t>
            </w:r>
            <w:r w:rsidR="00927DB3">
              <w:rPr>
                <w:rFonts w:ascii="Times New Roman" w:eastAsia="Calibri" w:hAnsi="Times New Roman" w:cs="Times New Roman"/>
                <w:bCs/>
                <w:sz w:val="24"/>
                <w:szCs w:val="24"/>
                <w:lang w:eastAsia="lv-LV"/>
              </w:rPr>
              <w:t xml:space="preserve"> kārtas</w:t>
            </w:r>
            <w:r w:rsidR="00A34D1D">
              <w:rPr>
                <w:rFonts w:ascii="Times New Roman" w:eastAsia="Calibri" w:hAnsi="Times New Roman" w:cs="Times New Roman"/>
                <w:bCs/>
                <w:sz w:val="24"/>
                <w:szCs w:val="24"/>
                <w:lang w:eastAsia="lv-LV"/>
              </w:rPr>
              <w:t xml:space="preserve"> (turpmāk – 3.1.1.5.pasākums)</w:t>
            </w:r>
            <w:r w:rsidR="00927DB3">
              <w:rPr>
                <w:rFonts w:ascii="Times New Roman" w:eastAsia="Calibri" w:hAnsi="Times New Roman" w:cs="Times New Roman"/>
                <w:bCs/>
                <w:sz w:val="24"/>
                <w:szCs w:val="24"/>
                <w:lang w:eastAsia="lv-LV"/>
              </w:rPr>
              <w:t xml:space="preserve"> īstenošanai.</w:t>
            </w:r>
          </w:p>
          <w:p w:rsidR="00925BB7" w:rsidP="00925BB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 xml:space="preserve">Iesniegtais </w:t>
            </w:r>
            <w:r w:rsidRPr="00927DB3">
              <w:rPr>
                <w:rFonts w:ascii="Times New Roman" w:eastAsia="Times New Roman" w:hAnsi="Times New Roman" w:cs="Times New Roman"/>
                <w:bCs/>
                <w:iCs/>
                <w:sz w:val="24"/>
                <w:szCs w:val="24"/>
                <w:lang w:eastAsia="lv-LV"/>
              </w:rPr>
              <w:t>Ministru kabineta noteikumu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 īstenošanas noteikumi” projekt</w:t>
            </w:r>
            <w:r>
              <w:rPr>
                <w:rFonts w:ascii="Times New Roman" w:eastAsia="Times New Roman" w:hAnsi="Times New Roman" w:cs="Times New Roman"/>
                <w:bCs/>
                <w:iCs/>
                <w:sz w:val="24"/>
                <w:szCs w:val="24"/>
                <w:lang w:eastAsia="lv-LV"/>
              </w:rPr>
              <w:t xml:space="preserve">s (turpmāk – MK noteikumu projekts) nosaka </w:t>
            </w:r>
            <w:r>
              <w:rPr>
                <w:rFonts w:ascii="Times New Roman" w:eastAsia="Times New Roman" w:hAnsi="Times New Roman" w:cs="Times New Roman"/>
                <w:bCs/>
                <w:iCs/>
                <w:sz w:val="24"/>
                <w:szCs w:val="24"/>
                <w:lang w:eastAsia="lv-LV"/>
              </w:rPr>
              <w:t>vispārīgas prasības 3.1.1.5.</w:t>
            </w:r>
            <w:r w:rsidR="00A34D1D">
              <w:rPr>
                <w:rFonts w:ascii="Times New Roman" w:eastAsia="Times New Roman" w:hAnsi="Times New Roman" w:cs="Times New Roman"/>
                <w:bCs/>
                <w:iCs/>
                <w:sz w:val="24"/>
                <w:szCs w:val="24"/>
                <w:lang w:eastAsia="lv-LV"/>
              </w:rPr>
              <w:t>pasākuma</w:t>
            </w:r>
            <w:r>
              <w:rPr>
                <w:rFonts w:ascii="Times New Roman" w:eastAsia="Times New Roman" w:hAnsi="Times New Roman" w:cs="Times New Roman"/>
                <w:bCs/>
                <w:iCs/>
                <w:sz w:val="24"/>
                <w:szCs w:val="24"/>
                <w:lang w:eastAsia="lv-LV"/>
              </w:rPr>
              <w:t xml:space="preserve"> īstenošanai, tai skaitā prasības projekta iesniedzējam, projektam, pieejamo ERAF finansējumu un citas prasības.</w:t>
            </w:r>
            <w:r w:rsidR="00A34D1D">
              <w:rPr>
                <w:rFonts w:ascii="Times New Roman" w:eastAsia="Times New Roman" w:hAnsi="Times New Roman" w:cs="Times New Roman"/>
                <w:bCs/>
                <w:iCs/>
                <w:sz w:val="24"/>
                <w:szCs w:val="24"/>
                <w:lang w:eastAsia="lv-LV"/>
              </w:rPr>
              <w:t xml:space="preserve"> </w:t>
            </w:r>
            <w:r w:rsidRPr="00A34D1D" w:rsidR="00A34D1D">
              <w:rPr>
                <w:rFonts w:ascii="Times New Roman" w:eastAsia="Times New Roman" w:hAnsi="Times New Roman" w:cs="Times New Roman"/>
                <w:bCs/>
                <w:iCs/>
                <w:sz w:val="24"/>
                <w:szCs w:val="24"/>
                <w:lang w:eastAsia="lv-LV"/>
              </w:rPr>
              <w:t xml:space="preserve">Atšķirībā no 3.1.1.5.pasākuma pirmās atlases kārta ievaros īstenotiem projektiem, 3.1.1.5.pasākuma atlases otrā kārta paredz atbalstu ne tikai apstrādes rūpniecības komersantiem, bet arī viedās specializācijas (RIS3) pārstāvošu nozaru atbalstu, precīzāk, atbalstu informācijas un komunikāciju tehnoloģiju nozarei. Attiecīgi </w:t>
            </w:r>
            <w:r w:rsidRPr="00A34D1D" w:rsidR="00A34D1D">
              <w:rPr>
                <w:rFonts w:ascii="Times New Roman" w:eastAsia="Times New Roman" w:hAnsi="Times New Roman" w:cs="Times New Roman"/>
                <w:sz w:val="24"/>
                <w:szCs w:val="24"/>
                <w:lang w:eastAsia="lv-LV"/>
              </w:rPr>
              <w:t>Kurzemes, Latgales, Vidzemes vai Zemgales plānošanas reģionā iespējams iesniegt projektu ne tikai apstrādes rūpniecībai nepieciešamo ražošanas telpu izveidei vai rekonstrukcijai, bet arī biroja ēku, kurās tiks nodarbināti komersanti, kas pārstāv informācijas un komunikāciju tehnoloģiju nozari, izveidei vai rekonstrukcijai. Apzinoties Rīgas plānošanas reģiona (izņemot Rīgu) augsto potenciālu, 3.1.1.5. pasākuma otrās atlases kārtas ietvaros ir izvēlēts atbalstīt Rīgas plānošanas reģionā tikai tādus projektus, kas veicina nozares, kas saskaņā ar Ekonomiskās sadarbības un attīstības organizācijas un Eiropas Savienības Statistikas biroja klasifikāciju tiek uzskatītas par augsti tehnoloģiskām (saskaņā ar NACE </w:t>
            </w:r>
            <w:r>
              <w:fldChar w:fldCharType="begin"/>
            </w:r>
            <w:r>
              <w:instrText xml:space="preserve"> HYPERLINK "https://likumi.lv/ta/id/281590-darbibas-programmas-izaugsme-un-nodarbinatiba-3-1-1-specifiska-atbalsta-merka-sekmet-mvk-izveidi-un-attistibu-ipasi" \l "n2" \t "_blank" </w:instrText>
            </w:r>
            <w:r>
              <w:fldChar w:fldCharType="separate"/>
            </w:r>
            <w:r w:rsidRPr="00A34D1D" w:rsidR="00A34D1D">
              <w:rPr>
                <w:rStyle w:val="Hyperlink"/>
                <w:rFonts w:ascii="Times New Roman" w:eastAsia="Times New Roman" w:hAnsi="Times New Roman" w:cs="Times New Roman"/>
                <w:color w:val="auto"/>
                <w:sz w:val="24"/>
                <w:szCs w:val="24"/>
                <w:u w:val="none"/>
                <w:lang w:eastAsia="lv-LV"/>
              </w:rPr>
              <w:t>2. </w:t>
            </w:r>
            <w:r>
              <w:fldChar w:fldCharType="end"/>
            </w:r>
            <w:r w:rsidRPr="00A34D1D" w:rsidR="00A34D1D">
              <w:rPr>
                <w:rFonts w:ascii="Times New Roman" w:eastAsia="Times New Roman" w:hAnsi="Times New Roman" w:cs="Times New Roman"/>
                <w:sz w:val="24"/>
                <w:szCs w:val="24"/>
                <w:lang w:eastAsia="lv-LV"/>
              </w:rPr>
              <w:t>red. C sadaļu "Apstrādes rūpniecība"  - 21.nodaļa “Farmaceitisko pamatvielu un farmaceitisko preparātu ražošana”, 26.nodaļa “Datoru, elektronisko un optisko iekārtu ražošana” un 30.nodaļas “Citu transportlīdzekļu ražošana” 30.3.grupa “Lidaparātu, kosmisko aparātu un to iekārtu ražošana”)</w:t>
            </w:r>
            <w:r w:rsidR="00A34D1D">
              <w:rPr>
                <w:rFonts w:ascii="Times New Roman" w:eastAsia="Times New Roman" w:hAnsi="Times New Roman" w:cs="Times New Roman"/>
                <w:sz w:val="24"/>
                <w:szCs w:val="24"/>
                <w:lang w:eastAsia="lv-LV"/>
              </w:rPr>
              <w:t xml:space="preserve"> attīstību, paredzot ražošanas telpu izveidi vai rekonstrukciju tikai šādu, augstas pievienotās vērtības nozaru komersantu vajadzībām. Papildus Rīgas plānošanas reģionam ir noteiktas arī atsevišķas prasības, kas veicina pētniecības un attīstības darbu veikšanu, kā arī vērtību ķēdes izveidi, proti, ir noteikta minimālā platība laboratorijas telpām attiecībā objektā – 1000m</w:t>
            </w:r>
            <w:r w:rsidR="00A34D1D">
              <w:rPr>
                <w:rFonts w:ascii="Times New Roman" w:eastAsia="Times New Roman" w:hAnsi="Times New Roman" w:cs="Times New Roman"/>
                <w:sz w:val="24"/>
                <w:szCs w:val="24"/>
                <w:vertAlign w:val="superscript"/>
                <w:lang w:eastAsia="lv-LV"/>
              </w:rPr>
              <w:t>2</w:t>
            </w:r>
            <w:r w:rsidR="00A34D1D">
              <w:rPr>
                <w:rFonts w:ascii="Times New Roman" w:eastAsia="Times New Roman" w:hAnsi="Times New Roman" w:cs="Times New Roman"/>
                <w:sz w:val="24"/>
                <w:szCs w:val="24"/>
                <w:lang w:eastAsia="lv-LV"/>
              </w:rPr>
              <w:t>, kā arī paredzēts pienākums īstenot klasteru pakalpojumus objektā esošiem nomniekiem.</w:t>
            </w:r>
            <w:r>
              <w:rPr>
                <w:rFonts w:ascii="Times New Roman" w:eastAsia="Times New Roman" w:hAnsi="Times New Roman" w:cs="Times New Roman"/>
                <w:sz w:val="24"/>
                <w:szCs w:val="24"/>
                <w:lang w:eastAsia="lv-LV"/>
              </w:rPr>
              <w:t xml:space="preserve"> </w:t>
            </w:r>
          </w:p>
          <w:p w:rsidR="00927DB3" w:rsidRPr="00925BB7" w:rsidP="00925BB7">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Ekonomikas ministrija norāda, ka paralēli MK noteikumu projekta izstrādei ir izstrādāti arī atlases kritēriji un saistītā dokumentācija, kas noteiktu kritērijus pēc kādiem tiks atlasīti 3.1.1.5. pasākuma otrās atlases kārtas finansējuma saņēmēji. Ekonomikas ministrija norāda, ka gan MK noteikumu projekts, gan atlases kritēriji ir veidoti līdzvērtīgi 3.1.1.5.pasākuma pirmās atlases kārtas normatīvam regulējumam un atlases kritērijiem, akcentējot nepieciešamās izmaiņas, kas radušās ņemto vērā gūto pieredzi pirmajā atlases kārtā, kā arī Ekonomikas ministrijas kā politikas veidotāja konstatētā nepieciešamās izmaiņas.</w:t>
            </w:r>
          </w:p>
        </w:tc>
      </w:tr>
      <w:tr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D530C0" w:rsidRPr="003D5576" w:rsidP="00927DB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rPr>
              <w:t>Ekonomikas ministrija</w:t>
            </w:r>
            <w:r w:rsidRPr="003D5576">
              <w:rPr>
                <w:rFonts w:ascii="Times New Roman" w:eastAsia="Times New Roman" w:hAnsi="Times New Roman" w:cs="Times New Roman"/>
                <w:sz w:val="24"/>
              </w:rPr>
              <w:t xml:space="preserve"> </w:t>
            </w:r>
          </w:p>
        </w:tc>
      </w:tr>
      <w:tr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D530C0" w:rsidRPr="00487661" w:rsidP="00D530C0">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3261"/>
        <w:gridCol w:w="5746"/>
      </w:tblGrid>
      <w:tr w:rsidTr="00927DB3">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30C0" w:rsidRPr="00487661" w:rsidP="00927DB3">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II. Tiesību akta proje</w:t>
            </w:r>
            <w:r w:rsidR="00927DB3">
              <w:rPr>
                <w:rFonts w:ascii="Times New Roman" w:eastAsia="Times New Roman" w:hAnsi="Times New Roman" w:cs="Times New Roman"/>
                <w:b/>
                <w:bCs/>
                <w:iCs/>
                <w:sz w:val="24"/>
                <w:szCs w:val="24"/>
                <w:lang w:eastAsia="lv-LV"/>
              </w:rPr>
              <w:t>0</w:t>
            </w:r>
            <w:r w:rsidRPr="00487661">
              <w:rPr>
                <w:rFonts w:ascii="Times New Roman" w:eastAsia="Times New Roman" w:hAnsi="Times New Roman" w:cs="Times New Roman"/>
                <w:b/>
                <w:bCs/>
                <w:iCs/>
                <w:sz w:val="24"/>
                <w:szCs w:val="24"/>
                <w:lang w:eastAsia="lv-LV"/>
              </w:rPr>
              <w:t>kta ietekme uz sabiedrību, tautsaimniecības attīstību un administratīvo slogu</w:t>
            </w:r>
          </w:p>
        </w:tc>
      </w:tr>
      <w:tr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jc w:val="both"/>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lang w:eastAsia="lv-LV"/>
              </w:rPr>
              <w:t>Komersanti</w:t>
            </w:r>
          </w:p>
        </w:tc>
      </w:tr>
      <w:tr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D530C0" w:rsidRPr="00FB0C8F" w:rsidP="00927DB3">
            <w:pPr>
              <w:spacing w:after="0" w:line="240" w:lineRule="auto"/>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D530C0" w:rsidRPr="00FB0C8F" w:rsidP="00DA652F">
            <w:pPr>
              <w:spacing w:after="0" w:line="240" w:lineRule="auto"/>
              <w:jc w:val="both"/>
              <w:rPr>
                <w:rFonts w:ascii="Times New Roman" w:eastAsia="Times New Roman" w:hAnsi="Times New Roman" w:cs="Times New Roman"/>
                <w:iCs/>
                <w:sz w:val="24"/>
                <w:szCs w:val="24"/>
                <w:lang w:eastAsia="lv-LV"/>
              </w:rPr>
            </w:pPr>
          </w:p>
        </w:tc>
      </w:tr>
      <w:tr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D530C0" w:rsidRPr="00487661" w:rsidP="00D530C0">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622"/>
      </w:tblGrid>
      <w:tr w:rsidTr="00927DB3">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30C0" w:rsidRPr="00487661" w:rsidP="00927DB3">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III. Tiesību akta projekta ietekme uz valsts budžetu un pašvaldību budžetiem</w:t>
            </w:r>
          </w:p>
        </w:tc>
      </w:tr>
      <w:tr w:rsidTr="00927DB3">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530C0" w:rsidRPr="00EA7583" w:rsidP="00927DB3">
            <w:pPr>
              <w:spacing w:after="0" w:line="240" w:lineRule="auto"/>
              <w:jc w:val="center"/>
              <w:rPr>
                <w:rFonts w:ascii="Times New Roman" w:eastAsia="Times New Roman" w:hAnsi="Times New Roman" w:cs="Times New Roman"/>
                <w:bCs/>
                <w:iCs/>
                <w:sz w:val="24"/>
                <w:szCs w:val="24"/>
                <w:lang w:eastAsia="lv-LV"/>
              </w:rPr>
            </w:pPr>
            <w:r w:rsidRPr="00EA7583">
              <w:rPr>
                <w:rFonts w:ascii="Times New Roman" w:eastAsia="Times New Roman" w:hAnsi="Times New Roman" w:cs="Times New Roman"/>
                <w:bCs/>
                <w:iCs/>
                <w:sz w:val="24"/>
                <w:szCs w:val="24"/>
                <w:lang w:eastAsia="lv-LV"/>
              </w:rPr>
              <w:t>Projekts šo jomu neskar.</w:t>
            </w:r>
          </w:p>
        </w:tc>
      </w:tr>
    </w:tbl>
    <w:p w:rsidR="00D530C0" w:rsidRPr="00487661" w:rsidP="00D530C0">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622"/>
      </w:tblGrid>
      <w:tr w:rsidTr="00927DB3">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30C0" w:rsidRPr="00487661" w:rsidP="00927DB3">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IV. Tiesību akta projekta ietekme uz spēkā esošo tiesību normu sistēmu</w:t>
            </w:r>
          </w:p>
        </w:tc>
      </w:tr>
      <w:tr w:rsidTr="00927DB3">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530C0" w:rsidRPr="002C512C" w:rsidP="00927DB3">
            <w:pPr>
              <w:spacing w:after="0" w:line="240" w:lineRule="auto"/>
              <w:jc w:val="center"/>
              <w:rPr>
                <w:rFonts w:ascii="Times New Roman" w:eastAsia="Times New Roman" w:hAnsi="Times New Roman" w:cs="Times New Roman"/>
                <w:bCs/>
                <w:iCs/>
                <w:sz w:val="24"/>
                <w:szCs w:val="24"/>
                <w:lang w:eastAsia="lv-LV"/>
              </w:rPr>
            </w:pPr>
            <w:r w:rsidRPr="002C512C">
              <w:rPr>
                <w:rFonts w:ascii="Times New Roman" w:eastAsia="Times New Roman" w:hAnsi="Times New Roman" w:cs="Times New Roman"/>
                <w:bCs/>
                <w:iCs/>
                <w:sz w:val="24"/>
                <w:szCs w:val="24"/>
                <w:lang w:eastAsia="lv-LV"/>
              </w:rPr>
              <w:t>Noteikumu projekts nerada ietekmi uz spēkā esošo tiesību normu sistēmu.</w:t>
            </w:r>
          </w:p>
        </w:tc>
      </w:tr>
    </w:tbl>
    <w:p w:rsidR="00D530C0" w:rsidRPr="00487661" w:rsidP="00D530C0">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3261"/>
        <w:gridCol w:w="5746"/>
      </w:tblGrid>
      <w:tr w:rsidTr="00927DB3">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30C0" w:rsidRPr="00487661" w:rsidP="00927DB3">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 Tiesību akta projekta atbilstība Latvijas Republikas starptautiskajām saistībām</w:t>
            </w:r>
          </w:p>
        </w:tc>
      </w:tr>
      <w:tr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D530C0" w:rsidP="00927DB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Eiropas </w:t>
            </w:r>
            <w:r w:rsidRPr="002C512C">
              <w:rPr>
                <w:rFonts w:ascii="Times New Roman" w:eastAsia="Times New Roman" w:hAnsi="Times New Roman" w:cs="Times New Roman"/>
                <w:iCs/>
                <w:sz w:val="24"/>
                <w:szCs w:val="24"/>
                <w:lang w:eastAsia="lv-LV"/>
              </w:rPr>
              <w:t xml:space="preserve">Komisijas 2014. gada 17. </w:t>
            </w:r>
            <w:r>
              <w:rPr>
                <w:rFonts w:ascii="Times New Roman" w:eastAsia="Times New Roman" w:hAnsi="Times New Roman" w:cs="Times New Roman"/>
                <w:iCs/>
                <w:sz w:val="24"/>
                <w:szCs w:val="24"/>
                <w:lang w:eastAsia="lv-LV"/>
              </w:rPr>
              <w:t>jūnija</w:t>
            </w:r>
            <w:r w:rsidRPr="002C512C">
              <w:rPr>
                <w:rFonts w:ascii="Times New Roman" w:eastAsia="Times New Roman" w:hAnsi="Times New Roman" w:cs="Times New Roman"/>
                <w:iCs/>
                <w:sz w:val="24"/>
                <w:szCs w:val="24"/>
                <w:lang w:eastAsia="lv-LV"/>
              </w:rPr>
              <w:t xml:space="preserve"> Regula (ES) Nr. 651/2014, ar ko noteiktas atbalsta kategorijas atzīst par saderīgām ar iekšējo tirgu, piemērojot Līguma 107. un 108.pantu.</w:t>
            </w:r>
          </w:p>
          <w:p w:rsidR="003B4F1C" w:rsidP="00927DB3">
            <w:pPr>
              <w:spacing w:after="0" w:line="240" w:lineRule="auto"/>
              <w:jc w:val="both"/>
              <w:rPr>
                <w:rFonts w:ascii="Times New Roman" w:eastAsia="Times New Roman" w:hAnsi="Times New Roman" w:cs="Times New Roman"/>
                <w:iCs/>
                <w:sz w:val="24"/>
                <w:szCs w:val="24"/>
                <w:lang w:eastAsia="lv-LV"/>
              </w:rPr>
            </w:pPr>
          </w:p>
          <w:p w:rsidR="003B4F1C" w:rsidP="00927DB3">
            <w:pPr>
              <w:spacing w:after="0" w:line="240" w:lineRule="auto"/>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Eiropas Komisijas 2013. gada 18. decembra Regula Nr. </w:t>
            </w:r>
            <w:r>
              <w:fldChar w:fldCharType="begin"/>
            </w:r>
            <w:r>
              <w:instrText xml:space="preserve"> HYPERLINK "http://eur-lex.europa.eu/eli/reg/2013/1407/oj/?locale=LV" \t "_blank" </w:instrText>
            </w:r>
            <w:r>
              <w:fldChar w:fldCharType="separate"/>
            </w:r>
            <w:r w:rsidRPr="00BD2E21">
              <w:rPr>
                <w:rFonts w:ascii="Times New Roman" w:eastAsia="Times New Roman" w:hAnsi="Times New Roman" w:cs="Times New Roman"/>
                <w:sz w:val="24"/>
                <w:szCs w:val="24"/>
                <w:lang w:eastAsia="lv-LV"/>
              </w:rPr>
              <w:t>1407/2013</w:t>
            </w:r>
            <w:r>
              <w:fldChar w:fldCharType="end"/>
            </w:r>
            <w:r w:rsidRPr="00BD2E21">
              <w:rPr>
                <w:rFonts w:ascii="Times New Roman" w:eastAsia="Times New Roman" w:hAnsi="Times New Roman" w:cs="Times New Roman"/>
                <w:sz w:val="24"/>
                <w:szCs w:val="24"/>
                <w:lang w:eastAsia="lv-LV"/>
              </w:rPr>
              <w:t> par Līguma par Eiropas Savienības darbību 107. un 108. panta piemērošanu </w:t>
            </w:r>
            <w:r w:rsidRPr="00BD2E21">
              <w:rPr>
                <w:rFonts w:ascii="Times New Roman" w:eastAsia="Times New Roman" w:hAnsi="Times New Roman" w:cs="Times New Roman"/>
                <w:i/>
                <w:iCs/>
                <w:sz w:val="24"/>
                <w:szCs w:val="24"/>
                <w:lang w:eastAsia="lv-LV"/>
              </w:rPr>
              <w:t>de minimis</w:t>
            </w:r>
            <w:r w:rsidRPr="00BD2E21">
              <w:rPr>
                <w:rFonts w:ascii="Times New Roman" w:eastAsia="Times New Roman" w:hAnsi="Times New Roman" w:cs="Times New Roman"/>
                <w:sz w:val="24"/>
                <w:szCs w:val="24"/>
                <w:lang w:eastAsia="lv-LV"/>
              </w:rPr>
              <w:t> atbalstam</w:t>
            </w:r>
          </w:p>
          <w:p w:rsidR="004C3F2B" w:rsidP="00927DB3">
            <w:pPr>
              <w:spacing w:after="0" w:line="240" w:lineRule="auto"/>
              <w:jc w:val="both"/>
              <w:rPr>
                <w:rFonts w:ascii="Times New Roman" w:eastAsia="Times New Roman" w:hAnsi="Times New Roman" w:cs="Times New Roman"/>
                <w:iCs/>
                <w:sz w:val="24"/>
                <w:szCs w:val="24"/>
                <w:lang w:eastAsia="lv-LV"/>
              </w:rPr>
            </w:pPr>
          </w:p>
          <w:p w:rsidR="004C3F2B" w:rsidRPr="00487661" w:rsidP="00927DB3">
            <w:pPr>
              <w:spacing w:after="0" w:line="240" w:lineRule="auto"/>
              <w:jc w:val="both"/>
              <w:rPr>
                <w:rFonts w:ascii="Times New Roman" w:eastAsia="Times New Roman" w:hAnsi="Times New Roman" w:cs="Times New Roman"/>
                <w:iCs/>
                <w:sz w:val="24"/>
                <w:szCs w:val="24"/>
                <w:lang w:eastAsia="lv-LV"/>
              </w:rPr>
            </w:pPr>
            <w:r w:rsidRPr="00D5202A">
              <w:rPr>
                <w:rFonts w:ascii="Times New Roman" w:eastAsia="Times New Roman" w:hAnsi="Times New Roman" w:cs="Times New Roman"/>
                <w:sz w:val="24"/>
                <w:szCs w:val="24"/>
                <w:lang w:eastAsia="lv-LV"/>
              </w:rPr>
              <w:t>Eiropas Parlamenta un Padomes 2013. gada 17. decembra Regula (ES) Nr. </w:t>
            </w:r>
            <w:r>
              <w:fldChar w:fldCharType="begin"/>
            </w:r>
            <w:r>
              <w:instrText xml:space="preserve"> HYPERLINK "http://eur-lex.europa.eu/eli/reg/2013/1301/oj/?locale=LV" \t "_blank" </w:instrText>
            </w:r>
            <w:r>
              <w:fldChar w:fldCharType="separate"/>
            </w:r>
            <w:r w:rsidRPr="000E1BC9">
              <w:rPr>
                <w:rFonts w:ascii="Times New Roman" w:eastAsia="Times New Roman" w:hAnsi="Times New Roman" w:cs="Times New Roman"/>
                <w:sz w:val="24"/>
                <w:szCs w:val="24"/>
                <w:lang w:eastAsia="lv-LV"/>
              </w:rPr>
              <w:t>1301/2013</w:t>
            </w:r>
            <w:r>
              <w:fldChar w:fldCharType="end"/>
            </w:r>
            <w:r w:rsidRPr="000E1BC9">
              <w:rPr>
                <w:rFonts w:ascii="Times New Roman" w:eastAsia="Times New Roman" w:hAnsi="Times New Roman" w:cs="Times New Roman"/>
                <w:sz w:val="24"/>
                <w:szCs w:val="24"/>
                <w:lang w:eastAsia="lv-LV"/>
              </w:rPr>
              <w:t> par Eiropas Reģionālās attīstības fondu un īpašiem noteikumiem attiecībā uz mērķi "Investīcijas izaugsmei un nodarbinātībai" un ar ko atceļ Regulu (EK) Nr. </w:t>
            </w:r>
            <w:r>
              <w:fldChar w:fldCharType="begin"/>
            </w:r>
            <w:r>
              <w:instrText xml:space="preserve"> HYPERLINK "http://eur-lex.europa.eu/eli/reg/2006/1080/oj/?locale=LV" \t "_blank" </w:instrText>
            </w:r>
            <w:r>
              <w:fldChar w:fldCharType="separate"/>
            </w:r>
            <w:r w:rsidRPr="000E1BC9">
              <w:rPr>
                <w:rFonts w:ascii="Times New Roman" w:eastAsia="Times New Roman" w:hAnsi="Times New Roman" w:cs="Times New Roman"/>
                <w:sz w:val="24"/>
                <w:szCs w:val="24"/>
                <w:lang w:eastAsia="lv-LV"/>
              </w:rPr>
              <w:t>1080/2006</w:t>
            </w:r>
            <w:r>
              <w:fldChar w:fldCharType="end"/>
            </w:r>
          </w:p>
        </w:tc>
      </w:tr>
      <w:tr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D530C0" w:rsidRPr="00487661" w:rsidP="00D530C0">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55"/>
        <w:gridCol w:w="2237"/>
        <w:gridCol w:w="2351"/>
        <w:gridCol w:w="2779"/>
      </w:tblGrid>
      <w:tr w:rsidTr="00927DB3">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530C0" w:rsidRPr="00487661" w:rsidP="00927DB3">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1. tabula</w:t>
            </w:r>
            <w:r w:rsidRPr="00487661">
              <w:rPr>
                <w:rFonts w:ascii="Times New Roman" w:eastAsia="Times New Roman" w:hAnsi="Times New Roman" w:cs="Times New Roman"/>
                <w:b/>
                <w:bCs/>
                <w:iCs/>
                <w:sz w:val="24"/>
                <w:szCs w:val="24"/>
                <w:lang w:eastAsia="lv-LV"/>
              </w:rPr>
              <w:br/>
              <w:t>Tiesību akta projekta atbilstība ES tiesību aktiem</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Attiecīgā ES tiesību akta datums, numurs un nosaukums</w:t>
            </w:r>
          </w:p>
        </w:tc>
        <w:tc>
          <w:tcPr>
            <w:tcW w:w="3798" w:type="pct"/>
            <w:gridSpan w:val="3"/>
            <w:tcBorders>
              <w:top w:val="outset" w:sz="6" w:space="0" w:color="auto"/>
              <w:left w:val="outset" w:sz="6" w:space="0" w:color="auto"/>
              <w:bottom w:val="outset" w:sz="6" w:space="0" w:color="auto"/>
              <w:right w:val="outset" w:sz="6" w:space="0" w:color="auto"/>
            </w:tcBorders>
            <w:hideMark/>
          </w:tcPr>
          <w:p w:rsidR="00D530C0" w:rsidP="00927DB3">
            <w:pPr>
              <w:spacing w:after="0" w:line="240" w:lineRule="auto"/>
              <w:jc w:val="both"/>
              <w:rPr>
                <w:rFonts w:ascii="Times New Roman" w:eastAsia="Times New Roman" w:hAnsi="Times New Roman" w:cs="Times New Roman"/>
                <w:iCs/>
                <w:sz w:val="24"/>
                <w:szCs w:val="24"/>
                <w:lang w:eastAsia="lv-LV"/>
              </w:rPr>
            </w:pPr>
            <w:r w:rsidRPr="00AD477F">
              <w:rPr>
                <w:rFonts w:ascii="Times New Roman" w:eastAsia="Times New Roman" w:hAnsi="Times New Roman" w:cs="Times New Roman"/>
                <w:iCs/>
                <w:sz w:val="24"/>
                <w:szCs w:val="24"/>
                <w:lang w:eastAsia="lv-LV"/>
              </w:rPr>
              <w:t>Komisijas 2014. gada 17. decembra Regula (ES) Nr. 651/2014, ar ko noteiktas atbalsta kategorijas atzīst par saderīgām ar iekšējo tirgu, piemērojot Līguma 107. un 108.pantu.</w:t>
            </w:r>
          </w:p>
          <w:p w:rsidR="003B4F1C" w:rsidP="00927DB3">
            <w:pPr>
              <w:spacing w:after="0" w:line="240" w:lineRule="auto"/>
              <w:jc w:val="both"/>
              <w:rPr>
                <w:rFonts w:ascii="Times New Roman" w:eastAsia="Times New Roman" w:hAnsi="Times New Roman" w:cs="Times New Roman"/>
                <w:sz w:val="24"/>
                <w:szCs w:val="24"/>
                <w:lang w:eastAsia="lv-LV"/>
              </w:rPr>
            </w:pPr>
            <w:r w:rsidRPr="00BD2E21">
              <w:rPr>
                <w:rFonts w:ascii="Times New Roman" w:eastAsia="Times New Roman" w:hAnsi="Times New Roman" w:cs="Times New Roman"/>
                <w:sz w:val="24"/>
                <w:szCs w:val="24"/>
                <w:lang w:eastAsia="lv-LV"/>
              </w:rPr>
              <w:t>Eiropas Komisijas 2013. gada 18. decembra Regulas Nr. </w:t>
            </w:r>
            <w:r>
              <w:fldChar w:fldCharType="begin"/>
            </w:r>
            <w:r>
              <w:instrText xml:space="preserve"> HYPERLINK "http://eur-lex.europa.eu/eli/reg/2013/1407/oj/?locale=LV" \t "_blank" </w:instrText>
            </w:r>
            <w:r>
              <w:fldChar w:fldCharType="separate"/>
            </w:r>
            <w:r w:rsidRPr="00BD2E21">
              <w:rPr>
                <w:rFonts w:ascii="Times New Roman" w:eastAsia="Times New Roman" w:hAnsi="Times New Roman" w:cs="Times New Roman"/>
                <w:sz w:val="24"/>
                <w:szCs w:val="24"/>
                <w:lang w:eastAsia="lv-LV"/>
              </w:rPr>
              <w:t>1407/2013</w:t>
            </w:r>
            <w:r>
              <w:fldChar w:fldCharType="end"/>
            </w:r>
            <w:r w:rsidRPr="00BD2E21">
              <w:rPr>
                <w:rFonts w:ascii="Times New Roman" w:eastAsia="Times New Roman" w:hAnsi="Times New Roman" w:cs="Times New Roman"/>
                <w:sz w:val="24"/>
                <w:szCs w:val="24"/>
                <w:lang w:eastAsia="lv-LV"/>
              </w:rPr>
              <w:t> par Līguma par Eiropas Savienības darbību 107. un 108. panta piemērošanu </w:t>
            </w:r>
            <w:r w:rsidRPr="00BD2E21">
              <w:rPr>
                <w:rFonts w:ascii="Times New Roman" w:eastAsia="Times New Roman" w:hAnsi="Times New Roman" w:cs="Times New Roman"/>
                <w:i/>
                <w:iCs/>
                <w:sz w:val="24"/>
                <w:szCs w:val="24"/>
                <w:lang w:eastAsia="lv-LV"/>
              </w:rPr>
              <w:t>de minimis</w:t>
            </w:r>
            <w:r w:rsidRPr="00BD2E21">
              <w:rPr>
                <w:rFonts w:ascii="Times New Roman" w:eastAsia="Times New Roman" w:hAnsi="Times New Roman" w:cs="Times New Roman"/>
                <w:sz w:val="24"/>
                <w:szCs w:val="24"/>
                <w:lang w:eastAsia="lv-LV"/>
              </w:rPr>
              <w:t> atbalstam</w:t>
            </w:r>
          </w:p>
          <w:p w:rsidR="004C3F2B" w:rsidRPr="00487661" w:rsidP="00927DB3">
            <w:pPr>
              <w:spacing w:after="0" w:line="240" w:lineRule="auto"/>
              <w:jc w:val="both"/>
              <w:rPr>
                <w:rFonts w:ascii="Times New Roman" w:eastAsia="Times New Roman" w:hAnsi="Times New Roman" w:cs="Times New Roman"/>
                <w:iCs/>
                <w:sz w:val="24"/>
                <w:szCs w:val="24"/>
                <w:lang w:eastAsia="lv-LV"/>
              </w:rPr>
            </w:pPr>
            <w:r w:rsidRPr="00D5202A">
              <w:rPr>
                <w:rFonts w:ascii="Times New Roman" w:eastAsia="Times New Roman" w:hAnsi="Times New Roman" w:cs="Times New Roman"/>
                <w:sz w:val="24"/>
                <w:szCs w:val="24"/>
                <w:lang w:eastAsia="lv-LV"/>
              </w:rPr>
              <w:t>Eiropas Parlamenta un Padomes 2013. gada 17. decembra Regula (ES) Nr. </w:t>
            </w:r>
            <w:r>
              <w:fldChar w:fldCharType="begin"/>
            </w:r>
            <w:r>
              <w:instrText xml:space="preserve"> HYPERLINK "http://eur-lex.europa.eu/eli/reg/2013/1301/oj/?locale=LV" \t "_blank" </w:instrText>
            </w:r>
            <w:r>
              <w:fldChar w:fldCharType="separate"/>
            </w:r>
            <w:r w:rsidRPr="000E1BC9">
              <w:rPr>
                <w:rFonts w:ascii="Times New Roman" w:eastAsia="Times New Roman" w:hAnsi="Times New Roman" w:cs="Times New Roman"/>
                <w:sz w:val="24"/>
                <w:szCs w:val="24"/>
                <w:lang w:eastAsia="lv-LV"/>
              </w:rPr>
              <w:t>1301/2013</w:t>
            </w:r>
            <w:r>
              <w:fldChar w:fldCharType="end"/>
            </w:r>
            <w:r w:rsidRPr="000E1BC9">
              <w:rPr>
                <w:rFonts w:ascii="Times New Roman" w:eastAsia="Times New Roman" w:hAnsi="Times New Roman" w:cs="Times New Roman"/>
                <w:sz w:val="24"/>
                <w:szCs w:val="24"/>
                <w:lang w:eastAsia="lv-LV"/>
              </w:rPr>
              <w:t> par Eiropas Reģionālās attīstības fondu un īpašiem noteikumiem attiecībā uz mērķi "Investīcijas izaugsmei un nodarbinātībai" un ar ko atceļ Regulu (EK) Nr. </w:t>
            </w:r>
            <w:r>
              <w:fldChar w:fldCharType="begin"/>
            </w:r>
            <w:r>
              <w:instrText xml:space="preserve"> HYPERLINK "http://eur-lex.europa.eu/eli/reg/2006/1080/oj/?locale=LV" \t "_blank" </w:instrText>
            </w:r>
            <w:r>
              <w:fldChar w:fldCharType="separate"/>
            </w:r>
            <w:r w:rsidRPr="000E1BC9">
              <w:rPr>
                <w:rFonts w:ascii="Times New Roman" w:eastAsia="Times New Roman" w:hAnsi="Times New Roman" w:cs="Times New Roman"/>
                <w:sz w:val="24"/>
                <w:szCs w:val="24"/>
                <w:lang w:eastAsia="lv-LV"/>
              </w:rPr>
              <w:t>1080/2006</w:t>
            </w:r>
            <w:r>
              <w:fldChar w:fldCharType="end"/>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vAlign w:val="center"/>
            <w:hideMark/>
          </w:tcPr>
          <w:p w:rsidR="00D530C0" w:rsidRPr="00487661" w:rsidP="00927DB3">
            <w:pPr>
              <w:spacing w:after="0" w:line="240" w:lineRule="auto"/>
              <w:rPr>
                <w:rFonts w:ascii="Times New Roman" w:eastAsia="Times New Roman" w:hAnsi="Times New Roman" w:cs="Times New Roman"/>
                <w:iCs/>
                <w:sz w:val="24"/>
                <w:szCs w:val="24"/>
                <w:lang w:eastAsia="lv-LV"/>
              </w:rPr>
            </w:pPr>
            <w:bookmarkStart w:id="0" w:name="_GoBack" w:colFirst="4" w:colLast="4"/>
            <w:r w:rsidRPr="00487661">
              <w:rPr>
                <w:rFonts w:ascii="Times New Roman" w:eastAsia="Times New Roman" w:hAnsi="Times New Roman" w:cs="Times New Roman"/>
                <w:iCs/>
                <w:sz w:val="24"/>
                <w:szCs w:val="24"/>
                <w:lang w:eastAsia="lv-LV"/>
              </w:rPr>
              <w:t>A</w:t>
            </w:r>
          </w:p>
        </w:tc>
        <w:tc>
          <w:tcPr>
            <w:tcW w:w="1154" w:type="pct"/>
            <w:tcBorders>
              <w:top w:val="outset" w:sz="6" w:space="0" w:color="auto"/>
              <w:left w:val="outset" w:sz="6" w:space="0" w:color="auto"/>
              <w:bottom w:val="outset" w:sz="6" w:space="0" w:color="auto"/>
              <w:right w:val="outset" w:sz="6" w:space="0" w:color="auto"/>
            </w:tcBorders>
            <w:vAlign w:val="center"/>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B</w:t>
            </w:r>
          </w:p>
        </w:tc>
        <w:tc>
          <w:tcPr>
            <w:tcW w:w="1214" w:type="pct"/>
            <w:tcBorders>
              <w:top w:val="outset" w:sz="6" w:space="0" w:color="auto"/>
              <w:left w:val="outset" w:sz="6" w:space="0" w:color="auto"/>
              <w:bottom w:val="outset" w:sz="6" w:space="0" w:color="auto"/>
              <w:right w:val="outset" w:sz="6" w:space="0" w:color="auto"/>
            </w:tcBorders>
            <w:vAlign w:val="center"/>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w:t>
            </w:r>
          </w:p>
        </w:tc>
        <w:tc>
          <w:tcPr>
            <w:tcW w:w="1399" w:type="pct"/>
            <w:tcBorders>
              <w:top w:val="outset" w:sz="6" w:space="0" w:color="auto"/>
              <w:left w:val="outset" w:sz="6" w:space="0" w:color="auto"/>
              <w:bottom w:val="outset" w:sz="6" w:space="0" w:color="auto"/>
              <w:right w:val="outset" w:sz="6" w:space="0" w:color="auto"/>
            </w:tcBorders>
            <w:vAlign w:val="center"/>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D</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54"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14"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487661">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487661">
              <w:rPr>
                <w:rFonts w:ascii="Times New Roman" w:eastAsia="Times New Roman" w:hAnsi="Times New Roman" w:cs="Times New Roman"/>
                <w:iCs/>
                <w:sz w:val="24"/>
                <w:szCs w:val="24"/>
                <w:lang w:eastAsia="lv-LV"/>
              </w:rPr>
              <w:br/>
              <w:t>Norāda institūciju, kas ir atbildīga par šo saistību izpildi pilnībā</w:t>
            </w:r>
          </w:p>
        </w:tc>
        <w:tc>
          <w:tcPr>
            <w:tcW w:w="1399"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487661">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487661">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D530C0" w:rsidRPr="00F116E5" w:rsidP="00927DB3">
            <w:pPr>
              <w:rPr>
                <w:rFonts w:ascii="Times New Roman" w:hAnsi="Times New Roman" w:cs="Times New Roman"/>
                <w:sz w:val="24"/>
              </w:rPr>
            </w:pPr>
            <w:bookmarkEnd w:id="0"/>
            <w:r w:rsidRPr="00F116E5">
              <w:rPr>
                <w:rFonts w:ascii="Times New Roman" w:hAnsi="Times New Roman" w:cs="Times New Roman"/>
                <w:sz w:val="24"/>
              </w:rPr>
              <w:t xml:space="preserve">Regulas Nr.651/2014 </w:t>
            </w:r>
            <w:r w:rsidR="003B4F1C">
              <w:rPr>
                <w:rFonts w:ascii="Times New Roman" w:hAnsi="Times New Roman" w:cs="Times New Roman"/>
                <w:sz w:val="24"/>
              </w:rPr>
              <w:t>1.pielikuma 3.panta 3.punkts</w:t>
            </w:r>
          </w:p>
        </w:tc>
        <w:tc>
          <w:tcPr>
            <w:tcW w:w="1154" w:type="pct"/>
            <w:tcBorders>
              <w:top w:val="outset" w:sz="6" w:space="0" w:color="auto"/>
              <w:left w:val="outset" w:sz="6" w:space="0" w:color="auto"/>
              <w:bottom w:val="outset" w:sz="6" w:space="0" w:color="auto"/>
              <w:right w:val="outset" w:sz="6" w:space="0" w:color="auto"/>
            </w:tcBorders>
          </w:tcPr>
          <w:p w:rsidR="00D530C0" w:rsidRPr="00F116E5" w:rsidP="00927DB3">
            <w:pPr>
              <w:rPr>
                <w:rFonts w:ascii="Times New Roman" w:hAnsi="Times New Roman" w:cs="Times New Roman"/>
                <w:sz w:val="24"/>
              </w:rPr>
            </w:pPr>
            <w:r w:rsidRPr="00F116E5">
              <w:rPr>
                <w:rFonts w:ascii="Times New Roman" w:hAnsi="Times New Roman" w:cs="Times New Roman"/>
                <w:sz w:val="24"/>
              </w:rPr>
              <w:t xml:space="preserve">Noteikumu projekta </w:t>
            </w:r>
            <w:r w:rsidR="003B4F1C">
              <w:rPr>
                <w:rFonts w:ascii="Times New Roman" w:hAnsi="Times New Roman" w:cs="Times New Roman"/>
                <w:sz w:val="24"/>
              </w:rPr>
              <w:t>2.1.apakšpunkts</w:t>
            </w:r>
          </w:p>
        </w:tc>
        <w:tc>
          <w:tcPr>
            <w:tcW w:w="1214" w:type="pct"/>
            <w:tcBorders>
              <w:top w:val="outset" w:sz="6" w:space="0" w:color="auto"/>
              <w:left w:val="outset" w:sz="6" w:space="0" w:color="auto"/>
              <w:bottom w:val="outset" w:sz="6" w:space="0" w:color="auto"/>
              <w:right w:val="outset" w:sz="6" w:space="0" w:color="auto"/>
            </w:tcBorders>
          </w:tcPr>
          <w:p w:rsidR="00D530C0" w:rsidRPr="00F116E5" w:rsidP="00927DB3">
            <w:pPr>
              <w:jc w:val="center"/>
              <w:rPr>
                <w:rFonts w:ascii="Times New Roman" w:hAnsi="Times New Roman" w:cs="Times New Roman"/>
                <w:iCs/>
                <w:color w:val="000000"/>
                <w:sz w:val="24"/>
              </w:rPr>
            </w:pPr>
            <w:r w:rsidRPr="00F116E5">
              <w:rPr>
                <w:rFonts w:ascii="Times New Roman" w:hAnsi="Times New Roman" w:cs="Times New Roman"/>
                <w:color w:val="000000"/>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D530C0" w:rsidRPr="00F116E5" w:rsidP="00927DB3">
            <w:pPr>
              <w:jc w:val="center"/>
              <w:rPr>
                <w:rFonts w:ascii="Times New Roman" w:hAnsi="Times New Roman" w:cs="Times New Roman"/>
                <w:iCs/>
                <w:color w:val="000000"/>
                <w:sz w:val="24"/>
              </w:rPr>
            </w:pPr>
            <w:r w:rsidRPr="00F116E5">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3B4F1C" w:rsidRPr="00F116E5" w:rsidP="00927DB3">
            <w:pPr>
              <w:rPr>
                <w:rFonts w:ascii="Times New Roman" w:hAnsi="Times New Roman" w:cs="Times New Roman"/>
                <w:sz w:val="24"/>
              </w:rPr>
            </w:pPr>
            <w:r>
              <w:rPr>
                <w:rFonts w:ascii="Times New Roman" w:hAnsi="Times New Roman" w:cs="Times New Roman"/>
                <w:sz w:val="24"/>
              </w:rPr>
              <w:t>Regulas Nr.1407/2013</w:t>
            </w:r>
            <w:r w:rsidR="00F64674">
              <w:rPr>
                <w:rFonts w:ascii="Times New Roman" w:hAnsi="Times New Roman" w:cs="Times New Roman"/>
                <w:sz w:val="24"/>
              </w:rPr>
              <w:t xml:space="preserve"> 2.panta 2.punkts</w:t>
            </w:r>
          </w:p>
        </w:tc>
        <w:tc>
          <w:tcPr>
            <w:tcW w:w="1154" w:type="pct"/>
            <w:tcBorders>
              <w:top w:val="outset" w:sz="6" w:space="0" w:color="auto"/>
              <w:left w:val="outset" w:sz="6" w:space="0" w:color="auto"/>
              <w:bottom w:val="outset" w:sz="6" w:space="0" w:color="auto"/>
              <w:right w:val="outset" w:sz="6" w:space="0" w:color="auto"/>
            </w:tcBorders>
          </w:tcPr>
          <w:p w:rsidR="003B4F1C" w:rsidRPr="00F116E5" w:rsidP="00927DB3">
            <w:pPr>
              <w:rPr>
                <w:rFonts w:ascii="Times New Roman" w:hAnsi="Times New Roman" w:cs="Times New Roman"/>
                <w:sz w:val="24"/>
              </w:rPr>
            </w:pPr>
            <w:r>
              <w:rPr>
                <w:rFonts w:ascii="Times New Roman" w:hAnsi="Times New Roman" w:cs="Times New Roman"/>
                <w:sz w:val="24"/>
              </w:rPr>
              <w:t>Noteikumu projekta 2.2.apakšpunkts</w:t>
            </w:r>
          </w:p>
        </w:tc>
        <w:tc>
          <w:tcPr>
            <w:tcW w:w="1214" w:type="pct"/>
            <w:tcBorders>
              <w:top w:val="outset" w:sz="6" w:space="0" w:color="auto"/>
              <w:left w:val="outset" w:sz="6" w:space="0" w:color="auto"/>
              <w:bottom w:val="outset" w:sz="6" w:space="0" w:color="auto"/>
              <w:right w:val="outset" w:sz="6" w:space="0" w:color="auto"/>
            </w:tcBorders>
          </w:tcPr>
          <w:p w:rsidR="003B4F1C" w:rsidRPr="00F116E5" w:rsidP="00927DB3">
            <w:pPr>
              <w:jc w:val="center"/>
              <w:rPr>
                <w:rFonts w:ascii="Times New Roman" w:hAnsi="Times New Roman" w:cs="Times New Roman"/>
                <w:color w:val="000000"/>
                <w:sz w:val="24"/>
              </w:rPr>
            </w:pPr>
            <w:r>
              <w:rPr>
                <w:rFonts w:ascii="Times New Roman" w:hAnsi="Times New Roman" w:cs="Times New Roman"/>
                <w:color w:val="000000"/>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3B4F1C" w:rsidRPr="00F116E5" w:rsidP="00927DB3">
            <w:pPr>
              <w:jc w:val="center"/>
              <w:rPr>
                <w:rFonts w:ascii="Times New Roman" w:hAnsi="Times New Roman" w:cs="Times New Roman"/>
                <w:color w:val="000000"/>
                <w:sz w:val="24"/>
              </w:rPr>
            </w:pPr>
            <w:r>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F64674" w:rsidP="00927DB3">
            <w:pPr>
              <w:rPr>
                <w:rFonts w:ascii="Times New Roman" w:hAnsi="Times New Roman" w:cs="Times New Roman"/>
                <w:sz w:val="24"/>
              </w:rPr>
            </w:pPr>
            <w:r>
              <w:rPr>
                <w:rFonts w:ascii="Times New Roman" w:hAnsi="Times New Roman" w:cs="Times New Roman"/>
                <w:sz w:val="24"/>
              </w:rPr>
              <w:t xml:space="preserve">Regulas Nr.651/2014 1.pielikums  </w:t>
            </w:r>
          </w:p>
        </w:tc>
        <w:tc>
          <w:tcPr>
            <w:tcW w:w="1154" w:type="pct"/>
            <w:tcBorders>
              <w:top w:val="outset" w:sz="6" w:space="0" w:color="auto"/>
              <w:left w:val="outset" w:sz="6" w:space="0" w:color="auto"/>
              <w:bottom w:val="outset" w:sz="6" w:space="0" w:color="auto"/>
              <w:right w:val="outset" w:sz="6" w:space="0" w:color="auto"/>
            </w:tcBorders>
          </w:tcPr>
          <w:p w:rsidR="00F64674" w:rsidP="00927DB3">
            <w:pPr>
              <w:rPr>
                <w:rFonts w:ascii="Times New Roman" w:hAnsi="Times New Roman" w:cs="Times New Roman"/>
                <w:sz w:val="24"/>
              </w:rPr>
            </w:pPr>
            <w:r>
              <w:rPr>
                <w:rFonts w:ascii="Times New Roman" w:hAnsi="Times New Roman" w:cs="Times New Roman"/>
                <w:sz w:val="24"/>
              </w:rPr>
              <w:t>Noteikumu projekta 2.3.apakšpunkts</w:t>
            </w:r>
          </w:p>
        </w:tc>
        <w:tc>
          <w:tcPr>
            <w:tcW w:w="1214" w:type="pct"/>
            <w:tcBorders>
              <w:top w:val="outset" w:sz="6" w:space="0" w:color="auto"/>
              <w:left w:val="outset" w:sz="6" w:space="0" w:color="auto"/>
              <w:bottom w:val="outset" w:sz="6" w:space="0" w:color="auto"/>
              <w:right w:val="outset" w:sz="6" w:space="0" w:color="auto"/>
            </w:tcBorders>
          </w:tcPr>
          <w:p w:rsidR="00F64674" w:rsidP="00927DB3">
            <w:pPr>
              <w:jc w:val="center"/>
              <w:rPr>
                <w:rFonts w:ascii="Times New Roman" w:hAnsi="Times New Roman" w:cs="Times New Roman"/>
                <w:color w:val="000000"/>
                <w:sz w:val="24"/>
              </w:rPr>
            </w:pPr>
            <w:r>
              <w:rPr>
                <w:rFonts w:ascii="Times New Roman" w:hAnsi="Times New Roman" w:cs="Times New Roman"/>
                <w:color w:val="000000"/>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F64674" w:rsidP="00927DB3">
            <w:pPr>
              <w:jc w:val="center"/>
              <w:rPr>
                <w:rFonts w:ascii="Times New Roman" w:hAnsi="Times New Roman" w:cs="Times New Roman"/>
                <w:color w:val="000000"/>
                <w:sz w:val="24"/>
              </w:rPr>
            </w:pPr>
            <w:r>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F64674" w:rsidP="00927DB3">
            <w:pPr>
              <w:rPr>
                <w:rFonts w:ascii="Times New Roman" w:hAnsi="Times New Roman" w:cs="Times New Roman"/>
                <w:sz w:val="24"/>
              </w:rPr>
            </w:pPr>
            <w:r>
              <w:rPr>
                <w:rFonts w:ascii="Times New Roman" w:hAnsi="Times New Roman" w:cs="Times New Roman"/>
                <w:sz w:val="24"/>
              </w:rPr>
              <w:t>Regulas Nr.651/2014 2.panta 24.punkts</w:t>
            </w:r>
          </w:p>
        </w:tc>
        <w:tc>
          <w:tcPr>
            <w:tcW w:w="1154" w:type="pct"/>
            <w:tcBorders>
              <w:top w:val="outset" w:sz="6" w:space="0" w:color="auto"/>
              <w:left w:val="outset" w:sz="6" w:space="0" w:color="auto"/>
              <w:bottom w:val="outset" w:sz="6" w:space="0" w:color="auto"/>
              <w:right w:val="outset" w:sz="6" w:space="0" w:color="auto"/>
            </w:tcBorders>
          </w:tcPr>
          <w:p w:rsidR="00F64674" w:rsidP="00927DB3">
            <w:pPr>
              <w:rPr>
                <w:rFonts w:ascii="Times New Roman" w:hAnsi="Times New Roman" w:cs="Times New Roman"/>
                <w:sz w:val="24"/>
              </w:rPr>
            </w:pPr>
            <w:r>
              <w:rPr>
                <w:rFonts w:ascii="Times New Roman" w:hAnsi="Times New Roman" w:cs="Times New Roman"/>
                <w:sz w:val="24"/>
              </w:rPr>
              <w:t>Noteikumu projekta 2.4.apakšpunkts</w:t>
            </w:r>
          </w:p>
        </w:tc>
        <w:tc>
          <w:tcPr>
            <w:tcW w:w="1214" w:type="pct"/>
            <w:tcBorders>
              <w:top w:val="outset" w:sz="6" w:space="0" w:color="auto"/>
              <w:left w:val="outset" w:sz="6" w:space="0" w:color="auto"/>
              <w:bottom w:val="outset" w:sz="6" w:space="0" w:color="auto"/>
              <w:right w:val="outset" w:sz="6" w:space="0" w:color="auto"/>
            </w:tcBorders>
          </w:tcPr>
          <w:p w:rsidR="00F64674" w:rsidP="00927DB3">
            <w:pPr>
              <w:jc w:val="center"/>
              <w:rPr>
                <w:rFonts w:ascii="Times New Roman" w:hAnsi="Times New Roman" w:cs="Times New Roman"/>
                <w:color w:val="000000"/>
                <w:sz w:val="24"/>
              </w:rPr>
            </w:pPr>
            <w:r>
              <w:rPr>
                <w:rFonts w:ascii="Times New Roman" w:hAnsi="Times New Roman" w:cs="Times New Roman"/>
                <w:color w:val="000000"/>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F64674" w:rsidP="00927DB3">
            <w:pPr>
              <w:jc w:val="center"/>
              <w:rPr>
                <w:rFonts w:ascii="Times New Roman" w:hAnsi="Times New Roman" w:cs="Times New Roman"/>
                <w:color w:val="000000"/>
                <w:sz w:val="24"/>
              </w:rPr>
            </w:pPr>
            <w:r>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F64674" w:rsidP="00927DB3">
            <w:pPr>
              <w:rPr>
                <w:rFonts w:ascii="Times New Roman" w:hAnsi="Times New Roman" w:cs="Times New Roman"/>
                <w:sz w:val="24"/>
              </w:rPr>
            </w:pPr>
            <w:r>
              <w:rPr>
                <w:rFonts w:ascii="Times New Roman" w:hAnsi="Times New Roman" w:cs="Times New Roman"/>
                <w:sz w:val="24"/>
              </w:rPr>
              <w:t>Regulas Nr.651/2014 1.panta 4.punkta “a” apakšpunkts</w:t>
            </w:r>
          </w:p>
        </w:tc>
        <w:tc>
          <w:tcPr>
            <w:tcW w:w="1154" w:type="pct"/>
            <w:tcBorders>
              <w:top w:val="outset" w:sz="6" w:space="0" w:color="auto"/>
              <w:left w:val="outset" w:sz="6" w:space="0" w:color="auto"/>
              <w:bottom w:val="outset" w:sz="6" w:space="0" w:color="auto"/>
              <w:right w:val="outset" w:sz="6" w:space="0" w:color="auto"/>
            </w:tcBorders>
          </w:tcPr>
          <w:p w:rsidR="00F64674" w:rsidP="00927DB3">
            <w:pPr>
              <w:rPr>
                <w:rFonts w:ascii="Times New Roman" w:hAnsi="Times New Roman" w:cs="Times New Roman"/>
                <w:sz w:val="24"/>
              </w:rPr>
            </w:pPr>
            <w:r>
              <w:rPr>
                <w:rFonts w:ascii="Times New Roman" w:hAnsi="Times New Roman" w:cs="Times New Roman"/>
                <w:sz w:val="24"/>
              </w:rPr>
              <w:t>Noteikumu projekta 16.2.apakšpunkts</w:t>
            </w:r>
          </w:p>
        </w:tc>
        <w:tc>
          <w:tcPr>
            <w:tcW w:w="1214" w:type="pct"/>
            <w:tcBorders>
              <w:top w:val="outset" w:sz="6" w:space="0" w:color="auto"/>
              <w:left w:val="outset" w:sz="6" w:space="0" w:color="auto"/>
              <w:bottom w:val="outset" w:sz="6" w:space="0" w:color="auto"/>
              <w:right w:val="outset" w:sz="6" w:space="0" w:color="auto"/>
            </w:tcBorders>
          </w:tcPr>
          <w:p w:rsidR="00F64674" w:rsidP="00927DB3">
            <w:pPr>
              <w:jc w:val="center"/>
              <w:rPr>
                <w:rFonts w:ascii="Times New Roman" w:hAnsi="Times New Roman" w:cs="Times New Roman"/>
                <w:color w:val="000000"/>
                <w:sz w:val="24"/>
              </w:rPr>
            </w:pPr>
            <w:r>
              <w:rPr>
                <w:rFonts w:ascii="Times New Roman" w:hAnsi="Times New Roman" w:cs="Times New Roman"/>
                <w:color w:val="000000"/>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F64674" w:rsidP="00927DB3">
            <w:pPr>
              <w:jc w:val="center"/>
              <w:rPr>
                <w:rFonts w:ascii="Times New Roman" w:hAnsi="Times New Roman" w:cs="Times New Roman"/>
                <w:color w:val="000000"/>
                <w:sz w:val="24"/>
              </w:rPr>
            </w:pPr>
            <w:r>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F64674" w:rsidP="00927DB3">
            <w:pPr>
              <w:rPr>
                <w:rFonts w:ascii="Times New Roman" w:hAnsi="Times New Roman" w:cs="Times New Roman"/>
                <w:sz w:val="24"/>
              </w:rPr>
            </w:pPr>
            <w:r>
              <w:rPr>
                <w:rFonts w:ascii="Times New Roman" w:hAnsi="Times New Roman" w:cs="Times New Roman"/>
                <w:sz w:val="24"/>
              </w:rPr>
              <w:t>Regulas Nr.651/2014 2.panta 18.punkts</w:t>
            </w:r>
          </w:p>
        </w:tc>
        <w:tc>
          <w:tcPr>
            <w:tcW w:w="1154" w:type="pct"/>
            <w:tcBorders>
              <w:top w:val="outset" w:sz="6" w:space="0" w:color="auto"/>
              <w:left w:val="outset" w:sz="6" w:space="0" w:color="auto"/>
              <w:bottom w:val="outset" w:sz="6" w:space="0" w:color="auto"/>
              <w:right w:val="outset" w:sz="6" w:space="0" w:color="auto"/>
            </w:tcBorders>
          </w:tcPr>
          <w:p w:rsidR="00F64674" w:rsidP="00927DB3">
            <w:pPr>
              <w:rPr>
                <w:rFonts w:ascii="Times New Roman" w:hAnsi="Times New Roman" w:cs="Times New Roman"/>
                <w:sz w:val="24"/>
              </w:rPr>
            </w:pPr>
            <w:r>
              <w:rPr>
                <w:rFonts w:ascii="Times New Roman" w:hAnsi="Times New Roman" w:cs="Times New Roman"/>
                <w:sz w:val="24"/>
              </w:rPr>
              <w:t>Noteikumu projekta 16.3.apakšpunkts</w:t>
            </w:r>
          </w:p>
        </w:tc>
        <w:tc>
          <w:tcPr>
            <w:tcW w:w="1214" w:type="pct"/>
            <w:tcBorders>
              <w:top w:val="outset" w:sz="6" w:space="0" w:color="auto"/>
              <w:left w:val="outset" w:sz="6" w:space="0" w:color="auto"/>
              <w:bottom w:val="outset" w:sz="6" w:space="0" w:color="auto"/>
              <w:right w:val="outset" w:sz="6" w:space="0" w:color="auto"/>
            </w:tcBorders>
          </w:tcPr>
          <w:p w:rsidR="00F64674" w:rsidP="00927DB3">
            <w:pPr>
              <w:jc w:val="center"/>
              <w:rPr>
                <w:rFonts w:ascii="Times New Roman" w:hAnsi="Times New Roman" w:cs="Times New Roman"/>
                <w:color w:val="000000"/>
                <w:sz w:val="24"/>
              </w:rPr>
            </w:pPr>
            <w:r>
              <w:rPr>
                <w:rFonts w:ascii="Times New Roman" w:hAnsi="Times New Roman" w:cs="Times New Roman"/>
                <w:color w:val="000000"/>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F64674" w:rsidP="00927DB3">
            <w:pPr>
              <w:jc w:val="center"/>
              <w:rPr>
                <w:rFonts w:ascii="Times New Roman" w:hAnsi="Times New Roman" w:cs="Times New Roman"/>
                <w:color w:val="000000"/>
                <w:sz w:val="24"/>
              </w:rPr>
            </w:pPr>
            <w:r>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F64674" w:rsidP="00927DB3">
            <w:pPr>
              <w:rPr>
                <w:rFonts w:ascii="Times New Roman" w:hAnsi="Times New Roman" w:cs="Times New Roman"/>
                <w:sz w:val="24"/>
              </w:rPr>
            </w:pPr>
            <w:r>
              <w:rPr>
                <w:rFonts w:ascii="Times New Roman" w:hAnsi="Times New Roman" w:cs="Times New Roman"/>
                <w:sz w:val="24"/>
              </w:rPr>
              <w:t>Regulas Nr.651/2014 14.panta 16.punkts</w:t>
            </w:r>
          </w:p>
        </w:tc>
        <w:tc>
          <w:tcPr>
            <w:tcW w:w="1154" w:type="pct"/>
            <w:tcBorders>
              <w:top w:val="outset" w:sz="6" w:space="0" w:color="auto"/>
              <w:left w:val="outset" w:sz="6" w:space="0" w:color="auto"/>
              <w:bottom w:val="outset" w:sz="6" w:space="0" w:color="auto"/>
              <w:right w:val="outset" w:sz="6" w:space="0" w:color="auto"/>
            </w:tcBorders>
          </w:tcPr>
          <w:p w:rsidR="00F64674" w:rsidP="00927DB3">
            <w:pPr>
              <w:rPr>
                <w:rFonts w:ascii="Times New Roman" w:hAnsi="Times New Roman" w:cs="Times New Roman"/>
                <w:sz w:val="24"/>
              </w:rPr>
            </w:pPr>
            <w:r>
              <w:rPr>
                <w:rFonts w:ascii="Times New Roman" w:hAnsi="Times New Roman" w:cs="Times New Roman"/>
                <w:sz w:val="24"/>
              </w:rPr>
              <w:t>Noteikumu projekta 16.4.apakšpunkts</w:t>
            </w:r>
          </w:p>
        </w:tc>
        <w:tc>
          <w:tcPr>
            <w:tcW w:w="1214" w:type="pct"/>
            <w:tcBorders>
              <w:top w:val="outset" w:sz="6" w:space="0" w:color="auto"/>
              <w:left w:val="outset" w:sz="6" w:space="0" w:color="auto"/>
              <w:bottom w:val="outset" w:sz="6" w:space="0" w:color="auto"/>
              <w:right w:val="outset" w:sz="6" w:space="0" w:color="auto"/>
            </w:tcBorders>
          </w:tcPr>
          <w:p w:rsidR="00F64674" w:rsidP="00927DB3">
            <w:pPr>
              <w:jc w:val="center"/>
              <w:rPr>
                <w:rFonts w:ascii="Times New Roman" w:hAnsi="Times New Roman" w:cs="Times New Roman"/>
                <w:color w:val="000000"/>
                <w:sz w:val="24"/>
              </w:rPr>
            </w:pPr>
            <w:r>
              <w:rPr>
                <w:rFonts w:ascii="Times New Roman" w:hAnsi="Times New Roman" w:cs="Times New Roman"/>
                <w:color w:val="000000"/>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F64674" w:rsidP="00927DB3">
            <w:pPr>
              <w:jc w:val="center"/>
              <w:rPr>
                <w:rFonts w:ascii="Times New Roman" w:hAnsi="Times New Roman" w:cs="Times New Roman"/>
                <w:color w:val="000000"/>
                <w:sz w:val="24"/>
              </w:rPr>
            </w:pPr>
            <w:r>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F64674" w:rsidP="00927DB3">
            <w:pPr>
              <w:rPr>
                <w:rFonts w:ascii="Times New Roman" w:hAnsi="Times New Roman" w:cs="Times New Roman"/>
                <w:sz w:val="24"/>
              </w:rPr>
            </w:pPr>
            <w:r>
              <w:rPr>
                <w:rFonts w:ascii="Times New Roman" w:hAnsi="Times New Roman" w:cs="Times New Roman"/>
                <w:sz w:val="24"/>
              </w:rPr>
              <w:t>Regulas Nr.651/2014 2.panta 61.punkta “a” apakšpunkts</w:t>
            </w:r>
          </w:p>
        </w:tc>
        <w:tc>
          <w:tcPr>
            <w:tcW w:w="1154" w:type="pct"/>
            <w:tcBorders>
              <w:top w:val="outset" w:sz="6" w:space="0" w:color="auto"/>
              <w:left w:val="outset" w:sz="6" w:space="0" w:color="auto"/>
              <w:bottom w:val="outset" w:sz="6" w:space="0" w:color="auto"/>
              <w:right w:val="outset" w:sz="6" w:space="0" w:color="auto"/>
            </w:tcBorders>
          </w:tcPr>
          <w:p w:rsidR="00F64674" w:rsidP="00927DB3">
            <w:pPr>
              <w:rPr>
                <w:rFonts w:ascii="Times New Roman" w:hAnsi="Times New Roman" w:cs="Times New Roman"/>
                <w:sz w:val="24"/>
              </w:rPr>
            </w:pPr>
            <w:r w:rsidRPr="00F64674">
              <w:rPr>
                <w:rFonts w:ascii="Times New Roman" w:hAnsi="Times New Roman" w:cs="Times New Roman"/>
                <w:sz w:val="24"/>
              </w:rPr>
              <w:t>Noteikumu projekta 16.4.apakšpunkts</w:t>
            </w:r>
          </w:p>
        </w:tc>
        <w:tc>
          <w:tcPr>
            <w:tcW w:w="1214" w:type="pct"/>
            <w:tcBorders>
              <w:top w:val="outset" w:sz="6" w:space="0" w:color="auto"/>
              <w:left w:val="outset" w:sz="6" w:space="0" w:color="auto"/>
              <w:bottom w:val="outset" w:sz="6" w:space="0" w:color="auto"/>
              <w:right w:val="outset" w:sz="6" w:space="0" w:color="auto"/>
            </w:tcBorders>
          </w:tcPr>
          <w:p w:rsidR="00F64674" w:rsidP="00927DB3">
            <w:pPr>
              <w:jc w:val="center"/>
              <w:rPr>
                <w:rFonts w:ascii="Times New Roman" w:hAnsi="Times New Roman" w:cs="Times New Roman"/>
                <w:color w:val="000000"/>
                <w:sz w:val="24"/>
              </w:rPr>
            </w:pPr>
            <w:r w:rsidRPr="00F64674">
              <w:rPr>
                <w:rFonts w:ascii="Times New Roman" w:hAnsi="Times New Roman" w:cs="Times New Roman"/>
                <w:color w:val="000000"/>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F64674" w:rsidP="00927DB3">
            <w:pPr>
              <w:jc w:val="center"/>
              <w:rPr>
                <w:rFonts w:ascii="Times New Roman" w:hAnsi="Times New Roman" w:cs="Times New Roman"/>
                <w:color w:val="000000"/>
                <w:sz w:val="24"/>
              </w:rPr>
            </w:pPr>
            <w:r w:rsidRPr="00F64674">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F64674" w:rsidP="00927DB3">
            <w:pPr>
              <w:rPr>
                <w:rFonts w:ascii="Times New Roman" w:hAnsi="Times New Roman" w:cs="Times New Roman"/>
                <w:sz w:val="24"/>
              </w:rPr>
            </w:pPr>
            <w:r>
              <w:rPr>
                <w:rFonts w:ascii="Times New Roman" w:hAnsi="Times New Roman" w:cs="Times New Roman"/>
                <w:sz w:val="24"/>
              </w:rPr>
              <w:t>Regulas Nr.651/2014 14.panta 17.punkts</w:t>
            </w:r>
          </w:p>
        </w:tc>
        <w:tc>
          <w:tcPr>
            <w:tcW w:w="1154" w:type="pct"/>
            <w:tcBorders>
              <w:top w:val="outset" w:sz="6" w:space="0" w:color="auto"/>
              <w:left w:val="outset" w:sz="6" w:space="0" w:color="auto"/>
              <w:bottom w:val="outset" w:sz="6" w:space="0" w:color="auto"/>
              <w:right w:val="outset" w:sz="6" w:space="0" w:color="auto"/>
            </w:tcBorders>
          </w:tcPr>
          <w:p w:rsidR="00F64674" w:rsidP="00927DB3">
            <w:pPr>
              <w:rPr>
                <w:rFonts w:ascii="Times New Roman" w:hAnsi="Times New Roman" w:cs="Times New Roman"/>
                <w:sz w:val="24"/>
              </w:rPr>
            </w:pPr>
            <w:r w:rsidRPr="00F64674">
              <w:rPr>
                <w:rFonts w:ascii="Times New Roman" w:hAnsi="Times New Roman" w:cs="Times New Roman"/>
                <w:sz w:val="24"/>
              </w:rPr>
              <w:t>Noteikumu projekta 16.4.apakšpunkts</w:t>
            </w:r>
          </w:p>
        </w:tc>
        <w:tc>
          <w:tcPr>
            <w:tcW w:w="1214" w:type="pct"/>
            <w:tcBorders>
              <w:top w:val="outset" w:sz="6" w:space="0" w:color="auto"/>
              <w:left w:val="outset" w:sz="6" w:space="0" w:color="auto"/>
              <w:bottom w:val="outset" w:sz="6" w:space="0" w:color="auto"/>
              <w:right w:val="outset" w:sz="6" w:space="0" w:color="auto"/>
            </w:tcBorders>
          </w:tcPr>
          <w:p w:rsidR="00F64674" w:rsidP="00927DB3">
            <w:pPr>
              <w:jc w:val="center"/>
              <w:rPr>
                <w:rFonts w:ascii="Times New Roman" w:hAnsi="Times New Roman" w:cs="Times New Roman"/>
                <w:color w:val="000000"/>
                <w:sz w:val="24"/>
              </w:rPr>
            </w:pPr>
            <w:r w:rsidRPr="00F64674">
              <w:rPr>
                <w:rFonts w:ascii="Times New Roman" w:hAnsi="Times New Roman" w:cs="Times New Roman"/>
                <w:color w:val="000000"/>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F64674" w:rsidP="00927DB3">
            <w:pPr>
              <w:jc w:val="center"/>
              <w:rPr>
                <w:rFonts w:ascii="Times New Roman" w:hAnsi="Times New Roman" w:cs="Times New Roman"/>
                <w:color w:val="000000"/>
                <w:sz w:val="24"/>
              </w:rPr>
            </w:pPr>
            <w:r w:rsidRPr="00F64674">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F64674" w:rsidP="00927DB3">
            <w:pPr>
              <w:rPr>
                <w:rFonts w:ascii="Times New Roman" w:hAnsi="Times New Roman" w:cs="Times New Roman"/>
                <w:sz w:val="24"/>
              </w:rPr>
            </w:pPr>
            <w:r>
              <w:rPr>
                <w:rFonts w:ascii="Times New Roman" w:hAnsi="Times New Roman" w:cs="Times New Roman"/>
                <w:sz w:val="24"/>
              </w:rPr>
              <w:t>Regulas Nr.651/2014 1.panta 2.punkta “c” un “d” apakšpunkts</w:t>
            </w:r>
          </w:p>
        </w:tc>
        <w:tc>
          <w:tcPr>
            <w:tcW w:w="1154" w:type="pct"/>
            <w:tcBorders>
              <w:top w:val="outset" w:sz="6" w:space="0" w:color="auto"/>
              <w:left w:val="outset" w:sz="6" w:space="0" w:color="auto"/>
              <w:bottom w:val="outset" w:sz="6" w:space="0" w:color="auto"/>
              <w:right w:val="outset" w:sz="6" w:space="0" w:color="auto"/>
            </w:tcBorders>
          </w:tcPr>
          <w:p w:rsidR="00F64674" w:rsidRPr="00F64674" w:rsidP="00927DB3">
            <w:pPr>
              <w:rPr>
                <w:rFonts w:ascii="Times New Roman" w:hAnsi="Times New Roman" w:cs="Times New Roman"/>
                <w:sz w:val="24"/>
              </w:rPr>
            </w:pPr>
            <w:r>
              <w:rPr>
                <w:rFonts w:ascii="Times New Roman" w:hAnsi="Times New Roman" w:cs="Times New Roman"/>
                <w:sz w:val="24"/>
              </w:rPr>
              <w:t>Noteikumu projekta 17.1.apakšpunkts</w:t>
            </w:r>
          </w:p>
        </w:tc>
        <w:tc>
          <w:tcPr>
            <w:tcW w:w="1214" w:type="pct"/>
            <w:tcBorders>
              <w:top w:val="outset" w:sz="6" w:space="0" w:color="auto"/>
              <w:left w:val="outset" w:sz="6" w:space="0" w:color="auto"/>
              <w:bottom w:val="outset" w:sz="6" w:space="0" w:color="auto"/>
              <w:right w:val="outset" w:sz="6" w:space="0" w:color="auto"/>
            </w:tcBorders>
          </w:tcPr>
          <w:p w:rsidR="00F64674" w:rsidRPr="00F64674" w:rsidP="00927DB3">
            <w:pPr>
              <w:jc w:val="center"/>
              <w:rPr>
                <w:rFonts w:ascii="Times New Roman" w:hAnsi="Times New Roman" w:cs="Times New Roman"/>
                <w:color w:val="000000"/>
                <w:sz w:val="24"/>
              </w:rPr>
            </w:pPr>
            <w:r>
              <w:rPr>
                <w:rFonts w:ascii="Times New Roman" w:hAnsi="Times New Roman" w:cs="Times New Roman"/>
                <w:color w:val="000000"/>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F64674" w:rsidRPr="00F64674" w:rsidP="00927DB3">
            <w:pPr>
              <w:jc w:val="center"/>
              <w:rPr>
                <w:rFonts w:ascii="Times New Roman" w:hAnsi="Times New Roman" w:cs="Times New Roman"/>
                <w:color w:val="000000"/>
                <w:sz w:val="24"/>
              </w:rPr>
            </w:pPr>
            <w:r>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F64674" w:rsidP="00927DB3">
            <w:pPr>
              <w:rPr>
                <w:rFonts w:ascii="Times New Roman" w:hAnsi="Times New Roman" w:cs="Times New Roman"/>
                <w:sz w:val="24"/>
              </w:rPr>
            </w:pPr>
            <w:r>
              <w:rPr>
                <w:rFonts w:ascii="Times New Roman" w:hAnsi="Times New Roman" w:cs="Times New Roman"/>
                <w:sz w:val="24"/>
              </w:rPr>
              <w:t>Regulas Nr.651/2014</w:t>
            </w:r>
            <w:r w:rsidR="004C3F2B">
              <w:rPr>
                <w:rFonts w:ascii="Times New Roman" w:hAnsi="Times New Roman" w:cs="Times New Roman"/>
                <w:sz w:val="24"/>
              </w:rPr>
              <w:t xml:space="preserve"> 3.punkts</w:t>
            </w:r>
          </w:p>
        </w:tc>
        <w:tc>
          <w:tcPr>
            <w:tcW w:w="1154" w:type="pct"/>
            <w:tcBorders>
              <w:top w:val="outset" w:sz="6" w:space="0" w:color="auto"/>
              <w:left w:val="outset" w:sz="6" w:space="0" w:color="auto"/>
              <w:bottom w:val="outset" w:sz="6" w:space="0" w:color="auto"/>
              <w:right w:val="outset" w:sz="6" w:space="0" w:color="auto"/>
            </w:tcBorders>
          </w:tcPr>
          <w:p w:rsidR="00F64674" w:rsidRPr="00F64674" w:rsidP="00927DB3">
            <w:pPr>
              <w:rPr>
                <w:rFonts w:ascii="Times New Roman" w:hAnsi="Times New Roman" w:cs="Times New Roman"/>
                <w:sz w:val="24"/>
              </w:rPr>
            </w:pPr>
            <w:r>
              <w:rPr>
                <w:rFonts w:ascii="Times New Roman" w:hAnsi="Times New Roman" w:cs="Times New Roman"/>
                <w:sz w:val="24"/>
              </w:rPr>
              <w:t>Noteikumu projekta 17.1.apakšpunkts</w:t>
            </w:r>
          </w:p>
        </w:tc>
        <w:tc>
          <w:tcPr>
            <w:tcW w:w="1214" w:type="pct"/>
            <w:tcBorders>
              <w:top w:val="outset" w:sz="6" w:space="0" w:color="auto"/>
              <w:left w:val="outset" w:sz="6" w:space="0" w:color="auto"/>
              <w:bottom w:val="outset" w:sz="6" w:space="0" w:color="auto"/>
              <w:right w:val="outset" w:sz="6" w:space="0" w:color="auto"/>
            </w:tcBorders>
          </w:tcPr>
          <w:p w:rsidR="00F64674" w:rsidRPr="00F64674" w:rsidP="00927DB3">
            <w:pPr>
              <w:jc w:val="center"/>
              <w:rPr>
                <w:rFonts w:ascii="Times New Roman" w:hAnsi="Times New Roman" w:cs="Times New Roman"/>
                <w:color w:val="000000"/>
                <w:sz w:val="24"/>
              </w:rPr>
            </w:pPr>
            <w:r>
              <w:rPr>
                <w:rFonts w:ascii="Times New Roman" w:hAnsi="Times New Roman" w:cs="Times New Roman"/>
                <w:color w:val="000000"/>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F64674" w:rsidRPr="00F64674" w:rsidP="00927DB3">
            <w:pPr>
              <w:jc w:val="center"/>
              <w:rPr>
                <w:rFonts w:ascii="Times New Roman" w:hAnsi="Times New Roman" w:cs="Times New Roman"/>
                <w:color w:val="000000"/>
                <w:sz w:val="24"/>
              </w:rPr>
            </w:pPr>
            <w:r>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4C3F2B" w:rsidP="00927DB3">
            <w:pPr>
              <w:rPr>
                <w:rFonts w:ascii="Times New Roman" w:hAnsi="Times New Roman" w:cs="Times New Roman"/>
                <w:sz w:val="24"/>
              </w:rPr>
            </w:pPr>
            <w:r>
              <w:rPr>
                <w:rFonts w:ascii="Times New Roman" w:hAnsi="Times New Roman" w:cs="Times New Roman"/>
                <w:sz w:val="24"/>
              </w:rPr>
              <w:t>Regulas Nr.651/2014 13.panta “a” apakšpunkts</w:t>
            </w:r>
          </w:p>
        </w:tc>
        <w:tc>
          <w:tcPr>
            <w:tcW w:w="1154" w:type="pct"/>
            <w:tcBorders>
              <w:top w:val="outset" w:sz="6" w:space="0" w:color="auto"/>
              <w:left w:val="outset" w:sz="6" w:space="0" w:color="auto"/>
              <w:bottom w:val="outset" w:sz="6" w:space="0" w:color="auto"/>
              <w:right w:val="outset" w:sz="6" w:space="0" w:color="auto"/>
            </w:tcBorders>
          </w:tcPr>
          <w:p w:rsidR="004C3F2B" w:rsidP="00927DB3">
            <w:pPr>
              <w:rPr>
                <w:rFonts w:ascii="Times New Roman" w:hAnsi="Times New Roman" w:cs="Times New Roman"/>
                <w:sz w:val="24"/>
              </w:rPr>
            </w:pPr>
            <w:r>
              <w:rPr>
                <w:rFonts w:ascii="Times New Roman" w:hAnsi="Times New Roman" w:cs="Times New Roman"/>
                <w:sz w:val="24"/>
              </w:rPr>
              <w:t>Noteikumu projekta 17.2. apakšpunkts</w:t>
            </w:r>
          </w:p>
        </w:tc>
        <w:tc>
          <w:tcPr>
            <w:tcW w:w="1214" w:type="pct"/>
            <w:tcBorders>
              <w:top w:val="outset" w:sz="6" w:space="0" w:color="auto"/>
              <w:left w:val="outset" w:sz="6" w:space="0" w:color="auto"/>
              <w:bottom w:val="outset" w:sz="6" w:space="0" w:color="auto"/>
              <w:right w:val="outset" w:sz="6" w:space="0" w:color="auto"/>
            </w:tcBorders>
          </w:tcPr>
          <w:p w:rsidR="004C3F2B" w:rsidRPr="004C3F2B" w:rsidP="004C3F2B">
            <w:pPr>
              <w:jc w:val="center"/>
              <w:rPr>
                <w:rFonts w:ascii="Times New Roman" w:hAnsi="Times New Roman" w:cs="Times New Roman"/>
                <w:sz w:val="24"/>
              </w:rPr>
            </w:pPr>
            <w:r>
              <w:rPr>
                <w:rFonts w:ascii="Times New Roman" w:hAnsi="Times New Roman" w:cs="Times New Roman"/>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4C3F2B" w:rsidP="00927DB3">
            <w:pPr>
              <w:jc w:val="center"/>
              <w:rPr>
                <w:rFonts w:ascii="Times New Roman" w:hAnsi="Times New Roman" w:cs="Times New Roman"/>
                <w:color w:val="000000"/>
                <w:sz w:val="24"/>
              </w:rPr>
            </w:pPr>
            <w:r>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4C3F2B" w:rsidP="00927DB3">
            <w:pPr>
              <w:rPr>
                <w:rFonts w:ascii="Times New Roman" w:hAnsi="Times New Roman" w:cs="Times New Roman"/>
                <w:sz w:val="24"/>
              </w:rPr>
            </w:pPr>
            <w:r>
              <w:rPr>
                <w:rFonts w:ascii="Times New Roman" w:hAnsi="Times New Roman" w:cs="Times New Roman"/>
                <w:sz w:val="24"/>
              </w:rPr>
              <w:t>Regulas Nr.651/2014 13.panta “b” apakšpunkts</w:t>
            </w:r>
          </w:p>
        </w:tc>
        <w:tc>
          <w:tcPr>
            <w:tcW w:w="1154" w:type="pct"/>
            <w:tcBorders>
              <w:top w:val="outset" w:sz="6" w:space="0" w:color="auto"/>
              <w:left w:val="outset" w:sz="6" w:space="0" w:color="auto"/>
              <w:bottom w:val="outset" w:sz="6" w:space="0" w:color="auto"/>
              <w:right w:val="outset" w:sz="6" w:space="0" w:color="auto"/>
            </w:tcBorders>
          </w:tcPr>
          <w:p w:rsidR="004C3F2B" w:rsidP="00927DB3">
            <w:pPr>
              <w:rPr>
                <w:rFonts w:ascii="Times New Roman" w:hAnsi="Times New Roman" w:cs="Times New Roman"/>
                <w:sz w:val="24"/>
              </w:rPr>
            </w:pPr>
            <w:r>
              <w:rPr>
                <w:rFonts w:ascii="Times New Roman" w:hAnsi="Times New Roman" w:cs="Times New Roman"/>
                <w:sz w:val="24"/>
              </w:rPr>
              <w:t>Noteikumu projekta 17.3.apakšpunkts</w:t>
            </w:r>
          </w:p>
        </w:tc>
        <w:tc>
          <w:tcPr>
            <w:tcW w:w="1214" w:type="pct"/>
            <w:tcBorders>
              <w:top w:val="outset" w:sz="6" w:space="0" w:color="auto"/>
              <w:left w:val="outset" w:sz="6" w:space="0" w:color="auto"/>
              <w:bottom w:val="outset" w:sz="6" w:space="0" w:color="auto"/>
              <w:right w:val="outset" w:sz="6" w:space="0" w:color="auto"/>
            </w:tcBorders>
          </w:tcPr>
          <w:p w:rsidR="004C3F2B" w:rsidP="004C3F2B">
            <w:pPr>
              <w:jc w:val="center"/>
              <w:rPr>
                <w:rFonts w:ascii="Times New Roman" w:hAnsi="Times New Roman" w:cs="Times New Roman"/>
                <w:sz w:val="24"/>
              </w:rPr>
            </w:pPr>
            <w:r>
              <w:rPr>
                <w:rFonts w:ascii="Times New Roman" w:hAnsi="Times New Roman" w:cs="Times New Roman"/>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4C3F2B" w:rsidP="00927DB3">
            <w:pPr>
              <w:jc w:val="center"/>
              <w:rPr>
                <w:rFonts w:ascii="Times New Roman" w:hAnsi="Times New Roman" w:cs="Times New Roman"/>
                <w:color w:val="000000"/>
                <w:sz w:val="24"/>
              </w:rPr>
            </w:pPr>
            <w:r>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4C3F2B" w:rsidP="00927DB3">
            <w:pPr>
              <w:rPr>
                <w:rFonts w:ascii="Times New Roman" w:hAnsi="Times New Roman" w:cs="Times New Roman"/>
                <w:sz w:val="24"/>
              </w:rPr>
            </w:pPr>
            <w:r>
              <w:rPr>
                <w:rFonts w:ascii="Times New Roman" w:hAnsi="Times New Roman" w:cs="Times New Roman"/>
                <w:sz w:val="24"/>
              </w:rPr>
              <w:t>Regulas Nr.1303/2013 3.panta 3.punkts</w:t>
            </w:r>
          </w:p>
        </w:tc>
        <w:tc>
          <w:tcPr>
            <w:tcW w:w="1154" w:type="pct"/>
            <w:tcBorders>
              <w:top w:val="outset" w:sz="6" w:space="0" w:color="auto"/>
              <w:left w:val="outset" w:sz="6" w:space="0" w:color="auto"/>
              <w:bottom w:val="outset" w:sz="6" w:space="0" w:color="auto"/>
              <w:right w:val="outset" w:sz="6" w:space="0" w:color="auto"/>
            </w:tcBorders>
          </w:tcPr>
          <w:p w:rsidR="004C3F2B" w:rsidP="00927DB3">
            <w:pPr>
              <w:rPr>
                <w:rFonts w:ascii="Times New Roman" w:hAnsi="Times New Roman" w:cs="Times New Roman"/>
                <w:sz w:val="24"/>
              </w:rPr>
            </w:pPr>
            <w:r>
              <w:rPr>
                <w:rFonts w:ascii="Times New Roman" w:hAnsi="Times New Roman" w:cs="Times New Roman"/>
                <w:sz w:val="24"/>
              </w:rPr>
              <w:t>Noteikumu projekta 17.4.apakšpunkts</w:t>
            </w:r>
          </w:p>
        </w:tc>
        <w:tc>
          <w:tcPr>
            <w:tcW w:w="1214" w:type="pct"/>
            <w:tcBorders>
              <w:top w:val="outset" w:sz="6" w:space="0" w:color="auto"/>
              <w:left w:val="outset" w:sz="6" w:space="0" w:color="auto"/>
              <w:bottom w:val="outset" w:sz="6" w:space="0" w:color="auto"/>
              <w:right w:val="outset" w:sz="6" w:space="0" w:color="auto"/>
            </w:tcBorders>
          </w:tcPr>
          <w:p w:rsidR="004C3F2B" w:rsidP="004C3F2B">
            <w:pPr>
              <w:jc w:val="center"/>
              <w:rPr>
                <w:rFonts w:ascii="Times New Roman" w:hAnsi="Times New Roman" w:cs="Times New Roman"/>
                <w:sz w:val="24"/>
              </w:rPr>
            </w:pPr>
            <w:r>
              <w:rPr>
                <w:rFonts w:ascii="Times New Roman" w:hAnsi="Times New Roman" w:cs="Times New Roman"/>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4C3F2B" w:rsidP="00927DB3">
            <w:pPr>
              <w:jc w:val="center"/>
              <w:rPr>
                <w:rFonts w:ascii="Times New Roman" w:hAnsi="Times New Roman" w:cs="Times New Roman"/>
                <w:color w:val="000000"/>
                <w:sz w:val="24"/>
              </w:rPr>
            </w:pPr>
            <w:r>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4C3F2B" w:rsidP="00927DB3">
            <w:pPr>
              <w:rPr>
                <w:rFonts w:ascii="Times New Roman" w:hAnsi="Times New Roman" w:cs="Times New Roman"/>
                <w:sz w:val="24"/>
              </w:rPr>
            </w:pPr>
            <w:r>
              <w:rPr>
                <w:rFonts w:ascii="Times New Roman" w:hAnsi="Times New Roman" w:cs="Times New Roman"/>
                <w:sz w:val="24"/>
              </w:rPr>
              <w:t>Regulas Nr.1407/2013 1.panta 1.punkts</w:t>
            </w:r>
          </w:p>
        </w:tc>
        <w:tc>
          <w:tcPr>
            <w:tcW w:w="1154" w:type="pct"/>
            <w:tcBorders>
              <w:top w:val="outset" w:sz="6" w:space="0" w:color="auto"/>
              <w:left w:val="outset" w:sz="6" w:space="0" w:color="auto"/>
              <w:bottom w:val="outset" w:sz="6" w:space="0" w:color="auto"/>
              <w:right w:val="outset" w:sz="6" w:space="0" w:color="auto"/>
            </w:tcBorders>
          </w:tcPr>
          <w:p w:rsidR="004C3F2B" w:rsidRPr="004C3F2B" w:rsidP="004C3F2B">
            <w:pPr>
              <w:rPr>
                <w:rFonts w:ascii="Times New Roman" w:hAnsi="Times New Roman" w:cs="Times New Roman"/>
                <w:sz w:val="24"/>
              </w:rPr>
            </w:pPr>
            <w:r>
              <w:rPr>
                <w:rFonts w:ascii="Times New Roman" w:hAnsi="Times New Roman" w:cs="Times New Roman"/>
                <w:sz w:val="24"/>
              </w:rPr>
              <w:t>Noteikumu projekta 17.5.apakšpunkts</w:t>
            </w:r>
          </w:p>
        </w:tc>
        <w:tc>
          <w:tcPr>
            <w:tcW w:w="1214" w:type="pct"/>
            <w:tcBorders>
              <w:top w:val="outset" w:sz="6" w:space="0" w:color="auto"/>
              <w:left w:val="outset" w:sz="6" w:space="0" w:color="auto"/>
              <w:bottom w:val="outset" w:sz="6" w:space="0" w:color="auto"/>
              <w:right w:val="outset" w:sz="6" w:space="0" w:color="auto"/>
            </w:tcBorders>
          </w:tcPr>
          <w:p w:rsidR="004C3F2B" w:rsidP="004C3F2B">
            <w:pPr>
              <w:jc w:val="center"/>
              <w:rPr>
                <w:rFonts w:ascii="Times New Roman" w:hAnsi="Times New Roman" w:cs="Times New Roman"/>
                <w:sz w:val="24"/>
              </w:rPr>
            </w:pPr>
            <w:r>
              <w:rPr>
                <w:rFonts w:ascii="Times New Roman" w:hAnsi="Times New Roman" w:cs="Times New Roman"/>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4C3F2B" w:rsidP="00927DB3">
            <w:pPr>
              <w:jc w:val="center"/>
              <w:rPr>
                <w:rFonts w:ascii="Times New Roman" w:hAnsi="Times New Roman" w:cs="Times New Roman"/>
                <w:color w:val="000000"/>
                <w:sz w:val="24"/>
              </w:rPr>
            </w:pPr>
            <w:r>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4C3F2B" w:rsidP="00927DB3">
            <w:pPr>
              <w:rPr>
                <w:rFonts w:ascii="Times New Roman" w:hAnsi="Times New Roman" w:cs="Times New Roman"/>
                <w:sz w:val="24"/>
              </w:rPr>
            </w:pPr>
            <w:r>
              <w:rPr>
                <w:rFonts w:ascii="Times New Roman" w:hAnsi="Times New Roman" w:cs="Times New Roman"/>
                <w:sz w:val="24"/>
              </w:rPr>
              <w:t>Regulas Nr.651/2014 14.panta 5.punkts</w:t>
            </w:r>
          </w:p>
        </w:tc>
        <w:tc>
          <w:tcPr>
            <w:tcW w:w="1154" w:type="pct"/>
            <w:tcBorders>
              <w:top w:val="outset" w:sz="6" w:space="0" w:color="auto"/>
              <w:left w:val="outset" w:sz="6" w:space="0" w:color="auto"/>
              <w:bottom w:val="outset" w:sz="6" w:space="0" w:color="auto"/>
              <w:right w:val="outset" w:sz="6" w:space="0" w:color="auto"/>
            </w:tcBorders>
          </w:tcPr>
          <w:p w:rsidR="004C3F2B" w:rsidP="004C3F2B">
            <w:pPr>
              <w:rPr>
                <w:rFonts w:ascii="Times New Roman" w:hAnsi="Times New Roman" w:cs="Times New Roman"/>
                <w:sz w:val="24"/>
              </w:rPr>
            </w:pPr>
            <w:r>
              <w:rPr>
                <w:rFonts w:ascii="Times New Roman" w:hAnsi="Times New Roman" w:cs="Times New Roman"/>
                <w:sz w:val="24"/>
              </w:rPr>
              <w:t>Noteikumu projekta 19.9.apakšpunkts</w:t>
            </w:r>
          </w:p>
        </w:tc>
        <w:tc>
          <w:tcPr>
            <w:tcW w:w="1214" w:type="pct"/>
            <w:tcBorders>
              <w:top w:val="outset" w:sz="6" w:space="0" w:color="auto"/>
              <w:left w:val="outset" w:sz="6" w:space="0" w:color="auto"/>
              <w:bottom w:val="outset" w:sz="6" w:space="0" w:color="auto"/>
              <w:right w:val="outset" w:sz="6" w:space="0" w:color="auto"/>
            </w:tcBorders>
          </w:tcPr>
          <w:p w:rsidR="004C3F2B" w:rsidP="004C3F2B">
            <w:pPr>
              <w:jc w:val="center"/>
              <w:rPr>
                <w:rFonts w:ascii="Times New Roman" w:hAnsi="Times New Roman" w:cs="Times New Roman"/>
                <w:sz w:val="24"/>
              </w:rPr>
            </w:pPr>
            <w:r>
              <w:rPr>
                <w:rFonts w:ascii="Times New Roman" w:hAnsi="Times New Roman" w:cs="Times New Roman"/>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4C3F2B" w:rsidP="00927DB3">
            <w:pPr>
              <w:jc w:val="center"/>
              <w:rPr>
                <w:rFonts w:ascii="Times New Roman" w:hAnsi="Times New Roman" w:cs="Times New Roman"/>
                <w:color w:val="000000"/>
                <w:sz w:val="24"/>
              </w:rPr>
            </w:pPr>
            <w:r>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EA52C9" w:rsidP="00927DB3">
            <w:pPr>
              <w:rPr>
                <w:rFonts w:ascii="Times New Roman" w:hAnsi="Times New Roman" w:cs="Times New Roman"/>
                <w:sz w:val="24"/>
              </w:rPr>
            </w:pPr>
            <w:r>
              <w:rPr>
                <w:rFonts w:ascii="Times New Roman" w:hAnsi="Times New Roman" w:cs="Times New Roman"/>
                <w:sz w:val="24"/>
              </w:rPr>
              <w:t>Regulas Nr.651/2014 2.panta 29.un 49.punkts</w:t>
            </w:r>
          </w:p>
        </w:tc>
        <w:tc>
          <w:tcPr>
            <w:tcW w:w="1154" w:type="pct"/>
            <w:tcBorders>
              <w:top w:val="outset" w:sz="6" w:space="0" w:color="auto"/>
              <w:left w:val="outset" w:sz="6" w:space="0" w:color="auto"/>
              <w:bottom w:val="outset" w:sz="6" w:space="0" w:color="auto"/>
              <w:right w:val="outset" w:sz="6" w:space="0" w:color="auto"/>
            </w:tcBorders>
          </w:tcPr>
          <w:p w:rsidR="00EA52C9" w:rsidP="004C3F2B">
            <w:pPr>
              <w:rPr>
                <w:rFonts w:ascii="Times New Roman" w:hAnsi="Times New Roman" w:cs="Times New Roman"/>
                <w:sz w:val="24"/>
              </w:rPr>
            </w:pPr>
            <w:r>
              <w:rPr>
                <w:rFonts w:ascii="Times New Roman" w:hAnsi="Times New Roman" w:cs="Times New Roman"/>
                <w:sz w:val="24"/>
              </w:rPr>
              <w:t>Noteikumu projekta 24.punkts</w:t>
            </w:r>
          </w:p>
        </w:tc>
        <w:tc>
          <w:tcPr>
            <w:tcW w:w="1214" w:type="pct"/>
            <w:tcBorders>
              <w:top w:val="outset" w:sz="6" w:space="0" w:color="auto"/>
              <w:left w:val="outset" w:sz="6" w:space="0" w:color="auto"/>
              <w:bottom w:val="outset" w:sz="6" w:space="0" w:color="auto"/>
              <w:right w:val="outset" w:sz="6" w:space="0" w:color="auto"/>
            </w:tcBorders>
          </w:tcPr>
          <w:p w:rsidR="00EA52C9" w:rsidP="004C3F2B">
            <w:pPr>
              <w:jc w:val="center"/>
              <w:rPr>
                <w:rFonts w:ascii="Times New Roman" w:hAnsi="Times New Roman" w:cs="Times New Roman"/>
                <w:sz w:val="24"/>
              </w:rPr>
            </w:pPr>
            <w:r>
              <w:rPr>
                <w:rFonts w:ascii="Times New Roman" w:hAnsi="Times New Roman" w:cs="Times New Roman"/>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EA52C9" w:rsidP="00927DB3">
            <w:pPr>
              <w:jc w:val="center"/>
              <w:rPr>
                <w:rFonts w:ascii="Times New Roman" w:hAnsi="Times New Roman" w:cs="Times New Roman"/>
                <w:color w:val="000000"/>
                <w:sz w:val="24"/>
              </w:rPr>
            </w:pPr>
            <w:r>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EA52C9" w:rsidP="00927DB3">
            <w:pPr>
              <w:rPr>
                <w:rFonts w:ascii="Times New Roman" w:hAnsi="Times New Roman" w:cs="Times New Roman"/>
                <w:sz w:val="24"/>
              </w:rPr>
            </w:pPr>
            <w:r>
              <w:rPr>
                <w:rFonts w:ascii="Times New Roman" w:hAnsi="Times New Roman" w:cs="Times New Roman"/>
                <w:sz w:val="24"/>
              </w:rPr>
              <w:t>Regulas Nr.651/2014 14.panta 6.punkts</w:t>
            </w:r>
          </w:p>
        </w:tc>
        <w:tc>
          <w:tcPr>
            <w:tcW w:w="1154" w:type="pct"/>
            <w:tcBorders>
              <w:top w:val="outset" w:sz="6" w:space="0" w:color="auto"/>
              <w:left w:val="outset" w:sz="6" w:space="0" w:color="auto"/>
              <w:bottom w:val="outset" w:sz="6" w:space="0" w:color="auto"/>
              <w:right w:val="outset" w:sz="6" w:space="0" w:color="auto"/>
            </w:tcBorders>
          </w:tcPr>
          <w:p w:rsidR="00EA52C9" w:rsidP="004C3F2B">
            <w:pPr>
              <w:rPr>
                <w:rFonts w:ascii="Times New Roman" w:hAnsi="Times New Roman" w:cs="Times New Roman"/>
                <w:sz w:val="24"/>
              </w:rPr>
            </w:pPr>
            <w:r>
              <w:rPr>
                <w:rFonts w:ascii="Times New Roman" w:hAnsi="Times New Roman" w:cs="Times New Roman"/>
                <w:sz w:val="24"/>
              </w:rPr>
              <w:t>Noteikumu projekta 24.punkts</w:t>
            </w:r>
          </w:p>
        </w:tc>
        <w:tc>
          <w:tcPr>
            <w:tcW w:w="1214" w:type="pct"/>
            <w:tcBorders>
              <w:top w:val="outset" w:sz="6" w:space="0" w:color="auto"/>
              <w:left w:val="outset" w:sz="6" w:space="0" w:color="auto"/>
              <w:bottom w:val="outset" w:sz="6" w:space="0" w:color="auto"/>
              <w:right w:val="outset" w:sz="6" w:space="0" w:color="auto"/>
            </w:tcBorders>
          </w:tcPr>
          <w:p w:rsidR="00EA52C9" w:rsidP="004C3F2B">
            <w:pPr>
              <w:jc w:val="center"/>
              <w:rPr>
                <w:rFonts w:ascii="Times New Roman" w:hAnsi="Times New Roman" w:cs="Times New Roman"/>
                <w:sz w:val="24"/>
              </w:rPr>
            </w:pPr>
            <w:r>
              <w:rPr>
                <w:rFonts w:ascii="Times New Roman" w:hAnsi="Times New Roman" w:cs="Times New Roman"/>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EA52C9" w:rsidP="00927DB3">
            <w:pPr>
              <w:jc w:val="center"/>
              <w:rPr>
                <w:rFonts w:ascii="Times New Roman" w:hAnsi="Times New Roman" w:cs="Times New Roman"/>
                <w:color w:val="000000"/>
                <w:sz w:val="24"/>
              </w:rPr>
            </w:pPr>
            <w:r>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EA52C9" w:rsidP="00927DB3">
            <w:pPr>
              <w:rPr>
                <w:rFonts w:ascii="Times New Roman" w:hAnsi="Times New Roman" w:cs="Times New Roman"/>
                <w:sz w:val="24"/>
              </w:rPr>
            </w:pPr>
            <w:r>
              <w:rPr>
                <w:rFonts w:ascii="Times New Roman" w:hAnsi="Times New Roman" w:cs="Times New Roman"/>
                <w:sz w:val="24"/>
              </w:rPr>
              <w:t>Regulas Nr.651/2014 6.panta 2.punkts</w:t>
            </w:r>
          </w:p>
        </w:tc>
        <w:tc>
          <w:tcPr>
            <w:tcW w:w="1154" w:type="pct"/>
            <w:tcBorders>
              <w:top w:val="outset" w:sz="6" w:space="0" w:color="auto"/>
              <w:left w:val="outset" w:sz="6" w:space="0" w:color="auto"/>
              <w:bottom w:val="outset" w:sz="6" w:space="0" w:color="auto"/>
              <w:right w:val="outset" w:sz="6" w:space="0" w:color="auto"/>
            </w:tcBorders>
          </w:tcPr>
          <w:p w:rsidR="00EA52C9" w:rsidP="004C3F2B">
            <w:pPr>
              <w:rPr>
                <w:rFonts w:ascii="Times New Roman" w:hAnsi="Times New Roman" w:cs="Times New Roman"/>
                <w:sz w:val="24"/>
              </w:rPr>
            </w:pPr>
            <w:r>
              <w:rPr>
                <w:rFonts w:ascii="Times New Roman" w:hAnsi="Times New Roman" w:cs="Times New Roman"/>
                <w:sz w:val="24"/>
              </w:rPr>
              <w:t>Noteikumu projekta 29.punkts</w:t>
            </w:r>
          </w:p>
        </w:tc>
        <w:tc>
          <w:tcPr>
            <w:tcW w:w="1214" w:type="pct"/>
            <w:tcBorders>
              <w:top w:val="outset" w:sz="6" w:space="0" w:color="auto"/>
              <w:left w:val="outset" w:sz="6" w:space="0" w:color="auto"/>
              <w:bottom w:val="outset" w:sz="6" w:space="0" w:color="auto"/>
              <w:right w:val="outset" w:sz="6" w:space="0" w:color="auto"/>
            </w:tcBorders>
          </w:tcPr>
          <w:p w:rsidR="00EA52C9" w:rsidP="004C3F2B">
            <w:pPr>
              <w:jc w:val="center"/>
              <w:rPr>
                <w:rFonts w:ascii="Times New Roman" w:hAnsi="Times New Roman" w:cs="Times New Roman"/>
                <w:sz w:val="24"/>
              </w:rPr>
            </w:pPr>
            <w:r>
              <w:rPr>
                <w:rFonts w:ascii="Times New Roman" w:hAnsi="Times New Roman" w:cs="Times New Roman"/>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EA52C9" w:rsidP="00927DB3">
            <w:pPr>
              <w:jc w:val="center"/>
              <w:rPr>
                <w:rFonts w:ascii="Times New Roman" w:hAnsi="Times New Roman" w:cs="Times New Roman"/>
                <w:color w:val="000000"/>
                <w:sz w:val="24"/>
              </w:rPr>
            </w:pPr>
            <w:r>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EA52C9" w:rsidP="00EA52C9">
            <w:pPr>
              <w:rPr>
                <w:rFonts w:ascii="Times New Roman" w:hAnsi="Times New Roman" w:cs="Times New Roman"/>
                <w:sz w:val="24"/>
              </w:rPr>
            </w:pPr>
            <w:r>
              <w:rPr>
                <w:rFonts w:ascii="Times New Roman" w:hAnsi="Times New Roman" w:cs="Times New Roman"/>
                <w:sz w:val="24"/>
              </w:rPr>
              <w:t>Regulas Nr.651/2014 2.panta 23.punts</w:t>
            </w:r>
          </w:p>
        </w:tc>
        <w:tc>
          <w:tcPr>
            <w:tcW w:w="1154" w:type="pct"/>
            <w:tcBorders>
              <w:top w:val="outset" w:sz="6" w:space="0" w:color="auto"/>
              <w:left w:val="outset" w:sz="6" w:space="0" w:color="auto"/>
              <w:bottom w:val="outset" w:sz="6" w:space="0" w:color="auto"/>
              <w:right w:val="outset" w:sz="6" w:space="0" w:color="auto"/>
            </w:tcBorders>
          </w:tcPr>
          <w:p w:rsidR="00EA52C9" w:rsidP="004C3F2B">
            <w:pPr>
              <w:rPr>
                <w:rFonts w:ascii="Times New Roman" w:hAnsi="Times New Roman" w:cs="Times New Roman"/>
                <w:sz w:val="24"/>
              </w:rPr>
            </w:pPr>
            <w:r>
              <w:rPr>
                <w:rFonts w:ascii="Times New Roman" w:hAnsi="Times New Roman" w:cs="Times New Roman"/>
                <w:sz w:val="24"/>
              </w:rPr>
              <w:t>Noteikumu projekta 29.punkts</w:t>
            </w:r>
          </w:p>
        </w:tc>
        <w:tc>
          <w:tcPr>
            <w:tcW w:w="1214" w:type="pct"/>
            <w:tcBorders>
              <w:top w:val="outset" w:sz="6" w:space="0" w:color="auto"/>
              <w:left w:val="outset" w:sz="6" w:space="0" w:color="auto"/>
              <w:bottom w:val="outset" w:sz="6" w:space="0" w:color="auto"/>
              <w:right w:val="outset" w:sz="6" w:space="0" w:color="auto"/>
            </w:tcBorders>
          </w:tcPr>
          <w:p w:rsidR="00EA52C9" w:rsidP="004C3F2B">
            <w:pPr>
              <w:jc w:val="center"/>
              <w:rPr>
                <w:rFonts w:ascii="Times New Roman" w:hAnsi="Times New Roman" w:cs="Times New Roman"/>
                <w:sz w:val="24"/>
              </w:rPr>
            </w:pPr>
            <w:r>
              <w:rPr>
                <w:rFonts w:ascii="Times New Roman" w:hAnsi="Times New Roman" w:cs="Times New Roman"/>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EA52C9" w:rsidP="00927DB3">
            <w:pPr>
              <w:jc w:val="center"/>
              <w:rPr>
                <w:rFonts w:ascii="Times New Roman" w:hAnsi="Times New Roman" w:cs="Times New Roman"/>
                <w:color w:val="000000"/>
                <w:sz w:val="24"/>
              </w:rPr>
            </w:pPr>
            <w:r>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EA52C9" w:rsidP="00EA52C9">
            <w:pPr>
              <w:rPr>
                <w:rFonts w:ascii="Times New Roman" w:hAnsi="Times New Roman" w:cs="Times New Roman"/>
                <w:sz w:val="24"/>
              </w:rPr>
            </w:pPr>
            <w:r>
              <w:rPr>
                <w:rFonts w:ascii="Times New Roman" w:hAnsi="Times New Roman" w:cs="Times New Roman"/>
                <w:sz w:val="24"/>
              </w:rPr>
              <w:t>Regulas Nr.651/2014 14.pants</w:t>
            </w:r>
          </w:p>
        </w:tc>
        <w:tc>
          <w:tcPr>
            <w:tcW w:w="1154" w:type="pct"/>
            <w:tcBorders>
              <w:top w:val="outset" w:sz="6" w:space="0" w:color="auto"/>
              <w:left w:val="outset" w:sz="6" w:space="0" w:color="auto"/>
              <w:bottom w:val="outset" w:sz="6" w:space="0" w:color="auto"/>
              <w:right w:val="outset" w:sz="6" w:space="0" w:color="auto"/>
            </w:tcBorders>
          </w:tcPr>
          <w:p w:rsidR="00EA52C9" w:rsidP="004C3F2B">
            <w:pPr>
              <w:rPr>
                <w:rFonts w:ascii="Times New Roman" w:hAnsi="Times New Roman" w:cs="Times New Roman"/>
                <w:sz w:val="24"/>
              </w:rPr>
            </w:pPr>
            <w:r>
              <w:rPr>
                <w:rFonts w:ascii="Times New Roman" w:hAnsi="Times New Roman" w:cs="Times New Roman"/>
                <w:sz w:val="24"/>
              </w:rPr>
              <w:t>Noteikumu projekta 43.punkts</w:t>
            </w:r>
          </w:p>
        </w:tc>
        <w:tc>
          <w:tcPr>
            <w:tcW w:w="1214" w:type="pct"/>
            <w:tcBorders>
              <w:top w:val="outset" w:sz="6" w:space="0" w:color="auto"/>
              <w:left w:val="outset" w:sz="6" w:space="0" w:color="auto"/>
              <w:bottom w:val="outset" w:sz="6" w:space="0" w:color="auto"/>
              <w:right w:val="outset" w:sz="6" w:space="0" w:color="auto"/>
            </w:tcBorders>
          </w:tcPr>
          <w:p w:rsidR="00EA52C9" w:rsidP="004C3F2B">
            <w:pPr>
              <w:jc w:val="center"/>
              <w:rPr>
                <w:rFonts w:ascii="Times New Roman" w:hAnsi="Times New Roman" w:cs="Times New Roman"/>
                <w:sz w:val="24"/>
              </w:rPr>
            </w:pPr>
            <w:r>
              <w:rPr>
                <w:rFonts w:ascii="Times New Roman" w:hAnsi="Times New Roman" w:cs="Times New Roman"/>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EA52C9" w:rsidP="00927DB3">
            <w:pPr>
              <w:jc w:val="center"/>
              <w:rPr>
                <w:rFonts w:ascii="Times New Roman" w:hAnsi="Times New Roman" w:cs="Times New Roman"/>
                <w:color w:val="000000"/>
                <w:sz w:val="24"/>
              </w:rPr>
            </w:pPr>
            <w:r>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EA52C9" w:rsidP="00EA52C9">
            <w:pPr>
              <w:rPr>
                <w:rFonts w:ascii="Times New Roman" w:hAnsi="Times New Roman" w:cs="Times New Roman"/>
                <w:sz w:val="24"/>
              </w:rPr>
            </w:pPr>
            <w:r>
              <w:rPr>
                <w:rFonts w:ascii="Times New Roman" w:hAnsi="Times New Roman" w:cs="Times New Roman"/>
                <w:sz w:val="24"/>
              </w:rPr>
              <w:t>Regulas Nr.651/2014 1.panta 5.punkts</w:t>
            </w:r>
          </w:p>
        </w:tc>
        <w:tc>
          <w:tcPr>
            <w:tcW w:w="1154" w:type="pct"/>
            <w:tcBorders>
              <w:top w:val="outset" w:sz="6" w:space="0" w:color="auto"/>
              <w:left w:val="outset" w:sz="6" w:space="0" w:color="auto"/>
              <w:bottom w:val="outset" w:sz="6" w:space="0" w:color="auto"/>
              <w:right w:val="outset" w:sz="6" w:space="0" w:color="auto"/>
            </w:tcBorders>
          </w:tcPr>
          <w:p w:rsidR="00EA52C9" w:rsidP="004C3F2B">
            <w:pPr>
              <w:rPr>
                <w:rFonts w:ascii="Times New Roman" w:hAnsi="Times New Roman" w:cs="Times New Roman"/>
                <w:sz w:val="24"/>
              </w:rPr>
            </w:pPr>
            <w:r>
              <w:rPr>
                <w:rFonts w:ascii="Times New Roman" w:hAnsi="Times New Roman" w:cs="Times New Roman"/>
                <w:sz w:val="24"/>
              </w:rPr>
              <w:t>Noteikumu projekta 49.1.apakšpunkts</w:t>
            </w:r>
          </w:p>
        </w:tc>
        <w:tc>
          <w:tcPr>
            <w:tcW w:w="1214" w:type="pct"/>
            <w:tcBorders>
              <w:top w:val="outset" w:sz="6" w:space="0" w:color="auto"/>
              <w:left w:val="outset" w:sz="6" w:space="0" w:color="auto"/>
              <w:bottom w:val="outset" w:sz="6" w:space="0" w:color="auto"/>
              <w:right w:val="outset" w:sz="6" w:space="0" w:color="auto"/>
            </w:tcBorders>
          </w:tcPr>
          <w:p w:rsidR="00EA52C9" w:rsidP="004C3F2B">
            <w:pPr>
              <w:jc w:val="center"/>
              <w:rPr>
                <w:rFonts w:ascii="Times New Roman" w:hAnsi="Times New Roman" w:cs="Times New Roman"/>
                <w:sz w:val="24"/>
              </w:rPr>
            </w:pPr>
            <w:r>
              <w:rPr>
                <w:rFonts w:ascii="Times New Roman" w:hAnsi="Times New Roman" w:cs="Times New Roman"/>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EA52C9" w:rsidP="00927DB3">
            <w:pPr>
              <w:jc w:val="center"/>
              <w:rPr>
                <w:rFonts w:ascii="Times New Roman" w:hAnsi="Times New Roman" w:cs="Times New Roman"/>
                <w:color w:val="000000"/>
                <w:sz w:val="24"/>
              </w:rPr>
            </w:pPr>
            <w:r>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EA52C9" w:rsidP="00EA52C9">
            <w:pPr>
              <w:rPr>
                <w:rFonts w:ascii="Times New Roman" w:hAnsi="Times New Roman" w:cs="Times New Roman"/>
                <w:sz w:val="24"/>
              </w:rPr>
            </w:pPr>
            <w:r w:rsidRPr="00EA52C9">
              <w:rPr>
                <w:rFonts w:ascii="Times New Roman" w:hAnsi="Times New Roman" w:cs="Times New Roman"/>
                <w:sz w:val="24"/>
              </w:rPr>
              <w:t>Regulas Nr.651/2014</w:t>
            </w:r>
            <w:r>
              <w:rPr>
                <w:rFonts w:ascii="Times New Roman" w:hAnsi="Times New Roman" w:cs="Times New Roman"/>
                <w:sz w:val="24"/>
              </w:rPr>
              <w:t xml:space="preserve"> 14.panta 13.punkts</w:t>
            </w:r>
          </w:p>
        </w:tc>
        <w:tc>
          <w:tcPr>
            <w:tcW w:w="1154" w:type="pct"/>
            <w:tcBorders>
              <w:top w:val="outset" w:sz="6" w:space="0" w:color="auto"/>
              <w:left w:val="outset" w:sz="6" w:space="0" w:color="auto"/>
              <w:bottom w:val="outset" w:sz="6" w:space="0" w:color="auto"/>
              <w:right w:val="outset" w:sz="6" w:space="0" w:color="auto"/>
            </w:tcBorders>
          </w:tcPr>
          <w:p w:rsidR="00EA52C9" w:rsidP="00197AA9">
            <w:pPr>
              <w:rPr>
                <w:rFonts w:ascii="Times New Roman" w:hAnsi="Times New Roman" w:cs="Times New Roman"/>
                <w:sz w:val="24"/>
              </w:rPr>
            </w:pPr>
            <w:r>
              <w:rPr>
                <w:rFonts w:ascii="Times New Roman" w:hAnsi="Times New Roman" w:cs="Times New Roman"/>
                <w:sz w:val="24"/>
              </w:rPr>
              <w:t>Noteikumu projekta 49.2.apakšpunkts</w:t>
            </w:r>
          </w:p>
        </w:tc>
        <w:tc>
          <w:tcPr>
            <w:tcW w:w="1214" w:type="pct"/>
            <w:tcBorders>
              <w:top w:val="outset" w:sz="6" w:space="0" w:color="auto"/>
              <w:left w:val="outset" w:sz="6" w:space="0" w:color="auto"/>
              <w:bottom w:val="outset" w:sz="6" w:space="0" w:color="auto"/>
              <w:right w:val="outset" w:sz="6" w:space="0" w:color="auto"/>
            </w:tcBorders>
          </w:tcPr>
          <w:p w:rsidR="00EA52C9" w:rsidP="004C3F2B">
            <w:pPr>
              <w:jc w:val="center"/>
              <w:rPr>
                <w:rFonts w:ascii="Times New Roman" w:hAnsi="Times New Roman" w:cs="Times New Roman"/>
                <w:sz w:val="24"/>
              </w:rPr>
            </w:pPr>
            <w:r>
              <w:rPr>
                <w:rFonts w:ascii="Times New Roman" w:hAnsi="Times New Roman" w:cs="Times New Roman"/>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EA52C9" w:rsidP="00927DB3">
            <w:pPr>
              <w:jc w:val="center"/>
              <w:rPr>
                <w:rFonts w:ascii="Times New Roman" w:hAnsi="Times New Roman" w:cs="Times New Roman"/>
                <w:color w:val="000000"/>
                <w:sz w:val="24"/>
              </w:rPr>
            </w:pPr>
            <w:r>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EA52C9" w:rsidRPr="00EA52C9" w:rsidP="00EA52C9">
            <w:pPr>
              <w:rPr>
                <w:rFonts w:ascii="Times New Roman" w:hAnsi="Times New Roman" w:cs="Times New Roman"/>
                <w:sz w:val="24"/>
              </w:rPr>
            </w:pPr>
            <w:r>
              <w:rPr>
                <w:rFonts w:ascii="Times New Roman" w:hAnsi="Times New Roman" w:cs="Times New Roman"/>
                <w:sz w:val="24"/>
              </w:rPr>
              <w:t>Regulas Nr.651/2014 14.panta 7.punkts</w:t>
            </w:r>
          </w:p>
        </w:tc>
        <w:tc>
          <w:tcPr>
            <w:tcW w:w="1154" w:type="pct"/>
            <w:tcBorders>
              <w:top w:val="outset" w:sz="6" w:space="0" w:color="auto"/>
              <w:left w:val="outset" w:sz="6" w:space="0" w:color="auto"/>
              <w:bottom w:val="outset" w:sz="6" w:space="0" w:color="auto"/>
              <w:right w:val="outset" w:sz="6" w:space="0" w:color="auto"/>
            </w:tcBorders>
          </w:tcPr>
          <w:p w:rsidR="00EA52C9" w:rsidP="00197AA9">
            <w:pPr>
              <w:rPr>
                <w:rFonts w:ascii="Times New Roman" w:hAnsi="Times New Roman" w:cs="Times New Roman"/>
                <w:sz w:val="24"/>
              </w:rPr>
            </w:pPr>
            <w:r>
              <w:rPr>
                <w:rFonts w:ascii="Times New Roman" w:hAnsi="Times New Roman" w:cs="Times New Roman"/>
                <w:sz w:val="24"/>
              </w:rPr>
              <w:t>Noteikumu projekta 49.3.apakšpunkts</w:t>
            </w:r>
          </w:p>
        </w:tc>
        <w:tc>
          <w:tcPr>
            <w:tcW w:w="1214" w:type="pct"/>
            <w:tcBorders>
              <w:top w:val="outset" w:sz="6" w:space="0" w:color="auto"/>
              <w:left w:val="outset" w:sz="6" w:space="0" w:color="auto"/>
              <w:bottom w:val="outset" w:sz="6" w:space="0" w:color="auto"/>
              <w:right w:val="outset" w:sz="6" w:space="0" w:color="auto"/>
            </w:tcBorders>
          </w:tcPr>
          <w:p w:rsidR="00EA52C9" w:rsidP="004C3F2B">
            <w:pPr>
              <w:jc w:val="center"/>
              <w:rPr>
                <w:rFonts w:ascii="Times New Roman" w:hAnsi="Times New Roman" w:cs="Times New Roman"/>
                <w:sz w:val="24"/>
              </w:rPr>
            </w:pPr>
            <w:r>
              <w:rPr>
                <w:rFonts w:ascii="Times New Roman" w:hAnsi="Times New Roman" w:cs="Times New Roman"/>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EA52C9" w:rsidP="00927DB3">
            <w:pPr>
              <w:jc w:val="center"/>
              <w:rPr>
                <w:rFonts w:ascii="Times New Roman" w:hAnsi="Times New Roman" w:cs="Times New Roman"/>
                <w:color w:val="000000"/>
                <w:sz w:val="24"/>
              </w:rPr>
            </w:pPr>
            <w:r>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197AA9" w:rsidP="00EA52C9">
            <w:pPr>
              <w:rPr>
                <w:rFonts w:ascii="Times New Roman" w:hAnsi="Times New Roman" w:cs="Times New Roman"/>
                <w:sz w:val="24"/>
              </w:rPr>
            </w:pPr>
            <w:r>
              <w:rPr>
                <w:rFonts w:ascii="Times New Roman" w:hAnsi="Times New Roman" w:cs="Times New Roman"/>
                <w:sz w:val="24"/>
              </w:rPr>
              <w:t>Regulas Nr.1407/2013 3.panta 2.,8. un 9.punkts</w:t>
            </w:r>
          </w:p>
        </w:tc>
        <w:tc>
          <w:tcPr>
            <w:tcW w:w="1154" w:type="pct"/>
            <w:tcBorders>
              <w:top w:val="outset" w:sz="6" w:space="0" w:color="auto"/>
              <w:left w:val="outset" w:sz="6" w:space="0" w:color="auto"/>
              <w:bottom w:val="outset" w:sz="6" w:space="0" w:color="auto"/>
              <w:right w:val="outset" w:sz="6" w:space="0" w:color="auto"/>
            </w:tcBorders>
          </w:tcPr>
          <w:p w:rsidR="00197AA9" w:rsidP="00197AA9">
            <w:pPr>
              <w:rPr>
                <w:rFonts w:ascii="Times New Roman" w:hAnsi="Times New Roman" w:cs="Times New Roman"/>
                <w:sz w:val="24"/>
              </w:rPr>
            </w:pPr>
            <w:r>
              <w:rPr>
                <w:rFonts w:ascii="Times New Roman" w:hAnsi="Times New Roman" w:cs="Times New Roman"/>
                <w:sz w:val="24"/>
              </w:rPr>
              <w:t>Noteikumu projekta 52.punkts</w:t>
            </w:r>
          </w:p>
        </w:tc>
        <w:tc>
          <w:tcPr>
            <w:tcW w:w="1214" w:type="pct"/>
            <w:tcBorders>
              <w:top w:val="outset" w:sz="6" w:space="0" w:color="auto"/>
              <w:left w:val="outset" w:sz="6" w:space="0" w:color="auto"/>
              <w:bottom w:val="outset" w:sz="6" w:space="0" w:color="auto"/>
              <w:right w:val="outset" w:sz="6" w:space="0" w:color="auto"/>
            </w:tcBorders>
          </w:tcPr>
          <w:p w:rsidR="00197AA9" w:rsidP="004C3F2B">
            <w:pPr>
              <w:jc w:val="center"/>
              <w:rPr>
                <w:rFonts w:ascii="Times New Roman" w:hAnsi="Times New Roman" w:cs="Times New Roman"/>
                <w:sz w:val="24"/>
              </w:rPr>
            </w:pPr>
            <w:r>
              <w:rPr>
                <w:rFonts w:ascii="Times New Roman" w:hAnsi="Times New Roman" w:cs="Times New Roman"/>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197AA9" w:rsidP="00927DB3">
            <w:pPr>
              <w:jc w:val="center"/>
              <w:rPr>
                <w:rFonts w:ascii="Times New Roman" w:hAnsi="Times New Roman" w:cs="Times New Roman"/>
                <w:color w:val="000000"/>
                <w:sz w:val="24"/>
              </w:rPr>
            </w:pPr>
            <w:r>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197AA9" w:rsidP="00EA52C9">
            <w:pPr>
              <w:rPr>
                <w:rFonts w:ascii="Times New Roman" w:hAnsi="Times New Roman" w:cs="Times New Roman"/>
                <w:sz w:val="24"/>
              </w:rPr>
            </w:pPr>
            <w:r>
              <w:rPr>
                <w:rFonts w:ascii="Times New Roman" w:hAnsi="Times New Roman" w:cs="Times New Roman"/>
                <w:sz w:val="24"/>
              </w:rPr>
              <w:t>Regulas Nr.651/2014 21.pants</w:t>
            </w:r>
          </w:p>
        </w:tc>
        <w:tc>
          <w:tcPr>
            <w:tcW w:w="1154" w:type="pct"/>
            <w:tcBorders>
              <w:top w:val="outset" w:sz="6" w:space="0" w:color="auto"/>
              <w:left w:val="outset" w:sz="6" w:space="0" w:color="auto"/>
              <w:bottom w:val="outset" w:sz="6" w:space="0" w:color="auto"/>
              <w:right w:val="outset" w:sz="6" w:space="0" w:color="auto"/>
            </w:tcBorders>
          </w:tcPr>
          <w:p w:rsidR="00197AA9" w:rsidP="00197AA9">
            <w:pPr>
              <w:rPr>
                <w:rFonts w:ascii="Times New Roman" w:hAnsi="Times New Roman" w:cs="Times New Roman"/>
                <w:sz w:val="24"/>
              </w:rPr>
            </w:pPr>
            <w:r>
              <w:rPr>
                <w:rFonts w:ascii="Times New Roman" w:hAnsi="Times New Roman" w:cs="Times New Roman"/>
                <w:sz w:val="24"/>
              </w:rPr>
              <w:t>Noteikumu projekta 54.punkts</w:t>
            </w:r>
          </w:p>
        </w:tc>
        <w:tc>
          <w:tcPr>
            <w:tcW w:w="1214" w:type="pct"/>
            <w:tcBorders>
              <w:top w:val="outset" w:sz="6" w:space="0" w:color="auto"/>
              <w:left w:val="outset" w:sz="6" w:space="0" w:color="auto"/>
              <w:bottom w:val="outset" w:sz="6" w:space="0" w:color="auto"/>
              <w:right w:val="outset" w:sz="6" w:space="0" w:color="auto"/>
            </w:tcBorders>
          </w:tcPr>
          <w:p w:rsidR="00197AA9" w:rsidP="004C3F2B">
            <w:pPr>
              <w:jc w:val="center"/>
              <w:rPr>
                <w:rFonts w:ascii="Times New Roman" w:hAnsi="Times New Roman" w:cs="Times New Roman"/>
                <w:sz w:val="24"/>
              </w:rPr>
            </w:pPr>
            <w:r>
              <w:rPr>
                <w:rFonts w:ascii="Times New Roman" w:hAnsi="Times New Roman" w:cs="Times New Roman"/>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197AA9" w:rsidP="00927DB3">
            <w:pPr>
              <w:jc w:val="center"/>
              <w:rPr>
                <w:rFonts w:ascii="Times New Roman" w:hAnsi="Times New Roman" w:cs="Times New Roman"/>
                <w:color w:val="000000"/>
                <w:sz w:val="24"/>
              </w:rPr>
            </w:pPr>
            <w:r>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197AA9" w:rsidP="00EA52C9">
            <w:pPr>
              <w:rPr>
                <w:rFonts w:ascii="Times New Roman" w:hAnsi="Times New Roman" w:cs="Times New Roman"/>
                <w:sz w:val="24"/>
              </w:rPr>
            </w:pPr>
            <w:r>
              <w:rPr>
                <w:rFonts w:ascii="Times New Roman" w:hAnsi="Times New Roman" w:cs="Times New Roman"/>
                <w:sz w:val="24"/>
              </w:rPr>
              <w:t>Regulas Nr.651/2014 12.pants</w:t>
            </w:r>
          </w:p>
        </w:tc>
        <w:tc>
          <w:tcPr>
            <w:tcW w:w="1154" w:type="pct"/>
            <w:tcBorders>
              <w:top w:val="outset" w:sz="6" w:space="0" w:color="auto"/>
              <w:left w:val="outset" w:sz="6" w:space="0" w:color="auto"/>
              <w:bottom w:val="outset" w:sz="6" w:space="0" w:color="auto"/>
              <w:right w:val="outset" w:sz="6" w:space="0" w:color="auto"/>
            </w:tcBorders>
          </w:tcPr>
          <w:p w:rsidR="00197AA9" w:rsidP="00197AA9">
            <w:pPr>
              <w:rPr>
                <w:rFonts w:ascii="Times New Roman" w:hAnsi="Times New Roman" w:cs="Times New Roman"/>
                <w:sz w:val="24"/>
              </w:rPr>
            </w:pPr>
            <w:r>
              <w:rPr>
                <w:rFonts w:ascii="Times New Roman" w:hAnsi="Times New Roman" w:cs="Times New Roman"/>
                <w:sz w:val="24"/>
              </w:rPr>
              <w:t>Noteikumu projekta 55.punkts</w:t>
            </w:r>
          </w:p>
        </w:tc>
        <w:tc>
          <w:tcPr>
            <w:tcW w:w="1214" w:type="pct"/>
            <w:tcBorders>
              <w:top w:val="outset" w:sz="6" w:space="0" w:color="auto"/>
              <w:left w:val="outset" w:sz="6" w:space="0" w:color="auto"/>
              <w:bottom w:val="outset" w:sz="6" w:space="0" w:color="auto"/>
              <w:right w:val="outset" w:sz="6" w:space="0" w:color="auto"/>
            </w:tcBorders>
          </w:tcPr>
          <w:p w:rsidR="00197AA9" w:rsidP="004C3F2B">
            <w:pPr>
              <w:jc w:val="center"/>
              <w:rPr>
                <w:rFonts w:ascii="Times New Roman" w:hAnsi="Times New Roman" w:cs="Times New Roman"/>
                <w:sz w:val="24"/>
              </w:rPr>
            </w:pPr>
            <w:r>
              <w:rPr>
                <w:rFonts w:ascii="Times New Roman" w:hAnsi="Times New Roman" w:cs="Times New Roman"/>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197AA9" w:rsidP="00927DB3">
            <w:pPr>
              <w:jc w:val="center"/>
              <w:rPr>
                <w:rFonts w:ascii="Times New Roman" w:hAnsi="Times New Roman" w:cs="Times New Roman"/>
                <w:color w:val="000000"/>
                <w:sz w:val="24"/>
              </w:rPr>
            </w:pPr>
            <w:r>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197AA9" w:rsidP="00EA52C9">
            <w:pPr>
              <w:rPr>
                <w:rFonts w:ascii="Times New Roman" w:hAnsi="Times New Roman" w:cs="Times New Roman"/>
                <w:sz w:val="24"/>
              </w:rPr>
            </w:pPr>
            <w:r>
              <w:rPr>
                <w:rFonts w:ascii="Times New Roman" w:hAnsi="Times New Roman" w:cs="Times New Roman"/>
                <w:sz w:val="24"/>
              </w:rPr>
              <w:t>Regulas Nr.1407/2013 6.panta 4.punkts</w:t>
            </w:r>
          </w:p>
        </w:tc>
        <w:tc>
          <w:tcPr>
            <w:tcW w:w="1154" w:type="pct"/>
            <w:tcBorders>
              <w:top w:val="outset" w:sz="6" w:space="0" w:color="auto"/>
              <w:left w:val="outset" w:sz="6" w:space="0" w:color="auto"/>
              <w:bottom w:val="outset" w:sz="6" w:space="0" w:color="auto"/>
              <w:right w:val="outset" w:sz="6" w:space="0" w:color="auto"/>
            </w:tcBorders>
          </w:tcPr>
          <w:p w:rsidR="00197AA9" w:rsidP="00197AA9">
            <w:pPr>
              <w:rPr>
                <w:rFonts w:ascii="Times New Roman" w:hAnsi="Times New Roman" w:cs="Times New Roman"/>
                <w:sz w:val="24"/>
              </w:rPr>
            </w:pPr>
            <w:r>
              <w:rPr>
                <w:rFonts w:ascii="Times New Roman" w:hAnsi="Times New Roman" w:cs="Times New Roman"/>
                <w:sz w:val="24"/>
              </w:rPr>
              <w:t>Noteikumu projekta 55.punkts</w:t>
            </w:r>
          </w:p>
        </w:tc>
        <w:tc>
          <w:tcPr>
            <w:tcW w:w="1214" w:type="pct"/>
            <w:tcBorders>
              <w:top w:val="outset" w:sz="6" w:space="0" w:color="auto"/>
              <w:left w:val="outset" w:sz="6" w:space="0" w:color="auto"/>
              <w:bottom w:val="outset" w:sz="6" w:space="0" w:color="auto"/>
              <w:right w:val="outset" w:sz="6" w:space="0" w:color="auto"/>
            </w:tcBorders>
          </w:tcPr>
          <w:p w:rsidR="00197AA9" w:rsidP="004C3F2B">
            <w:pPr>
              <w:jc w:val="center"/>
              <w:rPr>
                <w:rFonts w:ascii="Times New Roman" w:hAnsi="Times New Roman" w:cs="Times New Roman"/>
                <w:sz w:val="24"/>
              </w:rPr>
            </w:pPr>
            <w:r>
              <w:rPr>
                <w:rFonts w:ascii="Times New Roman" w:hAnsi="Times New Roman" w:cs="Times New Roman"/>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197AA9" w:rsidP="00927DB3">
            <w:pPr>
              <w:jc w:val="center"/>
              <w:rPr>
                <w:rFonts w:ascii="Times New Roman" w:hAnsi="Times New Roman" w:cs="Times New Roman"/>
                <w:color w:val="000000"/>
                <w:sz w:val="24"/>
              </w:rPr>
            </w:pPr>
            <w:r>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tcPr>
          <w:p w:rsidR="00197AA9" w:rsidP="00EA52C9">
            <w:pPr>
              <w:rPr>
                <w:rFonts w:ascii="Times New Roman" w:hAnsi="Times New Roman" w:cs="Times New Roman"/>
                <w:sz w:val="24"/>
              </w:rPr>
            </w:pPr>
            <w:r>
              <w:rPr>
                <w:rFonts w:ascii="Times New Roman" w:hAnsi="Times New Roman" w:cs="Times New Roman"/>
                <w:sz w:val="24"/>
              </w:rPr>
              <w:t>Regulas Nr.651/2014 9.panta 1.un 4.punkts</w:t>
            </w:r>
          </w:p>
        </w:tc>
        <w:tc>
          <w:tcPr>
            <w:tcW w:w="1154" w:type="pct"/>
            <w:tcBorders>
              <w:top w:val="outset" w:sz="6" w:space="0" w:color="auto"/>
              <w:left w:val="outset" w:sz="6" w:space="0" w:color="auto"/>
              <w:bottom w:val="outset" w:sz="6" w:space="0" w:color="auto"/>
              <w:right w:val="outset" w:sz="6" w:space="0" w:color="auto"/>
            </w:tcBorders>
          </w:tcPr>
          <w:p w:rsidR="00197AA9" w:rsidP="00197AA9">
            <w:pPr>
              <w:rPr>
                <w:rFonts w:ascii="Times New Roman" w:hAnsi="Times New Roman" w:cs="Times New Roman"/>
                <w:sz w:val="24"/>
              </w:rPr>
            </w:pPr>
            <w:r>
              <w:rPr>
                <w:rFonts w:ascii="Times New Roman" w:hAnsi="Times New Roman" w:cs="Times New Roman"/>
                <w:sz w:val="24"/>
              </w:rPr>
              <w:t>Noteikumu projekta 56.punkts</w:t>
            </w:r>
          </w:p>
        </w:tc>
        <w:tc>
          <w:tcPr>
            <w:tcW w:w="1214" w:type="pct"/>
            <w:tcBorders>
              <w:top w:val="outset" w:sz="6" w:space="0" w:color="auto"/>
              <w:left w:val="outset" w:sz="6" w:space="0" w:color="auto"/>
              <w:bottom w:val="outset" w:sz="6" w:space="0" w:color="auto"/>
              <w:right w:val="outset" w:sz="6" w:space="0" w:color="auto"/>
            </w:tcBorders>
          </w:tcPr>
          <w:p w:rsidR="00197AA9" w:rsidP="004C3F2B">
            <w:pPr>
              <w:jc w:val="center"/>
              <w:rPr>
                <w:rFonts w:ascii="Times New Roman" w:hAnsi="Times New Roman" w:cs="Times New Roman"/>
                <w:sz w:val="24"/>
              </w:rPr>
            </w:pPr>
            <w:r>
              <w:rPr>
                <w:rFonts w:ascii="Times New Roman" w:hAnsi="Times New Roman" w:cs="Times New Roman"/>
                <w:sz w:val="24"/>
              </w:rPr>
              <w:t>Ieviests pilnībā</w:t>
            </w:r>
          </w:p>
        </w:tc>
        <w:tc>
          <w:tcPr>
            <w:tcW w:w="1399" w:type="pct"/>
            <w:tcBorders>
              <w:top w:val="outset" w:sz="6" w:space="0" w:color="auto"/>
              <w:left w:val="outset" w:sz="6" w:space="0" w:color="auto"/>
              <w:bottom w:val="outset" w:sz="6" w:space="0" w:color="auto"/>
              <w:right w:val="outset" w:sz="6" w:space="0" w:color="auto"/>
            </w:tcBorders>
          </w:tcPr>
          <w:p w:rsidR="00197AA9" w:rsidP="00927DB3">
            <w:pPr>
              <w:jc w:val="center"/>
              <w:rPr>
                <w:rFonts w:ascii="Times New Roman" w:hAnsi="Times New Roman" w:cs="Times New Roman"/>
                <w:color w:val="000000"/>
                <w:sz w:val="24"/>
              </w:rPr>
            </w:pPr>
            <w:r>
              <w:rPr>
                <w:rFonts w:ascii="Times New Roman" w:hAnsi="Times New Roman" w:cs="Times New Roman"/>
                <w:color w:val="000000"/>
                <w:sz w:val="24"/>
              </w:rPr>
              <w:t>Stingrākas prasības neparedz</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98" w:type="pct"/>
            <w:gridSpan w:val="3"/>
            <w:tcBorders>
              <w:top w:val="outset" w:sz="6" w:space="0" w:color="auto"/>
              <w:left w:val="outset" w:sz="6" w:space="0" w:color="auto"/>
              <w:bottom w:val="outset" w:sz="6" w:space="0" w:color="auto"/>
              <w:right w:val="outset" w:sz="6" w:space="0" w:color="auto"/>
            </w:tcBorders>
            <w:hideMark/>
          </w:tcPr>
          <w:p w:rsidR="00D530C0" w:rsidRPr="002A4D17" w:rsidP="00927DB3">
            <w:pPr>
              <w:spacing w:after="0" w:line="240" w:lineRule="auto"/>
              <w:rPr>
                <w:rFonts w:ascii="Times New Roman" w:eastAsia="Times New Roman" w:hAnsi="Times New Roman" w:cs="Times New Roman"/>
                <w:iCs/>
                <w:sz w:val="24"/>
                <w:szCs w:val="24"/>
                <w:lang w:eastAsia="lv-LV"/>
              </w:rPr>
            </w:pPr>
            <w:r w:rsidRPr="002A4D17">
              <w:rPr>
                <w:rFonts w:ascii="Times New Roman" w:hAnsi="Times New Roman" w:cs="Times New Roman"/>
                <w:iCs/>
                <w:color w:val="000000"/>
                <w:sz w:val="24"/>
              </w:rPr>
              <w:t>Projekts šo jomu neskar.</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Saistības sniegt paziņojumu ES institūcijām un ES </w:t>
            </w:r>
            <w:r w:rsidRPr="00487661">
              <w:rPr>
                <w:rFonts w:ascii="Times New Roman" w:eastAsia="Times New Roman" w:hAnsi="Times New Roman" w:cs="Times New Roman"/>
                <w:iCs/>
                <w:sz w:val="24"/>
                <w:szCs w:val="24"/>
                <w:lang w:eastAsia="lv-LV"/>
              </w:rPr>
              <w:t>dalībvalstīm atbilstoši normatīvajiem aktiem, kas regulē informācijas sniegšanu par tehnisko noteikumu, valsts atbalsta piešķiršanas un finanšu noteikumu (attiecībā uz monetāro politiku) projektiem</w:t>
            </w:r>
          </w:p>
        </w:tc>
        <w:tc>
          <w:tcPr>
            <w:tcW w:w="3798" w:type="pct"/>
            <w:gridSpan w:val="3"/>
            <w:tcBorders>
              <w:top w:val="outset" w:sz="6" w:space="0" w:color="auto"/>
              <w:left w:val="outset" w:sz="6" w:space="0" w:color="auto"/>
              <w:bottom w:val="outset" w:sz="6" w:space="0" w:color="auto"/>
              <w:right w:val="outset" w:sz="6" w:space="0" w:color="auto"/>
            </w:tcBorders>
            <w:hideMark/>
          </w:tcPr>
          <w:p w:rsidR="00D530C0" w:rsidRPr="002A4D17" w:rsidP="00927DB3">
            <w:pPr>
              <w:spacing w:after="0" w:line="240" w:lineRule="auto"/>
              <w:rPr>
                <w:rFonts w:ascii="Times New Roman" w:eastAsia="Times New Roman" w:hAnsi="Times New Roman" w:cs="Times New Roman"/>
                <w:iCs/>
                <w:sz w:val="24"/>
                <w:szCs w:val="24"/>
                <w:lang w:eastAsia="lv-LV"/>
              </w:rPr>
            </w:pPr>
            <w:r w:rsidRPr="002A4D17">
              <w:rPr>
                <w:rFonts w:ascii="Times New Roman" w:hAnsi="Times New Roman" w:cs="Times New Roman"/>
                <w:iCs/>
                <w:color w:val="000000"/>
                <w:sz w:val="24"/>
              </w:rPr>
              <w:t>Projekts šo jomu neskar.</w:t>
            </w:r>
          </w:p>
        </w:tc>
      </w:tr>
      <w:tr w:rsidTr="00EA52C9">
        <w:tblPrEx>
          <w:tblW w:w="5000" w:type="pct"/>
          <w:tblCellSpacing w:w="15" w:type="dxa"/>
          <w:tblCellMar>
            <w:top w:w="30" w:type="dxa"/>
            <w:left w:w="30" w:type="dxa"/>
            <w:bottom w:w="30" w:type="dxa"/>
            <w:right w:w="30" w:type="dxa"/>
          </w:tblCellMar>
          <w:tblLook w:val="04A0"/>
        </w:tblPrEx>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798" w:type="pct"/>
            <w:gridSpan w:val="3"/>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Tr="00927DB3">
        <w:tblPrEx>
          <w:tblW w:w="5000" w:type="pct"/>
          <w:tblCellSpacing w:w="15" w:type="dxa"/>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530C0" w:rsidRPr="00487661" w:rsidP="00927DB3">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2. tabula</w:t>
            </w:r>
            <w:r w:rsidRPr="00487661">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487661">
              <w:rPr>
                <w:rFonts w:ascii="Times New Roman" w:eastAsia="Times New Roman" w:hAnsi="Times New Roman" w:cs="Times New Roman"/>
                <w:b/>
                <w:bCs/>
                <w:iCs/>
                <w:sz w:val="24"/>
                <w:szCs w:val="24"/>
                <w:lang w:eastAsia="lv-LV"/>
              </w:rPr>
              <w:br/>
              <w:t>Pasākumi šo saistību izpildei</w:t>
            </w:r>
          </w:p>
        </w:tc>
      </w:tr>
      <w:tr w:rsidTr="00927DB3">
        <w:tblPrEx>
          <w:tblW w:w="5000" w:type="pct"/>
          <w:tblCellSpacing w:w="15" w:type="dxa"/>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D530C0" w:rsidRPr="0055608A" w:rsidP="00927DB3">
            <w:pPr>
              <w:spacing w:after="0" w:line="240" w:lineRule="auto"/>
              <w:jc w:val="center"/>
              <w:rPr>
                <w:rFonts w:ascii="Times New Roman" w:eastAsia="Times New Roman" w:hAnsi="Times New Roman" w:cs="Times New Roman"/>
                <w:b/>
                <w:bCs/>
                <w:iCs/>
                <w:sz w:val="24"/>
                <w:szCs w:val="24"/>
                <w:lang w:eastAsia="lv-LV"/>
              </w:rPr>
            </w:pPr>
            <w:r>
              <w:rPr>
                <w:rFonts w:ascii="Times New Roman" w:hAnsi="Times New Roman" w:cs="Times New Roman"/>
                <w:iCs/>
                <w:color w:val="000000"/>
                <w:sz w:val="24"/>
              </w:rPr>
              <w:t>P</w:t>
            </w:r>
            <w:r w:rsidRPr="0055608A">
              <w:rPr>
                <w:rFonts w:ascii="Times New Roman" w:hAnsi="Times New Roman" w:cs="Times New Roman"/>
                <w:iCs/>
                <w:color w:val="000000"/>
                <w:sz w:val="24"/>
              </w:rPr>
              <w:t>rojekts šo jomu neskar.</w:t>
            </w:r>
          </w:p>
        </w:tc>
      </w:tr>
    </w:tbl>
    <w:p w:rsidR="00D530C0" w:rsidRPr="00487661" w:rsidP="00D530C0">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701"/>
        <w:gridCol w:w="3260"/>
        <w:gridCol w:w="5661"/>
      </w:tblGrid>
      <w:tr w:rsidTr="00927DB3">
        <w:tblPrEx>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trPr>
        <w:tc>
          <w:tcPr>
            <w:tcW w:w="9562" w:type="dxa"/>
            <w:gridSpan w:val="3"/>
            <w:tcBorders>
              <w:top w:val="outset" w:sz="6" w:space="0" w:color="auto"/>
              <w:left w:val="outset" w:sz="6" w:space="0" w:color="auto"/>
              <w:bottom w:val="outset" w:sz="6" w:space="0" w:color="auto"/>
              <w:right w:val="outset" w:sz="6" w:space="0" w:color="auto"/>
            </w:tcBorders>
            <w:vAlign w:val="center"/>
            <w:hideMark/>
          </w:tcPr>
          <w:p w:rsidR="00D530C0" w:rsidRPr="00487661" w:rsidP="00927DB3">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 Sabiedrības līdzdalība un komunikācijas aktivitātes</w:t>
            </w:r>
          </w:p>
        </w:tc>
      </w:tr>
      <w:tr w:rsidTr="00927DB3">
        <w:tblPrEx>
          <w:tblW w:w="5000" w:type="pct"/>
          <w:tblCellSpacing w:w="15" w:type="dxa"/>
          <w:tblLayout w:type="fixed"/>
          <w:tblCellMar>
            <w:top w:w="30" w:type="dxa"/>
            <w:left w:w="30" w:type="dxa"/>
            <w:bottom w:w="30" w:type="dxa"/>
            <w:right w:w="30" w:type="dxa"/>
          </w:tblCellMar>
          <w:tblLook w:val="04A0"/>
        </w:tblPrEx>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3230" w:type="dxa"/>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16" w:type="dxa"/>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jc w:val="both"/>
              <w:rPr>
                <w:rFonts w:ascii="Times New Roman" w:eastAsia="Times New Roman" w:hAnsi="Times New Roman" w:cs="Times New Roman"/>
                <w:iCs/>
                <w:sz w:val="24"/>
                <w:szCs w:val="24"/>
                <w:lang w:eastAsia="lv-LV"/>
              </w:rPr>
            </w:pPr>
            <w:r w:rsidRPr="007B3F93">
              <w:rPr>
                <w:rFonts w:ascii="Times New Roman" w:eastAsia="Times New Roman" w:hAnsi="Times New Roman" w:cs="Times New Roman"/>
                <w:iCs/>
                <w:sz w:val="24"/>
                <w:szCs w:val="24"/>
                <w:lang w:eastAsia="lv-LV"/>
              </w:rPr>
              <w:t>Atbilstoši normatīvo aktu prasībām EM tās tīmekļa vietnē publicē informāciju par noteikumu projektu un  tā virzību.</w:t>
            </w:r>
          </w:p>
        </w:tc>
      </w:tr>
      <w:tr w:rsidTr="00927DB3">
        <w:tblPrEx>
          <w:tblW w:w="5000" w:type="pct"/>
          <w:tblCellSpacing w:w="15" w:type="dxa"/>
          <w:tblLayout w:type="fixed"/>
          <w:tblCellMar>
            <w:top w:w="30" w:type="dxa"/>
            <w:left w:w="30" w:type="dxa"/>
            <w:bottom w:w="30" w:type="dxa"/>
            <w:right w:w="30" w:type="dxa"/>
          </w:tblCellMar>
          <w:tblLook w:val="04A0"/>
        </w:tblPrEx>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3230" w:type="dxa"/>
            <w:tcBorders>
              <w:top w:val="outset" w:sz="6" w:space="0" w:color="auto"/>
              <w:left w:val="outset" w:sz="6" w:space="0" w:color="auto"/>
              <w:bottom w:val="outset" w:sz="6" w:space="0" w:color="auto"/>
              <w:right w:val="outset" w:sz="6" w:space="0" w:color="auto"/>
            </w:tcBorders>
            <w:hideMark/>
          </w:tcPr>
          <w:p w:rsidR="00D530C0" w:rsidRPr="004A246F" w:rsidP="00927DB3">
            <w:pPr>
              <w:spacing w:after="0" w:line="240" w:lineRule="auto"/>
              <w:rPr>
                <w:rFonts w:ascii="Times New Roman" w:eastAsia="Times New Roman" w:hAnsi="Times New Roman" w:cs="Times New Roman"/>
                <w:iCs/>
                <w:sz w:val="24"/>
                <w:szCs w:val="24"/>
                <w:lang w:eastAsia="lv-LV"/>
              </w:rPr>
            </w:pPr>
            <w:r w:rsidRPr="004A246F">
              <w:rPr>
                <w:rFonts w:ascii="Times New Roman" w:eastAsia="Times New Roman" w:hAnsi="Times New Roman" w:cs="Times New Roman"/>
                <w:iCs/>
                <w:sz w:val="24"/>
                <w:szCs w:val="24"/>
                <w:lang w:eastAsia="lv-LV"/>
              </w:rPr>
              <w:t>Sabiedrības līdzdalība projekta izstrādē</w:t>
            </w:r>
          </w:p>
        </w:tc>
        <w:tc>
          <w:tcPr>
            <w:tcW w:w="5616" w:type="dxa"/>
            <w:tcBorders>
              <w:top w:val="outset" w:sz="6" w:space="0" w:color="auto"/>
              <w:left w:val="outset" w:sz="6" w:space="0" w:color="auto"/>
              <w:bottom w:val="outset" w:sz="6" w:space="0" w:color="auto"/>
              <w:right w:val="outset" w:sz="6" w:space="0" w:color="auto"/>
            </w:tcBorders>
            <w:hideMark/>
          </w:tcPr>
          <w:p w:rsidR="00D530C0" w:rsidP="00927DB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2018.gada </w:t>
            </w:r>
            <w:r w:rsidR="00197AA9">
              <w:rPr>
                <w:rFonts w:ascii="Times New Roman" w:eastAsia="Times New Roman" w:hAnsi="Times New Roman" w:cs="Times New Roman"/>
                <w:iCs/>
                <w:sz w:val="24"/>
                <w:szCs w:val="24"/>
                <w:lang w:eastAsia="lv-LV"/>
              </w:rPr>
              <w:t>7.februārī</w:t>
            </w:r>
            <w:r>
              <w:rPr>
                <w:rFonts w:ascii="Times New Roman" w:eastAsia="Times New Roman" w:hAnsi="Times New Roman" w:cs="Times New Roman"/>
                <w:iCs/>
                <w:sz w:val="24"/>
                <w:szCs w:val="24"/>
                <w:lang w:eastAsia="lv-LV"/>
              </w:rPr>
              <w:t xml:space="preserve"> ievietots </w:t>
            </w:r>
            <w:r w:rsidRPr="007B3F93">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konomikas ministrijas tīmekļa vietnē:</w:t>
            </w:r>
          </w:p>
          <w:p w:rsidR="00D530C0" w:rsidRPr="00473514" w:rsidP="00927DB3">
            <w:pPr>
              <w:spacing w:after="0" w:line="240" w:lineRule="auto"/>
              <w:jc w:val="both"/>
              <w:rPr>
                <w:rFonts w:ascii="Times New Roman" w:eastAsia="Times New Roman" w:hAnsi="Times New Roman" w:cs="Times New Roman"/>
                <w:iCs/>
                <w:sz w:val="24"/>
                <w:szCs w:val="24"/>
                <w:lang w:eastAsia="lv-LV"/>
              </w:rPr>
            </w:pPr>
            <w:r>
              <w:fldChar w:fldCharType="begin"/>
            </w:r>
            <w:r>
              <w:instrText xml:space="preserve"> HYPERLINK "https://em.gov.lv/lv/par_ministriju/sabiedribas_lidzdaliba/diskusiju_dokumenti/industriala_politika/" </w:instrText>
            </w:r>
            <w:r>
              <w:fldChar w:fldCharType="separate"/>
            </w:r>
            <w:r w:rsidRPr="001F21EF">
              <w:rPr>
                <w:rStyle w:val="Hyperlink"/>
              </w:rPr>
              <w:t>https://em.gov.lv/lv/par_ministriju/sabiedribas_lidzdaliba/diskusiju_dokumenti/industriala_politika/</w:t>
            </w:r>
            <w:r>
              <w:fldChar w:fldCharType="end"/>
            </w:r>
          </w:p>
        </w:tc>
      </w:tr>
      <w:tr w:rsidTr="00927DB3">
        <w:tblPrEx>
          <w:tblW w:w="5000" w:type="pct"/>
          <w:tblCellSpacing w:w="15" w:type="dxa"/>
          <w:tblLayout w:type="fixed"/>
          <w:tblCellMar>
            <w:top w:w="30" w:type="dxa"/>
            <w:left w:w="30" w:type="dxa"/>
            <w:bottom w:w="30" w:type="dxa"/>
            <w:right w:w="30" w:type="dxa"/>
          </w:tblCellMar>
          <w:tblLook w:val="04A0"/>
        </w:tblPrEx>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3230" w:type="dxa"/>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Sabiedrības līdzdalības rezultāti</w:t>
            </w:r>
          </w:p>
        </w:tc>
        <w:tc>
          <w:tcPr>
            <w:tcW w:w="5616" w:type="dxa"/>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Tr="00927DB3">
        <w:tblPrEx>
          <w:tblW w:w="5000" w:type="pct"/>
          <w:tblCellSpacing w:w="15" w:type="dxa"/>
          <w:tblLayout w:type="fixed"/>
          <w:tblCellMar>
            <w:top w:w="30" w:type="dxa"/>
            <w:left w:w="30" w:type="dxa"/>
            <w:bottom w:w="30" w:type="dxa"/>
            <w:right w:w="30" w:type="dxa"/>
          </w:tblCellMar>
          <w:tblLook w:val="04A0"/>
        </w:tblPrEx>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3230" w:type="dxa"/>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5616" w:type="dxa"/>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D530C0" w:rsidRPr="00487661" w:rsidP="00D530C0">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15"/>
        <w:gridCol w:w="3261"/>
        <w:gridCol w:w="5746"/>
      </w:tblGrid>
      <w:tr w:rsidTr="00927DB3">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30C0" w:rsidRPr="00487661" w:rsidP="00927DB3">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VII. Tiesību akta projekta izpildes nodrošināšana un tās ietekme uz institūcijām</w:t>
            </w:r>
          </w:p>
        </w:tc>
      </w:tr>
      <w:tr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D530C0" w:rsidRPr="00B26D45" w:rsidP="00927DB3">
            <w:pPr>
              <w:spacing w:after="0" w:line="240" w:lineRule="auto"/>
              <w:jc w:val="both"/>
              <w:rPr>
                <w:rFonts w:ascii="Times New Roman" w:eastAsia="Times New Roman" w:hAnsi="Times New Roman" w:cs="Times New Roman"/>
                <w:iCs/>
                <w:sz w:val="24"/>
                <w:szCs w:val="24"/>
                <w:lang w:eastAsia="lv-LV"/>
              </w:rPr>
            </w:pPr>
            <w:r w:rsidRPr="00B26D45">
              <w:rPr>
                <w:rFonts w:ascii="Times New Roman" w:eastAsia="Times New Roman" w:hAnsi="Times New Roman" w:cs="Times New Roman"/>
                <w:sz w:val="24"/>
              </w:rPr>
              <w:t xml:space="preserve">Ekonomikas ministrija un </w:t>
            </w:r>
            <w:r w:rsidRPr="00B26D45">
              <w:rPr>
                <w:rFonts w:ascii="Times New Roman" w:hAnsi="Times New Roman" w:cs="Times New Roman"/>
                <w:sz w:val="24"/>
              </w:rPr>
              <w:t>Centrālā finanšu un līgumu aģentūra kā sadarbības iestāde.</w:t>
            </w:r>
          </w:p>
        </w:tc>
      </w:tr>
      <w:tr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izpildes ietekme uz pārvaldes funkcijām un institucionālo struktūru.</w:t>
            </w:r>
            <w:r w:rsidRPr="0048766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jc w:val="both"/>
              <w:rPr>
                <w:rFonts w:ascii="Times New Roman" w:eastAsia="Times New Roman" w:hAnsi="Times New Roman" w:cs="Times New Roman"/>
                <w:iCs/>
                <w:sz w:val="24"/>
                <w:szCs w:val="24"/>
                <w:lang w:eastAsia="lv-LV"/>
              </w:rPr>
            </w:pPr>
            <w:r w:rsidRPr="00B26D45">
              <w:rPr>
                <w:rFonts w:ascii="Times New Roman" w:eastAsia="Times New Roman" w:hAnsi="Times New Roman" w:cs="Times New Roman"/>
                <w:iCs/>
                <w:sz w:val="24"/>
                <w:szCs w:val="24"/>
                <w:lang w:eastAsia="lv-LV"/>
              </w:rPr>
              <w:t>Nav plānota jaunu institūciju izveide, esošu instit</w:t>
            </w:r>
            <w:r>
              <w:rPr>
                <w:rFonts w:ascii="Times New Roman" w:eastAsia="Times New Roman" w:hAnsi="Times New Roman" w:cs="Times New Roman"/>
                <w:iCs/>
                <w:sz w:val="24"/>
                <w:szCs w:val="24"/>
                <w:lang w:eastAsia="lv-LV"/>
              </w:rPr>
              <w:t>ūciju likvidācija vai reorga</w:t>
            </w:r>
            <w:r w:rsidRPr="00B26D45">
              <w:rPr>
                <w:rFonts w:ascii="Times New Roman" w:eastAsia="Times New Roman" w:hAnsi="Times New Roman" w:cs="Times New Roman"/>
                <w:iCs/>
                <w:sz w:val="24"/>
                <w:szCs w:val="24"/>
                <w:lang w:eastAsia="lv-LV"/>
              </w:rPr>
              <w:t>nizācija.</w:t>
            </w:r>
          </w:p>
        </w:tc>
      </w:tr>
      <w:tr w:rsidTr="00927DB3">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D530C0" w:rsidRPr="00487661" w:rsidP="00927DB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D530C0" w:rsidRPr="00487661" w:rsidP="00D530C0">
      <w:pPr>
        <w:spacing w:after="0" w:line="240" w:lineRule="auto"/>
        <w:rPr>
          <w:rFonts w:ascii="Times New Roman" w:hAnsi="Times New Roman" w:cs="Times New Roman"/>
          <w:sz w:val="28"/>
          <w:szCs w:val="28"/>
        </w:rPr>
      </w:pPr>
    </w:p>
    <w:p w:rsidR="00D530C0" w:rsidRPr="00487661" w:rsidP="00D530C0">
      <w:pPr>
        <w:spacing w:after="0" w:line="240" w:lineRule="auto"/>
        <w:rPr>
          <w:rFonts w:ascii="Times New Roman" w:hAnsi="Times New Roman" w:cs="Times New Roman"/>
          <w:sz w:val="28"/>
          <w:szCs w:val="28"/>
        </w:rPr>
      </w:pPr>
    </w:p>
    <w:p w:rsidR="00D530C0" w:rsidRPr="00CF69CD" w:rsidP="00D530C0">
      <w:pPr>
        <w:spacing w:after="0" w:line="240" w:lineRule="auto"/>
        <w:jc w:val="both"/>
        <w:rPr>
          <w:rFonts w:ascii="Times New Roman" w:hAnsi="Times New Roman" w:cs="Times New Roman"/>
          <w:sz w:val="24"/>
        </w:rPr>
      </w:pPr>
      <w:r w:rsidRPr="00CF69CD">
        <w:rPr>
          <w:rFonts w:ascii="Times New Roman" w:hAnsi="Times New Roman" w:cs="Times New Roman"/>
          <w:sz w:val="24"/>
        </w:rPr>
        <w:t>Ministru prezidenta biedrs,</w:t>
      </w:r>
    </w:p>
    <w:p w:rsidR="00D530C0" w:rsidRPr="00CF69CD" w:rsidP="00D530C0">
      <w:pPr>
        <w:spacing w:after="0" w:line="240" w:lineRule="auto"/>
        <w:rPr>
          <w:rFonts w:ascii="Times New Roman" w:hAnsi="Times New Roman" w:cs="Times New Roman"/>
          <w:sz w:val="24"/>
        </w:rPr>
      </w:pPr>
      <w:r w:rsidRPr="00CF69CD">
        <w:rPr>
          <w:rFonts w:ascii="Times New Roman" w:hAnsi="Times New Roman" w:cs="Times New Roman"/>
          <w:sz w:val="24"/>
        </w:rPr>
        <w:t xml:space="preserve">ekonomikas ministrs </w:t>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r>
      <w:r w:rsidRPr="00CF69CD">
        <w:rPr>
          <w:rFonts w:ascii="Times New Roman" w:hAnsi="Times New Roman" w:cs="Times New Roman"/>
          <w:sz w:val="24"/>
        </w:rPr>
        <w:tab/>
        <w:t>A.Ašeradens</w:t>
      </w:r>
    </w:p>
    <w:p w:rsidR="00D530C0" w:rsidP="00D530C0">
      <w:pPr>
        <w:tabs>
          <w:tab w:val="left" w:pos="6237"/>
        </w:tabs>
        <w:spacing w:after="0" w:line="240" w:lineRule="auto"/>
        <w:ind w:firstLine="720"/>
        <w:rPr>
          <w:rFonts w:ascii="Times New Roman" w:hAnsi="Times New Roman" w:cs="Times New Roman"/>
          <w:sz w:val="28"/>
          <w:szCs w:val="28"/>
        </w:rPr>
      </w:pPr>
    </w:p>
    <w:p w:rsidR="00D530C0" w:rsidRPr="00487661" w:rsidP="00D530C0">
      <w:pPr>
        <w:tabs>
          <w:tab w:val="left" w:pos="6237"/>
        </w:tabs>
        <w:spacing w:after="0" w:line="240" w:lineRule="auto"/>
        <w:ind w:firstLine="720"/>
        <w:rPr>
          <w:rFonts w:ascii="Times New Roman" w:hAnsi="Times New Roman" w:cs="Times New Roman"/>
          <w:sz w:val="28"/>
          <w:szCs w:val="28"/>
        </w:rPr>
      </w:pPr>
    </w:p>
    <w:p w:rsidR="00D530C0" w:rsidRPr="00DB7CC0" w:rsidP="00D530C0">
      <w:pPr>
        <w:tabs>
          <w:tab w:val="left" w:pos="6237"/>
        </w:tabs>
        <w:spacing w:after="0" w:line="240" w:lineRule="auto"/>
        <w:rPr>
          <w:rFonts w:ascii="Times New Roman" w:hAnsi="Times New Roman" w:cs="Times New Roman"/>
          <w:szCs w:val="28"/>
        </w:rPr>
      </w:pPr>
      <w:r>
        <w:rPr>
          <w:rFonts w:ascii="Times New Roman" w:hAnsi="Times New Roman" w:cs="Times New Roman"/>
          <w:szCs w:val="28"/>
        </w:rPr>
        <w:t>Eberharde</w:t>
      </w:r>
      <w:r w:rsidRPr="00DB7CC0">
        <w:rPr>
          <w:rFonts w:ascii="Times New Roman" w:hAnsi="Times New Roman" w:cs="Times New Roman"/>
          <w:szCs w:val="28"/>
        </w:rPr>
        <w:t xml:space="preserve">, </w:t>
      </w:r>
      <w:r w:rsidRPr="00197AA9">
        <w:rPr>
          <w:rFonts w:ascii="Times New Roman" w:hAnsi="Times New Roman" w:cs="Times New Roman"/>
          <w:szCs w:val="28"/>
        </w:rPr>
        <w:t>67013232</w:t>
      </w:r>
    </w:p>
    <w:p w:rsidR="00D530C0" w:rsidRPr="00DB7CC0" w:rsidP="00D530C0">
      <w:pPr>
        <w:tabs>
          <w:tab w:val="left" w:pos="6237"/>
        </w:tabs>
        <w:spacing w:after="0" w:line="240" w:lineRule="auto"/>
        <w:rPr>
          <w:rFonts w:ascii="Times New Roman" w:hAnsi="Times New Roman" w:cs="Times New Roman"/>
          <w:szCs w:val="28"/>
        </w:rPr>
      </w:pPr>
      <w:r>
        <w:fldChar w:fldCharType="begin"/>
      </w:r>
      <w:r>
        <w:instrText xml:space="preserve"> HYPERLINK "mailto:Ilze.Eberharde@em.gov.lv" </w:instrText>
      </w:r>
      <w:r>
        <w:fldChar w:fldCharType="separate"/>
      </w:r>
      <w:r w:rsidRPr="009D34CB">
        <w:rPr>
          <w:rStyle w:val="Hyperlink"/>
          <w:rFonts w:ascii="Times New Roman" w:hAnsi="Times New Roman" w:cs="Times New Roman"/>
          <w:szCs w:val="28"/>
        </w:rPr>
        <w:t>Ilze.Eberharde@em.gov.lv</w:t>
      </w:r>
      <w:r>
        <w:fldChar w:fldCharType="end"/>
      </w:r>
      <w:r w:rsidRPr="00DB7CC0">
        <w:rPr>
          <w:rFonts w:ascii="Times New Roman" w:hAnsi="Times New Roman" w:cs="Times New Roman"/>
          <w:szCs w:val="28"/>
        </w:rPr>
        <w:t xml:space="preserve"> </w:t>
      </w:r>
    </w:p>
    <w:p w:rsidR="00896EF4"/>
    <w:sectPr w:rsidSect="00927DB3">
      <w:headerReference w:type="default" r:id="rId4"/>
      <w:footerReference w:type="default" r:id="rId5"/>
      <w:footerReference w:type="first" r:id="rId6"/>
      <w:pgSz w:w="11906" w:h="16838"/>
      <w:pgMar w:top="1418"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52C9" w:rsidRPr="00DB7CC0" w:rsidP="00927DB3">
    <w:pPr>
      <w:pStyle w:val="Footer"/>
      <w:jc w:val="both"/>
      <w:rPr>
        <w:rFonts w:ascii="Times New Roman" w:hAnsi="Times New Roman" w:cs="Times New Roman"/>
      </w:rPr>
    </w:pPr>
    <w:r>
      <w:rPr>
        <w:rFonts w:ascii="Times New Roman" w:hAnsi="Times New Roman" w:cs="Times New Roman"/>
        <w:bCs/>
        <w:noProof/>
        <w:sz w:val="20"/>
        <w:szCs w:val="20"/>
      </w:rPr>
      <w:t>EMAnot_020218</w:t>
    </w:r>
    <w:r w:rsidRPr="00DB7CC0">
      <w:rPr>
        <w:rFonts w:ascii="Times New Roman" w:hAnsi="Times New Roman" w:cs="Times New Roman"/>
        <w:bCs/>
        <w:noProof/>
        <w:sz w:val="20"/>
        <w:szCs w:val="20"/>
      </w:rPr>
      <w:t>_groz692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52C9" w:rsidRPr="00DB7CC0" w:rsidP="00927DB3">
    <w:pPr>
      <w:pStyle w:val="Footer"/>
      <w:jc w:val="both"/>
      <w:rPr>
        <w:rFonts w:ascii="Times New Roman" w:hAnsi="Times New Roman" w:cs="Times New Roman"/>
      </w:rPr>
    </w:pPr>
    <w:r>
      <w:rPr>
        <w:rFonts w:ascii="Times New Roman" w:hAnsi="Times New Roman" w:cs="Times New Roman"/>
        <w:bCs/>
        <w:noProof/>
        <w:sz w:val="20"/>
        <w:szCs w:val="20"/>
      </w:rPr>
      <w:t>EMAnot_020218</w:t>
    </w:r>
    <w:r w:rsidRPr="00DB7CC0">
      <w:rPr>
        <w:rFonts w:ascii="Times New Roman" w:hAnsi="Times New Roman" w:cs="Times New Roman"/>
        <w:bCs/>
        <w:noProof/>
        <w:sz w:val="20"/>
        <w:szCs w:val="20"/>
      </w:rPr>
      <w:t>_groz692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75149696"/>
      <w:docPartObj>
        <w:docPartGallery w:val="Page Numbers (Top of Page)"/>
        <w:docPartUnique/>
      </w:docPartObj>
    </w:sdtPr>
    <w:sdtEndPr>
      <w:rPr>
        <w:rFonts w:ascii="Times New Roman" w:hAnsi="Times New Roman" w:cs="Times New Roman"/>
        <w:noProof/>
        <w:sz w:val="24"/>
        <w:szCs w:val="20"/>
      </w:rPr>
    </w:sdtEndPr>
    <w:sdtContent>
      <w:p w:rsidR="00EA52C9"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97AA9">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B0C6D3D"/>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1" w15:restartNumberingAfterBreak="1">
    <w:nsid w:val="480244C0"/>
    <w:multiLevelType w:val="hybridMultilevel"/>
    <w:tmpl w:val="D4789F28"/>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0C0"/>
    <w:rsid w:val="000E1BC9"/>
    <w:rsid w:val="00197AA9"/>
    <w:rsid w:val="001F21EF"/>
    <w:rsid w:val="002A4D17"/>
    <w:rsid w:val="002C512C"/>
    <w:rsid w:val="003A344C"/>
    <w:rsid w:val="003B4F1C"/>
    <w:rsid w:val="003D5576"/>
    <w:rsid w:val="00473514"/>
    <w:rsid w:val="00487661"/>
    <w:rsid w:val="004A246F"/>
    <w:rsid w:val="004C3F2B"/>
    <w:rsid w:val="0055608A"/>
    <w:rsid w:val="007B3F93"/>
    <w:rsid w:val="0082134E"/>
    <w:rsid w:val="00896EF4"/>
    <w:rsid w:val="00925BB7"/>
    <w:rsid w:val="00927DB3"/>
    <w:rsid w:val="009D1178"/>
    <w:rsid w:val="009D34CB"/>
    <w:rsid w:val="00A02A25"/>
    <w:rsid w:val="00A34D1D"/>
    <w:rsid w:val="00AD477F"/>
    <w:rsid w:val="00B26D45"/>
    <w:rsid w:val="00BD2E21"/>
    <w:rsid w:val="00C25B49"/>
    <w:rsid w:val="00CF69CD"/>
    <w:rsid w:val="00D5202A"/>
    <w:rsid w:val="00D530C0"/>
    <w:rsid w:val="00DA652F"/>
    <w:rsid w:val="00DB7CC0"/>
    <w:rsid w:val="00EA52C9"/>
    <w:rsid w:val="00EA7583"/>
    <w:rsid w:val="00F116E5"/>
    <w:rsid w:val="00F64674"/>
    <w:rsid w:val="00FB0C8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AC7363B9-4B9F-4ECA-8769-2A9AF615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0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0C0"/>
    <w:rPr>
      <w:color w:val="0000FF"/>
      <w:u w:val="single"/>
    </w:rPr>
  </w:style>
  <w:style w:type="paragraph" w:styleId="Header">
    <w:name w:val="header"/>
    <w:basedOn w:val="Normal"/>
    <w:link w:val="HeaderChar"/>
    <w:uiPriority w:val="99"/>
    <w:unhideWhenUsed/>
    <w:rsid w:val="00D530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30C0"/>
  </w:style>
  <w:style w:type="paragraph" w:styleId="Footer">
    <w:name w:val="footer"/>
    <w:basedOn w:val="Normal"/>
    <w:link w:val="FooterChar"/>
    <w:uiPriority w:val="99"/>
    <w:unhideWhenUsed/>
    <w:rsid w:val="00D530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30C0"/>
  </w:style>
  <w:style w:type="table" w:styleId="TableGrid">
    <w:name w:val="Table Grid"/>
    <w:basedOn w:val="TableNormal"/>
    <w:uiPriority w:val="39"/>
    <w:rsid w:val="00D53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DB3"/>
    <w:pPr>
      <w:ind w:left="720"/>
      <w:contextualSpacing/>
    </w:pPr>
  </w:style>
  <w:style w:type="character" w:customStyle="1" w:styleId="UnresolvedMention">
    <w:name w:val="Unresolved Mention"/>
    <w:basedOn w:val="DefaultParagraphFont"/>
    <w:uiPriority w:val="99"/>
    <w:semiHidden/>
    <w:unhideWhenUsed/>
    <w:rsid w:val="00197A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1920</Words>
  <Characters>13137</Characters>
  <Application>Microsoft Office Word</Application>
  <DocSecurity>0</DocSecurity>
  <Lines>243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Eberharde</dc:creator>
  <cp:lastModifiedBy>Ilze Eberharde</cp:lastModifiedBy>
  <cp:revision>1</cp:revision>
  <dcterms:created xsi:type="dcterms:W3CDTF">2018-02-06T15:31:00Z</dcterms:created>
  <dcterms:modified xsi:type="dcterms:W3CDTF">2018-02-06T17:44:00Z</dcterms:modified>
</cp:coreProperties>
</file>