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E65A40" w:rsidR="008C077C" w:rsidP="00AC0027" w:rsidRDefault="008C077C" w14:paraId="4EDB68C3" w14:textId="77777777">
      <w:pPr>
        <w:spacing w:after="120"/>
        <w:jc w:val="center"/>
        <w15:collapsed w:val="false"/>
        <w:rPr>
          <w:rFonts w:cs="Times New Roman"/>
          <w:b/>
          <w:sz w:val="28"/>
          <w:szCs w:val="28"/>
        </w:rPr>
      </w:pPr>
      <w:r w:rsidRPr="00E65A40">
        <w:rPr>
          <w:rFonts w:cs="Times New Roman"/>
          <w:b/>
          <w:sz w:val="28"/>
          <w:szCs w:val="28"/>
        </w:rPr>
        <w:t>INFORMATĪVAIS ZIŅOJUMS</w:t>
      </w:r>
    </w:p>
    <w:p w:rsidRPr="00E65A40" w:rsidR="008C077C" w:rsidP="00AC0027" w:rsidRDefault="004732B0" w14:paraId="524EDEE0" w14:textId="77777777">
      <w:pPr>
        <w:spacing w:after="120"/>
        <w:jc w:val="center"/>
        <w:rPr>
          <w:rFonts w:cs="Times New Roman"/>
          <w:b/>
          <w:sz w:val="28"/>
          <w:szCs w:val="28"/>
        </w:rPr>
      </w:pPr>
      <w:r w:rsidRPr="00E65A40">
        <w:rPr>
          <w:rFonts w:cs="Times New Roman"/>
          <w:b/>
          <w:sz w:val="28"/>
          <w:szCs w:val="28"/>
        </w:rPr>
        <w:t>par 2018</w:t>
      </w:r>
      <w:r w:rsidRPr="00E65A40" w:rsidR="008C077C">
        <w:rPr>
          <w:rFonts w:cs="Times New Roman"/>
          <w:b/>
          <w:sz w:val="28"/>
          <w:szCs w:val="28"/>
        </w:rPr>
        <w:t xml:space="preserve">. gada </w:t>
      </w:r>
      <w:r w:rsidRPr="00E65A40">
        <w:rPr>
          <w:rFonts w:cs="Times New Roman"/>
          <w:b/>
          <w:sz w:val="28"/>
          <w:szCs w:val="28"/>
        </w:rPr>
        <w:t>31.janvāra-1</w:t>
      </w:r>
      <w:r w:rsidRPr="00E65A40" w:rsidR="00A527C3">
        <w:rPr>
          <w:rFonts w:cs="Times New Roman"/>
          <w:b/>
          <w:sz w:val="28"/>
          <w:szCs w:val="28"/>
        </w:rPr>
        <w:t>.</w:t>
      </w:r>
      <w:r w:rsidRPr="00E65A40">
        <w:rPr>
          <w:rFonts w:cs="Times New Roman"/>
          <w:b/>
          <w:sz w:val="28"/>
          <w:szCs w:val="28"/>
        </w:rPr>
        <w:t xml:space="preserve">februāra </w:t>
      </w:r>
      <w:r w:rsidRPr="00E65A40" w:rsidR="008C077C">
        <w:rPr>
          <w:rFonts w:cs="Times New Roman"/>
          <w:b/>
          <w:sz w:val="28"/>
          <w:szCs w:val="28"/>
        </w:rPr>
        <w:t xml:space="preserve">neformālajā Eiropas Savienības </w:t>
      </w:r>
      <w:r w:rsidRPr="00E65A40" w:rsidR="00AC0027">
        <w:rPr>
          <w:rFonts w:cs="Times New Roman"/>
          <w:b/>
          <w:sz w:val="28"/>
          <w:szCs w:val="28"/>
        </w:rPr>
        <w:t>k</w:t>
      </w:r>
      <w:r w:rsidRPr="00E65A40" w:rsidR="008C077C">
        <w:rPr>
          <w:rFonts w:cs="Times New Roman"/>
          <w:b/>
          <w:sz w:val="28"/>
          <w:szCs w:val="28"/>
        </w:rPr>
        <w:t>onkurētspējas ministru sanāksmē izskatāmajiem jautājumiem</w:t>
      </w:r>
    </w:p>
    <w:p w:rsidRPr="00E65A40" w:rsidR="003C792A" w:rsidP="00AC0027" w:rsidRDefault="003C792A" w14:paraId="36C90FA4" w14:textId="77777777">
      <w:pPr>
        <w:spacing w:after="120"/>
      </w:pPr>
    </w:p>
    <w:p w:rsidRPr="00E65A40" w:rsidR="008C077C" w:rsidP="00932E22" w:rsidRDefault="008C077C" w14:paraId="5A69DF5E" w14:textId="77777777">
      <w:pPr>
        <w:shd w:val="clear" w:color="auto" w:fill="F2F2F2" w:themeFill="background1" w:themeFillShade="F2"/>
        <w:spacing w:after="120"/>
        <w:ind w:left="567" w:hanging="567"/>
        <w:rPr>
          <w:rFonts w:cs="Times New Roman"/>
          <w:b/>
          <w:sz w:val="28"/>
          <w:szCs w:val="28"/>
        </w:rPr>
      </w:pPr>
      <w:r w:rsidRPr="00E65A40">
        <w:rPr>
          <w:rFonts w:cs="Times New Roman"/>
          <w:b/>
          <w:sz w:val="28"/>
          <w:szCs w:val="28"/>
        </w:rPr>
        <w:t>1.</w:t>
      </w:r>
      <w:r w:rsidRPr="00E65A40">
        <w:rPr>
          <w:rFonts w:cs="Times New Roman"/>
          <w:b/>
          <w:sz w:val="28"/>
          <w:szCs w:val="28"/>
        </w:rPr>
        <w:tab/>
      </w:r>
      <w:r w:rsidRPr="00E65A40" w:rsidR="00A527C3">
        <w:rPr>
          <w:rFonts w:cs="Times New Roman"/>
          <w:b/>
          <w:sz w:val="28"/>
          <w:szCs w:val="28"/>
        </w:rPr>
        <w:t>Neformālās konkurētspējas ministru sanāksmes darba kārtības jautājumi</w:t>
      </w:r>
    </w:p>
    <w:p w:rsidRPr="00E65A40" w:rsidR="00A527C3" w:rsidP="00932E22" w:rsidRDefault="004732B0" w14:paraId="2AAAFC5B" w14:textId="77777777">
      <w:pPr>
        <w:pStyle w:val="NoSpacing"/>
        <w:spacing w:after="120"/>
        <w:ind w:firstLine="567"/>
        <w:rPr>
          <w:sz w:val="28"/>
        </w:rPr>
      </w:pPr>
      <w:r w:rsidRPr="00E65A40">
        <w:rPr>
          <w:sz w:val="28"/>
        </w:rPr>
        <w:t>Bulgārijas prezidentūra 2018</w:t>
      </w:r>
      <w:r w:rsidRPr="00E65A40" w:rsidR="008C077C">
        <w:rPr>
          <w:sz w:val="28"/>
        </w:rPr>
        <w:t>. gada</w:t>
      </w:r>
      <w:r w:rsidRPr="00E65A40" w:rsidR="00E34A69">
        <w:rPr>
          <w:sz w:val="28"/>
        </w:rPr>
        <w:t xml:space="preserve"> </w:t>
      </w:r>
      <w:r w:rsidRPr="00E65A40">
        <w:rPr>
          <w:sz w:val="28"/>
        </w:rPr>
        <w:t>31.janvārī – 1.februārī Sofijā, Bulgārijā</w:t>
      </w:r>
      <w:r w:rsidRPr="00E65A40" w:rsidR="00770E1A">
        <w:rPr>
          <w:sz w:val="28"/>
        </w:rPr>
        <w:t>,</w:t>
      </w:r>
      <w:r w:rsidRPr="00E65A40" w:rsidR="008C077C">
        <w:rPr>
          <w:sz w:val="28"/>
        </w:rPr>
        <w:t xml:space="preserve"> organizē neformālo Eiropas Savienības (turpmāk – ES) </w:t>
      </w:r>
      <w:r w:rsidRPr="00E65A40" w:rsidR="00AC0027">
        <w:rPr>
          <w:sz w:val="28"/>
        </w:rPr>
        <w:t>k</w:t>
      </w:r>
      <w:r w:rsidRPr="00E65A40" w:rsidR="008C077C">
        <w:rPr>
          <w:sz w:val="28"/>
        </w:rPr>
        <w:t>onkurētspējas ministru sanāksmi (turpmāk – sanāksme</w:t>
      </w:r>
      <w:r w:rsidRPr="00E65A40" w:rsidR="009A304A">
        <w:rPr>
          <w:sz w:val="28"/>
        </w:rPr>
        <w:t>)</w:t>
      </w:r>
      <w:r w:rsidRPr="00E65A40" w:rsidR="003C28ED">
        <w:rPr>
          <w:sz w:val="28"/>
        </w:rPr>
        <w:t xml:space="preserve">, kas tiks </w:t>
      </w:r>
      <w:r w:rsidRPr="00E65A40" w:rsidR="009909E5">
        <w:rPr>
          <w:sz w:val="28"/>
        </w:rPr>
        <w:t>v</w:t>
      </w:r>
      <w:r w:rsidRPr="00E65A40" w:rsidR="003C28ED">
        <w:rPr>
          <w:sz w:val="28"/>
        </w:rPr>
        <w:t xml:space="preserve">eltīta </w:t>
      </w:r>
      <w:r w:rsidRPr="00E65A40" w:rsidR="009909E5">
        <w:rPr>
          <w:sz w:val="28"/>
        </w:rPr>
        <w:t xml:space="preserve">ES rūpniecības </w:t>
      </w:r>
      <w:r w:rsidR="00932E22">
        <w:rPr>
          <w:sz w:val="28"/>
        </w:rPr>
        <w:t>jautājumiem</w:t>
      </w:r>
      <w:r w:rsidRPr="00E65A40" w:rsidR="00A527C3">
        <w:rPr>
          <w:sz w:val="28"/>
        </w:rPr>
        <w:t>.</w:t>
      </w:r>
    </w:p>
    <w:p w:rsidRPr="00E65A40" w:rsidR="008A7C1F" w:rsidP="007C5E67" w:rsidRDefault="009909E5" w14:paraId="7C9FF56A" w14:textId="77777777">
      <w:pPr>
        <w:pStyle w:val="NoSpacing"/>
        <w:spacing w:after="120"/>
        <w:ind w:firstLine="567"/>
        <w:rPr>
          <w:sz w:val="28"/>
        </w:rPr>
      </w:pPr>
      <w:r w:rsidRPr="00E65A40">
        <w:rPr>
          <w:sz w:val="28"/>
        </w:rPr>
        <w:t>Sanāksmē plānotas divas</w:t>
      </w:r>
      <w:r w:rsidRPr="00E65A40" w:rsidR="008A7C1F">
        <w:rPr>
          <w:sz w:val="28"/>
        </w:rPr>
        <w:t xml:space="preserve"> paralēlās darba sesijas, kuru laikā tiks </w:t>
      </w:r>
      <w:r w:rsidRPr="00E65A40">
        <w:rPr>
          <w:sz w:val="28"/>
        </w:rPr>
        <w:t>diskutēti sekojoši jautājumi</w:t>
      </w:r>
      <w:r w:rsidRPr="00E65A40" w:rsidR="008A7C1F">
        <w:rPr>
          <w:sz w:val="28"/>
        </w:rPr>
        <w:t>:</w:t>
      </w:r>
    </w:p>
    <w:p w:rsidRPr="001D6EF4" w:rsidR="008A7C1F" w:rsidRDefault="009909E5" w14:paraId="1F96D2DB" w14:textId="77777777">
      <w:pPr>
        <w:pStyle w:val="NoSpacing"/>
        <w:numPr>
          <w:ilvl w:val="0"/>
          <w:numId w:val="28"/>
        </w:numPr>
        <w:spacing w:after="120"/>
        <w:rPr>
          <w:i/>
          <w:sz w:val="28"/>
        </w:rPr>
      </w:pPr>
      <w:r w:rsidRPr="001D6EF4">
        <w:rPr>
          <w:i/>
          <w:sz w:val="28"/>
        </w:rPr>
        <w:t>Vērtību ķ</w:t>
      </w:r>
      <w:r w:rsidRPr="001D6EF4" w:rsidR="00F16EAD">
        <w:rPr>
          <w:i/>
          <w:sz w:val="28"/>
        </w:rPr>
        <w:t>ēžu izmantošana</w:t>
      </w:r>
      <w:r w:rsidRPr="001D6EF4">
        <w:rPr>
          <w:i/>
          <w:sz w:val="28"/>
        </w:rPr>
        <w:t xml:space="preserve"> </w:t>
      </w:r>
      <w:r w:rsidRPr="001D6EF4" w:rsidR="00F16EAD">
        <w:rPr>
          <w:i/>
          <w:sz w:val="28"/>
        </w:rPr>
        <w:t>konkurences priekšrocību attīstīšana Eiropas ekonomikā</w:t>
      </w:r>
      <w:r w:rsidRPr="001D6EF4" w:rsidR="008A7C1F">
        <w:rPr>
          <w:i/>
          <w:sz w:val="28"/>
        </w:rPr>
        <w:t>;</w:t>
      </w:r>
    </w:p>
    <w:p w:rsidRPr="001D6EF4" w:rsidR="008A7C1F" w:rsidRDefault="00F16EAD" w14:paraId="7823CC09" w14:textId="77777777">
      <w:pPr>
        <w:pStyle w:val="NoSpacing"/>
        <w:numPr>
          <w:ilvl w:val="0"/>
          <w:numId w:val="28"/>
        </w:numPr>
        <w:spacing w:after="120"/>
        <w:rPr>
          <w:i/>
          <w:sz w:val="28"/>
        </w:rPr>
      </w:pPr>
      <w:r w:rsidRPr="001D6EF4">
        <w:rPr>
          <w:i/>
          <w:sz w:val="28"/>
        </w:rPr>
        <w:t>Jaunas tendences rūpniecības attīstībā – rūpniecības digitalizācija un cilvēkfaktora dimensija ekonomikas attīstības dimensijā</w:t>
      </w:r>
      <w:r w:rsidRPr="001D6EF4" w:rsidR="008A7C1F">
        <w:rPr>
          <w:i/>
          <w:sz w:val="28"/>
        </w:rPr>
        <w:t>;</w:t>
      </w:r>
    </w:p>
    <w:p w:rsidRPr="00E65A40" w:rsidR="00142F13" w:rsidRDefault="00142F13" w14:paraId="1057631E" w14:textId="77777777">
      <w:pPr>
        <w:spacing w:after="120"/>
        <w:ind w:firstLine="567"/>
        <w:rPr>
          <w:rFonts w:eastAsia="Times New Roman" w:cs="Times New Roman"/>
          <w:sz w:val="28"/>
          <w:szCs w:val="28"/>
          <w:lang w:eastAsia="lv-LV"/>
        </w:rPr>
      </w:pPr>
      <w:r w:rsidRPr="00E65A40">
        <w:rPr>
          <w:rFonts w:eastAsia="Times New Roman" w:cs="Times New Roman"/>
          <w:sz w:val="28"/>
          <w:szCs w:val="28"/>
          <w:lang w:eastAsia="lv-LV"/>
        </w:rPr>
        <w:t xml:space="preserve">2017.gada 13.septembrī </w:t>
      </w:r>
      <w:r w:rsidR="0069764B">
        <w:rPr>
          <w:rFonts w:eastAsia="Times New Roman" w:cs="Times New Roman"/>
          <w:sz w:val="28"/>
          <w:szCs w:val="28"/>
          <w:lang w:eastAsia="lv-LV"/>
        </w:rPr>
        <w:t xml:space="preserve">Eiropas Komisija (turpmāk </w:t>
      </w:r>
      <w:r w:rsidR="00932E22">
        <w:rPr>
          <w:rFonts w:eastAsia="Times New Roman" w:cs="Times New Roman"/>
          <w:sz w:val="28"/>
          <w:szCs w:val="28"/>
          <w:lang w:eastAsia="lv-LV"/>
        </w:rPr>
        <w:t>–</w:t>
      </w:r>
      <w:r w:rsidR="001D6EF4">
        <w:rPr>
          <w:rFonts w:eastAsia="Times New Roman" w:cs="Times New Roman"/>
          <w:sz w:val="28"/>
          <w:szCs w:val="28"/>
          <w:lang w:eastAsia="lv-LV"/>
        </w:rPr>
        <w:t xml:space="preserve"> </w:t>
      </w:r>
      <w:r w:rsidRPr="00E65A40">
        <w:rPr>
          <w:rFonts w:eastAsia="Times New Roman" w:cs="Times New Roman"/>
          <w:sz w:val="28"/>
          <w:szCs w:val="28"/>
          <w:lang w:eastAsia="lv-LV"/>
        </w:rPr>
        <w:t>EK</w:t>
      </w:r>
      <w:r w:rsidR="0069764B">
        <w:rPr>
          <w:rFonts w:eastAsia="Times New Roman" w:cs="Times New Roman"/>
          <w:sz w:val="28"/>
          <w:szCs w:val="28"/>
          <w:lang w:eastAsia="lv-LV"/>
        </w:rPr>
        <w:t>)</w:t>
      </w:r>
      <w:r w:rsidRPr="00E65A40">
        <w:rPr>
          <w:rFonts w:eastAsia="Times New Roman" w:cs="Times New Roman"/>
          <w:sz w:val="28"/>
          <w:szCs w:val="28"/>
          <w:lang w:eastAsia="lv-LV"/>
        </w:rPr>
        <w:t xml:space="preserve"> pēc vairākkārtējiem aicinājumiem no ES Padomes, Eiropas Parlamenta, kā arī nozaru pārstāvošo uzņēmēju un asociāciju puses, publicēja paziņojumu </w:t>
      </w:r>
      <w:r w:rsidRPr="001D6EF4">
        <w:rPr>
          <w:rFonts w:eastAsia="Times New Roman" w:cs="Times New Roman"/>
          <w:i/>
          <w:sz w:val="28"/>
          <w:szCs w:val="28"/>
          <w:lang w:eastAsia="lv-LV"/>
        </w:rPr>
        <w:t>"Atjaunotā ES rūpniecības stratēģija"</w:t>
      </w:r>
      <w:r w:rsidRPr="00E65A40">
        <w:rPr>
          <w:rFonts w:eastAsia="Times New Roman" w:cs="Times New Roman"/>
          <w:sz w:val="28"/>
          <w:szCs w:val="28"/>
          <w:lang w:eastAsia="lv-LV"/>
        </w:rPr>
        <w:t>. Paziņojums sniedz pārskatu par visiem pasākumiem gudras, inovatīvas un ilgtspējīgas rūpniecības attīstībai ES.</w:t>
      </w:r>
    </w:p>
    <w:p w:rsidRPr="00E65A40" w:rsidR="00142F13" w:rsidRDefault="00142F13" w14:paraId="03823478" w14:textId="5533FA89">
      <w:pPr>
        <w:spacing w:after="120"/>
        <w:ind w:firstLine="567"/>
        <w:rPr>
          <w:rFonts w:eastAsia="Times New Roman" w:cs="Times New Roman"/>
          <w:sz w:val="28"/>
          <w:szCs w:val="28"/>
          <w:lang w:eastAsia="lv-LV"/>
        </w:rPr>
      </w:pPr>
      <w:r w:rsidRPr="00E65A40">
        <w:rPr>
          <w:rFonts w:eastAsia="Times New Roman" w:cs="Times New Roman"/>
          <w:sz w:val="28"/>
          <w:szCs w:val="28"/>
          <w:lang w:eastAsia="lv-LV"/>
        </w:rPr>
        <w:t xml:space="preserve">Minētais paziņojums ietver tādus elementus kā ES Vienotais tirgus, digitālā transformācija, pāreja </w:t>
      </w:r>
      <w:r w:rsidRPr="006C05B1" w:rsidR="00684B66">
        <w:rPr>
          <w:rFonts w:eastAsia="Times New Roman" w:cs="Times New Roman"/>
          <w:sz w:val="28"/>
          <w:szCs w:val="28"/>
          <w:lang w:eastAsia="lv-LV"/>
        </w:rPr>
        <w:t>uz ekonomiku ar oglekļa mazietilpīgu un klimatnoturīgu attīstību</w:t>
      </w:r>
      <w:r w:rsidRPr="00E65A40">
        <w:rPr>
          <w:rFonts w:eastAsia="Times New Roman" w:cs="Times New Roman"/>
          <w:sz w:val="28"/>
          <w:szCs w:val="28"/>
          <w:lang w:eastAsia="lv-LV"/>
        </w:rPr>
        <w:t>un aprites ekonomika, rūpnieciskās inovācijas, investīcijas un starptautiskā konkurētspēja. Tas vēlreiz apstiprina EK centienus līdz 2020. gadam panākt rūpniecības daļas pieaugumu ES iekšzemes kopproduktā līdz 20%.</w:t>
      </w:r>
    </w:p>
    <w:p w:rsidRPr="00E65A40" w:rsidR="00646825" w:rsidRDefault="00142F13" w14:paraId="35238668" w14:textId="77777777">
      <w:pPr>
        <w:spacing w:after="120"/>
        <w:ind w:firstLine="567"/>
        <w:rPr>
          <w:rFonts w:eastAsia="Times New Roman" w:cs="Times New Roman"/>
          <w:sz w:val="28"/>
          <w:szCs w:val="28"/>
          <w:lang w:eastAsia="lv-LV"/>
        </w:rPr>
      </w:pPr>
      <w:r w:rsidRPr="00E65A40">
        <w:rPr>
          <w:rFonts w:eastAsia="Times New Roman" w:cs="Times New Roman"/>
          <w:sz w:val="28"/>
          <w:szCs w:val="28"/>
          <w:lang w:eastAsia="lv-LV"/>
        </w:rPr>
        <w:t>Par EK paziņojumu Igaunijas prezidentūra</w:t>
      </w:r>
      <w:r w:rsidRPr="00E65A40" w:rsidR="00364375">
        <w:rPr>
          <w:rFonts w:eastAsia="Times New Roman" w:cs="Times New Roman"/>
          <w:sz w:val="28"/>
          <w:szCs w:val="28"/>
          <w:lang w:eastAsia="lv-LV"/>
        </w:rPr>
        <w:t>s</w:t>
      </w:r>
      <w:r w:rsidRPr="00E65A40">
        <w:rPr>
          <w:rFonts w:eastAsia="Times New Roman" w:cs="Times New Roman"/>
          <w:sz w:val="28"/>
          <w:szCs w:val="28"/>
          <w:lang w:eastAsia="lv-LV"/>
        </w:rPr>
        <w:t xml:space="preserve"> </w:t>
      </w:r>
      <w:r w:rsidRPr="00E65A40" w:rsidR="00990A6C">
        <w:rPr>
          <w:rFonts w:eastAsia="Times New Roman" w:cs="Times New Roman"/>
          <w:sz w:val="28"/>
          <w:szCs w:val="28"/>
          <w:lang w:eastAsia="lv-LV"/>
        </w:rPr>
        <w:t>laikā 2017.gada 30.novembrī ES Padome pieņēma secinājumus</w:t>
      </w:r>
      <w:r w:rsidRPr="00E65A40" w:rsidR="0037551F">
        <w:rPr>
          <w:rFonts w:eastAsia="Times New Roman" w:cs="Times New Roman"/>
          <w:sz w:val="28"/>
          <w:szCs w:val="28"/>
          <w:lang w:eastAsia="lv-LV"/>
        </w:rPr>
        <w:t xml:space="preserve"> </w:t>
      </w:r>
      <w:r w:rsidRPr="00E65A40">
        <w:rPr>
          <w:rFonts w:eastAsia="Times New Roman" w:cs="Times New Roman"/>
          <w:sz w:val="28"/>
          <w:szCs w:val="28"/>
          <w:lang w:eastAsia="lv-LV"/>
        </w:rPr>
        <w:t xml:space="preserve">ar mērķi sniegt procesuālu ievirzi turpmākajam EK darbam. </w:t>
      </w:r>
      <w:r w:rsidRPr="00E65A40" w:rsidR="0037551F">
        <w:rPr>
          <w:rFonts w:eastAsia="Times New Roman" w:cs="Times New Roman"/>
          <w:sz w:val="28"/>
          <w:szCs w:val="28"/>
          <w:lang w:eastAsia="lv-LV"/>
        </w:rPr>
        <w:t>Bulgārijas prezidentūra plāno sniegt padziļinātu ieguldījumu</w:t>
      </w:r>
      <w:r w:rsidR="00932E22">
        <w:rPr>
          <w:rFonts w:eastAsia="Times New Roman" w:cs="Times New Roman"/>
          <w:sz w:val="28"/>
          <w:szCs w:val="28"/>
          <w:lang w:eastAsia="lv-LV"/>
        </w:rPr>
        <w:t>,</w:t>
      </w:r>
      <w:r w:rsidRPr="00E65A40" w:rsidR="00646825">
        <w:rPr>
          <w:rFonts w:eastAsia="Times New Roman" w:cs="Times New Roman"/>
          <w:sz w:val="28"/>
          <w:szCs w:val="28"/>
          <w:lang w:eastAsia="lv-LV"/>
        </w:rPr>
        <w:t xml:space="preserve"> izstrādā</w:t>
      </w:r>
      <w:r w:rsidR="00932E22">
        <w:rPr>
          <w:rFonts w:eastAsia="Times New Roman" w:cs="Times New Roman"/>
          <w:sz w:val="28"/>
          <w:szCs w:val="28"/>
          <w:lang w:eastAsia="lv-LV"/>
        </w:rPr>
        <w:t>jo</w:t>
      </w:r>
      <w:r w:rsidRPr="00E65A40" w:rsidR="00646825">
        <w:rPr>
          <w:rFonts w:eastAsia="Times New Roman" w:cs="Times New Roman"/>
          <w:sz w:val="28"/>
          <w:szCs w:val="28"/>
          <w:lang w:eastAsia="lv-LV"/>
        </w:rPr>
        <w:t xml:space="preserve">t skaidru ilgtermiņa vīziju Eiropas rūpniecībai </w:t>
      </w:r>
      <w:r w:rsidR="00932E22">
        <w:rPr>
          <w:rFonts w:eastAsia="Times New Roman" w:cs="Times New Roman"/>
          <w:sz w:val="28"/>
          <w:szCs w:val="28"/>
          <w:lang w:eastAsia="lv-LV"/>
        </w:rPr>
        <w:t xml:space="preserve">līdz </w:t>
      </w:r>
      <w:r w:rsidRPr="00E65A40" w:rsidR="00646825">
        <w:rPr>
          <w:rFonts w:eastAsia="Times New Roman" w:cs="Times New Roman"/>
          <w:sz w:val="28"/>
          <w:szCs w:val="28"/>
          <w:lang w:eastAsia="lv-LV"/>
        </w:rPr>
        <w:t>2030</w:t>
      </w:r>
      <w:r w:rsidR="00932E22">
        <w:rPr>
          <w:rFonts w:eastAsia="Times New Roman" w:cs="Times New Roman"/>
          <w:sz w:val="28"/>
          <w:szCs w:val="28"/>
          <w:lang w:eastAsia="lv-LV"/>
        </w:rPr>
        <w:t>. gadam</w:t>
      </w:r>
      <w:r w:rsidRPr="00E65A40" w:rsidR="00646825">
        <w:rPr>
          <w:rFonts w:eastAsia="Times New Roman" w:cs="Times New Roman"/>
          <w:sz w:val="28"/>
          <w:szCs w:val="28"/>
          <w:lang w:eastAsia="lv-LV"/>
        </w:rPr>
        <w:t xml:space="preserve"> un turpmāk, identificējot svarīgākos attīstības virzienus, tādus kā digitaliz</w:t>
      </w:r>
      <w:r w:rsidRPr="00E65A40" w:rsidR="00ED4793">
        <w:rPr>
          <w:rFonts w:eastAsia="Times New Roman" w:cs="Times New Roman"/>
          <w:sz w:val="28"/>
          <w:szCs w:val="28"/>
          <w:lang w:eastAsia="lv-LV"/>
        </w:rPr>
        <w:t>ācija, enerģētika un ilgtspējīga attīstība</w:t>
      </w:r>
      <w:r w:rsidRPr="00E65A40" w:rsidR="00FB0B0C">
        <w:rPr>
          <w:rFonts w:eastAsia="Times New Roman" w:cs="Times New Roman"/>
          <w:sz w:val="28"/>
          <w:szCs w:val="28"/>
          <w:lang w:eastAsia="lv-LV"/>
        </w:rPr>
        <w:t xml:space="preserve">, </w:t>
      </w:r>
      <w:r w:rsidR="00932E22">
        <w:rPr>
          <w:rFonts w:eastAsia="Times New Roman" w:cs="Times New Roman"/>
          <w:sz w:val="28"/>
          <w:szCs w:val="28"/>
          <w:lang w:eastAsia="lv-LV"/>
        </w:rPr>
        <w:t xml:space="preserve">kā arī </w:t>
      </w:r>
      <w:r w:rsidRPr="00E65A40" w:rsidR="00FB0B0C">
        <w:rPr>
          <w:rFonts w:eastAsia="Times New Roman" w:cs="Times New Roman"/>
          <w:sz w:val="28"/>
          <w:szCs w:val="28"/>
          <w:lang w:eastAsia="lv-LV"/>
        </w:rPr>
        <w:t>starpsektoru attīstība</w:t>
      </w:r>
      <w:r w:rsidRPr="00E65A40" w:rsidR="00ED4793">
        <w:rPr>
          <w:rFonts w:eastAsia="Times New Roman" w:cs="Times New Roman"/>
          <w:sz w:val="28"/>
          <w:szCs w:val="28"/>
          <w:lang w:eastAsia="lv-LV"/>
        </w:rPr>
        <w:t>.</w:t>
      </w:r>
      <w:r w:rsidRPr="00E65A40" w:rsidR="00FB0B0C">
        <w:rPr>
          <w:rFonts w:eastAsia="Times New Roman" w:cs="Times New Roman"/>
          <w:sz w:val="28"/>
          <w:szCs w:val="28"/>
          <w:lang w:eastAsia="lv-LV"/>
        </w:rPr>
        <w:t xml:space="preserve"> </w:t>
      </w:r>
    </w:p>
    <w:p w:rsidRPr="00E65A40" w:rsidR="008A7C1F" w:rsidP="007C5E67" w:rsidRDefault="008A7C1F" w14:paraId="2EE82111" w14:textId="77777777">
      <w:pPr>
        <w:spacing w:after="120"/>
        <w:ind w:firstLine="567"/>
        <w:rPr>
          <w:sz w:val="28"/>
          <w:szCs w:val="28"/>
        </w:rPr>
      </w:pPr>
    </w:p>
    <w:p w:rsidRPr="00E65A40" w:rsidR="004F4C19" w:rsidP="007C5E67" w:rsidRDefault="004F4C19" w14:paraId="1A49687D" w14:textId="77777777">
      <w:pPr>
        <w:keepNext/>
        <w:keepLines/>
        <w:shd w:val="clear" w:color="auto" w:fill="F2F2F2" w:themeFill="background1" w:themeFillShade="F2"/>
        <w:spacing w:after="120"/>
        <w:ind w:left="567" w:hanging="567"/>
        <w:rPr>
          <w:rFonts w:cs="Times New Roman"/>
          <w:b/>
          <w:sz w:val="28"/>
          <w:szCs w:val="28"/>
        </w:rPr>
      </w:pPr>
      <w:r w:rsidRPr="00E65A40">
        <w:rPr>
          <w:rFonts w:cs="Times New Roman"/>
          <w:b/>
          <w:sz w:val="28"/>
          <w:szCs w:val="28"/>
        </w:rPr>
        <w:t>2.</w:t>
      </w:r>
      <w:r w:rsidR="00932E22">
        <w:rPr>
          <w:rFonts w:cs="Times New Roman"/>
          <w:b/>
          <w:sz w:val="28"/>
          <w:szCs w:val="28"/>
        </w:rPr>
        <w:tab/>
      </w:r>
      <w:r w:rsidRPr="00E65A40">
        <w:rPr>
          <w:rFonts w:cs="Times New Roman"/>
          <w:b/>
          <w:sz w:val="28"/>
          <w:szCs w:val="28"/>
        </w:rPr>
        <w:t>Latvijas nostāja</w:t>
      </w:r>
    </w:p>
    <w:p w:rsidRPr="00E65A40" w:rsidR="00990A6C" w:rsidP="007C5E67" w:rsidRDefault="00684B66" w14:paraId="0D3A38B0" w14:textId="50347A6F">
      <w:pPr>
        <w:spacing w:after="120"/>
        <w:ind w:firstLine="567"/>
        <w:rPr>
          <w:sz w:val="28"/>
          <w:szCs w:val="28"/>
        </w:rPr>
      </w:pPr>
      <w:r>
        <w:rPr>
          <w:sz w:val="28"/>
          <w:szCs w:val="28"/>
        </w:rPr>
        <w:t>J</w:t>
      </w:r>
      <w:r w:rsidRPr="00E65A40" w:rsidR="00990A6C">
        <w:rPr>
          <w:sz w:val="28"/>
          <w:szCs w:val="28"/>
        </w:rPr>
        <w:t xml:space="preserve">autājumā </w:t>
      </w:r>
      <w:r>
        <w:rPr>
          <w:sz w:val="28"/>
          <w:szCs w:val="28"/>
        </w:rPr>
        <w:t xml:space="preserve">par EK publicēto paziņojumu </w:t>
      </w:r>
      <w:r w:rsidRPr="001D6EF4">
        <w:rPr>
          <w:rFonts w:eastAsia="Times New Roman" w:cs="Times New Roman"/>
          <w:i/>
          <w:sz w:val="28"/>
          <w:szCs w:val="28"/>
          <w:lang w:eastAsia="lv-LV"/>
        </w:rPr>
        <w:t>"Atjaunotā ES rūpniecības stratēģija"</w:t>
      </w:r>
      <w:r>
        <w:rPr>
          <w:rFonts w:eastAsia="Times New Roman" w:cs="Times New Roman"/>
          <w:i/>
          <w:sz w:val="28"/>
          <w:szCs w:val="28"/>
          <w:lang w:eastAsia="lv-LV"/>
        </w:rPr>
        <w:t xml:space="preserve"> </w:t>
      </w:r>
      <w:r w:rsidRPr="00E65A40" w:rsidR="00FB0B0C">
        <w:rPr>
          <w:sz w:val="28"/>
          <w:szCs w:val="28"/>
        </w:rPr>
        <w:t xml:space="preserve">Latvijas nostāja ir pausta </w:t>
      </w:r>
      <w:r w:rsidRPr="00E65A40" w:rsidR="00990A6C">
        <w:rPr>
          <w:sz w:val="28"/>
          <w:szCs w:val="28"/>
        </w:rPr>
        <w:t>Ekonomikas ministrija</w:t>
      </w:r>
      <w:r w:rsidRPr="00E65A40" w:rsidR="00FB0B0C">
        <w:rPr>
          <w:sz w:val="28"/>
          <w:szCs w:val="28"/>
        </w:rPr>
        <w:t>s</w:t>
      </w:r>
      <w:r w:rsidRPr="00E65A40" w:rsidR="00990A6C">
        <w:rPr>
          <w:sz w:val="28"/>
          <w:szCs w:val="28"/>
        </w:rPr>
        <w:t xml:space="preserve"> </w:t>
      </w:r>
      <w:r w:rsidRPr="00E65A40" w:rsidR="00FB0B0C">
        <w:rPr>
          <w:sz w:val="28"/>
          <w:szCs w:val="28"/>
        </w:rPr>
        <w:t xml:space="preserve">2017.gada </w:t>
      </w:r>
      <w:r w:rsidR="001D6EF4">
        <w:rPr>
          <w:sz w:val="28"/>
          <w:szCs w:val="28"/>
        </w:rPr>
        <w:t>28</w:t>
      </w:r>
      <w:r w:rsidRPr="00E65A40" w:rsidR="00FB0B0C">
        <w:rPr>
          <w:sz w:val="28"/>
          <w:szCs w:val="28"/>
        </w:rPr>
        <w:t>.novembra nacionālajā pozīcijā</w:t>
      </w:r>
      <w:r w:rsidRPr="00E65A40" w:rsidR="00990A6C">
        <w:rPr>
          <w:sz w:val="28"/>
          <w:szCs w:val="28"/>
        </w:rPr>
        <w:t xml:space="preserve"> Nr.1 </w:t>
      </w:r>
      <w:r w:rsidRPr="00E65A40" w:rsidR="00990A6C">
        <w:rPr>
          <w:i/>
          <w:sz w:val="28"/>
          <w:szCs w:val="28"/>
        </w:rPr>
        <w:t xml:space="preserve">"Komisijas ziņojums Eiropas Parlamentam, Eiropadomei, Padomei, Eiropas Ekonomikas un sociālo lietu komitejai, Reģionu Komitejai un Eiropas Investīciju bankai "Ieguldījumi gudrā, </w:t>
      </w:r>
      <w:r w:rsidRPr="00E65A40" w:rsidR="00990A6C">
        <w:rPr>
          <w:i/>
          <w:sz w:val="28"/>
          <w:szCs w:val="28"/>
        </w:rPr>
        <w:lastRenderedPageBreak/>
        <w:t>inovatīvā un ilgtspējīgā rūpniecības attīstībā. Atjaunotā ES rūpniecības politikas stratēģija""</w:t>
      </w:r>
      <w:r w:rsidRPr="00E65A40" w:rsidR="00990A6C">
        <w:rPr>
          <w:sz w:val="28"/>
          <w:szCs w:val="28"/>
        </w:rPr>
        <w:t>.</w:t>
      </w:r>
    </w:p>
    <w:p w:rsidRPr="00E65A40" w:rsidR="00990A6C" w:rsidP="007C5E67" w:rsidRDefault="00990A6C" w14:paraId="0D9D7109" w14:textId="77777777">
      <w:pPr>
        <w:spacing w:after="120"/>
        <w:ind w:firstLine="562"/>
        <w:rPr>
          <w:bCs/>
          <w:sz w:val="28"/>
          <w:szCs w:val="28"/>
        </w:rPr>
      </w:pPr>
      <w:r w:rsidRPr="00E65A40">
        <w:rPr>
          <w:sz w:val="28"/>
          <w:szCs w:val="28"/>
        </w:rPr>
        <w:t>Kopumā Latvija atzinīgi vērtē EK publicēto paziņojumu un uzskata, ka paziņojumā ietvertie modernizācijas pasākumi un izvirzītās prioritātes ir būtiskas arī Latvijas rūpniecības konkurētspējas paaugstināšanai. Latvijas skatījumā ES rūpniecības politikas prioritātes saskan ar galvenajiem rīcības virzieniem, kas noteikt</w:t>
      </w:r>
      <w:r w:rsidR="00932E22">
        <w:rPr>
          <w:sz w:val="28"/>
          <w:szCs w:val="28"/>
        </w:rPr>
        <w:t>as</w:t>
      </w:r>
      <w:r w:rsidRPr="00E65A40">
        <w:rPr>
          <w:sz w:val="28"/>
          <w:szCs w:val="28"/>
        </w:rPr>
        <w:t xml:space="preserve"> </w:t>
      </w:r>
      <w:r w:rsidR="001D6EF4">
        <w:rPr>
          <w:sz w:val="28"/>
          <w:szCs w:val="28"/>
        </w:rPr>
        <w:t>2013.gada 28.maijā Ministru kabinetā apstiprināt</w:t>
      </w:r>
      <w:r w:rsidR="00932E22">
        <w:rPr>
          <w:sz w:val="28"/>
          <w:szCs w:val="28"/>
        </w:rPr>
        <w:t xml:space="preserve">ajās </w:t>
      </w:r>
      <w:r w:rsidRPr="00E65A40">
        <w:rPr>
          <w:sz w:val="28"/>
          <w:szCs w:val="28"/>
        </w:rPr>
        <w:t>Latvijas Nacionālās industriālās politikas pamatnostād</w:t>
      </w:r>
      <w:r w:rsidR="00932E22">
        <w:rPr>
          <w:sz w:val="28"/>
          <w:szCs w:val="28"/>
        </w:rPr>
        <w:t>nēs</w:t>
      </w:r>
      <w:r w:rsidRPr="00E65A40">
        <w:rPr>
          <w:sz w:val="28"/>
          <w:szCs w:val="28"/>
        </w:rPr>
        <w:t xml:space="preserve"> 2014.-2020.gadam, tostarp mērķi – līdz 2020. gadam palielināt apstrādes rūpniecības īpatsvaru Latvijas iekšzemes kopproduktā līdz 20%.</w:t>
      </w:r>
    </w:p>
    <w:p w:rsidRPr="00E65A40" w:rsidR="00990A6C" w:rsidP="007C5E67" w:rsidRDefault="00990A6C" w14:paraId="6C06297A" w14:textId="77777777">
      <w:pPr>
        <w:spacing w:after="120"/>
        <w:ind w:firstLine="562"/>
        <w:rPr>
          <w:bCs/>
          <w:sz w:val="28"/>
          <w:szCs w:val="28"/>
        </w:rPr>
      </w:pPr>
      <w:r w:rsidRPr="00E65A40">
        <w:rPr>
          <w:bCs/>
          <w:sz w:val="28"/>
          <w:szCs w:val="28"/>
        </w:rPr>
        <w:t>Latvija uzskata, ka būtu nepieciešams noteikt arī ilgtermiņa rūpniecības mērķus un vīziju, kuriem ir jābūt vērstiem uz augstas pievienotās vērtības produktu ražošanu un produktivitātes paaugstināšanu gan ražošanas, gan pakalpojumu sektorā.</w:t>
      </w:r>
    </w:p>
    <w:p w:rsidRPr="00E65A40" w:rsidR="00DF633F" w:rsidP="007C5E67" w:rsidRDefault="00DF633F" w14:paraId="43722AE6" w14:textId="77777777">
      <w:pPr>
        <w:spacing w:after="120"/>
        <w:ind w:firstLine="567"/>
        <w:rPr>
          <w:rFonts w:eastAsia="Times New Roman" w:cs="Times New Roman"/>
          <w:sz w:val="28"/>
          <w:szCs w:val="28"/>
          <w:lang w:eastAsia="lv-LV"/>
        </w:rPr>
      </w:pPr>
      <w:r w:rsidRPr="00E65A40">
        <w:rPr>
          <w:rFonts w:eastAsia="Times New Roman" w:cs="Times New Roman"/>
          <w:sz w:val="28"/>
          <w:szCs w:val="28"/>
          <w:lang w:eastAsia="lv-LV"/>
        </w:rPr>
        <w:t>Kopējā sesijā plānotas diskusijas par sekojošiem jautājumiem:</w:t>
      </w:r>
    </w:p>
    <w:p w:rsidRPr="00E65A40" w:rsidR="006A635B" w:rsidP="00845431" w:rsidRDefault="00DF633F" w14:paraId="0DE4A3E2" w14:textId="77777777">
      <w:pPr>
        <w:pStyle w:val="ListParagraph"/>
        <w:numPr>
          <w:ilvl w:val="0"/>
          <w:numId w:val="19"/>
        </w:numPr>
        <w:spacing w:after="120"/>
        <w:ind w:left="993" w:hanging="426"/>
        <w:contextualSpacing w:val="false"/>
        <w:rPr>
          <w:rFonts w:eastAsia="Times New Roman" w:cs="Times New Roman"/>
          <w:i/>
          <w:sz w:val="28"/>
          <w:szCs w:val="28"/>
          <w:lang w:eastAsia="lv-LV"/>
        </w:rPr>
      </w:pPr>
      <w:r w:rsidRPr="00E65A40">
        <w:rPr>
          <w:rFonts w:eastAsia="Times New Roman" w:cs="Times New Roman"/>
          <w:i/>
          <w:sz w:val="28"/>
          <w:szCs w:val="28"/>
          <w:lang w:eastAsia="lv-LV"/>
        </w:rPr>
        <w:t>Kuri būs tie atslēgas faktori ES un pasaulē, kas veidos rūpniecību 2030?</w:t>
      </w:r>
    </w:p>
    <w:p w:rsidRPr="00E65A40" w:rsidR="0086290F" w:rsidP="007C5E67" w:rsidRDefault="0086290F" w14:paraId="176FBEEA" w14:textId="77777777">
      <w:pPr>
        <w:spacing w:after="120"/>
        <w:ind w:firstLine="567"/>
        <w:rPr>
          <w:rFonts w:eastAsia="Times New Roman" w:cs="Times New Roman"/>
          <w:b/>
          <w:sz w:val="28"/>
          <w:szCs w:val="28"/>
          <w:lang w:eastAsia="lv-LV" w:bidi="lo-LA"/>
        </w:rPr>
      </w:pPr>
      <w:r w:rsidRPr="00E65A40">
        <w:rPr>
          <w:rFonts w:eastAsia="Times New Roman" w:cs="Times New Roman"/>
          <w:b/>
          <w:sz w:val="28"/>
          <w:szCs w:val="28"/>
          <w:lang w:eastAsia="lv-LV" w:bidi="lo-LA"/>
        </w:rPr>
        <w:t>Latvija uzskata, ka sekojošas prioritātes jeb atslēgas faktori varētu būt svarīgi rūpniecības 2030 fokusā gan ES, gan globālā mērogā:</w:t>
      </w:r>
    </w:p>
    <w:p w:rsidRPr="00E65A40" w:rsidR="0086290F" w:rsidP="007C5E67" w:rsidRDefault="0086290F" w14:paraId="34FBD81F" w14:textId="3EA48496">
      <w:pPr>
        <w:pStyle w:val="ListParagraph"/>
        <w:numPr>
          <w:ilvl w:val="0"/>
          <w:numId w:val="29"/>
        </w:numPr>
        <w:spacing w:after="120"/>
        <w:contextualSpacing w:val="false"/>
        <w:rPr>
          <w:rFonts w:eastAsia="Times New Roman" w:cs="Times New Roman"/>
          <w:sz w:val="28"/>
          <w:szCs w:val="28"/>
          <w:lang w:eastAsia="lv-LV" w:bidi="lo-LA"/>
        </w:rPr>
      </w:pPr>
      <w:r w:rsidRPr="00E65A40">
        <w:rPr>
          <w:rFonts w:eastAsia="Times New Roman" w:cs="Times New Roman"/>
          <w:b/>
          <w:sz w:val="28"/>
          <w:szCs w:val="28"/>
          <w:lang w:eastAsia="lv-LV" w:bidi="lo-LA"/>
        </w:rPr>
        <w:t>starpnozaru sadarbības</w:t>
      </w:r>
      <w:r w:rsidRPr="007C5E67">
        <w:rPr>
          <w:rFonts w:eastAsia="Times New Roman" w:cs="Times New Roman"/>
          <w:sz w:val="28"/>
          <w:szCs w:val="28"/>
          <w:lang w:eastAsia="lv-LV" w:bidi="lo-LA"/>
        </w:rPr>
        <w:t xml:space="preserve">, jo īpaši </w:t>
      </w:r>
      <w:r w:rsidR="00684B66">
        <w:rPr>
          <w:rFonts w:eastAsia="Times New Roman" w:cs="Times New Roman"/>
          <w:sz w:val="28"/>
          <w:szCs w:val="28"/>
          <w:lang w:eastAsia="lv-LV" w:bidi="lo-LA"/>
        </w:rPr>
        <w:t xml:space="preserve">Informācijas un komunikāciju tehnoloģiju (turpmāk – </w:t>
      </w:r>
      <w:r w:rsidRPr="007C5E67">
        <w:rPr>
          <w:rFonts w:eastAsia="Times New Roman" w:cs="Times New Roman"/>
          <w:sz w:val="28"/>
          <w:szCs w:val="28"/>
          <w:lang w:eastAsia="lv-LV" w:bidi="lo-LA"/>
        </w:rPr>
        <w:t>IKT</w:t>
      </w:r>
      <w:r w:rsidR="00684B66">
        <w:rPr>
          <w:rFonts w:eastAsia="Times New Roman" w:cs="Times New Roman"/>
          <w:sz w:val="28"/>
          <w:szCs w:val="28"/>
          <w:lang w:eastAsia="lv-LV" w:bidi="lo-LA"/>
        </w:rPr>
        <w:t>)</w:t>
      </w:r>
      <w:r w:rsidRPr="007C5E67">
        <w:rPr>
          <w:rFonts w:eastAsia="Times New Roman" w:cs="Times New Roman"/>
          <w:sz w:val="28"/>
          <w:szCs w:val="28"/>
          <w:lang w:eastAsia="lv-LV" w:bidi="lo-LA"/>
        </w:rPr>
        <w:t xml:space="preserve"> nozares sadarbības veicināšana ar citām rūpniecības vai saistītajām pakalpojumu nozarēm</w:t>
      </w:r>
      <w:r w:rsidRPr="00932E22">
        <w:rPr>
          <w:rFonts w:eastAsia="Times New Roman" w:cs="Times New Roman"/>
          <w:sz w:val="28"/>
          <w:szCs w:val="28"/>
          <w:lang w:eastAsia="lv-LV" w:bidi="lo-LA"/>
        </w:rPr>
        <w:t>,</w:t>
      </w:r>
      <w:r w:rsidRPr="00E65A40">
        <w:rPr>
          <w:rFonts w:eastAsia="Times New Roman" w:cs="Times New Roman"/>
          <w:sz w:val="28"/>
          <w:szCs w:val="28"/>
          <w:lang w:eastAsia="lv-LV" w:bidi="lo-LA"/>
        </w:rPr>
        <w:t xml:space="preserve"> lai  veicinātu digitālo transformāciju, kā arī inovatīvu un eksportspējīgu risinājumu attīstību.</w:t>
      </w:r>
    </w:p>
    <w:p w:rsidR="0086290F" w:rsidP="007C5E67" w:rsidRDefault="0086290F" w14:paraId="3C9EF12F" w14:textId="77777777">
      <w:pPr>
        <w:pStyle w:val="ListParagraph"/>
        <w:numPr>
          <w:ilvl w:val="0"/>
          <w:numId w:val="29"/>
        </w:numPr>
        <w:spacing w:after="120"/>
        <w:contextualSpacing w:val="false"/>
        <w:rPr>
          <w:rFonts w:eastAsia="Times New Roman" w:cs="Times New Roman"/>
          <w:sz w:val="28"/>
          <w:szCs w:val="28"/>
          <w:lang w:eastAsia="lv-LV" w:bidi="lo-LA"/>
        </w:rPr>
      </w:pPr>
      <w:r w:rsidRPr="00E65A40">
        <w:rPr>
          <w:rFonts w:eastAsia="Times New Roman" w:cs="Times New Roman"/>
          <w:b/>
          <w:sz w:val="28"/>
          <w:szCs w:val="28"/>
          <w:lang w:eastAsia="lv-LV" w:bidi="lo-LA"/>
        </w:rPr>
        <w:t>visa veida inovāciju un inovatīvu risinājumu (produktu, tehnoloģiju) attīstīšana</w:t>
      </w:r>
      <w:r w:rsidRPr="007C5E67">
        <w:rPr>
          <w:rFonts w:eastAsia="Times New Roman" w:cs="Times New Roman"/>
          <w:sz w:val="28"/>
          <w:szCs w:val="28"/>
          <w:lang w:eastAsia="lv-LV" w:bidi="lo-LA"/>
        </w:rPr>
        <w:t>, pielietošana un izplatīšanu ilgtspējīgai un konkurētspējīgai rūpniecībai.</w:t>
      </w:r>
      <w:r w:rsidRPr="00E65A40">
        <w:rPr>
          <w:rFonts w:eastAsia="Times New Roman" w:cs="Times New Roman"/>
          <w:sz w:val="28"/>
          <w:szCs w:val="28"/>
          <w:lang w:eastAsia="lv-LV" w:bidi="lo-LA"/>
        </w:rPr>
        <w:t xml:space="preserve"> Uzskatām, ka ir jāuzlabo centieni rūpniecisko pētījumu rezultātu komercializācijas jomā, kas joprojām ir izaicinājums un prioritāte arī Latvijas inovācijas sistēmas ietvarā. Mērķtiecīga ieguldījumu sekmēšana tehnoloģiju pārneses un tuvināšanas tirgum aktivitātēs var dot nozīmīgu ieguldījumu rūpniecības ilgtspējas, kā arī resursu un energoefektivitātes, darba ražīguma pieauguma un jaunu tehnoloģiju un pakalpojumu attīstīšanai.</w:t>
      </w:r>
    </w:p>
    <w:p w:rsidRPr="00E65A40" w:rsidR="0025514E" w:rsidP="007C5E67" w:rsidRDefault="004E6AFE" w14:paraId="6265CFDE" w14:textId="701F4D48">
      <w:pPr>
        <w:pStyle w:val="ListParagraph"/>
        <w:numPr>
          <w:ilvl w:val="0"/>
          <w:numId w:val="29"/>
        </w:numPr>
        <w:spacing w:after="120"/>
        <w:contextualSpacing w:val="false"/>
        <w:rPr>
          <w:rFonts w:eastAsia="Times New Roman" w:cs="Times New Roman"/>
          <w:sz w:val="28"/>
          <w:szCs w:val="28"/>
          <w:lang w:eastAsia="lv-LV" w:bidi="lo-LA"/>
        </w:rPr>
      </w:pPr>
      <w:r>
        <w:rPr>
          <w:rFonts w:eastAsia="Times New Roman" w:cs="Times New Roman"/>
          <w:b/>
          <w:sz w:val="28"/>
          <w:szCs w:val="28"/>
          <w:lang w:eastAsia="lv-LV" w:bidi="lo-LA"/>
        </w:rPr>
        <w:t xml:space="preserve">rūpniecības un klimata politikas salāgošana iekļaujot pāreju  </w:t>
      </w:r>
      <w:r w:rsidR="0025514E">
        <w:rPr>
          <w:rFonts w:eastAsia="Times New Roman" w:cs="Times New Roman"/>
          <w:b/>
          <w:sz w:val="28"/>
          <w:szCs w:val="28"/>
          <w:lang w:eastAsia="lv-LV" w:bidi="lo-LA"/>
        </w:rPr>
        <w:t>uz oglekļa mazietilpīgu un klimatnoturīgu attīstību</w:t>
      </w:r>
      <w:r w:rsidR="0025514E">
        <w:rPr>
          <w:rFonts w:eastAsia="Times New Roman" w:cs="Times New Roman"/>
          <w:sz w:val="28"/>
          <w:szCs w:val="28"/>
          <w:lang w:eastAsia="lv-LV" w:bidi="lo-LA"/>
        </w:rPr>
        <w:t xml:space="preserve"> un ar to saistīt</w:t>
      </w:r>
      <w:r>
        <w:rPr>
          <w:rFonts w:eastAsia="Times New Roman" w:cs="Times New Roman"/>
          <w:sz w:val="28"/>
          <w:szCs w:val="28"/>
          <w:lang w:eastAsia="lv-LV" w:bidi="lo-LA"/>
        </w:rPr>
        <w:t xml:space="preserve">ā patērētāju uzvedības maiņa, kas veicinās </w:t>
      </w:r>
      <w:r w:rsidR="0025514E">
        <w:rPr>
          <w:rFonts w:eastAsia="Times New Roman" w:cs="Times New Roman"/>
          <w:sz w:val="28"/>
          <w:szCs w:val="28"/>
          <w:lang w:eastAsia="lv-LV" w:bidi="lo-LA"/>
        </w:rPr>
        <w:t>pieprasījuma palielinājum</w:t>
      </w:r>
      <w:r>
        <w:rPr>
          <w:rFonts w:eastAsia="Times New Roman" w:cs="Times New Roman"/>
          <w:sz w:val="28"/>
          <w:szCs w:val="28"/>
          <w:lang w:eastAsia="lv-LV" w:bidi="lo-LA"/>
        </w:rPr>
        <w:t>u</w:t>
      </w:r>
      <w:r w:rsidR="0025514E">
        <w:rPr>
          <w:rFonts w:eastAsia="Times New Roman" w:cs="Times New Roman"/>
          <w:sz w:val="28"/>
          <w:szCs w:val="28"/>
          <w:lang w:eastAsia="lv-LV" w:bidi="lo-LA"/>
        </w:rPr>
        <w:t xml:space="preserve"> pēc efektīvām, oglekļmazietilpīgām precēm un pakalpojumiem,  kā arī nepieciešamība pielāgoties klimata pārmaiņu izmaiņām, t.sk. to radītajām negatīvajām ietekmēm un pozitīvajām iespējām.</w:t>
      </w:r>
    </w:p>
    <w:p w:rsidRPr="00E65A40" w:rsidR="0086290F" w:rsidP="007C5E67" w:rsidRDefault="0086290F" w14:paraId="38975C56" w14:textId="01A1D90C">
      <w:pPr>
        <w:pStyle w:val="ListParagraph"/>
        <w:numPr>
          <w:ilvl w:val="0"/>
          <w:numId w:val="29"/>
        </w:numPr>
        <w:spacing w:after="120"/>
        <w:contextualSpacing w:val="false"/>
        <w:rPr>
          <w:rFonts w:eastAsia="Times New Roman" w:cs="Times New Roman"/>
          <w:sz w:val="28"/>
          <w:szCs w:val="28"/>
          <w:lang w:eastAsia="lv-LV" w:bidi="lo-LA"/>
        </w:rPr>
      </w:pPr>
      <w:r w:rsidRPr="00E65A40">
        <w:rPr>
          <w:rFonts w:eastAsia="Times New Roman" w:cs="Times New Roman"/>
          <w:b/>
          <w:sz w:val="28"/>
          <w:szCs w:val="28"/>
          <w:lang w:eastAsia="lv-LV" w:bidi="lo-LA"/>
        </w:rPr>
        <w:t>industriālo klasteru veidošanās sekmēšana</w:t>
      </w:r>
      <w:r w:rsidRPr="007C5E67">
        <w:rPr>
          <w:rFonts w:eastAsia="Times New Roman" w:cs="Times New Roman"/>
          <w:sz w:val="28"/>
          <w:szCs w:val="28"/>
          <w:lang w:eastAsia="lv-LV" w:bidi="lo-LA"/>
        </w:rPr>
        <w:t xml:space="preserve">, jo īpaši ES uzņēmumu, un galvenokārt </w:t>
      </w:r>
      <w:r w:rsidR="00684B66">
        <w:rPr>
          <w:rFonts w:eastAsia="Times New Roman" w:cs="Times New Roman"/>
          <w:sz w:val="28"/>
          <w:szCs w:val="28"/>
          <w:lang w:eastAsia="lv-LV" w:bidi="lo-LA"/>
        </w:rPr>
        <w:t>mazo un vidēju uzņēmumu (turpmāk-</w:t>
      </w:r>
      <w:r w:rsidRPr="007C5E67">
        <w:rPr>
          <w:rFonts w:eastAsia="Times New Roman" w:cs="Times New Roman"/>
          <w:sz w:val="28"/>
          <w:szCs w:val="28"/>
          <w:lang w:eastAsia="lv-LV" w:bidi="lo-LA"/>
        </w:rPr>
        <w:t>MVU</w:t>
      </w:r>
      <w:r w:rsidR="00684B66">
        <w:rPr>
          <w:rFonts w:eastAsia="Times New Roman" w:cs="Times New Roman"/>
          <w:sz w:val="28"/>
          <w:szCs w:val="28"/>
          <w:lang w:eastAsia="lv-LV" w:bidi="lo-LA"/>
        </w:rPr>
        <w:t>)</w:t>
      </w:r>
      <w:r w:rsidRPr="007C5E67">
        <w:rPr>
          <w:rFonts w:eastAsia="Times New Roman" w:cs="Times New Roman"/>
          <w:sz w:val="28"/>
          <w:szCs w:val="28"/>
          <w:lang w:eastAsia="lv-LV" w:bidi="lo-LA"/>
        </w:rPr>
        <w:t xml:space="preserve"> iespēju nodrošināšanai iesaistīties dažādās reģionālo klasteru sadarbības iniciatīvās </w:t>
      </w:r>
      <w:r w:rsidRPr="007C5E67">
        <w:rPr>
          <w:rFonts w:eastAsia="Times New Roman" w:cs="Times New Roman"/>
          <w:sz w:val="28"/>
          <w:szCs w:val="28"/>
          <w:lang w:eastAsia="lv-LV" w:bidi="lo-LA"/>
        </w:rPr>
        <w:lastRenderedPageBreak/>
        <w:t>un globālo piegāžu un produktu attīstības vērtību ķēdēs</w:t>
      </w:r>
      <w:r w:rsidRPr="00932E22">
        <w:rPr>
          <w:rFonts w:eastAsia="Times New Roman" w:cs="Times New Roman"/>
          <w:sz w:val="28"/>
          <w:szCs w:val="28"/>
          <w:lang w:eastAsia="lv-LV" w:bidi="lo-LA"/>
        </w:rPr>
        <w:t>. U</w:t>
      </w:r>
      <w:r w:rsidRPr="00E65A40">
        <w:rPr>
          <w:rFonts w:eastAsia="Times New Roman" w:cs="Times New Roman"/>
          <w:sz w:val="28"/>
          <w:szCs w:val="28"/>
          <w:lang w:eastAsia="lv-LV" w:bidi="lo-LA"/>
        </w:rPr>
        <w:t>zskatām, ka starptautisko/ pārrobežu klasteru iniciatīvu īstenošana var sniegt ieguldījumu ES uzņēmumu eksportspējas paaugstināšanā un izaugsmes nodrošināšanā.</w:t>
      </w:r>
    </w:p>
    <w:p w:rsidRPr="00E65A40" w:rsidR="0086290F" w:rsidP="007C5E67" w:rsidRDefault="0086290F" w14:paraId="21BE14ED" w14:textId="7761A68E">
      <w:pPr>
        <w:pStyle w:val="ListParagraph"/>
        <w:numPr>
          <w:ilvl w:val="0"/>
          <w:numId w:val="29"/>
        </w:numPr>
        <w:spacing w:after="120"/>
        <w:contextualSpacing w:val="false"/>
        <w:rPr>
          <w:rFonts w:eastAsia="Times New Roman" w:cs="Times New Roman"/>
          <w:i/>
          <w:sz w:val="28"/>
          <w:szCs w:val="28"/>
          <w:lang w:eastAsia="lv-LV"/>
        </w:rPr>
      </w:pPr>
      <w:r w:rsidRPr="00E65A40">
        <w:rPr>
          <w:rFonts w:eastAsia="Times New Roman" w:cs="Times New Roman"/>
          <w:b/>
          <w:sz w:val="28"/>
          <w:szCs w:val="28"/>
          <w:lang w:eastAsia="lv-LV" w:bidi="lo-LA"/>
        </w:rPr>
        <w:t>ieguldījumu palielināšana cilvēkresursos un piekļuve nepieciešamajām prasmēm</w:t>
      </w:r>
      <w:r w:rsidRPr="00E65A40">
        <w:rPr>
          <w:rFonts w:eastAsia="Times New Roman" w:cs="Times New Roman"/>
          <w:sz w:val="28"/>
          <w:szCs w:val="28"/>
          <w:lang w:eastAsia="lv-LV" w:bidi="lo-LA"/>
        </w:rPr>
        <w:t xml:space="preserve">, atbilstoši darba spēka pieprasījuma un piedāvājuma tendencēm īsākā un ilgākā termiņā, piemēram, </w:t>
      </w:r>
      <w:r w:rsidR="00684B66">
        <w:rPr>
          <w:rFonts w:eastAsia="Times New Roman" w:cs="Times New Roman"/>
          <w:sz w:val="28"/>
          <w:szCs w:val="28"/>
          <w:lang w:eastAsia="lv-LV" w:bidi="lo-LA"/>
        </w:rPr>
        <w:t>nodrošināt ar informācijas tehnoloģijas profesionāļiem, pēc kuriem pieaug pieprasījums.</w:t>
      </w:r>
      <w:r w:rsidRPr="00E65A40">
        <w:rPr>
          <w:rFonts w:eastAsia="Times New Roman" w:cs="Times New Roman"/>
          <w:sz w:val="28"/>
          <w:szCs w:val="28"/>
          <w:lang w:eastAsia="lv-LV" w:bidi="lo-LA"/>
        </w:rPr>
        <w:t>.</w:t>
      </w:r>
    </w:p>
    <w:p w:rsidRPr="00E65A40" w:rsidR="00DF633F" w:rsidP="007C5E67" w:rsidRDefault="00DF633F" w14:paraId="14359F18" w14:textId="77777777">
      <w:pPr>
        <w:pStyle w:val="ListParagraph"/>
        <w:spacing w:after="120"/>
        <w:ind w:left="927"/>
        <w:contextualSpacing w:val="false"/>
        <w:rPr>
          <w:rFonts w:eastAsia="Times New Roman" w:cs="Times New Roman"/>
          <w:i/>
          <w:sz w:val="28"/>
          <w:szCs w:val="28"/>
          <w:lang w:eastAsia="lv-LV"/>
        </w:rPr>
      </w:pPr>
    </w:p>
    <w:p w:rsidRPr="00E65A40" w:rsidR="00DF633F" w:rsidP="00845431" w:rsidRDefault="00DF633F" w14:paraId="68250AC6" w14:textId="77777777">
      <w:pPr>
        <w:pStyle w:val="ListParagraph"/>
        <w:numPr>
          <w:ilvl w:val="0"/>
          <w:numId w:val="19"/>
        </w:numPr>
        <w:spacing w:after="120"/>
        <w:ind w:left="993" w:hanging="426"/>
        <w:contextualSpacing w:val="false"/>
        <w:rPr>
          <w:rFonts w:eastAsia="Times New Roman" w:cs="Times New Roman"/>
          <w:i/>
          <w:sz w:val="28"/>
          <w:szCs w:val="28"/>
          <w:lang w:eastAsia="lv-LV"/>
        </w:rPr>
      </w:pPr>
      <w:r w:rsidRPr="00E65A40">
        <w:rPr>
          <w:rFonts w:eastAsia="Times New Roman" w:cs="Times New Roman"/>
          <w:i/>
          <w:sz w:val="28"/>
          <w:szCs w:val="28"/>
          <w:lang w:eastAsia="lv-LV"/>
        </w:rPr>
        <w:t>Kādām jābūt kopējiem mērķiem un prioritātēm atjaunotajā rūpniecības stratēģijā, lai nodrošinātu Eiropas rūpniecības konkurētspēju šajā jaunajā rūpniecības vidē?</w:t>
      </w:r>
    </w:p>
    <w:p w:rsidRPr="00E65A40" w:rsidR="00FB69C8" w:rsidP="00932E22" w:rsidRDefault="00FB69C8" w14:paraId="701B2A77" w14:textId="77777777">
      <w:pPr>
        <w:spacing w:after="120"/>
        <w:ind w:firstLine="567"/>
        <w:rPr>
          <w:rFonts w:eastAsia="Times New Roman" w:cs="Times New Roman"/>
          <w:sz w:val="28"/>
          <w:szCs w:val="28"/>
          <w:lang w:eastAsia="lv-LV"/>
        </w:rPr>
      </w:pPr>
      <w:r w:rsidRPr="00E65A40">
        <w:rPr>
          <w:rFonts w:eastAsia="Times New Roman" w:cs="Times New Roman"/>
          <w:sz w:val="28"/>
          <w:szCs w:val="28"/>
          <w:lang w:eastAsia="lv-LV"/>
        </w:rPr>
        <w:t>Latvija uzskata, ka šādi ir galvenie uzsvari</w:t>
      </w:r>
      <w:r w:rsidRPr="00E65A40">
        <w:t xml:space="preserve"> </w:t>
      </w:r>
      <w:r w:rsidRPr="00E65A40">
        <w:rPr>
          <w:rFonts w:eastAsia="Times New Roman" w:cs="Times New Roman"/>
          <w:sz w:val="28"/>
          <w:szCs w:val="28"/>
          <w:lang w:eastAsia="lv-LV"/>
        </w:rPr>
        <w:t>atjaunotajā rūpniecības stratēģijā:</w:t>
      </w:r>
    </w:p>
    <w:p w:rsidRPr="00E65A40" w:rsidR="00FB69C8" w:rsidP="007C5E67" w:rsidRDefault="00FB69C8" w14:paraId="5D38FD95" w14:textId="77777777">
      <w:pPr>
        <w:pStyle w:val="ListParagraph"/>
        <w:numPr>
          <w:ilvl w:val="0"/>
          <w:numId w:val="30"/>
        </w:numPr>
        <w:spacing w:after="120"/>
        <w:ind w:left="1134" w:hanging="567"/>
        <w:contextualSpacing w:val="false"/>
        <w:rPr>
          <w:rFonts w:eastAsia="Times New Roman" w:cs="Times New Roman"/>
          <w:sz w:val="28"/>
          <w:szCs w:val="28"/>
          <w:lang w:eastAsia="lv-LV"/>
        </w:rPr>
      </w:pPr>
      <w:r w:rsidRPr="00E65A40">
        <w:rPr>
          <w:rFonts w:eastAsia="Times New Roman" w:cs="Times New Roman"/>
          <w:b/>
          <w:sz w:val="28"/>
          <w:szCs w:val="28"/>
          <w:lang w:eastAsia="lv-LV"/>
        </w:rPr>
        <w:t>Integrēts un vienots Eiropas tirgus</w:t>
      </w:r>
      <w:r w:rsidRPr="00E65A40">
        <w:rPr>
          <w:rFonts w:eastAsia="Times New Roman" w:cs="Times New Roman"/>
          <w:sz w:val="28"/>
          <w:szCs w:val="28"/>
          <w:lang w:eastAsia="lv-LV"/>
        </w:rPr>
        <w:t xml:space="preserve"> – uzņēmumiem un ražošanai labvēlīgas vides radīšana;</w:t>
      </w:r>
    </w:p>
    <w:p w:rsidRPr="00E65A40" w:rsidR="00FB69C8" w:rsidP="007C5E67" w:rsidRDefault="00FB69C8" w14:paraId="6E651BC3" w14:textId="7BE4C959">
      <w:pPr>
        <w:pStyle w:val="ListParagraph"/>
        <w:numPr>
          <w:ilvl w:val="0"/>
          <w:numId w:val="30"/>
        </w:numPr>
        <w:spacing w:after="120"/>
        <w:ind w:left="1134" w:hanging="567"/>
        <w:contextualSpacing w:val="false"/>
        <w:rPr>
          <w:rFonts w:eastAsia="Times New Roman" w:cs="Times New Roman"/>
          <w:sz w:val="28"/>
          <w:szCs w:val="28"/>
          <w:lang w:eastAsia="lv-LV"/>
        </w:rPr>
      </w:pPr>
      <w:r w:rsidRPr="00E65A40">
        <w:rPr>
          <w:rFonts w:eastAsia="Times New Roman" w:cs="Times New Roman"/>
          <w:b/>
          <w:sz w:val="28"/>
          <w:szCs w:val="28"/>
          <w:lang w:eastAsia="lv-LV"/>
        </w:rPr>
        <w:t>Rūpniecības modernizācija</w:t>
      </w:r>
      <w:r w:rsidRPr="00E65A40">
        <w:rPr>
          <w:rFonts w:eastAsia="Times New Roman" w:cs="Times New Roman"/>
          <w:sz w:val="28"/>
          <w:szCs w:val="28"/>
          <w:lang w:eastAsia="lv-LV"/>
        </w:rPr>
        <w:t xml:space="preserve"> – </w:t>
      </w:r>
      <w:r w:rsidR="0025514E">
        <w:rPr>
          <w:rFonts w:eastAsia="Times New Roman" w:cs="Times New Roman"/>
          <w:sz w:val="28"/>
          <w:szCs w:val="28"/>
          <w:lang w:eastAsia="lv-LV"/>
        </w:rPr>
        <w:t>ilgtspējīgi</w:t>
      </w:r>
      <w:r w:rsidR="003D19F5">
        <w:rPr>
          <w:rFonts w:eastAsia="Times New Roman" w:cs="Times New Roman"/>
          <w:sz w:val="28"/>
          <w:szCs w:val="28"/>
          <w:lang w:eastAsia="lv-LV"/>
        </w:rPr>
        <w:t>, t.sk. oglekļmazietilpīgi,</w:t>
      </w:r>
      <w:r w:rsidR="0025514E">
        <w:rPr>
          <w:rFonts w:eastAsia="Times New Roman" w:cs="Times New Roman"/>
          <w:sz w:val="28"/>
          <w:szCs w:val="28"/>
          <w:lang w:eastAsia="lv-LV"/>
        </w:rPr>
        <w:t xml:space="preserve"> </w:t>
      </w:r>
      <w:r w:rsidRPr="00E65A40">
        <w:rPr>
          <w:rFonts w:eastAsia="Times New Roman" w:cs="Times New Roman"/>
          <w:sz w:val="28"/>
          <w:szCs w:val="28"/>
          <w:lang w:eastAsia="lv-LV"/>
        </w:rPr>
        <w:t>ieguldījumi inovācijā, jaunās tehnoloģijās, digitalizācijā, ražošanas resursos un prasmēs;</w:t>
      </w:r>
    </w:p>
    <w:p w:rsidRPr="00E65A40" w:rsidR="00FB69C8" w:rsidP="007C5E67" w:rsidRDefault="00684B66" w14:paraId="37E6F17D" w14:textId="2CCBC6C6">
      <w:pPr>
        <w:pStyle w:val="ListParagraph"/>
        <w:numPr>
          <w:ilvl w:val="0"/>
          <w:numId w:val="30"/>
        </w:numPr>
        <w:spacing w:after="120"/>
        <w:ind w:left="1134" w:hanging="567"/>
        <w:contextualSpacing w:val="false"/>
        <w:rPr>
          <w:rFonts w:eastAsia="Times New Roman" w:cs="Times New Roman"/>
          <w:sz w:val="28"/>
          <w:szCs w:val="28"/>
          <w:lang w:eastAsia="lv-LV"/>
        </w:rPr>
      </w:pPr>
      <w:r>
        <w:rPr>
          <w:rFonts w:eastAsia="Times New Roman" w:cs="Times New Roman"/>
          <w:b/>
          <w:sz w:val="28"/>
          <w:szCs w:val="28"/>
          <w:lang w:eastAsia="lv-LV"/>
        </w:rPr>
        <w:t>MVU</w:t>
      </w:r>
      <w:r w:rsidRPr="00E65A40" w:rsidR="00FB69C8">
        <w:rPr>
          <w:rFonts w:eastAsia="Times New Roman" w:cs="Times New Roman"/>
          <w:b/>
          <w:sz w:val="28"/>
          <w:szCs w:val="28"/>
          <w:lang w:eastAsia="lv-LV"/>
        </w:rPr>
        <w:t xml:space="preserve"> un uzņēmējdarbības attīstība, kā arī jaunuzņēmumu </w:t>
      </w:r>
      <w:r w:rsidRPr="00277504">
        <w:rPr>
          <w:rFonts w:eastAsia="Times New Roman" w:cs="Times New Roman"/>
          <w:b/>
          <w:i/>
          <w:sz w:val="28"/>
          <w:szCs w:val="28"/>
          <w:lang w:eastAsia="lv-LV"/>
        </w:rPr>
        <w:t>(start-up)</w:t>
      </w:r>
      <w:r>
        <w:rPr>
          <w:rFonts w:eastAsia="Times New Roman" w:cs="Times New Roman"/>
          <w:b/>
          <w:sz w:val="28"/>
          <w:szCs w:val="28"/>
          <w:lang w:eastAsia="lv-LV"/>
        </w:rPr>
        <w:t xml:space="preserve"> </w:t>
      </w:r>
      <w:r w:rsidRPr="00E65A40" w:rsidR="00FB69C8">
        <w:rPr>
          <w:rFonts w:eastAsia="Times New Roman" w:cs="Times New Roman"/>
          <w:b/>
          <w:sz w:val="28"/>
          <w:szCs w:val="28"/>
          <w:lang w:eastAsia="lv-LV"/>
        </w:rPr>
        <w:t>ekosistēmas stiprināšana</w:t>
      </w:r>
      <w:r w:rsidRPr="00E65A40" w:rsidR="00FB69C8">
        <w:rPr>
          <w:rFonts w:eastAsia="Times New Roman" w:cs="Times New Roman"/>
          <w:sz w:val="28"/>
          <w:szCs w:val="28"/>
          <w:lang w:eastAsia="lv-LV"/>
        </w:rPr>
        <w:t>;</w:t>
      </w:r>
    </w:p>
    <w:p w:rsidRPr="00E65A40" w:rsidR="00FB69C8" w:rsidP="007C5E67" w:rsidRDefault="00FB69C8" w14:paraId="31CB26BF" w14:textId="77777777">
      <w:pPr>
        <w:pStyle w:val="ListParagraph"/>
        <w:numPr>
          <w:ilvl w:val="0"/>
          <w:numId w:val="30"/>
        </w:numPr>
        <w:spacing w:after="120"/>
        <w:ind w:left="1134" w:hanging="567"/>
        <w:contextualSpacing w:val="false"/>
        <w:rPr>
          <w:rFonts w:eastAsia="Times New Roman" w:cs="Times New Roman"/>
          <w:sz w:val="28"/>
          <w:szCs w:val="28"/>
          <w:lang w:eastAsia="lv-LV"/>
        </w:rPr>
      </w:pPr>
      <w:r w:rsidRPr="00E65A40">
        <w:rPr>
          <w:rFonts w:eastAsia="Times New Roman" w:cs="Times New Roman"/>
          <w:b/>
          <w:sz w:val="28"/>
          <w:szCs w:val="28"/>
          <w:lang w:eastAsia="lv-LV"/>
        </w:rPr>
        <w:t>ES uzņēmumu internacionalizācija</w:t>
      </w:r>
      <w:r w:rsidRPr="00E65A40">
        <w:rPr>
          <w:rFonts w:eastAsia="Times New Roman" w:cs="Times New Roman"/>
          <w:sz w:val="28"/>
          <w:szCs w:val="28"/>
          <w:lang w:eastAsia="lv-LV"/>
        </w:rPr>
        <w:t xml:space="preserve"> – iesaistīšana klasteru iniciatīvās, kā arī ES līmeņa iniciatīvu atbalstīšana, kas veicina ražojošu uzņēmumu iesaisti globālajās vērtību un piegādes ķēdēs.</w:t>
      </w:r>
    </w:p>
    <w:p w:rsidRPr="00E65A40" w:rsidR="00FB69C8" w:rsidP="00932E22" w:rsidRDefault="00FB69C8" w14:paraId="599A3B29" w14:textId="77777777">
      <w:pPr>
        <w:spacing w:after="120"/>
        <w:ind w:firstLine="567"/>
        <w:rPr>
          <w:rFonts w:eastAsia="Times New Roman" w:cs="Times New Roman"/>
          <w:sz w:val="28"/>
          <w:szCs w:val="28"/>
          <w:lang w:eastAsia="lv-LV"/>
        </w:rPr>
      </w:pPr>
      <w:r w:rsidRPr="00E65A40">
        <w:rPr>
          <w:rFonts w:eastAsia="Times New Roman" w:cs="Times New Roman"/>
          <w:sz w:val="28"/>
          <w:szCs w:val="28"/>
          <w:lang w:eastAsia="lv-LV"/>
        </w:rPr>
        <w:t>Vienlaikus kā horizontāli ES rūpniecības izaugsmei svarīg</w:t>
      </w:r>
      <w:r w:rsidR="00845431">
        <w:rPr>
          <w:rFonts w:eastAsia="Times New Roman" w:cs="Times New Roman"/>
          <w:sz w:val="28"/>
          <w:szCs w:val="28"/>
          <w:lang w:eastAsia="lv-LV"/>
        </w:rPr>
        <w:t>i</w:t>
      </w:r>
      <w:r w:rsidRPr="00E65A40">
        <w:rPr>
          <w:rFonts w:eastAsia="Times New Roman" w:cs="Times New Roman"/>
          <w:sz w:val="28"/>
          <w:szCs w:val="28"/>
          <w:lang w:eastAsia="lv-LV"/>
        </w:rPr>
        <w:t xml:space="preserve"> element</w:t>
      </w:r>
      <w:r w:rsidR="00845431">
        <w:rPr>
          <w:rFonts w:eastAsia="Times New Roman" w:cs="Times New Roman"/>
          <w:sz w:val="28"/>
          <w:szCs w:val="28"/>
          <w:lang w:eastAsia="lv-LV"/>
        </w:rPr>
        <w:t>i</w:t>
      </w:r>
      <w:r w:rsidRPr="00E65A40">
        <w:rPr>
          <w:rFonts w:eastAsia="Times New Roman" w:cs="Times New Roman"/>
          <w:sz w:val="28"/>
          <w:szCs w:val="28"/>
          <w:lang w:eastAsia="lv-LV"/>
        </w:rPr>
        <w:t xml:space="preserve"> Latvija</w:t>
      </w:r>
      <w:r w:rsidR="00845431">
        <w:rPr>
          <w:rFonts w:eastAsia="Times New Roman" w:cs="Times New Roman"/>
          <w:sz w:val="28"/>
          <w:szCs w:val="28"/>
          <w:lang w:eastAsia="lv-LV"/>
        </w:rPr>
        <w:t>s</w:t>
      </w:r>
      <w:r w:rsidRPr="00E65A40">
        <w:rPr>
          <w:rFonts w:eastAsia="Times New Roman" w:cs="Times New Roman"/>
          <w:sz w:val="28"/>
          <w:szCs w:val="28"/>
          <w:lang w:eastAsia="lv-LV"/>
        </w:rPr>
        <w:t xml:space="preserve"> </w:t>
      </w:r>
      <w:r w:rsidR="00845431">
        <w:rPr>
          <w:rFonts w:eastAsia="Times New Roman" w:cs="Times New Roman"/>
          <w:sz w:val="28"/>
          <w:szCs w:val="28"/>
          <w:lang w:eastAsia="lv-LV"/>
        </w:rPr>
        <w:t>skatījumā ir</w:t>
      </w:r>
      <w:r w:rsidRPr="00E65A40">
        <w:rPr>
          <w:rFonts w:eastAsia="Times New Roman" w:cs="Times New Roman"/>
          <w:sz w:val="28"/>
          <w:szCs w:val="28"/>
          <w:lang w:eastAsia="lv-LV"/>
        </w:rPr>
        <w:t>:</w:t>
      </w:r>
    </w:p>
    <w:p w:rsidRPr="00E65A40" w:rsidR="00FB69C8" w:rsidP="00845431" w:rsidRDefault="00845431" w14:paraId="0CDC8291" w14:textId="77777777">
      <w:pPr>
        <w:pStyle w:val="ListParagraph"/>
        <w:numPr>
          <w:ilvl w:val="0"/>
          <w:numId w:val="31"/>
        </w:numPr>
        <w:spacing w:after="120"/>
        <w:ind w:left="1134" w:hanging="567"/>
        <w:contextualSpacing w:val="false"/>
        <w:rPr>
          <w:rFonts w:eastAsia="Times New Roman" w:cs="Times New Roman"/>
          <w:sz w:val="28"/>
          <w:szCs w:val="28"/>
          <w:lang w:eastAsia="lv-LV"/>
        </w:rPr>
      </w:pPr>
      <w:r>
        <w:rPr>
          <w:rFonts w:eastAsia="Times New Roman" w:cs="Times New Roman"/>
          <w:b/>
          <w:sz w:val="28"/>
          <w:szCs w:val="28"/>
          <w:lang w:eastAsia="lv-LV"/>
        </w:rPr>
        <w:t>f</w:t>
      </w:r>
      <w:r w:rsidRPr="00E65A40" w:rsidR="00FB69C8">
        <w:rPr>
          <w:rFonts w:eastAsia="Times New Roman" w:cs="Times New Roman"/>
          <w:b/>
          <w:sz w:val="28"/>
          <w:szCs w:val="28"/>
          <w:lang w:eastAsia="lv-LV"/>
        </w:rPr>
        <w:t xml:space="preserve">inansējuma pieejamība un finanšu instrumentu </w:t>
      </w:r>
      <w:r w:rsidRPr="00845431" w:rsidR="00FB69C8">
        <w:rPr>
          <w:rFonts w:eastAsia="Times New Roman" w:cs="Times New Roman"/>
          <w:sz w:val="28"/>
          <w:szCs w:val="28"/>
          <w:lang w:eastAsia="lv-LV"/>
        </w:rPr>
        <w:t xml:space="preserve">(galvenokārt, ES līmeņa (Apvārsnis 2020, COSME)) </w:t>
      </w:r>
      <w:r w:rsidRPr="00E65A40" w:rsidR="00FB69C8">
        <w:rPr>
          <w:rFonts w:eastAsia="Times New Roman" w:cs="Times New Roman"/>
          <w:b/>
          <w:sz w:val="28"/>
          <w:szCs w:val="28"/>
          <w:lang w:eastAsia="lv-LV"/>
        </w:rPr>
        <w:t>vienkāršošana, savstarpējā saskaņotība un papildinātība</w:t>
      </w:r>
      <w:r w:rsidRPr="00E65A40" w:rsidR="00FB69C8">
        <w:rPr>
          <w:rFonts w:eastAsia="Times New Roman" w:cs="Times New Roman"/>
          <w:sz w:val="28"/>
          <w:szCs w:val="28"/>
          <w:lang w:eastAsia="lv-LV"/>
        </w:rPr>
        <w:t>, ar nolūku atbalstīt dažādu nozaru un lielumu (īpaši – MVU) Eiropas uzņēmumus to dažādās izaugsmes un attīstības stadijās. Kā būtisku finansējuma avotu rūpniecības modernizācijai un konkurētspējas palielināšanai uzsveram finansējumu, kas būs pieejams ES daudzgadu budžetā pēc 2020.gada;</w:t>
      </w:r>
    </w:p>
    <w:p w:rsidRPr="00E65A40" w:rsidR="00FB69C8" w:rsidP="00845431" w:rsidRDefault="00684B66" w14:paraId="0289B305" w14:textId="2E4733C2">
      <w:pPr>
        <w:pStyle w:val="ListParagraph"/>
        <w:numPr>
          <w:ilvl w:val="0"/>
          <w:numId w:val="31"/>
        </w:numPr>
        <w:spacing w:after="120"/>
        <w:ind w:left="1134" w:hanging="567"/>
        <w:contextualSpacing w:val="false"/>
        <w:rPr>
          <w:rFonts w:eastAsia="Times New Roman" w:cs="Times New Roman"/>
          <w:sz w:val="28"/>
          <w:szCs w:val="28"/>
          <w:lang w:eastAsia="lv-LV"/>
        </w:rPr>
      </w:pPr>
      <w:r>
        <w:rPr>
          <w:rFonts w:eastAsia="Times New Roman" w:cs="Times New Roman"/>
          <w:b/>
          <w:sz w:val="28"/>
          <w:szCs w:val="28"/>
          <w:lang w:eastAsia="lv-LV"/>
        </w:rPr>
        <w:t xml:space="preserve">mijiedarbības </w:t>
      </w:r>
      <w:r w:rsidRPr="00E65A40" w:rsidR="00FB69C8">
        <w:rPr>
          <w:rFonts w:eastAsia="Times New Roman" w:cs="Times New Roman"/>
          <w:b/>
          <w:sz w:val="28"/>
          <w:szCs w:val="28"/>
          <w:lang w:eastAsia="lv-LV"/>
        </w:rPr>
        <w:t>palielināšana starp dažādām ES, nacionāla un reģionāla līmeņa politikas jomām</w:t>
      </w:r>
      <w:r w:rsidRPr="00E65A40" w:rsidR="00FB69C8">
        <w:rPr>
          <w:rFonts w:eastAsia="Times New Roman" w:cs="Times New Roman"/>
          <w:sz w:val="28"/>
          <w:szCs w:val="28"/>
          <w:lang w:eastAsia="lv-LV"/>
        </w:rPr>
        <w:t xml:space="preserve">, vienlaikus ņemot vērā gan dalībvalstu, gan rūpniecības nozaru atšķirības un vajadzības. Būtiski vērtēt visus aspektus, kas ietekmē ES rūpniecības uzņēmumu konkurētspēju, piemēram, saskaņotību un atbilstību mērķiem ES vides un klimata, enerģētikas, izglītības un prasmju, nodarbinātības, pētniecības un attīstības (P&amp;A) un inovācijas, konkurences, ārējās </w:t>
      </w:r>
      <w:r w:rsidRPr="00E65A40" w:rsidR="00FB69C8">
        <w:rPr>
          <w:rFonts w:eastAsia="Times New Roman" w:cs="Times New Roman"/>
          <w:sz w:val="28"/>
          <w:szCs w:val="28"/>
          <w:lang w:eastAsia="lv-LV"/>
        </w:rPr>
        <w:lastRenderedPageBreak/>
        <w:t>tirdzniecības, transporta u.c. politiku jomās, kas var radīt nozīmīgu ietekmi uz ES rūpniecības konkurētspēju.</w:t>
      </w:r>
    </w:p>
    <w:p w:rsidRPr="00E65A40" w:rsidR="00DF633F" w:rsidP="00845431" w:rsidRDefault="00DF633F" w14:paraId="77A57F16" w14:textId="19B20FCA">
      <w:pPr>
        <w:keepNext/>
        <w:keepLines/>
        <w:autoSpaceDE w:val="false"/>
        <w:autoSpaceDN w:val="false"/>
        <w:adjustRightInd w:val="false"/>
        <w:spacing w:after="120"/>
        <w:ind w:firstLine="567"/>
        <w:rPr>
          <w:rFonts w:cs="Times New Roman"/>
          <w:sz w:val="28"/>
          <w:szCs w:val="28"/>
        </w:rPr>
      </w:pPr>
      <w:r w:rsidRPr="00E65A40">
        <w:rPr>
          <w:rFonts w:cs="Times New Roman"/>
          <w:color w:val="000000"/>
          <w:sz w:val="28"/>
          <w:szCs w:val="28"/>
        </w:rPr>
        <w:t xml:space="preserve">Paralēlajā sesijā par </w:t>
      </w:r>
      <w:r w:rsidRPr="00E65A40">
        <w:rPr>
          <w:rFonts w:cs="Times New Roman"/>
          <w:b/>
          <w:sz w:val="28"/>
          <w:szCs w:val="28"/>
        </w:rPr>
        <w:t xml:space="preserve">vērtību ķēžu </w:t>
      </w:r>
      <w:r w:rsidRPr="00E65A40" w:rsidR="00684B66">
        <w:rPr>
          <w:rFonts w:cs="Times New Roman"/>
          <w:b/>
          <w:sz w:val="28"/>
          <w:szCs w:val="28"/>
        </w:rPr>
        <w:t>izmantošan</w:t>
      </w:r>
      <w:r w:rsidR="00684B66">
        <w:rPr>
          <w:rFonts w:cs="Times New Roman"/>
          <w:b/>
          <w:sz w:val="28"/>
          <w:szCs w:val="28"/>
        </w:rPr>
        <w:t>u</w:t>
      </w:r>
      <w:r w:rsidRPr="00E65A40" w:rsidR="00684B66">
        <w:rPr>
          <w:rFonts w:cs="Times New Roman"/>
          <w:b/>
          <w:sz w:val="28"/>
          <w:szCs w:val="28"/>
        </w:rPr>
        <w:t xml:space="preserve"> </w:t>
      </w:r>
      <w:r w:rsidRPr="00E65A40">
        <w:rPr>
          <w:rFonts w:cs="Times New Roman"/>
          <w:b/>
          <w:sz w:val="28"/>
          <w:szCs w:val="28"/>
        </w:rPr>
        <w:t>konkurences priekšrocību attīstīšana Eiropas ekonomikā</w:t>
      </w:r>
      <w:r w:rsidRPr="00E65A40">
        <w:rPr>
          <w:rFonts w:cs="Times New Roman"/>
          <w:sz w:val="28"/>
          <w:szCs w:val="28"/>
        </w:rPr>
        <w:t xml:space="preserve"> plānots diskutēt par sekojošiem jautājumiem:</w:t>
      </w:r>
    </w:p>
    <w:p w:rsidRPr="00E65A40" w:rsidR="00DF633F" w:rsidP="00845431" w:rsidRDefault="00DF633F" w14:paraId="230958A5" w14:textId="5F14845C">
      <w:pPr>
        <w:pStyle w:val="ListParagraph"/>
        <w:keepNext/>
        <w:keepLines/>
        <w:numPr>
          <w:ilvl w:val="0"/>
          <w:numId w:val="20"/>
        </w:numPr>
        <w:autoSpaceDE w:val="false"/>
        <w:autoSpaceDN w:val="false"/>
        <w:adjustRightInd w:val="false"/>
        <w:spacing w:after="120"/>
        <w:ind w:left="993" w:hanging="426"/>
        <w:contextualSpacing w:val="false"/>
        <w:rPr>
          <w:rFonts w:cs="Times New Roman"/>
          <w:i/>
          <w:sz w:val="28"/>
          <w:szCs w:val="28"/>
        </w:rPr>
      </w:pPr>
      <w:r w:rsidRPr="00E65A40">
        <w:rPr>
          <w:rFonts w:cs="Times New Roman"/>
          <w:i/>
          <w:sz w:val="28"/>
          <w:szCs w:val="28"/>
        </w:rPr>
        <w:t xml:space="preserve">Kuras ir </w:t>
      </w:r>
      <w:r w:rsidRPr="00E65A40" w:rsidR="003A5B5E">
        <w:rPr>
          <w:rFonts w:cs="Times New Roman"/>
          <w:i/>
          <w:sz w:val="28"/>
          <w:szCs w:val="28"/>
        </w:rPr>
        <w:t>E</w:t>
      </w:r>
      <w:r w:rsidRPr="00E65A40">
        <w:rPr>
          <w:rFonts w:cs="Times New Roman"/>
          <w:i/>
          <w:sz w:val="28"/>
          <w:szCs w:val="28"/>
        </w:rPr>
        <w:t xml:space="preserve">iropas konkurētspējas priekšrocības jau šobrīd – infrastruktūra, tehnoloģijas, regulējums, salīdzinājumā ar citiem </w:t>
      </w:r>
      <w:r w:rsidR="00684B66">
        <w:rPr>
          <w:rFonts w:cs="Times New Roman"/>
          <w:i/>
          <w:sz w:val="28"/>
          <w:szCs w:val="28"/>
        </w:rPr>
        <w:t xml:space="preserve">galvenajiem tirdzniecības </w:t>
      </w:r>
      <w:r w:rsidRPr="00E65A40">
        <w:rPr>
          <w:rFonts w:cs="Times New Roman"/>
          <w:i/>
          <w:sz w:val="28"/>
          <w:szCs w:val="28"/>
        </w:rPr>
        <w:t>partneriem?</w:t>
      </w:r>
    </w:p>
    <w:p w:rsidR="003A5B5E" w:rsidP="00845431" w:rsidRDefault="0069764B" w14:paraId="389A80D7" w14:textId="12A5A934">
      <w:pPr>
        <w:autoSpaceDE w:val="false"/>
        <w:autoSpaceDN w:val="false"/>
        <w:adjustRightInd w:val="false"/>
        <w:spacing w:after="120"/>
        <w:ind w:firstLine="567"/>
        <w:rPr>
          <w:rFonts w:cs="Times New Roman"/>
          <w:sz w:val="28"/>
          <w:szCs w:val="28"/>
        </w:rPr>
      </w:pPr>
      <w:r>
        <w:rPr>
          <w:rFonts w:cs="Times New Roman"/>
          <w:sz w:val="28"/>
          <w:szCs w:val="28"/>
        </w:rPr>
        <w:t xml:space="preserve">Latvija uzskata, ka </w:t>
      </w:r>
      <w:r w:rsidR="00684B66">
        <w:rPr>
          <w:rFonts w:cs="Times New Roman"/>
          <w:sz w:val="28"/>
          <w:szCs w:val="28"/>
        </w:rPr>
        <w:t>g</w:t>
      </w:r>
      <w:r w:rsidRPr="0069764B" w:rsidR="00684B66">
        <w:rPr>
          <w:rFonts w:cs="Times New Roman"/>
          <w:sz w:val="28"/>
          <w:szCs w:val="28"/>
        </w:rPr>
        <w:t>lobāl</w:t>
      </w:r>
      <w:r w:rsidR="00684B66">
        <w:rPr>
          <w:rFonts w:cs="Times New Roman"/>
          <w:sz w:val="28"/>
          <w:szCs w:val="28"/>
        </w:rPr>
        <w:t>ās</w:t>
      </w:r>
      <w:r w:rsidRPr="0069764B" w:rsidR="00684B66">
        <w:rPr>
          <w:rFonts w:cs="Times New Roman"/>
          <w:sz w:val="28"/>
          <w:szCs w:val="28"/>
        </w:rPr>
        <w:t xml:space="preserve"> </w:t>
      </w:r>
      <w:r w:rsidRPr="0069764B">
        <w:rPr>
          <w:rFonts w:cs="Times New Roman"/>
          <w:sz w:val="28"/>
          <w:szCs w:val="28"/>
        </w:rPr>
        <w:t>vērtību ķēdes ir kļuvušas par mūsdienu globālās ekonomikas galveno iezīmi, un uz tām pamatojas starptautiskās tirdzniecības un investīciju politika. Starptautisko rūpniecisko ražošanu veido, ņemot vērā globālās vērtību ķēdes, un to koordinē daudznacionālie uzņēmumi (transnacionālās korporācijas), izmantojot saistītu uzņēmumu, sadarbības partneru vai nesaistītu piegādātāju tīklu. Šī pārrobežu ražošanas fragmentācija piedāvā jaunas izaugsmes, attīstības un nodarbinātības izredzes. Globālās vērtību ķēdēs ir iesaistīti daudz un dažādi dalībnieki un iestādes un daudzveidīgi tirdzniecības un investīciju režīmi. Globālo vērtību ķēžu ietekme uz Eiropas ekonomikām un tautsaimniecībām ir sarežģītāka, izkliedētāka un savstarpēji saistītāka salīdzinājumā ar agrākajām globalizācijas fāzēm</w:t>
      </w:r>
      <w:r>
        <w:rPr>
          <w:rFonts w:cs="Times New Roman"/>
          <w:sz w:val="28"/>
          <w:szCs w:val="28"/>
        </w:rPr>
        <w:t>.</w:t>
      </w:r>
    </w:p>
    <w:p w:rsidR="0069764B" w:rsidP="00845431" w:rsidRDefault="0025514E" w14:paraId="1A4D9C36" w14:textId="7EE0D159">
      <w:pPr>
        <w:autoSpaceDE w:val="false"/>
        <w:autoSpaceDN w:val="false"/>
        <w:adjustRightInd w:val="false"/>
        <w:spacing w:after="120"/>
        <w:rPr>
          <w:rFonts w:cs="Times New Roman"/>
          <w:sz w:val="28"/>
          <w:szCs w:val="28"/>
        </w:rPr>
      </w:pPr>
      <w:r>
        <w:rPr>
          <w:rFonts w:cs="Times New Roman"/>
          <w:sz w:val="28"/>
          <w:szCs w:val="28"/>
        </w:rPr>
        <w:tab/>
        <w:t xml:space="preserve">Viena no Eiropas konkurētspējas priekšrocībām varētu būt tās savlaicīgi apstiprinātā politika un regulējums virzībai uz oglekļa mazietilpīgām tehnoloģijām un procesiem. Tas </w:t>
      </w:r>
      <w:r w:rsidR="00C774BA">
        <w:rPr>
          <w:rFonts w:cs="Times New Roman"/>
          <w:sz w:val="28"/>
          <w:szCs w:val="28"/>
        </w:rPr>
        <w:t>varētu dot iespēju</w:t>
      </w:r>
      <w:r>
        <w:rPr>
          <w:rFonts w:cs="Times New Roman"/>
          <w:sz w:val="28"/>
          <w:szCs w:val="28"/>
        </w:rPr>
        <w:t xml:space="preserve"> Eiropas ražotājiem savlaicīgi </w:t>
      </w:r>
      <w:r w:rsidR="00E40205">
        <w:rPr>
          <w:rFonts w:cs="Times New Roman"/>
          <w:sz w:val="28"/>
          <w:szCs w:val="28"/>
        </w:rPr>
        <w:t xml:space="preserve">attīstīt nepieciešamās zināšanas, infrastruktūru, tehnoloģijas utt. un </w:t>
      </w:r>
      <w:r>
        <w:rPr>
          <w:rFonts w:cs="Times New Roman"/>
          <w:sz w:val="28"/>
          <w:szCs w:val="28"/>
        </w:rPr>
        <w:t xml:space="preserve">pāriet uz atbilstošu preču un pakalpojumu piedāvāšanu, </w:t>
      </w:r>
      <w:r w:rsidR="00C774BA">
        <w:rPr>
          <w:rFonts w:cs="Times New Roman"/>
          <w:sz w:val="28"/>
          <w:szCs w:val="28"/>
        </w:rPr>
        <w:t>ja salīdzinājumā ar citiem pasaules reģioniem tiek saglabāti vienādi spēles nosacījumu</w:t>
      </w:r>
      <w:r>
        <w:rPr>
          <w:rFonts w:cs="Times New Roman"/>
          <w:sz w:val="28"/>
          <w:szCs w:val="28"/>
        </w:rPr>
        <w:t>.</w:t>
      </w:r>
    </w:p>
    <w:p w:rsidR="0025514E" w:rsidP="00845431" w:rsidRDefault="0025514E" w14:paraId="09857955" w14:textId="77777777">
      <w:pPr>
        <w:autoSpaceDE w:val="false"/>
        <w:autoSpaceDN w:val="false"/>
        <w:adjustRightInd w:val="false"/>
        <w:spacing w:after="120"/>
        <w:rPr>
          <w:rFonts w:cs="Times New Roman"/>
          <w:sz w:val="28"/>
          <w:szCs w:val="28"/>
        </w:rPr>
      </w:pPr>
    </w:p>
    <w:p w:rsidRPr="00E65A40" w:rsidR="00DF633F" w:rsidP="00845431" w:rsidRDefault="00DF633F" w14:paraId="2E6E90DF" w14:textId="77777777">
      <w:pPr>
        <w:pStyle w:val="ListParagraph"/>
        <w:numPr>
          <w:ilvl w:val="0"/>
          <w:numId w:val="20"/>
        </w:numPr>
        <w:autoSpaceDE w:val="false"/>
        <w:autoSpaceDN w:val="false"/>
        <w:adjustRightInd w:val="false"/>
        <w:spacing w:after="120"/>
        <w:ind w:left="993" w:hanging="426"/>
        <w:contextualSpacing w:val="false"/>
        <w:rPr>
          <w:rFonts w:cs="Times New Roman"/>
          <w:i/>
          <w:sz w:val="28"/>
          <w:szCs w:val="28"/>
        </w:rPr>
      </w:pPr>
      <w:r w:rsidRPr="00E65A40">
        <w:rPr>
          <w:rFonts w:cs="Times New Roman"/>
          <w:i/>
          <w:sz w:val="28"/>
          <w:szCs w:val="28"/>
        </w:rPr>
        <w:t>Kā šīs konkurētspējas priekšrocības vislabāk var tikt attīstītas un stiprinātas, lai nodrošinātu arī nākotnē šīs priekšrocības Eiropas rūpniecībai globālajā konkurētspējas vidē?</w:t>
      </w:r>
    </w:p>
    <w:p w:rsidRPr="0069764B" w:rsidR="0069764B" w:rsidP="00845431" w:rsidRDefault="0069764B" w14:paraId="62B878E7" w14:textId="77777777">
      <w:pPr>
        <w:autoSpaceDE w:val="false"/>
        <w:autoSpaceDN w:val="false"/>
        <w:adjustRightInd w:val="false"/>
        <w:spacing w:after="120"/>
        <w:ind w:firstLine="567"/>
        <w:rPr>
          <w:rFonts w:cs="Times New Roman"/>
          <w:sz w:val="28"/>
          <w:szCs w:val="28"/>
        </w:rPr>
      </w:pPr>
      <w:r w:rsidRPr="0069764B">
        <w:rPr>
          <w:rFonts w:cs="Times New Roman"/>
          <w:sz w:val="28"/>
          <w:szCs w:val="28"/>
        </w:rPr>
        <w:t>Iesaiste globālajās ķēdēs dod potenciālu iespēju kāpināt konkurētspēju, jo šādi var tik pārņemtas tehnoloģiju zināšanas, veicināta interese par sektoru un izglītības iegūšanu šajā jomā, biznesa kontaktu izveide, tādējādi nodrošinot attīstību ilgtermiņā. Tāpēc Eiropai jāvirzās uz vērtību ķēžu augstāko posmu – uz zināšanu intensifikāciju (darba, ražošanas procesa paātrināšana, tā efektivitātes palielināšana, ieviešot jaunas tehnoloģijas, iekārtas, instrumentus, ražošanas vadīšanas metodes).</w:t>
      </w:r>
    </w:p>
    <w:p w:rsidRPr="00E65A40" w:rsidR="00DF633F" w:rsidP="00845431" w:rsidRDefault="00DF633F" w14:paraId="5A03111B" w14:textId="1DEECAB2">
      <w:pPr>
        <w:spacing w:after="120"/>
        <w:ind w:firstLine="567"/>
        <w:rPr>
          <w:sz w:val="28"/>
        </w:rPr>
      </w:pPr>
      <w:r w:rsidRPr="00E65A40">
        <w:rPr>
          <w:rFonts w:eastAsia="Times New Roman" w:cs="Times New Roman"/>
          <w:sz w:val="28"/>
          <w:szCs w:val="28"/>
          <w:lang w:eastAsia="lv-LV"/>
        </w:rPr>
        <w:t xml:space="preserve">Otrajā paralēlajā sesijā </w:t>
      </w:r>
      <w:r w:rsidRPr="00E65A40">
        <w:rPr>
          <w:rFonts w:eastAsia="Times New Roman" w:cs="Times New Roman"/>
          <w:b/>
          <w:sz w:val="28"/>
          <w:szCs w:val="28"/>
          <w:lang w:eastAsia="lv-LV"/>
        </w:rPr>
        <w:t>j</w:t>
      </w:r>
      <w:r w:rsidRPr="00E65A40">
        <w:rPr>
          <w:b/>
          <w:sz w:val="28"/>
        </w:rPr>
        <w:t xml:space="preserve">aunas tendences rūpniecības attīstībā – rūpniecības digitalizācija un cilvēkfaktora dimensija ekonomikas attīstības dimensijā, </w:t>
      </w:r>
      <w:r w:rsidRPr="00E65A40">
        <w:rPr>
          <w:sz w:val="28"/>
        </w:rPr>
        <w:t xml:space="preserve">kurā piedalīsies arī Latvijas </w:t>
      </w:r>
      <w:r w:rsidR="00684B66">
        <w:rPr>
          <w:sz w:val="28"/>
        </w:rPr>
        <w:t xml:space="preserve">delegācijas </w:t>
      </w:r>
      <w:r w:rsidRPr="00E65A40">
        <w:rPr>
          <w:sz w:val="28"/>
        </w:rPr>
        <w:t>pārstāvis</w:t>
      </w:r>
      <w:r w:rsidRPr="00E65A40" w:rsidR="003A5B5E">
        <w:rPr>
          <w:sz w:val="28"/>
        </w:rPr>
        <w:t>,</w:t>
      </w:r>
      <w:r w:rsidRPr="00E65A40">
        <w:rPr>
          <w:sz w:val="28"/>
        </w:rPr>
        <w:t xml:space="preserve"> plānots diskutēt par sekojošiem jautājumiem:</w:t>
      </w:r>
    </w:p>
    <w:p w:rsidRPr="00E65A40" w:rsidR="00DF633F" w:rsidP="00845431" w:rsidRDefault="00DF633F" w14:paraId="42B414D2" w14:textId="77777777">
      <w:pPr>
        <w:pStyle w:val="ListParagraph"/>
        <w:numPr>
          <w:ilvl w:val="0"/>
          <w:numId w:val="21"/>
        </w:numPr>
        <w:spacing w:after="120"/>
        <w:ind w:left="993" w:hanging="426"/>
        <w:contextualSpacing w:val="false"/>
        <w:rPr>
          <w:i/>
          <w:sz w:val="28"/>
        </w:rPr>
      </w:pPr>
      <w:r w:rsidRPr="00E65A40">
        <w:rPr>
          <w:i/>
          <w:sz w:val="28"/>
        </w:rPr>
        <w:lastRenderedPageBreak/>
        <w:t>Kuras no tām iniciatīvām, kuras ir identificētas, būtu atbalstāmas kā ES nākotnes prioritātes pārejas procesā uz rūpniecības digitalizāciju?</w:t>
      </w:r>
    </w:p>
    <w:p w:rsidRPr="00845431" w:rsidR="003A5B5E" w:rsidP="00845431" w:rsidRDefault="0086290F" w14:paraId="118F983B" w14:textId="77777777">
      <w:pPr>
        <w:spacing w:after="120"/>
        <w:ind w:firstLine="567"/>
        <w:rPr>
          <w:sz w:val="28"/>
        </w:rPr>
      </w:pPr>
      <w:r w:rsidRPr="00845431">
        <w:rPr>
          <w:sz w:val="28"/>
        </w:rPr>
        <w:t>Latvija uzskata, ka</w:t>
      </w:r>
      <w:r w:rsidRPr="00845431" w:rsidR="00C35462">
        <w:rPr>
          <w:sz w:val="28"/>
        </w:rPr>
        <w:t xml:space="preserve"> šīs varētu būt svarīgākās un efektīvākās iniciatīvas, kas varētu sasniegt lielāko daļu esošo uzņēmēju un veicināt efektīvas pārmaiņas esošās rūpniecības digitalizācijas procesos:</w:t>
      </w:r>
    </w:p>
    <w:p w:rsidRPr="00BB71B2" w:rsidR="00C35462" w:rsidP="00845431" w:rsidRDefault="00C35462" w14:paraId="4CCFBE0A" w14:textId="11CC4257">
      <w:pPr>
        <w:pStyle w:val="ListParagraph"/>
        <w:numPr>
          <w:ilvl w:val="0"/>
          <w:numId w:val="34"/>
        </w:numPr>
        <w:spacing w:after="120"/>
        <w:ind w:left="1134" w:hanging="567"/>
        <w:contextualSpacing w:val="false"/>
        <w:rPr>
          <w:sz w:val="28"/>
        </w:rPr>
      </w:pPr>
      <w:r w:rsidRPr="00BB71B2">
        <w:rPr>
          <w:sz w:val="28"/>
        </w:rPr>
        <w:t>Digitālo inovāciju centru attīstība,</w:t>
      </w:r>
      <w:r w:rsidR="0091690F">
        <w:rPr>
          <w:sz w:val="28"/>
        </w:rPr>
        <w:t xml:space="preserve"> </w:t>
      </w:r>
      <w:r w:rsidRPr="00BB71B2">
        <w:rPr>
          <w:sz w:val="28"/>
        </w:rPr>
        <w:t>lai atvieglotu digitālo tehnoloģiju ieviešanu uzņēmējdarbībā;</w:t>
      </w:r>
    </w:p>
    <w:p w:rsidRPr="00BB71B2" w:rsidR="00C35462" w:rsidP="00845431" w:rsidRDefault="00C35462" w14:paraId="58BA5EB9" w14:textId="4B6717D1">
      <w:pPr>
        <w:pStyle w:val="ListParagraph"/>
        <w:numPr>
          <w:ilvl w:val="0"/>
          <w:numId w:val="34"/>
        </w:numPr>
        <w:spacing w:after="120"/>
        <w:ind w:left="1134" w:hanging="567"/>
        <w:contextualSpacing w:val="false"/>
        <w:rPr>
          <w:sz w:val="28"/>
        </w:rPr>
      </w:pPr>
      <w:r w:rsidRPr="00BB71B2">
        <w:rPr>
          <w:sz w:val="28"/>
        </w:rPr>
        <w:t xml:space="preserve">Paātrināt digitālo rūpniecisko platformu, izmēģinājuma projektu un testēšanas </w:t>
      </w:r>
      <w:r w:rsidRPr="00BB71B2" w:rsidR="009102AD">
        <w:rPr>
          <w:sz w:val="28"/>
        </w:rPr>
        <w:t>projektu</w:t>
      </w:r>
      <w:r w:rsidRPr="00BB71B2">
        <w:rPr>
          <w:sz w:val="28"/>
        </w:rPr>
        <w:t xml:space="preserve"> attīstību, t.sk., īpašu programmu izveide, piem., "Top 10 augsti attīstošie potenciālie dalībvalstu uzņēmumi"</w:t>
      </w:r>
      <w:r w:rsidR="0091690F">
        <w:rPr>
          <w:sz w:val="28"/>
        </w:rPr>
        <w:t>, lai sekmētu inovāciju izstrādi</w:t>
      </w:r>
      <w:r w:rsidRPr="00BB71B2" w:rsidR="0069764B">
        <w:rPr>
          <w:sz w:val="28"/>
        </w:rPr>
        <w:t>;</w:t>
      </w:r>
    </w:p>
    <w:p w:rsidR="00C35462" w:rsidP="00845431" w:rsidRDefault="00C35462" w14:paraId="00D0B7ED" w14:textId="77777777">
      <w:pPr>
        <w:pStyle w:val="ListParagraph"/>
        <w:numPr>
          <w:ilvl w:val="0"/>
          <w:numId w:val="34"/>
        </w:numPr>
        <w:spacing w:after="120"/>
        <w:ind w:left="1134" w:hanging="567"/>
        <w:contextualSpacing w:val="false"/>
        <w:rPr>
          <w:sz w:val="28"/>
        </w:rPr>
      </w:pPr>
      <w:r w:rsidRPr="00BB71B2">
        <w:rPr>
          <w:sz w:val="28"/>
        </w:rPr>
        <w:t xml:space="preserve">Esošo ES finansēšanas instrumentu optimizācija, lai veicinātu MVU ieguldījumus digitalizācijā, pienācīgi stimulējot finanšu iestādes, lai atbalstītu </w:t>
      </w:r>
      <w:r w:rsidRPr="00BB71B2" w:rsidR="009102AD">
        <w:rPr>
          <w:sz w:val="28"/>
        </w:rPr>
        <w:t xml:space="preserve">gan </w:t>
      </w:r>
      <w:r w:rsidRPr="00BB71B2">
        <w:rPr>
          <w:sz w:val="28"/>
        </w:rPr>
        <w:t>nemateriālos aktīvus</w:t>
      </w:r>
      <w:r w:rsidRPr="00BB71B2" w:rsidR="009102AD">
        <w:rPr>
          <w:sz w:val="28"/>
        </w:rPr>
        <w:t xml:space="preserve"> (cilvēkkapitāla attīstību), gan</w:t>
      </w:r>
      <w:r w:rsidRPr="00BB71B2">
        <w:rPr>
          <w:sz w:val="28"/>
        </w:rPr>
        <w:t xml:space="preserve"> </w:t>
      </w:r>
      <w:r w:rsidRPr="00BB71B2" w:rsidR="009102AD">
        <w:rPr>
          <w:sz w:val="28"/>
        </w:rPr>
        <w:t>digitālo tehnoloģiju attīstības projektus</w:t>
      </w:r>
      <w:r w:rsidRPr="00BB71B2">
        <w:rPr>
          <w:sz w:val="28"/>
        </w:rPr>
        <w:t>;</w:t>
      </w:r>
    </w:p>
    <w:p w:rsidRPr="00BB71B2" w:rsidR="00BB71B2" w:rsidP="00845431" w:rsidRDefault="00BB71B2" w14:paraId="622CB4F8" w14:textId="77777777">
      <w:pPr>
        <w:pStyle w:val="ListParagraph"/>
        <w:spacing w:after="120"/>
        <w:contextualSpacing w:val="false"/>
        <w:rPr>
          <w:sz w:val="28"/>
        </w:rPr>
      </w:pPr>
    </w:p>
    <w:p w:rsidRPr="00E65A40" w:rsidR="00DF633F" w:rsidP="00845431" w:rsidRDefault="00DF633F" w14:paraId="68277EEF" w14:textId="77777777">
      <w:pPr>
        <w:pStyle w:val="ListParagraph"/>
        <w:numPr>
          <w:ilvl w:val="0"/>
          <w:numId w:val="21"/>
        </w:numPr>
        <w:spacing w:after="120"/>
        <w:ind w:left="993" w:hanging="426"/>
        <w:contextualSpacing w:val="false"/>
        <w:rPr>
          <w:i/>
          <w:sz w:val="28"/>
        </w:rPr>
      </w:pPr>
      <w:r w:rsidRPr="00E65A40">
        <w:rPr>
          <w:i/>
          <w:sz w:val="28"/>
        </w:rPr>
        <w:t>Vai varat ieteikt kādus konkrētus mērķus, kurus būtu nepieciešams noteikt nākotnes rūpniecības stratēģijā saistībā ar digitālajām prasmēm un digitālās uzņēmējdarbības veicināšanu?</w:t>
      </w:r>
    </w:p>
    <w:p w:rsidRPr="0069764B" w:rsidR="005B43D1" w:rsidP="00932E22" w:rsidRDefault="00003392" w14:paraId="4E3D9142" w14:textId="77777777">
      <w:pPr>
        <w:spacing w:after="120"/>
        <w:ind w:firstLine="567"/>
        <w:rPr>
          <w:sz w:val="28"/>
        </w:rPr>
      </w:pPr>
      <w:r w:rsidRPr="0069764B">
        <w:rPr>
          <w:b/>
          <w:sz w:val="28"/>
        </w:rPr>
        <w:t>Latvija uzskata, ka</w:t>
      </w:r>
      <w:r w:rsidRPr="0069764B">
        <w:rPr>
          <w:sz w:val="28"/>
        </w:rPr>
        <w:t>, t</w:t>
      </w:r>
      <w:r w:rsidRPr="0069764B" w:rsidR="00EB7F74">
        <w:rPr>
          <w:sz w:val="28"/>
        </w:rPr>
        <w:t>ā kā esoš</w:t>
      </w:r>
      <w:r w:rsidRPr="0069764B" w:rsidR="001414F2">
        <w:rPr>
          <w:sz w:val="28"/>
        </w:rPr>
        <w:t xml:space="preserve">ā statistika liecina, ka </w:t>
      </w:r>
      <w:r w:rsidRPr="0069764B" w:rsidR="00EB7F74">
        <w:rPr>
          <w:sz w:val="28"/>
        </w:rPr>
        <w:t>37%</w:t>
      </w:r>
      <w:r w:rsidRPr="0069764B" w:rsidR="001414F2">
        <w:rPr>
          <w:sz w:val="28"/>
        </w:rPr>
        <w:t xml:space="preserve"> ES darbaspēka trūkst nepieciešamās digitālās prasmes un IKT speciālistu skaits ir krietni vien nepietiekams, </w:t>
      </w:r>
      <w:r w:rsidRPr="0069764B" w:rsidR="001414F2">
        <w:rPr>
          <w:b/>
          <w:sz w:val="28"/>
        </w:rPr>
        <w:t>nepieciešams turpināt īstenot dažāda veida un līmeņa IKT apmācību programmas, kas sniegtu ieguldījumu darbaspēka izglītošanā ar modernajām digitālajām tehnoloģijām.</w:t>
      </w:r>
      <w:r w:rsidRPr="0069764B" w:rsidR="001414F2">
        <w:rPr>
          <w:sz w:val="28"/>
        </w:rPr>
        <w:t xml:space="preserve"> Uzskatām, ka šajā jomā nepieciešama ciešāka sadarbība ar izglītības sektoru, kur sākot no pamatskolas papildus nepieciešams nodrošināt apmācības skolēniem digitālo prasmju jom</w:t>
      </w:r>
      <w:r w:rsidRPr="0069764B" w:rsidR="005B43D1">
        <w:rPr>
          <w:sz w:val="28"/>
        </w:rPr>
        <w:t>ā.</w:t>
      </w:r>
    </w:p>
    <w:p w:rsidRPr="00BB71B2" w:rsidR="003A5B5E" w:rsidP="007C5E67" w:rsidRDefault="0091690F" w14:paraId="2AFA632D" w14:textId="1359FBED">
      <w:pPr>
        <w:spacing w:after="120"/>
        <w:ind w:firstLine="567"/>
        <w:rPr>
          <w:sz w:val="28"/>
        </w:rPr>
      </w:pPr>
      <w:r>
        <w:rPr>
          <w:sz w:val="28"/>
        </w:rPr>
        <w:t xml:space="preserve">Attiecība uz </w:t>
      </w:r>
      <w:r w:rsidRPr="00BB71B2" w:rsidR="001414F2">
        <w:rPr>
          <w:sz w:val="28"/>
        </w:rPr>
        <w:t xml:space="preserve">uzņēmējdarbības gara trūkumu </w:t>
      </w:r>
      <w:r>
        <w:rPr>
          <w:sz w:val="28"/>
        </w:rPr>
        <w:t xml:space="preserve">ES </w:t>
      </w:r>
      <w:r w:rsidRPr="00BB71B2" w:rsidR="001414F2">
        <w:rPr>
          <w:sz w:val="28"/>
        </w:rPr>
        <w:t>(tikai 37% ES iedzīvotāju vēlas būt uzņēmēji</w:t>
      </w:r>
      <w:r w:rsidRPr="00BB71B2" w:rsidR="005B43D1">
        <w:rPr>
          <w:sz w:val="28"/>
        </w:rPr>
        <w:t>, salīdzinot ar ASV, Ķīnu – 51%</w:t>
      </w:r>
      <w:r w:rsidRPr="00BB71B2" w:rsidR="001414F2">
        <w:rPr>
          <w:sz w:val="28"/>
        </w:rPr>
        <w:t xml:space="preserve">), </w:t>
      </w:r>
      <w:r>
        <w:rPr>
          <w:sz w:val="28"/>
        </w:rPr>
        <w:t xml:space="preserve">Latvijas uzskata, ka jautājums risināms, </w:t>
      </w:r>
      <w:r w:rsidRPr="00BB71B2" w:rsidR="001414F2">
        <w:rPr>
          <w:b/>
          <w:sz w:val="28"/>
        </w:rPr>
        <w:t>pastiprināti integrē</w:t>
      </w:r>
      <w:r>
        <w:rPr>
          <w:b/>
          <w:sz w:val="28"/>
        </w:rPr>
        <w:t>jo</w:t>
      </w:r>
      <w:r w:rsidRPr="00BB71B2" w:rsidR="001414F2">
        <w:rPr>
          <w:b/>
          <w:sz w:val="28"/>
        </w:rPr>
        <w:t>t uzņēmējdarbības apmācību modeli</w:t>
      </w:r>
      <w:r w:rsidRPr="00BB71B2" w:rsidR="001414F2">
        <w:rPr>
          <w:sz w:val="28"/>
        </w:rPr>
        <w:t xml:space="preserve"> gan </w:t>
      </w:r>
      <w:r w:rsidRPr="00BB71B2" w:rsidR="005B43D1">
        <w:rPr>
          <w:sz w:val="28"/>
        </w:rPr>
        <w:t>pamata izglītības</w:t>
      </w:r>
      <w:r w:rsidRPr="00BB71B2" w:rsidR="001414F2">
        <w:rPr>
          <w:sz w:val="28"/>
        </w:rPr>
        <w:t xml:space="preserve"> līmenī, gan </w:t>
      </w:r>
      <w:r w:rsidRPr="00BB71B2" w:rsidR="005B43D1">
        <w:rPr>
          <w:sz w:val="28"/>
        </w:rPr>
        <w:t>profesionālajā un augstākajā izglītības līmenī</w:t>
      </w:r>
      <w:r w:rsidRPr="00BB71B2" w:rsidR="001414F2">
        <w:rPr>
          <w:sz w:val="28"/>
        </w:rPr>
        <w:t xml:space="preserve">, </w:t>
      </w:r>
      <w:r w:rsidRPr="00BB71B2" w:rsidR="001414F2">
        <w:rPr>
          <w:b/>
          <w:sz w:val="28"/>
        </w:rPr>
        <w:t xml:space="preserve">it īpaši STEM </w:t>
      </w:r>
      <w:r w:rsidR="00684B66">
        <w:rPr>
          <w:b/>
          <w:sz w:val="28"/>
        </w:rPr>
        <w:t xml:space="preserve">(zinātnes, tehnoloģiju, inženierijas un matemātikas) </w:t>
      </w:r>
      <w:r w:rsidRPr="00BB71B2" w:rsidR="001414F2">
        <w:rPr>
          <w:b/>
          <w:sz w:val="28"/>
        </w:rPr>
        <w:t>jomās</w:t>
      </w:r>
      <w:r w:rsidRPr="00BB71B2" w:rsidR="001414F2">
        <w:rPr>
          <w:sz w:val="28"/>
        </w:rPr>
        <w:t>.</w:t>
      </w:r>
      <w:r w:rsidRPr="00BB71B2" w:rsidR="00FD2B4E">
        <w:rPr>
          <w:sz w:val="28"/>
        </w:rPr>
        <w:t xml:space="preserve"> Papildus uzskatām, ka augstskolās būtu nepieciešams integrēt </w:t>
      </w:r>
      <w:r w:rsidR="00684B66">
        <w:rPr>
          <w:sz w:val="28"/>
        </w:rPr>
        <w:t>jaunuzņēmumu</w:t>
      </w:r>
      <w:r w:rsidRPr="00BB71B2" w:rsidR="00FD2B4E">
        <w:rPr>
          <w:b/>
          <w:sz w:val="28"/>
        </w:rPr>
        <w:t xml:space="preserve"> </w:t>
      </w:r>
      <w:r w:rsidRPr="00BB71B2" w:rsidR="00F6582B">
        <w:rPr>
          <w:b/>
          <w:sz w:val="28"/>
        </w:rPr>
        <w:t>apmācību modeli</w:t>
      </w:r>
      <w:r w:rsidRPr="00BB71B2" w:rsidR="00F6582B">
        <w:rPr>
          <w:sz w:val="28"/>
        </w:rPr>
        <w:t>, kas mūsdienās kļuvis par jaunu inovāciju veicināšanas instrumentu un uzņēmējdarbības platformu.</w:t>
      </w:r>
    </w:p>
    <w:p w:rsidRPr="00BB71B2" w:rsidR="00B27F04" w:rsidP="00845431" w:rsidRDefault="00F558B5" w14:paraId="62BB72C9" w14:textId="77777777">
      <w:pPr>
        <w:spacing w:after="120"/>
        <w:ind w:firstLine="567"/>
        <w:rPr>
          <w:rFonts w:cs="Times New Roman"/>
          <w:b/>
          <w:sz w:val="28"/>
          <w:szCs w:val="28"/>
        </w:rPr>
      </w:pPr>
      <w:r w:rsidRPr="00BB71B2">
        <w:rPr>
          <w:rFonts w:cs="Times New Roman"/>
          <w:b/>
          <w:sz w:val="28"/>
          <w:szCs w:val="28"/>
        </w:rPr>
        <w:t xml:space="preserve">Pusdienu diskusijas tēma – energo intensīvā rūpniecība starp iespējām un izaicinājumiem, </w:t>
      </w:r>
      <w:r w:rsidRPr="00BB71B2" w:rsidR="00FB69C8">
        <w:rPr>
          <w:rFonts w:cs="Times New Roman"/>
          <w:b/>
          <w:sz w:val="28"/>
          <w:szCs w:val="28"/>
        </w:rPr>
        <w:t>k</w:t>
      </w:r>
      <w:r w:rsidRPr="00BB71B2">
        <w:rPr>
          <w:rFonts w:cs="Times New Roman"/>
          <w:b/>
          <w:sz w:val="28"/>
          <w:szCs w:val="28"/>
        </w:rPr>
        <w:t xml:space="preserve">limata izmaiņas un digitalizācija. </w:t>
      </w:r>
    </w:p>
    <w:p w:rsidRPr="00E65A40" w:rsidR="00F558B5" w:rsidP="00845431" w:rsidRDefault="00F558B5" w14:paraId="4C2F8720" w14:textId="77777777">
      <w:pPr>
        <w:spacing w:after="120"/>
        <w:ind w:firstLine="567"/>
        <w:rPr>
          <w:rFonts w:cs="Times New Roman"/>
          <w:sz w:val="28"/>
          <w:szCs w:val="28"/>
        </w:rPr>
      </w:pPr>
      <w:r w:rsidRPr="00E65A40">
        <w:rPr>
          <w:rFonts w:cs="Times New Roman"/>
          <w:sz w:val="28"/>
          <w:szCs w:val="28"/>
        </w:rPr>
        <w:t>Diskusijām izvirzīti sekojoši jautājumi:</w:t>
      </w:r>
    </w:p>
    <w:p w:rsidRPr="00E65A40" w:rsidR="0086290F" w:rsidP="00845431" w:rsidRDefault="00C375F2" w14:paraId="565FA500" w14:textId="77777777">
      <w:pPr>
        <w:pStyle w:val="ListParagraph"/>
        <w:numPr>
          <w:ilvl w:val="0"/>
          <w:numId w:val="35"/>
        </w:numPr>
        <w:spacing w:after="120"/>
        <w:ind w:left="993" w:hanging="426"/>
        <w:contextualSpacing w:val="false"/>
        <w:rPr>
          <w:rFonts w:cs="Times New Roman"/>
          <w:i/>
          <w:sz w:val="28"/>
          <w:szCs w:val="28"/>
        </w:rPr>
      </w:pPr>
      <w:r w:rsidRPr="00E65A40">
        <w:rPr>
          <w:rFonts w:cs="Times New Roman"/>
          <w:i/>
          <w:sz w:val="28"/>
          <w:szCs w:val="28"/>
        </w:rPr>
        <w:t xml:space="preserve">Kā vislabāk izmantot kombinēto efektu </w:t>
      </w:r>
      <w:r w:rsidRPr="00E65A40" w:rsidR="00EA6AB8">
        <w:rPr>
          <w:rFonts w:cs="Times New Roman"/>
          <w:i/>
          <w:sz w:val="28"/>
          <w:szCs w:val="28"/>
        </w:rPr>
        <w:t>energointensīv</w:t>
      </w:r>
      <w:r w:rsidRPr="00E65A40" w:rsidR="00FB69C8">
        <w:rPr>
          <w:rFonts w:cs="Times New Roman"/>
          <w:i/>
          <w:sz w:val="28"/>
          <w:szCs w:val="28"/>
        </w:rPr>
        <w:t>aj</w:t>
      </w:r>
      <w:r w:rsidRPr="00E65A40" w:rsidR="00EA6AB8">
        <w:rPr>
          <w:rFonts w:cs="Times New Roman"/>
          <w:i/>
          <w:sz w:val="28"/>
          <w:szCs w:val="28"/>
        </w:rPr>
        <w:t>ās</w:t>
      </w:r>
      <w:r w:rsidRPr="00E65A40">
        <w:rPr>
          <w:rFonts w:cs="Times New Roman"/>
          <w:i/>
          <w:sz w:val="28"/>
          <w:szCs w:val="28"/>
        </w:rPr>
        <w:t xml:space="preserve"> rūpniecības nozarēs, turpinot pāreju 2050 perspektīvā? Kā sektori strādājot kopā </w:t>
      </w:r>
      <w:r w:rsidRPr="00E65A40">
        <w:rPr>
          <w:rFonts w:cs="Times New Roman"/>
          <w:i/>
          <w:sz w:val="28"/>
          <w:szCs w:val="28"/>
        </w:rPr>
        <w:lastRenderedPageBreak/>
        <w:t>vislabāk var novērtēt ietekmi (piemēram neener</w:t>
      </w:r>
      <w:r w:rsidRPr="00E65A40" w:rsidR="00C20D7A">
        <w:rPr>
          <w:rFonts w:cs="Times New Roman"/>
          <w:i/>
          <w:sz w:val="28"/>
          <w:szCs w:val="28"/>
        </w:rPr>
        <w:t>ģij</w:t>
      </w:r>
      <w:r w:rsidRPr="00E65A40">
        <w:rPr>
          <w:rFonts w:cs="Times New Roman"/>
          <w:i/>
          <w:sz w:val="28"/>
          <w:szCs w:val="28"/>
        </w:rPr>
        <w:t>as</w:t>
      </w:r>
      <w:r w:rsidRPr="00E65A40" w:rsidR="00C20D7A">
        <w:rPr>
          <w:rFonts w:cs="Times New Roman"/>
          <w:i/>
          <w:sz w:val="28"/>
          <w:szCs w:val="28"/>
        </w:rPr>
        <w:t xml:space="preserve"> vai enerģijas</w:t>
      </w:r>
      <w:r w:rsidRPr="00E65A40">
        <w:rPr>
          <w:rFonts w:cs="Times New Roman"/>
          <w:i/>
          <w:sz w:val="28"/>
          <w:szCs w:val="28"/>
        </w:rPr>
        <w:t xml:space="preserve"> izejvielu pieprasīju</w:t>
      </w:r>
      <w:r w:rsidRPr="00E65A40" w:rsidR="00C20D7A">
        <w:rPr>
          <w:rFonts w:cs="Times New Roman"/>
          <w:i/>
          <w:sz w:val="28"/>
          <w:szCs w:val="28"/>
        </w:rPr>
        <w:t>ms) un attīstīt iesaisti vērtību ķēdēs?</w:t>
      </w:r>
    </w:p>
    <w:p w:rsidRPr="00E65A40" w:rsidR="0086290F" w:rsidP="00845431" w:rsidRDefault="00C20D7A" w14:paraId="2E49CAB1" w14:textId="77777777">
      <w:pPr>
        <w:pStyle w:val="ListParagraph"/>
        <w:numPr>
          <w:ilvl w:val="0"/>
          <w:numId w:val="35"/>
        </w:numPr>
        <w:spacing w:after="120"/>
        <w:ind w:left="993" w:hanging="426"/>
        <w:contextualSpacing w:val="false"/>
        <w:rPr>
          <w:rFonts w:cs="Times New Roman"/>
          <w:i/>
          <w:sz w:val="28"/>
          <w:szCs w:val="28"/>
        </w:rPr>
      </w:pPr>
      <w:r w:rsidRPr="00E65A40">
        <w:rPr>
          <w:rFonts w:cs="Times New Roman"/>
          <w:i/>
          <w:sz w:val="28"/>
          <w:szCs w:val="28"/>
        </w:rPr>
        <w:t xml:space="preserve">Kādos politikas virzienos ES, dalībvalstīm un pašvaldībām būtu jāfokusējas, lai nodrošinātu stabilu un prognozējamu regulējuma ietvaru, lai palīdzētu </w:t>
      </w:r>
      <w:r w:rsidRPr="00E65A40" w:rsidR="00FB69C8">
        <w:rPr>
          <w:rFonts w:cs="Times New Roman"/>
          <w:i/>
          <w:sz w:val="28"/>
          <w:szCs w:val="28"/>
        </w:rPr>
        <w:t>energointensīvajām</w:t>
      </w:r>
      <w:r w:rsidRPr="00E65A40">
        <w:rPr>
          <w:rFonts w:cs="Times New Roman"/>
          <w:i/>
          <w:sz w:val="28"/>
          <w:szCs w:val="28"/>
        </w:rPr>
        <w:t xml:space="preserve"> rūpniecības nozarēm pielāgoties nākotnes izaicinājumiem?</w:t>
      </w:r>
      <w:r w:rsidRPr="00E65A40" w:rsidR="0086290F">
        <w:rPr>
          <w:rFonts w:cs="Times New Roman"/>
          <w:i/>
          <w:sz w:val="28"/>
          <w:szCs w:val="28"/>
        </w:rPr>
        <w:t xml:space="preserve"> </w:t>
      </w:r>
    </w:p>
    <w:p w:rsidRPr="00E65A40" w:rsidR="00C20D7A" w:rsidP="00845431" w:rsidRDefault="00C20D7A" w14:paraId="5FF1AC09" w14:textId="77777777">
      <w:pPr>
        <w:pStyle w:val="ListParagraph"/>
        <w:numPr>
          <w:ilvl w:val="0"/>
          <w:numId w:val="35"/>
        </w:numPr>
        <w:spacing w:after="120"/>
        <w:ind w:left="993" w:hanging="426"/>
        <w:contextualSpacing w:val="false"/>
        <w:rPr>
          <w:rFonts w:cs="Times New Roman"/>
          <w:i/>
          <w:sz w:val="28"/>
          <w:szCs w:val="28"/>
        </w:rPr>
      </w:pPr>
      <w:r w:rsidRPr="00E65A40">
        <w:rPr>
          <w:rFonts w:cs="Times New Roman"/>
          <w:i/>
          <w:sz w:val="28"/>
          <w:szCs w:val="28"/>
        </w:rPr>
        <w:t>Kādas izmaiņas ir nepieciešamas lai nodrošinātu valsts un privāto finansējumu nepieciešamajām investīcijām inovācijās, liela mēroga paraugprojektiem un jaunu tehnoloģiju un biznesa modeļu ieviešanai tirgū?</w:t>
      </w:r>
    </w:p>
    <w:p w:rsidR="00BB71B2" w:rsidP="00932E22" w:rsidRDefault="00FB69C8" w14:paraId="5561B6E6" w14:textId="138414F8">
      <w:pPr>
        <w:spacing w:after="120"/>
        <w:ind w:firstLine="567"/>
      </w:pPr>
      <w:r w:rsidRPr="00E65A40">
        <w:rPr>
          <w:rFonts w:cs="Times New Roman"/>
          <w:sz w:val="28"/>
          <w:szCs w:val="28"/>
        </w:rPr>
        <w:t>Latvija uzskata, ka būtiski nodrošināt, ka</w:t>
      </w:r>
      <w:r w:rsidRPr="00E65A40">
        <w:rPr>
          <w:rFonts w:cs="Times New Roman"/>
          <w:b/>
          <w:sz w:val="28"/>
          <w:szCs w:val="28"/>
        </w:rPr>
        <w:t xml:space="preserve"> ES noteiktie mērķi klimata un enerģētikas jomā nemazina apstrādes rūpniecības uzņēmumu, jo īpaši energointensīvo rūpniecības uzņēmumu konkurētspēju un izaugsmes iespējas</w:t>
      </w:r>
      <w:r w:rsidRPr="00E65A40">
        <w:rPr>
          <w:rFonts w:cs="Times New Roman"/>
          <w:sz w:val="28"/>
          <w:szCs w:val="28"/>
        </w:rPr>
        <w:t>.</w:t>
      </w:r>
      <w:r w:rsidR="0066369D">
        <w:rPr>
          <w:rFonts w:cs="Times New Roman"/>
          <w:sz w:val="28"/>
          <w:szCs w:val="28"/>
        </w:rPr>
        <w:t xml:space="preserve"> </w:t>
      </w:r>
      <w:r w:rsidR="00D926D7">
        <w:rPr>
          <w:rFonts w:cs="Times New Roman"/>
          <w:sz w:val="28"/>
          <w:szCs w:val="28"/>
        </w:rPr>
        <w:t>Vienlaikus b</w:t>
      </w:r>
      <w:r w:rsidR="0066369D">
        <w:rPr>
          <w:rFonts w:cs="Times New Roman"/>
          <w:sz w:val="28"/>
          <w:szCs w:val="28"/>
        </w:rPr>
        <w:t xml:space="preserve">ūtiski </w:t>
      </w:r>
      <w:r w:rsidR="00D926D7">
        <w:rPr>
          <w:rFonts w:cs="Times New Roman"/>
          <w:sz w:val="28"/>
          <w:szCs w:val="28"/>
        </w:rPr>
        <w:t xml:space="preserve"> ir </w:t>
      </w:r>
      <w:r w:rsidR="0066369D">
        <w:rPr>
          <w:rFonts w:cs="Times New Roman"/>
          <w:sz w:val="28"/>
          <w:szCs w:val="28"/>
        </w:rPr>
        <w:t xml:space="preserve">izmantot šo mērķu noteikšanu, lai uzlabotu </w:t>
      </w:r>
      <w:r w:rsidR="00D926D7">
        <w:rPr>
          <w:rFonts w:cs="Times New Roman"/>
          <w:sz w:val="28"/>
          <w:szCs w:val="28"/>
        </w:rPr>
        <w:t xml:space="preserve">Eiropas </w:t>
      </w:r>
      <w:r w:rsidR="0066369D">
        <w:rPr>
          <w:rFonts w:cs="Times New Roman"/>
          <w:sz w:val="28"/>
          <w:szCs w:val="28"/>
        </w:rPr>
        <w:t>konkurētspēju</w:t>
      </w:r>
      <w:r w:rsidR="00D926D7">
        <w:rPr>
          <w:rFonts w:cs="Times New Roman"/>
          <w:sz w:val="28"/>
          <w:szCs w:val="28"/>
        </w:rPr>
        <w:t xml:space="preserve"> un vadošo lomu pārejai uz mazoglekļa sabiedrību globālā mērogā.</w:t>
      </w:r>
      <w:r w:rsidR="00F62DF7">
        <w:rPr>
          <w:rFonts w:cs="Times New Roman"/>
          <w:sz w:val="28"/>
          <w:szCs w:val="28"/>
        </w:rPr>
        <w:t xml:space="preserve"> </w:t>
      </w:r>
    </w:p>
    <w:p w:rsidR="00D413D7" w:rsidP="00D413D7" w:rsidRDefault="00D413D7" w14:paraId="7C4DBA7C" w14:textId="615D0F25">
      <w:pPr>
        <w:spacing w:after="120"/>
        <w:ind w:firstLine="567"/>
        <w:rPr>
          <w:rFonts w:cs="Times New Roman"/>
          <w:sz w:val="28"/>
          <w:szCs w:val="28"/>
        </w:rPr>
      </w:pPr>
      <w:r>
        <w:rPr>
          <w:rFonts w:cs="Times New Roman"/>
          <w:sz w:val="28"/>
          <w:szCs w:val="28"/>
        </w:rPr>
        <w:t>2015.gada nogalē pieņemta</w:t>
      </w:r>
      <w:r w:rsidR="00064E1A">
        <w:rPr>
          <w:rFonts w:cs="Times New Roman"/>
          <w:sz w:val="28"/>
          <w:szCs w:val="28"/>
        </w:rPr>
        <w:t>jā</w:t>
      </w:r>
      <w:r>
        <w:rPr>
          <w:rFonts w:cs="Times New Roman"/>
          <w:sz w:val="28"/>
          <w:szCs w:val="28"/>
        </w:rPr>
        <w:t xml:space="preserve"> Parīzes nolīgum</w:t>
      </w:r>
      <w:r w:rsidR="00064E1A">
        <w:rPr>
          <w:rFonts w:cs="Times New Roman"/>
          <w:sz w:val="28"/>
          <w:szCs w:val="28"/>
        </w:rPr>
        <w:t>ā</w:t>
      </w:r>
      <w:r>
        <w:rPr>
          <w:rFonts w:cs="Times New Roman"/>
          <w:sz w:val="28"/>
          <w:szCs w:val="28"/>
        </w:rPr>
        <w:t xml:space="preserve"> par klimata pārmaiņām kā vien</w:t>
      </w:r>
      <w:r w:rsidR="00064E1A">
        <w:rPr>
          <w:rFonts w:cs="Times New Roman"/>
          <w:sz w:val="28"/>
          <w:szCs w:val="28"/>
        </w:rPr>
        <w:t xml:space="preserve">s </w:t>
      </w:r>
      <w:r>
        <w:rPr>
          <w:rFonts w:cs="Times New Roman"/>
          <w:sz w:val="28"/>
          <w:szCs w:val="28"/>
        </w:rPr>
        <w:t>no mērķiem ir izvirzī</w:t>
      </w:r>
      <w:r w:rsidR="00064E1A">
        <w:rPr>
          <w:rFonts w:cs="Times New Roman"/>
          <w:sz w:val="28"/>
          <w:szCs w:val="28"/>
        </w:rPr>
        <w:t xml:space="preserve">ts </w:t>
      </w:r>
      <w:r w:rsidRPr="00064E1A" w:rsidR="00064E1A">
        <w:rPr>
          <w:rFonts w:cs="Times New Roman"/>
          <w:sz w:val="28"/>
          <w:szCs w:val="28"/>
        </w:rPr>
        <w:t>finanšu plūsm</w:t>
      </w:r>
      <w:r w:rsidR="00064E1A">
        <w:rPr>
          <w:rFonts w:cs="Times New Roman"/>
          <w:sz w:val="28"/>
          <w:szCs w:val="28"/>
        </w:rPr>
        <w:t>u</w:t>
      </w:r>
      <w:r w:rsidRPr="00064E1A" w:rsidR="00064E1A">
        <w:rPr>
          <w:rFonts w:cs="Times New Roman"/>
          <w:sz w:val="28"/>
          <w:szCs w:val="28"/>
        </w:rPr>
        <w:t xml:space="preserve"> pieskaņo</w:t>
      </w:r>
      <w:r w:rsidR="00064E1A">
        <w:rPr>
          <w:rFonts w:cs="Times New Roman"/>
          <w:sz w:val="28"/>
          <w:szCs w:val="28"/>
        </w:rPr>
        <w:t>šana</w:t>
      </w:r>
      <w:r w:rsidRPr="00064E1A" w:rsidR="00064E1A">
        <w:rPr>
          <w:rFonts w:cs="Times New Roman"/>
          <w:sz w:val="28"/>
          <w:szCs w:val="28"/>
        </w:rPr>
        <w:t xml:space="preserve"> </w:t>
      </w:r>
      <w:r w:rsidR="0066369D">
        <w:rPr>
          <w:rFonts w:cs="Times New Roman"/>
          <w:sz w:val="28"/>
          <w:szCs w:val="28"/>
        </w:rPr>
        <w:t>virzībai</w:t>
      </w:r>
      <w:r w:rsidRPr="00064E1A" w:rsidR="00064E1A">
        <w:rPr>
          <w:rFonts w:cs="Times New Roman"/>
          <w:sz w:val="28"/>
          <w:szCs w:val="28"/>
        </w:rPr>
        <w:t xml:space="preserve"> uz mazākām siltumnīcefekta gāzu emisi</w:t>
      </w:r>
      <w:r w:rsidR="00064E1A">
        <w:rPr>
          <w:rFonts w:cs="Times New Roman"/>
          <w:sz w:val="28"/>
          <w:szCs w:val="28"/>
        </w:rPr>
        <w:t>jām un klimatnoturīgu attīstību, tādēļ arī ES un dalībvalstu līmenī rūpniecības sektorā jādomā, kādā veidā atbalstīt industriju un uzņēmējus zemāku oglekļa emisiju tehnoloģiju attīstīšanā.</w:t>
      </w:r>
    </w:p>
    <w:p w:rsidR="00BB71B2" w:rsidP="007C5E67" w:rsidRDefault="00FB69C8" w14:paraId="656006EE" w14:textId="4A1AF128">
      <w:pPr>
        <w:spacing w:after="120"/>
        <w:ind w:firstLine="567"/>
        <w:rPr>
          <w:rFonts w:cs="Times New Roman"/>
          <w:sz w:val="28"/>
          <w:szCs w:val="28"/>
        </w:rPr>
      </w:pPr>
      <w:r w:rsidRPr="00E65A40">
        <w:rPr>
          <w:rFonts w:cs="Times New Roman"/>
          <w:sz w:val="28"/>
          <w:szCs w:val="28"/>
        </w:rPr>
        <w:t>Vienlaikus operacionālā līmenī</w:t>
      </w:r>
      <w:r w:rsidRPr="00E65A40">
        <w:rPr>
          <w:rFonts w:cs="Times New Roman"/>
          <w:b/>
          <w:sz w:val="28"/>
          <w:szCs w:val="28"/>
        </w:rPr>
        <w:t xml:space="preserve"> energointensīvo rūpniecības nozaru pārejai uz zemāku oglekļa emisiju apjomu būtiski koncentrēties uz inovatīvu risinājumu ieviešanu ražošanas procesos</w:t>
      </w:r>
      <w:r w:rsidRPr="00E65A40">
        <w:rPr>
          <w:rFonts w:cs="Times New Roman"/>
          <w:sz w:val="28"/>
          <w:szCs w:val="28"/>
        </w:rPr>
        <w:t xml:space="preserve">, t.sk. esošo iekārtu aizvietošanu ar efektīvākām un enerģiju taupošākām vai īstenojot pasākumus jaunu iekārtu uzstādīšanai. </w:t>
      </w:r>
      <w:r w:rsidRPr="00E65A40">
        <w:rPr>
          <w:rFonts w:cs="Times New Roman"/>
          <w:b/>
          <w:sz w:val="28"/>
          <w:szCs w:val="28"/>
        </w:rPr>
        <w:t>Šādas uzņēmumu investīcijas jāatbalsta ar īpašiem ES līmeņa atbalsta instrumentiem, lai nezaudētu ES energointensīvo uzņēmumu konkurētspēju un nodrošinātu vienādus nosacījumus (</w:t>
      </w:r>
      <w:r w:rsidRPr="00E65A40">
        <w:rPr>
          <w:rFonts w:cs="Times New Roman"/>
          <w:b/>
          <w:i/>
          <w:sz w:val="28"/>
          <w:szCs w:val="28"/>
        </w:rPr>
        <w:t>level playing field</w:t>
      </w:r>
      <w:r w:rsidRPr="00E65A40">
        <w:rPr>
          <w:rFonts w:cs="Times New Roman"/>
          <w:b/>
          <w:sz w:val="28"/>
          <w:szCs w:val="28"/>
        </w:rPr>
        <w:t>) pretnostatot ES uzņēmumu tiešajiem konkurentiem ārpus ES</w:t>
      </w:r>
    </w:p>
    <w:p w:rsidR="00BB71B2" w:rsidRDefault="00FB69C8" w14:paraId="2FF6D033" w14:textId="77777777">
      <w:pPr>
        <w:spacing w:after="120"/>
        <w:ind w:firstLine="567"/>
        <w:rPr>
          <w:rFonts w:cs="Times New Roman"/>
          <w:sz w:val="28"/>
          <w:szCs w:val="28"/>
        </w:rPr>
      </w:pPr>
      <w:r w:rsidRPr="00E65A40">
        <w:rPr>
          <w:rFonts w:cs="Times New Roman"/>
          <w:sz w:val="28"/>
          <w:szCs w:val="28"/>
        </w:rPr>
        <w:t xml:space="preserve">Latvija norāda, ka </w:t>
      </w:r>
      <w:r w:rsidRPr="00E65A40">
        <w:rPr>
          <w:rFonts w:cs="Times New Roman"/>
          <w:b/>
          <w:sz w:val="28"/>
          <w:szCs w:val="28"/>
        </w:rPr>
        <w:t>elektroenerģijas izmaksas ir viens no galvenajiem faktoriem, kas ietekmē ikvienas nozares, bet jo īpaši – energoietilpīgo – konkurētspēju</w:t>
      </w:r>
      <w:r w:rsidRPr="00E65A40">
        <w:rPr>
          <w:rFonts w:cs="Times New Roman"/>
          <w:sz w:val="28"/>
          <w:szCs w:val="28"/>
        </w:rPr>
        <w:t xml:space="preserve"> ne tikai nacionālā, reģionālā un ES, bet arī starptautiskajā līmenī. Īpaši šis aspekts ir būtisks energoietilpīgo nozaru, piemēram, metālrūpniecības, šķiedras ražošanas, būvmateriālu ražošanas uzņēmumiem. Šādos uzņēmumos izmaksas par elektroenerģiju var sasniegt līdz pat 40% no operacionālajām izmaksām, kas ir daudz augstākas nekā līdzīgos uzņēmumos ārpus ES, piemēram, Latvijas gadījumā Krievijā, Amerikas Savienotās Valstis, Ķīnā.</w:t>
      </w:r>
    </w:p>
    <w:p w:rsidR="00BF54FD" w:rsidRDefault="00FB69C8" w14:paraId="2A9DF20C" w14:textId="2F4D72C3">
      <w:pPr>
        <w:spacing w:after="120"/>
        <w:ind w:firstLine="567"/>
        <w:rPr>
          <w:sz w:val="28"/>
        </w:rPr>
      </w:pPr>
      <w:r w:rsidRPr="00E65A40">
        <w:rPr>
          <w:sz w:val="28"/>
        </w:rPr>
        <w:t>Papildus uzskatām, ka, l</w:t>
      </w:r>
      <w:r w:rsidRPr="00E65A40" w:rsidR="00BF54FD">
        <w:rPr>
          <w:sz w:val="28"/>
        </w:rPr>
        <w:t xml:space="preserve">ai dalībvalstis spētu aktīvāk iesaistīties </w:t>
      </w:r>
      <w:r w:rsidRPr="00E65A40" w:rsidR="00BF54FD">
        <w:rPr>
          <w:b/>
          <w:sz w:val="28"/>
        </w:rPr>
        <w:t xml:space="preserve">atjaunojamo energoresursu </w:t>
      </w:r>
      <w:r w:rsidRPr="00E65A40" w:rsidR="0012683F">
        <w:rPr>
          <w:b/>
          <w:sz w:val="28"/>
        </w:rPr>
        <w:t>izmantošan</w:t>
      </w:r>
      <w:r w:rsidR="0012683F">
        <w:rPr>
          <w:b/>
          <w:sz w:val="28"/>
        </w:rPr>
        <w:t>ā</w:t>
      </w:r>
      <w:r w:rsidRPr="00E65A40" w:rsidR="0012683F">
        <w:rPr>
          <w:b/>
          <w:sz w:val="28"/>
        </w:rPr>
        <w:t xml:space="preserve"> </w:t>
      </w:r>
      <w:r w:rsidRPr="00E65A40" w:rsidR="00BF54FD">
        <w:rPr>
          <w:b/>
          <w:sz w:val="28"/>
        </w:rPr>
        <w:t>uzņēmējdarbībā</w:t>
      </w:r>
      <w:r w:rsidRPr="00E65A40" w:rsidR="00BF54FD">
        <w:rPr>
          <w:sz w:val="28"/>
        </w:rPr>
        <w:t xml:space="preserve">, kā arī virzītu energoietilpīgās nozares pārejai uz modernām un inovatīvām zemu emisiju tehnoloģijām, nepieciešams turpināt stingri noteikt </w:t>
      </w:r>
      <w:r w:rsidRPr="00E65A40" w:rsidR="00EA6AB8">
        <w:rPr>
          <w:sz w:val="28"/>
        </w:rPr>
        <w:t xml:space="preserve">ES rūpniecības un vides </w:t>
      </w:r>
      <w:r w:rsidRPr="00E65A40" w:rsidR="00BF54FD">
        <w:rPr>
          <w:sz w:val="28"/>
        </w:rPr>
        <w:t>politiskos mērķus</w:t>
      </w:r>
      <w:r w:rsidRPr="00E65A40" w:rsidR="00EA6AB8">
        <w:rPr>
          <w:sz w:val="28"/>
        </w:rPr>
        <w:t xml:space="preserve">, kas ietver specifiskus atbalsta instrumentus uzņēmējiem </w:t>
      </w:r>
      <w:r w:rsidRPr="00E65A40" w:rsidR="00EA6AB8">
        <w:rPr>
          <w:sz w:val="28"/>
        </w:rPr>
        <w:lastRenderedPageBreak/>
        <w:t>pārejai uz šīm tehnoloģijām. Ļoti b</w:t>
      </w:r>
      <w:r w:rsidRPr="00E65A40">
        <w:rPr>
          <w:sz w:val="28"/>
        </w:rPr>
        <w:t xml:space="preserve">ūtiski </w:t>
      </w:r>
      <w:r w:rsidRPr="00E65A40" w:rsidR="00EA6AB8">
        <w:rPr>
          <w:sz w:val="28"/>
        </w:rPr>
        <w:t xml:space="preserve">būt vienotiem un izvairīties no atsevišķu dalībvalstu politiskā spiediena un lielo energoietilpīgo kompāniju un elektroenerģijas ražotāju lobija, kas rada riskus sasniegt </w:t>
      </w:r>
      <w:r w:rsidRPr="00E65A40">
        <w:rPr>
          <w:sz w:val="28"/>
        </w:rPr>
        <w:t>izvirzītos</w:t>
      </w:r>
      <w:r w:rsidRPr="00E65A40" w:rsidR="00EA6AB8">
        <w:rPr>
          <w:sz w:val="28"/>
        </w:rPr>
        <w:t xml:space="preserve"> mērķus.</w:t>
      </w:r>
    </w:p>
    <w:p w:rsidRPr="00E65A40" w:rsidR="00845431" w:rsidP="00845431" w:rsidRDefault="00845431" w14:paraId="085B6EB6" w14:textId="77777777">
      <w:pPr>
        <w:spacing w:after="120"/>
        <w:ind w:firstLine="567"/>
        <w:rPr>
          <w:sz w:val="28"/>
        </w:rPr>
      </w:pPr>
    </w:p>
    <w:p w:rsidRPr="00E65A40" w:rsidR="008C077C" w:rsidP="00845431" w:rsidRDefault="00A527C3" w14:paraId="36B2E002" w14:textId="77777777">
      <w:pPr>
        <w:keepNext/>
        <w:keepLines/>
        <w:shd w:val="clear" w:color="auto" w:fill="F2F2F2" w:themeFill="background1" w:themeFillShade="F2"/>
        <w:spacing w:after="120"/>
        <w:ind w:left="567" w:hanging="567"/>
        <w:rPr>
          <w:rFonts w:cs="Times New Roman"/>
          <w:b/>
          <w:sz w:val="28"/>
          <w:szCs w:val="28"/>
        </w:rPr>
      </w:pPr>
      <w:r w:rsidRPr="00E65A40">
        <w:rPr>
          <w:rFonts w:cs="Times New Roman"/>
          <w:b/>
          <w:sz w:val="28"/>
          <w:szCs w:val="28"/>
        </w:rPr>
        <w:t>3</w:t>
      </w:r>
      <w:r w:rsidRPr="00E65A40" w:rsidR="008C077C">
        <w:rPr>
          <w:rFonts w:cs="Times New Roman"/>
          <w:b/>
          <w:sz w:val="28"/>
          <w:szCs w:val="28"/>
        </w:rPr>
        <w:t>.</w:t>
      </w:r>
      <w:r w:rsidRPr="00E65A40" w:rsidR="008C077C">
        <w:rPr>
          <w:rFonts w:cs="Times New Roman"/>
          <w:b/>
          <w:sz w:val="28"/>
          <w:szCs w:val="28"/>
        </w:rPr>
        <w:tab/>
        <w:t>Latvijas delegācijas sastāvs</w:t>
      </w:r>
    </w:p>
    <w:p w:rsidRPr="00E65A40" w:rsidR="00211266" w:rsidP="00AC0027" w:rsidRDefault="00211266" w14:paraId="022FCB23" w14:textId="615D96F7">
      <w:pPr>
        <w:keepNext/>
        <w:keepLines/>
        <w:spacing w:after="120"/>
        <w:rPr>
          <w:rFonts w:eastAsia="Calibri"/>
          <w:b/>
          <w:sz w:val="28"/>
          <w:szCs w:val="28"/>
        </w:rPr>
      </w:pPr>
      <w:r w:rsidRPr="00E65A40">
        <w:rPr>
          <w:rFonts w:eastAsia="Calibri"/>
          <w:sz w:val="28"/>
          <w:szCs w:val="28"/>
        </w:rPr>
        <w:t>Delegācijas vadītāj</w:t>
      </w:r>
      <w:r>
        <w:rPr>
          <w:rFonts w:eastAsia="Calibri"/>
          <w:sz w:val="28"/>
          <w:szCs w:val="28"/>
        </w:rPr>
        <w:t xml:space="preserve">a – </w:t>
      </w:r>
      <w:r w:rsidRPr="00E65A40">
        <w:rPr>
          <w:rFonts w:eastAsia="Calibri"/>
          <w:sz w:val="28"/>
          <w:szCs w:val="28"/>
        </w:rPr>
        <w:t>Ekonomikas ministrijas valsts sekretāra vietniece</w:t>
      </w:r>
      <w:r>
        <w:rPr>
          <w:rFonts w:eastAsia="Calibri"/>
          <w:sz w:val="28"/>
          <w:szCs w:val="28"/>
        </w:rPr>
        <w:t xml:space="preserve"> </w:t>
      </w:r>
      <w:r w:rsidRPr="00E65A40">
        <w:rPr>
          <w:rFonts w:eastAsia="Calibri"/>
          <w:b/>
          <w:sz w:val="28"/>
          <w:szCs w:val="28"/>
        </w:rPr>
        <w:t>Z.Liepiņa</w:t>
      </w:r>
      <w:r>
        <w:rPr>
          <w:rFonts w:eastAsia="Calibri"/>
          <w:sz w:val="28"/>
          <w:szCs w:val="28"/>
        </w:rPr>
        <w:t>.</w:t>
      </w:r>
    </w:p>
    <w:p w:rsidRPr="00E65A40" w:rsidR="008C077C" w:rsidP="00AC0027" w:rsidRDefault="008C077C" w14:paraId="35D13CDF" w14:textId="77777777">
      <w:pPr>
        <w:spacing w:after="120"/>
        <w:ind w:left="2835" w:hanging="2835"/>
        <w:rPr>
          <w:sz w:val="28"/>
          <w:szCs w:val="28"/>
        </w:rPr>
      </w:pPr>
    </w:p>
    <w:p w:rsidRPr="00E65A40" w:rsidR="008C077C" w:rsidP="00AC0027" w:rsidRDefault="00845431" w14:paraId="3718FD12" w14:textId="77777777">
      <w:pPr>
        <w:tabs>
          <w:tab w:val="right" w:pos="8931"/>
        </w:tabs>
        <w:spacing w:after="120"/>
        <w:rPr>
          <w:sz w:val="28"/>
          <w:szCs w:val="28"/>
        </w:rPr>
      </w:pPr>
      <w:r>
        <w:rPr>
          <w:sz w:val="28"/>
          <w:szCs w:val="28"/>
        </w:rPr>
        <w:t>Iesniedzējs:</w:t>
      </w:r>
    </w:p>
    <w:p w:rsidRPr="00E65A40" w:rsidR="008C077C" w:rsidP="00845431" w:rsidRDefault="008C077C" w14:paraId="54B16F02" w14:textId="77777777">
      <w:pPr>
        <w:tabs>
          <w:tab w:val="right" w:pos="9071"/>
        </w:tabs>
        <w:spacing w:after="120"/>
        <w:rPr>
          <w:sz w:val="28"/>
          <w:szCs w:val="28"/>
        </w:rPr>
      </w:pPr>
      <w:r w:rsidRPr="00E65A40">
        <w:rPr>
          <w:sz w:val="28"/>
          <w:szCs w:val="28"/>
        </w:rPr>
        <w:t>Ministru prezidenta biedrs, ekonomikas ministrs</w:t>
      </w:r>
      <w:r w:rsidRPr="00E65A40">
        <w:rPr>
          <w:sz w:val="28"/>
          <w:szCs w:val="28"/>
        </w:rPr>
        <w:tab/>
        <w:t>A. Ašeradens</w:t>
      </w:r>
    </w:p>
    <w:p w:rsidRPr="00E65A40" w:rsidR="008C077C" w:rsidP="00AC0027" w:rsidRDefault="008C077C" w14:paraId="35FC86E7" w14:textId="77777777">
      <w:pPr>
        <w:spacing w:after="120"/>
        <w:rPr>
          <w:sz w:val="28"/>
          <w:szCs w:val="28"/>
        </w:rPr>
      </w:pPr>
    </w:p>
    <w:p w:rsidRPr="00E65A40" w:rsidR="00293D19" w:rsidP="00845431" w:rsidRDefault="00C355E6" w14:paraId="33D02A54" w14:textId="77777777">
      <w:pPr>
        <w:tabs>
          <w:tab w:val="right" w:pos="9071"/>
        </w:tabs>
        <w:rPr>
          <w:rFonts w:cs="Times New Roman"/>
          <w:sz w:val="20"/>
          <w:szCs w:val="20"/>
        </w:rPr>
      </w:pPr>
      <w:r w:rsidRPr="00E65A40">
        <w:rPr>
          <w:sz w:val="28"/>
          <w:szCs w:val="28"/>
        </w:rPr>
        <w:t>Vīza: valsts sekretārs</w:t>
      </w:r>
      <w:r w:rsidRPr="00E65A40">
        <w:rPr>
          <w:sz w:val="28"/>
          <w:szCs w:val="28"/>
        </w:rPr>
        <w:tab/>
        <w:t>J.</w:t>
      </w:r>
      <w:r w:rsidR="00845431">
        <w:rPr>
          <w:sz w:val="28"/>
          <w:szCs w:val="28"/>
        </w:rPr>
        <w:t> </w:t>
      </w:r>
      <w:r w:rsidRPr="00E65A40">
        <w:rPr>
          <w:sz w:val="28"/>
          <w:szCs w:val="28"/>
        </w:rPr>
        <w:t>Stinka</w:t>
      </w:r>
    </w:p>
    <w:p w:rsidRPr="00E65A40" w:rsidR="00293D19" w:rsidP="008B4876" w:rsidRDefault="00293D19" w14:paraId="53F4AD42" w14:textId="77777777">
      <w:pPr>
        <w:tabs>
          <w:tab w:val="left" w:pos="7230"/>
        </w:tabs>
        <w:rPr>
          <w:rFonts w:cs="Times New Roman"/>
          <w:sz w:val="20"/>
          <w:szCs w:val="20"/>
        </w:rPr>
      </w:pPr>
    </w:p>
    <w:p w:rsidRPr="00E65A40" w:rsidR="00293D19" w:rsidP="008B4876" w:rsidRDefault="00293D19" w14:paraId="6CA7A786" w14:textId="77777777">
      <w:pPr>
        <w:tabs>
          <w:tab w:val="left" w:pos="7230"/>
        </w:tabs>
        <w:rPr>
          <w:rFonts w:cs="Times New Roman"/>
          <w:sz w:val="20"/>
          <w:szCs w:val="20"/>
        </w:rPr>
      </w:pPr>
    </w:p>
    <w:p w:rsidRPr="00E65A40" w:rsidR="00293D19" w:rsidP="008B4876" w:rsidRDefault="00293D19" w14:paraId="76D2A4C1" w14:textId="77777777">
      <w:pPr>
        <w:tabs>
          <w:tab w:val="left" w:pos="7230"/>
        </w:tabs>
        <w:rPr>
          <w:rFonts w:cs="Times New Roman"/>
          <w:sz w:val="20"/>
          <w:szCs w:val="20"/>
        </w:rPr>
      </w:pPr>
    </w:p>
    <w:p w:rsidRPr="00E65A40" w:rsidR="00293D19" w:rsidP="00293D19" w:rsidRDefault="00D6574B" w14:paraId="0A0781AB" w14:textId="77A6D2BB">
      <w:pPr>
        <w:rPr>
          <w:sz w:val="20"/>
          <w:szCs w:val="28"/>
        </w:rPr>
      </w:pPr>
      <w:r>
        <w:rPr>
          <w:sz w:val="20"/>
          <w:szCs w:val="28"/>
        </w:rPr>
        <w:t>29</w:t>
      </w:r>
      <w:r w:rsidRPr="00E65A40" w:rsidR="00293D19">
        <w:rPr>
          <w:sz w:val="20"/>
          <w:szCs w:val="28"/>
        </w:rPr>
        <w:t>.</w:t>
      </w:r>
      <w:r w:rsidRPr="00E65A40" w:rsidR="0037551F">
        <w:rPr>
          <w:sz w:val="20"/>
          <w:szCs w:val="28"/>
        </w:rPr>
        <w:t>01</w:t>
      </w:r>
      <w:r w:rsidRPr="00E65A40" w:rsidR="00293D19">
        <w:rPr>
          <w:sz w:val="20"/>
          <w:szCs w:val="28"/>
        </w:rPr>
        <w:t>.201</w:t>
      </w:r>
      <w:r w:rsidRPr="00E65A40" w:rsidR="0037551F">
        <w:rPr>
          <w:sz w:val="20"/>
          <w:szCs w:val="28"/>
        </w:rPr>
        <w:t>8</w:t>
      </w:r>
      <w:r w:rsidRPr="00E65A40" w:rsidR="00293D19">
        <w:rPr>
          <w:sz w:val="20"/>
          <w:szCs w:val="28"/>
        </w:rPr>
        <w:t xml:space="preserve">. </w:t>
      </w:r>
    </w:p>
    <w:p w:rsidRPr="00E65A40" w:rsidR="00293D19" w:rsidP="00293D19" w:rsidRDefault="0069764B" w14:paraId="5D0632D8" w14:textId="09BACE2A">
      <w:pPr>
        <w:rPr>
          <w:sz w:val="20"/>
          <w:szCs w:val="28"/>
        </w:rPr>
      </w:pPr>
      <w:r>
        <w:rPr>
          <w:sz w:val="20"/>
          <w:szCs w:val="28"/>
        </w:rPr>
        <w:t>1</w:t>
      </w:r>
      <w:r w:rsidR="00D6574B">
        <w:rPr>
          <w:sz w:val="20"/>
          <w:szCs w:val="28"/>
        </w:rPr>
        <w:t>8</w:t>
      </w:r>
      <w:bookmarkStart w:name="_GoBack" w:id="0"/>
      <w:bookmarkEnd w:id="0"/>
      <w:r w:rsidR="00D6574B">
        <w:rPr>
          <w:sz w:val="20"/>
          <w:szCs w:val="28"/>
        </w:rPr>
        <w:t>29</w:t>
      </w:r>
    </w:p>
    <w:p w:rsidRPr="00E65A40" w:rsidR="00293D19" w:rsidP="00293D19" w:rsidRDefault="00293D19" w14:paraId="51D96B60" w14:textId="77777777">
      <w:pPr>
        <w:tabs>
          <w:tab w:val="left" w:pos="7230"/>
        </w:tabs>
        <w:rPr>
          <w:sz w:val="20"/>
          <w:szCs w:val="20"/>
        </w:rPr>
      </w:pPr>
      <w:r w:rsidRPr="00E65A40">
        <w:rPr>
          <w:sz w:val="20"/>
          <w:szCs w:val="20"/>
        </w:rPr>
        <w:t>M.Rone</w:t>
      </w:r>
    </w:p>
    <w:p w:rsidRPr="00845431" w:rsidR="00293D19" w:rsidP="008B4876" w:rsidRDefault="00293D19" w14:paraId="1CF912BA" w14:textId="77777777">
      <w:pPr>
        <w:tabs>
          <w:tab w:val="left" w:pos="7230"/>
        </w:tabs>
        <w:rPr>
          <w:sz w:val="20"/>
          <w:szCs w:val="20"/>
        </w:rPr>
      </w:pPr>
      <w:r w:rsidRPr="00E65A40">
        <w:rPr>
          <w:sz w:val="20"/>
          <w:szCs w:val="20"/>
        </w:rPr>
        <w:t xml:space="preserve">67013265, </w:t>
      </w:r>
      <w:r w:rsidRPr="00E65A40">
        <w:rPr>
          <w:sz w:val="20"/>
          <w:szCs w:val="20"/>
          <w:u w:val="single"/>
        </w:rPr>
        <w:t>mara.rone@em.gov.lv</w:t>
      </w:r>
    </w:p>
    <w:sectPr w:rsidRPr="00845431" w:rsidR="00293D19" w:rsidSect="00E34A69">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627B0" w14:textId="77777777" w:rsidR="004F6FE7" w:rsidRDefault="004F6FE7" w:rsidP="008C077C">
      <w:r>
        <w:separator/>
      </w:r>
    </w:p>
  </w:endnote>
  <w:endnote w:type="continuationSeparator" w:id="0">
    <w:p w14:paraId="7A7979B4" w14:textId="77777777" w:rsidR="004F6FE7" w:rsidRDefault="004F6FE7" w:rsidP="008C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0E04D" w14:textId="77777777" w:rsidR="008C077C" w:rsidRDefault="0087254E" w:rsidP="000E40F9">
    <w:pPr>
      <w:pStyle w:val="Footer"/>
      <w:tabs>
        <w:tab w:val="clear" w:pos="8306"/>
        <w:tab w:val="right" w:pos="9072"/>
      </w:tabs>
      <w:rPr>
        <w:rFonts w:cs="Times New Roman"/>
        <w:sz w:val="20"/>
        <w:szCs w:val="20"/>
      </w:rPr>
    </w:pPr>
    <w:r>
      <w:rPr>
        <w:rFonts w:cs="Times New Roman"/>
        <w:sz w:val="20"/>
        <w:szCs w:val="20"/>
      </w:rPr>
      <w:t>EMZino_</w:t>
    </w:r>
    <w:r w:rsidR="0037551F">
      <w:rPr>
        <w:rFonts w:cs="Times New Roman"/>
        <w:sz w:val="20"/>
        <w:szCs w:val="20"/>
      </w:rPr>
      <w:t>30012018</w:t>
    </w:r>
    <w:r w:rsidR="008C077C" w:rsidRPr="000E2F02">
      <w:rPr>
        <w:rFonts w:cs="Times New Roman"/>
        <w:sz w:val="20"/>
        <w:szCs w:val="20"/>
      </w:rPr>
      <w:t>_Inform</w:t>
    </w:r>
    <w:r w:rsidR="008C077C">
      <w:rPr>
        <w:rFonts w:cs="Times New Roman"/>
        <w:sz w:val="20"/>
        <w:szCs w:val="20"/>
      </w:rPr>
      <w:t>al_COMPET</w:t>
    </w:r>
    <w:r w:rsidR="008C077C" w:rsidRPr="000E2F02">
      <w:rPr>
        <w:rFonts w:cs="Times New Roman"/>
        <w:sz w:val="20"/>
        <w:szCs w:val="20"/>
      </w:rPr>
      <w:t xml:space="preserve">; </w:t>
    </w:r>
    <w:r w:rsidR="00A527C3">
      <w:rPr>
        <w:rFonts w:cs="Times New Roman"/>
        <w:sz w:val="20"/>
        <w:szCs w:val="20"/>
      </w:rPr>
      <w:t>Informatīvais ziņojums par 201</w:t>
    </w:r>
    <w:r w:rsidR="0037551F">
      <w:rPr>
        <w:rFonts w:cs="Times New Roman"/>
        <w:sz w:val="20"/>
        <w:szCs w:val="20"/>
      </w:rPr>
      <w:t>8</w:t>
    </w:r>
    <w:r w:rsidR="008C077C" w:rsidRPr="000E2F02">
      <w:rPr>
        <w:rFonts w:cs="Times New Roman"/>
        <w:sz w:val="20"/>
        <w:szCs w:val="20"/>
      </w:rPr>
      <w:t>.</w:t>
    </w:r>
    <w:r w:rsidR="008C077C">
      <w:rPr>
        <w:rFonts w:cs="Times New Roman"/>
        <w:sz w:val="20"/>
        <w:szCs w:val="20"/>
      </w:rPr>
      <w:t> </w:t>
    </w:r>
    <w:r w:rsidR="008C077C" w:rsidRPr="000E2F02">
      <w:rPr>
        <w:rFonts w:cs="Times New Roman"/>
        <w:sz w:val="20"/>
        <w:szCs w:val="20"/>
      </w:rPr>
      <w:t xml:space="preserve">gada </w:t>
    </w:r>
    <w:r w:rsidR="0037551F">
      <w:rPr>
        <w:rFonts w:cs="Times New Roman"/>
        <w:sz w:val="20"/>
        <w:szCs w:val="20"/>
      </w:rPr>
      <w:t xml:space="preserve">31.janvāra – 1.februāra </w:t>
    </w:r>
    <w:r w:rsidR="008C077C" w:rsidRPr="000E2F02">
      <w:rPr>
        <w:rFonts w:cs="Times New Roman"/>
        <w:sz w:val="20"/>
        <w:szCs w:val="20"/>
      </w:rPr>
      <w:t xml:space="preserve">neformālajā Eiropas Savienības Konkurētspējas </w:t>
    </w:r>
    <w:r w:rsidR="008C077C">
      <w:rPr>
        <w:rFonts w:cs="Times New Roman"/>
        <w:sz w:val="20"/>
        <w:szCs w:val="20"/>
      </w:rPr>
      <w:t xml:space="preserve">ministru </w:t>
    </w:r>
    <w:r w:rsidR="008C077C" w:rsidRPr="000E2F02">
      <w:rPr>
        <w:rFonts w:cs="Times New Roman"/>
        <w:sz w:val="20"/>
        <w:szCs w:val="20"/>
      </w:rPr>
      <w:t>sanāksmē izskatāmajiem jautājumiem</w:t>
    </w:r>
  </w:p>
  <w:p w14:paraId="2E79EDD9" w14:textId="5925B8E1" w:rsidR="00037336" w:rsidRPr="000E40F9" w:rsidRDefault="00037336" w:rsidP="00037336">
    <w:pPr>
      <w:pStyle w:val="Footer"/>
      <w:tabs>
        <w:tab w:val="clear" w:pos="8306"/>
        <w:tab w:val="right" w:pos="9072"/>
      </w:tabs>
      <w:spacing w:before="120"/>
      <w:jc w:val="center"/>
      <w:rPr>
        <w:rFonts w:cs="Times New Roman"/>
        <w:sz w:val="20"/>
        <w:szCs w:val="20"/>
      </w:rPr>
    </w:pPr>
    <w:r>
      <w:rPr>
        <w:rFonts w:cs="Times New Roman"/>
        <w:sz w:val="20"/>
        <w:szCs w:val="20"/>
      </w:rPr>
      <w:fldChar w:fldCharType="begin"/>
    </w:r>
    <w:r>
      <w:rPr>
        <w:rFonts w:cs="Times New Roman"/>
        <w:sz w:val="20"/>
        <w:szCs w:val="20"/>
      </w:rPr>
      <w:instrText xml:space="preserve"> PAGE  \* Arabic  \* MERGEFORMAT </w:instrText>
    </w:r>
    <w:r>
      <w:rPr>
        <w:rFonts w:cs="Times New Roman"/>
        <w:sz w:val="20"/>
        <w:szCs w:val="20"/>
      </w:rPr>
      <w:fldChar w:fldCharType="separate"/>
    </w:r>
    <w:r w:rsidR="00D6574B">
      <w:rPr>
        <w:rFonts w:cs="Times New Roman"/>
        <w:noProof/>
        <w:sz w:val="20"/>
        <w:szCs w:val="20"/>
      </w:rPr>
      <w:t>6</w:t>
    </w:r>
    <w:r>
      <w:rPr>
        <w:rFonts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B67B2" w14:textId="77777777" w:rsidR="004F6FE7" w:rsidRDefault="004F6FE7" w:rsidP="008C077C">
      <w:r>
        <w:separator/>
      </w:r>
    </w:p>
  </w:footnote>
  <w:footnote w:type="continuationSeparator" w:id="0">
    <w:p w14:paraId="2190EB85" w14:textId="77777777" w:rsidR="004F6FE7" w:rsidRDefault="004F6FE7" w:rsidP="008C07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1036"/>
    <w:multiLevelType w:val="hybridMultilevel"/>
    <w:tmpl w:val="BCFA726C"/>
    <w:lvl w:ilvl="0" w:tplc="04260001">
      <w:start w:val="1"/>
      <w:numFmt w:val="bullet"/>
      <w:lvlText w:val=""/>
      <w:lvlJc w:val="left"/>
      <w:pPr>
        <w:ind w:left="765" w:hanging="405"/>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C23FA0"/>
    <w:multiLevelType w:val="hybridMultilevel"/>
    <w:tmpl w:val="F1E2EAF2"/>
    <w:lvl w:ilvl="0" w:tplc="77BE3F32">
      <w:numFmt w:val="bullet"/>
      <w:lvlText w:val="-"/>
      <w:lvlJc w:val="left"/>
      <w:pPr>
        <w:ind w:left="927" w:hanging="360"/>
      </w:pPr>
      <w:rPr>
        <w:rFonts w:ascii="Times New Roman" w:eastAsiaTheme="minorHAnsi" w:hAnsi="Times New Roman" w:cs="Times New Roman" w:hint="default"/>
        <w:color w:val="0070C0"/>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 w15:restartNumberingAfterBreak="0">
    <w:nsid w:val="0C3576FA"/>
    <w:multiLevelType w:val="hybridMultilevel"/>
    <w:tmpl w:val="348E743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0FB97187"/>
    <w:multiLevelType w:val="hybridMultilevel"/>
    <w:tmpl w:val="CB5C310E"/>
    <w:lvl w:ilvl="0" w:tplc="919ED4E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7391266"/>
    <w:multiLevelType w:val="hybridMultilevel"/>
    <w:tmpl w:val="FBF2F9E0"/>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8535BC2"/>
    <w:multiLevelType w:val="hybridMultilevel"/>
    <w:tmpl w:val="CFF81D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99D4017"/>
    <w:multiLevelType w:val="hybridMultilevel"/>
    <w:tmpl w:val="46B63AB6"/>
    <w:lvl w:ilvl="0" w:tplc="DFDEC73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1B96753A"/>
    <w:multiLevelType w:val="hybridMultilevel"/>
    <w:tmpl w:val="F3941484"/>
    <w:lvl w:ilvl="0" w:tplc="D7CAE0E6">
      <w:start w:val="1"/>
      <w:numFmt w:val="bullet"/>
      <w:lvlText w:val="˗"/>
      <w:lvlJc w:val="left"/>
      <w:pPr>
        <w:ind w:left="1287" w:hanging="360"/>
      </w:pPr>
      <w:rPr>
        <w:rFonts w:ascii="Times New Roman"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8" w15:restartNumberingAfterBreak="0">
    <w:nsid w:val="219D445B"/>
    <w:multiLevelType w:val="hybridMultilevel"/>
    <w:tmpl w:val="453222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439454B"/>
    <w:multiLevelType w:val="hybridMultilevel"/>
    <w:tmpl w:val="FCC011F6"/>
    <w:lvl w:ilvl="0" w:tplc="D7CAE0E6">
      <w:start w:val="1"/>
      <w:numFmt w:val="bullet"/>
      <w:lvlText w:val="˗"/>
      <w:lvlJc w:val="left"/>
      <w:pPr>
        <w:ind w:left="927" w:hanging="360"/>
      </w:pPr>
      <w:rPr>
        <w:rFonts w:ascii="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0" w15:restartNumberingAfterBreak="0">
    <w:nsid w:val="269D1923"/>
    <w:multiLevelType w:val="hybridMultilevel"/>
    <w:tmpl w:val="C8D2DB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802006A"/>
    <w:multiLevelType w:val="hybridMultilevel"/>
    <w:tmpl w:val="3FE0ED0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2FC3B66"/>
    <w:multiLevelType w:val="hybridMultilevel"/>
    <w:tmpl w:val="FD7E7A1A"/>
    <w:lvl w:ilvl="0" w:tplc="04260011">
      <w:start w:val="1"/>
      <w:numFmt w:val="decimal"/>
      <w:lvlText w:val="%1)"/>
      <w:lvlJc w:val="left"/>
      <w:pPr>
        <w:ind w:left="927" w:hanging="360"/>
      </w:p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34BF3A63"/>
    <w:multiLevelType w:val="hybridMultilevel"/>
    <w:tmpl w:val="A26223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1C7734"/>
    <w:multiLevelType w:val="hybridMultilevel"/>
    <w:tmpl w:val="0D1AF3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03276FB"/>
    <w:multiLevelType w:val="hybridMultilevel"/>
    <w:tmpl w:val="65A251F2"/>
    <w:lvl w:ilvl="0" w:tplc="3FF276F8">
      <w:start w:val="1"/>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3E74192"/>
    <w:multiLevelType w:val="hybridMultilevel"/>
    <w:tmpl w:val="73946A64"/>
    <w:lvl w:ilvl="0" w:tplc="1626F4B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6154A52"/>
    <w:multiLevelType w:val="hybridMultilevel"/>
    <w:tmpl w:val="C2083C8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7857280"/>
    <w:multiLevelType w:val="hybridMultilevel"/>
    <w:tmpl w:val="B2A63072"/>
    <w:lvl w:ilvl="0" w:tplc="04260017">
      <w:start w:val="1"/>
      <w:numFmt w:val="lowerLetter"/>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9" w15:restartNumberingAfterBreak="0">
    <w:nsid w:val="48441094"/>
    <w:multiLevelType w:val="hybridMultilevel"/>
    <w:tmpl w:val="70804A9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A74786E"/>
    <w:multiLevelType w:val="hybridMultilevel"/>
    <w:tmpl w:val="EC586F34"/>
    <w:lvl w:ilvl="0" w:tplc="04260011">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B497CFA"/>
    <w:multiLevelType w:val="hybridMultilevel"/>
    <w:tmpl w:val="92BA78D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E8C248E"/>
    <w:multiLevelType w:val="hybridMultilevel"/>
    <w:tmpl w:val="4314B4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F467D25"/>
    <w:multiLevelType w:val="hybridMultilevel"/>
    <w:tmpl w:val="0510749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4FCF0746"/>
    <w:multiLevelType w:val="hybridMultilevel"/>
    <w:tmpl w:val="4F62C81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54587E49"/>
    <w:multiLevelType w:val="hybridMultilevel"/>
    <w:tmpl w:val="0D8C1DCE"/>
    <w:lvl w:ilvl="0" w:tplc="04260011">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15:restartNumberingAfterBreak="0">
    <w:nsid w:val="55B846D6"/>
    <w:multiLevelType w:val="hybridMultilevel"/>
    <w:tmpl w:val="928201C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9E26C16"/>
    <w:multiLevelType w:val="hybridMultilevel"/>
    <w:tmpl w:val="CB621C8A"/>
    <w:lvl w:ilvl="0" w:tplc="04260017">
      <w:start w:val="1"/>
      <w:numFmt w:val="lowerLetter"/>
      <w:lvlText w:val="%1)"/>
      <w:lvlJc w:val="left"/>
      <w:pPr>
        <w:ind w:left="927" w:hanging="360"/>
      </w:p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8" w15:restartNumberingAfterBreak="0">
    <w:nsid w:val="5B145FE3"/>
    <w:multiLevelType w:val="hybridMultilevel"/>
    <w:tmpl w:val="B21E98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60465F5"/>
    <w:multiLevelType w:val="hybridMultilevel"/>
    <w:tmpl w:val="845AFE34"/>
    <w:lvl w:ilvl="0" w:tplc="1626F4B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98435D4"/>
    <w:multiLevelType w:val="hybridMultilevel"/>
    <w:tmpl w:val="922E6CA2"/>
    <w:lvl w:ilvl="0" w:tplc="D1F07BB0">
      <w:start w:val="1"/>
      <w:numFmt w:val="decimal"/>
      <w:lvlText w:val="%1."/>
      <w:lvlJc w:val="left"/>
      <w:pPr>
        <w:ind w:left="720" w:hanging="360"/>
      </w:pPr>
      <w:rPr>
        <w:rFonts w:cs="Times New Roman" w:hint="default"/>
        <w:i/>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D6750C2"/>
    <w:multiLevelType w:val="hybridMultilevel"/>
    <w:tmpl w:val="E32E14B8"/>
    <w:lvl w:ilvl="0" w:tplc="1626F4B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7833145"/>
    <w:multiLevelType w:val="hybridMultilevel"/>
    <w:tmpl w:val="A7B8D948"/>
    <w:lvl w:ilvl="0" w:tplc="1626F4B4">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78065B59"/>
    <w:multiLevelType w:val="hybridMultilevel"/>
    <w:tmpl w:val="80CA4AFE"/>
    <w:lvl w:ilvl="0" w:tplc="04260017">
      <w:start w:val="1"/>
      <w:numFmt w:val="lowerLetter"/>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18"/>
  </w:num>
  <w:num w:numId="2">
    <w:abstractNumId w:val="33"/>
  </w:num>
  <w:num w:numId="3">
    <w:abstractNumId w:val="28"/>
  </w:num>
  <w:num w:numId="4">
    <w:abstractNumId w:val="8"/>
  </w:num>
  <w:num w:numId="5">
    <w:abstractNumId w:val="11"/>
  </w:num>
  <w:num w:numId="6">
    <w:abstractNumId w:val="15"/>
  </w:num>
  <w:num w:numId="7">
    <w:abstractNumId w:val="22"/>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14"/>
  </w:num>
  <w:num w:numId="11">
    <w:abstractNumId w:val="7"/>
  </w:num>
  <w:num w:numId="12">
    <w:abstractNumId w:val="1"/>
  </w:num>
  <w:num w:numId="13">
    <w:abstractNumId w:val="27"/>
  </w:num>
  <w:num w:numId="14">
    <w:abstractNumId w:val="2"/>
  </w:num>
  <w:num w:numId="15">
    <w:abstractNumId w:val="23"/>
  </w:num>
  <w:num w:numId="16">
    <w:abstractNumId w:val="5"/>
  </w:num>
  <w:num w:numId="17">
    <w:abstractNumId w:val="3"/>
  </w:num>
  <w:num w:numId="18">
    <w:abstractNumId w:val="9"/>
  </w:num>
  <w:num w:numId="19">
    <w:abstractNumId w:val="6"/>
  </w:num>
  <w:num w:numId="20">
    <w:abstractNumId w:val="10"/>
  </w:num>
  <w:num w:numId="21">
    <w:abstractNumId w:val="13"/>
  </w:num>
  <w:num w:numId="22">
    <w:abstractNumId w:val="0"/>
  </w:num>
  <w:num w:numId="23">
    <w:abstractNumId w:val="24"/>
  </w:num>
  <w:num w:numId="24">
    <w:abstractNumId w:val="31"/>
  </w:num>
  <w:num w:numId="25">
    <w:abstractNumId w:val="16"/>
  </w:num>
  <w:num w:numId="26">
    <w:abstractNumId w:val="29"/>
  </w:num>
  <w:num w:numId="27">
    <w:abstractNumId w:val="32"/>
  </w:num>
  <w:num w:numId="28">
    <w:abstractNumId w:val="12"/>
  </w:num>
  <w:num w:numId="29">
    <w:abstractNumId w:val="21"/>
  </w:num>
  <w:num w:numId="30">
    <w:abstractNumId w:val="26"/>
  </w:num>
  <w:num w:numId="31">
    <w:abstractNumId w:val="17"/>
  </w:num>
  <w:num w:numId="32">
    <w:abstractNumId w:val="4"/>
  </w:num>
  <w:num w:numId="33">
    <w:abstractNumId w:val="25"/>
  </w:num>
  <w:num w:numId="34">
    <w:abstractNumId w:val="19"/>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77C"/>
    <w:rsid w:val="00002CA1"/>
    <w:rsid w:val="00003151"/>
    <w:rsid w:val="00003392"/>
    <w:rsid w:val="00005846"/>
    <w:rsid w:val="00005DE4"/>
    <w:rsid w:val="000162C4"/>
    <w:rsid w:val="00020463"/>
    <w:rsid w:val="00025079"/>
    <w:rsid w:val="000360F9"/>
    <w:rsid w:val="00037336"/>
    <w:rsid w:val="00037381"/>
    <w:rsid w:val="000428A4"/>
    <w:rsid w:val="00046D4D"/>
    <w:rsid w:val="00057C4C"/>
    <w:rsid w:val="000643A1"/>
    <w:rsid w:val="00064E1A"/>
    <w:rsid w:val="00085F25"/>
    <w:rsid w:val="000A5899"/>
    <w:rsid w:val="000B332F"/>
    <w:rsid w:val="000C68A7"/>
    <w:rsid w:val="000D3798"/>
    <w:rsid w:val="000E40F9"/>
    <w:rsid w:val="000F43F8"/>
    <w:rsid w:val="000F6C8D"/>
    <w:rsid w:val="001045D0"/>
    <w:rsid w:val="00107E47"/>
    <w:rsid w:val="001168C8"/>
    <w:rsid w:val="0012683F"/>
    <w:rsid w:val="001414F2"/>
    <w:rsid w:val="00142F13"/>
    <w:rsid w:val="00150C2E"/>
    <w:rsid w:val="00161C3B"/>
    <w:rsid w:val="001662E6"/>
    <w:rsid w:val="001875C8"/>
    <w:rsid w:val="001A0777"/>
    <w:rsid w:val="001A1193"/>
    <w:rsid w:val="001C58AC"/>
    <w:rsid w:val="001D6EF4"/>
    <w:rsid w:val="002054B1"/>
    <w:rsid w:val="00206463"/>
    <w:rsid w:val="002106AD"/>
    <w:rsid w:val="00211266"/>
    <w:rsid w:val="00211A07"/>
    <w:rsid w:val="0021495A"/>
    <w:rsid w:val="00216DE5"/>
    <w:rsid w:val="0022245B"/>
    <w:rsid w:val="00227A13"/>
    <w:rsid w:val="002342B7"/>
    <w:rsid w:val="00234F4A"/>
    <w:rsid w:val="00246375"/>
    <w:rsid w:val="0025514E"/>
    <w:rsid w:val="00255A20"/>
    <w:rsid w:val="002560D3"/>
    <w:rsid w:val="00267245"/>
    <w:rsid w:val="0027012F"/>
    <w:rsid w:val="00272288"/>
    <w:rsid w:val="00275C1B"/>
    <w:rsid w:val="00277504"/>
    <w:rsid w:val="00280340"/>
    <w:rsid w:val="002914A8"/>
    <w:rsid w:val="00293D19"/>
    <w:rsid w:val="002B1228"/>
    <w:rsid w:val="002D4278"/>
    <w:rsid w:val="002F0EED"/>
    <w:rsid w:val="00326FD2"/>
    <w:rsid w:val="00340752"/>
    <w:rsid w:val="0034194E"/>
    <w:rsid w:val="00364375"/>
    <w:rsid w:val="00364BD4"/>
    <w:rsid w:val="00374CB9"/>
    <w:rsid w:val="0037551F"/>
    <w:rsid w:val="003951C0"/>
    <w:rsid w:val="003A5B5E"/>
    <w:rsid w:val="003A65FF"/>
    <w:rsid w:val="003B0291"/>
    <w:rsid w:val="003C28ED"/>
    <w:rsid w:val="003C3B89"/>
    <w:rsid w:val="003C792A"/>
    <w:rsid w:val="003D19F5"/>
    <w:rsid w:val="003D1A79"/>
    <w:rsid w:val="003D3151"/>
    <w:rsid w:val="003D5134"/>
    <w:rsid w:val="003E0AD6"/>
    <w:rsid w:val="003E277F"/>
    <w:rsid w:val="003E455D"/>
    <w:rsid w:val="003F0F38"/>
    <w:rsid w:val="00423F04"/>
    <w:rsid w:val="00424EC2"/>
    <w:rsid w:val="00451EEC"/>
    <w:rsid w:val="00466C94"/>
    <w:rsid w:val="004732B0"/>
    <w:rsid w:val="0048164B"/>
    <w:rsid w:val="00492F4F"/>
    <w:rsid w:val="004B3E6B"/>
    <w:rsid w:val="004D4546"/>
    <w:rsid w:val="004E6AFE"/>
    <w:rsid w:val="004F2C83"/>
    <w:rsid w:val="004F4C19"/>
    <w:rsid w:val="004F6FE7"/>
    <w:rsid w:val="00522366"/>
    <w:rsid w:val="00522747"/>
    <w:rsid w:val="00524F5C"/>
    <w:rsid w:val="00536103"/>
    <w:rsid w:val="005375D0"/>
    <w:rsid w:val="00560773"/>
    <w:rsid w:val="005634B3"/>
    <w:rsid w:val="00566C87"/>
    <w:rsid w:val="00575C8A"/>
    <w:rsid w:val="00582E25"/>
    <w:rsid w:val="005935BD"/>
    <w:rsid w:val="005A2F05"/>
    <w:rsid w:val="005A483A"/>
    <w:rsid w:val="005A5934"/>
    <w:rsid w:val="005B17B6"/>
    <w:rsid w:val="005B43D1"/>
    <w:rsid w:val="005C0FE0"/>
    <w:rsid w:val="005C70C8"/>
    <w:rsid w:val="005E4A4A"/>
    <w:rsid w:val="00615FCE"/>
    <w:rsid w:val="00616592"/>
    <w:rsid w:val="00636199"/>
    <w:rsid w:val="00646825"/>
    <w:rsid w:val="00647EF9"/>
    <w:rsid w:val="0065116D"/>
    <w:rsid w:val="00654BC4"/>
    <w:rsid w:val="0066369D"/>
    <w:rsid w:val="0067667B"/>
    <w:rsid w:val="00684B66"/>
    <w:rsid w:val="00696BF8"/>
    <w:rsid w:val="0069764B"/>
    <w:rsid w:val="006A635B"/>
    <w:rsid w:val="006B58BA"/>
    <w:rsid w:val="006D38AC"/>
    <w:rsid w:val="006E3F2D"/>
    <w:rsid w:val="006F4744"/>
    <w:rsid w:val="006F68EC"/>
    <w:rsid w:val="007026B4"/>
    <w:rsid w:val="00702A07"/>
    <w:rsid w:val="00716A24"/>
    <w:rsid w:val="0072437E"/>
    <w:rsid w:val="007279BF"/>
    <w:rsid w:val="007441EB"/>
    <w:rsid w:val="007465A0"/>
    <w:rsid w:val="007539D2"/>
    <w:rsid w:val="00760424"/>
    <w:rsid w:val="00770E1A"/>
    <w:rsid w:val="00774CBE"/>
    <w:rsid w:val="00786C78"/>
    <w:rsid w:val="007A050A"/>
    <w:rsid w:val="007B72DE"/>
    <w:rsid w:val="007C1E6B"/>
    <w:rsid w:val="007C5E67"/>
    <w:rsid w:val="007F7EDD"/>
    <w:rsid w:val="00804C75"/>
    <w:rsid w:val="0082650D"/>
    <w:rsid w:val="00845431"/>
    <w:rsid w:val="00847DF0"/>
    <w:rsid w:val="00853143"/>
    <w:rsid w:val="00854E38"/>
    <w:rsid w:val="0086290F"/>
    <w:rsid w:val="0087254E"/>
    <w:rsid w:val="00885C96"/>
    <w:rsid w:val="00897B74"/>
    <w:rsid w:val="008A5C50"/>
    <w:rsid w:val="008A7C1F"/>
    <w:rsid w:val="008B0595"/>
    <w:rsid w:val="008B4876"/>
    <w:rsid w:val="008C077C"/>
    <w:rsid w:val="008C621C"/>
    <w:rsid w:val="008D3E0B"/>
    <w:rsid w:val="008E6B37"/>
    <w:rsid w:val="009102AD"/>
    <w:rsid w:val="00912975"/>
    <w:rsid w:val="00913E20"/>
    <w:rsid w:val="0091690F"/>
    <w:rsid w:val="00930130"/>
    <w:rsid w:val="00932E22"/>
    <w:rsid w:val="00937045"/>
    <w:rsid w:val="0096161D"/>
    <w:rsid w:val="009838C8"/>
    <w:rsid w:val="009909E5"/>
    <w:rsid w:val="00990A6C"/>
    <w:rsid w:val="009919E8"/>
    <w:rsid w:val="00991BCF"/>
    <w:rsid w:val="009936CD"/>
    <w:rsid w:val="009A0EBF"/>
    <w:rsid w:val="009A304A"/>
    <w:rsid w:val="009A696C"/>
    <w:rsid w:val="009A6B2E"/>
    <w:rsid w:val="009B0356"/>
    <w:rsid w:val="009B7786"/>
    <w:rsid w:val="009C197B"/>
    <w:rsid w:val="009C3E18"/>
    <w:rsid w:val="009C3FE5"/>
    <w:rsid w:val="00A069FA"/>
    <w:rsid w:val="00A11829"/>
    <w:rsid w:val="00A30AC4"/>
    <w:rsid w:val="00A527C3"/>
    <w:rsid w:val="00A52D34"/>
    <w:rsid w:val="00A54FC0"/>
    <w:rsid w:val="00A7242B"/>
    <w:rsid w:val="00A80EEB"/>
    <w:rsid w:val="00A928AC"/>
    <w:rsid w:val="00A93AC2"/>
    <w:rsid w:val="00AA3191"/>
    <w:rsid w:val="00AA6994"/>
    <w:rsid w:val="00AC0027"/>
    <w:rsid w:val="00AD2240"/>
    <w:rsid w:val="00AE0FE3"/>
    <w:rsid w:val="00AF002B"/>
    <w:rsid w:val="00AF5F9E"/>
    <w:rsid w:val="00B01D99"/>
    <w:rsid w:val="00B077D1"/>
    <w:rsid w:val="00B078E3"/>
    <w:rsid w:val="00B27F04"/>
    <w:rsid w:val="00B35276"/>
    <w:rsid w:val="00B37858"/>
    <w:rsid w:val="00B42FA7"/>
    <w:rsid w:val="00B44D21"/>
    <w:rsid w:val="00B57180"/>
    <w:rsid w:val="00B577D1"/>
    <w:rsid w:val="00B63E41"/>
    <w:rsid w:val="00B74F5D"/>
    <w:rsid w:val="00B77D7B"/>
    <w:rsid w:val="00B831FE"/>
    <w:rsid w:val="00BA1422"/>
    <w:rsid w:val="00BA194F"/>
    <w:rsid w:val="00BB209E"/>
    <w:rsid w:val="00BB71B2"/>
    <w:rsid w:val="00BC5556"/>
    <w:rsid w:val="00BD201B"/>
    <w:rsid w:val="00BD42B7"/>
    <w:rsid w:val="00BD631C"/>
    <w:rsid w:val="00BE0640"/>
    <w:rsid w:val="00BF54FD"/>
    <w:rsid w:val="00C06F53"/>
    <w:rsid w:val="00C1279E"/>
    <w:rsid w:val="00C20D7A"/>
    <w:rsid w:val="00C26AB0"/>
    <w:rsid w:val="00C27678"/>
    <w:rsid w:val="00C35462"/>
    <w:rsid w:val="00C355E6"/>
    <w:rsid w:val="00C375F2"/>
    <w:rsid w:val="00C53616"/>
    <w:rsid w:val="00C75AE5"/>
    <w:rsid w:val="00C774BA"/>
    <w:rsid w:val="00CC39CD"/>
    <w:rsid w:val="00CD3690"/>
    <w:rsid w:val="00CF27D6"/>
    <w:rsid w:val="00CF2A6F"/>
    <w:rsid w:val="00CF6382"/>
    <w:rsid w:val="00D217B9"/>
    <w:rsid w:val="00D26FDE"/>
    <w:rsid w:val="00D34BBE"/>
    <w:rsid w:val="00D413D7"/>
    <w:rsid w:val="00D4444F"/>
    <w:rsid w:val="00D504A0"/>
    <w:rsid w:val="00D515E1"/>
    <w:rsid w:val="00D52163"/>
    <w:rsid w:val="00D54537"/>
    <w:rsid w:val="00D565B0"/>
    <w:rsid w:val="00D62EBB"/>
    <w:rsid w:val="00D6574B"/>
    <w:rsid w:val="00D77789"/>
    <w:rsid w:val="00D926D7"/>
    <w:rsid w:val="00DA2C5A"/>
    <w:rsid w:val="00DA659F"/>
    <w:rsid w:val="00DB785A"/>
    <w:rsid w:val="00DC17E5"/>
    <w:rsid w:val="00DC27A6"/>
    <w:rsid w:val="00DE149D"/>
    <w:rsid w:val="00DE2AD0"/>
    <w:rsid w:val="00DE7838"/>
    <w:rsid w:val="00DF633F"/>
    <w:rsid w:val="00E34A69"/>
    <w:rsid w:val="00E40205"/>
    <w:rsid w:val="00E52D2B"/>
    <w:rsid w:val="00E65A40"/>
    <w:rsid w:val="00EA05BC"/>
    <w:rsid w:val="00EA2D22"/>
    <w:rsid w:val="00EA4054"/>
    <w:rsid w:val="00EA6AB8"/>
    <w:rsid w:val="00EB5D0A"/>
    <w:rsid w:val="00EB7F74"/>
    <w:rsid w:val="00ED3ED3"/>
    <w:rsid w:val="00ED4793"/>
    <w:rsid w:val="00EE0B74"/>
    <w:rsid w:val="00EF2C44"/>
    <w:rsid w:val="00EF6A01"/>
    <w:rsid w:val="00EF7FEC"/>
    <w:rsid w:val="00F01DAE"/>
    <w:rsid w:val="00F16EAD"/>
    <w:rsid w:val="00F3384E"/>
    <w:rsid w:val="00F46C00"/>
    <w:rsid w:val="00F54F91"/>
    <w:rsid w:val="00F5549E"/>
    <w:rsid w:val="00F558B5"/>
    <w:rsid w:val="00F62DF7"/>
    <w:rsid w:val="00F6582B"/>
    <w:rsid w:val="00F733D9"/>
    <w:rsid w:val="00F817AD"/>
    <w:rsid w:val="00F93E3C"/>
    <w:rsid w:val="00FA6C24"/>
    <w:rsid w:val="00FB0B0C"/>
    <w:rsid w:val="00FB31E9"/>
    <w:rsid w:val="00FB3A9F"/>
    <w:rsid w:val="00FB45AA"/>
    <w:rsid w:val="00FB69C8"/>
    <w:rsid w:val="00FC0F61"/>
    <w:rsid w:val="00FC317F"/>
    <w:rsid w:val="00FC5643"/>
    <w:rsid w:val="00FD2B4E"/>
    <w:rsid w:val="00FD786A"/>
    <w:rsid w:val="00FE5102"/>
    <w:rsid w:val="00FF1A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C077C"/>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27012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semiHidden/>
    <w:unhideWhenUsed/>
    <w:qFormat/>
    <w:rsid w:val="00BD42B7"/>
    <w:pPr>
      <w:keepNext/>
      <w:jc w:val="center"/>
      <w:outlineLvl w:val="3"/>
    </w:pPr>
    <w:rPr>
      <w:rFonts w:eastAsia="Times New Roman" w:cs="Arial Unicode MS"/>
      <w:b/>
      <w:bCs/>
      <w:sz w:val="28"/>
      <w:szCs w:val="28"/>
      <w:lang w:eastAsia="lv-LV"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77C"/>
    <w:pPr>
      <w:tabs>
        <w:tab w:val="center" w:pos="4153"/>
        <w:tab w:val="right" w:pos="8306"/>
      </w:tabs>
    </w:pPr>
  </w:style>
  <w:style w:type="character" w:customStyle="1" w:styleId="HeaderChar">
    <w:name w:val="Header Char"/>
    <w:basedOn w:val="DefaultParagraphFont"/>
    <w:link w:val="Header"/>
    <w:uiPriority w:val="99"/>
    <w:rsid w:val="008C077C"/>
    <w:rPr>
      <w:rFonts w:ascii="Times New Roman" w:hAnsi="Times New Roman"/>
      <w:sz w:val="24"/>
    </w:rPr>
  </w:style>
  <w:style w:type="paragraph" w:styleId="Footer">
    <w:name w:val="footer"/>
    <w:basedOn w:val="Normal"/>
    <w:link w:val="FooterChar"/>
    <w:uiPriority w:val="99"/>
    <w:unhideWhenUsed/>
    <w:rsid w:val="008C077C"/>
    <w:pPr>
      <w:tabs>
        <w:tab w:val="center" w:pos="4153"/>
        <w:tab w:val="right" w:pos="8306"/>
      </w:tabs>
    </w:pPr>
  </w:style>
  <w:style w:type="character" w:customStyle="1" w:styleId="FooterChar">
    <w:name w:val="Footer Char"/>
    <w:basedOn w:val="DefaultParagraphFont"/>
    <w:link w:val="Footer"/>
    <w:uiPriority w:val="99"/>
    <w:rsid w:val="008C077C"/>
    <w:rPr>
      <w:rFonts w:ascii="Times New Roman" w:hAnsi="Times New Roman"/>
      <w:sz w:val="24"/>
    </w:rPr>
  </w:style>
  <w:style w:type="table" w:styleId="TableGrid">
    <w:name w:val="Table Grid"/>
    <w:basedOn w:val="TableNormal"/>
    <w:uiPriority w:val="59"/>
    <w:rsid w:val="008C0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7DF0"/>
    <w:pPr>
      <w:ind w:left="720"/>
      <w:contextualSpacing/>
    </w:pPr>
  </w:style>
  <w:style w:type="paragraph" w:styleId="FootnoteText">
    <w:name w:val="footnote text"/>
    <w:basedOn w:val="Normal"/>
    <w:link w:val="FootnoteTextChar"/>
    <w:uiPriority w:val="99"/>
    <w:semiHidden/>
    <w:unhideWhenUsed/>
    <w:rsid w:val="002560D3"/>
    <w:rPr>
      <w:sz w:val="20"/>
      <w:szCs w:val="20"/>
    </w:rPr>
  </w:style>
  <w:style w:type="character" w:customStyle="1" w:styleId="FootnoteTextChar">
    <w:name w:val="Footnote Text Char"/>
    <w:basedOn w:val="DefaultParagraphFont"/>
    <w:link w:val="FootnoteText"/>
    <w:uiPriority w:val="99"/>
    <w:semiHidden/>
    <w:rsid w:val="002560D3"/>
    <w:rPr>
      <w:rFonts w:ascii="Times New Roman" w:hAnsi="Times New Roman"/>
      <w:sz w:val="20"/>
      <w:szCs w:val="20"/>
    </w:rPr>
  </w:style>
  <w:style w:type="character" w:styleId="FootnoteReference">
    <w:name w:val="footnote reference"/>
    <w:basedOn w:val="DefaultParagraphFont"/>
    <w:uiPriority w:val="99"/>
    <w:semiHidden/>
    <w:unhideWhenUsed/>
    <w:rsid w:val="002560D3"/>
    <w:rPr>
      <w:vertAlign w:val="superscript"/>
    </w:rPr>
  </w:style>
  <w:style w:type="paragraph" w:customStyle="1" w:styleId="mt-translation">
    <w:name w:val="mt-translation"/>
    <w:basedOn w:val="Normal"/>
    <w:rsid w:val="00005DE4"/>
    <w:pPr>
      <w:spacing w:before="100" w:beforeAutospacing="1" w:after="100" w:afterAutospacing="1"/>
      <w:jc w:val="left"/>
    </w:pPr>
    <w:rPr>
      <w:rFonts w:eastAsia="Times New Roman" w:cs="Times New Roman"/>
      <w:szCs w:val="24"/>
      <w:lang w:eastAsia="lv-LV"/>
    </w:rPr>
  </w:style>
  <w:style w:type="paragraph" w:styleId="NoSpacing">
    <w:name w:val="No Spacing"/>
    <w:uiPriority w:val="1"/>
    <w:qFormat/>
    <w:rsid w:val="00A54FC0"/>
    <w:pPr>
      <w:spacing w:after="0" w:line="240" w:lineRule="auto"/>
      <w:jc w:val="both"/>
    </w:pPr>
    <w:rPr>
      <w:rFonts w:ascii="Times New Roman" w:hAnsi="Times New Roman"/>
      <w:sz w:val="24"/>
    </w:rPr>
  </w:style>
  <w:style w:type="paragraph" w:customStyle="1" w:styleId="Default">
    <w:name w:val="Default"/>
    <w:rsid w:val="0034075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semiHidden/>
    <w:rsid w:val="00BD42B7"/>
    <w:rPr>
      <w:rFonts w:ascii="Times New Roman" w:eastAsia="Times New Roman" w:hAnsi="Times New Roman" w:cs="Arial Unicode MS"/>
      <w:b/>
      <w:bCs/>
      <w:sz w:val="28"/>
      <w:szCs w:val="28"/>
      <w:lang w:eastAsia="lv-LV" w:bidi="lo-LA"/>
    </w:rPr>
  </w:style>
  <w:style w:type="character" w:styleId="CommentReference">
    <w:name w:val="annotation reference"/>
    <w:basedOn w:val="DefaultParagraphFont"/>
    <w:uiPriority w:val="99"/>
    <w:semiHidden/>
    <w:unhideWhenUsed/>
    <w:rsid w:val="00FC5643"/>
    <w:rPr>
      <w:sz w:val="16"/>
      <w:szCs w:val="16"/>
    </w:rPr>
  </w:style>
  <w:style w:type="paragraph" w:styleId="CommentText">
    <w:name w:val="annotation text"/>
    <w:basedOn w:val="Normal"/>
    <w:link w:val="CommentTextChar"/>
    <w:uiPriority w:val="99"/>
    <w:semiHidden/>
    <w:unhideWhenUsed/>
    <w:rsid w:val="00FC5643"/>
    <w:rPr>
      <w:sz w:val="20"/>
      <w:szCs w:val="20"/>
    </w:rPr>
  </w:style>
  <w:style w:type="character" w:customStyle="1" w:styleId="CommentTextChar">
    <w:name w:val="Comment Text Char"/>
    <w:basedOn w:val="DefaultParagraphFont"/>
    <w:link w:val="CommentText"/>
    <w:uiPriority w:val="99"/>
    <w:semiHidden/>
    <w:rsid w:val="00FC564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C5643"/>
    <w:rPr>
      <w:b/>
      <w:bCs/>
    </w:rPr>
  </w:style>
  <w:style w:type="character" w:customStyle="1" w:styleId="CommentSubjectChar">
    <w:name w:val="Comment Subject Char"/>
    <w:basedOn w:val="CommentTextChar"/>
    <w:link w:val="CommentSubject"/>
    <w:uiPriority w:val="99"/>
    <w:semiHidden/>
    <w:rsid w:val="00FC5643"/>
    <w:rPr>
      <w:rFonts w:ascii="Times New Roman" w:hAnsi="Times New Roman"/>
      <w:b/>
      <w:bCs/>
      <w:sz w:val="20"/>
      <w:szCs w:val="20"/>
    </w:rPr>
  </w:style>
  <w:style w:type="paragraph" w:styleId="BalloonText">
    <w:name w:val="Balloon Text"/>
    <w:basedOn w:val="Normal"/>
    <w:link w:val="BalloonTextChar"/>
    <w:uiPriority w:val="99"/>
    <w:semiHidden/>
    <w:unhideWhenUsed/>
    <w:rsid w:val="00FC56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643"/>
    <w:rPr>
      <w:rFonts w:ascii="Segoe UI" w:hAnsi="Segoe UI" w:cs="Segoe UI"/>
      <w:sz w:val="18"/>
      <w:szCs w:val="18"/>
    </w:rPr>
  </w:style>
  <w:style w:type="paragraph" w:styleId="BodyText2">
    <w:name w:val="Body Text 2"/>
    <w:basedOn w:val="Normal"/>
    <w:link w:val="BodyText2Char"/>
    <w:uiPriority w:val="99"/>
    <w:semiHidden/>
    <w:unhideWhenUsed/>
    <w:rsid w:val="00F733D9"/>
    <w:pPr>
      <w:suppressAutoHyphens/>
      <w:spacing w:after="120" w:line="480" w:lineRule="auto"/>
      <w:jc w:val="left"/>
    </w:pPr>
    <w:rPr>
      <w:rFonts w:eastAsia="Times New Roman" w:cs="Times New Roman"/>
      <w:szCs w:val="24"/>
      <w:lang w:eastAsia="ar-SA"/>
    </w:rPr>
  </w:style>
  <w:style w:type="character" w:customStyle="1" w:styleId="BodyText2Char">
    <w:name w:val="Body Text 2 Char"/>
    <w:basedOn w:val="DefaultParagraphFont"/>
    <w:link w:val="BodyText2"/>
    <w:uiPriority w:val="99"/>
    <w:semiHidden/>
    <w:rsid w:val="00F733D9"/>
    <w:rPr>
      <w:rFonts w:ascii="Times New Roman" w:eastAsia="Times New Roman" w:hAnsi="Times New Roman" w:cs="Times New Roman"/>
      <w:sz w:val="24"/>
      <w:szCs w:val="24"/>
      <w:lang w:eastAsia="ar-SA"/>
    </w:rPr>
  </w:style>
  <w:style w:type="character" w:styleId="Emphasis">
    <w:name w:val="Emphasis"/>
    <w:basedOn w:val="DefaultParagraphFont"/>
    <w:uiPriority w:val="20"/>
    <w:qFormat/>
    <w:rsid w:val="002B1228"/>
    <w:rPr>
      <w:i/>
      <w:iCs/>
    </w:rPr>
  </w:style>
  <w:style w:type="character" w:customStyle="1" w:styleId="apple-converted-space">
    <w:name w:val="apple-converted-space"/>
    <w:basedOn w:val="DefaultParagraphFont"/>
    <w:rsid w:val="002B1228"/>
  </w:style>
  <w:style w:type="paragraph" w:styleId="EnvelopeReturn">
    <w:name w:val="envelope return"/>
    <w:basedOn w:val="Normal"/>
    <w:uiPriority w:val="99"/>
    <w:unhideWhenUsed/>
    <w:rsid w:val="009936CD"/>
    <w:pPr>
      <w:jc w:val="left"/>
    </w:pPr>
    <w:rPr>
      <w:rFonts w:ascii="Cambria" w:eastAsia="Times New Roman" w:hAnsi="Cambria" w:cs="Times New Roman"/>
      <w:sz w:val="20"/>
      <w:szCs w:val="20"/>
      <w:lang w:eastAsia="lv-LV"/>
    </w:rPr>
  </w:style>
  <w:style w:type="character" w:customStyle="1" w:styleId="Heading1Char">
    <w:name w:val="Heading 1 Char"/>
    <w:basedOn w:val="DefaultParagraphFont"/>
    <w:link w:val="Heading1"/>
    <w:uiPriority w:val="9"/>
    <w:rsid w:val="0027012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D19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646636">
      <w:bodyDiv w:val="1"/>
      <w:marLeft w:val="0"/>
      <w:marRight w:val="0"/>
      <w:marTop w:val="0"/>
      <w:marBottom w:val="0"/>
      <w:divBdr>
        <w:top w:val="none" w:sz="0" w:space="0" w:color="auto"/>
        <w:left w:val="none" w:sz="0" w:space="0" w:color="auto"/>
        <w:bottom w:val="none" w:sz="0" w:space="0" w:color="auto"/>
        <w:right w:val="none" w:sz="0" w:space="0" w:color="auto"/>
      </w:divBdr>
    </w:div>
    <w:div w:id="452670768">
      <w:bodyDiv w:val="1"/>
      <w:marLeft w:val="0"/>
      <w:marRight w:val="0"/>
      <w:marTop w:val="0"/>
      <w:marBottom w:val="0"/>
      <w:divBdr>
        <w:top w:val="none" w:sz="0" w:space="0" w:color="auto"/>
        <w:left w:val="none" w:sz="0" w:space="0" w:color="auto"/>
        <w:bottom w:val="none" w:sz="0" w:space="0" w:color="auto"/>
        <w:right w:val="none" w:sz="0" w:space="0" w:color="auto"/>
      </w:divBdr>
    </w:div>
    <w:div w:id="490372076">
      <w:bodyDiv w:val="1"/>
      <w:marLeft w:val="0"/>
      <w:marRight w:val="0"/>
      <w:marTop w:val="0"/>
      <w:marBottom w:val="0"/>
      <w:divBdr>
        <w:top w:val="none" w:sz="0" w:space="0" w:color="auto"/>
        <w:left w:val="none" w:sz="0" w:space="0" w:color="auto"/>
        <w:bottom w:val="none" w:sz="0" w:space="0" w:color="auto"/>
        <w:right w:val="none" w:sz="0" w:space="0" w:color="auto"/>
      </w:divBdr>
    </w:div>
    <w:div w:id="724791644">
      <w:bodyDiv w:val="1"/>
      <w:marLeft w:val="0"/>
      <w:marRight w:val="0"/>
      <w:marTop w:val="0"/>
      <w:marBottom w:val="0"/>
      <w:divBdr>
        <w:top w:val="none" w:sz="0" w:space="0" w:color="auto"/>
        <w:left w:val="none" w:sz="0" w:space="0" w:color="auto"/>
        <w:bottom w:val="none" w:sz="0" w:space="0" w:color="auto"/>
        <w:right w:val="none" w:sz="0" w:space="0" w:color="auto"/>
      </w:divBdr>
    </w:div>
    <w:div w:id="868642858">
      <w:bodyDiv w:val="1"/>
      <w:marLeft w:val="0"/>
      <w:marRight w:val="0"/>
      <w:marTop w:val="0"/>
      <w:marBottom w:val="0"/>
      <w:divBdr>
        <w:top w:val="none" w:sz="0" w:space="0" w:color="auto"/>
        <w:left w:val="none" w:sz="0" w:space="0" w:color="auto"/>
        <w:bottom w:val="none" w:sz="0" w:space="0" w:color="auto"/>
        <w:right w:val="none" w:sz="0" w:space="0" w:color="auto"/>
      </w:divBdr>
    </w:div>
    <w:div w:id="1476024914">
      <w:bodyDiv w:val="1"/>
      <w:marLeft w:val="0"/>
      <w:marRight w:val="0"/>
      <w:marTop w:val="0"/>
      <w:marBottom w:val="0"/>
      <w:divBdr>
        <w:top w:val="none" w:sz="0" w:space="0" w:color="auto"/>
        <w:left w:val="none" w:sz="0" w:space="0" w:color="auto"/>
        <w:bottom w:val="none" w:sz="0" w:space="0" w:color="auto"/>
        <w:right w:val="none" w:sz="0" w:space="0" w:color="auto"/>
      </w:divBdr>
    </w:div>
    <w:div w:id="1554349305">
      <w:bodyDiv w:val="1"/>
      <w:marLeft w:val="0"/>
      <w:marRight w:val="0"/>
      <w:marTop w:val="0"/>
      <w:marBottom w:val="0"/>
      <w:divBdr>
        <w:top w:val="none" w:sz="0" w:space="0" w:color="auto"/>
        <w:left w:val="none" w:sz="0" w:space="0" w:color="auto"/>
        <w:bottom w:val="none" w:sz="0" w:space="0" w:color="auto"/>
        <w:right w:val="none" w:sz="0" w:space="0" w:color="auto"/>
      </w:divBdr>
    </w:div>
    <w:div w:id="1643995365">
      <w:bodyDiv w:val="1"/>
      <w:marLeft w:val="0"/>
      <w:marRight w:val="0"/>
      <w:marTop w:val="0"/>
      <w:marBottom w:val="0"/>
      <w:divBdr>
        <w:top w:val="none" w:sz="0" w:space="0" w:color="auto"/>
        <w:left w:val="none" w:sz="0" w:space="0" w:color="auto"/>
        <w:bottom w:val="none" w:sz="0" w:space="0" w:color="auto"/>
        <w:right w:val="none" w:sz="0" w:space="0" w:color="auto"/>
      </w:divBdr>
    </w:div>
    <w:div w:id="1798067993">
      <w:bodyDiv w:val="1"/>
      <w:marLeft w:val="0"/>
      <w:marRight w:val="0"/>
      <w:marTop w:val="0"/>
      <w:marBottom w:val="0"/>
      <w:divBdr>
        <w:top w:val="none" w:sz="0" w:space="0" w:color="auto"/>
        <w:left w:val="none" w:sz="0" w:space="0" w:color="auto"/>
        <w:bottom w:val="none" w:sz="0" w:space="0" w:color="auto"/>
        <w:right w:val="none" w:sz="0" w:space="0" w:color="auto"/>
      </w:divBdr>
    </w:div>
    <w:div w:id="1863594696">
      <w:bodyDiv w:val="1"/>
      <w:marLeft w:val="0"/>
      <w:marRight w:val="0"/>
      <w:marTop w:val="0"/>
      <w:marBottom w:val="0"/>
      <w:divBdr>
        <w:top w:val="none" w:sz="0" w:space="0" w:color="auto"/>
        <w:left w:val="none" w:sz="0" w:space="0" w:color="auto"/>
        <w:bottom w:val="none" w:sz="0" w:space="0" w:color="auto"/>
        <w:right w:val="none" w:sz="0" w:space="0" w:color="auto"/>
      </w:divBdr>
    </w:div>
    <w:div w:id="199887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Target="footer1.xml" Type="http://schemas.openxmlformats.org/officeDocument/2006/relationships/footer" Id="rId8"/>
    <Relationship Target="styles.xml" Type="http://schemas.openxmlformats.org/officeDocument/2006/relationships/styles" Id="rId3"/>
    <Relationship Target="endnotes.xml" Type="http://schemas.openxmlformats.org/officeDocument/2006/relationships/endnotes" Id="rId7"/>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webSettings.xml" Type="http://schemas.openxmlformats.org/officeDocument/2006/relationships/webSettings" Id="rId5"/>
    <Relationship Target="theme/theme1.xml" Type="http://schemas.openxmlformats.org/officeDocument/2006/relationships/theme" Id="rId10"/>
    <Relationship Target="settings.xml" Type="http://schemas.openxmlformats.org/officeDocument/2006/relationships/settings" Id="rId4"/>
    <Relationship Target="fontTable.xml" Type="http://schemas.openxmlformats.org/officeDocument/2006/relationships/fontTable"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44E46EDD-4614-46DE-877B-5DBD5E86424D}">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9907</Words>
  <Characters>5648</Characters>
  <Application>Microsoft Office Word</Application>
  <DocSecurity>4</DocSecurity>
  <Lines>47</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Anete Strautmane</dc:creator>
  <cp:lastModifiedBy>Māra Rone</cp:lastModifiedBy>
  <cp:revision>2</cp:revision>
  <cp:lastPrinted>2016-07-07T04:51:00Z</cp:lastPrinted>
  <dcterms:created xsi:type="dcterms:W3CDTF">2018-01-29T08:30:00Z</dcterms:created>
  <dcterms:modified xsi:type="dcterms:W3CDTF">2018-01-29T08:30:00Z</dcterms:modified>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DISCesvisMeetingDate">
    <vt:lpwstr>2018-02-01</vt:lpwstr>
  </prop:property>
  <prop:property fmtid="{D5CDD505-2E9C-101B-9397-08002B2CF9AE}" pid="3" name="DIScgiUrl">
    <vt:lpwstr>https://lim.esvis.gov.lv/cs/idcplg</vt:lpwstr>
  </prop:property>
  <prop:property fmtid="{D5CDD505-2E9C-101B-9397-08002B2CF9AE}" pid="4" name="DISdDocName">
    <vt:lpwstr>L159735</vt:lpwstr>
  </prop:property>
  <prop:property fmtid="{D5CDD505-2E9C-101B-9397-08002B2CF9AE}" pid="5" name="DISCesvisSigner">
    <vt:lpwstr>Ministrs Arvils Ašeradens</vt:lpwstr>
  </prop:property>
  <prop:property fmtid="{D5CDD505-2E9C-101B-9397-08002B2CF9AE}" pid="6" name="DISTaskPaneUrl">
    <vt:lpwstr>https://lim.esvis.gov.lv/cs/idcplg?ClientControlled=DocMan&amp;coreContentOnly=1&amp;WebdavRequest=1&amp;IdcService=DOC_INFO&amp;dID=200908</vt:lpwstr>
  </prop:property>
  <prop:property fmtid="{D5CDD505-2E9C-101B-9397-08002B2CF9AE}" pid="7" name="DISCesvisSafetyLevel">
    <vt:lpwstr>Vispārpieejams</vt:lpwstr>
  </prop:property>
  <prop:property fmtid="{D5CDD505-2E9C-101B-9397-08002B2CF9AE}" pid="8" name="DISCesvisTitle">
    <vt:lpwstr>INFORMATĪVAIS ZIŅOJUMS par 2018. gada 31.janvāra-1.februāra neformālajā Eiropas Savienības konkurētspējas ministru sanāksmē izskatāmajiem jautājumiem
</vt:lpwstr>
  </prop:property>
  <prop:property fmtid="{D5CDD505-2E9C-101B-9397-08002B2CF9AE}" pid="9" name="DISCesvisMinistryOfMinister">
    <vt:lpwstr>Ekonomikas ministra pienākumu izpildītājs - </vt:lpwstr>
  </prop:property>
  <prop:property fmtid="{D5CDD505-2E9C-101B-9397-08002B2CF9AE}" pid="10" name="DISCesvisAuthor">
    <vt:lpwstr>Ekonomikas ministrija</vt:lpwstr>
  </prop:property>
  <prop:property fmtid="{D5CDD505-2E9C-101B-9397-08002B2CF9AE}" pid="11" name="DISidcName">
    <vt:lpwstr>1020404016200</vt:lpwstr>
  </prop:property>
  <prop:property fmtid="{D5CDD505-2E9C-101B-9397-08002B2CF9AE}" pid="12" name="DISProperties">
    <vt:lpwstr>DISCesvisMeetingDate,DISCesvisAdditionalMakers,DIScgiUrl,DISdDocName,DISCesvisAdditionalTutors,DISCesvisAdditionalMakersPhone,DISCesvisSigner,DISCesvisSafetyLevel,DISTaskPaneUrl,DISCesvisTitle,DISCesvisDocRegDate,DISCesvisMinistryOfMinister,DISCesvisAuthor,DISCesvisMainMaker,DISCesvisAdditionalTutorsMail,DISCesvisAdditionalTutorsPhone,DISidcName,DISCesvisAdditionalMakersMail,DISdUser,DISCesvisRegDate,DISCesvisOrgApprovers,DISCesvisDocRegNr,DISdID,DISCesvisMainMakerOrgUnitTitle</vt:lpwstr>
  </prop:property>
  <prop:property fmtid="{D5CDD505-2E9C-101B-9397-08002B2CF9AE}" pid="13" name="DISdUser">
    <vt:lpwstr>usr_div</vt:lpwstr>
  </prop:property>
  <prop:property fmtid="{D5CDD505-2E9C-101B-9397-08002B2CF9AE}" pid="14" name="DISdID">
    <vt:lpwstr>200908</vt:lpwstr>
  </prop:property>
  <prop:property fmtid="{D5CDD505-2E9C-101B-9397-08002B2CF9AE}" pid="15" name="DISCesvisAdditionalMakers">
    <vt:lpwstr>Nodaļas vadītāja Māra Rone </vt:lpwstr>
  </prop:property>
  <prop:property fmtid="{D5CDD505-2E9C-101B-9397-08002B2CF9AE}" pid="16" name="DISCesvisAdditionalTutors">
    <vt:lpwstr>Vecākā referente Aneta Strautmane, Nodaļas vadītāja Māra Rone </vt:lpwstr>
  </prop:property>
  <prop:property fmtid="{D5CDD505-2E9C-101B-9397-08002B2CF9AE}" pid="17" name="DISCesvisAdditionalMakersPhone">
    <vt:lpwstr>67013265</vt:lpwstr>
  </prop:property>
  <prop:property fmtid="{D5CDD505-2E9C-101B-9397-08002B2CF9AE}" pid="18" name="DISCesvisMainMaker">
    <vt:lpwstr>Nodaļas vadītāja Māra Rone </vt:lpwstr>
  </prop:property>
  <prop:property fmtid="{D5CDD505-2E9C-101B-9397-08002B2CF9AE}" pid="19" name="DISCesvisAdditionalTutorsMail">
    <vt:lpwstr>aneta.strautmane@em.gov.lv, Mara.Rone@em.gov.lv</vt:lpwstr>
  </prop:property>
  <prop:property fmtid="{D5CDD505-2E9C-101B-9397-08002B2CF9AE}" pid="20" name="DISCesvisAdditionalTutorsPhone">
    <vt:lpwstr>67013114, 67013265</vt:lpwstr>
  </prop:property>
  <prop:property fmtid="{D5CDD505-2E9C-101B-9397-08002B2CF9AE}" pid="21" name="DISCesvisAdditionalMakersMail">
    <vt:lpwstr>Mara.Rone@em.gov.lv</vt:lpwstr>
  </prop:property>
  <prop:property fmtid="{D5CDD505-2E9C-101B-9397-08002B2CF9AE}" pid="22" name="DISCesvisMainMakerOrgUnitTitle">
    <vt:lpwstr>Eiropas Savienības un ārējo ekonomisko attiecību departaments</vt:lpwstr>
  </prop:property>
  <prop:property fmtid="{D5CDD505-2E9C-101B-9397-08002B2CF9AE}" pid="23" name="DISCesvisOrgApprovers">
    <vt:lpwstr>Ārlietu ministrija, Vides aizsardzības un reģionālās attīstības ministrija</vt:lpwstr>
  </prop:property>
  <prop:property fmtid="{D5CDD505-2E9C-101B-9397-08002B2CF9AE}" pid="24" name="DISCesvisComments">
    <vt:lpwstr>Nosūtām saskaņošanai informatīvo ziņojumu par ES konkurētspējas ministru padomē izskatāmajiem jautājumiem. Prezidentūras diskusiju dokuments ir atrodams, ka piesaistītais dokuments informatīvajam ziņojumam.
Lūdzam saskaņot līdz 26.01. pl. 12:00.</vt:lpwstr>
  </prop:property>
  <prop:property fmtid="{D5CDD505-2E9C-101B-9397-08002B2CF9AE}" pid="25" name="DISCesvisDocRegDate">
    <vt:lpwstr>2018-01-30</vt:lpwstr>
  </prop:property>
  <prop:property fmtid="{D5CDD505-2E9C-101B-9397-08002B2CF9AE}" pid="26" name="DISCesvisRegDate">
    <vt:lpwstr>2018-01-30</vt:lpwstr>
  </prop:property>
  <prop:property fmtid="{D5CDD505-2E9C-101B-9397-08002B2CF9AE}" pid="27" name="DISCesvisDocRegNr">
    <vt:lpwstr>2.3.10-2/2018/IZ-1</vt:lpwstr>
  </prop:property>
</prop:Properties>
</file>