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2235" w14:textId="3E5EFC5B" w:rsidR="00BD5588" w:rsidRPr="00741298" w:rsidRDefault="00E56C0F" w:rsidP="00741298">
      <w:pPr>
        <w:pStyle w:val="Title"/>
        <w:spacing w:before="130" w:line="260" w:lineRule="exact"/>
        <w:ind w:firstLine="539"/>
        <w:rPr>
          <w:b/>
          <w:bCs/>
          <w:sz w:val="22"/>
          <w:szCs w:val="22"/>
          <w:lang w:eastAsia="lv-LV"/>
        </w:rPr>
      </w:pPr>
      <w:r w:rsidRPr="00741298">
        <w:rPr>
          <w:b/>
          <w:bCs/>
          <w:sz w:val="22"/>
          <w:szCs w:val="22"/>
          <w:lang w:eastAsia="lv-LV"/>
        </w:rPr>
        <w:t>Ministru kabineta rīkojuma projekta</w:t>
      </w:r>
      <w:r w:rsidR="002925BA" w:rsidRPr="00741298">
        <w:rPr>
          <w:b/>
          <w:bCs/>
          <w:sz w:val="22"/>
          <w:szCs w:val="22"/>
          <w:lang w:eastAsia="lv-LV"/>
        </w:rPr>
        <w:t xml:space="preserve"> </w:t>
      </w:r>
      <w:r w:rsidRPr="00741298">
        <w:rPr>
          <w:b/>
          <w:bCs/>
          <w:sz w:val="22"/>
          <w:szCs w:val="22"/>
          <w:lang w:eastAsia="lv-LV"/>
        </w:rPr>
        <w:t>“Grozījumi Eiropas Savienības struktūrfondu un Kohēzijas fonda</w:t>
      </w:r>
      <w:r w:rsidR="002925BA" w:rsidRPr="00741298">
        <w:rPr>
          <w:sz w:val="22"/>
          <w:szCs w:val="22"/>
        </w:rPr>
        <w:t xml:space="preserve"> </w:t>
      </w:r>
      <w:r w:rsidRPr="00741298">
        <w:rPr>
          <w:b/>
          <w:bCs/>
          <w:sz w:val="22"/>
          <w:szCs w:val="22"/>
          <w:lang w:eastAsia="lv-LV"/>
        </w:rPr>
        <w:t>2014.–</w:t>
      </w:r>
      <w:r w:rsidR="002925BA" w:rsidRPr="00741298">
        <w:rPr>
          <w:sz w:val="22"/>
          <w:szCs w:val="22"/>
        </w:rPr>
        <w:t> </w:t>
      </w:r>
      <w:r w:rsidR="002925BA" w:rsidRPr="00741298">
        <w:rPr>
          <w:b/>
          <w:bCs/>
          <w:sz w:val="22"/>
          <w:szCs w:val="22"/>
          <w:lang w:eastAsia="lv-LV"/>
        </w:rPr>
        <w:t>2020.gada</w:t>
      </w:r>
      <w:r w:rsidR="002925BA" w:rsidRPr="00741298">
        <w:rPr>
          <w:sz w:val="22"/>
          <w:szCs w:val="22"/>
        </w:rPr>
        <w:t> </w:t>
      </w:r>
      <w:r w:rsidRPr="00741298">
        <w:rPr>
          <w:b/>
          <w:bCs/>
          <w:sz w:val="22"/>
          <w:szCs w:val="22"/>
          <w:lang w:eastAsia="lv-LV"/>
        </w:rPr>
        <w:t>plānošanas perioda darbības programmā “Izaugsme un nodarbinātība”” sākotnējās ietekmes novērtējuma ziņojums (anotācija)</w:t>
      </w:r>
    </w:p>
    <w:p w14:paraId="2C75337B" w14:textId="77777777" w:rsidR="00E56C0F" w:rsidRPr="00741298" w:rsidRDefault="00E56C0F" w:rsidP="00741298">
      <w:pPr>
        <w:pStyle w:val="Title"/>
        <w:spacing w:before="130" w:line="260" w:lineRule="exact"/>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09"/>
        <w:gridCol w:w="5287"/>
      </w:tblGrid>
      <w:tr w:rsidR="00BD5588" w:rsidRPr="00741298" w14:paraId="13E8CFBA" w14:textId="77777777" w:rsidTr="009E0502">
        <w:trPr>
          <w:cantSplit/>
        </w:trPr>
        <w:tc>
          <w:tcPr>
            <w:tcW w:w="9581" w:type="dxa"/>
            <w:gridSpan w:val="2"/>
            <w:shd w:val="clear" w:color="auto" w:fill="FFFFFF"/>
            <w:vAlign w:val="center"/>
            <w:hideMark/>
          </w:tcPr>
          <w:p w14:paraId="2744C290" w14:textId="77777777" w:rsidR="00BD5588" w:rsidRPr="00741298" w:rsidRDefault="00BD5588" w:rsidP="00741298">
            <w:pPr>
              <w:jc w:val="center"/>
              <w:rPr>
                <w:b/>
                <w:iCs/>
                <w:sz w:val="22"/>
                <w:szCs w:val="22"/>
                <w:lang w:eastAsia="en-US"/>
              </w:rPr>
            </w:pPr>
            <w:r w:rsidRPr="00741298">
              <w:rPr>
                <w:b/>
                <w:iCs/>
                <w:sz w:val="22"/>
                <w:szCs w:val="22"/>
                <w:lang w:eastAsia="en-US"/>
              </w:rPr>
              <w:t>Tiesību akta projekta anotācijas kopsavilkums</w:t>
            </w:r>
          </w:p>
        </w:tc>
      </w:tr>
      <w:tr w:rsidR="00BD5588" w:rsidRPr="00741298" w14:paraId="280F1A43" w14:textId="77777777" w:rsidTr="00E356D4">
        <w:trPr>
          <w:cantSplit/>
          <w:trHeight w:val="42"/>
        </w:trPr>
        <w:tc>
          <w:tcPr>
            <w:tcW w:w="3430" w:type="dxa"/>
            <w:shd w:val="clear" w:color="auto" w:fill="auto"/>
            <w:hideMark/>
          </w:tcPr>
          <w:p w14:paraId="6575DC00" w14:textId="77777777" w:rsidR="00BD5588" w:rsidRPr="00741298" w:rsidRDefault="00BD5588" w:rsidP="00741298">
            <w:pPr>
              <w:rPr>
                <w:iCs/>
                <w:sz w:val="22"/>
                <w:szCs w:val="22"/>
                <w:lang w:eastAsia="en-US"/>
              </w:rPr>
            </w:pPr>
            <w:r w:rsidRPr="00741298">
              <w:rPr>
                <w:iCs/>
                <w:sz w:val="22"/>
                <w:szCs w:val="22"/>
                <w:lang w:eastAsia="en-US"/>
              </w:rPr>
              <w:t>Mērķis, risinājums un projekta spēkā stāšanās laiks (500 zīmes bez atstarpēm)</w:t>
            </w:r>
          </w:p>
        </w:tc>
        <w:tc>
          <w:tcPr>
            <w:tcW w:w="6151" w:type="dxa"/>
            <w:shd w:val="clear" w:color="auto" w:fill="auto"/>
            <w:hideMark/>
          </w:tcPr>
          <w:p w14:paraId="7585C623" w14:textId="2F6EF632" w:rsidR="00BD5588" w:rsidRPr="00741298" w:rsidRDefault="00E56C0F" w:rsidP="00741298">
            <w:pPr>
              <w:jc w:val="both"/>
              <w:rPr>
                <w:i/>
                <w:iCs/>
                <w:sz w:val="22"/>
                <w:szCs w:val="22"/>
                <w:lang w:eastAsia="en-US"/>
              </w:rPr>
            </w:pPr>
            <w:r w:rsidRPr="00741298">
              <w:rPr>
                <w:sz w:val="22"/>
                <w:szCs w:val="22"/>
                <w:lang w:eastAsia="en-US"/>
              </w:rPr>
              <w:t xml:space="preserve">Netiek aizpildīts saskaņā ar Ministru kabineta 2009. gada 15. decembra instrukcijas </w:t>
            </w:r>
            <w:r w:rsidR="00E3549F" w:rsidRPr="00741298">
              <w:rPr>
                <w:sz w:val="22"/>
                <w:szCs w:val="22"/>
                <w:lang w:eastAsia="en-US"/>
              </w:rPr>
              <w:t xml:space="preserve">“Tiesību akta projekta sākotnējās ietekmes izvērtēšanas kārtība” </w:t>
            </w:r>
            <w:r w:rsidRPr="00741298">
              <w:rPr>
                <w:sz w:val="22"/>
                <w:szCs w:val="22"/>
                <w:lang w:eastAsia="en-US"/>
              </w:rPr>
              <w:t>Nr. 19 5.</w:t>
            </w:r>
            <w:r w:rsidRPr="00741298">
              <w:rPr>
                <w:sz w:val="22"/>
                <w:szCs w:val="22"/>
                <w:vertAlign w:val="superscript"/>
                <w:lang w:eastAsia="en-US"/>
              </w:rPr>
              <w:t>1</w:t>
            </w:r>
            <w:r w:rsidRPr="00741298">
              <w:rPr>
                <w:sz w:val="22"/>
                <w:szCs w:val="22"/>
                <w:lang w:eastAsia="en-US"/>
              </w:rPr>
              <w:t xml:space="preserve"> punktu.</w:t>
            </w:r>
          </w:p>
        </w:tc>
      </w:tr>
    </w:tbl>
    <w:p w14:paraId="666F4565" w14:textId="77777777" w:rsidR="00BD5588" w:rsidRPr="00741298" w:rsidRDefault="00BD5588" w:rsidP="0074129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741298" w14:paraId="2A94857C" w14:textId="77777777" w:rsidTr="00163248">
        <w:tc>
          <w:tcPr>
            <w:tcW w:w="5000" w:type="pct"/>
            <w:gridSpan w:val="3"/>
            <w:vAlign w:val="center"/>
            <w:hideMark/>
          </w:tcPr>
          <w:p w14:paraId="256C9E3A" w14:textId="38241350" w:rsidR="00BD5588" w:rsidRPr="00741298" w:rsidRDefault="00BD5588" w:rsidP="00741298">
            <w:pPr>
              <w:jc w:val="center"/>
              <w:rPr>
                <w:b/>
                <w:bCs/>
                <w:sz w:val="22"/>
                <w:szCs w:val="22"/>
              </w:rPr>
            </w:pPr>
            <w:r w:rsidRPr="00741298">
              <w:rPr>
                <w:b/>
                <w:bCs/>
                <w:sz w:val="22"/>
                <w:szCs w:val="22"/>
              </w:rPr>
              <w:t>I. Tiesību akta projekta izstrādes nepieciešamība</w:t>
            </w:r>
          </w:p>
        </w:tc>
      </w:tr>
      <w:tr w:rsidR="00BD5588" w:rsidRPr="00741298" w14:paraId="5E08886C" w14:textId="77777777" w:rsidTr="00163248">
        <w:tc>
          <w:tcPr>
            <w:tcW w:w="311" w:type="pct"/>
            <w:hideMark/>
          </w:tcPr>
          <w:p w14:paraId="1ED1AD15" w14:textId="77777777" w:rsidR="00BD5588" w:rsidRPr="00741298" w:rsidRDefault="00BD5588" w:rsidP="00741298">
            <w:pPr>
              <w:jc w:val="center"/>
              <w:rPr>
                <w:sz w:val="22"/>
                <w:szCs w:val="22"/>
              </w:rPr>
            </w:pPr>
            <w:r w:rsidRPr="00741298">
              <w:rPr>
                <w:sz w:val="22"/>
                <w:szCs w:val="22"/>
              </w:rPr>
              <w:t>1.</w:t>
            </w:r>
          </w:p>
        </w:tc>
        <w:tc>
          <w:tcPr>
            <w:tcW w:w="1479" w:type="pct"/>
            <w:hideMark/>
          </w:tcPr>
          <w:p w14:paraId="6CE9B998" w14:textId="589AC483" w:rsidR="00517EBA" w:rsidRPr="00741298" w:rsidRDefault="00BD5588" w:rsidP="00741298">
            <w:pPr>
              <w:rPr>
                <w:sz w:val="22"/>
                <w:szCs w:val="22"/>
              </w:rPr>
            </w:pPr>
            <w:r w:rsidRPr="00741298">
              <w:rPr>
                <w:sz w:val="22"/>
                <w:szCs w:val="22"/>
              </w:rPr>
              <w:t>Pamatojums</w:t>
            </w:r>
          </w:p>
          <w:p w14:paraId="324E811C" w14:textId="08BBD90E" w:rsidR="00BD5588" w:rsidRPr="00741298" w:rsidRDefault="00BD5588" w:rsidP="00741298">
            <w:pPr>
              <w:rPr>
                <w:sz w:val="22"/>
                <w:szCs w:val="22"/>
              </w:rPr>
            </w:pPr>
          </w:p>
        </w:tc>
        <w:tc>
          <w:tcPr>
            <w:tcW w:w="3210" w:type="pct"/>
            <w:hideMark/>
          </w:tcPr>
          <w:p w14:paraId="5D81FA8C" w14:textId="325E5F78" w:rsidR="00BD5588" w:rsidRPr="00741298" w:rsidRDefault="00E56C0F" w:rsidP="00741298">
            <w:pPr>
              <w:jc w:val="both"/>
              <w:rPr>
                <w:sz w:val="22"/>
                <w:szCs w:val="22"/>
              </w:rPr>
            </w:pPr>
            <w:r w:rsidRPr="00741298">
              <w:rPr>
                <w:sz w:val="22"/>
                <w:szCs w:val="22"/>
              </w:rPr>
              <w:t>Eiropas Savienības struktūrfondu un Kohēzijas fonda (turpmāk – ES fondi) 2014.–2020.gada plānošanas perioda darbības programma “Izaugsme un nodarbinātība” (turpmāk – darbības programma) ir apstiprināta ar Ministru kabineta (turpmāk – MK) 2015.</w:t>
            </w:r>
            <w:r w:rsidR="00873ED0" w:rsidRPr="00741298">
              <w:rPr>
                <w:sz w:val="22"/>
                <w:szCs w:val="22"/>
              </w:rPr>
              <w:t> </w:t>
            </w:r>
            <w:r w:rsidRPr="00741298">
              <w:rPr>
                <w:sz w:val="22"/>
                <w:szCs w:val="22"/>
              </w:rPr>
              <w:t>gada 4.</w:t>
            </w:r>
            <w:r w:rsidR="00873ED0" w:rsidRPr="00741298">
              <w:rPr>
                <w:sz w:val="22"/>
                <w:szCs w:val="22"/>
              </w:rPr>
              <w:t> </w:t>
            </w:r>
            <w:r w:rsidRPr="00741298">
              <w:rPr>
                <w:sz w:val="22"/>
                <w:szCs w:val="22"/>
              </w:rPr>
              <w:t>februāra rīkojumu Nr.</w:t>
            </w:r>
            <w:r w:rsidR="00873ED0" w:rsidRPr="00741298">
              <w:rPr>
                <w:sz w:val="22"/>
                <w:szCs w:val="22"/>
              </w:rPr>
              <w:t> </w:t>
            </w:r>
            <w:r w:rsidRPr="00741298">
              <w:rPr>
                <w:sz w:val="22"/>
                <w:szCs w:val="22"/>
              </w:rPr>
              <w:t>62 “Par Eiropas Savienības struktūrfondu un Kohēzijas fonda 2014.–2020.gada plānošanas perioda darbības programmu “Izaugsme un nodarbinātība””.</w:t>
            </w:r>
          </w:p>
          <w:p w14:paraId="63F8E225" w14:textId="21CB9044" w:rsidR="000F2CBB" w:rsidRPr="00741298" w:rsidRDefault="000F2CBB" w:rsidP="00741298">
            <w:pPr>
              <w:jc w:val="both"/>
              <w:rPr>
                <w:sz w:val="22"/>
                <w:szCs w:val="22"/>
              </w:rPr>
            </w:pPr>
            <w:r w:rsidRPr="00741298">
              <w:rPr>
                <w:sz w:val="22"/>
                <w:szCs w:val="22"/>
              </w:rPr>
              <w:t>Darbības programma izstrādāta saskaņā ar Eiropas Parlamenta un Padomes 2013.</w:t>
            </w:r>
            <w:r w:rsidR="00873ED0" w:rsidRPr="00741298">
              <w:rPr>
                <w:sz w:val="22"/>
                <w:szCs w:val="22"/>
              </w:rPr>
              <w:t> </w:t>
            </w:r>
            <w:r w:rsidRPr="00741298">
              <w:rPr>
                <w:sz w:val="22"/>
                <w:szCs w:val="22"/>
              </w:rPr>
              <w:t>gada 17.</w:t>
            </w:r>
            <w:r w:rsidR="00873ED0" w:rsidRPr="00741298">
              <w:rPr>
                <w:sz w:val="22"/>
                <w:szCs w:val="22"/>
              </w:rPr>
              <w:t> </w:t>
            </w:r>
            <w:r w:rsidRPr="00741298">
              <w:rPr>
                <w:sz w:val="22"/>
                <w:szCs w:val="22"/>
              </w:rPr>
              <w:t>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 1083/2006 (turpmāk – Regula Nr. 1303/2013), un saskaņā ar Regulas Nr.1303/2013 30.panta 1. un 2.punktu dalībvalstij ir tiesības iesniegt Eiropas Komisijai (turpmāk – EK) pienācīgi pamatotu prasību veikt grozījumus darbības programmā, par kuriem EK attiecīgi nepieciešamības gadījumā sniedz savus apsvērumus.</w:t>
            </w:r>
          </w:p>
        </w:tc>
      </w:tr>
      <w:tr w:rsidR="008F0C62" w:rsidRPr="00741298" w14:paraId="4E67868D" w14:textId="77777777" w:rsidTr="00163248">
        <w:tc>
          <w:tcPr>
            <w:tcW w:w="311" w:type="pct"/>
          </w:tcPr>
          <w:p w14:paraId="3CFF0902" w14:textId="4BFD79EF" w:rsidR="008F0C62" w:rsidRPr="00741298" w:rsidRDefault="008F0C62" w:rsidP="00741298">
            <w:pPr>
              <w:jc w:val="center"/>
              <w:rPr>
                <w:sz w:val="22"/>
                <w:szCs w:val="22"/>
              </w:rPr>
            </w:pPr>
            <w:r w:rsidRPr="00741298">
              <w:rPr>
                <w:sz w:val="22"/>
                <w:szCs w:val="22"/>
              </w:rPr>
              <w:t>2.</w:t>
            </w:r>
          </w:p>
        </w:tc>
        <w:tc>
          <w:tcPr>
            <w:tcW w:w="1479" w:type="pct"/>
          </w:tcPr>
          <w:p w14:paraId="1F097289" w14:textId="563B970C" w:rsidR="008F0C62" w:rsidRPr="00741298" w:rsidRDefault="008F0C62" w:rsidP="00741298">
            <w:pPr>
              <w:rPr>
                <w:sz w:val="22"/>
                <w:szCs w:val="22"/>
              </w:rPr>
            </w:pPr>
            <w:r w:rsidRPr="00741298">
              <w:rPr>
                <w:sz w:val="22"/>
                <w:szCs w:val="22"/>
              </w:rPr>
              <w:t>Pašreizējā situācija un problēmas, kuru risināšanai tiesību akta projekts izstrādāts, tiesiskā regulējuma mērķis un būtība</w:t>
            </w:r>
          </w:p>
        </w:tc>
        <w:tc>
          <w:tcPr>
            <w:tcW w:w="3210" w:type="pct"/>
          </w:tcPr>
          <w:p w14:paraId="15183698" w14:textId="45DD922C" w:rsidR="008F0C62" w:rsidRPr="00741298" w:rsidRDefault="008F0C62" w:rsidP="00741298">
            <w:pPr>
              <w:jc w:val="both"/>
              <w:rPr>
                <w:sz w:val="22"/>
              </w:rPr>
            </w:pPr>
            <w:r w:rsidRPr="00741298">
              <w:rPr>
                <w:sz w:val="22"/>
              </w:rPr>
              <w:t>Turpinot darbu pie ES fondu 2014.–2020. gada plānošanas perioda ieviešanas, ES fondu īstenošanā iesaistītās atbildīgās iestādes ir identificējušas papildu grozījumus, kurus nepieciešams iestrādāt darbības programmā sekmīgai ES fondu 2014.–2020. gada plānošanas perioda ieviešanai, iekļaujot precizējum</w:t>
            </w:r>
            <w:r w:rsidR="009A2F43">
              <w:rPr>
                <w:sz w:val="22"/>
              </w:rPr>
              <w:t>u</w:t>
            </w:r>
            <w:r w:rsidRPr="00741298">
              <w:rPr>
                <w:sz w:val="22"/>
              </w:rPr>
              <w:t>s attiecībā uz šādām jomām:</w:t>
            </w:r>
          </w:p>
          <w:p w14:paraId="5CF322CF" w14:textId="160B1326" w:rsidR="008F0C62" w:rsidRPr="00741298" w:rsidRDefault="008F0C62" w:rsidP="00741298">
            <w:pPr>
              <w:pStyle w:val="ListParagraph"/>
              <w:numPr>
                <w:ilvl w:val="0"/>
                <w:numId w:val="3"/>
              </w:numPr>
              <w:spacing w:after="120" w:line="240" w:lineRule="auto"/>
              <w:ind w:left="714" w:hanging="357"/>
              <w:jc w:val="both"/>
              <w:rPr>
                <w:rFonts w:ascii="Times New Roman" w:hAnsi="Times New Roman" w:cs="Times New Roman"/>
                <w:szCs w:val="24"/>
              </w:rPr>
            </w:pPr>
            <w:r w:rsidRPr="00741298">
              <w:rPr>
                <w:rFonts w:ascii="Times New Roman" w:hAnsi="Times New Roman" w:cs="Times New Roman"/>
                <w:b/>
                <w:szCs w:val="24"/>
              </w:rPr>
              <w:t>energoefektivitāte:</w:t>
            </w:r>
            <w:r w:rsidR="00056D2E" w:rsidRPr="00741298">
              <w:rPr>
                <w:rFonts w:ascii="Times New Roman" w:hAnsi="Times New Roman" w:cs="Times New Roman"/>
                <w:szCs w:val="24"/>
              </w:rPr>
              <w:t xml:space="preserve"> darbības programmas 4.</w:t>
            </w:r>
            <w:r w:rsidRPr="00741298">
              <w:rPr>
                <w:rFonts w:ascii="Times New Roman" w:hAnsi="Times New Roman" w:cs="Times New Roman"/>
                <w:szCs w:val="24"/>
              </w:rPr>
              <w:t xml:space="preserve">prioritārā virziena (turpmāk – PV) “Pāreja uz </w:t>
            </w:r>
            <w:r w:rsidRPr="00741298">
              <w:rPr>
                <w:rFonts w:ascii="Times New Roman" w:hAnsi="Times New Roman" w:cs="Times New Roman"/>
              </w:rPr>
              <w:t>ekonomiku ar zemu oglekļa emisijas līmeni visās nozarēs” finanšu mērķa 2018.gadam samazināšana</w:t>
            </w:r>
            <w:r w:rsidR="00056D2E" w:rsidRPr="00741298">
              <w:rPr>
                <w:rFonts w:ascii="Times New Roman" w:hAnsi="Times New Roman" w:cs="Times New Roman"/>
              </w:rPr>
              <w:t>, ņemot vērā faktisko investīciju ieviešanas progresu Ekonomikas ministrijas pārziņā esošajos specifiskajos atbalsta mērķos  (turpmāk  – SAM)</w:t>
            </w:r>
            <w:r w:rsidRPr="00741298">
              <w:rPr>
                <w:rFonts w:ascii="Times New Roman" w:hAnsi="Times New Roman" w:cs="Times New Roman"/>
              </w:rPr>
              <w:t>; rādītāju</w:t>
            </w:r>
            <w:r w:rsidRPr="00741298">
              <w:rPr>
                <w:rFonts w:ascii="Times New Roman" w:hAnsi="Times New Roman" w:cs="Times New Roman"/>
                <w:szCs w:val="24"/>
              </w:rPr>
              <w:t xml:space="preserve"> precizēšana apstrādes rūpniecības nozares energoefektivitātes programmā sākotnēji nepareizu pieņēmumu dēļ;</w:t>
            </w:r>
          </w:p>
          <w:p w14:paraId="768B44E0" w14:textId="247DCE2D" w:rsidR="008F0C62" w:rsidRPr="00741298" w:rsidRDefault="008F0C62" w:rsidP="00741298">
            <w:pPr>
              <w:pStyle w:val="ListParagraph"/>
              <w:numPr>
                <w:ilvl w:val="0"/>
                <w:numId w:val="3"/>
              </w:numPr>
              <w:spacing w:after="120" w:line="240" w:lineRule="auto"/>
              <w:ind w:left="714" w:hanging="357"/>
              <w:jc w:val="both"/>
              <w:rPr>
                <w:rFonts w:ascii="Times New Roman" w:hAnsi="Times New Roman" w:cs="Times New Roman"/>
                <w:szCs w:val="24"/>
              </w:rPr>
            </w:pPr>
            <w:r w:rsidRPr="00741298">
              <w:rPr>
                <w:rFonts w:ascii="Times New Roman" w:hAnsi="Times New Roman" w:cs="Times New Roman"/>
                <w:b/>
                <w:szCs w:val="24"/>
              </w:rPr>
              <w:lastRenderedPageBreak/>
              <w:t>nodarbinātība un sociālā iekļaušana:</w:t>
            </w:r>
            <w:r w:rsidRPr="00741298">
              <w:rPr>
                <w:rFonts w:ascii="Times New Roman" w:hAnsi="Times New Roman" w:cs="Times New Roman"/>
                <w:szCs w:val="24"/>
              </w:rPr>
              <w:t xml:space="preserve"> atbalsta termiņa pagarināšana atbalsta jauniešiem  īstenošanai jauniešu garantijas ietvaros; grozījumi darbības programmas 7.PV “Nodarbinātība un darbaspēka mobilitāte” ietvaros par finansējuma daļu, kuru plānots pārdalīt no jauniešu garantijām uz atbalstu </w:t>
            </w:r>
            <w:r w:rsidR="00526B31" w:rsidRPr="00741298">
              <w:rPr>
                <w:rFonts w:ascii="Times New Roman" w:hAnsi="Times New Roman" w:cs="Times New Roman"/>
                <w:szCs w:val="24"/>
              </w:rPr>
              <w:t>bezdarbnieku</w:t>
            </w:r>
            <w:r w:rsidRPr="00741298">
              <w:rPr>
                <w:rFonts w:ascii="Times New Roman" w:hAnsi="Times New Roman" w:cs="Times New Roman"/>
                <w:szCs w:val="24"/>
              </w:rPr>
              <w:t xml:space="preserve"> izglītībai, ņemot vērā nacionālā līmenī panākto vienošanos par atbalstu nenodarbinātiem jauniešiem pēc 2018.gada citu Labklājības ministrijas (turpmāk – LM) administrēto </w:t>
            </w:r>
            <w:r w:rsidR="00056D2E" w:rsidRPr="00741298">
              <w:rPr>
                <w:rFonts w:ascii="Times New Roman" w:hAnsi="Times New Roman" w:cs="Times New Roman"/>
                <w:szCs w:val="24"/>
              </w:rPr>
              <w:t>SAM</w:t>
            </w:r>
            <w:r w:rsidRPr="00741298">
              <w:rPr>
                <w:rFonts w:ascii="Times New Roman" w:hAnsi="Times New Roman" w:cs="Times New Roman"/>
                <w:szCs w:val="24"/>
              </w:rPr>
              <w:t xml:space="preserve"> ietvaros; darbības programmas 9.PV “Sociālā iekļaušana un nabadzības apkarošana” finanšu mērķa 2018.gadam samazināšana (attiecībā uz LM un Veselības ministrijas (turpmāk – VM) pārziņā esošajiem SAM)</w:t>
            </w:r>
            <w:r w:rsidR="00056D2E" w:rsidRPr="00741298">
              <w:rPr>
                <w:rFonts w:ascii="Times New Roman" w:hAnsi="Times New Roman" w:cs="Times New Roman"/>
                <w:szCs w:val="24"/>
              </w:rPr>
              <w:t xml:space="preserve">, </w:t>
            </w:r>
            <w:r w:rsidR="00056D2E" w:rsidRPr="00741298">
              <w:rPr>
                <w:rFonts w:ascii="Times New Roman" w:hAnsi="Times New Roman" w:cs="Times New Roman"/>
              </w:rPr>
              <w:t>ņemot vērā faktisko investīciju ieviešanas progresu LM un VM pārziņā esošajos SAM</w:t>
            </w:r>
            <w:r w:rsidRPr="00741298">
              <w:rPr>
                <w:rFonts w:ascii="Times New Roman" w:hAnsi="Times New Roman" w:cs="Times New Roman"/>
                <w:szCs w:val="24"/>
              </w:rPr>
              <w:t xml:space="preserve">; finansējuma saņēmēju loka paplašināšana sociālās iekļaušanas programmās; </w:t>
            </w:r>
          </w:p>
          <w:p w14:paraId="57DE31DF" w14:textId="47716B7B" w:rsidR="008F0C62" w:rsidRPr="00741298" w:rsidRDefault="008F0C62" w:rsidP="00741298">
            <w:pPr>
              <w:pStyle w:val="ListParagraph"/>
              <w:numPr>
                <w:ilvl w:val="0"/>
                <w:numId w:val="3"/>
              </w:numPr>
              <w:spacing w:after="120" w:line="240" w:lineRule="auto"/>
              <w:jc w:val="both"/>
              <w:rPr>
                <w:rFonts w:ascii="Times New Roman" w:hAnsi="Times New Roman" w:cs="Times New Roman"/>
                <w:szCs w:val="24"/>
              </w:rPr>
            </w:pPr>
            <w:r w:rsidRPr="00741298">
              <w:rPr>
                <w:rFonts w:ascii="Times New Roman" w:hAnsi="Times New Roman" w:cs="Times New Roman"/>
                <w:b/>
                <w:szCs w:val="24"/>
              </w:rPr>
              <w:t>izglītība un zinātne:</w:t>
            </w:r>
            <w:r w:rsidRPr="00741298">
              <w:rPr>
                <w:rFonts w:ascii="Times New Roman" w:hAnsi="Times New Roman" w:cs="Times New Roman"/>
                <w:szCs w:val="24"/>
              </w:rPr>
              <w:t xml:space="preserve"> 8.PV</w:t>
            </w:r>
            <w:r w:rsidR="00056D2E" w:rsidRPr="00741298">
              <w:rPr>
                <w:rFonts w:ascii="Times New Roman" w:hAnsi="Times New Roman" w:cs="Times New Roman"/>
                <w:szCs w:val="24"/>
              </w:rPr>
              <w:t xml:space="preserve"> “Izglītība, prasmes un mūžizglītība”</w:t>
            </w:r>
            <w:r w:rsidRPr="00741298">
              <w:rPr>
                <w:rFonts w:ascii="Times New Roman" w:hAnsi="Times New Roman" w:cs="Times New Roman"/>
                <w:szCs w:val="24"/>
              </w:rPr>
              <w:t xml:space="preserve"> finanšu mērķa samazināšana 2018.gadam</w:t>
            </w:r>
            <w:r w:rsidR="00056D2E" w:rsidRPr="00741298">
              <w:rPr>
                <w:rFonts w:ascii="Times New Roman" w:hAnsi="Times New Roman" w:cs="Times New Roman"/>
                <w:szCs w:val="24"/>
              </w:rPr>
              <w:t xml:space="preserve">, </w:t>
            </w:r>
            <w:r w:rsidR="00F73541" w:rsidRPr="00741298">
              <w:rPr>
                <w:rFonts w:ascii="Times New Roman" w:hAnsi="Times New Roman" w:cs="Times New Roman"/>
              </w:rPr>
              <w:t>ņemot vērā faktisko investīciju ieviešanas progresu Izglītības un zinātnes ministrijas (turpmāk – IZM) pārziņā esošajos SAM</w:t>
            </w:r>
            <w:r w:rsidRPr="00741298">
              <w:rPr>
                <w:rFonts w:ascii="Times New Roman" w:hAnsi="Times New Roman" w:cs="Times New Roman"/>
                <w:szCs w:val="24"/>
              </w:rPr>
              <w:t>; rādītāju precizēšana/samazināšana augstākās izglītības, pētniecības,  NEET</w:t>
            </w:r>
            <w:r w:rsidRPr="00741298">
              <w:rPr>
                <w:rStyle w:val="FootnoteReference"/>
                <w:rFonts w:ascii="Times New Roman" w:hAnsi="Times New Roman" w:cs="Times New Roman"/>
                <w:szCs w:val="24"/>
              </w:rPr>
              <w:footnoteReference w:id="1"/>
            </w:r>
            <w:r w:rsidRPr="00741298">
              <w:rPr>
                <w:rFonts w:ascii="Times New Roman" w:hAnsi="Times New Roman" w:cs="Times New Roman"/>
                <w:szCs w:val="24"/>
              </w:rPr>
              <w:t>, profesionālās izglītības  un mūžizglītības atbalsta programmās; mērķa grupas paplašināšana NEET un mūžizglītības atbalsta programmās; atbalstāmo darbību paplašināšana augstākās izglītības atbalsta programmā;</w:t>
            </w:r>
          </w:p>
          <w:p w14:paraId="33264A5B" w14:textId="77777777" w:rsidR="00F73541" w:rsidRPr="00741298" w:rsidRDefault="008F0C62" w:rsidP="00741298">
            <w:pPr>
              <w:pStyle w:val="ListParagraph"/>
              <w:numPr>
                <w:ilvl w:val="0"/>
                <w:numId w:val="3"/>
              </w:numPr>
              <w:spacing w:after="120" w:line="240" w:lineRule="auto"/>
              <w:ind w:left="714" w:hanging="357"/>
              <w:jc w:val="both"/>
              <w:rPr>
                <w:rFonts w:ascii="Times New Roman" w:hAnsi="Times New Roman" w:cs="Times New Roman"/>
                <w:szCs w:val="24"/>
              </w:rPr>
            </w:pPr>
            <w:r w:rsidRPr="00741298">
              <w:rPr>
                <w:rFonts w:ascii="Times New Roman" w:hAnsi="Times New Roman" w:cs="Times New Roman"/>
                <w:b/>
                <w:szCs w:val="24"/>
              </w:rPr>
              <w:t>vides aizsardzība un reģionālā attīstība:</w:t>
            </w:r>
            <w:r w:rsidRPr="00741298">
              <w:rPr>
                <w:rFonts w:ascii="Times New Roman" w:hAnsi="Times New Roman" w:cs="Times New Roman"/>
                <w:szCs w:val="24"/>
              </w:rPr>
              <w:t xml:space="preserve"> rādītāju precizēšana </w:t>
            </w:r>
            <w:r w:rsidR="00F73541" w:rsidRPr="00741298">
              <w:rPr>
                <w:rFonts w:ascii="Times New Roman" w:hAnsi="Times New Roman" w:cs="Times New Roman"/>
                <w:szCs w:val="24"/>
              </w:rPr>
              <w:t>informāciju un komunikāciju tehnoloģiju</w:t>
            </w:r>
            <w:r w:rsidRPr="00741298">
              <w:rPr>
                <w:rFonts w:ascii="Times New Roman" w:hAnsi="Times New Roman" w:cs="Times New Roman"/>
                <w:szCs w:val="24"/>
              </w:rPr>
              <w:t xml:space="preserve"> atbalsta programmā izmaiņu aprēķina metodoloģijā dēļ; rādītāju precizēšana ūdenssaimniecības (notekūdeņu) atbalsta programmā demogrāfijas un pieprasījuma problēmu dēļ;</w:t>
            </w:r>
          </w:p>
          <w:p w14:paraId="487BBF52" w14:textId="6A78B0DF" w:rsidR="008F0C62" w:rsidRPr="00741298" w:rsidRDefault="008F0C62" w:rsidP="00741298">
            <w:pPr>
              <w:pStyle w:val="ListParagraph"/>
              <w:numPr>
                <w:ilvl w:val="0"/>
                <w:numId w:val="3"/>
              </w:numPr>
              <w:spacing w:after="120" w:line="240" w:lineRule="auto"/>
              <w:ind w:left="714" w:hanging="357"/>
              <w:jc w:val="both"/>
              <w:rPr>
                <w:rFonts w:ascii="Times New Roman" w:hAnsi="Times New Roman" w:cs="Times New Roman"/>
                <w:szCs w:val="24"/>
              </w:rPr>
            </w:pPr>
            <w:r w:rsidRPr="00741298">
              <w:rPr>
                <w:rFonts w:ascii="Times New Roman" w:hAnsi="Times New Roman" w:cs="Times New Roman"/>
                <w:b/>
              </w:rPr>
              <w:t>tehniskā palīdzība un citi precizējumi:</w:t>
            </w:r>
            <w:r w:rsidRPr="00741298">
              <w:rPr>
                <w:rFonts w:ascii="Times New Roman" w:hAnsi="Times New Roman" w:cs="Times New Roman"/>
              </w:rPr>
              <w:t xml:space="preserve"> finansējuma avota maiņa atsevišķiem tehniskās palīdzības projektiem, ņemot vērā būtiski atšķirīgus tehniskās palīdzības finansējuma izlietojuma tempus fondu dalījumā; tehniski precizējumi, kas izrietējuši nozaru ministrijām sagatavojot precīzākus investīciju plānus un nosacījumus.</w:t>
            </w:r>
          </w:p>
        </w:tc>
      </w:tr>
      <w:tr w:rsidR="008F0C62" w:rsidRPr="00741298" w14:paraId="04B45F8A" w14:textId="77777777" w:rsidTr="00163248">
        <w:tc>
          <w:tcPr>
            <w:tcW w:w="311" w:type="pct"/>
            <w:hideMark/>
          </w:tcPr>
          <w:p w14:paraId="30AA7E86" w14:textId="77777777" w:rsidR="008F0C62" w:rsidRPr="00741298" w:rsidRDefault="008F0C62" w:rsidP="00741298">
            <w:pPr>
              <w:jc w:val="center"/>
              <w:rPr>
                <w:sz w:val="22"/>
                <w:szCs w:val="22"/>
              </w:rPr>
            </w:pPr>
            <w:r w:rsidRPr="00741298">
              <w:rPr>
                <w:sz w:val="22"/>
                <w:szCs w:val="22"/>
              </w:rPr>
              <w:lastRenderedPageBreak/>
              <w:t>3.</w:t>
            </w:r>
          </w:p>
        </w:tc>
        <w:tc>
          <w:tcPr>
            <w:tcW w:w="1479" w:type="pct"/>
            <w:hideMark/>
          </w:tcPr>
          <w:p w14:paraId="17C4B50C" w14:textId="77777777" w:rsidR="008F0C62" w:rsidRPr="00741298" w:rsidRDefault="008F0C62" w:rsidP="00741298">
            <w:pPr>
              <w:rPr>
                <w:sz w:val="22"/>
                <w:szCs w:val="22"/>
              </w:rPr>
            </w:pPr>
            <w:r w:rsidRPr="00741298">
              <w:rPr>
                <w:sz w:val="22"/>
                <w:szCs w:val="22"/>
              </w:rPr>
              <w:t>Projekta izstrādē iesaistītās institūcijas un publiskas personas kapitālsabiedrības</w:t>
            </w:r>
          </w:p>
        </w:tc>
        <w:tc>
          <w:tcPr>
            <w:tcW w:w="3210" w:type="pct"/>
            <w:hideMark/>
          </w:tcPr>
          <w:p w14:paraId="70624315" w14:textId="759C6E93" w:rsidR="008F0C62" w:rsidRPr="00741298" w:rsidRDefault="00BD0ADB" w:rsidP="00741298">
            <w:pPr>
              <w:jc w:val="both"/>
              <w:rPr>
                <w:sz w:val="22"/>
                <w:szCs w:val="22"/>
              </w:rPr>
            </w:pPr>
            <w:r w:rsidRPr="00741298">
              <w:rPr>
                <w:bCs/>
                <w:sz w:val="22"/>
                <w:szCs w:val="22"/>
              </w:rPr>
              <w:t>Darbības  programmas grozījumu izstrādē iesaistīta Ekonomikas ministrija, Iz</w:t>
            </w:r>
            <w:r w:rsidR="00F272AE" w:rsidRPr="00741298">
              <w:rPr>
                <w:bCs/>
                <w:sz w:val="22"/>
                <w:szCs w:val="22"/>
              </w:rPr>
              <w:t>glītības un zinātnes ministrija,</w:t>
            </w:r>
            <w:r w:rsidRPr="00741298">
              <w:rPr>
                <w:bCs/>
                <w:sz w:val="22"/>
                <w:szCs w:val="22"/>
              </w:rPr>
              <w:t xml:space="preserve">  Vides aizsardzības un reģionālās attīstības ministrija, Veselības ministrija, Labklājības ministrija,  kā arī saskaņots ar Tieslietu ministriju.</w:t>
            </w:r>
          </w:p>
        </w:tc>
      </w:tr>
      <w:tr w:rsidR="008F0C62" w:rsidRPr="00741298" w14:paraId="735EFA50" w14:textId="77777777" w:rsidTr="00163248">
        <w:tc>
          <w:tcPr>
            <w:tcW w:w="311" w:type="pct"/>
            <w:hideMark/>
          </w:tcPr>
          <w:p w14:paraId="16C1DB9F" w14:textId="77777777" w:rsidR="008F0C62" w:rsidRPr="00741298" w:rsidRDefault="008F0C62" w:rsidP="00741298">
            <w:pPr>
              <w:jc w:val="center"/>
              <w:rPr>
                <w:sz w:val="22"/>
                <w:szCs w:val="22"/>
              </w:rPr>
            </w:pPr>
            <w:r w:rsidRPr="00741298">
              <w:rPr>
                <w:sz w:val="22"/>
                <w:szCs w:val="22"/>
              </w:rPr>
              <w:t>4.</w:t>
            </w:r>
          </w:p>
        </w:tc>
        <w:tc>
          <w:tcPr>
            <w:tcW w:w="1479" w:type="pct"/>
            <w:hideMark/>
          </w:tcPr>
          <w:p w14:paraId="261315DD" w14:textId="77777777" w:rsidR="008F0C62" w:rsidRPr="00741298" w:rsidRDefault="008F0C62" w:rsidP="00741298">
            <w:pPr>
              <w:rPr>
                <w:sz w:val="22"/>
                <w:szCs w:val="22"/>
              </w:rPr>
            </w:pPr>
            <w:r w:rsidRPr="00741298">
              <w:rPr>
                <w:sz w:val="22"/>
                <w:szCs w:val="22"/>
              </w:rPr>
              <w:t>Cita informācija</w:t>
            </w:r>
          </w:p>
        </w:tc>
        <w:tc>
          <w:tcPr>
            <w:tcW w:w="3210" w:type="pct"/>
            <w:hideMark/>
          </w:tcPr>
          <w:p w14:paraId="453A947B" w14:textId="252546DF" w:rsidR="008F0C62" w:rsidRPr="00741298" w:rsidRDefault="008F0C62" w:rsidP="00741298">
            <w:pPr>
              <w:rPr>
                <w:sz w:val="22"/>
                <w:szCs w:val="22"/>
              </w:rPr>
            </w:pPr>
            <w:r w:rsidRPr="00741298">
              <w:rPr>
                <w:sz w:val="22"/>
                <w:szCs w:val="22"/>
              </w:rPr>
              <w:t>Nav.</w:t>
            </w:r>
          </w:p>
        </w:tc>
      </w:tr>
      <w:tr w:rsidR="00BD5588" w:rsidRPr="00741298" w14:paraId="51D5E8D1" w14:textId="77777777" w:rsidTr="009E0502">
        <w:trPr>
          <w:cantSplit/>
        </w:trPr>
        <w:tc>
          <w:tcPr>
            <w:tcW w:w="5000" w:type="pct"/>
            <w:gridSpan w:val="3"/>
            <w:vAlign w:val="center"/>
            <w:hideMark/>
          </w:tcPr>
          <w:p w14:paraId="60D7CCBA" w14:textId="77777777" w:rsidR="00BD5588" w:rsidRPr="00741298" w:rsidRDefault="00BD5588" w:rsidP="00741298">
            <w:pPr>
              <w:jc w:val="center"/>
              <w:rPr>
                <w:b/>
                <w:bCs/>
                <w:sz w:val="22"/>
                <w:szCs w:val="22"/>
              </w:rPr>
            </w:pPr>
            <w:r w:rsidRPr="00741298">
              <w:rPr>
                <w:b/>
                <w:bCs/>
                <w:sz w:val="22"/>
                <w:szCs w:val="22"/>
              </w:rPr>
              <w:lastRenderedPageBreak/>
              <w:t>II. Tiesību akta projekta ietekme uz sabiedrību, tautsaimniecības attīstību un administratīvo slogu</w:t>
            </w:r>
          </w:p>
        </w:tc>
      </w:tr>
      <w:tr w:rsidR="00BD5588" w:rsidRPr="00741298" w14:paraId="671EACFD" w14:textId="77777777" w:rsidTr="009E0502">
        <w:trPr>
          <w:cantSplit/>
        </w:trPr>
        <w:tc>
          <w:tcPr>
            <w:tcW w:w="311" w:type="pct"/>
            <w:hideMark/>
          </w:tcPr>
          <w:p w14:paraId="16516D53" w14:textId="77777777" w:rsidR="00BD5588" w:rsidRPr="00741298" w:rsidRDefault="00BD5588" w:rsidP="00741298">
            <w:pPr>
              <w:jc w:val="center"/>
              <w:rPr>
                <w:sz w:val="22"/>
                <w:szCs w:val="22"/>
              </w:rPr>
            </w:pPr>
            <w:r w:rsidRPr="00741298">
              <w:rPr>
                <w:sz w:val="22"/>
                <w:szCs w:val="22"/>
              </w:rPr>
              <w:t>1.</w:t>
            </w:r>
          </w:p>
        </w:tc>
        <w:tc>
          <w:tcPr>
            <w:tcW w:w="1479" w:type="pct"/>
            <w:hideMark/>
          </w:tcPr>
          <w:p w14:paraId="4CDBC2FF" w14:textId="77777777" w:rsidR="00BD5588" w:rsidRPr="00741298" w:rsidRDefault="00BD5588" w:rsidP="00741298">
            <w:pPr>
              <w:rPr>
                <w:sz w:val="22"/>
                <w:szCs w:val="22"/>
              </w:rPr>
            </w:pPr>
            <w:r w:rsidRPr="00741298">
              <w:rPr>
                <w:sz w:val="22"/>
                <w:szCs w:val="22"/>
              </w:rPr>
              <w:t xml:space="preserve">Sabiedrības </w:t>
            </w:r>
            <w:proofErr w:type="spellStart"/>
            <w:r w:rsidRPr="00741298">
              <w:rPr>
                <w:sz w:val="22"/>
                <w:szCs w:val="22"/>
              </w:rPr>
              <w:t>mērķgrupas</w:t>
            </w:r>
            <w:proofErr w:type="spellEnd"/>
            <w:r w:rsidRPr="00741298">
              <w:rPr>
                <w:sz w:val="22"/>
                <w:szCs w:val="22"/>
              </w:rPr>
              <w:t>, kuras tiesiskais regulējums ietekmē vai varētu ietekmēt</w:t>
            </w:r>
          </w:p>
        </w:tc>
        <w:tc>
          <w:tcPr>
            <w:tcW w:w="3210" w:type="pct"/>
            <w:hideMark/>
          </w:tcPr>
          <w:p w14:paraId="25D4932B" w14:textId="77777777" w:rsidR="00BD5588" w:rsidRPr="00741298" w:rsidRDefault="00461626" w:rsidP="00741298">
            <w:pPr>
              <w:jc w:val="both"/>
              <w:rPr>
                <w:sz w:val="22"/>
                <w:szCs w:val="22"/>
              </w:rPr>
            </w:pPr>
            <w:r w:rsidRPr="00741298">
              <w:rPr>
                <w:sz w:val="22"/>
                <w:szCs w:val="22"/>
              </w:rPr>
              <w:t>Potenciālie ES fondu finansējuma saņēmēji, to sadarbības partneri un gala labuma guvēji.</w:t>
            </w:r>
          </w:p>
        </w:tc>
      </w:tr>
      <w:tr w:rsidR="00BD5588" w:rsidRPr="00741298" w14:paraId="437BF462" w14:textId="77777777" w:rsidTr="009E0502">
        <w:trPr>
          <w:cantSplit/>
        </w:trPr>
        <w:tc>
          <w:tcPr>
            <w:tcW w:w="311" w:type="pct"/>
            <w:hideMark/>
          </w:tcPr>
          <w:p w14:paraId="1EDF53FB" w14:textId="77777777" w:rsidR="00BD5588" w:rsidRPr="00741298" w:rsidRDefault="00BD5588" w:rsidP="00741298">
            <w:pPr>
              <w:jc w:val="center"/>
              <w:rPr>
                <w:sz w:val="22"/>
                <w:szCs w:val="22"/>
              </w:rPr>
            </w:pPr>
            <w:r w:rsidRPr="00741298">
              <w:rPr>
                <w:sz w:val="22"/>
                <w:szCs w:val="22"/>
              </w:rPr>
              <w:t>2.</w:t>
            </w:r>
          </w:p>
        </w:tc>
        <w:tc>
          <w:tcPr>
            <w:tcW w:w="1479" w:type="pct"/>
            <w:hideMark/>
          </w:tcPr>
          <w:p w14:paraId="78A59780" w14:textId="77777777" w:rsidR="00BD5588" w:rsidRPr="00741298" w:rsidRDefault="00BD5588" w:rsidP="00741298">
            <w:pPr>
              <w:rPr>
                <w:sz w:val="22"/>
                <w:szCs w:val="22"/>
              </w:rPr>
            </w:pPr>
            <w:r w:rsidRPr="00741298">
              <w:rPr>
                <w:sz w:val="22"/>
                <w:szCs w:val="22"/>
              </w:rPr>
              <w:t>Tiesiskā regulējuma ietekme uz tautsaimniecību un administratīvo slogu</w:t>
            </w:r>
          </w:p>
        </w:tc>
        <w:tc>
          <w:tcPr>
            <w:tcW w:w="3210" w:type="pct"/>
            <w:hideMark/>
          </w:tcPr>
          <w:p w14:paraId="03B2091B" w14:textId="77777777" w:rsidR="00461626" w:rsidRPr="00741298" w:rsidRDefault="00461626" w:rsidP="00741298">
            <w:pPr>
              <w:jc w:val="both"/>
              <w:rPr>
                <w:sz w:val="22"/>
                <w:szCs w:val="22"/>
              </w:rPr>
            </w:pPr>
            <w:r w:rsidRPr="00741298">
              <w:rPr>
                <w:sz w:val="22"/>
                <w:szCs w:val="22"/>
              </w:rPr>
              <w:t xml:space="preserve">Darbības programma kopumā pozitīvi ietekmē visas tautsaimniecības jomas. </w:t>
            </w:r>
          </w:p>
          <w:p w14:paraId="6014112C" w14:textId="77777777" w:rsidR="00461626" w:rsidRPr="00741298" w:rsidRDefault="00461626" w:rsidP="00741298">
            <w:pPr>
              <w:jc w:val="both"/>
              <w:rPr>
                <w:sz w:val="22"/>
                <w:szCs w:val="22"/>
              </w:rPr>
            </w:pPr>
            <w:r w:rsidRPr="00741298">
              <w:rPr>
                <w:sz w:val="22"/>
                <w:szCs w:val="22"/>
              </w:rPr>
              <w:t xml:space="preserve">Detalizētāki nosacījumi tiks ietverti attiecīgajos MK noteikumos par SAM un pasākumu īstenošanu, kurus skars rīkojuma projektā ietvertie grozījumi. </w:t>
            </w:r>
          </w:p>
          <w:p w14:paraId="7CE39FF2" w14:textId="77777777" w:rsidR="00BD5588" w:rsidRPr="00741298" w:rsidRDefault="00461626" w:rsidP="00741298">
            <w:pPr>
              <w:jc w:val="both"/>
              <w:rPr>
                <w:sz w:val="22"/>
                <w:szCs w:val="22"/>
              </w:rPr>
            </w:pPr>
            <w:r w:rsidRPr="00741298">
              <w:rPr>
                <w:sz w:val="22"/>
                <w:szCs w:val="22"/>
              </w:rPr>
              <w:t>Sabiedrības grupām un institūcijām projekta tiesiskais regulējums nemaina tiesības un pienākumus, kā arī veicamās darbības.</w:t>
            </w:r>
          </w:p>
        </w:tc>
      </w:tr>
      <w:tr w:rsidR="00BD5588" w:rsidRPr="00741298" w14:paraId="6C6D2E24" w14:textId="77777777" w:rsidTr="009E0502">
        <w:trPr>
          <w:cantSplit/>
        </w:trPr>
        <w:tc>
          <w:tcPr>
            <w:tcW w:w="311" w:type="pct"/>
            <w:hideMark/>
          </w:tcPr>
          <w:p w14:paraId="055B3BFB" w14:textId="77777777" w:rsidR="00BD5588" w:rsidRPr="00741298" w:rsidRDefault="00BD5588" w:rsidP="00741298">
            <w:pPr>
              <w:jc w:val="center"/>
              <w:rPr>
                <w:sz w:val="22"/>
                <w:szCs w:val="22"/>
              </w:rPr>
            </w:pPr>
            <w:r w:rsidRPr="00741298">
              <w:rPr>
                <w:sz w:val="22"/>
                <w:szCs w:val="22"/>
              </w:rPr>
              <w:t>3.</w:t>
            </w:r>
          </w:p>
        </w:tc>
        <w:tc>
          <w:tcPr>
            <w:tcW w:w="1479" w:type="pct"/>
            <w:hideMark/>
          </w:tcPr>
          <w:p w14:paraId="1818C0A3" w14:textId="77777777" w:rsidR="00BD5588" w:rsidRPr="00741298" w:rsidRDefault="00BD5588" w:rsidP="00741298">
            <w:pPr>
              <w:rPr>
                <w:sz w:val="22"/>
                <w:szCs w:val="22"/>
              </w:rPr>
            </w:pPr>
            <w:r w:rsidRPr="00741298">
              <w:rPr>
                <w:sz w:val="22"/>
                <w:szCs w:val="22"/>
              </w:rPr>
              <w:t>Administratīvo izmaksu monetārs novērtējums</w:t>
            </w:r>
          </w:p>
        </w:tc>
        <w:tc>
          <w:tcPr>
            <w:tcW w:w="3210" w:type="pct"/>
            <w:hideMark/>
          </w:tcPr>
          <w:p w14:paraId="08A2E664" w14:textId="77777777" w:rsidR="00BD5588" w:rsidRPr="00741298" w:rsidRDefault="00461626" w:rsidP="00741298">
            <w:pPr>
              <w:rPr>
                <w:sz w:val="22"/>
                <w:szCs w:val="22"/>
              </w:rPr>
            </w:pPr>
            <w:r w:rsidRPr="00741298">
              <w:rPr>
                <w:sz w:val="22"/>
                <w:szCs w:val="22"/>
              </w:rPr>
              <w:t>Projekts šo jomu neskar.</w:t>
            </w:r>
          </w:p>
        </w:tc>
      </w:tr>
      <w:tr w:rsidR="00BD5588" w:rsidRPr="00741298" w14:paraId="0F183BA7" w14:textId="77777777" w:rsidTr="009E0502">
        <w:trPr>
          <w:cantSplit/>
        </w:trPr>
        <w:tc>
          <w:tcPr>
            <w:tcW w:w="311" w:type="pct"/>
            <w:hideMark/>
          </w:tcPr>
          <w:p w14:paraId="3390148A" w14:textId="77777777" w:rsidR="00BD5588" w:rsidRPr="00741298" w:rsidRDefault="00BD5588" w:rsidP="00741298">
            <w:pPr>
              <w:jc w:val="center"/>
              <w:rPr>
                <w:sz w:val="22"/>
                <w:szCs w:val="22"/>
              </w:rPr>
            </w:pPr>
            <w:r w:rsidRPr="00741298">
              <w:rPr>
                <w:sz w:val="22"/>
                <w:szCs w:val="22"/>
              </w:rPr>
              <w:t>4.</w:t>
            </w:r>
          </w:p>
        </w:tc>
        <w:tc>
          <w:tcPr>
            <w:tcW w:w="1479" w:type="pct"/>
            <w:hideMark/>
          </w:tcPr>
          <w:p w14:paraId="3970B68B" w14:textId="77777777" w:rsidR="00BD5588" w:rsidRPr="00741298" w:rsidRDefault="00BD5588" w:rsidP="00741298">
            <w:pPr>
              <w:rPr>
                <w:sz w:val="22"/>
                <w:szCs w:val="22"/>
              </w:rPr>
            </w:pPr>
            <w:r w:rsidRPr="00741298">
              <w:rPr>
                <w:sz w:val="22"/>
                <w:szCs w:val="22"/>
              </w:rPr>
              <w:t>Atbilstības izmaksu monetārs novērtējums</w:t>
            </w:r>
          </w:p>
        </w:tc>
        <w:tc>
          <w:tcPr>
            <w:tcW w:w="3210" w:type="pct"/>
            <w:hideMark/>
          </w:tcPr>
          <w:p w14:paraId="3417C61E" w14:textId="7CB220A1" w:rsidR="00BD5588" w:rsidRPr="00741298" w:rsidRDefault="001B562B" w:rsidP="00741298">
            <w:pPr>
              <w:rPr>
                <w:sz w:val="22"/>
                <w:szCs w:val="22"/>
              </w:rPr>
            </w:pPr>
            <w:r w:rsidRPr="00741298">
              <w:rPr>
                <w:sz w:val="22"/>
                <w:szCs w:val="22"/>
              </w:rPr>
              <w:t>Projekts šo jomu neskar.</w:t>
            </w:r>
          </w:p>
        </w:tc>
      </w:tr>
      <w:tr w:rsidR="00BD5588" w:rsidRPr="00741298" w14:paraId="50BF9763" w14:textId="77777777" w:rsidTr="009E0502">
        <w:trPr>
          <w:cantSplit/>
        </w:trPr>
        <w:tc>
          <w:tcPr>
            <w:tcW w:w="311" w:type="pct"/>
            <w:hideMark/>
          </w:tcPr>
          <w:p w14:paraId="2FB52579" w14:textId="77777777" w:rsidR="00BD5588" w:rsidRPr="00741298" w:rsidRDefault="00BD5588" w:rsidP="00741298">
            <w:pPr>
              <w:jc w:val="center"/>
              <w:rPr>
                <w:sz w:val="22"/>
                <w:szCs w:val="22"/>
              </w:rPr>
            </w:pPr>
            <w:r w:rsidRPr="00741298">
              <w:rPr>
                <w:sz w:val="22"/>
                <w:szCs w:val="22"/>
              </w:rPr>
              <w:t>5.</w:t>
            </w:r>
          </w:p>
        </w:tc>
        <w:tc>
          <w:tcPr>
            <w:tcW w:w="1479" w:type="pct"/>
            <w:hideMark/>
          </w:tcPr>
          <w:p w14:paraId="536B6873" w14:textId="77777777" w:rsidR="00BD5588" w:rsidRPr="00741298" w:rsidRDefault="00BD5588" w:rsidP="00741298">
            <w:pPr>
              <w:rPr>
                <w:sz w:val="22"/>
                <w:szCs w:val="22"/>
              </w:rPr>
            </w:pPr>
            <w:r w:rsidRPr="00741298">
              <w:rPr>
                <w:sz w:val="22"/>
                <w:szCs w:val="22"/>
              </w:rPr>
              <w:t>Cita informācija</w:t>
            </w:r>
          </w:p>
        </w:tc>
        <w:tc>
          <w:tcPr>
            <w:tcW w:w="3210" w:type="pct"/>
            <w:hideMark/>
          </w:tcPr>
          <w:p w14:paraId="5A92E748" w14:textId="77777777" w:rsidR="00BD5588" w:rsidRPr="00741298" w:rsidRDefault="00461626" w:rsidP="00741298">
            <w:pPr>
              <w:rPr>
                <w:sz w:val="22"/>
                <w:szCs w:val="22"/>
              </w:rPr>
            </w:pPr>
            <w:r w:rsidRPr="00741298">
              <w:rPr>
                <w:sz w:val="22"/>
                <w:szCs w:val="22"/>
              </w:rPr>
              <w:t>Nav.</w:t>
            </w:r>
          </w:p>
        </w:tc>
      </w:tr>
    </w:tbl>
    <w:p w14:paraId="611F8FD3" w14:textId="77777777" w:rsidR="00BD5588" w:rsidRPr="00741298" w:rsidRDefault="00BD5588" w:rsidP="0074129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741298" w14:paraId="4CFEDF35" w14:textId="77777777" w:rsidTr="0083707D">
        <w:trPr>
          <w:cantSplit/>
        </w:trPr>
        <w:tc>
          <w:tcPr>
            <w:tcW w:w="8299" w:type="dxa"/>
            <w:shd w:val="clear" w:color="auto" w:fill="auto"/>
            <w:vAlign w:val="center"/>
            <w:hideMark/>
          </w:tcPr>
          <w:p w14:paraId="5332554A" w14:textId="77777777" w:rsidR="00BD5588" w:rsidRPr="00741298" w:rsidRDefault="00BD5588" w:rsidP="00741298">
            <w:pPr>
              <w:jc w:val="center"/>
              <w:rPr>
                <w:b/>
                <w:bCs/>
                <w:sz w:val="22"/>
                <w:szCs w:val="22"/>
                <w:lang w:eastAsia="en-US"/>
              </w:rPr>
            </w:pPr>
            <w:r w:rsidRPr="00741298">
              <w:rPr>
                <w:b/>
                <w:bCs/>
                <w:sz w:val="22"/>
                <w:szCs w:val="22"/>
                <w:lang w:eastAsia="en-US"/>
              </w:rPr>
              <w:t>III. Tiesību akta projekta ietekme uz valsts budžetu un pašvaldību budžetiem</w:t>
            </w:r>
          </w:p>
        </w:tc>
      </w:tr>
      <w:tr w:rsidR="0083707D" w:rsidRPr="00741298" w14:paraId="0A464073" w14:textId="77777777" w:rsidTr="009778EB">
        <w:tblPrEx>
          <w:tblCellMar>
            <w:top w:w="30" w:type="dxa"/>
            <w:left w:w="30" w:type="dxa"/>
            <w:bottom w:w="30" w:type="dxa"/>
            <w:right w:w="30" w:type="dxa"/>
          </w:tblCellMar>
        </w:tblPrEx>
        <w:trPr>
          <w:cantSplit/>
        </w:trPr>
        <w:tc>
          <w:tcPr>
            <w:tcW w:w="8299" w:type="dxa"/>
            <w:hideMark/>
          </w:tcPr>
          <w:p w14:paraId="68C5E099" w14:textId="2AAEE8B5" w:rsidR="0083707D" w:rsidRPr="00741298" w:rsidRDefault="0083707D" w:rsidP="00741298">
            <w:pPr>
              <w:jc w:val="both"/>
              <w:rPr>
                <w:sz w:val="22"/>
                <w:szCs w:val="22"/>
              </w:rPr>
            </w:pPr>
            <w:r w:rsidRPr="00741298">
              <w:rPr>
                <w:sz w:val="22"/>
                <w:szCs w:val="22"/>
              </w:rPr>
              <w:t xml:space="preserve">Tieša ietekme uz valsts un pašvaldību budžetiem tiks vērtēta, izstrādājot vai nepieciešamības gadījumā precizējot MK noteikumus par </w:t>
            </w:r>
            <w:r w:rsidR="005E61EE" w:rsidRPr="00741298">
              <w:rPr>
                <w:sz w:val="22"/>
                <w:szCs w:val="22"/>
              </w:rPr>
              <w:t>SAM</w:t>
            </w:r>
            <w:r w:rsidRPr="00741298">
              <w:rPr>
                <w:sz w:val="22"/>
                <w:szCs w:val="22"/>
              </w:rPr>
              <w:t xml:space="preserve"> vai to pasākumu īstenošanu, kurus skars grozījumi darbības programmā. </w:t>
            </w:r>
          </w:p>
        </w:tc>
      </w:tr>
    </w:tbl>
    <w:p w14:paraId="442340B6" w14:textId="77777777" w:rsidR="00BD5588" w:rsidRPr="00741298" w:rsidRDefault="00BD5588" w:rsidP="0074129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4"/>
        <w:gridCol w:w="2441"/>
        <w:gridCol w:w="5334"/>
      </w:tblGrid>
      <w:tr w:rsidR="0083707D" w:rsidRPr="00741298" w14:paraId="33ED046F" w14:textId="77777777" w:rsidTr="00255CA2">
        <w:tc>
          <w:tcPr>
            <w:tcW w:w="8299" w:type="dxa"/>
            <w:gridSpan w:val="3"/>
            <w:vAlign w:val="center"/>
            <w:hideMark/>
          </w:tcPr>
          <w:p w14:paraId="17766428" w14:textId="77777777" w:rsidR="0083707D" w:rsidRPr="00741298" w:rsidRDefault="0083707D" w:rsidP="00741298">
            <w:pPr>
              <w:jc w:val="center"/>
              <w:rPr>
                <w:b/>
                <w:bCs/>
                <w:sz w:val="22"/>
                <w:szCs w:val="22"/>
              </w:rPr>
            </w:pPr>
            <w:r w:rsidRPr="00741298">
              <w:rPr>
                <w:b/>
                <w:bCs/>
                <w:sz w:val="22"/>
                <w:szCs w:val="22"/>
              </w:rPr>
              <w:t>IV. Tiesību akta projekta ietekme uz spēkā esošo tiesību normu sistēmu</w:t>
            </w:r>
          </w:p>
        </w:tc>
      </w:tr>
      <w:tr w:rsidR="0083707D" w:rsidRPr="00741298" w14:paraId="484F5995" w14:textId="77777777" w:rsidTr="00255CA2">
        <w:tc>
          <w:tcPr>
            <w:tcW w:w="524" w:type="dxa"/>
            <w:hideMark/>
          </w:tcPr>
          <w:p w14:paraId="26CFEF1E" w14:textId="77777777" w:rsidR="0083707D" w:rsidRPr="00741298" w:rsidRDefault="0083707D" w:rsidP="00741298">
            <w:pPr>
              <w:jc w:val="center"/>
              <w:rPr>
                <w:sz w:val="22"/>
                <w:szCs w:val="22"/>
              </w:rPr>
            </w:pPr>
            <w:r w:rsidRPr="00741298">
              <w:rPr>
                <w:sz w:val="22"/>
                <w:szCs w:val="22"/>
              </w:rPr>
              <w:t>1.</w:t>
            </w:r>
          </w:p>
        </w:tc>
        <w:tc>
          <w:tcPr>
            <w:tcW w:w="2441" w:type="dxa"/>
            <w:hideMark/>
          </w:tcPr>
          <w:p w14:paraId="12150EBE" w14:textId="77777777" w:rsidR="0083707D" w:rsidRPr="00741298" w:rsidRDefault="0083707D" w:rsidP="00741298">
            <w:pPr>
              <w:rPr>
                <w:sz w:val="22"/>
                <w:szCs w:val="22"/>
              </w:rPr>
            </w:pPr>
            <w:r w:rsidRPr="00741298">
              <w:rPr>
                <w:sz w:val="22"/>
                <w:szCs w:val="22"/>
              </w:rPr>
              <w:t>Saistītie tiesību aktu projekti</w:t>
            </w:r>
          </w:p>
        </w:tc>
        <w:tc>
          <w:tcPr>
            <w:tcW w:w="5334" w:type="dxa"/>
            <w:hideMark/>
          </w:tcPr>
          <w:p w14:paraId="2036D8E7" w14:textId="77777777" w:rsidR="00A74089" w:rsidRPr="00741298" w:rsidRDefault="00A74089" w:rsidP="00741298">
            <w:pPr>
              <w:ind w:right="44"/>
              <w:jc w:val="both"/>
              <w:rPr>
                <w:sz w:val="22"/>
                <w:szCs w:val="22"/>
              </w:rPr>
            </w:pPr>
            <w:r w:rsidRPr="00741298">
              <w:rPr>
                <w:sz w:val="22"/>
                <w:szCs w:val="22"/>
              </w:rPr>
              <w:t>Ņemot vērā darbības programmā ierosinātās izmaiņas, pēc to iesniegšanas un saskaņošanas EK attiecīgas izmaiņas būs veicamas arī MK noteikumos par SAM un pasākumu īstenošanu, kurus skars grozījumi darbības programmā, tai skaitā attiecīgi atbildīgajām institūcijām veicot grozījumus MK noteikumos par šādu SAM un pasākumu īstenošanu:</w:t>
            </w:r>
          </w:p>
          <w:p w14:paraId="2F870C9C" w14:textId="61F2476F" w:rsidR="00B953FD" w:rsidRPr="00741298" w:rsidRDefault="00B953FD"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12. janvāra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716FB2" w:rsidRPr="00741298">
              <w:rPr>
                <w:rFonts w:ascii="Times New Roman" w:hAnsi="Times New Roman" w:cs="Times New Roman"/>
              </w:rPr>
              <w:t>;</w:t>
            </w:r>
          </w:p>
          <w:p w14:paraId="103938B1" w14:textId="152AC899" w:rsidR="00D202B6" w:rsidRPr="00741298" w:rsidRDefault="00D202B6"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19. janvāra noteikumi Nr. 50 </w:t>
            </w:r>
            <w:r w:rsidRPr="00741298">
              <w:rPr>
                <w:rFonts w:ascii="Times New Roman" w:hAnsi="Times New Roman" w:cs="Times New Roman"/>
              </w:rPr>
              <w:br/>
              <w:t>“</w:t>
            </w:r>
            <w:r w:rsidR="00B307F2" w:rsidRPr="00741298">
              <w:rPr>
                <w:rFonts w:ascii="Times New Roman" w:hAnsi="Times New Roman" w:cs="Times New Roman"/>
              </w:rPr>
              <w:t>Darbības programmas “Izaugsme un nodarbinātība”</w:t>
            </w:r>
            <w:r w:rsidRPr="00741298">
              <w:rPr>
                <w:rFonts w:ascii="Times New Roman" w:hAnsi="Times New Roman" w:cs="Times New Roman"/>
              </w:rPr>
              <w:t xml:space="preserve"> 1.</w:t>
            </w:r>
            <w:r w:rsidR="00B307F2" w:rsidRPr="00741298">
              <w:rPr>
                <w:rFonts w:ascii="Times New Roman" w:hAnsi="Times New Roman" w:cs="Times New Roman"/>
              </w:rPr>
              <w:t>1.1. specifiskā atbalsta mērķa “</w:t>
            </w:r>
            <w:r w:rsidRPr="00741298">
              <w:rPr>
                <w:rFonts w:ascii="Times New Roman" w:hAnsi="Times New Roman" w:cs="Times New Roman"/>
              </w:rPr>
              <w:t>Palielināt Latvijas zinātnisko institūciju pētniecisko un inovatīvo kapacitāti un spēju piesaistīt ārējo finansējumu, ieguldot c</w:t>
            </w:r>
            <w:r w:rsidR="00B307F2" w:rsidRPr="00741298">
              <w:rPr>
                <w:rFonts w:ascii="Times New Roman" w:hAnsi="Times New Roman" w:cs="Times New Roman"/>
              </w:rPr>
              <w:t>ilvēkresursos un infrastruktūrā” 1.1.1.2. pasākuma “</w:t>
            </w:r>
            <w:proofErr w:type="spellStart"/>
            <w:r w:rsidRPr="00741298">
              <w:rPr>
                <w:rFonts w:ascii="Times New Roman" w:hAnsi="Times New Roman" w:cs="Times New Roman"/>
              </w:rPr>
              <w:t>Pēcdok</w:t>
            </w:r>
            <w:r w:rsidR="00B307F2" w:rsidRPr="00741298">
              <w:rPr>
                <w:rFonts w:ascii="Times New Roman" w:hAnsi="Times New Roman" w:cs="Times New Roman"/>
              </w:rPr>
              <w:t>torantūras</w:t>
            </w:r>
            <w:proofErr w:type="spellEnd"/>
            <w:r w:rsidR="00B307F2" w:rsidRPr="00741298">
              <w:rPr>
                <w:rFonts w:ascii="Times New Roman" w:hAnsi="Times New Roman" w:cs="Times New Roman"/>
              </w:rPr>
              <w:t xml:space="preserve"> pētniecības atbalsts”</w:t>
            </w:r>
            <w:r w:rsidRPr="00741298">
              <w:rPr>
                <w:rFonts w:ascii="Times New Roman" w:hAnsi="Times New Roman" w:cs="Times New Roman"/>
              </w:rPr>
              <w:t xml:space="preserve"> īstenošanas noteikumi”</w:t>
            </w:r>
            <w:r w:rsidR="00716FB2" w:rsidRPr="00741298">
              <w:rPr>
                <w:rFonts w:ascii="Times New Roman" w:hAnsi="Times New Roman" w:cs="Times New Roman"/>
              </w:rPr>
              <w:t>;</w:t>
            </w:r>
          </w:p>
          <w:p w14:paraId="26860078" w14:textId="3E25018A" w:rsidR="00460B58" w:rsidRPr="00741298" w:rsidRDefault="00C35E3B" w:rsidP="00741298">
            <w:pPr>
              <w:pStyle w:val="ListParagraph"/>
              <w:numPr>
                <w:ilvl w:val="0"/>
                <w:numId w:val="4"/>
              </w:numPr>
              <w:spacing w:after="0" w:line="240" w:lineRule="auto"/>
              <w:ind w:right="44"/>
              <w:jc w:val="both"/>
              <w:rPr>
                <w:rFonts w:ascii="Times New Roman" w:hAnsi="Times New Roman" w:cs="Times New Roman"/>
              </w:rPr>
            </w:pPr>
            <w:r w:rsidRPr="00741298">
              <w:rPr>
                <w:rFonts w:ascii="Times New Roman" w:hAnsi="Times New Roman" w:cs="Times New Roman"/>
              </w:rPr>
              <w:t xml:space="preserve">MK 2015. gada 17. novembra noteikumi Nr. 653 “Darbības programmas “Izaugsme un </w:t>
            </w:r>
            <w:r w:rsidRPr="00741298">
              <w:rPr>
                <w:rFonts w:ascii="Times New Roman" w:hAnsi="Times New Roman" w:cs="Times New Roman"/>
              </w:rPr>
              <w:lastRenderedPageBreak/>
              <w:t xml:space="preserve">nodarbinātība” 2.2.1. specifiskā atbalsta mērķa “Nodrošināt publisko datu </w:t>
            </w:r>
            <w:proofErr w:type="spellStart"/>
            <w:r w:rsidRPr="00741298">
              <w:rPr>
                <w:rFonts w:ascii="Times New Roman" w:hAnsi="Times New Roman" w:cs="Times New Roman"/>
              </w:rPr>
              <w:t>atkalizmantošanas</w:t>
            </w:r>
            <w:proofErr w:type="spellEnd"/>
            <w:r w:rsidRPr="00741298">
              <w:rPr>
                <w:rFonts w:ascii="Times New Roman" w:hAnsi="Times New Roman" w:cs="Times New Roman"/>
              </w:rPr>
              <w:t xml:space="preserve"> pieaugumu un efektīvu publiskās pārvaldes un privātā sektora mijiedarbību” 2.2.1.1. pasākuma “Centralizētu publiskās pārvaldes IKT platformu izveide, publiskās pārvaldes procesu optimizēšana un attīstība” īstenošanas noteikumi”</w:t>
            </w:r>
            <w:r w:rsidR="00B56B32" w:rsidRPr="00741298">
              <w:rPr>
                <w:rFonts w:ascii="Times New Roman" w:hAnsi="Times New Roman" w:cs="Times New Roman"/>
              </w:rPr>
              <w:t>;</w:t>
            </w:r>
          </w:p>
          <w:p w14:paraId="4EA16742" w14:textId="66190C5D" w:rsidR="007744F9" w:rsidRPr="00741298" w:rsidRDefault="007744F9" w:rsidP="00741298">
            <w:pPr>
              <w:pStyle w:val="ListParagraph"/>
              <w:numPr>
                <w:ilvl w:val="0"/>
                <w:numId w:val="4"/>
              </w:numPr>
              <w:spacing w:after="0" w:line="240" w:lineRule="auto"/>
              <w:ind w:right="44"/>
              <w:jc w:val="both"/>
              <w:rPr>
                <w:rFonts w:ascii="Times New Roman" w:hAnsi="Times New Roman" w:cs="Times New Roman"/>
              </w:rPr>
            </w:pPr>
            <w:r w:rsidRPr="00741298">
              <w:rPr>
                <w:rFonts w:ascii="Times New Roman" w:hAnsi="Times New Roman" w:cs="Times New Roman"/>
              </w:rPr>
              <w:t xml:space="preserve">MK 2018.gada </w:t>
            </w:r>
            <w:r w:rsidR="00460B58" w:rsidRPr="00741298">
              <w:rPr>
                <w:rFonts w:ascii="Times New Roman" w:hAnsi="Times New Roman" w:cs="Times New Roman"/>
              </w:rPr>
              <w:t xml:space="preserve">16. janvāra noteikumi Nr. 38 </w:t>
            </w:r>
            <w:r w:rsidRPr="00741298">
              <w:rPr>
                <w:rFonts w:ascii="Times New Roman" w:hAnsi="Times New Roman" w:cs="Times New Roman"/>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p w14:paraId="548F3EDC" w14:textId="11ADD663" w:rsidR="00A35883" w:rsidRPr="00741298" w:rsidRDefault="005F20A4"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15. marta</w:t>
            </w:r>
            <w:r w:rsidR="0092501B" w:rsidRPr="00741298">
              <w:rPr>
                <w:rFonts w:ascii="Times New Roman" w:hAnsi="Times New Roman" w:cs="Times New Roman"/>
              </w:rPr>
              <w:t xml:space="preserve"> noteikumi </w:t>
            </w:r>
            <w:r w:rsidRPr="00741298">
              <w:rPr>
                <w:rFonts w:ascii="Times New Roman" w:hAnsi="Times New Roman" w:cs="Times New Roman"/>
              </w:rPr>
              <w:t>Nr.</w:t>
            </w:r>
            <w:r w:rsidR="0092501B" w:rsidRPr="00741298">
              <w:rPr>
                <w:rFonts w:ascii="Times New Roman" w:hAnsi="Times New Roman" w:cs="Times New Roman"/>
              </w:rPr>
              <w:t xml:space="preserve">  </w:t>
            </w:r>
            <w:r w:rsidRPr="00741298">
              <w:rPr>
                <w:rFonts w:ascii="Times New Roman" w:hAnsi="Times New Roman" w:cs="Times New Roman"/>
              </w:rPr>
              <w:t>160 </w:t>
            </w:r>
            <w:r w:rsidR="0092501B" w:rsidRPr="00741298">
              <w:rPr>
                <w:rFonts w:ascii="Times New Roman" w:hAnsi="Times New Roman" w:cs="Times New Roman"/>
              </w:rPr>
              <w:t xml:space="preserve"> </w:t>
            </w:r>
            <w:r w:rsidRPr="00741298">
              <w:rPr>
                <w:rFonts w:ascii="Times New Roman" w:hAnsi="Times New Roman" w:cs="Times New Roman"/>
              </w:rPr>
              <w:t>“Darbības programmas “Izaugsme un nodarbinātība” 4.2.1. specifiskā atbalsta mērķa “Veicināt energoefektivitātes paaugstināšanu valsts un dzīvojamās ēkās” 4.2.1.1. spec</w:t>
            </w:r>
            <w:r w:rsidR="00A123BD" w:rsidRPr="00741298">
              <w:rPr>
                <w:rFonts w:ascii="Times New Roman" w:hAnsi="Times New Roman" w:cs="Times New Roman"/>
              </w:rPr>
              <w:t>ifiskā atbalsta mērķa pasākuma “</w:t>
            </w:r>
            <w:r w:rsidRPr="00741298">
              <w:rPr>
                <w:rFonts w:ascii="Times New Roman" w:hAnsi="Times New Roman" w:cs="Times New Roman"/>
              </w:rPr>
              <w:t>Veicināt energoefektivitātes paaugstināšanu dzīvojamās ēkās” īstenošanas noteikumi”</w:t>
            </w:r>
            <w:r w:rsidR="004E5504" w:rsidRPr="00741298">
              <w:rPr>
                <w:rFonts w:ascii="Times New Roman" w:hAnsi="Times New Roman" w:cs="Times New Roman"/>
              </w:rPr>
              <w:t>;</w:t>
            </w:r>
          </w:p>
          <w:p w14:paraId="166B6A59" w14:textId="77777777" w:rsidR="00A35883" w:rsidRPr="00741298" w:rsidRDefault="00A35883"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21. jūnija noteikumi Nr. 403 “Darbības programmas “Izaugsme un nodarbinātība” 5.3.1. specifiskā atbalsta mērķa “Attīstīt un uzlabot ūdensapgādes un kanalizācijas sistēmas pakalpojumu kvalitāti un nodrošināt pieslēgšanas iespējas” īstenošanas noteikumi”;</w:t>
            </w:r>
          </w:p>
          <w:p w14:paraId="503E82EC" w14:textId="2CA40239" w:rsidR="00CC041F" w:rsidRPr="00741298" w:rsidRDefault="00C94C05"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2014.gada 23.decembra  </w:t>
            </w:r>
            <w:proofErr w:type="spellStart"/>
            <w:r w:rsidRPr="00741298">
              <w:rPr>
                <w:rFonts w:ascii="Times New Roman" w:hAnsi="Times New Roman" w:cs="Times New Roman"/>
              </w:rPr>
              <w:t>moteikumi</w:t>
            </w:r>
            <w:proofErr w:type="spellEnd"/>
            <w:r w:rsidRPr="00741298">
              <w:rPr>
                <w:rFonts w:ascii="Times New Roman" w:hAnsi="Times New Roman" w:cs="Times New Roman"/>
              </w:rPr>
              <w:t xml:space="preserve"> Nr.836 “Darbības programmas “Izaugsme un nodarbinātība” 7.1.1.</w:t>
            </w:r>
            <w:r w:rsidR="005873BB">
              <w:rPr>
                <w:rFonts w:ascii="Times New Roman" w:hAnsi="Times New Roman" w:cs="Times New Roman"/>
              </w:rPr>
              <w:t> </w:t>
            </w:r>
            <w:r w:rsidRPr="00741298">
              <w:rPr>
                <w:rFonts w:ascii="Times New Roman" w:hAnsi="Times New Roman" w:cs="Times New Roman"/>
              </w:rPr>
              <w:t>specifiskā atbalsta mērķa “Paaugstināt bezdarbnieku kvalifikāciju un prasmes atbilstoši darba tirgus pieprasījumam” īstenošanas noteikumi”;</w:t>
            </w:r>
          </w:p>
          <w:p w14:paraId="2A5B0FCB" w14:textId="29A31E50" w:rsidR="004361DA" w:rsidRPr="00741298" w:rsidRDefault="00FE0177"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2015.gada 28.aprīlī  noteikumi Nr.</w:t>
            </w:r>
            <w:r w:rsidR="001C320F" w:rsidRPr="00741298">
              <w:rPr>
                <w:rFonts w:ascii="Times New Roman" w:hAnsi="Times New Roman" w:cs="Times New Roman"/>
              </w:rPr>
              <w:t xml:space="preserve"> </w:t>
            </w:r>
            <w:r w:rsidRPr="00741298">
              <w:rPr>
                <w:rFonts w:ascii="Times New Roman" w:hAnsi="Times New Roman" w:cs="Times New Roman"/>
              </w:rPr>
              <w:t>207 “Darbības programmas “Izaugsme un nodarbinātība” 7.2.1.</w:t>
            </w:r>
            <w:r w:rsidR="005873BB">
              <w:rPr>
                <w:rFonts w:ascii="Times New Roman" w:hAnsi="Times New Roman" w:cs="Times New Roman"/>
              </w:rPr>
              <w:t> </w:t>
            </w:r>
            <w:r w:rsidRPr="00741298">
              <w:rPr>
                <w:rFonts w:ascii="Times New Roman" w:hAnsi="Times New Roman" w:cs="Times New Roman"/>
              </w:rPr>
              <w:t>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w:t>
            </w:r>
            <w:r w:rsidRPr="00741298">
              <w:rPr>
                <w:rFonts w:ascii="Times New Roman" w:hAnsi="Times New Roman" w:cs="Times New Roman"/>
                <w:color w:val="414142"/>
                <w:sz w:val="20"/>
                <w:szCs w:val="20"/>
                <w:shd w:val="clear" w:color="auto" w:fill="FFFFFF"/>
              </w:rPr>
              <w:t> </w:t>
            </w:r>
          </w:p>
          <w:p w14:paraId="78A836F2" w14:textId="78EE94A6" w:rsidR="000956DE" w:rsidRPr="00741298" w:rsidRDefault="002A6AA9" w:rsidP="00741298">
            <w:pPr>
              <w:pStyle w:val="ListParagraph"/>
              <w:numPr>
                <w:ilvl w:val="0"/>
                <w:numId w:val="4"/>
              </w:numPr>
              <w:spacing w:after="0" w:line="240" w:lineRule="auto"/>
              <w:ind w:right="44"/>
              <w:jc w:val="both"/>
              <w:rPr>
                <w:rFonts w:ascii="Times New Roman" w:hAnsi="Times New Roman" w:cs="Times New Roman"/>
              </w:rPr>
            </w:pPr>
            <w:r w:rsidRPr="00741298">
              <w:rPr>
                <w:rFonts w:ascii="Times New Roman" w:hAnsi="Times New Roman" w:cs="Times New Roman"/>
              </w:rPr>
              <w:t xml:space="preserve">MK 2015. gada 24. novembra  noteikumiem Nr.670 “Darbības programmas </w:t>
            </w:r>
            <w:r w:rsidR="00DB67D2" w:rsidRPr="00741298">
              <w:rPr>
                <w:rFonts w:ascii="Times New Roman" w:hAnsi="Times New Roman" w:cs="Times New Roman"/>
              </w:rPr>
              <w:t>“</w:t>
            </w:r>
            <w:r w:rsidRPr="00741298">
              <w:rPr>
                <w:rFonts w:ascii="Times New Roman" w:hAnsi="Times New Roman" w:cs="Times New Roman"/>
              </w:rPr>
              <w:t>Izaugsme un nodarbinātība</w:t>
            </w:r>
            <w:r w:rsidR="00DB67D2" w:rsidRPr="00741298">
              <w:rPr>
                <w:rFonts w:ascii="Times New Roman" w:hAnsi="Times New Roman" w:cs="Times New Roman"/>
              </w:rPr>
              <w:t>”</w:t>
            </w:r>
            <w:r w:rsidRPr="00741298">
              <w:rPr>
                <w:rFonts w:ascii="Times New Roman" w:hAnsi="Times New Roman" w:cs="Times New Roman"/>
              </w:rPr>
              <w:t xml:space="preserve"> 8.3.1. specifiskā atbalsta mērķa </w:t>
            </w:r>
            <w:r w:rsidR="00DB67D2" w:rsidRPr="00741298">
              <w:rPr>
                <w:rFonts w:ascii="Times New Roman" w:hAnsi="Times New Roman" w:cs="Times New Roman"/>
              </w:rPr>
              <w:t>“</w:t>
            </w:r>
            <w:r w:rsidRPr="00741298">
              <w:rPr>
                <w:rFonts w:ascii="Times New Roman" w:hAnsi="Times New Roman" w:cs="Times New Roman"/>
              </w:rPr>
              <w:t>Attīstīt kompetenču pieejā balstītu vispārējās izglītības saturu</w:t>
            </w:r>
            <w:r w:rsidR="00DB67D2" w:rsidRPr="00741298">
              <w:rPr>
                <w:rFonts w:ascii="Times New Roman" w:hAnsi="Times New Roman" w:cs="Times New Roman"/>
              </w:rPr>
              <w:t>”</w:t>
            </w:r>
            <w:r w:rsidRPr="00741298">
              <w:rPr>
                <w:rFonts w:ascii="Times New Roman" w:hAnsi="Times New Roman" w:cs="Times New Roman"/>
              </w:rPr>
              <w:t xml:space="preserve"> 8.3.1.1. pasākuma </w:t>
            </w:r>
            <w:r w:rsidR="00DB67D2" w:rsidRPr="00741298">
              <w:rPr>
                <w:rFonts w:ascii="Times New Roman" w:hAnsi="Times New Roman" w:cs="Times New Roman"/>
              </w:rPr>
              <w:t>“</w:t>
            </w:r>
            <w:r w:rsidRPr="00741298">
              <w:rPr>
                <w:rFonts w:ascii="Times New Roman" w:hAnsi="Times New Roman" w:cs="Times New Roman"/>
              </w:rPr>
              <w:t>Kompetenču pieejā balstīta vispārējās izglītības satura aprobācija un ieviešana</w:t>
            </w:r>
            <w:r w:rsidR="00DB67D2" w:rsidRPr="00741298">
              <w:rPr>
                <w:rFonts w:ascii="Times New Roman" w:hAnsi="Times New Roman" w:cs="Times New Roman"/>
              </w:rPr>
              <w:t>”</w:t>
            </w:r>
            <w:r w:rsidRPr="00741298">
              <w:rPr>
                <w:rFonts w:ascii="Times New Roman" w:hAnsi="Times New Roman" w:cs="Times New Roman"/>
              </w:rPr>
              <w:t xml:space="preserve"> īstenošanas noteikumi”</w:t>
            </w:r>
            <w:r w:rsidR="000956DE" w:rsidRPr="00741298">
              <w:rPr>
                <w:rFonts w:ascii="Times New Roman" w:hAnsi="Times New Roman" w:cs="Times New Roman"/>
              </w:rPr>
              <w:t>;</w:t>
            </w:r>
          </w:p>
          <w:p w14:paraId="585CF73E" w14:textId="77777777" w:rsidR="00AB164A" w:rsidRPr="00741298" w:rsidRDefault="003903AE"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2015. gada 7. jūlija  noteikumi Nr. 385 “Darbības programmas “Izaugsme un </w:t>
            </w:r>
            <w:r w:rsidRPr="00741298">
              <w:rPr>
                <w:rFonts w:ascii="Times New Roman" w:hAnsi="Times New Roman" w:cs="Times New Roman"/>
              </w:rPr>
              <w:lastRenderedPageBreak/>
              <w:t>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p>
          <w:p w14:paraId="066853DB" w14:textId="77777777" w:rsidR="00F67333" w:rsidRPr="00741298" w:rsidRDefault="00AB164A"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15. jūlija   noteikumi Nr. 474 “</w:t>
            </w:r>
            <w:r w:rsidR="00F560C0" w:rsidRPr="00741298">
              <w:rPr>
                <w:rFonts w:ascii="Times New Roman" w:hAnsi="Times New Roman" w:cs="Times New Roman"/>
              </w:rPr>
              <w:t xml:space="preserve">Darbības programmas “Izaugsme un nodarbinātība” 8.4.1. specifiskā atbalsta mērķa </w:t>
            </w:r>
            <w:r w:rsidR="00354BD1" w:rsidRPr="00741298">
              <w:rPr>
                <w:rFonts w:ascii="Times New Roman" w:hAnsi="Times New Roman" w:cs="Times New Roman"/>
              </w:rPr>
              <w:t>“</w:t>
            </w:r>
            <w:r w:rsidR="00F560C0" w:rsidRPr="00741298">
              <w:rPr>
                <w:rFonts w:ascii="Times New Roman" w:hAnsi="Times New Roman" w:cs="Times New Roman"/>
              </w:rPr>
              <w:t xml:space="preserve">Pilnveidot nodarbināto </w:t>
            </w:r>
            <w:r w:rsidR="00354BD1" w:rsidRPr="00741298">
              <w:rPr>
                <w:rFonts w:ascii="Times New Roman" w:hAnsi="Times New Roman" w:cs="Times New Roman"/>
              </w:rPr>
              <w:t>personu profesionālo kompetenci”</w:t>
            </w:r>
            <w:r w:rsidR="00F560C0" w:rsidRPr="00741298">
              <w:rPr>
                <w:rFonts w:ascii="Times New Roman" w:hAnsi="Times New Roman" w:cs="Times New Roman"/>
              </w:rPr>
              <w:t xml:space="preserve"> īstenošanas noteikumi</w:t>
            </w:r>
            <w:r w:rsidRPr="00741298">
              <w:rPr>
                <w:rFonts w:ascii="Times New Roman" w:hAnsi="Times New Roman" w:cs="Times New Roman"/>
              </w:rPr>
              <w:t>”</w:t>
            </w:r>
            <w:r w:rsidR="00F67333" w:rsidRPr="00741298">
              <w:rPr>
                <w:rFonts w:ascii="Times New Roman" w:hAnsi="Times New Roman" w:cs="Times New Roman"/>
              </w:rPr>
              <w:t>;</w:t>
            </w:r>
          </w:p>
          <w:p w14:paraId="5122E2CF" w14:textId="07FEA5F3" w:rsidR="00F67333" w:rsidRPr="00741298" w:rsidRDefault="00F67333"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2016. gada 15. 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w:t>
            </w:r>
          </w:p>
          <w:p w14:paraId="4F310CA8" w14:textId="34ADC2A4" w:rsidR="00B40CC2" w:rsidRPr="00741298" w:rsidRDefault="00B40CC2"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2014.gada 23.decembra noteikumi Nr.</w:t>
            </w:r>
            <w:r w:rsidR="001C320F" w:rsidRPr="00741298">
              <w:rPr>
                <w:rFonts w:ascii="Times New Roman" w:hAnsi="Times New Roman" w:cs="Times New Roman"/>
              </w:rPr>
              <w:t xml:space="preserve"> </w:t>
            </w:r>
            <w:r w:rsidRPr="00741298">
              <w:rPr>
                <w:rFonts w:ascii="Times New Roman" w:hAnsi="Times New Roman" w:cs="Times New Roman"/>
              </w:rPr>
              <w:t xml:space="preserve">835 “Darbības programmas </w:t>
            </w:r>
            <w:r w:rsidR="001C320F" w:rsidRPr="00741298">
              <w:rPr>
                <w:rFonts w:ascii="Times New Roman" w:hAnsi="Times New Roman" w:cs="Times New Roman"/>
              </w:rPr>
              <w:t>“</w:t>
            </w:r>
            <w:proofErr w:type="spellStart"/>
            <w:r w:rsidRPr="00741298">
              <w:rPr>
                <w:rFonts w:ascii="Times New Roman" w:hAnsi="Times New Roman" w:cs="Times New Roman"/>
              </w:rPr>
              <w:t>zaugsme</w:t>
            </w:r>
            <w:proofErr w:type="spellEnd"/>
            <w:r w:rsidRPr="00741298">
              <w:rPr>
                <w:rFonts w:ascii="Times New Roman" w:hAnsi="Times New Roman" w:cs="Times New Roman"/>
              </w:rPr>
              <w:t xml:space="preserve"> un nodarbinātība</w:t>
            </w:r>
            <w:r w:rsidR="001C320F" w:rsidRPr="00741298">
              <w:rPr>
                <w:rFonts w:ascii="Times New Roman" w:hAnsi="Times New Roman" w:cs="Times New Roman"/>
              </w:rPr>
              <w:t>”</w:t>
            </w:r>
            <w:r w:rsidRPr="00741298">
              <w:rPr>
                <w:rFonts w:ascii="Times New Roman" w:hAnsi="Times New Roman" w:cs="Times New Roman"/>
              </w:rPr>
              <w:t xml:space="preserve"> 9.</w:t>
            </w:r>
            <w:r w:rsidR="001C320F" w:rsidRPr="00741298">
              <w:rPr>
                <w:rFonts w:ascii="Times New Roman" w:hAnsi="Times New Roman" w:cs="Times New Roman"/>
              </w:rPr>
              <w:t>1.1. specifiskā atbalsta mērķa “</w:t>
            </w:r>
            <w:r w:rsidRPr="00741298">
              <w:rPr>
                <w:rFonts w:ascii="Times New Roman" w:hAnsi="Times New Roman" w:cs="Times New Roman"/>
              </w:rPr>
              <w:t>Palielināt nelabvēlīgākā situācijā esošu bezda</w:t>
            </w:r>
            <w:r w:rsidR="001C320F" w:rsidRPr="00741298">
              <w:rPr>
                <w:rFonts w:ascii="Times New Roman" w:hAnsi="Times New Roman" w:cs="Times New Roman"/>
              </w:rPr>
              <w:t>rbnieku iekļaušanos darba tirgū” 9.1.1.1. pasākuma “</w:t>
            </w:r>
            <w:r w:rsidRPr="00741298">
              <w:rPr>
                <w:rFonts w:ascii="Times New Roman" w:hAnsi="Times New Roman" w:cs="Times New Roman"/>
              </w:rPr>
              <w:t>Subsidētās darbavietas nelabvēlīgākā s</w:t>
            </w:r>
            <w:r w:rsidR="001F621E" w:rsidRPr="00741298">
              <w:rPr>
                <w:rFonts w:ascii="Times New Roman" w:hAnsi="Times New Roman" w:cs="Times New Roman"/>
              </w:rPr>
              <w:t>ituācijā esošiem bezdarbniekiem”</w:t>
            </w:r>
            <w:r w:rsidRPr="00741298">
              <w:rPr>
                <w:rFonts w:ascii="Times New Roman" w:hAnsi="Times New Roman" w:cs="Times New Roman"/>
              </w:rPr>
              <w:t xml:space="preserve"> īstenošanas noteikumi”;</w:t>
            </w:r>
          </w:p>
          <w:p w14:paraId="547BDB31" w14:textId="05058238" w:rsidR="00714274" w:rsidRPr="00741298" w:rsidRDefault="001C320F"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2015. gada 11. augusta noteikumi Nr. 468 “Darbības programmas “Izaugsme un nodarbinātība” 9.1.1. specifiskā atbalsta mērķa “Palielināt nelabvēlīgākā situācijā esošu bezdarbnieku iekļaušanos darba tirgū” 9.1.1.2. pasākuma “Ilgstošo bezdarbnieku aktivizācijas pasākumi” īstenošanas noteikumi”;</w:t>
            </w:r>
          </w:p>
          <w:p w14:paraId="1F804C6A" w14:textId="65553A8E" w:rsidR="00714274" w:rsidRPr="00741298" w:rsidRDefault="00714274"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2015. gada 11. augusta noteikumi Nr. 467 “Darbības programmas “Izaugsme un nodarbinātība” 9.1.1. specifiskā atbalsta mērķa “Palielināt nelabvēlīgākā situācijā esošu bezdarbnieku iekļaušanos darba tirgū” 9.1.1.3. pasākuma “Atbalsts sociālajai uzņēmējdarbībai” īstenošanas noteikumi”;</w:t>
            </w:r>
          </w:p>
          <w:p w14:paraId="4AA6DCF1" w14:textId="77777777" w:rsidR="00B361FC" w:rsidRPr="00741298" w:rsidRDefault="00B361FC"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3E2B04C5" w14:textId="77777777" w:rsidR="00D57787" w:rsidRPr="00741298" w:rsidRDefault="00477E32"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2015. gada 14. aprīļa noteikumi Nr. 193 “Darbības programmas “Izaugsme un nodarbinātība” 9.2.1. specifiskā atbalsta mērķa “Paaugstināt sociālo dienestu darba efektivitāti un darbinieku profesionalitāti darbam ar riska situācijās esošām personām” 9.2.1.1. pasākuma </w:t>
            </w:r>
            <w:r w:rsidRPr="00741298">
              <w:rPr>
                <w:rFonts w:ascii="Times New Roman" w:hAnsi="Times New Roman" w:cs="Times New Roman"/>
              </w:rPr>
              <w:lastRenderedPageBreak/>
              <w:t>“Profesionāla sociālā darba attīstība pašvaldībās” īstenošanas noteikumi”;</w:t>
            </w:r>
            <w:r w:rsidR="00D57787" w:rsidRPr="00741298">
              <w:rPr>
                <w:rFonts w:ascii="Times New Roman" w:hAnsi="Times New Roman" w:cs="Times New Roman"/>
              </w:rPr>
              <w:t xml:space="preserve"> </w:t>
            </w:r>
          </w:p>
          <w:p w14:paraId="3FC785AC" w14:textId="4E02029C" w:rsidR="00D57787" w:rsidRPr="00741298" w:rsidRDefault="00D57787"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2015. gada 16. jūnija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741298">
              <w:rPr>
                <w:rFonts w:ascii="Times New Roman" w:hAnsi="Times New Roman" w:cs="Times New Roman"/>
              </w:rPr>
              <w:t>Deinstitucionalizācija</w:t>
            </w:r>
            <w:proofErr w:type="spellEnd"/>
            <w:r w:rsidRPr="00741298">
              <w:rPr>
                <w:rFonts w:ascii="Times New Roman" w:hAnsi="Times New Roman" w:cs="Times New Roman"/>
              </w:rPr>
              <w:t>” īstenošanas noteikumi”;</w:t>
            </w:r>
          </w:p>
          <w:p w14:paraId="222BCA80" w14:textId="69C4AB6F" w:rsidR="000A7B17" w:rsidRPr="00741298" w:rsidRDefault="00477E32"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38F1A940" w14:textId="35DDA451" w:rsidR="0092501B" w:rsidRPr="00741298" w:rsidRDefault="0092501B"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2014.gada 28.oktobra  noteikumi Nr.  666 “Darbības programmas “Izaugsme un nodarbinātība” 9.2.3. specifiskā atbalsta mērķa “Atbalstīt prioritāro (sirds un asinsvadu, onkoloģijas, bērnu (sākot no perinatālā un </w:t>
            </w:r>
            <w:proofErr w:type="spellStart"/>
            <w:r w:rsidRPr="00741298">
              <w:rPr>
                <w:rFonts w:ascii="Times New Roman" w:hAnsi="Times New Roman" w:cs="Times New Roman"/>
              </w:rPr>
              <w:t>neonatālā</w:t>
            </w:r>
            <w:proofErr w:type="spellEnd"/>
            <w:r w:rsidRPr="00741298">
              <w:rPr>
                <w:rFonts w:ascii="Times New Roman" w:hAnsi="Times New Roman" w:cs="Times New Roman"/>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000304C5" w:rsidRPr="00741298">
              <w:rPr>
                <w:rFonts w:ascii="Times New Roman" w:hAnsi="Times New Roman" w:cs="Times New Roman"/>
              </w:rPr>
              <w:t>;</w:t>
            </w:r>
          </w:p>
          <w:p w14:paraId="12F5886D" w14:textId="0B595B07" w:rsidR="000304C5" w:rsidRPr="00741298" w:rsidRDefault="000304C5"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17. maija noteikumi Nr. 310 “</w:t>
            </w:r>
            <w:r w:rsidR="0018727B" w:rsidRPr="00741298">
              <w:rPr>
                <w:rFonts w:ascii="Times New Roman" w:hAnsi="Times New Roman" w:cs="Times New Roman"/>
              </w:rPr>
              <w:t>Darbības programmas “</w:t>
            </w:r>
            <w:r w:rsidRPr="00741298">
              <w:rPr>
                <w:rFonts w:ascii="Times New Roman" w:hAnsi="Times New Roman" w:cs="Times New Roman"/>
              </w:rPr>
              <w:t>Izaugsme un nodarbinātība</w:t>
            </w:r>
            <w:r w:rsidR="0018727B" w:rsidRPr="00741298">
              <w:rPr>
                <w:rFonts w:ascii="Times New Roman" w:hAnsi="Times New Roman" w:cs="Times New Roman"/>
              </w:rPr>
              <w:t>”</w:t>
            </w:r>
            <w:r w:rsidRPr="00741298">
              <w:rPr>
                <w:rFonts w:ascii="Times New Roman" w:hAnsi="Times New Roman" w:cs="Times New Roman"/>
              </w:rPr>
              <w:t xml:space="preserve"> 9.2.4. specifisk</w:t>
            </w:r>
            <w:r w:rsidR="0018727B" w:rsidRPr="00741298">
              <w:rPr>
                <w:rFonts w:ascii="Times New Roman" w:hAnsi="Times New Roman" w:cs="Times New Roman"/>
              </w:rPr>
              <w:t>ā atbalsta mērķa “</w:t>
            </w:r>
            <w:r w:rsidRPr="00741298">
              <w:rPr>
                <w:rFonts w:ascii="Times New Roman" w:hAnsi="Times New Roman" w:cs="Times New Roman"/>
              </w:rPr>
              <w:t>Uzlabot pieejamību veselības veicināšanas un slimību profilakses pakalpojumiem, jo īpaši nabadzības un sociālās atstumtības ri</w:t>
            </w:r>
            <w:r w:rsidR="0018727B" w:rsidRPr="00741298">
              <w:rPr>
                <w:rFonts w:ascii="Times New Roman" w:hAnsi="Times New Roman" w:cs="Times New Roman"/>
              </w:rPr>
              <w:t>skam pakļautajiem iedzīvotājiem” 9.2.4.1. pasākuma “</w:t>
            </w:r>
            <w:r w:rsidRPr="00741298">
              <w:rPr>
                <w:rFonts w:ascii="Times New Roman" w:hAnsi="Times New Roman" w:cs="Times New Roman"/>
              </w:rPr>
              <w:t>Kompleksi veselības veicināšanas un slimību profilakses pasā</w:t>
            </w:r>
            <w:r w:rsidR="0018727B" w:rsidRPr="00741298">
              <w:rPr>
                <w:rFonts w:ascii="Times New Roman" w:hAnsi="Times New Roman" w:cs="Times New Roman"/>
              </w:rPr>
              <w:t>kumi” un 9.2.4.2. pasākuma “</w:t>
            </w:r>
            <w:r w:rsidRPr="00741298">
              <w:rPr>
                <w:rFonts w:ascii="Times New Roman" w:hAnsi="Times New Roman" w:cs="Times New Roman"/>
              </w:rPr>
              <w:t>Pasākumi vietējās sabiedrības veselības veic</w:t>
            </w:r>
            <w:r w:rsidR="0018727B" w:rsidRPr="00741298">
              <w:rPr>
                <w:rFonts w:ascii="Times New Roman" w:hAnsi="Times New Roman" w:cs="Times New Roman"/>
              </w:rPr>
              <w:t>ināšanai un slimību profilaksei”</w:t>
            </w:r>
            <w:r w:rsidRPr="00741298">
              <w:rPr>
                <w:rFonts w:ascii="Times New Roman" w:hAnsi="Times New Roman" w:cs="Times New Roman"/>
              </w:rPr>
              <w:t xml:space="preserve"> īstenošanas noteikumi”;</w:t>
            </w:r>
          </w:p>
          <w:p w14:paraId="37638B84" w14:textId="77777777" w:rsidR="007C27F7" w:rsidRPr="00741298" w:rsidRDefault="007C27F7"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2017. gada 21. marta  noteikumi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p w14:paraId="40BBED8A" w14:textId="0C1E76B4" w:rsidR="00731D96" w:rsidRPr="00741298" w:rsidRDefault="00731D96"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2016. gada 8. novembra </w:t>
            </w:r>
            <w:r w:rsidR="00D655B9" w:rsidRPr="00741298">
              <w:rPr>
                <w:rFonts w:ascii="Times New Roman" w:hAnsi="Times New Roman" w:cs="Times New Roman"/>
              </w:rPr>
              <w:t>n</w:t>
            </w:r>
            <w:r w:rsidRPr="00741298">
              <w:rPr>
                <w:rFonts w:ascii="Times New Roman" w:hAnsi="Times New Roman" w:cs="Times New Roman"/>
              </w:rPr>
              <w:t xml:space="preserve">oteikumi Nr. 718 “Darbības programmas “Izaugsme un nodarbinātība” 9.2.6. specifiskā atbalsta mērķa </w:t>
            </w:r>
            <w:r w:rsidRPr="00741298">
              <w:rPr>
                <w:rFonts w:ascii="Times New Roman" w:hAnsi="Times New Roman" w:cs="Times New Roman"/>
              </w:rPr>
              <w:lastRenderedPageBreak/>
              <w:t>“Uzlabot ārstniecības un ārstniecības atbalsta personāla kvalifikāciju” īstenošanas noteikumi”;</w:t>
            </w:r>
          </w:p>
          <w:p w14:paraId="006B8C97" w14:textId="77777777" w:rsidR="00096A3E" w:rsidRPr="00741298" w:rsidRDefault="00096A3E"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2016. gada 20. decembra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41298">
              <w:rPr>
                <w:rFonts w:ascii="Times New Roman" w:hAnsi="Times New Roman" w:cs="Times New Roman"/>
              </w:rPr>
              <w:t>deinstitucionalizācijas</w:t>
            </w:r>
            <w:proofErr w:type="spellEnd"/>
            <w:r w:rsidRPr="00741298">
              <w:rPr>
                <w:rFonts w:ascii="Times New Roman" w:hAnsi="Times New Roman" w:cs="Times New Roman"/>
              </w:rPr>
              <w:t xml:space="preserve"> plānu īstenošanai” pirmās un otrās projektu iesniegumu atlases kārtas īstenošanas noteikumi”;</w:t>
            </w:r>
          </w:p>
          <w:p w14:paraId="38FD30C8" w14:textId="77777777" w:rsidR="00096A3E" w:rsidRPr="00741298" w:rsidRDefault="00096A3E"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 xml:space="preserve">MK 2015. gada 20. oktobra noteikumi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741298">
              <w:rPr>
                <w:rFonts w:ascii="Times New Roman" w:hAnsi="Times New Roman" w:cs="Times New Roman"/>
              </w:rPr>
              <w:t>asistīvo</w:t>
            </w:r>
            <w:proofErr w:type="spellEnd"/>
            <w:r w:rsidRPr="00741298">
              <w:rPr>
                <w:rFonts w:ascii="Times New Roman" w:hAnsi="Times New Roman" w:cs="Times New Roman"/>
              </w:rPr>
              <w:t xml:space="preserve"> tehnoloģiju (tehnisko palīglīdzekļu) apmaiņas fonda izveidei” īstenošanas noteikumi”;</w:t>
            </w:r>
          </w:p>
          <w:p w14:paraId="128C9B16" w14:textId="1219B67A" w:rsidR="007C27F7" w:rsidRPr="00741298" w:rsidRDefault="00731D96" w:rsidP="00741298">
            <w:pPr>
              <w:pStyle w:val="ListParagraph"/>
              <w:numPr>
                <w:ilvl w:val="0"/>
                <w:numId w:val="4"/>
              </w:numPr>
              <w:spacing w:after="0" w:line="240" w:lineRule="auto"/>
              <w:ind w:right="44" w:hanging="317"/>
              <w:jc w:val="both"/>
              <w:rPr>
                <w:rFonts w:ascii="Times New Roman" w:hAnsi="Times New Roman" w:cs="Times New Roman"/>
              </w:rPr>
            </w:pPr>
            <w:r w:rsidRPr="00741298">
              <w:rPr>
                <w:rFonts w:ascii="Times New Roman" w:hAnsi="Times New Roman" w:cs="Times New Roman"/>
              </w:rPr>
              <w:t>MK 2016. gada 20. decembra noteikumi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w:t>
            </w:r>
            <w:r w:rsidR="005E61EE" w:rsidRPr="00741298">
              <w:rPr>
                <w:rFonts w:ascii="Times New Roman" w:hAnsi="Times New Roman" w:cs="Times New Roman"/>
              </w:rPr>
              <w:t>mu atlases pirmo un otro kārtu”.</w:t>
            </w:r>
          </w:p>
          <w:p w14:paraId="2D59EE27" w14:textId="3C8D3714" w:rsidR="00A74089" w:rsidRPr="00741298" w:rsidRDefault="00C27877" w:rsidP="00741298">
            <w:pPr>
              <w:ind w:right="44"/>
              <w:jc w:val="both"/>
              <w:rPr>
                <w:sz w:val="22"/>
                <w:szCs w:val="22"/>
              </w:rPr>
            </w:pPr>
            <w:r w:rsidRPr="00741298">
              <w:rPr>
                <w:sz w:val="22"/>
                <w:szCs w:val="22"/>
              </w:rPr>
              <w:t>Tāpat darbības programmā ierosināto izmaiņu rezultātā būs nepieciešams izstrādāt jaunus</w:t>
            </w:r>
            <w:r w:rsidR="00A74089" w:rsidRPr="00741298">
              <w:rPr>
                <w:sz w:val="22"/>
                <w:szCs w:val="22"/>
              </w:rPr>
              <w:t xml:space="preserve"> MK noteikumus par šādu </w:t>
            </w:r>
            <w:r w:rsidR="005E61EE" w:rsidRPr="00741298">
              <w:rPr>
                <w:sz w:val="22"/>
                <w:szCs w:val="22"/>
              </w:rPr>
              <w:t>SAM un pasākumu īstenošanu</w:t>
            </w:r>
            <w:r w:rsidR="00A74089" w:rsidRPr="00741298">
              <w:rPr>
                <w:sz w:val="22"/>
                <w:szCs w:val="22"/>
              </w:rPr>
              <w:t>:</w:t>
            </w:r>
          </w:p>
          <w:p w14:paraId="73BB21D0" w14:textId="4544C7D3" w:rsidR="00C22361" w:rsidRPr="00741298" w:rsidRDefault="00C22361" w:rsidP="00741298">
            <w:pPr>
              <w:pStyle w:val="ListParagraph"/>
              <w:numPr>
                <w:ilvl w:val="0"/>
                <w:numId w:val="4"/>
              </w:numPr>
              <w:spacing w:after="0" w:line="240" w:lineRule="auto"/>
              <w:ind w:right="44"/>
              <w:jc w:val="both"/>
              <w:rPr>
                <w:rFonts w:ascii="Times New Roman" w:hAnsi="Times New Roman" w:cs="Times New Roman"/>
              </w:rPr>
            </w:pPr>
            <w:r w:rsidRPr="00741298">
              <w:rPr>
                <w:rFonts w:ascii="Times New Roman" w:hAnsi="Times New Roman" w:cs="Times New Roman"/>
              </w:rPr>
              <w:t>9.2.2. SAM “Palielināt kvalitatīvu institucionālai aprūpei alternatīvu sociālo pakalpojumu dzīvesvietā un ģimeniskai videi pietuvinātu pakalpojumu pieejamību personām ar invaliditāti un bērniem” 9.2.2.3. pasākuma “</w:t>
            </w:r>
            <w:r w:rsidR="00B3232E" w:rsidRPr="00741298">
              <w:rPr>
                <w:rFonts w:ascii="Times New Roman" w:hAnsi="Times New Roman" w:cs="Times New Roman"/>
              </w:rPr>
              <w:t>Sabiedrībā balstīti sociālie pakalpojumi bērniem ar invaliditāti</w:t>
            </w:r>
            <w:r w:rsidRPr="00741298">
              <w:rPr>
                <w:rFonts w:ascii="Times New Roman" w:hAnsi="Times New Roman" w:cs="Times New Roman"/>
              </w:rPr>
              <w:t>”</w:t>
            </w:r>
            <w:r w:rsidR="00C27877" w:rsidRPr="00741298">
              <w:rPr>
                <w:rFonts w:ascii="Times New Roman" w:hAnsi="Times New Roman" w:cs="Times New Roman"/>
              </w:rPr>
              <w:t xml:space="preserve"> īstenošanai</w:t>
            </w:r>
            <w:r w:rsidR="004E30E1" w:rsidRPr="00741298">
              <w:rPr>
                <w:rFonts w:ascii="Times New Roman" w:hAnsi="Times New Roman" w:cs="Times New Roman"/>
              </w:rPr>
              <w:t>;</w:t>
            </w:r>
          </w:p>
          <w:p w14:paraId="4CE35561" w14:textId="7857B99E" w:rsidR="00A74089" w:rsidRPr="00741298" w:rsidRDefault="004E30E1" w:rsidP="00741298">
            <w:pPr>
              <w:pStyle w:val="ListParagraph"/>
              <w:numPr>
                <w:ilvl w:val="0"/>
                <w:numId w:val="4"/>
              </w:numPr>
              <w:spacing w:after="0" w:line="240" w:lineRule="auto"/>
              <w:ind w:right="44"/>
              <w:jc w:val="both"/>
              <w:rPr>
                <w:rFonts w:ascii="Times New Roman" w:hAnsi="Times New Roman" w:cs="Times New Roman"/>
              </w:rPr>
            </w:pPr>
            <w:r w:rsidRPr="00741298">
              <w:rPr>
                <w:rFonts w:ascii="Times New Roman" w:hAnsi="Times New Roman" w:cs="Times New Roman"/>
              </w:rPr>
              <w:t>“Noteikumi par darbības programmas “Izaugsme un nodarbinātība” 2.10. prioritārā virziena “Tehniskā palīdzība “Eiropas Sociālā fonda atbalsts Kohēzijas politikas fondu ieviešanai un vadībai””, 2.11. prioritārā virziena “Tehniskā p</w:t>
            </w:r>
            <w:r w:rsidR="005873BB">
              <w:rPr>
                <w:rFonts w:ascii="Times New Roman" w:hAnsi="Times New Roman" w:cs="Times New Roman"/>
              </w:rPr>
              <w:t>alīdzība “</w:t>
            </w:r>
            <w:bookmarkStart w:id="0" w:name="_GoBack"/>
            <w:bookmarkEnd w:id="0"/>
            <w:r w:rsidRPr="00741298">
              <w:rPr>
                <w:rFonts w:ascii="Times New Roman" w:hAnsi="Times New Roman" w:cs="Times New Roman"/>
              </w:rPr>
              <w:t>Eiropas Reģionālās attīstības fonda atbalsts Kohēzijas politikas fondu ieviešanai un vadībai”” un 2.12. prioritārā virziena “Tehniskā palīdzība “Kohēzijas fonda atbalsts Kohēzijas politikas fondu ieviešanai un vadībai”” projektu iesniegumu atlases otro kārtu”.</w:t>
            </w:r>
          </w:p>
        </w:tc>
      </w:tr>
      <w:tr w:rsidR="0083707D" w:rsidRPr="00741298" w14:paraId="68406200" w14:textId="77777777" w:rsidTr="00255CA2">
        <w:tc>
          <w:tcPr>
            <w:tcW w:w="524" w:type="dxa"/>
            <w:hideMark/>
          </w:tcPr>
          <w:p w14:paraId="272C7FD3" w14:textId="77777777" w:rsidR="0083707D" w:rsidRPr="00741298" w:rsidRDefault="0083707D" w:rsidP="00741298">
            <w:pPr>
              <w:jc w:val="center"/>
              <w:rPr>
                <w:sz w:val="22"/>
                <w:szCs w:val="22"/>
              </w:rPr>
            </w:pPr>
            <w:r w:rsidRPr="00741298">
              <w:rPr>
                <w:sz w:val="22"/>
                <w:szCs w:val="22"/>
              </w:rPr>
              <w:lastRenderedPageBreak/>
              <w:t>2.</w:t>
            </w:r>
          </w:p>
        </w:tc>
        <w:tc>
          <w:tcPr>
            <w:tcW w:w="2441" w:type="dxa"/>
            <w:hideMark/>
          </w:tcPr>
          <w:p w14:paraId="71307B32" w14:textId="77777777" w:rsidR="0083707D" w:rsidRPr="00741298" w:rsidRDefault="0083707D" w:rsidP="00741298">
            <w:pPr>
              <w:rPr>
                <w:sz w:val="22"/>
                <w:szCs w:val="22"/>
              </w:rPr>
            </w:pPr>
            <w:r w:rsidRPr="00741298">
              <w:rPr>
                <w:sz w:val="22"/>
                <w:szCs w:val="22"/>
              </w:rPr>
              <w:t>Atbildīgā institūcija</w:t>
            </w:r>
          </w:p>
        </w:tc>
        <w:tc>
          <w:tcPr>
            <w:tcW w:w="5334" w:type="dxa"/>
            <w:hideMark/>
          </w:tcPr>
          <w:p w14:paraId="6BF31A2F" w14:textId="0B2BA9FF" w:rsidR="0083707D" w:rsidRPr="00741298" w:rsidRDefault="0083707D" w:rsidP="00741298">
            <w:pPr>
              <w:rPr>
                <w:sz w:val="22"/>
                <w:szCs w:val="22"/>
              </w:rPr>
            </w:pPr>
            <w:r w:rsidRPr="00741298">
              <w:rPr>
                <w:sz w:val="22"/>
                <w:szCs w:val="22"/>
              </w:rPr>
              <w:t>Finanšu ministr</w:t>
            </w:r>
            <w:r w:rsidR="00B44450" w:rsidRPr="00741298">
              <w:rPr>
                <w:sz w:val="22"/>
                <w:szCs w:val="22"/>
              </w:rPr>
              <w:t>ija</w:t>
            </w:r>
            <w:r w:rsidR="000A1590" w:rsidRPr="00741298">
              <w:rPr>
                <w:sz w:val="22"/>
                <w:szCs w:val="22"/>
              </w:rPr>
              <w:t>.</w:t>
            </w:r>
          </w:p>
        </w:tc>
      </w:tr>
      <w:tr w:rsidR="0083707D" w:rsidRPr="00741298" w14:paraId="3A5C3C8D" w14:textId="77777777" w:rsidTr="00255CA2">
        <w:tc>
          <w:tcPr>
            <w:tcW w:w="524" w:type="dxa"/>
            <w:hideMark/>
          </w:tcPr>
          <w:p w14:paraId="08FC8D9E" w14:textId="77777777" w:rsidR="0083707D" w:rsidRPr="00741298" w:rsidRDefault="0083707D" w:rsidP="00741298">
            <w:pPr>
              <w:jc w:val="center"/>
              <w:rPr>
                <w:sz w:val="22"/>
                <w:szCs w:val="22"/>
              </w:rPr>
            </w:pPr>
            <w:r w:rsidRPr="00741298">
              <w:rPr>
                <w:sz w:val="22"/>
                <w:szCs w:val="22"/>
              </w:rPr>
              <w:lastRenderedPageBreak/>
              <w:t>3.</w:t>
            </w:r>
          </w:p>
        </w:tc>
        <w:tc>
          <w:tcPr>
            <w:tcW w:w="2441" w:type="dxa"/>
            <w:hideMark/>
          </w:tcPr>
          <w:p w14:paraId="5BD1A44A" w14:textId="77777777" w:rsidR="0083707D" w:rsidRPr="00741298" w:rsidRDefault="0083707D" w:rsidP="00741298">
            <w:pPr>
              <w:rPr>
                <w:sz w:val="22"/>
                <w:szCs w:val="22"/>
              </w:rPr>
            </w:pPr>
            <w:r w:rsidRPr="00741298">
              <w:rPr>
                <w:sz w:val="22"/>
                <w:szCs w:val="22"/>
              </w:rPr>
              <w:t>Cita informācija</w:t>
            </w:r>
          </w:p>
        </w:tc>
        <w:tc>
          <w:tcPr>
            <w:tcW w:w="5334" w:type="dxa"/>
            <w:hideMark/>
          </w:tcPr>
          <w:p w14:paraId="14988613" w14:textId="5B4BEF64" w:rsidR="0083707D" w:rsidRPr="00741298" w:rsidRDefault="00B44450" w:rsidP="00741298">
            <w:pPr>
              <w:rPr>
                <w:sz w:val="22"/>
                <w:szCs w:val="22"/>
              </w:rPr>
            </w:pPr>
            <w:r w:rsidRPr="00741298">
              <w:rPr>
                <w:sz w:val="22"/>
                <w:szCs w:val="22"/>
              </w:rPr>
              <w:t>Nav</w:t>
            </w:r>
            <w:r w:rsidR="000A1590" w:rsidRPr="00741298">
              <w:rPr>
                <w:sz w:val="22"/>
                <w:szCs w:val="22"/>
              </w:rPr>
              <w:t>.</w:t>
            </w:r>
          </w:p>
        </w:tc>
      </w:tr>
    </w:tbl>
    <w:p w14:paraId="59CB1822" w14:textId="49B2DC23" w:rsidR="00BD5588" w:rsidRPr="00741298" w:rsidRDefault="00BD5588" w:rsidP="00741298">
      <w:pPr>
        <w:pStyle w:val="Title"/>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299"/>
      </w:tblGrid>
      <w:tr w:rsidR="006B4398" w:rsidRPr="00741298" w14:paraId="0AF3C2DD" w14:textId="77777777" w:rsidTr="003B7782">
        <w:trPr>
          <w:cantSplit/>
        </w:trPr>
        <w:tc>
          <w:tcPr>
            <w:tcW w:w="8296" w:type="dxa"/>
            <w:vAlign w:val="center"/>
            <w:hideMark/>
          </w:tcPr>
          <w:p w14:paraId="0705F77A" w14:textId="77777777" w:rsidR="006B4398" w:rsidRPr="00741298" w:rsidRDefault="006B4398" w:rsidP="00741298">
            <w:pPr>
              <w:jc w:val="center"/>
              <w:rPr>
                <w:b/>
                <w:bCs/>
                <w:sz w:val="22"/>
                <w:szCs w:val="22"/>
              </w:rPr>
            </w:pPr>
            <w:r w:rsidRPr="00741298">
              <w:rPr>
                <w:b/>
                <w:bCs/>
                <w:sz w:val="22"/>
                <w:szCs w:val="22"/>
              </w:rPr>
              <w:t>V. Tiesību akta projekta atbilstība Latvijas Republikas starptautiskajām saistībām</w:t>
            </w:r>
          </w:p>
        </w:tc>
      </w:tr>
      <w:tr w:rsidR="006B4398" w:rsidRPr="00741298" w14:paraId="15A04772" w14:textId="77777777" w:rsidTr="003B7782">
        <w:trPr>
          <w:cantSplit/>
        </w:trPr>
        <w:tc>
          <w:tcPr>
            <w:tcW w:w="8296" w:type="dxa"/>
            <w:hideMark/>
          </w:tcPr>
          <w:p w14:paraId="44874CF6" w14:textId="77777777" w:rsidR="006B4398" w:rsidRPr="00741298" w:rsidRDefault="006B4398" w:rsidP="00741298">
            <w:pPr>
              <w:jc w:val="center"/>
              <w:rPr>
                <w:sz w:val="22"/>
                <w:szCs w:val="22"/>
              </w:rPr>
            </w:pPr>
            <w:r w:rsidRPr="00741298">
              <w:rPr>
                <w:sz w:val="22"/>
                <w:szCs w:val="22"/>
              </w:rPr>
              <w:t>Projekts šo jomu neskar</w:t>
            </w:r>
          </w:p>
        </w:tc>
      </w:tr>
    </w:tbl>
    <w:p w14:paraId="6DB3F92A" w14:textId="27F0CFAC" w:rsidR="006B4398" w:rsidRPr="00741298" w:rsidRDefault="006B4398" w:rsidP="0074129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741298" w14:paraId="76C3A82A" w14:textId="77777777" w:rsidTr="009E0502">
        <w:trPr>
          <w:cantSplit/>
        </w:trPr>
        <w:tc>
          <w:tcPr>
            <w:tcW w:w="5000" w:type="pct"/>
            <w:gridSpan w:val="3"/>
            <w:vAlign w:val="center"/>
            <w:hideMark/>
          </w:tcPr>
          <w:p w14:paraId="5F69BEA5" w14:textId="77777777" w:rsidR="00BD5588" w:rsidRPr="00741298" w:rsidRDefault="00BD5588" w:rsidP="00741298">
            <w:pPr>
              <w:jc w:val="center"/>
              <w:rPr>
                <w:b/>
                <w:bCs/>
                <w:sz w:val="22"/>
                <w:szCs w:val="22"/>
              </w:rPr>
            </w:pPr>
            <w:r w:rsidRPr="00741298">
              <w:rPr>
                <w:b/>
                <w:bCs/>
                <w:sz w:val="22"/>
                <w:szCs w:val="22"/>
              </w:rPr>
              <w:t>VI. Sabiedrības līdzdalība un komunikācijas aktivitātes</w:t>
            </w:r>
          </w:p>
        </w:tc>
      </w:tr>
      <w:tr w:rsidR="00BD5588" w:rsidRPr="00741298" w14:paraId="7B12AD9B" w14:textId="77777777" w:rsidTr="00641154">
        <w:trPr>
          <w:cantSplit/>
        </w:trPr>
        <w:tc>
          <w:tcPr>
            <w:tcW w:w="311" w:type="pct"/>
            <w:hideMark/>
          </w:tcPr>
          <w:p w14:paraId="4B17467F" w14:textId="77777777" w:rsidR="00BD5588" w:rsidRPr="00741298" w:rsidRDefault="00BD5588" w:rsidP="00741298">
            <w:pPr>
              <w:jc w:val="center"/>
              <w:rPr>
                <w:sz w:val="22"/>
                <w:szCs w:val="22"/>
              </w:rPr>
            </w:pPr>
            <w:r w:rsidRPr="00741298">
              <w:rPr>
                <w:sz w:val="22"/>
                <w:szCs w:val="22"/>
              </w:rPr>
              <w:t>1.</w:t>
            </w:r>
          </w:p>
        </w:tc>
        <w:tc>
          <w:tcPr>
            <w:tcW w:w="1479" w:type="pct"/>
            <w:shd w:val="clear" w:color="auto" w:fill="auto"/>
            <w:hideMark/>
          </w:tcPr>
          <w:p w14:paraId="56F85E10" w14:textId="77777777" w:rsidR="00BD5588" w:rsidRPr="00741298" w:rsidRDefault="00BD5588" w:rsidP="00741298">
            <w:pPr>
              <w:rPr>
                <w:sz w:val="22"/>
                <w:szCs w:val="22"/>
              </w:rPr>
            </w:pPr>
            <w:r w:rsidRPr="00741298">
              <w:rPr>
                <w:sz w:val="22"/>
                <w:szCs w:val="22"/>
              </w:rPr>
              <w:t>Plānotās sabiedrības līdzdalības un komunikācijas aktivitātes saistībā ar projektu</w:t>
            </w:r>
          </w:p>
        </w:tc>
        <w:tc>
          <w:tcPr>
            <w:tcW w:w="3210" w:type="pct"/>
            <w:shd w:val="clear" w:color="auto" w:fill="auto"/>
            <w:hideMark/>
          </w:tcPr>
          <w:p w14:paraId="4A009194" w14:textId="297B02FD" w:rsidR="00641154" w:rsidRPr="00741298" w:rsidRDefault="00641154" w:rsidP="00741298">
            <w:pPr>
              <w:jc w:val="both"/>
              <w:rPr>
                <w:sz w:val="22"/>
                <w:szCs w:val="22"/>
              </w:rPr>
            </w:pPr>
            <w:r w:rsidRPr="00741298">
              <w:rPr>
                <w:sz w:val="22"/>
                <w:szCs w:val="22"/>
              </w:rPr>
              <w:t>Sabiedrības līdzdalīb</w:t>
            </w:r>
            <w:r w:rsidR="002F5146" w:rsidRPr="00741298">
              <w:rPr>
                <w:sz w:val="22"/>
                <w:szCs w:val="22"/>
              </w:rPr>
              <w:t>u plānots</w:t>
            </w:r>
            <w:r w:rsidRPr="00741298">
              <w:rPr>
                <w:sz w:val="22"/>
                <w:szCs w:val="22"/>
              </w:rPr>
              <w:t xml:space="preserve"> nodrošināt: </w:t>
            </w:r>
          </w:p>
          <w:p w14:paraId="7D2D59D4" w14:textId="1669A21A" w:rsidR="00641154" w:rsidRPr="00741298" w:rsidRDefault="00AE3564" w:rsidP="00741298">
            <w:pPr>
              <w:pStyle w:val="ListParagraph"/>
              <w:numPr>
                <w:ilvl w:val="0"/>
                <w:numId w:val="5"/>
              </w:numPr>
              <w:spacing w:after="0" w:line="240" w:lineRule="auto"/>
              <w:ind w:left="394"/>
              <w:jc w:val="both"/>
              <w:rPr>
                <w:rFonts w:ascii="Times New Roman" w:hAnsi="Times New Roman" w:cs="Times New Roman"/>
              </w:rPr>
            </w:pPr>
            <w:r w:rsidRPr="00741298">
              <w:rPr>
                <w:rFonts w:ascii="Times New Roman" w:hAnsi="Times New Roman" w:cs="Times New Roman"/>
              </w:rPr>
              <w:t>ES fondu 2014.–2020. gada plānošanas perioda uzraudzības</w:t>
            </w:r>
            <w:r w:rsidR="002F5146" w:rsidRPr="00741298">
              <w:rPr>
                <w:rFonts w:ascii="Times New Roman" w:hAnsi="Times New Roman" w:cs="Times New Roman"/>
              </w:rPr>
              <w:t xml:space="preserve"> komitejas rakstisk</w:t>
            </w:r>
            <w:r w:rsidR="00641154" w:rsidRPr="00741298">
              <w:rPr>
                <w:rFonts w:ascii="Times New Roman" w:hAnsi="Times New Roman" w:cs="Times New Roman"/>
              </w:rPr>
              <w:t>ā</w:t>
            </w:r>
            <w:r w:rsidR="002F5146" w:rsidRPr="00741298">
              <w:rPr>
                <w:rFonts w:ascii="Times New Roman" w:hAnsi="Times New Roman" w:cs="Times New Roman"/>
              </w:rPr>
              <w:t>s</w:t>
            </w:r>
            <w:r w:rsidR="00641154" w:rsidRPr="00741298">
              <w:rPr>
                <w:rFonts w:ascii="Times New Roman" w:hAnsi="Times New Roman" w:cs="Times New Roman"/>
              </w:rPr>
              <w:t xml:space="preserve"> procedūras ietvaros</w:t>
            </w:r>
            <w:r w:rsidR="007A743E" w:rsidRPr="00741298">
              <w:rPr>
                <w:rFonts w:ascii="Times New Roman" w:hAnsi="Times New Roman" w:cs="Times New Roman"/>
              </w:rPr>
              <w:t xml:space="preserve">, publicējot grozījumu priekšlikumu ES fondu 2014.–2020. gada plānošanas perioda uzraudzības komitejas tīmekļa vietnē </w:t>
            </w:r>
            <w:hyperlink r:id="rId8" w:history="1">
              <w:r w:rsidR="007A743E" w:rsidRPr="00741298">
                <w:rPr>
                  <w:rStyle w:val="Hyperlink"/>
                  <w:rFonts w:ascii="Times New Roman" w:hAnsi="Times New Roman" w:cs="Times New Roman"/>
                </w:rPr>
                <w:t>https://komitejas.esfondi.lv</w:t>
              </w:r>
            </w:hyperlink>
            <w:r w:rsidR="00641154" w:rsidRPr="00741298">
              <w:rPr>
                <w:rFonts w:ascii="Times New Roman" w:hAnsi="Times New Roman" w:cs="Times New Roman"/>
              </w:rPr>
              <w:t>;</w:t>
            </w:r>
          </w:p>
          <w:p w14:paraId="113D632F" w14:textId="7824CE11" w:rsidR="00BD5588" w:rsidRPr="00741298" w:rsidRDefault="007A743E" w:rsidP="00741298">
            <w:pPr>
              <w:pStyle w:val="ListParagraph"/>
              <w:numPr>
                <w:ilvl w:val="0"/>
                <w:numId w:val="5"/>
              </w:numPr>
              <w:spacing w:after="0" w:line="240" w:lineRule="auto"/>
              <w:ind w:left="394"/>
              <w:jc w:val="both"/>
              <w:rPr>
                <w:rFonts w:ascii="Times New Roman" w:hAnsi="Times New Roman" w:cs="Times New Roman"/>
              </w:rPr>
            </w:pPr>
            <w:r w:rsidRPr="00741298">
              <w:rPr>
                <w:rFonts w:ascii="Times New Roman" w:eastAsia="Times New Roman" w:hAnsi="Times New Roman" w:cs="Times New Roman"/>
              </w:rPr>
              <w:t xml:space="preserve">publicējot MK rīkojuma projektu tīmekļa vietnē </w:t>
            </w:r>
            <w:hyperlink r:id="rId9" w:history="1">
              <w:r w:rsidRPr="00741298">
                <w:rPr>
                  <w:rStyle w:val="Hyperlink"/>
                  <w:rFonts w:ascii="Times New Roman" w:eastAsia="Times New Roman" w:hAnsi="Times New Roman" w:cs="Times New Roman"/>
                </w:rPr>
                <w:t>www.esfondi.lv</w:t>
              </w:r>
            </w:hyperlink>
            <w:r w:rsidRPr="00741298">
              <w:rPr>
                <w:rFonts w:ascii="Times New Roman" w:eastAsia="Times New Roman" w:hAnsi="Times New Roman" w:cs="Times New Roman"/>
              </w:rPr>
              <w:t xml:space="preserve">. </w:t>
            </w:r>
          </w:p>
        </w:tc>
      </w:tr>
      <w:tr w:rsidR="00641154" w:rsidRPr="00741298" w14:paraId="132D14B3" w14:textId="77777777" w:rsidTr="002D1644">
        <w:trPr>
          <w:cantSplit/>
        </w:trPr>
        <w:tc>
          <w:tcPr>
            <w:tcW w:w="311" w:type="pct"/>
            <w:shd w:val="clear" w:color="auto" w:fill="auto"/>
            <w:hideMark/>
          </w:tcPr>
          <w:p w14:paraId="169B019B" w14:textId="77777777" w:rsidR="00641154" w:rsidRPr="00741298" w:rsidRDefault="00641154" w:rsidP="00741298">
            <w:pPr>
              <w:jc w:val="center"/>
              <w:rPr>
                <w:sz w:val="22"/>
                <w:szCs w:val="22"/>
              </w:rPr>
            </w:pPr>
            <w:r w:rsidRPr="00741298">
              <w:rPr>
                <w:sz w:val="22"/>
                <w:szCs w:val="22"/>
              </w:rPr>
              <w:t>2.</w:t>
            </w:r>
          </w:p>
        </w:tc>
        <w:tc>
          <w:tcPr>
            <w:tcW w:w="1479" w:type="pct"/>
            <w:shd w:val="clear" w:color="auto" w:fill="auto"/>
            <w:hideMark/>
          </w:tcPr>
          <w:p w14:paraId="5399592B" w14:textId="77777777" w:rsidR="00641154" w:rsidRPr="00741298" w:rsidRDefault="00641154" w:rsidP="00741298">
            <w:pPr>
              <w:rPr>
                <w:sz w:val="22"/>
                <w:szCs w:val="22"/>
              </w:rPr>
            </w:pPr>
            <w:r w:rsidRPr="00741298">
              <w:rPr>
                <w:sz w:val="22"/>
                <w:szCs w:val="22"/>
              </w:rPr>
              <w:t>Sabiedrības līdzdalība projekta izstrādē</w:t>
            </w:r>
          </w:p>
        </w:tc>
        <w:tc>
          <w:tcPr>
            <w:tcW w:w="3210" w:type="pct"/>
            <w:shd w:val="clear" w:color="auto" w:fill="auto"/>
            <w:hideMark/>
          </w:tcPr>
          <w:p w14:paraId="3CFEB9DC" w14:textId="3EDAE325" w:rsidR="00641154" w:rsidRPr="00741298" w:rsidRDefault="00641154" w:rsidP="00741298">
            <w:pPr>
              <w:ind w:right="44"/>
              <w:jc w:val="both"/>
              <w:rPr>
                <w:sz w:val="22"/>
                <w:szCs w:val="22"/>
              </w:rPr>
            </w:pPr>
            <w:r w:rsidRPr="00741298">
              <w:rPr>
                <w:sz w:val="22"/>
                <w:szCs w:val="22"/>
              </w:rPr>
              <w:t>Sabiedrības līdzdalība ir nodrošināta</w:t>
            </w:r>
            <w:r w:rsidR="007A743E" w:rsidRPr="00741298">
              <w:rPr>
                <w:sz w:val="22"/>
                <w:szCs w:val="22"/>
              </w:rPr>
              <w:t>,</w:t>
            </w:r>
            <w:r w:rsidRPr="00741298">
              <w:rPr>
                <w:sz w:val="22"/>
                <w:szCs w:val="22"/>
              </w:rPr>
              <w:t xml:space="preserve"> </w:t>
            </w:r>
            <w:r w:rsidR="007A743E" w:rsidRPr="00741298">
              <w:rPr>
                <w:sz w:val="22"/>
                <w:szCs w:val="22"/>
              </w:rPr>
              <w:t>saskaņojot grozījumu priekšlikumu darbības programmā</w:t>
            </w:r>
            <w:r w:rsidRPr="00741298">
              <w:rPr>
                <w:sz w:val="22"/>
                <w:szCs w:val="22"/>
              </w:rPr>
              <w:t xml:space="preserve"> ES fondu 2014.–2020. gada plānošanas perioda uzraudzības komitej</w:t>
            </w:r>
            <w:r w:rsidR="007A743E" w:rsidRPr="00741298">
              <w:rPr>
                <w:sz w:val="22"/>
                <w:szCs w:val="22"/>
              </w:rPr>
              <w:t>ā rakstisk</w:t>
            </w:r>
            <w:r w:rsidRPr="00741298">
              <w:rPr>
                <w:sz w:val="22"/>
                <w:szCs w:val="22"/>
              </w:rPr>
              <w:t>ā</w:t>
            </w:r>
            <w:r w:rsidR="007A743E" w:rsidRPr="00741298">
              <w:rPr>
                <w:sz w:val="22"/>
                <w:szCs w:val="22"/>
              </w:rPr>
              <w:t>s procedūras ietvaros</w:t>
            </w:r>
            <w:r w:rsidRPr="00741298">
              <w:rPr>
                <w:sz w:val="22"/>
                <w:szCs w:val="22"/>
              </w:rPr>
              <w:t>, kas tika uzsākta 2017. gad</w:t>
            </w:r>
            <w:r w:rsidR="00DE23FF" w:rsidRPr="00741298">
              <w:rPr>
                <w:sz w:val="22"/>
                <w:szCs w:val="22"/>
              </w:rPr>
              <w:t>a 29.</w:t>
            </w:r>
            <w:r w:rsidR="008C18E8" w:rsidRPr="00741298">
              <w:t> </w:t>
            </w:r>
            <w:r w:rsidR="00DE23FF" w:rsidRPr="00741298">
              <w:rPr>
                <w:sz w:val="22"/>
                <w:szCs w:val="22"/>
              </w:rPr>
              <w:t>decembrī un noslēdzās 2018</w:t>
            </w:r>
            <w:r w:rsidRPr="00741298">
              <w:rPr>
                <w:sz w:val="22"/>
                <w:szCs w:val="22"/>
              </w:rPr>
              <w:t xml:space="preserve">. gada </w:t>
            </w:r>
            <w:r w:rsidR="00CB6784" w:rsidRPr="00741298">
              <w:rPr>
                <w:sz w:val="22"/>
                <w:szCs w:val="22"/>
              </w:rPr>
              <w:t>2</w:t>
            </w:r>
            <w:r w:rsidR="0060482C" w:rsidRPr="00741298">
              <w:rPr>
                <w:sz w:val="22"/>
                <w:szCs w:val="22"/>
              </w:rPr>
              <w:t>5</w:t>
            </w:r>
            <w:r w:rsidR="00CB6784" w:rsidRPr="00741298">
              <w:rPr>
                <w:sz w:val="22"/>
                <w:szCs w:val="22"/>
              </w:rPr>
              <w:t xml:space="preserve">. </w:t>
            </w:r>
            <w:r w:rsidR="008C18E8" w:rsidRPr="00741298">
              <w:rPr>
                <w:sz w:val="22"/>
                <w:szCs w:val="22"/>
              </w:rPr>
              <w:t>janvārī,</w:t>
            </w:r>
            <w:r w:rsidRPr="00741298">
              <w:rPr>
                <w:sz w:val="22"/>
                <w:szCs w:val="22"/>
              </w:rPr>
              <w:t xml:space="preserve"> un </w:t>
            </w:r>
            <w:r w:rsidR="00DE23FF" w:rsidRPr="00741298">
              <w:rPr>
                <w:sz w:val="22"/>
                <w:szCs w:val="22"/>
              </w:rPr>
              <w:t>2018</w:t>
            </w:r>
            <w:r w:rsidR="004D6FE4" w:rsidRPr="00741298">
              <w:rPr>
                <w:sz w:val="22"/>
                <w:szCs w:val="22"/>
              </w:rPr>
              <w:t>.</w:t>
            </w:r>
            <w:r w:rsidR="00DE23FF" w:rsidRPr="00741298">
              <w:rPr>
                <w:sz w:val="22"/>
                <w:szCs w:val="22"/>
              </w:rPr>
              <w:t> </w:t>
            </w:r>
            <w:r w:rsidR="004D6FE4" w:rsidRPr="00741298">
              <w:rPr>
                <w:sz w:val="22"/>
                <w:szCs w:val="22"/>
              </w:rPr>
              <w:t xml:space="preserve">gada </w:t>
            </w:r>
            <w:r w:rsidR="0060482C" w:rsidRPr="00741298">
              <w:rPr>
                <w:sz w:val="22"/>
                <w:szCs w:val="22"/>
              </w:rPr>
              <w:t>26.</w:t>
            </w:r>
            <w:r w:rsidR="004D6FE4" w:rsidRPr="00741298">
              <w:rPr>
                <w:sz w:val="22"/>
                <w:szCs w:val="22"/>
              </w:rPr>
              <w:t xml:space="preserve"> </w:t>
            </w:r>
            <w:r w:rsidR="0081609B" w:rsidRPr="00741298">
              <w:rPr>
                <w:sz w:val="22"/>
                <w:szCs w:val="22"/>
              </w:rPr>
              <w:t xml:space="preserve">janvārī </w:t>
            </w:r>
            <w:r w:rsidRPr="00741298">
              <w:rPr>
                <w:sz w:val="22"/>
                <w:szCs w:val="22"/>
              </w:rPr>
              <w:t xml:space="preserve">publicējot grozījumu priekšlikumu ES fondu 2014.–2020. gada plānošanas perioda uzraudzības komitejas tīmekļa vietnē </w:t>
            </w:r>
            <w:hyperlink r:id="rId10" w:history="1">
              <w:r w:rsidR="007A743E" w:rsidRPr="00741298">
                <w:rPr>
                  <w:rStyle w:val="Hyperlink"/>
                  <w:sz w:val="22"/>
                  <w:szCs w:val="22"/>
                </w:rPr>
                <w:t>www.esfondi.lv</w:t>
              </w:r>
            </w:hyperlink>
            <w:r w:rsidRPr="00741298">
              <w:rPr>
                <w:sz w:val="22"/>
                <w:szCs w:val="22"/>
              </w:rPr>
              <w:t>.</w:t>
            </w:r>
          </w:p>
        </w:tc>
      </w:tr>
      <w:tr w:rsidR="00641154" w:rsidRPr="00741298" w14:paraId="388BC388" w14:textId="77777777" w:rsidTr="002D1644">
        <w:trPr>
          <w:cantSplit/>
        </w:trPr>
        <w:tc>
          <w:tcPr>
            <w:tcW w:w="311" w:type="pct"/>
            <w:shd w:val="clear" w:color="auto" w:fill="auto"/>
            <w:hideMark/>
          </w:tcPr>
          <w:p w14:paraId="437FE075" w14:textId="77777777" w:rsidR="00641154" w:rsidRPr="00741298" w:rsidRDefault="00641154" w:rsidP="00741298">
            <w:pPr>
              <w:jc w:val="center"/>
              <w:rPr>
                <w:sz w:val="22"/>
                <w:szCs w:val="22"/>
              </w:rPr>
            </w:pPr>
            <w:r w:rsidRPr="00741298">
              <w:rPr>
                <w:sz w:val="22"/>
                <w:szCs w:val="22"/>
              </w:rPr>
              <w:t>3.</w:t>
            </w:r>
          </w:p>
        </w:tc>
        <w:tc>
          <w:tcPr>
            <w:tcW w:w="1479" w:type="pct"/>
            <w:shd w:val="clear" w:color="auto" w:fill="auto"/>
            <w:hideMark/>
          </w:tcPr>
          <w:p w14:paraId="1BD2C2A5" w14:textId="77777777" w:rsidR="00641154" w:rsidRPr="00741298" w:rsidRDefault="00641154" w:rsidP="00741298">
            <w:pPr>
              <w:rPr>
                <w:sz w:val="22"/>
                <w:szCs w:val="22"/>
              </w:rPr>
            </w:pPr>
            <w:r w:rsidRPr="00741298">
              <w:rPr>
                <w:sz w:val="22"/>
                <w:szCs w:val="22"/>
              </w:rPr>
              <w:t>Sabiedrības līdzdalības rezultāti</w:t>
            </w:r>
          </w:p>
        </w:tc>
        <w:tc>
          <w:tcPr>
            <w:tcW w:w="3210" w:type="pct"/>
            <w:shd w:val="clear" w:color="auto" w:fill="auto"/>
            <w:hideMark/>
          </w:tcPr>
          <w:p w14:paraId="7F81FB1F" w14:textId="63979A70" w:rsidR="00641154" w:rsidRPr="00741298" w:rsidRDefault="00641154" w:rsidP="00741298">
            <w:pPr>
              <w:rPr>
                <w:sz w:val="22"/>
                <w:szCs w:val="22"/>
              </w:rPr>
            </w:pPr>
            <w:r w:rsidRPr="00741298">
              <w:rPr>
                <w:sz w:val="22"/>
                <w:szCs w:val="22"/>
              </w:rPr>
              <w:t>Iebildumi un priekšlikumi nav saņemti.</w:t>
            </w:r>
          </w:p>
        </w:tc>
      </w:tr>
      <w:tr w:rsidR="00641154" w:rsidRPr="00741298" w14:paraId="28A6D3BD" w14:textId="77777777" w:rsidTr="002D1644">
        <w:trPr>
          <w:cantSplit/>
        </w:trPr>
        <w:tc>
          <w:tcPr>
            <w:tcW w:w="311" w:type="pct"/>
            <w:shd w:val="clear" w:color="auto" w:fill="auto"/>
            <w:hideMark/>
          </w:tcPr>
          <w:p w14:paraId="64D90834" w14:textId="77777777" w:rsidR="00641154" w:rsidRPr="00741298" w:rsidRDefault="00641154" w:rsidP="00741298">
            <w:pPr>
              <w:jc w:val="center"/>
              <w:rPr>
                <w:sz w:val="22"/>
                <w:szCs w:val="22"/>
              </w:rPr>
            </w:pPr>
            <w:r w:rsidRPr="00741298">
              <w:rPr>
                <w:sz w:val="22"/>
                <w:szCs w:val="22"/>
              </w:rPr>
              <w:t>4.</w:t>
            </w:r>
          </w:p>
        </w:tc>
        <w:tc>
          <w:tcPr>
            <w:tcW w:w="1479" w:type="pct"/>
            <w:shd w:val="clear" w:color="auto" w:fill="auto"/>
            <w:hideMark/>
          </w:tcPr>
          <w:p w14:paraId="751C9DE3" w14:textId="77777777" w:rsidR="00641154" w:rsidRPr="00741298" w:rsidRDefault="00641154" w:rsidP="00741298">
            <w:pPr>
              <w:rPr>
                <w:sz w:val="22"/>
                <w:szCs w:val="22"/>
              </w:rPr>
            </w:pPr>
            <w:r w:rsidRPr="00741298">
              <w:rPr>
                <w:sz w:val="22"/>
                <w:szCs w:val="22"/>
              </w:rPr>
              <w:t>Cita informācija</w:t>
            </w:r>
          </w:p>
        </w:tc>
        <w:tc>
          <w:tcPr>
            <w:tcW w:w="3210" w:type="pct"/>
            <w:shd w:val="clear" w:color="auto" w:fill="auto"/>
            <w:hideMark/>
          </w:tcPr>
          <w:p w14:paraId="65E1F5FD" w14:textId="1C2712B8" w:rsidR="00641154" w:rsidRPr="00741298" w:rsidRDefault="00641154" w:rsidP="00741298">
            <w:pPr>
              <w:rPr>
                <w:sz w:val="22"/>
                <w:szCs w:val="22"/>
              </w:rPr>
            </w:pPr>
            <w:r w:rsidRPr="00741298">
              <w:rPr>
                <w:sz w:val="22"/>
                <w:szCs w:val="22"/>
              </w:rPr>
              <w:t>Nav.</w:t>
            </w:r>
          </w:p>
        </w:tc>
      </w:tr>
    </w:tbl>
    <w:p w14:paraId="71BA30F9" w14:textId="77777777" w:rsidR="001B1A3C" w:rsidRPr="00741298" w:rsidRDefault="001B1A3C" w:rsidP="0074129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741298" w14:paraId="2903BBE8" w14:textId="77777777" w:rsidTr="009E0502">
        <w:trPr>
          <w:cantSplit/>
        </w:trPr>
        <w:tc>
          <w:tcPr>
            <w:tcW w:w="5000" w:type="pct"/>
            <w:gridSpan w:val="3"/>
            <w:vAlign w:val="center"/>
            <w:hideMark/>
          </w:tcPr>
          <w:p w14:paraId="124981C2" w14:textId="77777777" w:rsidR="00BD5588" w:rsidRPr="00741298" w:rsidRDefault="00BD5588" w:rsidP="00741298">
            <w:pPr>
              <w:jc w:val="center"/>
              <w:rPr>
                <w:b/>
                <w:bCs/>
                <w:sz w:val="22"/>
                <w:szCs w:val="22"/>
              </w:rPr>
            </w:pPr>
            <w:r w:rsidRPr="00741298">
              <w:rPr>
                <w:b/>
                <w:bCs/>
                <w:sz w:val="22"/>
                <w:szCs w:val="22"/>
              </w:rPr>
              <w:t>VII. Tiesību akta projekta izpildes nodrošināšana un tās ietekme uz institūcijām</w:t>
            </w:r>
          </w:p>
        </w:tc>
      </w:tr>
      <w:tr w:rsidR="00BD5588" w:rsidRPr="00741298" w14:paraId="6A94A9C7" w14:textId="77777777" w:rsidTr="009E0502">
        <w:trPr>
          <w:cantSplit/>
        </w:trPr>
        <w:tc>
          <w:tcPr>
            <w:tcW w:w="311" w:type="pct"/>
            <w:hideMark/>
          </w:tcPr>
          <w:p w14:paraId="0F4C7140" w14:textId="77777777" w:rsidR="00BD5588" w:rsidRPr="00741298" w:rsidRDefault="00BD5588" w:rsidP="00741298">
            <w:pPr>
              <w:jc w:val="center"/>
              <w:rPr>
                <w:sz w:val="22"/>
                <w:szCs w:val="22"/>
              </w:rPr>
            </w:pPr>
            <w:r w:rsidRPr="00741298">
              <w:rPr>
                <w:sz w:val="22"/>
                <w:szCs w:val="22"/>
              </w:rPr>
              <w:t>1.</w:t>
            </w:r>
          </w:p>
        </w:tc>
        <w:tc>
          <w:tcPr>
            <w:tcW w:w="1479" w:type="pct"/>
            <w:hideMark/>
          </w:tcPr>
          <w:p w14:paraId="02A1600C" w14:textId="77777777" w:rsidR="00BD5588" w:rsidRPr="00741298" w:rsidRDefault="00BD5588" w:rsidP="00741298">
            <w:pPr>
              <w:rPr>
                <w:sz w:val="22"/>
                <w:szCs w:val="22"/>
              </w:rPr>
            </w:pPr>
            <w:r w:rsidRPr="00741298">
              <w:rPr>
                <w:sz w:val="22"/>
                <w:szCs w:val="22"/>
              </w:rPr>
              <w:t>Projekta izpildē iesaistītās institūcijas</w:t>
            </w:r>
          </w:p>
        </w:tc>
        <w:tc>
          <w:tcPr>
            <w:tcW w:w="3210" w:type="pct"/>
            <w:hideMark/>
          </w:tcPr>
          <w:p w14:paraId="03EE5DE4" w14:textId="77777777" w:rsidR="00BD5588" w:rsidRPr="00741298" w:rsidRDefault="006B5440" w:rsidP="00741298">
            <w:pPr>
              <w:jc w:val="both"/>
              <w:rPr>
                <w:sz w:val="22"/>
                <w:szCs w:val="22"/>
              </w:rPr>
            </w:pPr>
            <w:r w:rsidRPr="00741298">
              <w:rPr>
                <w:sz w:val="22"/>
                <w:szCs w:val="22"/>
              </w:rPr>
              <w:t>ES fondu vadībā iesaistītās institūcijas saskaņā ar Vadības likumā noteikto.</w:t>
            </w:r>
          </w:p>
        </w:tc>
      </w:tr>
      <w:tr w:rsidR="006B5440" w:rsidRPr="00741298" w14:paraId="293D4712" w14:textId="77777777" w:rsidTr="009E0502">
        <w:trPr>
          <w:cantSplit/>
        </w:trPr>
        <w:tc>
          <w:tcPr>
            <w:tcW w:w="311" w:type="pct"/>
            <w:hideMark/>
          </w:tcPr>
          <w:p w14:paraId="64421FBB" w14:textId="77777777" w:rsidR="006B5440" w:rsidRPr="00741298" w:rsidRDefault="006B5440" w:rsidP="00741298">
            <w:pPr>
              <w:jc w:val="center"/>
              <w:rPr>
                <w:sz w:val="22"/>
                <w:szCs w:val="22"/>
              </w:rPr>
            </w:pPr>
            <w:r w:rsidRPr="00741298">
              <w:rPr>
                <w:sz w:val="22"/>
                <w:szCs w:val="22"/>
              </w:rPr>
              <w:t>2.</w:t>
            </w:r>
          </w:p>
        </w:tc>
        <w:tc>
          <w:tcPr>
            <w:tcW w:w="1479" w:type="pct"/>
            <w:hideMark/>
          </w:tcPr>
          <w:p w14:paraId="57C841CB" w14:textId="77777777" w:rsidR="006B5440" w:rsidRPr="00741298" w:rsidRDefault="006B5440" w:rsidP="00741298">
            <w:pPr>
              <w:rPr>
                <w:sz w:val="22"/>
                <w:szCs w:val="22"/>
              </w:rPr>
            </w:pPr>
            <w:r w:rsidRPr="00741298">
              <w:rPr>
                <w:sz w:val="22"/>
                <w:szCs w:val="22"/>
              </w:rPr>
              <w:t>Projekta izpildes ietekme uz pārvaldes funkcijām un institucionālo struktūru.</w:t>
            </w:r>
            <w:r w:rsidRPr="00741298">
              <w:rPr>
                <w:sz w:val="22"/>
                <w:szCs w:val="22"/>
              </w:rPr>
              <w:br/>
              <w:t>Jaunu institūciju izveide, esošu institūciju likvidācija vai reorganizācija, to ietekme uz institūcijas cilvēkresursiem</w:t>
            </w:r>
          </w:p>
        </w:tc>
        <w:tc>
          <w:tcPr>
            <w:tcW w:w="3210" w:type="pct"/>
            <w:hideMark/>
          </w:tcPr>
          <w:p w14:paraId="3890E210" w14:textId="77777777" w:rsidR="006B5440" w:rsidRPr="00741298" w:rsidRDefault="006B5440" w:rsidP="00741298">
            <w:pPr>
              <w:pStyle w:val="ListParagraph"/>
              <w:spacing w:after="0" w:line="240" w:lineRule="auto"/>
              <w:ind w:left="0" w:right="57"/>
              <w:contextualSpacing w:val="0"/>
              <w:jc w:val="both"/>
              <w:rPr>
                <w:rFonts w:ascii="Times New Roman" w:hAnsi="Times New Roman" w:cs="Times New Roman"/>
              </w:rPr>
            </w:pPr>
            <w:r w:rsidRPr="00741298">
              <w:rPr>
                <w:rFonts w:ascii="Times New Roman" w:hAnsi="Times New Roman" w:cs="Times New Roman"/>
              </w:rPr>
              <w:t>Jaunu institūciju izveide, esošu institūciju likvidācija vai reorga</w:t>
            </w:r>
            <w:r w:rsidRPr="00741298">
              <w:rPr>
                <w:rFonts w:ascii="Times New Roman" w:hAnsi="Times New Roman" w:cs="Times New Roman"/>
              </w:rPr>
              <w:softHyphen/>
              <w:t>nizācija nav paredzēta.</w:t>
            </w:r>
          </w:p>
        </w:tc>
      </w:tr>
      <w:tr w:rsidR="006B5440" w:rsidRPr="00741298" w14:paraId="3F0C0D87" w14:textId="77777777" w:rsidTr="009E0502">
        <w:trPr>
          <w:cantSplit/>
        </w:trPr>
        <w:tc>
          <w:tcPr>
            <w:tcW w:w="311" w:type="pct"/>
            <w:hideMark/>
          </w:tcPr>
          <w:p w14:paraId="2EDC4D6A" w14:textId="77777777" w:rsidR="006B5440" w:rsidRPr="00741298" w:rsidRDefault="006B5440" w:rsidP="00741298">
            <w:pPr>
              <w:jc w:val="center"/>
              <w:rPr>
                <w:sz w:val="22"/>
                <w:szCs w:val="22"/>
              </w:rPr>
            </w:pPr>
            <w:r w:rsidRPr="00741298">
              <w:rPr>
                <w:sz w:val="22"/>
                <w:szCs w:val="22"/>
              </w:rPr>
              <w:t>3.</w:t>
            </w:r>
          </w:p>
        </w:tc>
        <w:tc>
          <w:tcPr>
            <w:tcW w:w="1479" w:type="pct"/>
            <w:hideMark/>
          </w:tcPr>
          <w:p w14:paraId="5492A71C" w14:textId="77777777" w:rsidR="006B5440" w:rsidRPr="00741298" w:rsidRDefault="006B5440" w:rsidP="00741298">
            <w:pPr>
              <w:rPr>
                <w:sz w:val="22"/>
                <w:szCs w:val="22"/>
              </w:rPr>
            </w:pPr>
            <w:r w:rsidRPr="00741298">
              <w:rPr>
                <w:sz w:val="22"/>
                <w:szCs w:val="22"/>
              </w:rPr>
              <w:t>Cita informācija</w:t>
            </w:r>
          </w:p>
        </w:tc>
        <w:tc>
          <w:tcPr>
            <w:tcW w:w="3210" w:type="pct"/>
            <w:hideMark/>
          </w:tcPr>
          <w:p w14:paraId="1921C194" w14:textId="77777777" w:rsidR="006B5440" w:rsidRPr="00741298" w:rsidRDefault="006B5440" w:rsidP="00741298">
            <w:pPr>
              <w:rPr>
                <w:sz w:val="22"/>
                <w:szCs w:val="22"/>
              </w:rPr>
            </w:pPr>
            <w:r w:rsidRPr="00741298">
              <w:rPr>
                <w:sz w:val="22"/>
                <w:szCs w:val="22"/>
              </w:rPr>
              <w:t>Nav.</w:t>
            </w:r>
          </w:p>
        </w:tc>
      </w:tr>
    </w:tbl>
    <w:p w14:paraId="7AB693BB" w14:textId="77777777" w:rsidR="00EE7372" w:rsidRPr="00741298" w:rsidRDefault="00EE7372" w:rsidP="00741298">
      <w:pPr>
        <w:tabs>
          <w:tab w:val="left" w:pos="4680"/>
        </w:tabs>
        <w:ind w:left="567"/>
        <w:rPr>
          <w:szCs w:val="22"/>
        </w:rPr>
      </w:pPr>
    </w:p>
    <w:p w14:paraId="5F9B5699" w14:textId="77777777" w:rsidR="00EE7372" w:rsidRPr="00741298" w:rsidRDefault="00EE7372" w:rsidP="00741298">
      <w:pPr>
        <w:tabs>
          <w:tab w:val="left" w:pos="4680"/>
        </w:tabs>
        <w:ind w:left="567"/>
        <w:rPr>
          <w:szCs w:val="22"/>
        </w:rPr>
      </w:pPr>
    </w:p>
    <w:p w14:paraId="5876CECE" w14:textId="494E6591" w:rsidR="00EE7372" w:rsidRPr="00741298" w:rsidRDefault="00EE7372" w:rsidP="00741298">
      <w:pPr>
        <w:tabs>
          <w:tab w:val="left" w:pos="4680"/>
        </w:tabs>
        <w:ind w:left="567"/>
        <w:rPr>
          <w:szCs w:val="22"/>
        </w:rPr>
      </w:pPr>
      <w:r w:rsidRPr="00741298">
        <w:rPr>
          <w:szCs w:val="22"/>
        </w:rPr>
        <w:t>Finanšu ministre</w:t>
      </w:r>
      <w:r w:rsidRPr="00741298">
        <w:rPr>
          <w:szCs w:val="22"/>
        </w:rPr>
        <w:tab/>
      </w:r>
      <w:r w:rsidRPr="00741298">
        <w:rPr>
          <w:szCs w:val="22"/>
        </w:rPr>
        <w:tab/>
      </w:r>
      <w:r w:rsidRPr="00741298">
        <w:rPr>
          <w:szCs w:val="22"/>
        </w:rPr>
        <w:tab/>
        <w:t>D. Reizniece-Ozola</w:t>
      </w:r>
    </w:p>
    <w:p w14:paraId="60E89D6F" w14:textId="77777777" w:rsidR="00EE7372" w:rsidRPr="00741298" w:rsidRDefault="00EE7372" w:rsidP="00741298">
      <w:pPr>
        <w:tabs>
          <w:tab w:val="left" w:pos="4680"/>
        </w:tabs>
        <w:rPr>
          <w:sz w:val="22"/>
          <w:szCs w:val="22"/>
        </w:rPr>
      </w:pPr>
    </w:p>
    <w:p w14:paraId="56EC9B0B" w14:textId="65560D23" w:rsidR="00EE7372" w:rsidRPr="00741298" w:rsidRDefault="00EE7372" w:rsidP="00741298">
      <w:pPr>
        <w:tabs>
          <w:tab w:val="left" w:pos="4680"/>
        </w:tabs>
        <w:rPr>
          <w:sz w:val="22"/>
          <w:szCs w:val="22"/>
        </w:rPr>
      </w:pPr>
    </w:p>
    <w:p w14:paraId="3142E496" w14:textId="6E482568" w:rsidR="00EE7372" w:rsidRPr="00741298" w:rsidRDefault="00EE7372" w:rsidP="00741298">
      <w:pPr>
        <w:tabs>
          <w:tab w:val="left" w:pos="4680"/>
        </w:tabs>
        <w:rPr>
          <w:sz w:val="22"/>
          <w:szCs w:val="22"/>
        </w:rPr>
      </w:pPr>
    </w:p>
    <w:p w14:paraId="60CFFB98" w14:textId="25F3D6F4" w:rsidR="00EE7372" w:rsidRPr="00741298" w:rsidRDefault="00EE7372" w:rsidP="00741298">
      <w:pPr>
        <w:tabs>
          <w:tab w:val="left" w:pos="4680"/>
        </w:tabs>
        <w:rPr>
          <w:sz w:val="22"/>
          <w:szCs w:val="22"/>
        </w:rPr>
      </w:pPr>
    </w:p>
    <w:p w14:paraId="168A153A" w14:textId="77777777" w:rsidR="00EE7372" w:rsidRPr="00741298" w:rsidRDefault="00EE7372" w:rsidP="00741298">
      <w:pPr>
        <w:tabs>
          <w:tab w:val="left" w:pos="4680"/>
        </w:tabs>
        <w:rPr>
          <w:sz w:val="22"/>
          <w:szCs w:val="22"/>
        </w:rPr>
      </w:pPr>
    </w:p>
    <w:p w14:paraId="4E04C82A" w14:textId="77777777" w:rsidR="00EE7372" w:rsidRPr="00741298" w:rsidRDefault="00EE7372" w:rsidP="00741298">
      <w:pPr>
        <w:tabs>
          <w:tab w:val="left" w:pos="6740"/>
        </w:tabs>
        <w:jc w:val="both"/>
        <w:rPr>
          <w:sz w:val="20"/>
          <w:szCs w:val="20"/>
        </w:rPr>
      </w:pPr>
      <w:r w:rsidRPr="00741298">
        <w:rPr>
          <w:sz w:val="20"/>
          <w:szCs w:val="20"/>
        </w:rPr>
        <w:t>Sorokina, 67083839</w:t>
      </w:r>
    </w:p>
    <w:p w14:paraId="2BE00842" w14:textId="51FD4249" w:rsidR="006B5440" w:rsidRPr="00C17043" w:rsidRDefault="005873BB" w:rsidP="00741298">
      <w:pPr>
        <w:tabs>
          <w:tab w:val="left" w:pos="6740"/>
        </w:tabs>
        <w:jc w:val="both"/>
        <w:rPr>
          <w:sz w:val="20"/>
          <w:szCs w:val="22"/>
        </w:rPr>
      </w:pPr>
      <w:hyperlink r:id="rId11" w:history="1">
        <w:r w:rsidR="00EE7372" w:rsidRPr="00741298">
          <w:rPr>
            <w:rStyle w:val="Hyperlink"/>
            <w:sz w:val="20"/>
            <w:szCs w:val="20"/>
          </w:rPr>
          <w:t>Jekaterina.Sorokina@fm.gov.lv</w:t>
        </w:r>
      </w:hyperlink>
    </w:p>
    <w:sectPr w:rsidR="006B5440" w:rsidRPr="00C17043" w:rsidSect="006B4A4B">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3BF9" w14:textId="77777777" w:rsidR="00A96BDE" w:rsidRDefault="00A96BDE" w:rsidP="00A96BDE">
      <w:r>
        <w:separator/>
      </w:r>
    </w:p>
  </w:endnote>
  <w:endnote w:type="continuationSeparator" w:id="0">
    <w:p w14:paraId="7EAB077B" w14:textId="77777777" w:rsidR="00A96BDE" w:rsidRDefault="00A96BDE" w:rsidP="00A9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E779" w14:textId="32667647" w:rsidR="00583CE4" w:rsidRPr="00517EBA" w:rsidRDefault="00583CE4" w:rsidP="00517EBA">
    <w:pPr>
      <w:pStyle w:val="Footer"/>
      <w:jc w:val="both"/>
      <w:rPr>
        <w:noProof/>
        <w:sz w:val="20"/>
        <w:szCs w:val="20"/>
      </w:rPr>
    </w:pPr>
    <w:r w:rsidRPr="00181E20">
      <w:rPr>
        <w:sz w:val="20"/>
        <w:szCs w:val="20"/>
      </w:rPr>
      <w:fldChar w:fldCharType="begin"/>
    </w:r>
    <w:r w:rsidRPr="00181E20">
      <w:rPr>
        <w:sz w:val="20"/>
        <w:szCs w:val="20"/>
      </w:rPr>
      <w:instrText xml:space="preserve"> FILENAME   \* MERGEFORMAT </w:instrText>
    </w:r>
    <w:r w:rsidRPr="00181E20">
      <w:rPr>
        <w:sz w:val="20"/>
        <w:szCs w:val="20"/>
      </w:rPr>
      <w:fldChar w:fldCharType="separate"/>
    </w:r>
    <w:r w:rsidR="00852650">
      <w:rPr>
        <w:noProof/>
        <w:sz w:val="20"/>
        <w:szCs w:val="20"/>
      </w:rPr>
      <w:t>FMAnot_0602</w:t>
    </w:r>
    <w:r>
      <w:rPr>
        <w:noProof/>
        <w:sz w:val="20"/>
        <w:szCs w:val="20"/>
      </w:rPr>
      <w:t>2018</w:t>
    </w:r>
    <w:r w:rsidRPr="00181E20">
      <w:rPr>
        <w:sz w:val="20"/>
        <w:szCs w:val="20"/>
      </w:rPr>
      <w:fldChar w:fldCharType="end"/>
    </w:r>
    <w:r w:rsidR="008621AA">
      <w:rPr>
        <w:sz w:val="20"/>
        <w:szCs w:val="20"/>
      </w:rPr>
      <w:t>_DP</w:t>
    </w:r>
  </w:p>
  <w:p w14:paraId="42FFC454" w14:textId="77777777" w:rsidR="00583CE4" w:rsidRDefault="0058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BB34" w14:textId="77777777" w:rsidR="00A96BDE" w:rsidRDefault="00A96BDE" w:rsidP="00A96BDE">
      <w:r>
        <w:separator/>
      </w:r>
    </w:p>
  </w:footnote>
  <w:footnote w:type="continuationSeparator" w:id="0">
    <w:p w14:paraId="7E01B3B9" w14:textId="77777777" w:rsidR="00A96BDE" w:rsidRDefault="00A96BDE" w:rsidP="00A96BDE">
      <w:r>
        <w:continuationSeparator/>
      </w:r>
    </w:p>
  </w:footnote>
  <w:footnote w:id="1">
    <w:p w14:paraId="1975D22B" w14:textId="77777777" w:rsidR="008F0C62" w:rsidRDefault="008F0C62">
      <w:pPr>
        <w:pStyle w:val="FootnoteText"/>
      </w:pPr>
      <w:r>
        <w:rPr>
          <w:rStyle w:val="FootnoteReference"/>
        </w:rPr>
        <w:footnoteRef/>
      </w:r>
      <w:r>
        <w:t xml:space="preserve"> </w:t>
      </w:r>
      <w:r w:rsidRPr="00060B77">
        <w:rPr>
          <w:szCs w:val="24"/>
        </w:rPr>
        <w:t>Jaunieši, kuri nemācās, nestrādā vai neapgūst arodu (</w:t>
      </w:r>
      <w:proofErr w:type="spellStart"/>
      <w:r w:rsidRPr="00060B77">
        <w:rPr>
          <w:szCs w:val="24"/>
        </w:rPr>
        <w:t>Not</w:t>
      </w:r>
      <w:proofErr w:type="spellEnd"/>
      <w:r w:rsidRPr="00060B77">
        <w:rPr>
          <w:szCs w:val="24"/>
        </w:rPr>
        <w:t xml:space="preserve"> </w:t>
      </w:r>
      <w:proofErr w:type="spellStart"/>
      <w:r w:rsidRPr="00060B77">
        <w:rPr>
          <w:szCs w:val="24"/>
        </w:rPr>
        <w:t>in</w:t>
      </w:r>
      <w:proofErr w:type="spellEnd"/>
      <w:r w:rsidRPr="00060B77">
        <w:rPr>
          <w:szCs w:val="24"/>
        </w:rPr>
        <w:t xml:space="preserve"> </w:t>
      </w:r>
      <w:proofErr w:type="spellStart"/>
      <w:r w:rsidRPr="00060B77">
        <w:rPr>
          <w:szCs w:val="24"/>
        </w:rPr>
        <w:t>Education</w:t>
      </w:r>
      <w:proofErr w:type="spellEnd"/>
      <w:r w:rsidRPr="00060B77">
        <w:rPr>
          <w:szCs w:val="24"/>
        </w:rPr>
        <w:t xml:space="preserve">, </w:t>
      </w:r>
      <w:proofErr w:type="spellStart"/>
      <w:r w:rsidRPr="00060B77">
        <w:rPr>
          <w:szCs w:val="24"/>
        </w:rPr>
        <w:t>Employment</w:t>
      </w:r>
      <w:proofErr w:type="spellEnd"/>
      <w:r w:rsidRPr="00060B77">
        <w:rPr>
          <w:szCs w:val="24"/>
        </w:rPr>
        <w:t xml:space="preserve">, </w:t>
      </w:r>
      <w:proofErr w:type="spellStart"/>
      <w:r w:rsidRPr="00060B77">
        <w:rPr>
          <w:szCs w:val="24"/>
        </w:rPr>
        <w:t>or</w:t>
      </w:r>
      <w:proofErr w:type="spellEnd"/>
      <w:r w:rsidRPr="00060B77">
        <w:rPr>
          <w:szCs w:val="24"/>
        </w:rPr>
        <w:t xml:space="preserve"> </w:t>
      </w:r>
      <w:proofErr w:type="spellStart"/>
      <w:r w:rsidRPr="00060B77">
        <w:rPr>
          <w:szCs w:val="24"/>
        </w:rPr>
        <w:t>Training</w:t>
      </w:r>
      <w:proofErr w:type="spellEnd"/>
      <w:r w:rsidRPr="00060B77">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47DB3794" w:rsidR="006B4A4B" w:rsidRDefault="006B4A4B">
        <w:pPr>
          <w:pStyle w:val="Header"/>
          <w:jc w:val="center"/>
        </w:pPr>
        <w:r>
          <w:fldChar w:fldCharType="begin"/>
        </w:r>
        <w:r>
          <w:instrText xml:space="preserve"> PAGE   \* MERGEFORMAT </w:instrText>
        </w:r>
        <w:r>
          <w:fldChar w:fldCharType="separate"/>
        </w:r>
        <w:r w:rsidR="005873BB">
          <w:rPr>
            <w:noProof/>
          </w:rPr>
          <w:t>8</w:t>
        </w:r>
        <w:r>
          <w:rPr>
            <w:noProof/>
          </w:rPr>
          <w:fldChar w:fldCharType="end"/>
        </w:r>
      </w:p>
    </w:sdtContent>
  </w:sdt>
  <w:p w14:paraId="39CCD10C" w14:textId="77777777" w:rsidR="006B4A4B" w:rsidRDefault="006B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ED3"/>
    <w:rsid w:val="000304C5"/>
    <w:rsid w:val="0003733B"/>
    <w:rsid w:val="00056D2E"/>
    <w:rsid w:val="00072315"/>
    <w:rsid w:val="0007343C"/>
    <w:rsid w:val="000956DE"/>
    <w:rsid w:val="00096A3E"/>
    <w:rsid w:val="000A1590"/>
    <w:rsid w:val="000A27BD"/>
    <w:rsid w:val="000A7B17"/>
    <w:rsid w:val="000C1E66"/>
    <w:rsid w:val="000D7381"/>
    <w:rsid w:val="000F2CBB"/>
    <w:rsid w:val="000F791A"/>
    <w:rsid w:val="00100A3D"/>
    <w:rsid w:val="001359BC"/>
    <w:rsid w:val="00137C0D"/>
    <w:rsid w:val="00137E58"/>
    <w:rsid w:val="00152BF3"/>
    <w:rsid w:val="0015763F"/>
    <w:rsid w:val="00157ADF"/>
    <w:rsid w:val="00163248"/>
    <w:rsid w:val="0018727B"/>
    <w:rsid w:val="0019538F"/>
    <w:rsid w:val="001B1A3C"/>
    <w:rsid w:val="001B45C9"/>
    <w:rsid w:val="001B562B"/>
    <w:rsid w:val="001C320F"/>
    <w:rsid w:val="001E379D"/>
    <w:rsid w:val="001F621E"/>
    <w:rsid w:val="00255CA2"/>
    <w:rsid w:val="002925BA"/>
    <w:rsid w:val="002A6AA9"/>
    <w:rsid w:val="002B001C"/>
    <w:rsid w:val="002C516B"/>
    <w:rsid w:val="002D1644"/>
    <w:rsid w:val="002F5146"/>
    <w:rsid w:val="00307DB3"/>
    <w:rsid w:val="00323163"/>
    <w:rsid w:val="00340A01"/>
    <w:rsid w:val="00353989"/>
    <w:rsid w:val="00354BD1"/>
    <w:rsid w:val="00376C5F"/>
    <w:rsid w:val="003903AE"/>
    <w:rsid w:val="003D4BED"/>
    <w:rsid w:val="00414D90"/>
    <w:rsid w:val="00430D1F"/>
    <w:rsid w:val="004361DA"/>
    <w:rsid w:val="00444AD0"/>
    <w:rsid w:val="004545FC"/>
    <w:rsid w:val="00460B58"/>
    <w:rsid w:val="00461626"/>
    <w:rsid w:val="0047379C"/>
    <w:rsid w:val="00477B6D"/>
    <w:rsid w:val="00477E32"/>
    <w:rsid w:val="004A08B8"/>
    <w:rsid w:val="004A0B09"/>
    <w:rsid w:val="004B329D"/>
    <w:rsid w:val="004D6FE4"/>
    <w:rsid w:val="004E30E1"/>
    <w:rsid w:val="004E5504"/>
    <w:rsid w:val="004E6FE9"/>
    <w:rsid w:val="00505A76"/>
    <w:rsid w:val="005136E6"/>
    <w:rsid w:val="00514158"/>
    <w:rsid w:val="00517EBA"/>
    <w:rsid w:val="0052542E"/>
    <w:rsid w:val="00526B31"/>
    <w:rsid w:val="00546403"/>
    <w:rsid w:val="00583CE4"/>
    <w:rsid w:val="005873BB"/>
    <w:rsid w:val="005A4042"/>
    <w:rsid w:val="005B2F11"/>
    <w:rsid w:val="005B3B1C"/>
    <w:rsid w:val="005E28E2"/>
    <w:rsid w:val="005E61EE"/>
    <w:rsid w:val="005E655B"/>
    <w:rsid w:val="005F20A4"/>
    <w:rsid w:val="00603DF9"/>
    <w:rsid w:val="0060482C"/>
    <w:rsid w:val="00641154"/>
    <w:rsid w:val="0068625B"/>
    <w:rsid w:val="006903B6"/>
    <w:rsid w:val="00695EB6"/>
    <w:rsid w:val="006B17A1"/>
    <w:rsid w:val="006B4398"/>
    <w:rsid w:val="006B4A4B"/>
    <w:rsid w:val="006B5440"/>
    <w:rsid w:val="006D31F5"/>
    <w:rsid w:val="006D69D6"/>
    <w:rsid w:val="006F36DE"/>
    <w:rsid w:val="006F4812"/>
    <w:rsid w:val="006F6A9E"/>
    <w:rsid w:val="00714274"/>
    <w:rsid w:val="00716FB2"/>
    <w:rsid w:val="00731D96"/>
    <w:rsid w:val="00741298"/>
    <w:rsid w:val="007744F9"/>
    <w:rsid w:val="007927ED"/>
    <w:rsid w:val="007A743E"/>
    <w:rsid w:val="007C27F7"/>
    <w:rsid w:val="007C2BF6"/>
    <w:rsid w:val="00800A14"/>
    <w:rsid w:val="0081609B"/>
    <w:rsid w:val="008352AF"/>
    <w:rsid w:val="00835AE7"/>
    <w:rsid w:val="0083707D"/>
    <w:rsid w:val="00842473"/>
    <w:rsid w:val="0084438F"/>
    <w:rsid w:val="00852650"/>
    <w:rsid w:val="008621AA"/>
    <w:rsid w:val="00873ED0"/>
    <w:rsid w:val="00887D70"/>
    <w:rsid w:val="00895AC1"/>
    <w:rsid w:val="008C18E8"/>
    <w:rsid w:val="008C3CBB"/>
    <w:rsid w:val="008C4A73"/>
    <w:rsid w:val="008F0C62"/>
    <w:rsid w:val="00915BC9"/>
    <w:rsid w:val="0092501B"/>
    <w:rsid w:val="00932C51"/>
    <w:rsid w:val="00947CEE"/>
    <w:rsid w:val="009652CA"/>
    <w:rsid w:val="00986F45"/>
    <w:rsid w:val="009A2F43"/>
    <w:rsid w:val="009D5CBA"/>
    <w:rsid w:val="009E5FD5"/>
    <w:rsid w:val="00A04E5D"/>
    <w:rsid w:val="00A123BD"/>
    <w:rsid w:val="00A30E20"/>
    <w:rsid w:val="00A35883"/>
    <w:rsid w:val="00A40FAE"/>
    <w:rsid w:val="00A74089"/>
    <w:rsid w:val="00A75802"/>
    <w:rsid w:val="00A81A85"/>
    <w:rsid w:val="00A8366C"/>
    <w:rsid w:val="00A96BDE"/>
    <w:rsid w:val="00AB164A"/>
    <w:rsid w:val="00AB3DD3"/>
    <w:rsid w:val="00AE3564"/>
    <w:rsid w:val="00B12CB8"/>
    <w:rsid w:val="00B16124"/>
    <w:rsid w:val="00B17241"/>
    <w:rsid w:val="00B307F2"/>
    <w:rsid w:val="00B3232E"/>
    <w:rsid w:val="00B361FC"/>
    <w:rsid w:val="00B40CC2"/>
    <w:rsid w:val="00B44450"/>
    <w:rsid w:val="00B56B32"/>
    <w:rsid w:val="00B619E7"/>
    <w:rsid w:val="00B82ECD"/>
    <w:rsid w:val="00B94112"/>
    <w:rsid w:val="00B953FD"/>
    <w:rsid w:val="00BC3431"/>
    <w:rsid w:val="00BD0ADB"/>
    <w:rsid w:val="00BD4388"/>
    <w:rsid w:val="00BD5588"/>
    <w:rsid w:val="00BE5310"/>
    <w:rsid w:val="00C17043"/>
    <w:rsid w:val="00C22361"/>
    <w:rsid w:val="00C27877"/>
    <w:rsid w:val="00C35E3B"/>
    <w:rsid w:val="00C430B2"/>
    <w:rsid w:val="00C4507B"/>
    <w:rsid w:val="00C94C05"/>
    <w:rsid w:val="00CB6784"/>
    <w:rsid w:val="00CC041F"/>
    <w:rsid w:val="00CC7CCA"/>
    <w:rsid w:val="00CE08B9"/>
    <w:rsid w:val="00D00965"/>
    <w:rsid w:val="00D15DD1"/>
    <w:rsid w:val="00D202B6"/>
    <w:rsid w:val="00D247A1"/>
    <w:rsid w:val="00D57787"/>
    <w:rsid w:val="00D655B9"/>
    <w:rsid w:val="00DB67D2"/>
    <w:rsid w:val="00DC6B00"/>
    <w:rsid w:val="00DD15C5"/>
    <w:rsid w:val="00DE23FF"/>
    <w:rsid w:val="00E13BBD"/>
    <w:rsid w:val="00E3549F"/>
    <w:rsid w:val="00E356D4"/>
    <w:rsid w:val="00E44472"/>
    <w:rsid w:val="00E4473F"/>
    <w:rsid w:val="00E56C0F"/>
    <w:rsid w:val="00E633A9"/>
    <w:rsid w:val="00ED7749"/>
    <w:rsid w:val="00EE48CD"/>
    <w:rsid w:val="00EE7372"/>
    <w:rsid w:val="00F00A8D"/>
    <w:rsid w:val="00F272AE"/>
    <w:rsid w:val="00F36B98"/>
    <w:rsid w:val="00F40422"/>
    <w:rsid w:val="00F405EE"/>
    <w:rsid w:val="00F44FB3"/>
    <w:rsid w:val="00F560C0"/>
    <w:rsid w:val="00F601E4"/>
    <w:rsid w:val="00F60A10"/>
    <w:rsid w:val="00F67333"/>
    <w:rsid w:val="00F73541"/>
    <w:rsid w:val="00F96A20"/>
    <w:rsid w:val="00FA3024"/>
    <w:rsid w:val="00FA56EC"/>
    <w:rsid w:val="00FA6B73"/>
    <w:rsid w:val="00FB55E3"/>
    <w:rsid w:val="00FD01BE"/>
    <w:rsid w:val="00FE01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
    <w:link w:val="ListParagraph"/>
    <w:uiPriority w:val="34"/>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semiHidden/>
    <w:unhideWhenUsed/>
    <w:rsid w:val="0083707D"/>
    <w:rPr>
      <w:sz w:val="20"/>
      <w:szCs w:val="20"/>
    </w:rPr>
  </w:style>
  <w:style w:type="character" w:customStyle="1" w:styleId="CommentTextChar">
    <w:name w:val="Comment Text Char"/>
    <w:basedOn w:val="DefaultParagraphFont"/>
    <w:link w:val="CommentText"/>
    <w:uiPriority w:val="99"/>
    <w:semiHidden/>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A96BDE"/>
    <w:rPr>
      <w:sz w:val="20"/>
      <w:szCs w:val="20"/>
    </w:rPr>
  </w:style>
  <w:style w:type="character" w:customStyle="1" w:styleId="FootnoteTextChar">
    <w:name w:val="Footnote Text Char"/>
    <w:basedOn w:val="DefaultParagraphFont"/>
    <w:link w:val="FootnoteText"/>
    <w:uiPriority w:val="99"/>
    <w:semiHidden/>
    <w:rsid w:val="00A96BD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katerina.Sorokina@f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2222-7BDE-4E45-AA95-C9CC23B7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Pages>
  <Words>11911</Words>
  <Characters>6790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jekaterina.sorokina@fm.gov.lv</dc:creator>
  <dc:description>Tālr.: 67 083 839, E-pasts: jekaterina.sorokina@fm.gov.lv</dc:description>
  <cp:lastModifiedBy>Anita Kalniņa</cp:lastModifiedBy>
  <cp:revision>245</cp:revision>
  <dcterms:created xsi:type="dcterms:W3CDTF">2018-01-17T09:53:00Z</dcterms:created>
  <dcterms:modified xsi:type="dcterms:W3CDTF">2018-02-07T07:52:00Z</dcterms:modified>
</cp:coreProperties>
</file>