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A4B7A" w14:textId="15593D9B" w:rsidR="008100CE" w:rsidRDefault="008100CE" w:rsidP="000E0063">
      <w:pPr>
        <w:rPr>
          <w:sz w:val="28"/>
          <w:szCs w:val="28"/>
        </w:rPr>
      </w:pPr>
    </w:p>
    <w:p w14:paraId="1B9D2373" w14:textId="77777777" w:rsidR="009C66D8" w:rsidRDefault="009C66D8" w:rsidP="000E0063">
      <w:pPr>
        <w:rPr>
          <w:sz w:val="28"/>
          <w:szCs w:val="28"/>
        </w:rPr>
      </w:pPr>
    </w:p>
    <w:p w14:paraId="4232CAE7" w14:textId="77777777" w:rsidR="008100CE" w:rsidRPr="008945D4" w:rsidRDefault="008100CE" w:rsidP="000E0063">
      <w:pPr>
        <w:rPr>
          <w:sz w:val="28"/>
          <w:szCs w:val="28"/>
        </w:rPr>
      </w:pPr>
    </w:p>
    <w:p w14:paraId="7231C097" w14:textId="238EA741" w:rsidR="00D55D09" w:rsidRPr="00275B28" w:rsidRDefault="00D55D09" w:rsidP="00275B28">
      <w:pPr>
        <w:tabs>
          <w:tab w:val="left" w:pos="6663"/>
        </w:tabs>
        <w:rPr>
          <w:sz w:val="28"/>
          <w:szCs w:val="28"/>
        </w:rPr>
      </w:pPr>
      <w:r w:rsidRPr="00275B28">
        <w:rPr>
          <w:sz w:val="28"/>
          <w:szCs w:val="28"/>
        </w:rPr>
        <w:t>201</w:t>
      </w:r>
      <w:r>
        <w:rPr>
          <w:sz w:val="28"/>
          <w:szCs w:val="28"/>
        </w:rPr>
        <w:t>8</w:t>
      </w:r>
      <w:r w:rsidRPr="00275B28">
        <w:rPr>
          <w:sz w:val="28"/>
          <w:szCs w:val="28"/>
        </w:rPr>
        <w:t>. gada</w:t>
      </w:r>
      <w:r w:rsidR="00DD3DA2">
        <w:rPr>
          <w:sz w:val="28"/>
          <w:szCs w:val="28"/>
        </w:rPr>
        <w:t xml:space="preserve"> </w:t>
      </w:r>
      <w:bookmarkStart w:id="0" w:name="_GoBack"/>
      <w:bookmarkEnd w:id="0"/>
      <w:r w:rsidR="00DD3DA2">
        <w:rPr>
          <w:sz w:val="28"/>
          <w:szCs w:val="28"/>
        </w:rPr>
        <w:t>20. februārī</w:t>
      </w:r>
      <w:r w:rsidRPr="00275B28">
        <w:rPr>
          <w:sz w:val="28"/>
          <w:szCs w:val="28"/>
        </w:rPr>
        <w:tab/>
      </w:r>
      <w:r>
        <w:rPr>
          <w:sz w:val="28"/>
          <w:szCs w:val="28"/>
        </w:rPr>
        <w:t>Noteikumi</w:t>
      </w:r>
      <w:r w:rsidRPr="00275B28">
        <w:rPr>
          <w:sz w:val="28"/>
          <w:szCs w:val="28"/>
        </w:rPr>
        <w:t xml:space="preserve"> Nr.</w:t>
      </w:r>
      <w:r w:rsidR="00DD3DA2">
        <w:rPr>
          <w:sz w:val="28"/>
          <w:szCs w:val="28"/>
        </w:rPr>
        <w:t> 98</w:t>
      </w:r>
    </w:p>
    <w:p w14:paraId="79B65CEF" w14:textId="502481A6" w:rsidR="00D55D09" w:rsidRPr="00275B28" w:rsidRDefault="00D55D09" w:rsidP="00275B28">
      <w:pPr>
        <w:tabs>
          <w:tab w:val="left" w:pos="6663"/>
        </w:tabs>
        <w:rPr>
          <w:sz w:val="28"/>
          <w:szCs w:val="28"/>
        </w:rPr>
      </w:pPr>
      <w:r w:rsidRPr="00275B28">
        <w:rPr>
          <w:sz w:val="28"/>
          <w:szCs w:val="28"/>
        </w:rPr>
        <w:t>Rīgā</w:t>
      </w:r>
      <w:r w:rsidRPr="00275B28">
        <w:rPr>
          <w:sz w:val="28"/>
          <w:szCs w:val="28"/>
        </w:rPr>
        <w:tab/>
        <w:t>(prot. Nr. </w:t>
      </w:r>
      <w:r w:rsidR="00DD3DA2">
        <w:rPr>
          <w:sz w:val="28"/>
          <w:szCs w:val="28"/>
        </w:rPr>
        <w:t>11</w:t>
      </w:r>
      <w:r w:rsidRPr="00275B28">
        <w:rPr>
          <w:sz w:val="28"/>
          <w:szCs w:val="28"/>
        </w:rPr>
        <w:t> </w:t>
      </w:r>
      <w:r w:rsidR="00DD3DA2">
        <w:rPr>
          <w:sz w:val="28"/>
          <w:szCs w:val="28"/>
        </w:rPr>
        <w:t>6</w:t>
      </w:r>
      <w:r w:rsidRPr="00275B28">
        <w:rPr>
          <w:sz w:val="28"/>
          <w:szCs w:val="28"/>
        </w:rPr>
        <w:t>. §)</w:t>
      </w:r>
    </w:p>
    <w:p w14:paraId="5C8E97D9" w14:textId="77777777" w:rsidR="000E0063" w:rsidRPr="008945D4" w:rsidRDefault="000E0063" w:rsidP="000E0063">
      <w:pPr>
        <w:rPr>
          <w:sz w:val="28"/>
          <w:szCs w:val="28"/>
        </w:rPr>
      </w:pPr>
    </w:p>
    <w:p w14:paraId="65644C2D" w14:textId="6CCF1D72" w:rsidR="000E0063" w:rsidRPr="001649D0" w:rsidRDefault="000E0063" w:rsidP="000E0063">
      <w:pPr>
        <w:jc w:val="center"/>
        <w:rPr>
          <w:b/>
          <w:sz w:val="28"/>
          <w:szCs w:val="28"/>
        </w:rPr>
      </w:pPr>
      <w:r w:rsidRPr="008945D4">
        <w:rPr>
          <w:b/>
          <w:sz w:val="28"/>
          <w:szCs w:val="28"/>
        </w:rPr>
        <w:t>Grozījum</w:t>
      </w:r>
      <w:r w:rsidR="004C7CA8" w:rsidRPr="008945D4">
        <w:rPr>
          <w:b/>
          <w:sz w:val="28"/>
          <w:szCs w:val="28"/>
        </w:rPr>
        <w:t>i</w:t>
      </w:r>
      <w:r w:rsidRPr="008945D4">
        <w:rPr>
          <w:b/>
          <w:sz w:val="28"/>
          <w:szCs w:val="28"/>
        </w:rPr>
        <w:t xml:space="preserve"> Ministru kabineta 200</w:t>
      </w:r>
      <w:r w:rsidR="001649D0">
        <w:rPr>
          <w:b/>
          <w:sz w:val="28"/>
          <w:szCs w:val="28"/>
        </w:rPr>
        <w:t>9</w:t>
      </w:r>
      <w:r w:rsidRPr="008945D4">
        <w:rPr>
          <w:b/>
          <w:sz w:val="28"/>
          <w:szCs w:val="28"/>
        </w:rPr>
        <w:t>.</w:t>
      </w:r>
      <w:r w:rsidR="001649D0">
        <w:rPr>
          <w:b/>
          <w:sz w:val="28"/>
          <w:szCs w:val="28"/>
        </w:rPr>
        <w:t> </w:t>
      </w:r>
      <w:r w:rsidRPr="008945D4">
        <w:rPr>
          <w:b/>
          <w:sz w:val="28"/>
          <w:szCs w:val="28"/>
        </w:rPr>
        <w:t xml:space="preserve">gada </w:t>
      </w:r>
      <w:r w:rsidR="001649D0">
        <w:rPr>
          <w:b/>
          <w:sz w:val="28"/>
          <w:szCs w:val="28"/>
        </w:rPr>
        <w:t>4</w:t>
      </w:r>
      <w:r w:rsidRPr="008945D4">
        <w:rPr>
          <w:b/>
          <w:sz w:val="28"/>
          <w:szCs w:val="28"/>
        </w:rPr>
        <w:t>.</w:t>
      </w:r>
      <w:r w:rsidR="001649D0">
        <w:rPr>
          <w:b/>
          <w:sz w:val="28"/>
          <w:szCs w:val="28"/>
        </w:rPr>
        <w:t> </w:t>
      </w:r>
      <w:r w:rsidRPr="008945D4">
        <w:rPr>
          <w:b/>
          <w:sz w:val="28"/>
          <w:szCs w:val="28"/>
        </w:rPr>
        <w:t>a</w:t>
      </w:r>
      <w:r w:rsidR="001649D0">
        <w:rPr>
          <w:b/>
          <w:sz w:val="28"/>
          <w:szCs w:val="28"/>
        </w:rPr>
        <w:t>ugusta</w:t>
      </w:r>
      <w:r w:rsidRPr="008945D4">
        <w:rPr>
          <w:b/>
          <w:sz w:val="28"/>
          <w:szCs w:val="28"/>
        </w:rPr>
        <w:t xml:space="preserve"> noteikumos Nr.</w:t>
      </w:r>
      <w:r w:rsidR="001649D0">
        <w:rPr>
          <w:b/>
          <w:sz w:val="28"/>
          <w:szCs w:val="28"/>
        </w:rPr>
        <w:t> 855</w:t>
      </w:r>
      <w:r w:rsidRPr="008945D4">
        <w:rPr>
          <w:b/>
          <w:sz w:val="28"/>
          <w:szCs w:val="28"/>
        </w:rPr>
        <w:t xml:space="preserve"> </w:t>
      </w:r>
      <w:r w:rsidR="00D55D09">
        <w:rPr>
          <w:b/>
          <w:sz w:val="28"/>
          <w:szCs w:val="28"/>
        </w:rPr>
        <w:t>"</w:t>
      </w:r>
      <w:r w:rsidR="001649D0" w:rsidRPr="001649D0">
        <w:rPr>
          <w:b/>
          <w:bCs/>
          <w:sz w:val="28"/>
          <w:szCs w:val="28"/>
          <w:shd w:val="clear" w:color="auto" w:fill="FFFFFF"/>
        </w:rPr>
        <w:t>Noteikumi par Eiropas Savienības dalībvalstu, Šveices Konfederācijas, Turcijas un Eiropas Ekonomikas zonas valsts pilnvaroto un neatkarīgo proves uzraudzības iestāžu sarakstu, kārtību, kādā šīs proves uzraudzības iestādes iekļaujamas sarakstā, un kārtību, kādā atzīstami šo proves uzraudzības iestāžu zīmogi vai proves zīmogi</w:t>
      </w:r>
      <w:r w:rsidR="00D55D09">
        <w:rPr>
          <w:b/>
          <w:sz w:val="28"/>
          <w:szCs w:val="28"/>
        </w:rPr>
        <w:t>"</w:t>
      </w:r>
    </w:p>
    <w:p w14:paraId="53CB4D36" w14:textId="77777777" w:rsidR="000E0063" w:rsidRPr="009C66D8" w:rsidRDefault="000E0063" w:rsidP="000E0063">
      <w:pPr>
        <w:jc w:val="center"/>
        <w:rPr>
          <w:sz w:val="28"/>
          <w:szCs w:val="28"/>
        </w:rPr>
      </w:pPr>
    </w:p>
    <w:p w14:paraId="3770BD37" w14:textId="77777777" w:rsidR="009C66D8" w:rsidRDefault="00770039" w:rsidP="00770039">
      <w:pPr>
        <w:jc w:val="right"/>
        <w:rPr>
          <w:iCs/>
          <w:sz w:val="28"/>
          <w:szCs w:val="28"/>
          <w:shd w:val="clear" w:color="auto" w:fill="FFFFFF"/>
        </w:rPr>
      </w:pPr>
      <w:r w:rsidRPr="00770039">
        <w:rPr>
          <w:iCs/>
          <w:sz w:val="28"/>
          <w:szCs w:val="28"/>
          <w:shd w:val="clear" w:color="auto" w:fill="FFFFFF"/>
        </w:rPr>
        <w:t xml:space="preserve">Izdoti saskaņā ar likuma </w:t>
      </w:r>
    </w:p>
    <w:p w14:paraId="534AC0F8" w14:textId="7665B8D5" w:rsidR="00770039" w:rsidRPr="00770039" w:rsidRDefault="00D55D09" w:rsidP="00770039">
      <w:pPr>
        <w:jc w:val="right"/>
        <w:rPr>
          <w:iCs/>
          <w:sz w:val="28"/>
          <w:szCs w:val="28"/>
          <w:shd w:val="clear" w:color="auto" w:fill="FFFFFF"/>
        </w:rPr>
      </w:pPr>
      <w:r>
        <w:rPr>
          <w:iCs/>
          <w:sz w:val="28"/>
          <w:szCs w:val="28"/>
          <w:shd w:val="clear" w:color="auto" w:fill="FFFFFF"/>
        </w:rPr>
        <w:t>"</w:t>
      </w:r>
      <w:r w:rsidR="00770039" w:rsidRPr="00770039">
        <w:rPr>
          <w:iCs/>
          <w:sz w:val="28"/>
          <w:szCs w:val="28"/>
          <w:shd w:val="clear" w:color="auto" w:fill="FFFFFF"/>
        </w:rPr>
        <w:t>Par valsts proves uzraudzību</w:t>
      </w:r>
      <w:r>
        <w:rPr>
          <w:sz w:val="28"/>
          <w:szCs w:val="28"/>
        </w:rPr>
        <w:t>"</w:t>
      </w:r>
    </w:p>
    <w:p w14:paraId="48D9D031" w14:textId="1EDB675E" w:rsidR="000E0063" w:rsidRPr="00770039" w:rsidRDefault="00770039" w:rsidP="00770039">
      <w:pPr>
        <w:jc w:val="right"/>
        <w:rPr>
          <w:iCs/>
          <w:sz w:val="28"/>
          <w:szCs w:val="28"/>
          <w:shd w:val="clear" w:color="auto" w:fill="FFFFFF"/>
        </w:rPr>
      </w:pPr>
      <w:r w:rsidRPr="00770039">
        <w:rPr>
          <w:iCs/>
          <w:sz w:val="28"/>
          <w:szCs w:val="28"/>
          <w:shd w:val="clear" w:color="auto" w:fill="FFFFFF"/>
        </w:rPr>
        <w:t>9.</w:t>
      </w:r>
      <w:r w:rsidR="009C66D8">
        <w:rPr>
          <w:iCs/>
          <w:sz w:val="28"/>
          <w:szCs w:val="28"/>
          <w:shd w:val="clear" w:color="auto" w:fill="FFFFFF"/>
        </w:rPr>
        <w:t> </w:t>
      </w:r>
      <w:r w:rsidRPr="00770039">
        <w:rPr>
          <w:iCs/>
          <w:sz w:val="28"/>
          <w:szCs w:val="28"/>
          <w:shd w:val="clear" w:color="auto" w:fill="FFFFFF"/>
        </w:rPr>
        <w:t>panta</w:t>
      </w:r>
      <w:r w:rsidRPr="00770039">
        <w:rPr>
          <w:rStyle w:val="apple-converted-space"/>
          <w:iCs/>
          <w:sz w:val="28"/>
          <w:szCs w:val="28"/>
          <w:shd w:val="clear" w:color="auto" w:fill="FFFFFF"/>
        </w:rPr>
        <w:t> </w:t>
      </w:r>
      <w:r w:rsidRPr="00770039">
        <w:rPr>
          <w:iCs/>
          <w:sz w:val="28"/>
          <w:szCs w:val="28"/>
          <w:shd w:val="clear" w:color="auto" w:fill="FFFFFF"/>
        </w:rPr>
        <w:t>otro daļu</w:t>
      </w:r>
    </w:p>
    <w:p w14:paraId="3F554CF4" w14:textId="77777777" w:rsidR="00770039" w:rsidRPr="00770039" w:rsidRDefault="00770039" w:rsidP="00770039">
      <w:pPr>
        <w:jc w:val="right"/>
        <w:rPr>
          <w:sz w:val="28"/>
          <w:szCs w:val="28"/>
        </w:rPr>
      </w:pPr>
    </w:p>
    <w:p w14:paraId="6714D485" w14:textId="2C58C4B1" w:rsidR="000E0063" w:rsidRPr="008945D4" w:rsidRDefault="000E0063" w:rsidP="00B322BB">
      <w:pPr>
        <w:ind w:firstLine="720"/>
        <w:jc w:val="both"/>
        <w:rPr>
          <w:sz w:val="28"/>
          <w:szCs w:val="28"/>
        </w:rPr>
      </w:pPr>
      <w:r w:rsidRPr="008945D4">
        <w:rPr>
          <w:sz w:val="28"/>
          <w:szCs w:val="28"/>
        </w:rPr>
        <w:t>Izdarīt Ministru kabineta 200</w:t>
      </w:r>
      <w:r w:rsidR="00050FDF">
        <w:rPr>
          <w:sz w:val="28"/>
          <w:szCs w:val="28"/>
        </w:rPr>
        <w:t>9</w:t>
      </w:r>
      <w:r w:rsidRPr="008945D4">
        <w:rPr>
          <w:sz w:val="28"/>
          <w:szCs w:val="28"/>
        </w:rPr>
        <w:t>.</w:t>
      </w:r>
      <w:r w:rsidR="00D24C9E" w:rsidRPr="008945D4">
        <w:rPr>
          <w:sz w:val="28"/>
          <w:szCs w:val="28"/>
        </w:rPr>
        <w:t> </w:t>
      </w:r>
      <w:r w:rsidRPr="008945D4">
        <w:rPr>
          <w:sz w:val="28"/>
          <w:szCs w:val="28"/>
        </w:rPr>
        <w:t xml:space="preserve">gada </w:t>
      </w:r>
      <w:r w:rsidR="00050FDF">
        <w:rPr>
          <w:sz w:val="28"/>
          <w:szCs w:val="28"/>
        </w:rPr>
        <w:t>4</w:t>
      </w:r>
      <w:r w:rsidRPr="008945D4">
        <w:rPr>
          <w:sz w:val="28"/>
          <w:szCs w:val="28"/>
        </w:rPr>
        <w:t>.</w:t>
      </w:r>
      <w:r w:rsidR="00D24C9E" w:rsidRPr="008945D4">
        <w:rPr>
          <w:sz w:val="28"/>
          <w:szCs w:val="28"/>
        </w:rPr>
        <w:t> </w:t>
      </w:r>
      <w:r w:rsidRPr="008945D4">
        <w:rPr>
          <w:sz w:val="28"/>
          <w:szCs w:val="28"/>
        </w:rPr>
        <w:t>a</w:t>
      </w:r>
      <w:r w:rsidR="00050FDF">
        <w:rPr>
          <w:sz w:val="28"/>
          <w:szCs w:val="28"/>
        </w:rPr>
        <w:t>ugusta</w:t>
      </w:r>
      <w:r w:rsidRPr="008945D4">
        <w:rPr>
          <w:sz w:val="28"/>
          <w:szCs w:val="28"/>
        </w:rPr>
        <w:t xml:space="preserve"> noteikumos Nr.</w:t>
      </w:r>
      <w:r w:rsidR="00D24C9E" w:rsidRPr="008945D4">
        <w:rPr>
          <w:sz w:val="28"/>
          <w:szCs w:val="28"/>
        </w:rPr>
        <w:t> </w:t>
      </w:r>
      <w:r w:rsidR="00050FDF">
        <w:rPr>
          <w:sz w:val="28"/>
          <w:szCs w:val="28"/>
        </w:rPr>
        <w:t>855</w:t>
      </w:r>
      <w:r w:rsidRPr="008945D4">
        <w:rPr>
          <w:sz w:val="28"/>
          <w:szCs w:val="28"/>
        </w:rPr>
        <w:t xml:space="preserve"> </w:t>
      </w:r>
      <w:r w:rsidR="00D55D09">
        <w:rPr>
          <w:sz w:val="28"/>
          <w:szCs w:val="28"/>
        </w:rPr>
        <w:t>"</w:t>
      </w:r>
      <w:r w:rsidR="00050FDF" w:rsidRPr="00050FDF">
        <w:rPr>
          <w:bCs/>
          <w:sz w:val="28"/>
          <w:szCs w:val="28"/>
          <w:shd w:val="clear" w:color="auto" w:fill="FFFFFF"/>
        </w:rPr>
        <w:t>Noteikumi par Eiropas Savienības dalībvalstu, Šveices Konfederācijas, Turcijas un Eiropas Ekonomikas zonas valsts pilnvaroto un neatkarīgo proves uzraudzības iestāžu sarakstu, kārtību, kādā šīs proves uzraudzības iestādes iekļaujamas sarakstā, un kārtību, kādā atzīstami šo proves uzraudzības iestāžu zīmogi vai proves zīmogi</w:t>
      </w:r>
      <w:r w:rsidR="00D55D09">
        <w:rPr>
          <w:sz w:val="28"/>
          <w:szCs w:val="28"/>
        </w:rPr>
        <w:t>"</w:t>
      </w:r>
      <w:r w:rsidRPr="00050FDF">
        <w:rPr>
          <w:sz w:val="28"/>
          <w:szCs w:val="28"/>
        </w:rPr>
        <w:t xml:space="preserve"> (Latvijas</w:t>
      </w:r>
      <w:r w:rsidRPr="008945D4">
        <w:rPr>
          <w:sz w:val="28"/>
          <w:szCs w:val="28"/>
        </w:rPr>
        <w:t xml:space="preserve"> Vēstnesis,</w:t>
      </w:r>
      <w:r w:rsidR="009C66D8">
        <w:rPr>
          <w:sz w:val="28"/>
          <w:szCs w:val="28"/>
        </w:rPr>
        <w:t xml:space="preserve"> </w:t>
      </w:r>
      <w:r w:rsidR="00B322BB" w:rsidRPr="00B322BB">
        <w:rPr>
          <w:sz w:val="28"/>
          <w:szCs w:val="28"/>
          <w:shd w:val="clear" w:color="auto" w:fill="FFFFFF"/>
        </w:rPr>
        <w:t>2009, 126., 204</w:t>
      </w:r>
      <w:r w:rsidR="00D55D09">
        <w:rPr>
          <w:sz w:val="28"/>
          <w:szCs w:val="28"/>
          <w:shd w:val="clear" w:color="auto" w:fill="FFFFFF"/>
        </w:rPr>
        <w:t>.</w:t>
      </w:r>
      <w:r w:rsidR="009C66D8">
        <w:rPr>
          <w:sz w:val="28"/>
          <w:szCs w:val="28"/>
          <w:shd w:val="clear" w:color="auto" w:fill="FFFFFF"/>
        </w:rPr>
        <w:t> </w:t>
      </w:r>
      <w:r w:rsidR="00D55D09">
        <w:rPr>
          <w:sz w:val="28"/>
          <w:szCs w:val="28"/>
          <w:shd w:val="clear" w:color="auto" w:fill="FFFFFF"/>
        </w:rPr>
        <w:t>n</w:t>
      </w:r>
      <w:r w:rsidR="00B322BB" w:rsidRPr="00B322BB">
        <w:rPr>
          <w:sz w:val="28"/>
          <w:szCs w:val="28"/>
          <w:shd w:val="clear" w:color="auto" w:fill="FFFFFF"/>
        </w:rPr>
        <w:t>r.; 2010, 188</w:t>
      </w:r>
      <w:r w:rsidR="00D55D09">
        <w:rPr>
          <w:sz w:val="28"/>
          <w:szCs w:val="28"/>
          <w:shd w:val="clear" w:color="auto" w:fill="FFFFFF"/>
        </w:rPr>
        <w:t>.</w:t>
      </w:r>
      <w:r w:rsidR="009C66D8">
        <w:rPr>
          <w:sz w:val="28"/>
          <w:szCs w:val="28"/>
          <w:shd w:val="clear" w:color="auto" w:fill="FFFFFF"/>
        </w:rPr>
        <w:t> </w:t>
      </w:r>
      <w:r w:rsidR="00D55D09">
        <w:rPr>
          <w:sz w:val="28"/>
          <w:szCs w:val="28"/>
          <w:shd w:val="clear" w:color="auto" w:fill="FFFFFF"/>
        </w:rPr>
        <w:t>n</w:t>
      </w:r>
      <w:r w:rsidR="00B322BB" w:rsidRPr="00B322BB">
        <w:rPr>
          <w:sz w:val="28"/>
          <w:szCs w:val="28"/>
          <w:shd w:val="clear" w:color="auto" w:fill="FFFFFF"/>
        </w:rPr>
        <w:t>r.; 2011, 29</w:t>
      </w:r>
      <w:r w:rsidR="00D55D09">
        <w:rPr>
          <w:sz w:val="28"/>
          <w:szCs w:val="28"/>
          <w:shd w:val="clear" w:color="auto" w:fill="FFFFFF"/>
        </w:rPr>
        <w:t>.</w:t>
      </w:r>
      <w:r w:rsidR="009C66D8">
        <w:rPr>
          <w:sz w:val="28"/>
          <w:szCs w:val="28"/>
          <w:shd w:val="clear" w:color="auto" w:fill="FFFFFF"/>
        </w:rPr>
        <w:t> </w:t>
      </w:r>
      <w:r w:rsidR="00D55D09">
        <w:rPr>
          <w:sz w:val="28"/>
          <w:szCs w:val="28"/>
          <w:shd w:val="clear" w:color="auto" w:fill="FFFFFF"/>
        </w:rPr>
        <w:t>n</w:t>
      </w:r>
      <w:r w:rsidR="00B322BB" w:rsidRPr="00B322BB">
        <w:rPr>
          <w:sz w:val="28"/>
          <w:szCs w:val="28"/>
          <w:shd w:val="clear" w:color="auto" w:fill="FFFFFF"/>
        </w:rPr>
        <w:t>r</w:t>
      </w:r>
      <w:r w:rsidR="009C66D8">
        <w:rPr>
          <w:sz w:val="28"/>
          <w:szCs w:val="28"/>
          <w:shd w:val="clear" w:color="auto" w:fill="FFFFFF"/>
        </w:rPr>
        <w:t>.</w:t>
      </w:r>
      <w:r w:rsidRPr="008945D4">
        <w:rPr>
          <w:sz w:val="28"/>
          <w:szCs w:val="28"/>
        </w:rPr>
        <w:t>) šādu</w:t>
      </w:r>
      <w:r w:rsidR="00EB69D0" w:rsidRPr="008945D4">
        <w:rPr>
          <w:sz w:val="28"/>
          <w:szCs w:val="28"/>
        </w:rPr>
        <w:t>s</w:t>
      </w:r>
      <w:r w:rsidRPr="008945D4">
        <w:rPr>
          <w:sz w:val="28"/>
          <w:szCs w:val="28"/>
        </w:rPr>
        <w:t xml:space="preserve"> grozījumu</w:t>
      </w:r>
      <w:r w:rsidR="00EB69D0" w:rsidRPr="008945D4">
        <w:rPr>
          <w:sz w:val="28"/>
          <w:szCs w:val="28"/>
        </w:rPr>
        <w:t>s</w:t>
      </w:r>
      <w:r w:rsidRPr="008945D4">
        <w:rPr>
          <w:sz w:val="28"/>
          <w:szCs w:val="28"/>
        </w:rPr>
        <w:t>:</w:t>
      </w:r>
    </w:p>
    <w:p w14:paraId="2529E1A9" w14:textId="77777777" w:rsidR="00901520" w:rsidRDefault="00901520">
      <w:pPr>
        <w:ind w:firstLine="720"/>
        <w:jc w:val="both"/>
        <w:rPr>
          <w:sz w:val="28"/>
          <w:szCs w:val="28"/>
        </w:rPr>
      </w:pPr>
    </w:p>
    <w:p w14:paraId="0AF6730C" w14:textId="66C6BD98" w:rsidR="002D62A4" w:rsidRPr="00D55D09" w:rsidRDefault="005E0B38" w:rsidP="00D55D09">
      <w:pPr>
        <w:pStyle w:val="ListParagraph"/>
        <w:numPr>
          <w:ilvl w:val="0"/>
          <w:numId w:val="8"/>
        </w:numPr>
        <w:jc w:val="both"/>
        <w:rPr>
          <w:sz w:val="28"/>
          <w:szCs w:val="28"/>
          <w:shd w:val="clear" w:color="auto" w:fill="FFFFFF"/>
        </w:rPr>
      </w:pPr>
      <w:r w:rsidRPr="00D55D09">
        <w:rPr>
          <w:sz w:val="28"/>
          <w:szCs w:val="28"/>
          <w:shd w:val="clear" w:color="auto" w:fill="FFFFFF"/>
        </w:rPr>
        <w:t>P</w:t>
      </w:r>
      <w:r w:rsidR="002D62A4" w:rsidRPr="00D55D09">
        <w:rPr>
          <w:sz w:val="28"/>
          <w:szCs w:val="28"/>
          <w:shd w:val="clear" w:color="auto" w:fill="FFFFFF"/>
        </w:rPr>
        <w:t>apildināt pielikumu ar 4.</w:t>
      </w:r>
      <w:r w:rsidR="002D62A4" w:rsidRPr="00D55D09">
        <w:rPr>
          <w:sz w:val="28"/>
          <w:szCs w:val="28"/>
          <w:shd w:val="clear" w:color="auto" w:fill="FFFFFF"/>
          <w:vertAlign w:val="superscript"/>
        </w:rPr>
        <w:t>1</w:t>
      </w:r>
      <w:r w:rsidR="009C66D8">
        <w:rPr>
          <w:sz w:val="28"/>
          <w:szCs w:val="28"/>
          <w:shd w:val="clear" w:color="auto" w:fill="FFFFFF"/>
        </w:rPr>
        <w:t> </w:t>
      </w:r>
      <w:r w:rsidR="002D62A4" w:rsidRPr="00D55D09">
        <w:rPr>
          <w:sz w:val="28"/>
          <w:szCs w:val="28"/>
          <w:shd w:val="clear" w:color="auto" w:fill="FFFFFF"/>
        </w:rPr>
        <w:t>punktu šādā redakcijā:</w:t>
      </w:r>
    </w:p>
    <w:p w14:paraId="12D192A0" w14:textId="77777777" w:rsidR="00D55D09" w:rsidRPr="00D55D09" w:rsidRDefault="00D55D09" w:rsidP="00D55D09">
      <w:pPr>
        <w:pStyle w:val="ListParagraph"/>
        <w:ind w:left="1080"/>
        <w:jc w:val="both"/>
        <w:rPr>
          <w:sz w:val="28"/>
          <w:szCs w:val="28"/>
        </w:rPr>
      </w:pPr>
    </w:p>
    <w:tbl>
      <w:tblPr>
        <w:tblW w:w="920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59"/>
        <w:gridCol w:w="1591"/>
        <w:gridCol w:w="3101"/>
        <w:gridCol w:w="3955"/>
      </w:tblGrid>
      <w:tr w:rsidR="002D62A4" w:rsidRPr="009C66D8" w14:paraId="0324F8E5" w14:textId="77777777" w:rsidTr="00A11CFF">
        <w:tc>
          <w:tcPr>
            <w:tcW w:w="559" w:type="dxa"/>
            <w:tcBorders>
              <w:top w:val="outset" w:sz="6" w:space="0" w:color="414142"/>
              <w:left w:val="outset" w:sz="6" w:space="0" w:color="414142"/>
              <w:bottom w:val="outset" w:sz="6" w:space="0" w:color="414142"/>
              <w:right w:val="outset" w:sz="6" w:space="0" w:color="414142"/>
            </w:tcBorders>
            <w:shd w:val="clear" w:color="auto" w:fill="FFFFFF"/>
            <w:hideMark/>
          </w:tcPr>
          <w:p w14:paraId="2A601E55" w14:textId="6663BC70" w:rsidR="00B322BB" w:rsidRPr="009C66D8" w:rsidRDefault="00D55D09" w:rsidP="009C66D8">
            <w:pPr>
              <w:spacing w:before="100" w:beforeAutospacing="1" w:after="100" w:afterAutospacing="1" w:line="60" w:lineRule="atLeast"/>
            </w:pPr>
            <w:r w:rsidRPr="009C66D8">
              <w:t>"</w:t>
            </w:r>
            <w:r w:rsidR="002D62A4" w:rsidRPr="009C66D8">
              <w:t>4.</w:t>
            </w:r>
            <w:r w:rsidR="009C66D8" w:rsidRPr="009C66D8">
              <w:rPr>
                <w:vertAlign w:val="superscript"/>
              </w:rPr>
              <w:t>1</w:t>
            </w:r>
          </w:p>
        </w:tc>
        <w:tc>
          <w:tcPr>
            <w:tcW w:w="1591" w:type="dxa"/>
            <w:tcBorders>
              <w:top w:val="outset" w:sz="6" w:space="0" w:color="414142"/>
              <w:left w:val="outset" w:sz="6" w:space="0" w:color="414142"/>
              <w:bottom w:val="outset" w:sz="6" w:space="0" w:color="414142"/>
              <w:right w:val="outset" w:sz="6" w:space="0" w:color="414142"/>
            </w:tcBorders>
            <w:shd w:val="clear" w:color="auto" w:fill="FFFFFF"/>
            <w:hideMark/>
          </w:tcPr>
          <w:p w14:paraId="44786437" w14:textId="6ACBE8AF" w:rsidR="00B322BB" w:rsidRPr="009C66D8" w:rsidRDefault="002D62A4" w:rsidP="00A11CFF">
            <w:pPr>
              <w:spacing w:before="100" w:beforeAutospacing="1" w:after="100" w:afterAutospacing="1" w:line="60" w:lineRule="atLeast"/>
              <w:ind w:left="116"/>
            </w:pPr>
            <w:r w:rsidRPr="009C66D8">
              <w:t>Horvātija</w:t>
            </w:r>
          </w:p>
        </w:tc>
        <w:tc>
          <w:tcPr>
            <w:tcW w:w="3101" w:type="dxa"/>
            <w:tcBorders>
              <w:top w:val="outset" w:sz="6" w:space="0" w:color="414142"/>
              <w:left w:val="outset" w:sz="6" w:space="0" w:color="414142"/>
              <w:bottom w:val="outset" w:sz="6" w:space="0" w:color="414142"/>
              <w:right w:val="outset" w:sz="6" w:space="0" w:color="414142"/>
            </w:tcBorders>
            <w:shd w:val="clear" w:color="auto" w:fill="FFFFFF"/>
            <w:hideMark/>
          </w:tcPr>
          <w:p w14:paraId="59A97ACE" w14:textId="09E89F7B" w:rsidR="00B322BB" w:rsidRPr="009C66D8" w:rsidRDefault="002D62A4" w:rsidP="00A11CFF">
            <w:pPr>
              <w:spacing w:before="100" w:beforeAutospacing="1" w:after="100" w:afterAutospacing="1" w:line="60" w:lineRule="atLeast"/>
              <w:ind w:left="116"/>
            </w:pPr>
            <w:r w:rsidRPr="009C66D8">
              <w:t>Valsts Metroloģijas dienests</w:t>
            </w:r>
          </w:p>
        </w:tc>
        <w:tc>
          <w:tcPr>
            <w:tcW w:w="3955" w:type="dxa"/>
            <w:tcBorders>
              <w:top w:val="outset" w:sz="6" w:space="0" w:color="414142"/>
              <w:left w:val="outset" w:sz="6" w:space="0" w:color="414142"/>
              <w:bottom w:val="outset" w:sz="6" w:space="0" w:color="414142"/>
              <w:right w:val="outset" w:sz="6" w:space="0" w:color="414142"/>
            </w:tcBorders>
            <w:shd w:val="clear" w:color="auto" w:fill="FFFFFF"/>
            <w:hideMark/>
          </w:tcPr>
          <w:p w14:paraId="55D90F18" w14:textId="21A10658" w:rsidR="00B322BB" w:rsidRPr="009C66D8" w:rsidRDefault="002D62A4" w:rsidP="00A11CFF">
            <w:pPr>
              <w:spacing w:before="100" w:beforeAutospacing="1" w:after="100" w:afterAutospacing="1" w:line="60" w:lineRule="atLeast"/>
              <w:ind w:left="116"/>
              <w:rPr>
                <w:i/>
                <w:iCs/>
              </w:rPr>
            </w:pPr>
            <w:proofErr w:type="spellStart"/>
            <w:r w:rsidRPr="009C66D8">
              <w:rPr>
                <w:i/>
                <w:iCs/>
              </w:rPr>
              <w:t>Državni</w:t>
            </w:r>
            <w:proofErr w:type="spellEnd"/>
            <w:r w:rsidRPr="009C66D8">
              <w:rPr>
                <w:i/>
                <w:iCs/>
              </w:rPr>
              <w:t xml:space="preserve"> </w:t>
            </w:r>
            <w:proofErr w:type="spellStart"/>
            <w:r w:rsidRPr="009C66D8">
              <w:rPr>
                <w:i/>
                <w:iCs/>
              </w:rPr>
              <w:t>zavod</w:t>
            </w:r>
            <w:proofErr w:type="spellEnd"/>
            <w:r w:rsidRPr="009C66D8">
              <w:rPr>
                <w:i/>
                <w:iCs/>
              </w:rPr>
              <w:t xml:space="preserve"> </w:t>
            </w:r>
            <w:proofErr w:type="spellStart"/>
            <w:r w:rsidRPr="009C66D8">
              <w:rPr>
                <w:i/>
                <w:iCs/>
              </w:rPr>
              <w:t>za</w:t>
            </w:r>
            <w:proofErr w:type="spellEnd"/>
            <w:r w:rsidRPr="009C66D8">
              <w:rPr>
                <w:i/>
                <w:iCs/>
              </w:rPr>
              <w:t xml:space="preserve"> </w:t>
            </w:r>
            <w:proofErr w:type="spellStart"/>
            <w:r w:rsidRPr="009C66D8">
              <w:rPr>
                <w:i/>
                <w:iCs/>
              </w:rPr>
              <w:t>mjeriteljstvo</w:t>
            </w:r>
            <w:proofErr w:type="spellEnd"/>
            <w:r w:rsidR="00D55D09" w:rsidRPr="009C66D8">
              <w:rPr>
                <w:i/>
                <w:iCs/>
              </w:rPr>
              <w:t>"</w:t>
            </w:r>
          </w:p>
        </w:tc>
      </w:tr>
    </w:tbl>
    <w:p w14:paraId="2BA84197" w14:textId="77777777" w:rsidR="002D62A4" w:rsidRPr="00CC5AF5" w:rsidRDefault="002D62A4" w:rsidP="009C66D8">
      <w:pPr>
        <w:ind w:firstLine="720"/>
        <w:rPr>
          <w:sz w:val="28"/>
          <w:szCs w:val="28"/>
        </w:rPr>
      </w:pPr>
    </w:p>
    <w:p w14:paraId="70E91A77" w14:textId="317F5BD8" w:rsidR="002D62A4" w:rsidRPr="00D55D09" w:rsidRDefault="005E0B38" w:rsidP="009C66D8">
      <w:pPr>
        <w:pStyle w:val="ListParagraph"/>
        <w:numPr>
          <w:ilvl w:val="0"/>
          <w:numId w:val="8"/>
        </w:numPr>
        <w:rPr>
          <w:sz w:val="28"/>
          <w:szCs w:val="28"/>
          <w:shd w:val="clear" w:color="auto" w:fill="FFFFFF"/>
        </w:rPr>
      </w:pPr>
      <w:r w:rsidRPr="00D55D09">
        <w:rPr>
          <w:sz w:val="28"/>
          <w:szCs w:val="28"/>
          <w:shd w:val="clear" w:color="auto" w:fill="FFFFFF"/>
        </w:rPr>
        <w:t>P</w:t>
      </w:r>
      <w:r w:rsidR="002D62A4" w:rsidRPr="00D55D09">
        <w:rPr>
          <w:sz w:val="28"/>
          <w:szCs w:val="28"/>
          <w:shd w:val="clear" w:color="auto" w:fill="FFFFFF"/>
        </w:rPr>
        <w:t>apildināt pielikumu ar 5.</w:t>
      </w:r>
      <w:r w:rsidR="002D62A4" w:rsidRPr="00D55D09">
        <w:rPr>
          <w:sz w:val="28"/>
          <w:szCs w:val="28"/>
          <w:shd w:val="clear" w:color="auto" w:fill="FFFFFF"/>
          <w:vertAlign w:val="superscript"/>
        </w:rPr>
        <w:t>1</w:t>
      </w:r>
      <w:r w:rsidR="009C66D8">
        <w:rPr>
          <w:sz w:val="28"/>
          <w:szCs w:val="28"/>
          <w:shd w:val="clear" w:color="auto" w:fill="FFFFFF"/>
        </w:rPr>
        <w:t> </w:t>
      </w:r>
      <w:r w:rsidR="002D62A4" w:rsidRPr="00D55D09">
        <w:rPr>
          <w:sz w:val="28"/>
          <w:szCs w:val="28"/>
          <w:shd w:val="clear" w:color="auto" w:fill="FFFFFF"/>
        </w:rPr>
        <w:t>punktu šādā redakcijā:</w:t>
      </w:r>
    </w:p>
    <w:p w14:paraId="6D0EF81E" w14:textId="77777777" w:rsidR="00D55D09" w:rsidRPr="00D55D09" w:rsidRDefault="00D55D09" w:rsidP="009C66D8">
      <w:pPr>
        <w:pStyle w:val="ListParagraph"/>
        <w:ind w:left="1080"/>
        <w:rPr>
          <w:sz w:val="28"/>
          <w:szCs w:val="28"/>
        </w:rPr>
      </w:pPr>
    </w:p>
    <w:tbl>
      <w:tblPr>
        <w:tblW w:w="920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59"/>
        <w:gridCol w:w="1589"/>
        <w:gridCol w:w="3103"/>
        <w:gridCol w:w="3955"/>
      </w:tblGrid>
      <w:tr w:rsidR="002D62A4" w:rsidRPr="009C66D8" w14:paraId="63382EAC" w14:textId="77777777" w:rsidTr="00A11CFF">
        <w:tc>
          <w:tcPr>
            <w:tcW w:w="559" w:type="dxa"/>
            <w:tcBorders>
              <w:top w:val="outset" w:sz="6" w:space="0" w:color="414142"/>
              <w:left w:val="outset" w:sz="6" w:space="0" w:color="414142"/>
              <w:bottom w:val="outset" w:sz="6" w:space="0" w:color="414142"/>
              <w:right w:val="outset" w:sz="6" w:space="0" w:color="414142"/>
            </w:tcBorders>
            <w:shd w:val="clear" w:color="auto" w:fill="FFFFFF"/>
            <w:hideMark/>
          </w:tcPr>
          <w:p w14:paraId="07935D3D" w14:textId="61ABEC65" w:rsidR="00B322BB" w:rsidRPr="009C66D8" w:rsidRDefault="00D55D09" w:rsidP="00A11CFF">
            <w:r w:rsidRPr="009C66D8">
              <w:t>"</w:t>
            </w:r>
            <w:r w:rsidR="002D62A4" w:rsidRPr="009C66D8">
              <w:t>5.</w:t>
            </w:r>
            <w:r w:rsidR="009C66D8" w:rsidRPr="009C66D8">
              <w:rPr>
                <w:vertAlign w:val="superscript"/>
              </w:rPr>
              <w:t>1</w:t>
            </w:r>
          </w:p>
        </w:tc>
        <w:tc>
          <w:tcPr>
            <w:tcW w:w="1589" w:type="dxa"/>
            <w:tcBorders>
              <w:top w:val="outset" w:sz="6" w:space="0" w:color="414142"/>
              <w:left w:val="outset" w:sz="6" w:space="0" w:color="414142"/>
              <w:bottom w:val="outset" w:sz="6" w:space="0" w:color="414142"/>
              <w:right w:val="outset" w:sz="6" w:space="0" w:color="414142"/>
            </w:tcBorders>
            <w:shd w:val="clear" w:color="auto" w:fill="FFFFFF"/>
            <w:hideMark/>
          </w:tcPr>
          <w:p w14:paraId="3B6C9DA4" w14:textId="3C0C6B06" w:rsidR="00B322BB" w:rsidRPr="009C66D8" w:rsidRDefault="002D62A4" w:rsidP="00A11CFF">
            <w:pPr>
              <w:ind w:left="116"/>
            </w:pPr>
            <w:r w:rsidRPr="009C66D8">
              <w:t>Itālija</w:t>
            </w:r>
          </w:p>
        </w:tc>
        <w:tc>
          <w:tcPr>
            <w:tcW w:w="3103" w:type="dxa"/>
            <w:tcBorders>
              <w:top w:val="outset" w:sz="6" w:space="0" w:color="414142"/>
              <w:left w:val="outset" w:sz="6" w:space="0" w:color="414142"/>
              <w:bottom w:val="outset" w:sz="6" w:space="0" w:color="414142"/>
              <w:right w:val="outset" w:sz="6" w:space="0" w:color="414142"/>
            </w:tcBorders>
            <w:shd w:val="clear" w:color="auto" w:fill="FFFFFF"/>
            <w:hideMark/>
          </w:tcPr>
          <w:p w14:paraId="50E8640F" w14:textId="6B0DA91B" w:rsidR="00B322BB" w:rsidRPr="009C66D8" w:rsidRDefault="002D62A4" w:rsidP="00A11CFF">
            <w:pPr>
              <w:ind w:left="113"/>
            </w:pPr>
            <w:r w:rsidRPr="009C66D8">
              <w:t>Vičencas Tirdzniecības kamera</w:t>
            </w:r>
          </w:p>
        </w:tc>
        <w:tc>
          <w:tcPr>
            <w:tcW w:w="3955" w:type="dxa"/>
            <w:tcBorders>
              <w:top w:val="outset" w:sz="6" w:space="0" w:color="414142"/>
              <w:left w:val="outset" w:sz="6" w:space="0" w:color="414142"/>
              <w:bottom w:val="outset" w:sz="6" w:space="0" w:color="414142"/>
              <w:right w:val="outset" w:sz="6" w:space="0" w:color="414142"/>
            </w:tcBorders>
            <w:shd w:val="clear" w:color="auto" w:fill="FFFFFF"/>
            <w:hideMark/>
          </w:tcPr>
          <w:p w14:paraId="7E537839" w14:textId="6CAEEAF4" w:rsidR="00B322BB" w:rsidRPr="009C66D8" w:rsidRDefault="002D62A4" w:rsidP="00A11CFF">
            <w:pPr>
              <w:ind w:left="113"/>
              <w:rPr>
                <w:i/>
                <w:iCs/>
              </w:rPr>
            </w:pPr>
            <w:proofErr w:type="spellStart"/>
            <w:r w:rsidRPr="009C66D8">
              <w:rPr>
                <w:i/>
              </w:rPr>
              <w:t>Camera</w:t>
            </w:r>
            <w:proofErr w:type="spellEnd"/>
            <w:r w:rsidRPr="009C66D8">
              <w:rPr>
                <w:i/>
              </w:rPr>
              <w:t xml:space="preserve"> </w:t>
            </w:r>
            <w:proofErr w:type="spellStart"/>
            <w:r w:rsidRPr="009C66D8">
              <w:rPr>
                <w:i/>
              </w:rPr>
              <w:t>di</w:t>
            </w:r>
            <w:proofErr w:type="spellEnd"/>
            <w:r w:rsidRPr="009C66D8">
              <w:rPr>
                <w:i/>
              </w:rPr>
              <w:t xml:space="preserve"> </w:t>
            </w:r>
            <w:proofErr w:type="spellStart"/>
            <w:r w:rsidRPr="009C66D8">
              <w:rPr>
                <w:i/>
              </w:rPr>
              <w:t>Commercio</w:t>
            </w:r>
            <w:proofErr w:type="spellEnd"/>
            <w:r w:rsidRPr="009C66D8">
              <w:rPr>
                <w:i/>
              </w:rPr>
              <w:t xml:space="preserve"> </w:t>
            </w:r>
            <w:proofErr w:type="spellStart"/>
            <w:r w:rsidRPr="009C66D8">
              <w:rPr>
                <w:i/>
              </w:rPr>
              <w:t>Vicenza</w:t>
            </w:r>
            <w:proofErr w:type="spellEnd"/>
            <w:r w:rsidR="00D55D09" w:rsidRPr="009C66D8">
              <w:rPr>
                <w:i/>
                <w:iCs/>
              </w:rPr>
              <w:t>"</w:t>
            </w:r>
          </w:p>
        </w:tc>
      </w:tr>
    </w:tbl>
    <w:p w14:paraId="4C9EF8E3" w14:textId="77777777" w:rsidR="002D62A4" w:rsidRPr="00CC5AF5" w:rsidRDefault="002D62A4" w:rsidP="009C66D8">
      <w:pPr>
        <w:ind w:firstLine="720"/>
        <w:rPr>
          <w:sz w:val="28"/>
          <w:szCs w:val="28"/>
        </w:rPr>
      </w:pPr>
    </w:p>
    <w:p w14:paraId="52C2E716" w14:textId="77098A21" w:rsidR="001D0D0B" w:rsidRPr="00D55D09" w:rsidRDefault="005E0B38" w:rsidP="009C66D8">
      <w:pPr>
        <w:pStyle w:val="ListParagraph"/>
        <w:numPr>
          <w:ilvl w:val="0"/>
          <w:numId w:val="8"/>
        </w:numPr>
        <w:tabs>
          <w:tab w:val="left" w:pos="1134"/>
        </w:tabs>
        <w:rPr>
          <w:sz w:val="28"/>
          <w:szCs w:val="28"/>
          <w:shd w:val="clear" w:color="auto" w:fill="FFFFFF"/>
        </w:rPr>
      </w:pPr>
      <w:r w:rsidRPr="00D55D09">
        <w:rPr>
          <w:sz w:val="28"/>
          <w:szCs w:val="28"/>
          <w:shd w:val="clear" w:color="auto" w:fill="FFFFFF"/>
        </w:rPr>
        <w:t>I</w:t>
      </w:r>
      <w:r w:rsidR="00B322BB" w:rsidRPr="00D55D09">
        <w:rPr>
          <w:sz w:val="28"/>
          <w:szCs w:val="28"/>
          <w:shd w:val="clear" w:color="auto" w:fill="FFFFFF"/>
        </w:rPr>
        <w:t>zteikt pielikuma 13.</w:t>
      </w:r>
      <w:r w:rsidR="009C66D8">
        <w:rPr>
          <w:sz w:val="28"/>
          <w:szCs w:val="28"/>
          <w:shd w:val="clear" w:color="auto" w:fill="FFFFFF"/>
        </w:rPr>
        <w:t> </w:t>
      </w:r>
      <w:r w:rsidR="00B322BB" w:rsidRPr="00D55D09">
        <w:rPr>
          <w:sz w:val="28"/>
          <w:szCs w:val="28"/>
          <w:shd w:val="clear" w:color="auto" w:fill="FFFFFF"/>
        </w:rPr>
        <w:t>punktu šādā redakcijā:</w:t>
      </w:r>
    </w:p>
    <w:p w14:paraId="67471745" w14:textId="77777777" w:rsidR="00D55D09" w:rsidRPr="00D55D09" w:rsidRDefault="00D55D09" w:rsidP="009C66D8">
      <w:pPr>
        <w:pStyle w:val="ListParagraph"/>
        <w:tabs>
          <w:tab w:val="left" w:pos="1134"/>
        </w:tabs>
        <w:ind w:left="1080"/>
        <w:rPr>
          <w:sz w:val="28"/>
          <w:szCs w:val="28"/>
        </w:rPr>
      </w:pPr>
    </w:p>
    <w:tbl>
      <w:tblPr>
        <w:tblW w:w="920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59"/>
        <w:gridCol w:w="1591"/>
        <w:gridCol w:w="3102"/>
        <w:gridCol w:w="3954"/>
      </w:tblGrid>
      <w:tr w:rsidR="002D62A4" w:rsidRPr="00A11CFF" w14:paraId="38C60F3C" w14:textId="77777777" w:rsidTr="00A11CFF">
        <w:tc>
          <w:tcPr>
            <w:tcW w:w="559" w:type="dxa"/>
            <w:tcBorders>
              <w:top w:val="outset" w:sz="6" w:space="0" w:color="414142"/>
              <w:left w:val="outset" w:sz="6" w:space="0" w:color="414142"/>
              <w:bottom w:val="outset" w:sz="6" w:space="0" w:color="414142"/>
              <w:right w:val="outset" w:sz="6" w:space="0" w:color="414142"/>
            </w:tcBorders>
            <w:shd w:val="clear" w:color="auto" w:fill="FFFFFF"/>
            <w:hideMark/>
          </w:tcPr>
          <w:p w14:paraId="303E9C19" w14:textId="63F9ED8F" w:rsidR="00B322BB" w:rsidRPr="00A11CFF" w:rsidRDefault="00D55D09" w:rsidP="009C66D8">
            <w:pPr>
              <w:spacing w:before="100" w:beforeAutospacing="1" w:after="100" w:afterAutospacing="1" w:line="60" w:lineRule="atLeast"/>
            </w:pPr>
            <w:r w:rsidRPr="00A11CFF">
              <w:t>"</w:t>
            </w:r>
            <w:r w:rsidR="002D62A4" w:rsidRPr="00A11CFF">
              <w:t>13</w:t>
            </w:r>
            <w:r w:rsidR="00B322BB" w:rsidRPr="00A11CFF">
              <w:t>.</w:t>
            </w:r>
          </w:p>
        </w:tc>
        <w:tc>
          <w:tcPr>
            <w:tcW w:w="1591" w:type="dxa"/>
            <w:tcBorders>
              <w:top w:val="outset" w:sz="6" w:space="0" w:color="414142"/>
              <w:left w:val="outset" w:sz="6" w:space="0" w:color="414142"/>
              <w:bottom w:val="outset" w:sz="6" w:space="0" w:color="414142"/>
              <w:right w:val="outset" w:sz="6" w:space="0" w:color="414142"/>
            </w:tcBorders>
            <w:shd w:val="clear" w:color="auto" w:fill="FFFFFF"/>
            <w:hideMark/>
          </w:tcPr>
          <w:p w14:paraId="6CF7490A" w14:textId="0693BBA7" w:rsidR="00B322BB" w:rsidRPr="00A11CFF" w:rsidRDefault="002D62A4" w:rsidP="00A11CFF">
            <w:pPr>
              <w:spacing w:before="100" w:beforeAutospacing="1" w:after="100" w:afterAutospacing="1" w:line="60" w:lineRule="atLeast"/>
              <w:ind w:left="116"/>
            </w:pPr>
            <w:r w:rsidRPr="00A11CFF">
              <w:t>Nīderlande</w:t>
            </w:r>
          </w:p>
        </w:tc>
        <w:tc>
          <w:tcPr>
            <w:tcW w:w="3102" w:type="dxa"/>
            <w:tcBorders>
              <w:top w:val="outset" w:sz="6" w:space="0" w:color="414142"/>
              <w:left w:val="outset" w:sz="6" w:space="0" w:color="414142"/>
              <w:bottom w:val="outset" w:sz="6" w:space="0" w:color="414142"/>
              <w:right w:val="outset" w:sz="6" w:space="0" w:color="414142"/>
            </w:tcBorders>
            <w:shd w:val="clear" w:color="auto" w:fill="FFFFFF"/>
            <w:hideMark/>
          </w:tcPr>
          <w:p w14:paraId="65B9FC4B" w14:textId="6C8CF49A" w:rsidR="00B322BB" w:rsidRPr="00A11CFF" w:rsidRDefault="002D62A4" w:rsidP="00A11CFF">
            <w:pPr>
              <w:spacing w:before="100" w:beforeAutospacing="1" w:after="100" w:afterAutospacing="1" w:line="60" w:lineRule="atLeast"/>
              <w:ind w:left="116"/>
              <w:rPr>
                <w:i/>
              </w:rPr>
            </w:pPr>
            <w:proofErr w:type="spellStart"/>
            <w:r w:rsidRPr="00A11CFF">
              <w:rPr>
                <w:i/>
              </w:rPr>
              <w:t>WaarborgHolland</w:t>
            </w:r>
            <w:proofErr w:type="spellEnd"/>
            <w:r w:rsidRPr="00A11CFF">
              <w:rPr>
                <w:i/>
              </w:rPr>
              <w:t xml:space="preserve"> BV</w:t>
            </w:r>
          </w:p>
        </w:tc>
        <w:tc>
          <w:tcPr>
            <w:tcW w:w="3954" w:type="dxa"/>
            <w:tcBorders>
              <w:top w:val="outset" w:sz="6" w:space="0" w:color="414142"/>
              <w:left w:val="outset" w:sz="6" w:space="0" w:color="414142"/>
              <w:bottom w:val="outset" w:sz="6" w:space="0" w:color="414142"/>
              <w:right w:val="outset" w:sz="6" w:space="0" w:color="414142"/>
            </w:tcBorders>
            <w:shd w:val="clear" w:color="auto" w:fill="FFFFFF"/>
            <w:hideMark/>
          </w:tcPr>
          <w:p w14:paraId="2B10A63C" w14:textId="656AFF63" w:rsidR="00B322BB" w:rsidRPr="00A11CFF" w:rsidRDefault="002D62A4" w:rsidP="00A11CFF">
            <w:pPr>
              <w:spacing w:before="100" w:beforeAutospacing="1" w:after="100" w:afterAutospacing="1" w:line="60" w:lineRule="atLeast"/>
              <w:ind w:left="116"/>
              <w:rPr>
                <w:i/>
                <w:iCs/>
              </w:rPr>
            </w:pPr>
            <w:proofErr w:type="spellStart"/>
            <w:r w:rsidRPr="00A11CFF">
              <w:rPr>
                <w:i/>
              </w:rPr>
              <w:t>WaarborgHolland</w:t>
            </w:r>
            <w:proofErr w:type="spellEnd"/>
            <w:r w:rsidRPr="00A11CFF">
              <w:rPr>
                <w:i/>
              </w:rPr>
              <w:t xml:space="preserve"> BV</w:t>
            </w:r>
            <w:r w:rsidR="00D55D09" w:rsidRPr="00A11CFF">
              <w:rPr>
                <w:i/>
                <w:iCs/>
              </w:rPr>
              <w:t>"</w:t>
            </w:r>
          </w:p>
        </w:tc>
      </w:tr>
    </w:tbl>
    <w:p w14:paraId="2C27DBDE" w14:textId="77777777" w:rsidR="00B322BB" w:rsidRPr="00CC5AF5" w:rsidRDefault="00B322BB">
      <w:pPr>
        <w:ind w:firstLine="720"/>
        <w:jc w:val="both"/>
        <w:rPr>
          <w:sz w:val="28"/>
          <w:szCs w:val="28"/>
        </w:rPr>
      </w:pPr>
    </w:p>
    <w:p w14:paraId="3A7EEA59" w14:textId="114EF447" w:rsidR="00B322BB" w:rsidRPr="00D55D09" w:rsidRDefault="005E0B38" w:rsidP="00D55D09">
      <w:pPr>
        <w:pStyle w:val="ListParagraph"/>
        <w:numPr>
          <w:ilvl w:val="0"/>
          <w:numId w:val="8"/>
        </w:numPr>
        <w:tabs>
          <w:tab w:val="left" w:pos="1134"/>
        </w:tabs>
        <w:jc w:val="both"/>
        <w:rPr>
          <w:sz w:val="28"/>
          <w:szCs w:val="28"/>
          <w:shd w:val="clear" w:color="auto" w:fill="FFFFFF"/>
        </w:rPr>
      </w:pPr>
      <w:r w:rsidRPr="00D55D09">
        <w:rPr>
          <w:sz w:val="28"/>
          <w:szCs w:val="28"/>
          <w:shd w:val="clear" w:color="auto" w:fill="FFFFFF"/>
        </w:rPr>
        <w:t>I</w:t>
      </w:r>
      <w:r w:rsidR="00B322BB" w:rsidRPr="00D55D09">
        <w:rPr>
          <w:sz w:val="28"/>
          <w:szCs w:val="28"/>
          <w:shd w:val="clear" w:color="auto" w:fill="FFFFFF"/>
        </w:rPr>
        <w:t>zteikt pielikuma 22.</w:t>
      </w:r>
      <w:r w:rsidR="009C66D8">
        <w:rPr>
          <w:sz w:val="28"/>
          <w:szCs w:val="28"/>
          <w:shd w:val="clear" w:color="auto" w:fill="FFFFFF"/>
        </w:rPr>
        <w:t> </w:t>
      </w:r>
      <w:r w:rsidR="00B322BB" w:rsidRPr="00D55D09">
        <w:rPr>
          <w:sz w:val="28"/>
          <w:szCs w:val="28"/>
          <w:shd w:val="clear" w:color="auto" w:fill="FFFFFF"/>
        </w:rPr>
        <w:t>punktu šādā redakcijā:</w:t>
      </w:r>
    </w:p>
    <w:p w14:paraId="7CD2A983" w14:textId="77777777" w:rsidR="00D55D09" w:rsidRPr="00D55D09" w:rsidRDefault="00D55D09" w:rsidP="00D55D09">
      <w:pPr>
        <w:pStyle w:val="ListParagraph"/>
        <w:tabs>
          <w:tab w:val="left" w:pos="1134"/>
        </w:tabs>
        <w:ind w:left="1080"/>
        <w:jc w:val="both"/>
        <w:rPr>
          <w:sz w:val="28"/>
          <w:szCs w:val="28"/>
        </w:rPr>
      </w:pPr>
    </w:p>
    <w:tbl>
      <w:tblPr>
        <w:tblW w:w="920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59"/>
        <w:gridCol w:w="1591"/>
        <w:gridCol w:w="3101"/>
        <w:gridCol w:w="3955"/>
      </w:tblGrid>
      <w:tr w:rsidR="002D62A4" w:rsidRPr="00A11CFF" w14:paraId="5645989F" w14:textId="77777777" w:rsidTr="00A11CFF">
        <w:tc>
          <w:tcPr>
            <w:tcW w:w="559" w:type="dxa"/>
            <w:tcBorders>
              <w:top w:val="outset" w:sz="6" w:space="0" w:color="414142"/>
              <w:left w:val="outset" w:sz="6" w:space="0" w:color="414142"/>
              <w:bottom w:val="outset" w:sz="6" w:space="0" w:color="414142"/>
              <w:right w:val="outset" w:sz="6" w:space="0" w:color="414142"/>
            </w:tcBorders>
            <w:shd w:val="clear" w:color="auto" w:fill="FFFFFF"/>
            <w:hideMark/>
          </w:tcPr>
          <w:p w14:paraId="527C4CE8" w14:textId="725F44A6" w:rsidR="00B322BB" w:rsidRPr="00A11CFF" w:rsidRDefault="00D55D09" w:rsidP="002D62A4">
            <w:pPr>
              <w:spacing w:before="100" w:beforeAutospacing="1" w:after="100" w:afterAutospacing="1" w:line="60" w:lineRule="atLeast"/>
              <w:jc w:val="center"/>
            </w:pPr>
            <w:r w:rsidRPr="00A11CFF">
              <w:lastRenderedPageBreak/>
              <w:t>"</w:t>
            </w:r>
            <w:r w:rsidR="002D62A4" w:rsidRPr="00A11CFF">
              <w:t>22.</w:t>
            </w:r>
          </w:p>
        </w:tc>
        <w:tc>
          <w:tcPr>
            <w:tcW w:w="1591" w:type="dxa"/>
            <w:tcBorders>
              <w:top w:val="outset" w:sz="6" w:space="0" w:color="414142"/>
              <w:left w:val="outset" w:sz="6" w:space="0" w:color="414142"/>
              <w:bottom w:val="outset" w:sz="6" w:space="0" w:color="414142"/>
              <w:right w:val="outset" w:sz="6" w:space="0" w:color="414142"/>
            </w:tcBorders>
            <w:shd w:val="clear" w:color="auto" w:fill="FFFFFF"/>
            <w:hideMark/>
          </w:tcPr>
          <w:p w14:paraId="059F351B" w14:textId="5455411A" w:rsidR="00B322BB" w:rsidRPr="00A11CFF" w:rsidRDefault="002D62A4" w:rsidP="00A11CFF">
            <w:pPr>
              <w:spacing w:before="100" w:beforeAutospacing="1" w:after="100" w:afterAutospacing="1" w:line="60" w:lineRule="atLeast"/>
              <w:ind w:left="116"/>
            </w:pPr>
            <w:r w:rsidRPr="00A11CFF">
              <w:t>Somija</w:t>
            </w:r>
          </w:p>
        </w:tc>
        <w:tc>
          <w:tcPr>
            <w:tcW w:w="3101" w:type="dxa"/>
            <w:tcBorders>
              <w:top w:val="outset" w:sz="6" w:space="0" w:color="414142"/>
              <w:left w:val="outset" w:sz="6" w:space="0" w:color="414142"/>
              <w:bottom w:val="outset" w:sz="6" w:space="0" w:color="414142"/>
              <w:right w:val="outset" w:sz="6" w:space="0" w:color="414142"/>
            </w:tcBorders>
            <w:shd w:val="clear" w:color="auto" w:fill="FFFFFF"/>
            <w:hideMark/>
          </w:tcPr>
          <w:p w14:paraId="47C4F199" w14:textId="38154324" w:rsidR="00B322BB" w:rsidRPr="00A11CFF" w:rsidRDefault="002D62A4" w:rsidP="00A11CFF">
            <w:pPr>
              <w:spacing w:before="100" w:beforeAutospacing="1" w:after="100" w:afterAutospacing="1" w:line="60" w:lineRule="atLeast"/>
              <w:ind w:left="116"/>
              <w:rPr>
                <w:i/>
              </w:rPr>
            </w:pPr>
            <w:proofErr w:type="spellStart"/>
            <w:r w:rsidRPr="00A11CFF">
              <w:rPr>
                <w:i/>
                <w:iCs/>
              </w:rPr>
              <w:t>Labtium</w:t>
            </w:r>
            <w:proofErr w:type="spellEnd"/>
            <w:r w:rsidRPr="00A11CFF">
              <w:rPr>
                <w:i/>
                <w:iCs/>
              </w:rPr>
              <w:t xml:space="preserve"> </w:t>
            </w:r>
            <w:proofErr w:type="spellStart"/>
            <w:r w:rsidRPr="00A11CFF">
              <w:rPr>
                <w:i/>
                <w:iCs/>
              </w:rPr>
              <w:t>Oy</w:t>
            </w:r>
            <w:proofErr w:type="spellEnd"/>
          </w:p>
        </w:tc>
        <w:tc>
          <w:tcPr>
            <w:tcW w:w="3955" w:type="dxa"/>
            <w:tcBorders>
              <w:top w:val="outset" w:sz="6" w:space="0" w:color="414142"/>
              <w:left w:val="outset" w:sz="6" w:space="0" w:color="414142"/>
              <w:bottom w:val="outset" w:sz="6" w:space="0" w:color="414142"/>
              <w:right w:val="outset" w:sz="6" w:space="0" w:color="414142"/>
            </w:tcBorders>
            <w:shd w:val="clear" w:color="auto" w:fill="FFFFFF"/>
            <w:hideMark/>
          </w:tcPr>
          <w:p w14:paraId="69755B89" w14:textId="742EBC0A" w:rsidR="00B322BB" w:rsidRPr="00A11CFF" w:rsidRDefault="002D62A4" w:rsidP="00A11CFF">
            <w:pPr>
              <w:spacing w:before="100" w:beforeAutospacing="1" w:after="100" w:afterAutospacing="1" w:line="60" w:lineRule="atLeast"/>
              <w:ind w:left="116"/>
              <w:rPr>
                <w:i/>
                <w:iCs/>
              </w:rPr>
            </w:pPr>
            <w:proofErr w:type="spellStart"/>
            <w:r w:rsidRPr="00A11CFF">
              <w:rPr>
                <w:i/>
                <w:iCs/>
              </w:rPr>
              <w:t>Labtium</w:t>
            </w:r>
            <w:proofErr w:type="spellEnd"/>
            <w:r w:rsidRPr="00A11CFF">
              <w:rPr>
                <w:i/>
                <w:iCs/>
              </w:rPr>
              <w:t xml:space="preserve"> </w:t>
            </w:r>
            <w:proofErr w:type="spellStart"/>
            <w:r w:rsidRPr="00A11CFF">
              <w:rPr>
                <w:i/>
                <w:iCs/>
              </w:rPr>
              <w:t>Oy</w:t>
            </w:r>
            <w:proofErr w:type="spellEnd"/>
            <w:r w:rsidR="00D55D09" w:rsidRPr="00A11CFF">
              <w:rPr>
                <w:i/>
                <w:iCs/>
              </w:rPr>
              <w:t>"</w:t>
            </w:r>
          </w:p>
        </w:tc>
      </w:tr>
    </w:tbl>
    <w:p w14:paraId="31F126EF" w14:textId="77777777" w:rsidR="00B322BB" w:rsidRPr="00CC5AF5" w:rsidRDefault="00B322BB">
      <w:pPr>
        <w:ind w:firstLine="720"/>
        <w:jc w:val="both"/>
        <w:rPr>
          <w:sz w:val="28"/>
          <w:szCs w:val="28"/>
        </w:rPr>
      </w:pPr>
    </w:p>
    <w:p w14:paraId="4BD161D2" w14:textId="531DFF4B" w:rsidR="00B322BB" w:rsidRPr="00D55D09" w:rsidRDefault="007D2EA2" w:rsidP="00D55D09">
      <w:pPr>
        <w:pStyle w:val="ListParagraph"/>
        <w:numPr>
          <w:ilvl w:val="0"/>
          <w:numId w:val="8"/>
        </w:numPr>
        <w:tabs>
          <w:tab w:val="left" w:pos="1134"/>
        </w:tabs>
        <w:jc w:val="both"/>
        <w:rPr>
          <w:sz w:val="28"/>
          <w:szCs w:val="28"/>
          <w:shd w:val="clear" w:color="auto" w:fill="FFFFFF"/>
        </w:rPr>
      </w:pPr>
      <w:r w:rsidRPr="00D55D09">
        <w:rPr>
          <w:sz w:val="28"/>
          <w:szCs w:val="28"/>
          <w:shd w:val="clear" w:color="auto" w:fill="FFFFFF"/>
        </w:rPr>
        <w:t>I</w:t>
      </w:r>
      <w:r w:rsidR="00B322BB" w:rsidRPr="00D55D09">
        <w:rPr>
          <w:sz w:val="28"/>
          <w:szCs w:val="28"/>
          <w:shd w:val="clear" w:color="auto" w:fill="FFFFFF"/>
        </w:rPr>
        <w:t xml:space="preserve">zteikt pielikuma 30. </w:t>
      </w:r>
      <w:r w:rsidR="008100CE" w:rsidRPr="00D55D09">
        <w:rPr>
          <w:sz w:val="28"/>
          <w:szCs w:val="28"/>
          <w:shd w:val="clear" w:color="auto" w:fill="FFFFFF"/>
        </w:rPr>
        <w:t>un 31. </w:t>
      </w:r>
      <w:r w:rsidR="00B322BB" w:rsidRPr="00D55D09">
        <w:rPr>
          <w:sz w:val="28"/>
          <w:szCs w:val="28"/>
          <w:shd w:val="clear" w:color="auto" w:fill="FFFFFF"/>
        </w:rPr>
        <w:t>punktu šādā redakcijā:</w:t>
      </w:r>
    </w:p>
    <w:p w14:paraId="4BA51476" w14:textId="77777777" w:rsidR="00D55D09" w:rsidRPr="00D55D09" w:rsidRDefault="00D55D09" w:rsidP="00D55D09">
      <w:pPr>
        <w:pStyle w:val="ListParagraph"/>
        <w:tabs>
          <w:tab w:val="left" w:pos="1134"/>
        </w:tabs>
        <w:ind w:left="1080"/>
        <w:jc w:val="both"/>
        <w:rPr>
          <w:sz w:val="28"/>
          <w:szCs w:val="28"/>
        </w:rPr>
      </w:pPr>
    </w:p>
    <w:tbl>
      <w:tblPr>
        <w:tblW w:w="920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8"/>
        <w:gridCol w:w="1684"/>
        <w:gridCol w:w="3064"/>
        <w:gridCol w:w="7"/>
        <w:gridCol w:w="3993"/>
      </w:tblGrid>
      <w:tr w:rsidR="002D62A4" w:rsidRPr="00CC5AF5" w14:paraId="641CE7E1" w14:textId="77777777" w:rsidTr="00A11CFF">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1FBEB0C" w14:textId="10CEE4D7" w:rsidR="00B322BB" w:rsidRPr="00A11CFF" w:rsidRDefault="00D55D09" w:rsidP="009C66D8">
            <w:pPr>
              <w:spacing w:before="100" w:beforeAutospacing="1" w:after="100" w:afterAutospacing="1" w:line="60" w:lineRule="atLeast"/>
            </w:pPr>
            <w:r w:rsidRPr="00A11CFF">
              <w:t>"</w:t>
            </w:r>
            <w:r w:rsidR="001E776A" w:rsidRPr="00A11CFF">
              <w:t>30</w:t>
            </w:r>
            <w:r w:rsidR="002D62A4" w:rsidRPr="00A11CFF">
              <w:t>.</w:t>
            </w:r>
          </w:p>
        </w:tc>
        <w:tc>
          <w:tcPr>
            <w:tcW w:w="1684" w:type="dxa"/>
            <w:tcBorders>
              <w:top w:val="outset" w:sz="6" w:space="0" w:color="414142"/>
              <w:left w:val="outset" w:sz="6" w:space="0" w:color="414142"/>
              <w:bottom w:val="outset" w:sz="6" w:space="0" w:color="414142"/>
              <w:right w:val="outset" w:sz="6" w:space="0" w:color="414142"/>
            </w:tcBorders>
            <w:shd w:val="clear" w:color="auto" w:fill="FFFFFF"/>
            <w:hideMark/>
          </w:tcPr>
          <w:p w14:paraId="7874F742" w14:textId="6DE55D7F" w:rsidR="00B322BB" w:rsidRPr="00A11CFF" w:rsidRDefault="002D62A4" w:rsidP="00A11CFF">
            <w:pPr>
              <w:spacing w:before="100" w:beforeAutospacing="1" w:after="100" w:afterAutospacing="1" w:line="60" w:lineRule="atLeast"/>
              <w:ind w:left="213"/>
            </w:pPr>
            <w:r w:rsidRPr="00A11CFF">
              <w:t>Ungārija</w:t>
            </w:r>
          </w:p>
        </w:tc>
        <w:tc>
          <w:tcPr>
            <w:tcW w:w="3064" w:type="dxa"/>
            <w:tcBorders>
              <w:top w:val="outset" w:sz="6" w:space="0" w:color="414142"/>
              <w:left w:val="outset" w:sz="6" w:space="0" w:color="414142"/>
              <w:bottom w:val="outset" w:sz="6" w:space="0" w:color="414142"/>
              <w:right w:val="outset" w:sz="6" w:space="0" w:color="414142"/>
            </w:tcBorders>
            <w:shd w:val="clear" w:color="auto" w:fill="FFFFFF"/>
            <w:hideMark/>
          </w:tcPr>
          <w:p w14:paraId="3A3E9F41" w14:textId="31AB6974" w:rsidR="00B322BB" w:rsidRPr="00A11CFF" w:rsidRDefault="002D62A4" w:rsidP="00A11CFF">
            <w:pPr>
              <w:spacing w:before="100" w:beforeAutospacing="1" w:after="100" w:afterAutospacing="1" w:line="60" w:lineRule="atLeast"/>
              <w:ind w:left="213"/>
            </w:pPr>
            <w:r w:rsidRPr="00A11CFF">
              <w:t>Budapeštas valdības iestāde</w:t>
            </w:r>
          </w:p>
        </w:tc>
        <w:tc>
          <w:tcPr>
            <w:tcW w:w="4000"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F705942" w14:textId="67D75A38" w:rsidR="00B322BB" w:rsidRPr="00A11CFF" w:rsidRDefault="002D62A4" w:rsidP="00A11CFF">
            <w:pPr>
              <w:spacing w:before="100" w:beforeAutospacing="1" w:after="100" w:afterAutospacing="1" w:line="60" w:lineRule="atLeast"/>
              <w:ind w:left="213"/>
              <w:rPr>
                <w:i/>
                <w:iCs/>
              </w:rPr>
            </w:pPr>
            <w:proofErr w:type="spellStart"/>
            <w:r w:rsidRPr="00A11CFF">
              <w:rPr>
                <w:i/>
              </w:rPr>
              <w:t>Budapest</w:t>
            </w:r>
            <w:proofErr w:type="spellEnd"/>
            <w:r w:rsidRPr="00A11CFF">
              <w:rPr>
                <w:i/>
              </w:rPr>
              <w:t xml:space="preserve"> </w:t>
            </w:r>
            <w:proofErr w:type="spellStart"/>
            <w:r w:rsidRPr="00A11CFF">
              <w:rPr>
                <w:i/>
              </w:rPr>
              <w:t>Főváros</w:t>
            </w:r>
            <w:proofErr w:type="spellEnd"/>
            <w:r w:rsidRPr="00A11CFF">
              <w:rPr>
                <w:i/>
              </w:rPr>
              <w:t xml:space="preserve"> </w:t>
            </w:r>
            <w:proofErr w:type="spellStart"/>
            <w:r w:rsidRPr="00A11CFF">
              <w:rPr>
                <w:i/>
              </w:rPr>
              <w:t>Kormányhivatala</w:t>
            </w:r>
            <w:proofErr w:type="spellEnd"/>
          </w:p>
        </w:tc>
      </w:tr>
      <w:tr w:rsidR="0072060E" w:rsidRPr="00CC5AF5" w14:paraId="37E86C72" w14:textId="77777777" w:rsidTr="00A11CF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0" w:type="auto"/>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6E0903DE" w14:textId="0C8530CB" w:rsidR="0072060E" w:rsidRPr="00A11CFF" w:rsidRDefault="0072060E" w:rsidP="009C66D8">
            <w:pPr>
              <w:spacing w:before="100" w:beforeAutospacing="1" w:after="100" w:afterAutospacing="1" w:line="60" w:lineRule="atLeast"/>
              <w:rPr>
                <w:lang w:eastAsia="en-US"/>
              </w:rPr>
            </w:pPr>
            <w:r w:rsidRPr="00A11CFF">
              <w:rPr>
                <w:lang w:eastAsia="en-US"/>
              </w:rPr>
              <w:t>31.</w:t>
            </w:r>
          </w:p>
        </w:tc>
        <w:tc>
          <w:tcPr>
            <w:tcW w:w="1684" w:type="dxa"/>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14:paraId="6AE63F00" w14:textId="77777777" w:rsidR="0072060E" w:rsidRPr="00A11CFF" w:rsidRDefault="0072060E" w:rsidP="00A11CFF">
            <w:pPr>
              <w:spacing w:before="100" w:beforeAutospacing="1" w:after="100" w:afterAutospacing="1" w:line="60" w:lineRule="atLeast"/>
              <w:ind w:left="213"/>
              <w:rPr>
                <w:lang w:eastAsia="en-US"/>
              </w:rPr>
            </w:pPr>
            <w:r w:rsidRPr="00A11CFF">
              <w:rPr>
                <w:lang w:eastAsia="en-US"/>
              </w:rPr>
              <w:t>Zviedrija</w:t>
            </w:r>
          </w:p>
        </w:tc>
        <w:tc>
          <w:tcPr>
            <w:tcW w:w="3071" w:type="dxa"/>
            <w:gridSpan w:val="2"/>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14:paraId="1E0BDDCF" w14:textId="77777777" w:rsidR="0072060E" w:rsidRPr="00A11CFF" w:rsidRDefault="0072060E" w:rsidP="00A11CFF">
            <w:pPr>
              <w:spacing w:before="100" w:beforeAutospacing="1" w:after="100" w:afterAutospacing="1" w:line="60" w:lineRule="atLeast"/>
              <w:ind w:left="213"/>
              <w:rPr>
                <w:lang w:eastAsia="en-US"/>
              </w:rPr>
            </w:pPr>
            <w:r w:rsidRPr="00A11CFF">
              <w:rPr>
                <w:lang w:eastAsia="en-US"/>
              </w:rPr>
              <w:t>Zviedrijas izpētes institūts RISE</w:t>
            </w:r>
          </w:p>
        </w:tc>
        <w:tc>
          <w:tcPr>
            <w:tcW w:w="3993" w:type="dxa"/>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14:paraId="48491CF3" w14:textId="311034D4" w:rsidR="0072060E" w:rsidRPr="00A11CFF" w:rsidRDefault="0072060E" w:rsidP="00A11CFF">
            <w:pPr>
              <w:spacing w:before="100" w:beforeAutospacing="1" w:after="100" w:afterAutospacing="1" w:line="60" w:lineRule="atLeast"/>
              <w:ind w:left="213"/>
              <w:rPr>
                <w:i/>
                <w:iCs/>
                <w:lang w:eastAsia="en-US"/>
              </w:rPr>
            </w:pPr>
            <w:r w:rsidRPr="00A11CFF">
              <w:rPr>
                <w:i/>
                <w:iCs/>
                <w:lang w:eastAsia="en-US"/>
              </w:rPr>
              <w:t xml:space="preserve">RISE </w:t>
            </w:r>
            <w:proofErr w:type="spellStart"/>
            <w:r w:rsidRPr="00A11CFF">
              <w:rPr>
                <w:i/>
                <w:iCs/>
                <w:lang w:eastAsia="en-US"/>
              </w:rPr>
              <w:t>Research</w:t>
            </w:r>
            <w:proofErr w:type="spellEnd"/>
            <w:r w:rsidRPr="00A11CFF">
              <w:rPr>
                <w:i/>
                <w:iCs/>
                <w:lang w:eastAsia="en-US"/>
              </w:rPr>
              <w:t xml:space="preserve"> </w:t>
            </w:r>
            <w:proofErr w:type="spellStart"/>
            <w:r w:rsidRPr="00A11CFF">
              <w:rPr>
                <w:i/>
                <w:iCs/>
                <w:lang w:eastAsia="en-US"/>
              </w:rPr>
              <w:t>Institutes</w:t>
            </w:r>
            <w:proofErr w:type="spellEnd"/>
            <w:r w:rsidRPr="00A11CFF">
              <w:rPr>
                <w:i/>
                <w:iCs/>
                <w:lang w:eastAsia="en-US"/>
              </w:rPr>
              <w:t xml:space="preserve"> </w:t>
            </w:r>
            <w:proofErr w:type="spellStart"/>
            <w:r w:rsidRPr="00A11CFF">
              <w:rPr>
                <w:i/>
                <w:iCs/>
                <w:lang w:eastAsia="en-US"/>
              </w:rPr>
              <w:t>of</w:t>
            </w:r>
            <w:proofErr w:type="spellEnd"/>
            <w:r w:rsidRPr="00A11CFF">
              <w:rPr>
                <w:i/>
                <w:iCs/>
                <w:lang w:eastAsia="en-US"/>
              </w:rPr>
              <w:t xml:space="preserve"> </w:t>
            </w:r>
            <w:proofErr w:type="spellStart"/>
            <w:r w:rsidRPr="00A11CFF">
              <w:rPr>
                <w:i/>
                <w:iCs/>
                <w:lang w:eastAsia="en-US"/>
              </w:rPr>
              <w:t>Sweden</w:t>
            </w:r>
            <w:proofErr w:type="spellEnd"/>
            <w:r w:rsidR="00D55D09" w:rsidRPr="00A11CFF">
              <w:rPr>
                <w:i/>
                <w:iCs/>
                <w:lang w:eastAsia="en-US"/>
              </w:rPr>
              <w:t>"</w:t>
            </w:r>
          </w:p>
        </w:tc>
      </w:tr>
    </w:tbl>
    <w:p w14:paraId="10CFEE6B" w14:textId="77777777" w:rsidR="00D55D09" w:rsidRPr="00D711C2" w:rsidRDefault="00D55D09" w:rsidP="00EC0E7F">
      <w:pPr>
        <w:contextualSpacing/>
        <w:jc w:val="both"/>
        <w:rPr>
          <w:sz w:val="28"/>
          <w:szCs w:val="28"/>
        </w:rPr>
      </w:pPr>
    </w:p>
    <w:p w14:paraId="13FA2BC2" w14:textId="77777777" w:rsidR="00D55D09" w:rsidRPr="00D711C2" w:rsidRDefault="00D55D09" w:rsidP="00EC0E7F">
      <w:pPr>
        <w:contextualSpacing/>
        <w:jc w:val="both"/>
        <w:rPr>
          <w:sz w:val="28"/>
          <w:szCs w:val="28"/>
        </w:rPr>
      </w:pPr>
    </w:p>
    <w:p w14:paraId="7F6D5D62" w14:textId="77777777" w:rsidR="00D55D09" w:rsidRPr="00D711C2" w:rsidRDefault="00D55D09" w:rsidP="00EC0E7F">
      <w:pPr>
        <w:contextualSpacing/>
        <w:jc w:val="both"/>
        <w:rPr>
          <w:sz w:val="28"/>
          <w:szCs w:val="28"/>
        </w:rPr>
      </w:pPr>
    </w:p>
    <w:p w14:paraId="21A46360" w14:textId="77777777" w:rsidR="00D55D09" w:rsidRDefault="00D55D09" w:rsidP="00D711C2">
      <w:pPr>
        <w:pStyle w:val="naisf"/>
        <w:tabs>
          <w:tab w:val="left" w:pos="6237"/>
          <w:tab w:val="right" w:pos="8820"/>
        </w:tabs>
        <w:spacing w:before="0" w:after="0"/>
        <w:ind w:firstLine="709"/>
        <w:rPr>
          <w:sz w:val="28"/>
          <w:szCs w:val="28"/>
        </w:rPr>
      </w:pPr>
      <w:r w:rsidRPr="00D711C2">
        <w:rPr>
          <w:sz w:val="28"/>
          <w:szCs w:val="28"/>
        </w:rPr>
        <w:t>Ministru prezidents</w:t>
      </w:r>
      <w:r>
        <w:rPr>
          <w:sz w:val="28"/>
          <w:szCs w:val="28"/>
        </w:rPr>
        <w:t xml:space="preserve">, </w:t>
      </w:r>
    </w:p>
    <w:p w14:paraId="3A852D92" w14:textId="77777777" w:rsidR="00D55D09" w:rsidRDefault="00D55D09" w:rsidP="00D711C2">
      <w:pPr>
        <w:pStyle w:val="naisf"/>
        <w:tabs>
          <w:tab w:val="left" w:pos="6237"/>
          <w:tab w:val="right" w:pos="8820"/>
        </w:tabs>
        <w:spacing w:before="0" w:after="0"/>
        <w:ind w:firstLine="709"/>
        <w:rPr>
          <w:sz w:val="28"/>
          <w:szCs w:val="28"/>
        </w:rPr>
      </w:pPr>
      <w:r>
        <w:rPr>
          <w:sz w:val="28"/>
          <w:szCs w:val="28"/>
        </w:rPr>
        <w:t>veselības ministra</w:t>
      </w:r>
    </w:p>
    <w:p w14:paraId="22320FC2" w14:textId="77777777" w:rsidR="00D55D09" w:rsidRPr="00D711C2" w:rsidRDefault="00D55D09" w:rsidP="00D711C2">
      <w:pPr>
        <w:pStyle w:val="naisf"/>
        <w:tabs>
          <w:tab w:val="left" w:pos="6237"/>
          <w:tab w:val="right" w:pos="8820"/>
        </w:tabs>
        <w:spacing w:before="0" w:after="0"/>
        <w:ind w:firstLine="709"/>
        <w:rPr>
          <w:sz w:val="28"/>
          <w:szCs w:val="28"/>
        </w:rPr>
      </w:pPr>
      <w:r>
        <w:rPr>
          <w:sz w:val="28"/>
          <w:szCs w:val="28"/>
        </w:rPr>
        <w:t>pienākumu izpildītājs</w:t>
      </w:r>
      <w:r w:rsidRPr="00D711C2">
        <w:rPr>
          <w:sz w:val="28"/>
          <w:szCs w:val="28"/>
        </w:rPr>
        <w:tab/>
        <w:t xml:space="preserve">Māris Kučinskis </w:t>
      </w:r>
    </w:p>
    <w:p w14:paraId="75935785" w14:textId="77777777" w:rsidR="00D55D09" w:rsidRPr="00D711C2" w:rsidRDefault="00D55D09" w:rsidP="000554C2">
      <w:pPr>
        <w:pStyle w:val="naisf"/>
        <w:tabs>
          <w:tab w:val="right" w:pos="9000"/>
        </w:tabs>
        <w:spacing w:before="0" w:after="0"/>
        <w:ind w:firstLine="709"/>
        <w:rPr>
          <w:sz w:val="28"/>
          <w:szCs w:val="28"/>
        </w:rPr>
      </w:pPr>
    </w:p>
    <w:p w14:paraId="3091858C" w14:textId="77777777" w:rsidR="00D55D09" w:rsidRPr="00D711C2" w:rsidRDefault="00D55D09" w:rsidP="000554C2">
      <w:pPr>
        <w:pStyle w:val="naisf"/>
        <w:tabs>
          <w:tab w:val="right" w:pos="9000"/>
        </w:tabs>
        <w:spacing w:before="0" w:after="0"/>
        <w:ind w:firstLine="709"/>
        <w:rPr>
          <w:sz w:val="28"/>
          <w:szCs w:val="28"/>
        </w:rPr>
      </w:pPr>
    </w:p>
    <w:p w14:paraId="59BD2BFE" w14:textId="77777777" w:rsidR="00D55D09" w:rsidRPr="00D711C2" w:rsidRDefault="00D55D09" w:rsidP="000554C2">
      <w:pPr>
        <w:pStyle w:val="naisf"/>
        <w:tabs>
          <w:tab w:val="right" w:pos="9000"/>
        </w:tabs>
        <w:spacing w:before="0" w:after="0"/>
        <w:ind w:firstLine="709"/>
        <w:rPr>
          <w:sz w:val="28"/>
          <w:szCs w:val="28"/>
        </w:rPr>
      </w:pPr>
    </w:p>
    <w:p w14:paraId="494D8AD6" w14:textId="77777777" w:rsidR="00D55D09" w:rsidRPr="00D711C2" w:rsidRDefault="00D55D09" w:rsidP="00D711C2">
      <w:pPr>
        <w:pStyle w:val="naisf"/>
        <w:tabs>
          <w:tab w:val="left" w:pos="6237"/>
          <w:tab w:val="right" w:pos="8820"/>
        </w:tabs>
        <w:spacing w:before="0" w:after="0"/>
        <w:ind w:firstLine="709"/>
        <w:rPr>
          <w:sz w:val="28"/>
          <w:szCs w:val="28"/>
        </w:rPr>
      </w:pPr>
      <w:r w:rsidRPr="00D711C2">
        <w:rPr>
          <w:sz w:val="28"/>
          <w:szCs w:val="28"/>
        </w:rPr>
        <w:t>Finanšu ministre</w:t>
      </w:r>
      <w:r w:rsidRPr="00D711C2">
        <w:rPr>
          <w:sz w:val="28"/>
          <w:szCs w:val="28"/>
        </w:rPr>
        <w:tab/>
        <w:t>Dana Reizniece-Ozola</w:t>
      </w:r>
    </w:p>
    <w:sectPr w:rsidR="00D55D09" w:rsidRPr="00D711C2" w:rsidSect="00D55D09">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B8BF2" w14:textId="77777777" w:rsidR="00AE3024" w:rsidRDefault="00AE3024" w:rsidP="000E0063">
      <w:r>
        <w:separator/>
      </w:r>
    </w:p>
  </w:endnote>
  <w:endnote w:type="continuationSeparator" w:id="0">
    <w:p w14:paraId="26D719F4" w14:textId="77777777" w:rsidR="00AE3024" w:rsidRDefault="00AE3024" w:rsidP="000E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A9F79" w14:textId="77777777" w:rsidR="001E41D0" w:rsidRPr="004E3F10" w:rsidRDefault="000523AD" w:rsidP="001E41D0">
    <w:pPr>
      <w:jc w:val="both"/>
      <w:rPr>
        <w:b/>
        <w:sz w:val="20"/>
        <w:szCs w:val="20"/>
      </w:rPr>
    </w:pPr>
    <w:r w:rsidRPr="004E3F10">
      <w:rPr>
        <w:sz w:val="20"/>
        <w:szCs w:val="20"/>
      </w:rPr>
      <w:t>FMNot_</w:t>
    </w:r>
    <w:r>
      <w:rPr>
        <w:sz w:val="20"/>
        <w:szCs w:val="20"/>
      </w:rPr>
      <w:t>0812</w:t>
    </w:r>
    <w:r w:rsidRPr="004E3F10">
      <w:rPr>
        <w:sz w:val="20"/>
        <w:szCs w:val="20"/>
      </w:rPr>
      <w:t xml:space="preserve">06_Kon-Piem.doc; Ministru kabineta noteikumu projekts „Grozījumi Ministru kabineta 2001.gada 30.aprīļa noteikumos Nr.178 „Kārtība, kādā piemērojami starptautiskajos </w:t>
    </w:r>
    <w:smartTag w:uri="schemas-tilde-lv/tildestengine" w:element="veidnes">
      <w:smartTagPr>
        <w:attr w:name="baseform" w:val="līgum|s"/>
        <w:attr w:name="id" w:val="-1"/>
        <w:attr w:name="text" w:val="līgumos"/>
      </w:smartTagPr>
      <w:r w:rsidRPr="004E3F10">
        <w:rPr>
          <w:sz w:val="20"/>
          <w:szCs w:val="20"/>
        </w:rPr>
        <w:t>līgumos</w:t>
      </w:r>
    </w:smartTag>
    <w:r w:rsidRPr="004E3F10">
      <w:rPr>
        <w:sz w:val="20"/>
        <w:szCs w:val="20"/>
      </w:rPr>
      <w:t xml:space="preserve"> par nodokļu dubultās uzlikšanas un nodokļu nemaksāšanas novēršanu noteiktie nodokļu atvieglojumi””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A2696" w14:textId="77777777" w:rsidR="00D55D09" w:rsidRPr="00D55D09" w:rsidRDefault="00D55D09" w:rsidP="00D55D09">
    <w:pPr>
      <w:pStyle w:val="Footer"/>
      <w:rPr>
        <w:sz w:val="16"/>
        <w:szCs w:val="16"/>
      </w:rPr>
    </w:pPr>
    <w:r w:rsidRPr="00D55D09">
      <w:rPr>
        <w:sz w:val="16"/>
        <w:szCs w:val="16"/>
      </w:rPr>
      <w:t>N0211_8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D1BDC" w14:textId="4800EDC1" w:rsidR="00D55D09" w:rsidRPr="00D55D09" w:rsidRDefault="00D55D09">
    <w:pPr>
      <w:pStyle w:val="Footer"/>
      <w:rPr>
        <w:sz w:val="16"/>
        <w:szCs w:val="16"/>
      </w:rPr>
    </w:pPr>
    <w:r w:rsidRPr="00D55D09">
      <w:rPr>
        <w:sz w:val="16"/>
        <w:szCs w:val="16"/>
      </w:rPr>
      <w:t>N0211_8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F0B93" w14:textId="77777777" w:rsidR="00AE3024" w:rsidRDefault="00AE3024" w:rsidP="000E0063">
      <w:r>
        <w:separator/>
      </w:r>
    </w:p>
  </w:footnote>
  <w:footnote w:type="continuationSeparator" w:id="0">
    <w:p w14:paraId="72E1BB5C" w14:textId="77777777" w:rsidR="00AE3024" w:rsidRDefault="00AE3024" w:rsidP="000E0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2071C" w14:textId="77777777" w:rsidR="001E41D0" w:rsidRDefault="000523AD" w:rsidP="001E41D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8879810" w14:textId="77777777" w:rsidR="001E41D0" w:rsidRDefault="00710C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183474"/>
      <w:docPartObj>
        <w:docPartGallery w:val="Page Numbers (Top of Page)"/>
        <w:docPartUnique/>
      </w:docPartObj>
    </w:sdtPr>
    <w:sdtEndPr>
      <w:rPr>
        <w:noProof/>
      </w:rPr>
    </w:sdtEndPr>
    <w:sdtContent>
      <w:p w14:paraId="14DE1FB4" w14:textId="01341F7C" w:rsidR="000E0063" w:rsidRDefault="000E0063">
        <w:pPr>
          <w:pStyle w:val="Header"/>
          <w:jc w:val="center"/>
        </w:pPr>
        <w:r>
          <w:fldChar w:fldCharType="begin"/>
        </w:r>
        <w:r>
          <w:instrText xml:space="preserve"> PAGE   \* MERGEFORMAT </w:instrText>
        </w:r>
        <w:r>
          <w:fldChar w:fldCharType="separate"/>
        </w:r>
        <w:r w:rsidR="00EF6FDA">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49DE0" w14:textId="71E3F35F" w:rsidR="00D55D09" w:rsidRDefault="00D55D09">
    <w:pPr>
      <w:pStyle w:val="Header"/>
    </w:pPr>
  </w:p>
  <w:p w14:paraId="1EBB1FB2" w14:textId="030723B9" w:rsidR="00D55D09" w:rsidRPr="00A142D0" w:rsidRDefault="00D55D09" w:rsidP="00501350">
    <w:pPr>
      <w:pStyle w:val="Header"/>
    </w:pPr>
    <w:r>
      <w:rPr>
        <w:noProof/>
      </w:rPr>
      <w:drawing>
        <wp:inline distT="0" distB="0" distL="0" distR="0" wp14:anchorId="6061B073" wp14:editId="4BAB3B1A">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547C"/>
    <w:multiLevelType w:val="hybridMultilevel"/>
    <w:tmpl w:val="AD1EFE54"/>
    <w:lvl w:ilvl="0" w:tplc="0F00B148">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15:restartNumberingAfterBreak="0">
    <w:nsid w:val="091B7D5E"/>
    <w:multiLevelType w:val="multilevel"/>
    <w:tmpl w:val="DA88335A"/>
    <w:lvl w:ilvl="0">
      <w:start w:val="1"/>
      <w:numFmt w:val="decimal"/>
      <w:lvlText w:val="%1."/>
      <w:lvlJc w:val="left"/>
      <w:pPr>
        <w:tabs>
          <w:tab w:val="num" w:pos="1080"/>
        </w:tabs>
        <w:ind w:left="0" w:firstLine="720"/>
      </w:pPr>
      <w:rPr>
        <w:rFonts w:hint="default"/>
        <w:color w:val="auto"/>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02A4F6D"/>
    <w:multiLevelType w:val="hybridMultilevel"/>
    <w:tmpl w:val="A274AE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11080931"/>
    <w:multiLevelType w:val="hybridMultilevel"/>
    <w:tmpl w:val="0B3E959A"/>
    <w:lvl w:ilvl="0" w:tplc="6F1AC05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10841D3"/>
    <w:multiLevelType w:val="hybridMultilevel"/>
    <w:tmpl w:val="DCF649BC"/>
    <w:lvl w:ilvl="0" w:tplc="BFD28BE4">
      <w:start w:val="1"/>
      <w:numFmt w:val="bullet"/>
      <w:lvlText w:val="-"/>
      <w:lvlJc w:val="left"/>
      <w:pPr>
        <w:tabs>
          <w:tab w:val="num" w:pos="1080"/>
        </w:tabs>
        <w:ind w:left="1080" w:hanging="360"/>
      </w:pPr>
      <w:rPr>
        <w:rFonts w:ascii="Times New Roman" w:hAnsi="Times New Roman" w:cs="Times New Roman" w:hint="default"/>
      </w:rPr>
    </w:lvl>
    <w:lvl w:ilvl="1" w:tplc="04260003">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7A10E2D"/>
    <w:multiLevelType w:val="hybridMultilevel"/>
    <w:tmpl w:val="F59E4B08"/>
    <w:lvl w:ilvl="0" w:tplc="3D6A8A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CEC59F3"/>
    <w:multiLevelType w:val="hybridMultilevel"/>
    <w:tmpl w:val="9BA8066C"/>
    <w:lvl w:ilvl="0" w:tplc="FFAE7F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6515996"/>
    <w:multiLevelType w:val="hybridMultilevel"/>
    <w:tmpl w:val="040ED326"/>
    <w:lvl w:ilvl="0" w:tplc="67B278FE">
      <w:start w:val="1"/>
      <w:numFmt w:val="decimal"/>
      <w:lvlText w:val="%1."/>
      <w:lvlJc w:val="left"/>
      <w:pPr>
        <w:ind w:left="1080" w:hanging="360"/>
      </w:pPr>
      <w:rPr>
        <w:rFonts w:hint="default"/>
        <w:color w:val="41414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0"/>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063"/>
    <w:rsid w:val="000233BF"/>
    <w:rsid w:val="00040CCD"/>
    <w:rsid w:val="00043B70"/>
    <w:rsid w:val="00050FDF"/>
    <w:rsid w:val="000523AD"/>
    <w:rsid w:val="00067200"/>
    <w:rsid w:val="000A0989"/>
    <w:rsid w:val="000B7086"/>
    <w:rsid w:val="000D7FF3"/>
    <w:rsid w:val="000E0063"/>
    <w:rsid w:val="000F4E7D"/>
    <w:rsid w:val="0016191B"/>
    <w:rsid w:val="001649D0"/>
    <w:rsid w:val="00166960"/>
    <w:rsid w:val="00191021"/>
    <w:rsid w:val="00192E32"/>
    <w:rsid w:val="001956E2"/>
    <w:rsid w:val="001B0E5D"/>
    <w:rsid w:val="001C3CDE"/>
    <w:rsid w:val="001D0D0B"/>
    <w:rsid w:val="001E776A"/>
    <w:rsid w:val="00226656"/>
    <w:rsid w:val="00271221"/>
    <w:rsid w:val="00273644"/>
    <w:rsid w:val="00296677"/>
    <w:rsid w:val="002C2873"/>
    <w:rsid w:val="002D62A4"/>
    <w:rsid w:val="003010B0"/>
    <w:rsid w:val="003027F5"/>
    <w:rsid w:val="00303E1A"/>
    <w:rsid w:val="00304702"/>
    <w:rsid w:val="00313881"/>
    <w:rsid w:val="00355AD8"/>
    <w:rsid w:val="00371925"/>
    <w:rsid w:val="003739DB"/>
    <w:rsid w:val="003B3A7C"/>
    <w:rsid w:val="003B4341"/>
    <w:rsid w:val="003C64E5"/>
    <w:rsid w:val="003C6DEB"/>
    <w:rsid w:val="003F0410"/>
    <w:rsid w:val="00423E39"/>
    <w:rsid w:val="00436E4D"/>
    <w:rsid w:val="004463F2"/>
    <w:rsid w:val="00454249"/>
    <w:rsid w:val="00464E94"/>
    <w:rsid w:val="004B4DD2"/>
    <w:rsid w:val="004B6300"/>
    <w:rsid w:val="004C797E"/>
    <w:rsid w:val="004C7CA8"/>
    <w:rsid w:val="004C7F2A"/>
    <w:rsid w:val="004D0E64"/>
    <w:rsid w:val="004E459D"/>
    <w:rsid w:val="00504904"/>
    <w:rsid w:val="00506079"/>
    <w:rsid w:val="005808E6"/>
    <w:rsid w:val="005D0368"/>
    <w:rsid w:val="005D5B78"/>
    <w:rsid w:val="005E0B38"/>
    <w:rsid w:val="00601B7C"/>
    <w:rsid w:val="00624915"/>
    <w:rsid w:val="00663A92"/>
    <w:rsid w:val="0068386F"/>
    <w:rsid w:val="006B5B9E"/>
    <w:rsid w:val="006D0392"/>
    <w:rsid w:val="006D3560"/>
    <w:rsid w:val="006D5B62"/>
    <w:rsid w:val="006D669A"/>
    <w:rsid w:val="006E1820"/>
    <w:rsid w:val="006F32D5"/>
    <w:rsid w:val="00707799"/>
    <w:rsid w:val="007138E9"/>
    <w:rsid w:val="00713E29"/>
    <w:rsid w:val="0072060E"/>
    <w:rsid w:val="00733D48"/>
    <w:rsid w:val="0076197D"/>
    <w:rsid w:val="00770039"/>
    <w:rsid w:val="007A2409"/>
    <w:rsid w:val="007B5DC1"/>
    <w:rsid w:val="007D2EA2"/>
    <w:rsid w:val="007D65AC"/>
    <w:rsid w:val="007F36CD"/>
    <w:rsid w:val="008100CE"/>
    <w:rsid w:val="00820140"/>
    <w:rsid w:val="00851776"/>
    <w:rsid w:val="008825EF"/>
    <w:rsid w:val="00886C26"/>
    <w:rsid w:val="008945D4"/>
    <w:rsid w:val="00897596"/>
    <w:rsid w:val="008A4A0A"/>
    <w:rsid w:val="008B73FC"/>
    <w:rsid w:val="008B7AD3"/>
    <w:rsid w:val="008C34B1"/>
    <w:rsid w:val="008C74A1"/>
    <w:rsid w:val="008D08CC"/>
    <w:rsid w:val="008D1B8F"/>
    <w:rsid w:val="008D4CE7"/>
    <w:rsid w:val="00901520"/>
    <w:rsid w:val="00917AE1"/>
    <w:rsid w:val="00950454"/>
    <w:rsid w:val="00981BC5"/>
    <w:rsid w:val="00997D2F"/>
    <w:rsid w:val="009A2996"/>
    <w:rsid w:val="009A401D"/>
    <w:rsid w:val="009B55BE"/>
    <w:rsid w:val="009C66D8"/>
    <w:rsid w:val="009C6FED"/>
    <w:rsid w:val="00A106C2"/>
    <w:rsid w:val="00A11CFF"/>
    <w:rsid w:val="00A36973"/>
    <w:rsid w:val="00A45464"/>
    <w:rsid w:val="00A65A10"/>
    <w:rsid w:val="00A93DCF"/>
    <w:rsid w:val="00AA6A43"/>
    <w:rsid w:val="00AA76C1"/>
    <w:rsid w:val="00AC1B48"/>
    <w:rsid w:val="00AE3024"/>
    <w:rsid w:val="00AF6ACF"/>
    <w:rsid w:val="00B21AD1"/>
    <w:rsid w:val="00B26607"/>
    <w:rsid w:val="00B2718C"/>
    <w:rsid w:val="00B3185E"/>
    <w:rsid w:val="00B322BB"/>
    <w:rsid w:val="00B32D9C"/>
    <w:rsid w:val="00B645F5"/>
    <w:rsid w:val="00B944A8"/>
    <w:rsid w:val="00B96B63"/>
    <w:rsid w:val="00BB628D"/>
    <w:rsid w:val="00BB7338"/>
    <w:rsid w:val="00BD6BFD"/>
    <w:rsid w:val="00BF70CA"/>
    <w:rsid w:val="00C016B2"/>
    <w:rsid w:val="00C2317D"/>
    <w:rsid w:val="00C36DB4"/>
    <w:rsid w:val="00C466DB"/>
    <w:rsid w:val="00C5403D"/>
    <w:rsid w:val="00CC5AF5"/>
    <w:rsid w:val="00CD11F8"/>
    <w:rsid w:val="00CD6000"/>
    <w:rsid w:val="00CE2372"/>
    <w:rsid w:val="00CF4C4F"/>
    <w:rsid w:val="00CF66D3"/>
    <w:rsid w:val="00D23F4B"/>
    <w:rsid w:val="00D24C9E"/>
    <w:rsid w:val="00D30FF4"/>
    <w:rsid w:val="00D55D09"/>
    <w:rsid w:val="00D77F3A"/>
    <w:rsid w:val="00D97F0A"/>
    <w:rsid w:val="00DA4E75"/>
    <w:rsid w:val="00DA76E2"/>
    <w:rsid w:val="00DB549D"/>
    <w:rsid w:val="00DC0E90"/>
    <w:rsid w:val="00DD3DA2"/>
    <w:rsid w:val="00E33B76"/>
    <w:rsid w:val="00E56F5E"/>
    <w:rsid w:val="00E73F97"/>
    <w:rsid w:val="00E7637C"/>
    <w:rsid w:val="00E917A6"/>
    <w:rsid w:val="00EB69D0"/>
    <w:rsid w:val="00EF6FDA"/>
    <w:rsid w:val="00EF7E18"/>
    <w:rsid w:val="00F13C21"/>
    <w:rsid w:val="00F300B6"/>
    <w:rsid w:val="00F42099"/>
    <w:rsid w:val="00F42A5C"/>
    <w:rsid w:val="00F45EF1"/>
    <w:rsid w:val="00F77614"/>
    <w:rsid w:val="00FC66C7"/>
    <w:rsid w:val="00FD2B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6385"/>
    <o:shapelayout v:ext="edit">
      <o:idmap v:ext="edit" data="1"/>
    </o:shapelayout>
  </w:shapeDefaults>
  <w:decimalSymbol w:val=","/>
  <w:listSeparator w:val=";"/>
  <w14:docId w14:val="0915FE0D"/>
  <w15:docId w15:val="{4B44AE5B-D13C-4908-A22B-59B6547B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063"/>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0E0063"/>
    <w:pPr>
      <w:keepNext/>
      <w:ind w:right="-1"/>
      <w:outlineLvl w:val="2"/>
    </w:pPr>
    <w:rPr>
      <w:b/>
      <w:szCs w:val="20"/>
      <w:lang w:val="en-GB" w:eastAsia="en-US"/>
    </w:rPr>
  </w:style>
  <w:style w:type="paragraph" w:styleId="Heading4">
    <w:name w:val="heading 4"/>
    <w:basedOn w:val="Normal"/>
    <w:next w:val="Normal"/>
    <w:link w:val="Heading4Char"/>
    <w:qFormat/>
    <w:rsid w:val="000E0063"/>
    <w:pPr>
      <w:keepNext/>
      <w:ind w:right="-1"/>
      <w:jc w:val="center"/>
      <w:outlineLvl w:val="3"/>
    </w:pPr>
    <w:rPr>
      <w:b/>
      <w:szCs w:val="20"/>
      <w:lang w:val="en-GB" w:eastAsia="en-US"/>
    </w:rPr>
  </w:style>
  <w:style w:type="paragraph" w:styleId="Heading6">
    <w:name w:val="heading 6"/>
    <w:basedOn w:val="Normal"/>
    <w:next w:val="Normal"/>
    <w:link w:val="Heading6Char"/>
    <w:qFormat/>
    <w:rsid w:val="000E0063"/>
    <w:pPr>
      <w:keepNext/>
      <w:ind w:right="-1"/>
      <w:outlineLvl w:val="5"/>
    </w:pPr>
    <w:rPr>
      <w:i/>
      <w:iCs/>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E0063"/>
    <w:rPr>
      <w:rFonts w:ascii="Times New Roman" w:eastAsia="Times New Roman" w:hAnsi="Times New Roman" w:cs="Times New Roman"/>
      <w:b/>
      <w:sz w:val="24"/>
      <w:szCs w:val="20"/>
      <w:lang w:val="en-GB"/>
    </w:rPr>
  </w:style>
  <w:style w:type="character" w:customStyle="1" w:styleId="Heading4Char">
    <w:name w:val="Heading 4 Char"/>
    <w:basedOn w:val="DefaultParagraphFont"/>
    <w:link w:val="Heading4"/>
    <w:rsid w:val="000E0063"/>
    <w:rPr>
      <w:rFonts w:ascii="Times New Roman" w:eastAsia="Times New Roman" w:hAnsi="Times New Roman" w:cs="Times New Roman"/>
      <w:b/>
      <w:sz w:val="24"/>
      <w:szCs w:val="20"/>
      <w:lang w:val="en-GB"/>
    </w:rPr>
  </w:style>
  <w:style w:type="character" w:customStyle="1" w:styleId="Heading6Char">
    <w:name w:val="Heading 6 Char"/>
    <w:basedOn w:val="DefaultParagraphFont"/>
    <w:link w:val="Heading6"/>
    <w:rsid w:val="000E0063"/>
    <w:rPr>
      <w:rFonts w:ascii="Times New Roman" w:eastAsia="Times New Roman" w:hAnsi="Times New Roman" w:cs="Times New Roman"/>
      <w:i/>
      <w:iCs/>
      <w:sz w:val="24"/>
      <w:szCs w:val="20"/>
      <w:lang w:val="en-GB"/>
    </w:rPr>
  </w:style>
  <w:style w:type="paragraph" w:styleId="Header">
    <w:name w:val="header"/>
    <w:basedOn w:val="Normal"/>
    <w:link w:val="HeaderChar"/>
    <w:rsid w:val="000E0063"/>
    <w:pPr>
      <w:tabs>
        <w:tab w:val="center" w:pos="4153"/>
        <w:tab w:val="right" w:pos="8306"/>
      </w:tabs>
    </w:pPr>
  </w:style>
  <w:style w:type="character" w:customStyle="1" w:styleId="HeaderChar">
    <w:name w:val="Header Char"/>
    <w:basedOn w:val="DefaultParagraphFont"/>
    <w:link w:val="Header"/>
    <w:rsid w:val="000E0063"/>
    <w:rPr>
      <w:rFonts w:ascii="Times New Roman" w:eastAsia="Times New Roman" w:hAnsi="Times New Roman" w:cs="Times New Roman"/>
      <w:sz w:val="24"/>
      <w:szCs w:val="24"/>
      <w:lang w:eastAsia="lv-LV"/>
    </w:rPr>
  </w:style>
  <w:style w:type="character" w:styleId="PageNumber">
    <w:name w:val="page number"/>
    <w:basedOn w:val="DefaultParagraphFont"/>
    <w:rsid w:val="000E0063"/>
  </w:style>
  <w:style w:type="paragraph" w:styleId="BodyText3">
    <w:name w:val="Body Text 3"/>
    <w:basedOn w:val="Normal"/>
    <w:link w:val="BodyText3Char"/>
    <w:rsid w:val="000E0063"/>
    <w:pPr>
      <w:jc w:val="both"/>
    </w:pPr>
    <w:rPr>
      <w:sz w:val="20"/>
      <w:szCs w:val="20"/>
      <w:lang w:val="en-AU" w:eastAsia="en-US"/>
    </w:rPr>
  </w:style>
  <w:style w:type="character" w:customStyle="1" w:styleId="BodyText3Char">
    <w:name w:val="Body Text 3 Char"/>
    <w:basedOn w:val="DefaultParagraphFont"/>
    <w:link w:val="BodyText3"/>
    <w:rsid w:val="000E0063"/>
    <w:rPr>
      <w:rFonts w:ascii="Times New Roman" w:eastAsia="Times New Roman" w:hAnsi="Times New Roman" w:cs="Times New Roman"/>
      <w:sz w:val="20"/>
      <w:szCs w:val="20"/>
      <w:lang w:val="en-AU"/>
    </w:rPr>
  </w:style>
  <w:style w:type="paragraph" w:styleId="Caption">
    <w:name w:val="caption"/>
    <w:basedOn w:val="Normal"/>
    <w:next w:val="Normal"/>
    <w:qFormat/>
    <w:rsid w:val="000E0063"/>
    <w:pPr>
      <w:ind w:right="-1"/>
      <w:jc w:val="center"/>
    </w:pPr>
    <w:rPr>
      <w:b/>
      <w:szCs w:val="20"/>
      <w:lang w:val="en-GB" w:eastAsia="en-US"/>
    </w:rPr>
  </w:style>
  <w:style w:type="paragraph" w:styleId="NormalWeb">
    <w:name w:val="Normal (Web)"/>
    <w:basedOn w:val="Normal"/>
    <w:uiPriority w:val="99"/>
    <w:rsid w:val="000E0063"/>
    <w:pPr>
      <w:spacing w:before="100" w:beforeAutospacing="1" w:after="100" w:afterAutospacing="1"/>
    </w:pPr>
  </w:style>
  <w:style w:type="paragraph" w:customStyle="1" w:styleId="naisf">
    <w:name w:val="naisf"/>
    <w:basedOn w:val="Normal"/>
    <w:rsid w:val="000E0063"/>
    <w:pPr>
      <w:spacing w:before="75" w:after="75"/>
      <w:ind w:firstLine="375"/>
      <w:jc w:val="both"/>
    </w:pPr>
  </w:style>
  <w:style w:type="character" w:customStyle="1" w:styleId="apple-converted-space">
    <w:name w:val="apple-converted-space"/>
    <w:basedOn w:val="DefaultParagraphFont"/>
    <w:rsid w:val="000E0063"/>
  </w:style>
  <w:style w:type="paragraph" w:styleId="ListParagraph">
    <w:name w:val="List Paragraph"/>
    <w:basedOn w:val="Normal"/>
    <w:uiPriority w:val="34"/>
    <w:qFormat/>
    <w:rsid w:val="000E0063"/>
    <w:pPr>
      <w:ind w:left="720"/>
      <w:contextualSpacing/>
    </w:pPr>
  </w:style>
  <w:style w:type="paragraph" w:styleId="Footer">
    <w:name w:val="footer"/>
    <w:basedOn w:val="Normal"/>
    <w:link w:val="FooterChar"/>
    <w:uiPriority w:val="99"/>
    <w:unhideWhenUsed/>
    <w:rsid w:val="000E0063"/>
    <w:pPr>
      <w:tabs>
        <w:tab w:val="center" w:pos="4153"/>
        <w:tab w:val="right" w:pos="8306"/>
      </w:tabs>
    </w:pPr>
  </w:style>
  <w:style w:type="character" w:customStyle="1" w:styleId="FooterChar">
    <w:name w:val="Footer Char"/>
    <w:basedOn w:val="DefaultParagraphFont"/>
    <w:link w:val="Footer"/>
    <w:uiPriority w:val="99"/>
    <w:rsid w:val="000E00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808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8E6"/>
    <w:rPr>
      <w:rFonts w:ascii="Segoe UI" w:eastAsia="Times New Roman" w:hAnsi="Segoe UI" w:cs="Segoe UI"/>
      <w:sz w:val="18"/>
      <w:szCs w:val="18"/>
      <w:lang w:eastAsia="lv-LV"/>
    </w:rPr>
  </w:style>
  <w:style w:type="character" w:styleId="Hyperlink">
    <w:name w:val="Hyperlink"/>
    <w:basedOn w:val="DefaultParagraphFont"/>
    <w:uiPriority w:val="99"/>
    <w:unhideWhenUsed/>
    <w:rsid w:val="00B32D9C"/>
    <w:rPr>
      <w:color w:val="0000FF"/>
      <w:u w:val="single"/>
    </w:rPr>
  </w:style>
  <w:style w:type="paragraph" w:customStyle="1" w:styleId="tv213">
    <w:name w:val="tv213"/>
    <w:basedOn w:val="Normal"/>
    <w:rsid w:val="00454249"/>
    <w:pPr>
      <w:spacing w:before="100" w:beforeAutospacing="1" w:after="100" w:afterAutospacing="1"/>
    </w:pPr>
  </w:style>
  <w:style w:type="character" w:styleId="CommentReference">
    <w:name w:val="annotation reference"/>
    <w:basedOn w:val="DefaultParagraphFont"/>
    <w:uiPriority w:val="99"/>
    <w:semiHidden/>
    <w:unhideWhenUsed/>
    <w:rsid w:val="00DC0E90"/>
    <w:rPr>
      <w:sz w:val="16"/>
      <w:szCs w:val="16"/>
    </w:rPr>
  </w:style>
  <w:style w:type="paragraph" w:styleId="CommentText">
    <w:name w:val="annotation text"/>
    <w:basedOn w:val="Normal"/>
    <w:link w:val="CommentTextChar"/>
    <w:uiPriority w:val="99"/>
    <w:semiHidden/>
    <w:unhideWhenUsed/>
    <w:rsid w:val="00DC0E90"/>
    <w:rPr>
      <w:sz w:val="20"/>
      <w:szCs w:val="20"/>
    </w:rPr>
  </w:style>
  <w:style w:type="character" w:customStyle="1" w:styleId="CommentTextChar">
    <w:name w:val="Comment Text Char"/>
    <w:basedOn w:val="DefaultParagraphFont"/>
    <w:link w:val="CommentText"/>
    <w:uiPriority w:val="99"/>
    <w:semiHidden/>
    <w:rsid w:val="00DC0E9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C0E90"/>
    <w:rPr>
      <w:b/>
      <w:bCs/>
    </w:rPr>
  </w:style>
  <w:style w:type="character" w:customStyle="1" w:styleId="CommentSubjectChar">
    <w:name w:val="Comment Subject Char"/>
    <w:basedOn w:val="CommentTextChar"/>
    <w:link w:val="CommentSubject"/>
    <w:uiPriority w:val="99"/>
    <w:semiHidden/>
    <w:rsid w:val="00DC0E90"/>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3471">
      <w:bodyDiv w:val="1"/>
      <w:marLeft w:val="0"/>
      <w:marRight w:val="0"/>
      <w:marTop w:val="0"/>
      <w:marBottom w:val="0"/>
      <w:divBdr>
        <w:top w:val="none" w:sz="0" w:space="0" w:color="auto"/>
        <w:left w:val="none" w:sz="0" w:space="0" w:color="auto"/>
        <w:bottom w:val="none" w:sz="0" w:space="0" w:color="auto"/>
        <w:right w:val="none" w:sz="0" w:space="0" w:color="auto"/>
      </w:divBdr>
      <w:divsChild>
        <w:div w:id="1460954359">
          <w:marLeft w:val="0"/>
          <w:marRight w:val="0"/>
          <w:marTop w:val="0"/>
          <w:marBottom w:val="0"/>
          <w:divBdr>
            <w:top w:val="none" w:sz="0" w:space="0" w:color="auto"/>
            <w:left w:val="none" w:sz="0" w:space="0" w:color="auto"/>
            <w:bottom w:val="none" w:sz="0" w:space="0" w:color="auto"/>
            <w:right w:val="none" w:sz="0" w:space="0" w:color="auto"/>
          </w:divBdr>
          <w:divsChild>
            <w:div w:id="48264176">
              <w:marLeft w:val="0"/>
              <w:marRight w:val="0"/>
              <w:marTop w:val="0"/>
              <w:marBottom w:val="0"/>
              <w:divBdr>
                <w:top w:val="none" w:sz="0" w:space="0" w:color="auto"/>
                <w:left w:val="none" w:sz="0" w:space="0" w:color="auto"/>
                <w:bottom w:val="none" w:sz="0" w:space="0" w:color="auto"/>
                <w:right w:val="none" w:sz="0" w:space="0" w:color="auto"/>
              </w:divBdr>
              <w:divsChild>
                <w:div w:id="155729407">
                  <w:marLeft w:val="0"/>
                  <w:marRight w:val="0"/>
                  <w:marTop w:val="0"/>
                  <w:marBottom w:val="0"/>
                  <w:divBdr>
                    <w:top w:val="none" w:sz="0" w:space="0" w:color="auto"/>
                    <w:left w:val="none" w:sz="0" w:space="0" w:color="auto"/>
                    <w:bottom w:val="none" w:sz="0" w:space="0" w:color="auto"/>
                    <w:right w:val="none" w:sz="0" w:space="0" w:color="auto"/>
                  </w:divBdr>
                  <w:divsChild>
                    <w:div w:id="2094427237">
                      <w:marLeft w:val="0"/>
                      <w:marRight w:val="0"/>
                      <w:marTop w:val="0"/>
                      <w:marBottom w:val="0"/>
                      <w:divBdr>
                        <w:top w:val="none" w:sz="0" w:space="0" w:color="auto"/>
                        <w:left w:val="none" w:sz="0" w:space="0" w:color="auto"/>
                        <w:bottom w:val="none" w:sz="0" w:space="0" w:color="auto"/>
                        <w:right w:val="none" w:sz="0" w:space="0" w:color="auto"/>
                      </w:divBdr>
                      <w:divsChild>
                        <w:div w:id="1147554619">
                          <w:marLeft w:val="0"/>
                          <w:marRight w:val="0"/>
                          <w:marTop w:val="0"/>
                          <w:marBottom w:val="0"/>
                          <w:divBdr>
                            <w:top w:val="none" w:sz="0" w:space="0" w:color="auto"/>
                            <w:left w:val="none" w:sz="0" w:space="0" w:color="auto"/>
                            <w:bottom w:val="none" w:sz="0" w:space="0" w:color="auto"/>
                            <w:right w:val="none" w:sz="0" w:space="0" w:color="auto"/>
                          </w:divBdr>
                          <w:divsChild>
                            <w:div w:id="12839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6512">
      <w:bodyDiv w:val="1"/>
      <w:marLeft w:val="0"/>
      <w:marRight w:val="0"/>
      <w:marTop w:val="0"/>
      <w:marBottom w:val="0"/>
      <w:divBdr>
        <w:top w:val="none" w:sz="0" w:space="0" w:color="auto"/>
        <w:left w:val="none" w:sz="0" w:space="0" w:color="auto"/>
        <w:bottom w:val="none" w:sz="0" w:space="0" w:color="auto"/>
        <w:right w:val="none" w:sz="0" w:space="0" w:color="auto"/>
      </w:divBdr>
    </w:div>
    <w:div w:id="687752488">
      <w:bodyDiv w:val="1"/>
      <w:marLeft w:val="0"/>
      <w:marRight w:val="0"/>
      <w:marTop w:val="0"/>
      <w:marBottom w:val="0"/>
      <w:divBdr>
        <w:top w:val="none" w:sz="0" w:space="0" w:color="auto"/>
        <w:left w:val="none" w:sz="0" w:space="0" w:color="auto"/>
        <w:bottom w:val="none" w:sz="0" w:space="0" w:color="auto"/>
        <w:right w:val="none" w:sz="0" w:space="0" w:color="auto"/>
      </w:divBdr>
    </w:div>
    <w:div w:id="1207834381">
      <w:bodyDiv w:val="1"/>
      <w:marLeft w:val="0"/>
      <w:marRight w:val="0"/>
      <w:marTop w:val="0"/>
      <w:marBottom w:val="0"/>
      <w:divBdr>
        <w:top w:val="none" w:sz="0" w:space="0" w:color="auto"/>
        <w:left w:val="none" w:sz="0" w:space="0" w:color="auto"/>
        <w:bottom w:val="none" w:sz="0" w:space="0" w:color="auto"/>
        <w:right w:val="none" w:sz="0" w:space="0" w:color="auto"/>
      </w:divBdr>
    </w:div>
    <w:div w:id="1895582930">
      <w:bodyDiv w:val="1"/>
      <w:marLeft w:val="0"/>
      <w:marRight w:val="0"/>
      <w:marTop w:val="0"/>
      <w:marBottom w:val="0"/>
      <w:divBdr>
        <w:top w:val="none" w:sz="0" w:space="0" w:color="auto"/>
        <w:left w:val="none" w:sz="0" w:space="0" w:color="auto"/>
        <w:bottom w:val="none" w:sz="0" w:space="0" w:color="auto"/>
        <w:right w:val="none" w:sz="0" w:space="0" w:color="auto"/>
      </w:divBdr>
    </w:div>
    <w:div w:id="201244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Andrejs Birums</Vad_x012b_t_x0101_js>
    <Kategorija xmlns="2e5bb04e-596e-45bd-9003-43ca78b1ba16">MK noteikumu projekts</Kategorija>
    <DKP xmlns="2e5bb04e-596e-45bd-9003-43ca78b1ba16">100</DK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C3454-52D2-46CF-B9AA-26970EA2B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3D730E9-3F5F-487D-BDE8-70B843DBD0F0}">
  <ds:schemaRefs>
    <ds:schemaRef ds:uri="http://schemas.microsoft.com/sharepoint/v3/contenttype/forms"/>
  </ds:schemaRefs>
</ds:datastoreItem>
</file>

<file path=customXml/itemProps3.xml><?xml version="1.0" encoding="utf-8"?>
<ds:datastoreItem xmlns:ds="http://schemas.openxmlformats.org/officeDocument/2006/customXml" ds:itemID="{4D69CBE8-47C0-4CC3-94A3-9572ACC2FF81}">
  <ds:schemaRefs>
    <ds:schemaRef ds:uri="http://purl.org/dc/terms/"/>
    <ds:schemaRef ds:uri="2e5bb04e-596e-45bd-9003-43ca78b1ba16"/>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E0EEA2A-D8BE-4E87-A503-6DDB15509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1154</Words>
  <Characters>659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Ministru kabineta 2009. gada 4. augusta noteikumos Nr. 855 “Noteikumi par Eiropas Savienības dalībvalstu, Šveices Konfederācijas, Turcijas un Eiropas Ekonomikas zonas valsts pilnvaroto un neatkarīgo proves uzraudzības iestāžu sarakstu, kārtību, kādā šīs p</vt:lpstr>
    </vt:vector>
  </TitlesOfParts>
  <Manager>Irita Lukšo</Manager>
  <Company>Finanšu ministrija</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2009. gada 4. augusta noteikumos Nr. 855 “Noteikumi par Eiropas Savienības dalībvalstu, Šveices Konfederācijas, Turcijas un Eiropas Ekonomikas zonas valsts pilnvaroto un neatkarīgo proves uzraudzības iestāžu sarakstu, kārtību, kādā šīs proves uzraudzības iestādes iekļaujamas sarakstā, un kārtību, kādā atzīstami šo proves uzraudzības iestāžu zīmogi vai proves zīmogi”</dc:title>
  <dc:subject>Ministru kabineta noteikumu projekts</dc:subject>
  <dc:creator>Edgars Šidlovskis</dc:creator>
  <dc:description>67083894,Edgars.Sidlovskis@fm.gov.lv</dc:description>
  <cp:lastModifiedBy>Leontine Babkina</cp:lastModifiedBy>
  <cp:revision>13</cp:revision>
  <cp:lastPrinted>2018-02-12T06:45:00Z</cp:lastPrinted>
  <dcterms:created xsi:type="dcterms:W3CDTF">2017-12-06T09:33:00Z</dcterms:created>
  <dcterms:modified xsi:type="dcterms:W3CDTF">2018-02-21T11:49:00Z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