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A608" w14:textId="77777777" w:rsidR="007150CC" w:rsidRPr="007150CC" w:rsidRDefault="007150CC" w:rsidP="00567674">
      <w:pPr>
        <w:jc w:val="both"/>
        <w:rPr>
          <w:rFonts w:eastAsia="Times New Roman"/>
          <w:b/>
          <w:i/>
          <w:sz w:val="28"/>
          <w:szCs w:val="28"/>
          <w:lang w:eastAsia="lv-LV"/>
        </w:rPr>
      </w:pPr>
    </w:p>
    <w:p w14:paraId="74E79805" w14:textId="02D363E8" w:rsidR="007150CC" w:rsidRDefault="007150CC" w:rsidP="00567674">
      <w:pPr>
        <w:jc w:val="both"/>
        <w:rPr>
          <w:rFonts w:eastAsia="Times New Roman"/>
          <w:sz w:val="28"/>
          <w:szCs w:val="28"/>
          <w:lang w:eastAsia="lv-LV"/>
        </w:rPr>
      </w:pPr>
    </w:p>
    <w:p w14:paraId="02AC653F" w14:textId="77777777" w:rsidR="008349B7" w:rsidRPr="007150CC" w:rsidRDefault="008349B7" w:rsidP="00567674">
      <w:pPr>
        <w:jc w:val="both"/>
        <w:rPr>
          <w:rFonts w:eastAsia="Times New Roman"/>
          <w:sz w:val="28"/>
          <w:szCs w:val="28"/>
          <w:lang w:eastAsia="lv-LV"/>
        </w:rPr>
      </w:pPr>
    </w:p>
    <w:p w14:paraId="028CE325" w14:textId="124D0C1B" w:rsidR="008349B7" w:rsidRPr="007779EA" w:rsidRDefault="008349B7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D84728">
        <w:rPr>
          <w:rFonts w:eastAsia="Times New Roman"/>
          <w:sz w:val="28"/>
          <w:szCs w:val="28"/>
        </w:rPr>
        <w:t>27. februārī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D84728">
        <w:rPr>
          <w:rFonts w:eastAsia="Times New Roman"/>
          <w:sz w:val="28"/>
          <w:szCs w:val="28"/>
        </w:rPr>
        <w:t> 115</w:t>
      </w:r>
    </w:p>
    <w:p w14:paraId="71F2A834" w14:textId="49F30EB3" w:rsidR="008349B7" w:rsidRPr="007779EA" w:rsidRDefault="008349B7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D84728">
        <w:rPr>
          <w:rFonts w:eastAsia="Times New Roman"/>
          <w:sz w:val="28"/>
          <w:szCs w:val="28"/>
        </w:rPr>
        <w:t> 13 7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5B7E3EF6" w14:textId="0F1DBA9D" w:rsidR="00567674" w:rsidRPr="007150CC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5B7E3EF9" w14:textId="0B036877" w:rsidR="00567674" w:rsidRPr="007150CC" w:rsidRDefault="00567674" w:rsidP="00BC619F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 xml:space="preserve">Grozījumi Ministru kabineta </w:t>
      </w:r>
      <w:r w:rsidR="00BC619F" w:rsidRPr="007150CC">
        <w:rPr>
          <w:b/>
          <w:bCs/>
          <w:sz w:val="28"/>
          <w:szCs w:val="28"/>
        </w:rPr>
        <w:t>20</w:t>
      </w:r>
      <w:r w:rsidR="002F2620" w:rsidRPr="007150CC">
        <w:rPr>
          <w:b/>
          <w:bCs/>
          <w:sz w:val="28"/>
          <w:szCs w:val="28"/>
        </w:rPr>
        <w:t>08</w:t>
      </w:r>
      <w:r w:rsidR="00BC619F" w:rsidRPr="007150CC">
        <w:rPr>
          <w:b/>
          <w:bCs/>
          <w:sz w:val="28"/>
          <w:szCs w:val="28"/>
        </w:rPr>
        <w:t>.</w:t>
      </w:r>
      <w:r w:rsidR="00406440" w:rsidRPr="007150CC">
        <w:rPr>
          <w:b/>
          <w:bCs/>
          <w:sz w:val="28"/>
          <w:szCs w:val="28"/>
        </w:rPr>
        <w:t> </w:t>
      </w:r>
      <w:r w:rsidR="00BC619F" w:rsidRPr="007150CC">
        <w:rPr>
          <w:b/>
          <w:bCs/>
          <w:sz w:val="28"/>
          <w:szCs w:val="28"/>
        </w:rPr>
        <w:t xml:space="preserve">gada </w:t>
      </w:r>
      <w:r w:rsidR="002F2620" w:rsidRPr="007150CC">
        <w:rPr>
          <w:b/>
          <w:bCs/>
          <w:sz w:val="28"/>
          <w:szCs w:val="28"/>
        </w:rPr>
        <w:t>25</w:t>
      </w:r>
      <w:r w:rsidR="00BC619F" w:rsidRPr="007150CC">
        <w:rPr>
          <w:b/>
          <w:bCs/>
          <w:sz w:val="28"/>
          <w:szCs w:val="28"/>
        </w:rPr>
        <w:t>.</w:t>
      </w:r>
      <w:r w:rsidR="00406440" w:rsidRPr="007150CC">
        <w:rPr>
          <w:b/>
          <w:bCs/>
          <w:sz w:val="28"/>
          <w:szCs w:val="28"/>
        </w:rPr>
        <w:t> </w:t>
      </w:r>
      <w:r w:rsidR="00BC619F" w:rsidRPr="007150CC">
        <w:rPr>
          <w:b/>
          <w:bCs/>
          <w:sz w:val="28"/>
          <w:szCs w:val="28"/>
        </w:rPr>
        <w:t>augusta noteikumos Nr.</w:t>
      </w:r>
      <w:r w:rsidR="00406440" w:rsidRPr="007150CC">
        <w:rPr>
          <w:b/>
          <w:bCs/>
          <w:sz w:val="28"/>
          <w:szCs w:val="28"/>
        </w:rPr>
        <w:t> </w:t>
      </w:r>
      <w:r w:rsidR="002F2620" w:rsidRPr="007150CC">
        <w:rPr>
          <w:b/>
          <w:bCs/>
          <w:sz w:val="28"/>
          <w:szCs w:val="28"/>
        </w:rPr>
        <w:t>677</w:t>
      </w:r>
      <w:r w:rsidR="00BC619F" w:rsidRPr="007150CC">
        <w:rPr>
          <w:b/>
          <w:bCs/>
          <w:sz w:val="28"/>
          <w:szCs w:val="28"/>
        </w:rPr>
        <w:t xml:space="preserve"> </w:t>
      </w:r>
      <w:r w:rsidR="008349B7">
        <w:rPr>
          <w:b/>
          <w:bCs/>
          <w:sz w:val="28"/>
          <w:szCs w:val="28"/>
        </w:rPr>
        <w:t>"</w:t>
      </w:r>
      <w:r w:rsidR="00BC619F" w:rsidRPr="007150CC">
        <w:rPr>
          <w:b/>
          <w:bCs/>
          <w:sz w:val="28"/>
          <w:szCs w:val="28"/>
        </w:rPr>
        <w:t xml:space="preserve">Noteikumi par </w:t>
      </w:r>
      <w:r w:rsidR="002F2620" w:rsidRPr="007150CC">
        <w:rPr>
          <w:b/>
          <w:bCs/>
          <w:sz w:val="28"/>
          <w:szCs w:val="28"/>
        </w:rPr>
        <w:t>iedzīvotāju ienākuma nodokļa paziņojumiem</w:t>
      </w:r>
      <w:r w:rsidR="008349B7">
        <w:rPr>
          <w:b/>
          <w:bCs/>
          <w:sz w:val="28"/>
          <w:szCs w:val="28"/>
        </w:rPr>
        <w:t>"</w:t>
      </w:r>
    </w:p>
    <w:p w14:paraId="5B7E3EFA" w14:textId="77777777" w:rsidR="00567674" w:rsidRPr="007B4CC7" w:rsidRDefault="00567674" w:rsidP="00567674">
      <w:pPr>
        <w:jc w:val="both"/>
        <w:rPr>
          <w:sz w:val="28"/>
          <w:szCs w:val="28"/>
        </w:rPr>
      </w:pPr>
    </w:p>
    <w:p w14:paraId="5B7E3EFB" w14:textId="77777777" w:rsidR="00E469F1" w:rsidRPr="007B4CC7" w:rsidRDefault="00BC619F" w:rsidP="00E469F1">
      <w:pPr>
        <w:jc w:val="right"/>
        <w:rPr>
          <w:sz w:val="28"/>
          <w:szCs w:val="28"/>
        </w:rPr>
      </w:pPr>
      <w:r w:rsidRPr="007B4CC7">
        <w:rPr>
          <w:sz w:val="28"/>
          <w:szCs w:val="28"/>
        </w:rPr>
        <w:t xml:space="preserve">Izdoti saskaņā ar </w:t>
      </w:r>
      <w:r w:rsidR="00E469F1" w:rsidRPr="007B4CC7">
        <w:rPr>
          <w:sz w:val="28"/>
          <w:szCs w:val="28"/>
        </w:rPr>
        <w:t>likuma</w:t>
      </w:r>
    </w:p>
    <w:p w14:paraId="5B7E3EFC" w14:textId="445A9FA2" w:rsidR="00F83AD1" w:rsidRPr="007B4CC7" w:rsidRDefault="008349B7" w:rsidP="00E469F1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469F1" w:rsidRPr="007B4CC7">
        <w:rPr>
          <w:sz w:val="28"/>
          <w:szCs w:val="28"/>
        </w:rPr>
        <w:t>Par iedzīvotāju ienākuma nodokli</w:t>
      </w:r>
      <w:r>
        <w:rPr>
          <w:sz w:val="28"/>
          <w:szCs w:val="28"/>
        </w:rPr>
        <w:t>"</w:t>
      </w:r>
    </w:p>
    <w:p w14:paraId="5B7E3EFD" w14:textId="77777777" w:rsidR="00567674" w:rsidRPr="007150CC" w:rsidRDefault="00E469F1" w:rsidP="00E469F1">
      <w:pPr>
        <w:jc w:val="right"/>
        <w:rPr>
          <w:i/>
          <w:sz w:val="28"/>
          <w:szCs w:val="28"/>
        </w:rPr>
      </w:pPr>
      <w:r w:rsidRPr="007B4CC7">
        <w:rPr>
          <w:sz w:val="28"/>
          <w:szCs w:val="28"/>
        </w:rPr>
        <w:t>38.</w:t>
      </w:r>
      <w:r w:rsidR="00406440" w:rsidRPr="007B4CC7">
        <w:rPr>
          <w:sz w:val="28"/>
          <w:szCs w:val="28"/>
        </w:rPr>
        <w:t> </w:t>
      </w:r>
      <w:r w:rsidRPr="007B4CC7">
        <w:rPr>
          <w:sz w:val="28"/>
          <w:szCs w:val="28"/>
        </w:rPr>
        <w:t>panta otro daļu</w:t>
      </w:r>
    </w:p>
    <w:p w14:paraId="5B7E3EFE" w14:textId="77777777" w:rsidR="00567674" w:rsidRPr="007150CC" w:rsidRDefault="00567674" w:rsidP="00567674">
      <w:pPr>
        <w:jc w:val="right"/>
        <w:rPr>
          <w:sz w:val="28"/>
          <w:szCs w:val="28"/>
        </w:rPr>
      </w:pPr>
    </w:p>
    <w:p w14:paraId="5B7E3EFF" w14:textId="72C1A919" w:rsidR="00567674" w:rsidRPr="007150CC" w:rsidRDefault="00406440" w:rsidP="002814CE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150CC">
        <w:rPr>
          <w:sz w:val="28"/>
          <w:szCs w:val="28"/>
        </w:rPr>
        <w:t>1.</w:t>
      </w:r>
      <w:r w:rsidR="002814CE" w:rsidRPr="007150CC">
        <w:rPr>
          <w:sz w:val="28"/>
          <w:szCs w:val="28"/>
        </w:rPr>
        <w:t> </w:t>
      </w:r>
      <w:r w:rsidR="00BC619F" w:rsidRPr="007150CC">
        <w:rPr>
          <w:sz w:val="28"/>
          <w:szCs w:val="28"/>
        </w:rPr>
        <w:t>Izdarīt Ministru kabineta 20</w:t>
      </w:r>
      <w:r w:rsidR="00E469F1" w:rsidRPr="007150CC">
        <w:rPr>
          <w:sz w:val="28"/>
          <w:szCs w:val="28"/>
        </w:rPr>
        <w:t>08</w:t>
      </w:r>
      <w:r w:rsidR="00BC619F" w:rsidRPr="007150CC">
        <w:rPr>
          <w:sz w:val="28"/>
          <w:szCs w:val="28"/>
        </w:rPr>
        <w:t>.</w:t>
      </w:r>
      <w:r w:rsidRPr="007150CC">
        <w:rPr>
          <w:sz w:val="28"/>
          <w:szCs w:val="28"/>
        </w:rPr>
        <w:t> </w:t>
      </w:r>
      <w:r w:rsidR="00BC619F" w:rsidRPr="007150CC">
        <w:rPr>
          <w:sz w:val="28"/>
          <w:szCs w:val="28"/>
        </w:rPr>
        <w:t xml:space="preserve">gada </w:t>
      </w:r>
      <w:r w:rsidR="00E469F1" w:rsidRPr="007150CC">
        <w:rPr>
          <w:sz w:val="28"/>
          <w:szCs w:val="28"/>
        </w:rPr>
        <w:t>25</w:t>
      </w:r>
      <w:r w:rsidR="00BC619F" w:rsidRPr="007150CC">
        <w:rPr>
          <w:sz w:val="28"/>
          <w:szCs w:val="28"/>
        </w:rPr>
        <w:t>.</w:t>
      </w:r>
      <w:r w:rsidRPr="007150CC">
        <w:rPr>
          <w:sz w:val="28"/>
          <w:szCs w:val="28"/>
        </w:rPr>
        <w:t> </w:t>
      </w:r>
      <w:r w:rsidR="00BC619F" w:rsidRPr="007150CC">
        <w:rPr>
          <w:sz w:val="28"/>
          <w:szCs w:val="28"/>
        </w:rPr>
        <w:t>augusta noteikumos Nr.</w:t>
      </w:r>
      <w:r w:rsidRPr="007150CC">
        <w:rPr>
          <w:sz w:val="28"/>
          <w:szCs w:val="28"/>
        </w:rPr>
        <w:t> </w:t>
      </w:r>
      <w:r w:rsidR="00E469F1" w:rsidRPr="007150CC">
        <w:rPr>
          <w:sz w:val="28"/>
          <w:szCs w:val="28"/>
        </w:rPr>
        <w:t>677</w:t>
      </w:r>
      <w:r w:rsidR="00BC619F" w:rsidRPr="007150CC">
        <w:rPr>
          <w:sz w:val="28"/>
          <w:szCs w:val="28"/>
        </w:rPr>
        <w:t xml:space="preserve"> </w:t>
      </w:r>
      <w:r w:rsidR="008349B7">
        <w:rPr>
          <w:sz w:val="28"/>
          <w:szCs w:val="28"/>
        </w:rPr>
        <w:t>"</w:t>
      </w:r>
      <w:r w:rsidR="00BC619F" w:rsidRPr="007150CC">
        <w:rPr>
          <w:sz w:val="28"/>
          <w:szCs w:val="28"/>
        </w:rPr>
        <w:t xml:space="preserve">Noteikumi par </w:t>
      </w:r>
      <w:r w:rsidR="00E469F1" w:rsidRPr="007150CC">
        <w:rPr>
          <w:bCs/>
          <w:sz w:val="28"/>
          <w:szCs w:val="28"/>
        </w:rPr>
        <w:t>iedzīvotāju ienākuma nodokļa paziņojumiem</w:t>
      </w:r>
      <w:r w:rsidR="008349B7">
        <w:rPr>
          <w:sz w:val="28"/>
          <w:szCs w:val="28"/>
        </w:rPr>
        <w:t>"</w:t>
      </w:r>
      <w:r w:rsidR="00BC619F" w:rsidRPr="007150CC">
        <w:rPr>
          <w:sz w:val="28"/>
          <w:szCs w:val="28"/>
        </w:rPr>
        <w:t xml:space="preserve"> </w:t>
      </w:r>
      <w:proofErr w:type="gramStart"/>
      <w:r w:rsidR="00BC619F" w:rsidRPr="007150CC">
        <w:rPr>
          <w:sz w:val="28"/>
          <w:szCs w:val="28"/>
        </w:rPr>
        <w:t>(</w:t>
      </w:r>
      <w:proofErr w:type="gramEnd"/>
      <w:r w:rsidR="00BC619F" w:rsidRPr="007150CC">
        <w:rPr>
          <w:sz w:val="28"/>
          <w:szCs w:val="28"/>
        </w:rPr>
        <w:t xml:space="preserve">Latvijas Vēstnesis, </w:t>
      </w:r>
      <w:r w:rsidR="00EE66B6" w:rsidRPr="007150CC">
        <w:rPr>
          <w:sz w:val="28"/>
          <w:szCs w:val="28"/>
        </w:rPr>
        <w:t>2008, 134.</w:t>
      </w:r>
      <w:r w:rsidRPr="007150CC">
        <w:rPr>
          <w:sz w:val="28"/>
          <w:szCs w:val="28"/>
        </w:rPr>
        <w:t> </w:t>
      </w:r>
      <w:r w:rsidR="00EE66B6" w:rsidRPr="007150CC">
        <w:rPr>
          <w:sz w:val="28"/>
          <w:szCs w:val="28"/>
        </w:rPr>
        <w:t xml:space="preserve">nr.; </w:t>
      </w:r>
      <w:r w:rsidR="00BC619F" w:rsidRPr="007150CC">
        <w:rPr>
          <w:sz w:val="28"/>
          <w:szCs w:val="28"/>
        </w:rPr>
        <w:t>20</w:t>
      </w:r>
      <w:r w:rsidR="001E0FC1" w:rsidRPr="007150CC">
        <w:rPr>
          <w:sz w:val="28"/>
          <w:szCs w:val="28"/>
        </w:rPr>
        <w:t>09</w:t>
      </w:r>
      <w:r w:rsidR="00BC619F" w:rsidRPr="007150CC">
        <w:rPr>
          <w:sz w:val="28"/>
          <w:szCs w:val="28"/>
        </w:rPr>
        <w:t xml:space="preserve">, </w:t>
      </w:r>
      <w:r w:rsidR="001E0FC1" w:rsidRPr="007150CC">
        <w:rPr>
          <w:sz w:val="28"/>
          <w:szCs w:val="28"/>
        </w:rPr>
        <w:t>81</w:t>
      </w:r>
      <w:r w:rsidR="00BC619F" w:rsidRPr="007150CC">
        <w:rPr>
          <w:sz w:val="28"/>
          <w:szCs w:val="28"/>
        </w:rPr>
        <w:t>.</w:t>
      </w:r>
      <w:r w:rsidRPr="007150CC">
        <w:rPr>
          <w:sz w:val="28"/>
          <w:szCs w:val="28"/>
        </w:rPr>
        <w:t> </w:t>
      </w:r>
      <w:r w:rsidR="00BC619F" w:rsidRPr="007150CC">
        <w:rPr>
          <w:sz w:val="28"/>
          <w:szCs w:val="28"/>
        </w:rPr>
        <w:t>nr.;</w:t>
      </w:r>
      <w:r w:rsidR="001E0FC1" w:rsidRPr="007150CC">
        <w:rPr>
          <w:sz w:val="28"/>
          <w:szCs w:val="28"/>
        </w:rPr>
        <w:t xml:space="preserve"> 2010, 206.</w:t>
      </w:r>
      <w:r w:rsidRPr="007150CC">
        <w:rPr>
          <w:sz w:val="28"/>
          <w:szCs w:val="28"/>
        </w:rPr>
        <w:t> </w:t>
      </w:r>
      <w:r w:rsidR="001E0FC1" w:rsidRPr="007150CC">
        <w:rPr>
          <w:sz w:val="28"/>
          <w:szCs w:val="28"/>
        </w:rPr>
        <w:t xml:space="preserve">nr.; </w:t>
      </w:r>
      <w:r w:rsidR="00BC619F" w:rsidRPr="007150CC">
        <w:rPr>
          <w:sz w:val="28"/>
          <w:szCs w:val="28"/>
        </w:rPr>
        <w:t>2011, 1</w:t>
      </w:r>
      <w:r w:rsidR="001E0FC1" w:rsidRPr="007150CC">
        <w:rPr>
          <w:sz w:val="28"/>
          <w:szCs w:val="28"/>
        </w:rPr>
        <w:t>95</w:t>
      </w:r>
      <w:r w:rsidR="00BC619F" w:rsidRPr="007150CC">
        <w:rPr>
          <w:sz w:val="28"/>
          <w:szCs w:val="28"/>
        </w:rPr>
        <w:t>.</w:t>
      </w:r>
      <w:r w:rsidRPr="007150CC">
        <w:rPr>
          <w:sz w:val="28"/>
          <w:szCs w:val="28"/>
        </w:rPr>
        <w:t> </w:t>
      </w:r>
      <w:r w:rsidR="00BC619F" w:rsidRPr="007150CC">
        <w:rPr>
          <w:sz w:val="28"/>
          <w:szCs w:val="28"/>
        </w:rPr>
        <w:t>nr.</w:t>
      </w:r>
      <w:r w:rsidR="004760FA" w:rsidRPr="007150CC">
        <w:rPr>
          <w:sz w:val="28"/>
          <w:szCs w:val="28"/>
        </w:rPr>
        <w:t>; 2013, 183.</w:t>
      </w:r>
      <w:r w:rsidRPr="007150CC">
        <w:rPr>
          <w:sz w:val="28"/>
          <w:szCs w:val="28"/>
        </w:rPr>
        <w:t> </w:t>
      </w:r>
      <w:r w:rsidR="004760FA" w:rsidRPr="007150CC">
        <w:rPr>
          <w:sz w:val="28"/>
          <w:szCs w:val="28"/>
        </w:rPr>
        <w:t>nr.</w:t>
      </w:r>
      <w:r w:rsidR="00D80CEF" w:rsidRPr="007150CC">
        <w:rPr>
          <w:sz w:val="28"/>
          <w:szCs w:val="28"/>
        </w:rPr>
        <w:t>; 2014, 143.</w:t>
      </w:r>
      <w:r w:rsidRPr="007150CC">
        <w:rPr>
          <w:sz w:val="28"/>
          <w:szCs w:val="28"/>
        </w:rPr>
        <w:t> </w:t>
      </w:r>
      <w:r w:rsidR="00D80CEF" w:rsidRPr="007150CC">
        <w:rPr>
          <w:sz w:val="28"/>
          <w:szCs w:val="28"/>
        </w:rPr>
        <w:t>nr.</w:t>
      </w:r>
      <w:r w:rsidRPr="007150CC">
        <w:rPr>
          <w:sz w:val="28"/>
          <w:szCs w:val="28"/>
        </w:rPr>
        <w:t>; 2016, 137. nr.</w:t>
      </w:r>
      <w:r w:rsidR="001B3013" w:rsidRPr="007150CC">
        <w:rPr>
          <w:sz w:val="28"/>
          <w:szCs w:val="28"/>
        </w:rPr>
        <w:t>; 2017, 223. nr.</w:t>
      </w:r>
      <w:r w:rsidR="00BC619F" w:rsidRPr="007150CC">
        <w:rPr>
          <w:sz w:val="28"/>
          <w:szCs w:val="28"/>
        </w:rPr>
        <w:t xml:space="preserve">) </w:t>
      </w:r>
      <w:r w:rsidR="00EE66B6" w:rsidRPr="007150CC">
        <w:rPr>
          <w:sz w:val="28"/>
          <w:szCs w:val="28"/>
        </w:rPr>
        <w:t xml:space="preserve">šādus </w:t>
      </w:r>
      <w:r w:rsidR="00567674" w:rsidRPr="007150CC">
        <w:rPr>
          <w:sz w:val="28"/>
          <w:szCs w:val="28"/>
        </w:rPr>
        <w:t>grozījumu</w:t>
      </w:r>
      <w:r w:rsidR="00205164" w:rsidRPr="007150CC">
        <w:rPr>
          <w:sz w:val="28"/>
          <w:szCs w:val="28"/>
        </w:rPr>
        <w:t>s</w:t>
      </w:r>
      <w:r w:rsidR="00567674" w:rsidRPr="007150CC">
        <w:rPr>
          <w:sz w:val="28"/>
          <w:szCs w:val="28"/>
        </w:rPr>
        <w:t>:</w:t>
      </w:r>
    </w:p>
    <w:p w14:paraId="5B7E3F01" w14:textId="77777777" w:rsidR="00E220AE" w:rsidRPr="007150CC" w:rsidRDefault="00E76BC6" w:rsidP="00E76BC6">
      <w:pPr>
        <w:ind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 xml:space="preserve">1.1. </w:t>
      </w:r>
      <w:r w:rsidR="00C54DBF" w:rsidRPr="007150CC">
        <w:rPr>
          <w:bCs/>
          <w:sz w:val="28"/>
          <w:szCs w:val="28"/>
        </w:rPr>
        <w:t>svītrot 6.</w:t>
      </w:r>
      <w:r w:rsidR="00C54DBF" w:rsidRPr="007150CC">
        <w:rPr>
          <w:bCs/>
          <w:sz w:val="28"/>
          <w:szCs w:val="28"/>
          <w:vertAlign w:val="superscript"/>
        </w:rPr>
        <w:t>1</w:t>
      </w:r>
      <w:r w:rsidR="00C54DBF" w:rsidRPr="007150CC">
        <w:rPr>
          <w:bCs/>
          <w:sz w:val="28"/>
          <w:szCs w:val="28"/>
        </w:rPr>
        <w:t xml:space="preserve"> un 6.</w:t>
      </w:r>
      <w:r w:rsidR="00C54DBF" w:rsidRPr="007150CC">
        <w:rPr>
          <w:bCs/>
          <w:sz w:val="28"/>
          <w:szCs w:val="28"/>
          <w:vertAlign w:val="superscript"/>
        </w:rPr>
        <w:t>2</w:t>
      </w:r>
      <w:r w:rsidR="00C54DBF" w:rsidRPr="007150CC">
        <w:rPr>
          <w:bCs/>
          <w:sz w:val="28"/>
          <w:szCs w:val="28"/>
        </w:rPr>
        <w:t> punktu;</w:t>
      </w:r>
    </w:p>
    <w:p w14:paraId="5B7E3F03" w14:textId="77777777" w:rsidR="00B17337" w:rsidRPr="007150CC" w:rsidRDefault="00E76BC6" w:rsidP="0019262E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 xml:space="preserve">1.2. </w:t>
      </w:r>
      <w:r w:rsidR="00C54DBF" w:rsidRPr="007150CC">
        <w:rPr>
          <w:bCs/>
          <w:sz w:val="28"/>
          <w:szCs w:val="28"/>
        </w:rPr>
        <w:t>svītrot 8. punktu;</w:t>
      </w:r>
    </w:p>
    <w:p w14:paraId="5B7E3F05" w14:textId="77777777" w:rsidR="00A60463" w:rsidRPr="007150CC" w:rsidRDefault="00E76BC6" w:rsidP="0019262E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 xml:space="preserve">1.3. </w:t>
      </w:r>
      <w:r w:rsidR="00A60463" w:rsidRPr="007150CC">
        <w:rPr>
          <w:bCs/>
          <w:sz w:val="28"/>
          <w:szCs w:val="28"/>
        </w:rPr>
        <w:t>papildināt noteikumus ar 10.</w:t>
      </w:r>
      <w:r w:rsidRPr="007150CC">
        <w:rPr>
          <w:bCs/>
          <w:sz w:val="28"/>
          <w:szCs w:val="28"/>
        </w:rPr>
        <w:t> </w:t>
      </w:r>
      <w:r w:rsidR="00A60463" w:rsidRPr="007150CC">
        <w:rPr>
          <w:bCs/>
          <w:sz w:val="28"/>
          <w:szCs w:val="28"/>
        </w:rPr>
        <w:t>punktu šādā redakcijā:</w:t>
      </w:r>
    </w:p>
    <w:p w14:paraId="5B7E3F06" w14:textId="77777777" w:rsidR="00061F92" w:rsidRPr="007150CC" w:rsidRDefault="00061F92" w:rsidP="0019262E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5B7E3F07" w14:textId="3219A9B7" w:rsidR="00A60463" w:rsidRPr="007150CC" w:rsidRDefault="008349B7" w:rsidP="00B86EAC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E76BC6" w:rsidRPr="007150CC">
        <w:rPr>
          <w:bCs/>
          <w:sz w:val="28"/>
          <w:szCs w:val="28"/>
        </w:rPr>
        <w:t xml:space="preserve">10. </w:t>
      </w:r>
      <w:r w:rsidR="000968C5" w:rsidRPr="007150CC">
        <w:rPr>
          <w:bCs/>
          <w:sz w:val="28"/>
          <w:szCs w:val="28"/>
        </w:rPr>
        <w:t xml:space="preserve">Izmaksājot ienākumu saskaņā ar Valsts pārvaldes iestāžu nodarīto zaudējumu atlīdzināšanas likumu uz tiesas nolēmuma vai iestādes lēmuma pamata, kas </w:t>
      </w:r>
      <w:r w:rsidR="00CD47BF" w:rsidRPr="007150CC">
        <w:rPr>
          <w:bCs/>
          <w:sz w:val="28"/>
          <w:szCs w:val="28"/>
        </w:rPr>
        <w:t>Finanšu ministrijā iesniegt</w:t>
      </w:r>
      <w:r w:rsidR="000C7476">
        <w:rPr>
          <w:bCs/>
          <w:sz w:val="28"/>
          <w:szCs w:val="28"/>
        </w:rPr>
        <w:t>s</w:t>
      </w:r>
      <w:r w:rsidR="000968C5" w:rsidRPr="007150CC">
        <w:rPr>
          <w:bCs/>
          <w:sz w:val="28"/>
          <w:szCs w:val="28"/>
        </w:rPr>
        <w:t xml:space="preserve"> līdz 2018. gada 28. februārim, šo noteikumu 1.1.</w:t>
      </w:r>
      <w:r w:rsidR="00E76BC6" w:rsidRPr="007150CC">
        <w:rPr>
          <w:bCs/>
          <w:sz w:val="28"/>
          <w:szCs w:val="28"/>
        </w:rPr>
        <w:t> </w:t>
      </w:r>
      <w:r w:rsidR="000968C5" w:rsidRPr="007150CC">
        <w:rPr>
          <w:bCs/>
          <w:sz w:val="28"/>
          <w:szCs w:val="28"/>
        </w:rPr>
        <w:t xml:space="preserve">apakšpunktā minēto paziņojumu aizpilda un iesniedz kārtībā, kas bija </w:t>
      </w:r>
      <w:r w:rsidR="00B86EAC" w:rsidRPr="007150CC">
        <w:rPr>
          <w:bCs/>
          <w:sz w:val="28"/>
          <w:szCs w:val="28"/>
        </w:rPr>
        <w:t>spēkā</w:t>
      </w:r>
      <w:r w:rsidR="00CD47BF" w:rsidRPr="007150CC">
        <w:rPr>
          <w:bCs/>
          <w:sz w:val="28"/>
          <w:szCs w:val="28"/>
        </w:rPr>
        <w:t xml:space="preserve"> līdz 2018.</w:t>
      </w:r>
      <w:r w:rsidR="000C7476">
        <w:rPr>
          <w:bCs/>
          <w:sz w:val="28"/>
          <w:szCs w:val="28"/>
        </w:rPr>
        <w:t> </w:t>
      </w:r>
      <w:r w:rsidR="00CD47BF" w:rsidRPr="007150CC">
        <w:rPr>
          <w:bCs/>
          <w:sz w:val="28"/>
          <w:szCs w:val="28"/>
        </w:rPr>
        <w:t>gada 28.</w:t>
      </w:r>
      <w:r w:rsidR="000C7476">
        <w:rPr>
          <w:bCs/>
          <w:sz w:val="28"/>
          <w:szCs w:val="28"/>
        </w:rPr>
        <w:t> </w:t>
      </w:r>
      <w:r w:rsidR="00CD47BF" w:rsidRPr="007150CC">
        <w:rPr>
          <w:bCs/>
          <w:sz w:val="28"/>
          <w:szCs w:val="28"/>
        </w:rPr>
        <w:t>februārim</w:t>
      </w:r>
      <w:r w:rsidR="0023522D" w:rsidRPr="007150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r w:rsidR="00B16B5B" w:rsidRPr="007150CC">
        <w:rPr>
          <w:bCs/>
          <w:sz w:val="28"/>
          <w:szCs w:val="28"/>
        </w:rPr>
        <w:t>;</w:t>
      </w:r>
    </w:p>
    <w:p w14:paraId="5B7E3F08" w14:textId="77777777" w:rsidR="001D30E5" w:rsidRPr="007150CC" w:rsidRDefault="001D30E5" w:rsidP="00B16B5B">
      <w:pPr>
        <w:jc w:val="both"/>
        <w:rPr>
          <w:bCs/>
          <w:sz w:val="28"/>
          <w:szCs w:val="28"/>
        </w:rPr>
      </w:pPr>
    </w:p>
    <w:p w14:paraId="5B7E3F09" w14:textId="260FD327" w:rsidR="00B16B5B" w:rsidRPr="007150CC" w:rsidRDefault="002814CE" w:rsidP="00B16B5B">
      <w:pPr>
        <w:pStyle w:val="ListParagraph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>1.4.</w:t>
      </w:r>
      <w:r w:rsidR="00E76BC6" w:rsidRPr="007150CC">
        <w:rPr>
          <w:bCs/>
          <w:sz w:val="28"/>
          <w:szCs w:val="28"/>
        </w:rPr>
        <w:t xml:space="preserve"> </w:t>
      </w:r>
      <w:r w:rsidR="00B16B5B" w:rsidRPr="007150CC">
        <w:rPr>
          <w:bCs/>
          <w:sz w:val="28"/>
          <w:szCs w:val="28"/>
        </w:rPr>
        <w:t xml:space="preserve">izteikt 1. pielikuma tabulas </w:t>
      </w:r>
      <w:r w:rsidR="008349B7">
        <w:rPr>
          <w:bCs/>
          <w:sz w:val="28"/>
          <w:szCs w:val="28"/>
        </w:rPr>
        <w:t>"</w:t>
      </w:r>
      <w:r w:rsidR="00B16B5B" w:rsidRPr="007150CC">
        <w:rPr>
          <w:bCs/>
          <w:sz w:val="28"/>
          <w:szCs w:val="28"/>
        </w:rPr>
        <w:t>1.*Ienākuma veida kodi</w:t>
      </w:r>
      <w:r w:rsidR="008349B7">
        <w:rPr>
          <w:bCs/>
          <w:sz w:val="28"/>
          <w:szCs w:val="28"/>
        </w:rPr>
        <w:t>"</w:t>
      </w:r>
      <w:r w:rsidR="00B16B5B" w:rsidRPr="007150CC">
        <w:rPr>
          <w:bCs/>
          <w:sz w:val="28"/>
          <w:szCs w:val="28"/>
        </w:rPr>
        <w:t xml:space="preserve"> 27. punktu šādā redakcijā:</w:t>
      </w:r>
    </w:p>
    <w:p w14:paraId="5B7E3F0A" w14:textId="1D90AA6C" w:rsidR="00B16B5B" w:rsidRDefault="00B16B5B" w:rsidP="00B16B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983"/>
        <w:gridCol w:w="851"/>
        <w:gridCol w:w="850"/>
        <w:gridCol w:w="851"/>
        <w:gridCol w:w="844"/>
      </w:tblGrid>
      <w:tr w:rsidR="000C7476" w14:paraId="5057C5C2" w14:textId="77777777" w:rsidTr="000C7476">
        <w:tc>
          <w:tcPr>
            <w:tcW w:w="682" w:type="dxa"/>
          </w:tcPr>
          <w:p w14:paraId="1EB154F2" w14:textId="25A3C494" w:rsidR="000C7476" w:rsidRDefault="000C7476" w:rsidP="00B16B5B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7150CC">
              <w:rPr>
                <w:sz w:val="28"/>
                <w:szCs w:val="28"/>
              </w:rPr>
              <w:t>27.</w:t>
            </w:r>
          </w:p>
        </w:tc>
        <w:tc>
          <w:tcPr>
            <w:tcW w:w="4983" w:type="dxa"/>
          </w:tcPr>
          <w:p w14:paraId="141491CC" w14:textId="76849C0B" w:rsidR="000C7476" w:rsidRDefault="00AD1A72" w:rsidP="000C7476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sz w:val="28"/>
                <w:szCs w:val="28"/>
              </w:rPr>
              <w:t>Ienākums no ieguldījumu fondu ieguldījumu apliecību pārdošanas</w:t>
            </w:r>
          </w:p>
        </w:tc>
        <w:tc>
          <w:tcPr>
            <w:tcW w:w="851" w:type="dxa"/>
          </w:tcPr>
          <w:p w14:paraId="7429F654" w14:textId="77777777" w:rsidR="000C7476" w:rsidRDefault="000C7476" w:rsidP="00B16B5B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8DBEFB4" w14:textId="00453B26" w:rsidR="000C7476" w:rsidRDefault="000C7476" w:rsidP="00B16B5B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 w:rsidRPr="007150CC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14:paraId="7887712D" w14:textId="77777777" w:rsidR="000C7476" w:rsidRDefault="000C7476" w:rsidP="00B16B5B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7F0DD2AA" w14:textId="2EFCA878" w:rsidR="000C7476" w:rsidRDefault="000C7476" w:rsidP="000C7476">
            <w:pPr>
              <w:pStyle w:val="ListParagraph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51E6BC03" w14:textId="1BC7A392" w:rsidR="000C7476" w:rsidRDefault="000C7476" w:rsidP="00B16B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4507CA78" w14:textId="28BC2277" w:rsidR="00DF416C" w:rsidRDefault="002814CE" w:rsidP="00B16B5B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>1.5.</w:t>
      </w:r>
      <w:r w:rsidR="001A1D01">
        <w:rPr>
          <w:bCs/>
          <w:sz w:val="28"/>
          <w:szCs w:val="28"/>
        </w:rPr>
        <w:t> </w:t>
      </w:r>
      <w:r w:rsidR="00DF416C" w:rsidRPr="007150CC">
        <w:rPr>
          <w:bCs/>
          <w:sz w:val="28"/>
          <w:szCs w:val="28"/>
        </w:rPr>
        <w:t xml:space="preserve">izteikt 1. pielikuma tabulas </w:t>
      </w:r>
      <w:r w:rsidR="00DF416C">
        <w:rPr>
          <w:bCs/>
          <w:sz w:val="28"/>
          <w:szCs w:val="28"/>
        </w:rPr>
        <w:t>"</w:t>
      </w:r>
      <w:r w:rsidR="00DF416C" w:rsidRPr="007150CC">
        <w:rPr>
          <w:bCs/>
          <w:sz w:val="28"/>
          <w:szCs w:val="28"/>
        </w:rPr>
        <w:t>1.*Ienākuma veida kodi</w:t>
      </w:r>
      <w:r w:rsidR="00DF416C">
        <w:rPr>
          <w:bCs/>
          <w:sz w:val="28"/>
          <w:szCs w:val="28"/>
        </w:rPr>
        <w:t>"</w:t>
      </w:r>
      <w:r w:rsidR="00DF416C" w:rsidRPr="007150CC">
        <w:rPr>
          <w:bCs/>
          <w:sz w:val="28"/>
          <w:szCs w:val="28"/>
        </w:rPr>
        <w:t xml:space="preserve"> </w:t>
      </w:r>
      <w:r w:rsidR="00E92B09" w:rsidRPr="007150CC">
        <w:rPr>
          <w:bCs/>
          <w:sz w:val="28"/>
          <w:szCs w:val="28"/>
        </w:rPr>
        <w:t>48</w:t>
      </w:r>
      <w:r w:rsidR="00B16B5B" w:rsidRPr="007150CC">
        <w:rPr>
          <w:bCs/>
          <w:sz w:val="28"/>
          <w:szCs w:val="28"/>
        </w:rPr>
        <w:t>.</w:t>
      </w:r>
      <w:r w:rsidR="00DF416C">
        <w:rPr>
          <w:bCs/>
          <w:sz w:val="28"/>
          <w:szCs w:val="28"/>
        </w:rPr>
        <w:t xml:space="preserve"> un 49.</w:t>
      </w:r>
      <w:r w:rsidR="00B16B5B" w:rsidRPr="007150CC">
        <w:rPr>
          <w:bCs/>
          <w:sz w:val="28"/>
          <w:szCs w:val="28"/>
        </w:rPr>
        <w:t> punkt</w:t>
      </w:r>
      <w:r w:rsidR="00DF416C">
        <w:rPr>
          <w:bCs/>
          <w:sz w:val="28"/>
          <w:szCs w:val="28"/>
        </w:rPr>
        <w:t>u</w:t>
      </w:r>
      <w:r w:rsidR="00B16B5B" w:rsidRPr="007150CC">
        <w:rPr>
          <w:bCs/>
          <w:sz w:val="28"/>
          <w:szCs w:val="28"/>
        </w:rPr>
        <w:t xml:space="preserve"> </w:t>
      </w:r>
      <w:r w:rsidR="00DF416C">
        <w:rPr>
          <w:bCs/>
          <w:sz w:val="28"/>
          <w:szCs w:val="28"/>
        </w:rPr>
        <w:t>šādā redakcijā:</w:t>
      </w:r>
    </w:p>
    <w:p w14:paraId="0DE35425" w14:textId="77777777" w:rsidR="00DF416C" w:rsidRDefault="00DF416C" w:rsidP="00B16B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983"/>
        <w:gridCol w:w="851"/>
        <w:gridCol w:w="850"/>
        <w:gridCol w:w="851"/>
        <w:gridCol w:w="844"/>
      </w:tblGrid>
      <w:tr w:rsidR="00DF416C" w14:paraId="4F2BE945" w14:textId="77777777" w:rsidTr="008817E4">
        <w:tc>
          <w:tcPr>
            <w:tcW w:w="682" w:type="dxa"/>
          </w:tcPr>
          <w:p w14:paraId="45A82D95" w14:textId="11A25444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"48</w:t>
            </w:r>
            <w:r w:rsidRPr="007150CC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14:paraId="5FE97402" w14:textId="0C73B0A7" w:rsidR="00DF416C" w:rsidRDefault="00DF416C" w:rsidP="008817E4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bCs/>
                <w:sz w:val="28"/>
                <w:szCs w:val="28"/>
              </w:rPr>
              <w:t xml:space="preserve">Ienākums uz tiesas nolēmuma vai iestādes lēmuma pamata no valsts budžeta izmaksājamās kompensācijas, kas nav saistīta ar darba attiecībām vai to </w:t>
            </w:r>
            <w:r w:rsidRPr="007150CC">
              <w:rPr>
                <w:bCs/>
                <w:sz w:val="28"/>
                <w:szCs w:val="28"/>
              </w:rPr>
              <w:lastRenderedPageBreak/>
              <w:t>pārtraukšanu vai k</w:t>
            </w:r>
            <w:r w:rsidR="0067276D">
              <w:rPr>
                <w:bCs/>
                <w:sz w:val="28"/>
                <w:szCs w:val="28"/>
              </w:rPr>
              <w:t>urai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50CC">
              <w:rPr>
                <w:bCs/>
                <w:sz w:val="28"/>
                <w:szCs w:val="28"/>
              </w:rPr>
              <w:t>nav ienākuma gūšanas rakstura</w:t>
            </w:r>
          </w:p>
        </w:tc>
        <w:tc>
          <w:tcPr>
            <w:tcW w:w="851" w:type="dxa"/>
          </w:tcPr>
          <w:p w14:paraId="1A146A7D" w14:textId="77777777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C45F742" w14:textId="7D03B7B1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32B5B25" w14:textId="62E63C27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3048</w:t>
            </w:r>
          </w:p>
        </w:tc>
        <w:tc>
          <w:tcPr>
            <w:tcW w:w="844" w:type="dxa"/>
          </w:tcPr>
          <w:p w14:paraId="71546ECF" w14:textId="18BCDEC4" w:rsidR="00DF416C" w:rsidRDefault="00DF416C" w:rsidP="008817E4">
            <w:pPr>
              <w:pStyle w:val="ListParagraph"/>
              <w:ind w:left="0"/>
              <w:jc w:val="right"/>
              <w:rPr>
                <w:bCs/>
                <w:sz w:val="28"/>
                <w:szCs w:val="28"/>
              </w:rPr>
            </w:pPr>
          </w:p>
        </w:tc>
      </w:tr>
      <w:tr w:rsidR="00DF416C" w14:paraId="3B7EE77D" w14:textId="77777777" w:rsidTr="00DF416C">
        <w:tc>
          <w:tcPr>
            <w:tcW w:w="682" w:type="dxa"/>
          </w:tcPr>
          <w:p w14:paraId="74AF939D" w14:textId="6A514677" w:rsidR="00DF416C" w:rsidRDefault="00DF416C" w:rsidP="008817E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983" w:type="dxa"/>
          </w:tcPr>
          <w:p w14:paraId="0EBEDC1C" w14:textId="11E81F3B" w:rsidR="00DF416C" w:rsidRDefault="00DF416C" w:rsidP="008817E4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bCs/>
                <w:sz w:val="28"/>
                <w:szCs w:val="28"/>
              </w:rPr>
              <w:t xml:space="preserve">Ienākums uz tiesas nolēmuma vai iestādes lēmuma pamata no valsts budžeta izmaksājamās kompensācijas, </w:t>
            </w:r>
            <w:r>
              <w:rPr>
                <w:bCs/>
                <w:sz w:val="28"/>
                <w:szCs w:val="28"/>
              </w:rPr>
              <w:t xml:space="preserve">kas </w:t>
            </w:r>
            <w:r w:rsidRPr="007150CC">
              <w:rPr>
                <w:bCs/>
                <w:sz w:val="28"/>
                <w:szCs w:val="28"/>
              </w:rPr>
              <w:t>saistīta ar darba attiecībām vai to pārtraukšanu vai k</w:t>
            </w:r>
            <w:r w:rsidR="00155EBC">
              <w:rPr>
                <w:bCs/>
                <w:sz w:val="28"/>
                <w:szCs w:val="28"/>
              </w:rPr>
              <w:t>urai</w:t>
            </w:r>
            <w:r>
              <w:rPr>
                <w:bCs/>
                <w:sz w:val="28"/>
                <w:szCs w:val="28"/>
              </w:rPr>
              <w:t xml:space="preserve"> ir</w:t>
            </w:r>
            <w:r w:rsidRPr="007150CC">
              <w:rPr>
                <w:bCs/>
                <w:sz w:val="28"/>
                <w:szCs w:val="28"/>
              </w:rPr>
              <w:t xml:space="preserve"> ienākuma gūšanas rakstur</w:t>
            </w: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4B0ECB34" w14:textId="2568C683" w:rsidR="00DF416C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1049</w:t>
            </w:r>
          </w:p>
        </w:tc>
        <w:tc>
          <w:tcPr>
            <w:tcW w:w="850" w:type="dxa"/>
          </w:tcPr>
          <w:p w14:paraId="11966A1A" w14:textId="77777777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1239D" w14:textId="77777777" w:rsidR="00DF416C" w:rsidRDefault="00DF416C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59701267" w14:textId="20BAB16A" w:rsidR="00DF416C" w:rsidRDefault="00DF416C" w:rsidP="008817E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62A0CF76" w14:textId="77777777" w:rsidR="00DF416C" w:rsidRDefault="00DF416C" w:rsidP="00DF416C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5B7E3F17" w14:textId="082096E9" w:rsidR="00D81989" w:rsidRPr="007150CC" w:rsidRDefault="00DD1E4F" w:rsidP="0019262E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>1.</w:t>
      </w:r>
      <w:r w:rsidR="001A1D01">
        <w:rPr>
          <w:bCs/>
          <w:sz w:val="28"/>
          <w:szCs w:val="28"/>
        </w:rPr>
        <w:t>6</w:t>
      </w:r>
      <w:r w:rsidRPr="007150CC">
        <w:rPr>
          <w:bCs/>
          <w:sz w:val="28"/>
          <w:szCs w:val="28"/>
        </w:rPr>
        <w:t xml:space="preserve">. </w:t>
      </w:r>
      <w:r w:rsidR="00E76BC6" w:rsidRPr="007150CC">
        <w:rPr>
          <w:bCs/>
          <w:sz w:val="28"/>
          <w:szCs w:val="28"/>
        </w:rPr>
        <w:t xml:space="preserve">izteikt 2. pielikuma tabulas </w:t>
      </w:r>
      <w:r w:rsidR="008349B7">
        <w:rPr>
          <w:bCs/>
          <w:sz w:val="28"/>
          <w:szCs w:val="28"/>
        </w:rPr>
        <w:t>"</w:t>
      </w:r>
      <w:r w:rsidR="00E76BC6" w:rsidRPr="007150CC">
        <w:rPr>
          <w:bCs/>
          <w:sz w:val="28"/>
          <w:szCs w:val="28"/>
        </w:rPr>
        <w:t>1.*Ienākuma veida kodi</w:t>
      </w:r>
      <w:r w:rsidR="008349B7">
        <w:rPr>
          <w:bCs/>
          <w:sz w:val="28"/>
          <w:szCs w:val="28"/>
        </w:rPr>
        <w:t>"</w:t>
      </w:r>
      <w:r w:rsidR="00E76BC6" w:rsidRPr="007150CC">
        <w:rPr>
          <w:bCs/>
          <w:sz w:val="28"/>
          <w:szCs w:val="28"/>
        </w:rPr>
        <w:t xml:space="preserve"> 27. punktu šādā redakcijā:</w:t>
      </w:r>
    </w:p>
    <w:p w14:paraId="2E573799" w14:textId="77777777" w:rsidR="00BA20C0" w:rsidRDefault="00BA20C0" w:rsidP="00BA20C0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983"/>
        <w:gridCol w:w="851"/>
        <w:gridCol w:w="850"/>
        <w:gridCol w:w="851"/>
        <w:gridCol w:w="844"/>
      </w:tblGrid>
      <w:tr w:rsidR="00BA20C0" w14:paraId="44DD848A" w14:textId="77777777" w:rsidTr="008817E4">
        <w:tc>
          <w:tcPr>
            <w:tcW w:w="682" w:type="dxa"/>
          </w:tcPr>
          <w:p w14:paraId="62FCA340" w14:textId="77777777" w:rsidR="00BA20C0" w:rsidRDefault="00BA20C0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7150CC">
              <w:rPr>
                <w:sz w:val="28"/>
                <w:szCs w:val="28"/>
              </w:rPr>
              <w:t>27.</w:t>
            </w:r>
          </w:p>
        </w:tc>
        <w:tc>
          <w:tcPr>
            <w:tcW w:w="4983" w:type="dxa"/>
          </w:tcPr>
          <w:p w14:paraId="110FB0B5" w14:textId="6C75DBDE" w:rsidR="00BA20C0" w:rsidRDefault="00BA20C0" w:rsidP="008817E4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sz w:val="28"/>
                <w:szCs w:val="28"/>
              </w:rPr>
              <w:t>Ienākums no ieguldījumu fondu ieguldījumu apliecību pārdošanas</w:t>
            </w:r>
          </w:p>
        </w:tc>
        <w:tc>
          <w:tcPr>
            <w:tcW w:w="851" w:type="dxa"/>
          </w:tcPr>
          <w:p w14:paraId="21FADD28" w14:textId="77777777" w:rsidR="00BA20C0" w:rsidRDefault="00BA20C0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003135C" w14:textId="77777777" w:rsidR="00BA20C0" w:rsidRDefault="00BA20C0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 w:rsidRPr="007150CC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14:paraId="010A835F" w14:textId="77777777" w:rsidR="00BA20C0" w:rsidRDefault="00BA20C0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14:paraId="0B5E89EA" w14:textId="77777777" w:rsidR="00BA20C0" w:rsidRDefault="00BA20C0" w:rsidP="008817E4">
            <w:pPr>
              <w:pStyle w:val="ListParagraph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01327FC3" w14:textId="77777777" w:rsidR="00BA20C0" w:rsidRDefault="00BA20C0" w:rsidP="00BA20C0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56230FDA" w14:textId="426A7A9D" w:rsidR="001A1D01" w:rsidRDefault="002814CE" w:rsidP="00E76BC6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7150CC">
        <w:rPr>
          <w:bCs/>
          <w:sz w:val="28"/>
          <w:szCs w:val="28"/>
        </w:rPr>
        <w:t>1.</w:t>
      </w:r>
      <w:r w:rsidR="001A1D01">
        <w:rPr>
          <w:bCs/>
          <w:sz w:val="28"/>
          <w:szCs w:val="28"/>
        </w:rPr>
        <w:t>7</w:t>
      </w:r>
      <w:r w:rsidR="00E76BC6" w:rsidRPr="007150CC">
        <w:rPr>
          <w:bCs/>
          <w:sz w:val="28"/>
          <w:szCs w:val="28"/>
        </w:rPr>
        <w:t>.</w:t>
      </w:r>
      <w:r w:rsidR="001A1D01">
        <w:rPr>
          <w:bCs/>
          <w:sz w:val="28"/>
          <w:szCs w:val="28"/>
        </w:rPr>
        <w:t> </w:t>
      </w:r>
      <w:r w:rsidR="001A1D01" w:rsidRPr="007150CC">
        <w:rPr>
          <w:bCs/>
          <w:sz w:val="28"/>
          <w:szCs w:val="28"/>
        </w:rPr>
        <w:t xml:space="preserve">izteikt </w:t>
      </w:r>
      <w:r w:rsidR="00E76BC6" w:rsidRPr="007150CC">
        <w:rPr>
          <w:bCs/>
          <w:sz w:val="28"/>
          <w:szCs w:val="28"/>
        </w:rPr>
        <w:t xml:space="preserve">2. pielikuma tabulas </w:t>
      </w:r>
      <w:r w:rsidR="008349B7">
        <w:rPr>
          <w:bCs/>
          <w:sz w:val="28"/>
          <w:szCs w:val="28"/>
        </w:rPr>
        <w:t>"</w:t>
      </w:r>
      <w:r w:rsidR="00E76BC6" w:rsidRPr="007150CC">
        <w:rPr>
          <w:bCs/>
          <w:sz w:val="28"/>
          <w:szCs w:val="28"/>
        </w:rPr>
        <w:t>1.*Ienākuma veida kodi</w:t>
      </w:r>
      <w:r w:rsidR="008349B7">
        <w:rPr>
          <w:bCs/>
          <w:sz w:val="28"/>
          <w:szCs w:val="28"/>
        </w:rPr>
        <w:t>"</w:t>
      </w:r>
      <w:r w:rsidR="00E76BC6" w:rsidRPr="007150CC">
        <w:rPr>
          <w:bCs/>
          <w:sz w:val="28"/>
          <w:szCs w:val="28"/>
        </w:rPr>
        <w:t xml:space="preserve"> 48.</w:t>
      </w:r>
      <w:r w:rsidR="001A1D01">
        <w:rPr>
          <w:bCs/>
          <w:sz w:val="28"/>
          <w:szCs w:val="28"/>
        </w:rPr>
        <w:t xml:space="preserve"> un 49.</w:t>
      </w:r>
      <w:r w:rsidR="00E76BC6" w:rsidRPr="007150CC">
        <w:rPr>
          <w:bCs/>
          <w:sz w:val="28"/>
          <w:szCs w:val="28"/>
        </w:rPr>
        <w:t> punkt</w:t>
      </w:r>
      <w:r w:rsidR="001A1D01">
        <w:rPr>
          <w:bCs/>
          <w:sz w:val="28"/>
          <w:szCs w:val="28"/>
        </w:rPr>
        <w:t>u šādā redakcijā:</w:t>
      </w:r>
    </w:p>
    <w:p w14:paraId="7F963694" w14:textId="77777777" w:rsidR="001A1D01" w:rsidRDefault="001A1D01" w:rsidP="00E76BC6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983"/>
        <w:gridCol w:w="851"/>
        <w:gridCol w:w="850"/>
        <w:gridCol w:w="851"/>
        <w:gridCol w:w="844"/>
      </w:tblGrid>
      <w:tr w:rsidR="001A1D01" w14:paraId="2EF2936C" w14:textId="77777777" w:rsidTr="008817E4">
        <w:tc>
          <w:tcPr>
            <w:tcW w:w="682" w:type="dxa"/>
          </w:tcPr>
          <w:p w14:paraId="1DF9D2D6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"48</w:t>
            </w:r>
            <w:r w:rsidRPr="007150CC"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14:paraId="141A2AA5" w14:textId="7F186A37" w:rsidR="001A1D01" w:rsidRDefault="001A1D01" w:rsidP="008817E4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bCs/>
                <w:sz w:val="28"/>
                <w:szCs w:val="28"/>
              </w:rPr>
              <w:t>Ienākums uz tiesas nolēmuma vai iestādes lēmuma pamata no valsts budžeta izmaksājamās kompensācijas, kas nav saistīta ar darba attiecībām vai to pārtraukšanu vai k</w:t>
            </w:r>
            <w:r w:rsidR="00155EBC">
              <w:rPr>
                <w:bCs/>
                <w:sz w:val="28"/>
                <w:szCs w:val="28"/>
              </w:rPr>
              <w:t>urai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50CC">
              <w:rPr>
                <w:bCs/>
                <w:sz w:val="28"/>
                <w:szCs w:val="28"/>
              </w:rPr>
              <w:t>nav ienākuma gūšanas rakstura</w:t>
            </w:r>
          </w:p>
        </w:tc>
        <w:tc>
          <w:tcPr>
            <w:tcW w:w="851" w:type="dxa"/>
          </w:tcPr>
          <w:p w14:paraId="4AE2B9AF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6FA3BD2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8D5F1E7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3048</w:t>
            </w:r>
          </w:p>
        </w:tc>
        <w:tc>
          <w:tcPr>
            <w:tcW w:w="844" w:type="dxa"/>
          </w:tcPr>
          <w:p w14:paraId="42AE2C9E" w14:textId="77777777" w:rsidR="001A1D01" w:rsidRDefault="001A1D01" w:rsidP="008817E4">
            <w:pPr>
              <w:pStyle w:val="ListParagraph"/>
              <w:ind w:left="0"/>
              <w:jc w:val="right"/>
              <w:rPr>
                <w:bCs/>
                <w:sz w:val="28"/>
                <w:szCs w:val="28"/>
              </w:rPr>
            </w:pPr>
          </w:p>
        </w:tc>
      </w:tr>
      <w:tr w:rsidR="001A1D01" w14:paraId="430EABCD" w14:textId="77777777" w:rsidTr="008817E4">
        <w:tc>
          <w:tcPr>
            <w:tcW w:w="682" w:type="dxa"/>
          </w:tcPr>
          <w:p w14:paraId="2B0E70E6" w14:textId="77777777" w:rsidR="001A1D01" w:rsidRDefault="001A1D01" w:rsidP="008817E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983" w:type="dxa"/>
          </w:tcPr>
          <w:p w14:paraId="640DF926" w14:textId="253BCB40" w:rsidR="001A1D01" w:rsidRDefault="001A1D01" w:rsidP="008817E4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150CC">
              <w:rPr>
                <w:bCs/>
                <w:sz w:val="28"/>
                <w:szCs w:val="28"/>
              </w:rPr>
              <w:t xml:space="preserve">Ienākums uz tiesas nolēmuma vai iestādes lēmuma pamata no valsts budžeta izmaksājamās kompensācijas, </w:t>
            </w:r>
            <w:r>
              <w:rPr>
                <w:bCs/>
                <w:sz w:val="28"/>
                <w:szCs w:val="28"/>
              </w:rPr>
              <w:t xml:space="preserve">kas </w:t>
            </w:r>
            <w:r w:rsidRPr="007150CC">
              <w:rPr>
                <w:bCs/>
                <w:sz w:val="28"/>
                <w:szCs w:val="28"/>
              </w:rPr>
              <w:t>saistīta ar darba attiecībām vai to pārtraukšanu vai k</w:t>
            </w:r>
            <w:r w:rsidR="00155EBC">
              <w:rPr>
                <w:bCs/>
                <w:sz w:val="28"/>
                <w:szCs w:val="28"/>
              </w:rPr>
              <w:t>urai</w:t>
            </w:r>
            <w:r>
              <w:rPr>
                <w:bCs/>
                <w:sz w:val="28"/>
                <w:szCs w:val="28"/>
              </w:rPr>
              <w:t xml:space="preserve"> ir</w:t>
            </w:r>
            <w:r w:rsidRPr="007150CC">
              <w:rPr>
                <w:bCs/>
                <w:sz w:val="28"/>
                <w:szCs w:val="28"/>
              </w:rPr>
              <w:t xml:space="preserve"> ienākuma gūšanas rakstur</w:t>
            </w: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071C1F98" w14:textId="476D2430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1049</w:t>
            </w:r>
          </w:p>
        </w:tc>
        <w:tc>
          <w:tcPr>
            <w:tcW w:w="850" w:type="dxa"/>
          </w:tcPr>
          <w:p w14:paraId="5CF4B633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2FEB445" w14:textId="77777777" w:rsidR="001A1D01" w:rsidRDefault="001A1D01" w:rsidP="008817E4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vAlign w:val="bottom"/>
          </w:tcPr>
          <w:p w14:paraId="70568A90" w14:textId="77777777" w:rsidR="001A1D01" w:rsidRDefault="001A1D01" w:rsidP="008817E4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24E1AA1F" w14:textId="77777777" w:rsidR="001A1D01" w:rsidRDefault="001A1D01" w:rsidP="001A1D01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5B7E3F25" w14:textId="77777777" w:rsidR="001472B2" w:rsidRPr="007150CC" w:rsidRDefault="002814CE" w:rsidP="0019262E">
      <w:pPr>
        <w:pStyle w:val="ListParagraph"/>
        <w:ind w:left="0" w:firstLine="720"/>
        <w:jc w:val="both"/>
        <w:rPr>
          <w:bCs/>
          <w:sz w:val="28"/>
          <w:szCs w:val="28"/>
        </w:rPr>
      </w:pPr>
      <w:proofErr w:type="gramStart"/>
      <w:r w:rsidRPr="007150CC">
        <w:rPr>
          <w:bCs/>
          <w:sz w:val="28"/>
          <w:szCs w:val="28"/>
        </w:rPr>
        <w:t>2. </w:t>
      </w:r>
      <w:r w:rsidR="00A74C49" w:rsidRPr="007150CC">
        <w:rPr>
          <w:bCs/>
          <w:sz w:val="28"/>
          <w:szCs w:val="28"/>
        </w:rPr>
        <w:t>Noteikumi stājas spēkā 2018.</w:t>
      </w:r>
      <w:r w:rsidRPr="007150CC">
        <w:rPr>
          <w:bCs/>
          <w:sz w:val="28"/>
          <w:szCs w:val="28"/>
        </w:rPr>
        <w:t> </w:t>
      </w:r>
      <w:r w:rsidR="00A74C49" w:rsidRPr="007150CC">
        <w:rPr>
          <w:bCs/>
          <w:sz w:val="28"/>
          <w:szCs w:val="28"/>
        </w:rPr>
        <w:t>gada 1.</w:t>
      </w:r>
      <w:r w:rsidRPr="007150CC">
        <w:rPr>
          <w:bCs/>
          <w:sz w:val="28"/>
          <w:szCs w:val="28"/>
        </w:rPr>
        <w:t> </w:t>
      </w:r>
      <w:r w:rsidR="001B3013" w:rsidRPr="007150CC">
        <w:rPr>
          <w:bCs/>
          <w:sz w:val="28"/>
          <w:szCs w:val="28"/>
        </w:rPr>
        <w:t>martā</w:t>
      </w:r>
      <w:proofErr w:type="gramEnd"/>
      <w:r w:rsidRPr="007150CC">
        <w:rPr>
          <w:bCs/>
          <w:sz w:val="28"/>
          <w:szCs w:val="28"/>
        </w:rPr>
        <w:t>.</w:t>
      </w:r>
    </w:p>
    <w:p w14:paraId="5B7E3F26" w14:textId="77777777" w:rsidR="00683100" w:rsidRPr="007150CC" w:rsidRDefault="00683100" w:rsidP="00683100">
      <w:pPr>
        <w:jc w:val="both"/>
        <w:rPr>
          <w:bCs/>
          <w:sz w:val="28"/>
          <w:szCs w:val="28"/>
        </w:rPr>
      </w:pPr>
    </w:p>
    <w:p w14:paraId="5B7E3F27" w14:textId="343EAABD" w:rsidR="00D1679D" w:rsidRDefault="00D1679D" w:rsidP="00567674">
      <w:pPr>
        <w:jc w:val="both"/>
        <w:rPr>
          <w:sz w:val="28"/>
          <w:szCs w:val="28"/>
        </w:rPr>
      </w:pPr>
    </w:p>
    <w:p w14:paraId="6328F444" w14:textId="77777777" w:rsidR="008349B7" w:rsidRPr="007150CC" w:rsidRDefault="008349B7" w:rsidP="00567674">
      <w:pPr>
        <w:jc w:val="both"/>
        <w:rPr>
          <w:sz w:val="28"/>
          <w:szCs w:val="28"/>
        </w:rPr>
      </w:pPr>
    </w:p>
    <w:p w14:paraId="546FD563" w14:textId="77777777" w:rsidR="008349B7" w:rsidRPr="0022291D" w:rsidRDefault="008349B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615A0C9B" w14:textId="77777777" w:rsidR="008349B7" w:rsidRPr="0022291D" w:rsidRDefault="008349B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56A287C0" w14:textId="77777777" w:rsidR="008349B7" w:rsidRPr="0022291D" w:rsidRDefault="008349B7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2839001E" w14:textId="209D7A76" w:rsidR="008349B7" w:rsidRPr="007F7B60" w:rsidRDefault="008349B7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9E067E" w14:textId="77777777" w:rsidR="008349B7" w:rsidRPr="007F7B60" w:rsidRDefault="008349B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6BE9EA" w14:textId="77777777" w:rsidR="008349B7" w:rsidRPr="007F7B60" w:rsidRDefault="008349B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F97D30" w14:textId="77777777" w:rsidR="008349B7" w:rsidRPr="007F7B60" w:rsidRDefault="008349B7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5B7E3F2E" w14:textId="6FFBC171" w:rsidR="00BC619F" w:rsidRPr="006F373B" w:rsidRDefault="000E2978" w:rsidP="00BC619F">
      <w:pPr>
        <w:rPr>
          <w:szCs w:val="24"/>
        </w:rPr>
      </w:pPr>
      <w:r>
        <w:rPr>
          <w:rStyle w:val="Hyperlink"/>
          <w:color w:val="auto"/>
          <w:szCs w:val="24"/>
          <w:u w:val="none"/>
        </w:rPr>
        <w:t xml:space="preserve"> </w:t>
      </w:r>
    </w:p>
    <w:sectPr w:rsidR="00BC619F" w:rsidRPr="006F373B" w:rsidSect="00834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3F31" w14:textId="77777777" w:rsidR="00407ED0" w:rsidRDefault="00407ED0" w:rsidP="00567674">
      <w:r>
        <w:separator/>
      </w:r>
    </w:p>
  </w:endnote>
  <w:endnote w:type="continuationSeparator" w:id="0">
    <w:p w14:paraId="5B7E3F32" w14:textId="77777777" w:rsidR="00407ED0" w:rsidRDefault="00407ED0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1EA4" w14:textId="1762FCD2" w:rsidR="008349B7" w:rsidRPr="008349B7" w:rsidRDefault="008349B7">
    <w:pPr>
      <w:pStyle w:val="Footer"/>
      <w:rPr>
        <w:sz w:val="16"/>
        <w:szCs w:val="16"/>
      </w:rPr>
    </w:pPr>
    <w:r w:rsidRPr="008349B7">
      <w:rPr>
        <w:sz w:val="16"/>
        <w:szCs w:val="16"/>
      </w:rPr>
      <w:t>N0302_8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E15C" w14:textId="53ABB073" w:rsidR="008349B7" w:rsidRPr="008349B7" w:rsidRDefault="008349B7">
    <w:pPr>
      <w:pStyle w:val="Footer"/>
      <w:rPr>
        <w:sz w:val="16"/>
        <w:szCs w:val="16"/>
      </w:rPr>
    </w:pPr>
    <w:r w:rsidRPr="008349B7">
      <w:rPr>
        <w:sz w:val="16"/>
        <w:szCs w:val="16"/>
      </w:rPr>
      <w:t>N0302_8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3F2F" w14:textId="77777777" w:rsidR="00407ED0" w:rsidRDefault="00407ED0" w:rsidP="00567674">
      <w:r>
        <w:separator/>
      </w:r>
    </w:p>
  </w:footnote>
  <w:footnote w:type="continuationSeparator" w:id="0">
    <w:p w14:paraId="5B7E3F30" w14:textId="77777777" w:rsidR="00407ED0" w:rsidRDefault="00407ED0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3F33" w14:textId="6EBFB21C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EB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8186" w14:textId="77777777" w:rsidR="008349B7" w:rsidRPr="00A142D0" w:rsidRDefault="008349B7">
    <w:pPr>
      <w:pStyle w:val="Header"/>
    </w:pPr>
  </w:p>
  <w:p w14:paraId="5B7E3F35" w14:textId="454F0082" w:rsidR="00764649" w:rsidRDefault="008349B7" w:rsidP="008349B7">
    <w:pPr>
      <w:pStyle w:val="Header"/>
    </w:pPr>
    <w:r>
      <w:rPr>
        <w:noProof/>
      </w:rPr>
      <w:drawing>
        <wp:inline distT="0" distB="0" distL="0" distR="0" wp14:anchorId="32BC1F10" wp14:editId="7597F23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416147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9A1323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FF43AC2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F740CC"/>
    <w:multiLevelType w:val="multilevel"/>
    <w:tmpl w:val="10783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7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84A3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2E4A"/>
    <w:rsid w:val="0002159D"/>
    <w:rsid w:val="00030314"/>
    <w:rsid w:val="000350BF"/>
    <w:rsid w:val="00040D01"/>
    <w:rsid w:val="000414DA"/>
    <w:rsid w:val="00046704"/>
    <w:rsid w:val="000517E5"/>
    <w:rsid w:val="000548E3"/>
    <w:rsid w:val="00061F92"/>
    <w:rsid w:val="0007141C"/>
    <w:rsid w:val="0007596B"/>
    <w:rsid w:val="0007631F"/>
    <w:rsid w:val="00082906"/>
    <w:rsid w:val="00083B84"/>
    <w:rsid w:val="000968C5"/>
    <w:rsid w:val="000A6BEA"/>
    <w:rsid w:val="000A6ECB"/>
    <w:rsid w:val="000B1FE8"/>
    <w:rsid w:val="000B3337"/>
    <w:rsid w:val="000B3E6A"/>
    <w:rsid w:val="000B59DC"/>
    <w:rsid w:val="000B633B"/>
    <w:rsid w:val="000C24EC"/>
    <w:rsid w:val="000C7476"/>
    <w:rsid w:val="000D05C6"/>
    <w:rsid w:val="000D6A4C"/>
    <w:rsid w:val="000D7BBD"/>
    <w:rsid w:val="000E1BF9"/>
    <w:rsid w:val="000E2978"/>
    <w:rsid w:val="000E41D3"/>
    <w:rsid w:val="000F569E"/>
    <w:rsid w:val="000F69C9"/>
    <w:rsid w:val="00102691"/>
    <w:rsid w:val="00104FF2"/>
    <w:rsid w:val="0010705F"/>
    <w:rsid w:val="00112980"/>
    <w:rsid w:val="00113461"/>
    <w:rsid w:val="00121A10"/>
    <w:rsid w:val="001405D7"/>
    <w:rsid w:val="001472B2"/>
    <w:rsid w:val="00155EBC"/>
    <w:rsid w:val="00187D0D"/>
    <w:rsid w:val="0019016C"/>
    <w:rsid w:val="0019262E"/>
    <w:rsid w:val="001A1D01"/>
    <w:rsid w:val="001B11AB"/>
    <w:rsid w:val="001B3013"/>
    <w:rsid w:val="001B701F"/>
    <w:rsid w:val="001C507C"/>
    <w:rsid w:val="001C51F7"/>
    <w:rsid w:val="001C7B1B"/>
    <w:rsid w:val="001D2412"/>
    <w:rsid w:val="001D30E5"/>
    <w:rsid w:val="001D4CEF"/>
    <w:rsid w:val="001E0FC1"/>
    <w:rsid w:val="001E1496"/>
    <w:rsid w:val="001E54D9"/>
    <w:rsid w:val="001F13AB"/>
    <w:rsid w:val="001F1FDC"/>
    <w:rsid w:val="001F2D45"/>
    <w:rsid w:val="00202B04"/>
    <w:rsid w:val="00205164"/>
    <w:rsid w:val="002078FA"/>
    <w:rsid w:val="00207D7F"/>
    <w:rsid w:val="0021420C"/>
    <w:rsid w:val="0021421F"/>
    <w:rsid w:val="00214F5A"/>
    <w:rsid w:val="0022207B"/>
    <w:rsid w:val="002227E5"/>
    <w:rsid w:val="00235039"/>
    <w:rsid w:val="0023522D"/>
    <w:rsid w:val="00236166"/>
    <w:rsid w:val="00247BD2"/>
    <w:rsid w:val="00255D36"/>
    <w:rsid w:val="002562B1"/>
    <w:rsid w:val="002611B5"/>
    <w:rsid w:val="002814CE"/>
    <w:rsid w:val="00284851"/>
    <w:rsid w:val="002877C7"/>
    <w:rsid w:val="00295B89"/>
    <w:rsid w:val="002A03BA"/>
    <w:rsid w:val="002A4237"/>
    <w:rsid w:val="002B097A"/>
    <w:rsid w:val="002B3F9F"/>
    <w:rsid w:val="002B73B1"/>
    <w:rsid w:val="002B7EC4"/>
    <w:rsid w:val="002D2903"/>
    <w:rsid w:val="002D2AEF"/>
    <w:rsid w:val="002E2AA7"/>
    <w:rsid w:val="002F0D66"/>
    <w:rsid w:val="002F2620"/>
    <w:rsid w:val="003209D4"/>
    <w:rsid w:val="00343F76"/>
    <w:rsid w:val="0035342F"/>
    <w:rsid w:val="0036302C"/>
    <w:rsid w:val="00370992"/>
    <w:rsid w:val="003725A0"/>
    <w:rsid w:val="00376B66"/>
    <w:rsid w:val="0037788C"/>
    <w:rsid w:val="00382F3C"/>
    <w:rsid w:val="003909A5"/>
    <w:rsid w:val="003B034B"/>
    <w:rsid w:val="003B216F"/>
    <w:rsid w:val="003B23AB"/>
    <w:rsid w:val="003D4939"/>
    <w:rsid w:val="00400DE1"/>
    <w:rsid w:val="00406440"/>
    <w:rsid w:val="004069C7"/>
    <w:rsid w:val="00407ED0"/>
    <w:rsid w:val="00417640"/>
    <w:rsid w:val="00417B7F"/>
    <w:rsid w:val="00425D16"/>
    <w:rsid w:val="00431DF4"/>
    <w:rsid w:val="004325B7"/>
    <w:rsid w:val="0043273B"/>
    <w:rsid w:val="0044244C"/>
    <w:rsid w:val="00444B93"/>
    <w:rsid w:val="00450D1D"/>
    <w:rsid w:val="00455851"/>
    <w:rsid w:val="00456C79"/>
    <w:rsid w:val="004572BE"/>
    <w:rsid w:val="00457974"/>
    <w:rsid w:val="00457DDC"/>
    <w:rsid w:val="004760FA"/>
    <w:rsid w:val="0047631B"/>
    <w:rsid w:val="004975DD"/>
    <w:rsid w:val="004979F7"/>
    <w:rsid w:val="004A142B"/>
    <w:rsid w:val="004A4FE9"/>
    <w:rsid w:val="004A7320"/>
    <w:rsid w:val="004C5305"/>
    <w:rsid w:val="004D5DB5"/>
    <w:rsid w:val="004D6498"/>
    <w:rsid w:val="004E37C4"/>
    <w:rsid w:val="004F3094"/>
    <w:rsid w:val="004F441E"/>
    <w:rsid w:val="005000EF"/>
    <w:rsid w:val="00504A77"/>
    <w:rsid w:val="00507DCD"/>
    <w:rsid w:val="0051222F"/>
    <w:rsid w:val="0052716E"/>
    <w:rsid w:val="005355CD"/>
    <w:rsid w:val="00567674"/>
    <w:rsid w:val="00577AEE"/>
    <w:rsid w:val="005969A8"/>
    <w:rsid w:val="00597832"/>
    <w:rsid w:val="005A38C2"/>
    <w:rsid w:val="005A7D0E"/>
    <w:rsid w:val="005B25D6"/>
    <w:rsid w:val="005B2D8A"/>
    <w:rsid w:val="005B747E"/>
    <w:rsid w:val="005C3F46"/>
    <w:rsid w:val="005C6E1B"/>
    <w:rsid w:val="005D4D5C"/>
    <w:rsid w:val="005D750A"/>
    <w:rsid w:val="005E715D"/>
    <w:rsid w:val="005F0BF1"/>
    <w:rsid w:val="005F1599"/>
    <w:rsid w:val="005F74D4"/>
    <w:rsid w:val="00600E6F"/>
    <w:rsid w:val="00606E4A"/>
    <w:rsid w:val="00637F00"/>
    <w:rsid w:val="00641896"/>
    <w:rsid w:val="00645E65"/>
    <w:rsid w:val="00661986"/>
    <w:rsid w:val="0067276D"/>
    <w:rsid w:val="00675C1E"/>
    <w:rsid w:val="006812F7"/>
    <w:rsid w:val="00683100"/>
    <w:rsid w:val="006909CD"/>
    <w:rsid w:val="006A05F8"/>
    <w:rsid w:val="006C7F97"/>
    <w:rsid w:val="006D14BA"/>
    <w:rsid w:val="006D1688"/>
    <w:rsid w:val="006D2C21"/>
    <w:rsid w:val="006E3B78"/>
    <w:rsid w:val="006F373B"/>
    <w:rsid w:val="006F3FCE"/>
    <w:rsid w:val="006F6D7D"/>
    <w:rsid w:val="006F7FCA"/>
    <w:rsid w:val="007150CC"/>
    <w:rsid w:val="00715C89"/>
    <w:rsid w:val="00727650"/>
    <w:rsid w:val="0073385F"/>
    <w:rsid w:val="0075619E"/>
    <w:rsid w:val="00762C01"/>
    <w:rsid w:val="00763F25"/>
    <w:rsid w:val="00764649"/>
    <w:rsid w:val="00771A0A"/>
    <w:rsid w:val="00783508"/>
    <w:rsid w:val="00783790"/>
    <w:rsid w:val="007874ED"/>
    <w:rsid w:val="00787FBD"/>
    <w:rsid w:val="007923FE"/>
    <w:rsid w:val="007A5E2E"/>
    <w:rsid w:val="007B4CC7"/>
    <w:rsid w:val="007B6E2B"/>
    <w:rsid w:val="007C3EE4"/>
    <w:rsid w:val="007C4BBA"/>
    <w:rsid w:val="007E0485"/>
    <w:rsid w:val="007E18B2"/>
    <w:rsid w:val="007E4ED8"/>
    <w:rsid w:val="007F2FB8"/>
    <w:rsid w:val="007F5507"/>
    <w:rsid w:val="007F7271"/>
    <w:rsid w:val="00805683"/>
    <w:rsid w:val="00805934"/>
    <w:rsid w:val="008064C7"/>
    <w:rsid w:val="00807091"/>
    <w:rsid w:val="00816E7A"/>
    <w:rsid w:val="00820BAD"/>
    <w:rsid w:val="0082340A"/>
    <w:rsid w:val="00830AC7"/>
    <w:rsid w:val="008349B7"/>
    <w:rsid w:val="00834B76"/>
    <w:rsid w:val="008443F0"/>
    <w:rsid w:val="008444AF"/>
    <w:rsid w:val="0085369D"/>
    <w:rsid w:val="00853E66"/>
    <w:rsid w:val="00857012"/>
    <w:rsid w:val="0086512D"/>
    <w:rsid w:val="00865258"/>
    <w:rsid w:val="008658B5"/>
    <w:rsid w:val="00877233"/>
    <w:rsid w:val="008777A1"/>
    <w:rsid w:val="008779A5"/>
    <w:rsid w:val="008A756B"/>
    <w:rsid w:val="008C52F9"/>
    <w:rsid w:val="008C54C0"/>
    <w:rsid w:val="008C688C"/>
    <w:rsid w:val="008E3DA7"/>
    <w:rsid w:val="008E7931"/>
    <w:rsid w:val="008F3BAE"/>
    <w:rsid w:val="008F47A8"/>
    <w:rsid w:val="008F47C3"/>
    <w:rsid w:val="008F586F"/>
    <w:rsid w:val="008F5A79"/>
    <w:rsid w:val="009046DA"/>
    <w:rsid w:val="00907CE2"/>
    <w:rsid w:val="0091457B"/>
    <w:rsid w:val="009169A6"/>
    <w:rsid w:val="00917652"/>
    <w:rsid w:val="00933DA1"/>
    <w:rsid w:val="00935C43"/>
    <w:rsid w:val="0095071A"/>
    <w:rsid w:val="009509D4"/>
    <w:rsid w:val="00962CFE"/>
    <w:rsid w:val="009663AB"/>
    <w:rsid w:val="009714AA"/>
    <w:rsid w:val="0097794E"/>
    <w:rsid w:val="009813D5"/>
    <w:rsid w:val="00983C2E"/>
    <w:rsid w:val="00991F6A"/>
    <w:rsid w:val="00993B2C"/>
    <w:rsid w:val="009B68C5"/>
    <w:rsid w:val="009C3BD5"/>
    <w:rsid w:val="009D0D08"/>
    <w:rsid w:val="009E250A"/>
    <w:rsid w:val="009E3D52"/>
    <w:rsid w:val="009E41E1"/>
    <w:rsid w:val="009F2AF8"/>
    <w:rsid w:val="00A14D7F"/>
    <w:rsid w:val="00A1747A"/>
    <w:rsid w:val="00A40131"/>
    <w:rsid w:val="00A60463"/>
    <w:rsid w:val="00A66952"/>
    <w:rsid w:val="00A72865"/>
    <w:rsid w:val="00A74C49"/>
    <w:rsid w:val="00A752BB"/>
    <w:rsid w:val="00A8052D"/>
    <w:rsid w:val="00A8157C"/>
    <w:rsid w:val="00A81655"/>
    <w:rsid w:val="00A84F30"/>
    <w:rsid w:val="00A876F7"/>
    <w:rsid w:val="00A901B0"/>
    <w:rsid w:val="00A92C43"/>
    <w:rsid w:val="00AA0DF5"/>
    <w:rsid w:val="00AA5F21"/>
    <w:rsid w:val="00AA69EC"/>
    <w:rsid w:val="00AB07DA"/>
    <w:rsid w:val="00AB7F40"/>
    <w:rsid w:val="00AC0A63"/>
    <w:rsid w:val="00AC49FF"/>
    <w:rsid w:val="00AD0294"/>
    <w:rsid w:val="00AD1A72"/>
    <w:rsid w:val="00AD1AE3"/>
    <w:rsid w:val="00AE5393"/>
    <w:rsid w:val="00AE5E0A"/>
    <w:rsid w:val="00AF3A73"/>
    <w:rsid w:val="00B00445"/>
    <w:rsid w:val="00B16B5B"/>
    <w:rsid w:val="00B17337"/>
    <w:rsid w:val="00B24349"/>
    <w:rsid w:val="00B35FD2"/>
    <w:rsid w:val="00B51099"/>
    <w:rsid w:val="00B73253"/>
    <w:rsid w:val="00B76157"/>
    <w:rsid w:val="00B83816"/>
    <w:rsid w:val="00B83F7A"/>
    <w:rsid w:val="00B86EAC"/>
    <w:rsid w:val="00B954FE"/>
    <w:rsid w:val="00BA11B6"/>
    <w:rsid w:val="00BA20C0"/>
    <w:rsid w:val="00BA4BFA"/>
    <w:rsid w:val="00BB21C3"/>
    <w:rsid w:val="00BB392F"/>
    <w:rsid w:val="00BB43D4"/>
    <w:rsid w:val="00BB45C8"/>
    <w:rsid w:val="00BB6116"/>
    <w:rsid w:val="00BB7E7C"/>
    <w:rsid w:val="00BC266E"/>
    <w:rsid w:val="00BC619F"/>
    <w:rsid w:val="00BD1FF7"/>
    <w:rsid w:val="00BE172A"/>
    <w:rsid w:val="00BE1C7F"/>
    <w:rsid w:val="00BE378F"/>
    <w:rsid w:val="00BE7131"/>
    <w:rsid w:val="00BE73DE"/>
    <w:rsid w:val="00BE7A2D"/>
    <w:rsid w:val="00BF1D45"/>
    <w:rsid w:val="00BF74B2"/>
    <w:rsid w:val="00C1151B"/>
    <w:rsid w:val="00C1452E"/>
    <w:rsid w:val="00C16A4B"/>
    <w:rsid w:val="00C2646B"/>
    <w:rsid w:val="00C34311"/>
    <w:rsid w:val="00C40CAA"/>
    <w:rsid w:val="00C435E3"/>
    <w:rsid w:val="00C50B98"/>
    <w:rsid w:val="00C50DBC"/>
    <w:rsid w:val="00C54DBF"/>
    <w:rsid w:val="00C705EA"/>
    <w:rsid w:val="00C76719"/>
    <w:rsid w:val="00C80A09"/>
    <w:rsid w:val="00C81031"/>
    <w:rsid w:val="00C85C54"/>
    <w:rsid w:val="00C9315D"/>
    <w:rsid w:val="00CA1CB9"/>
    <w:rsid w:val="00CA2CD2"/>
    <w:rsid w:val="00CA4C66"/>
    <w:rsid w:val="00CB16D5"/>
    <w:rsid w:val="00CB48F0"/>
    <w:rsid w:val="00CC0EF2"/>
    <w:rsid w:val="00CC2B20"/>
    <w:rsid w:val="00CD3E0A"/>
    <w:rsid w:val="00CD47BF"/>
    <w:rsid w:val="00CE3184"/>
    <w:rsid w:val="00CE57BD"/>
    <w:rsid w:val="00CF0159"/>
    <w:rsid w:val="00CF3527"/>
    <w:rsid w:val="00CF5C6F"/>
    <w:rsid w:val="00CF7618"/>
    <w:rsid w:val="00D00220"/>
    <w:rsid w:val="00D13302"/>
    <w:rsid w:val="00D14F80"/>
    <w:rsid w:val="00D1679D"/>
    <w:rsid w:val="00D266F2"/>
    <w:rsid w:val="00D325A9"/>
    <w:rsid w:val="00D609EA"/>
    <w:rsid w:val="00D61839"/>
    <w:rsid w:val="00D74091"/>
    <w:rsid w:val="00D75B55"/>
    <w:rsid w:val="00D76380"/>
    <w:rsid w:val="00D801C2"/>
    <w:rsid w:val="00D80CEF"/>
    <w:rsid w:val="00D813CE"/>
    <w:rsid w:val="00D814B7"/>
    <w:rsid w:val="00D81989"/>
    <w:rsid w:val="00D832C5"/>
    <w:rsid w:val="00D84728"/>
    <w:rsid w:val="00D9271F"/>
    <w:rsid w:val="00DA00F1"/>
    <w:rsid w:val="00DA6C47"/>
    <w:rsid w:val="00DB2E27"/>
    <w:rsid w:val="00DC4349"/>
    <w:rsid w:val="00DC6F23"/>
    <w:rsid w:val="00DD1E4F"/>
    <w:rsid w:val="00DE42A4"/>
    <w:rsid w:val="00DF416C"/>
    <w:rsid w:val="00DF5F01"/>
    <w:rsid w:val="00E016B8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54402"/>
    <w:rsid w:val="00E722C3"/>
    <w:rsid w:val="00E76BC6"/>
    <w:rsid w:val="00E77DD1"/>
    <w:rsid w:val="00E8420D"/>
    <w:rsid w:val="00E92083"/>
    <w:rsid w:val="00E92B09"/>
    <w:rsid w:val="00EA3EE6"/>
    <w:rsid w:val="00EB34DD"/>
    <w:rsid w:val="00EB683E"/>
    <w:rsid w:val="00EC3B5B"/>
    <w:rsid w:val="00ED18C0"/>
    <w:rsid w:val="00ED38EC"/>
    <w:rsid w:val="00ED6001"/>
    <w:rsid w:val="00EE66B6"/>
    <w:rsid w:val="00EE6D1B"/>
    <w:rsid w:val="00EF6F42"/>
    <w:rsid w:val="00F01149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60D9D"/>
    <w:rsid w:val="00F646A0"/>
    <w:rsid w:val="00F6593A"/>
    <w:rsid w:val="00F7055B"/>
    <w:rsid w:val="00F7467E"/>
    <w:rsid w:val="00F83AD1"/>
    <w:rsid w:val="00F83DDF"/>
    <w:rsid w:val="00F9036C"/>
    <w:rsid w:val="00F92294"/>
    <w:rsid w:val="00F9396D"/>
    <w:rsid w:val="00F97ABC"/>
    <w:rsid w:val="00FB2595"/>
    <w:rsid w:val="00FB4972"/>
    <w:rsid w:val="00FB4DBE"/>
    <w:rsid w:val="00FC41A7"/>
    <w:rsid w:val="00FD2007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E3EF1"/>
  <w15:docId w15:val="{B8A91118-3B50-4674-BB6F-506E9F7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  <w:style w:type="paragraph" w:customStyle="1" w:styleId="naisf">
    <w:name w:val="naisf"/>
    <w:basedOn w:val="Normal"/>
    <w:rsid w:val="008349B7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0C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40E5-AB61-4739-BBFC-9353A55C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2556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Nr.677 „Noteikumi par iedzīvotāju ienākuma nodokļa paziņojumiem”</dc:title>
  <dc:subject>MK noteikumu projekts</dc:subject>
  <dc:creator>I.Riekstiņa</dc:creator>
  <dc:description>Inese.Riekstina@vid.gov.lv_x000d_
67121816</dc:description>
  <cp:lastModifiedBy>Leontine Babkina</cp:lastModifiedBy>
  <cp:revision>8</cp:revision>
  <cp:lastPrinted>2018-02-20T10:33:00Z</cp:lastPrinted>
  <dcterms:created xsi:type="dcterms:W3CDTF">2018-02-15T06:11:00Z</dcterms:created>
  <dcterms:modified xsi:type="dcterms:W3CDTF">2018-02-28T08:43:00Z</dcterms:modified>
</cp:coreProperties>
</file>