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FF7F" w14:textId="654E470E" w:rsidR="00DA75AD" w:rsidRDefault="001D64A6" w:rsidP="00AE6EA5">
      <w:pPr>
        <w:jc w:val="center"/>
        <w:rPr>
          <w:b/>
          <w:bCs/>
        </w:rPr>
      </w:pPr>
      <w:r w:rsidRPr="00E31A78">
        <w:rPr>
          <w:b/>
          <w:bCs/>
        </w:rPr>
        <w:t xml:space="preserve">Likumprojekta </w:t>
      </w:r>
      <w:r w:rsidR="00984793" w:rsidRPr="00255740">
        <w:rPr>
          <w:b/>
        </w:rPr>
        <w:t>"</w:t>
      </w:r>
      <w:r w:rsidR="00F000FA">
        <w:rPr>
          <w:b/>
          <w:bCs/>
        </w:rPr>
        <w:t xml:space="preserve">Grozījumi </w:t>
      </w:r>
      <w:r w:rsidR="00495F18">
        <w:rPr>
          <w:b/>
          <w:bCs/>
        </w:rPr>
        <w:t>Dizainparaugu likumā</w:t>
      </w:r>
      <w:r w:rsidR="00F000FA" w:rsidRPr="00255740">
        <w:rPr>
          <w:b/>
        </w:rPr>
        <w:t>"</w:t>
      </w:r>
      <w:r w:rsidR="009378B7">
        <w:rPr>
          <w:b/>
        </w:rPr>
        <w:t xml:space="preserve"> </w:t>
      </w:r>
      <w:r w:rsidRPr="00E31A78">
        <w:rPr>
          <w:b/>
          <w:bCs/>
        </w:rPr>
        <w:t>sākotnējās ietekmes novērtējuma ziņojums (anotācija)</w:t>
      </w:r>
    </w:p>
    <w:tbl>
      <w:tblPr>
        <w:tblpPr w:leftFromText="180" w:rightFromText="180" w:vertAnchor="text" w:horzAnchor="margin" w:tblpY="28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2263"/>
        <w:gridCol w:w="6389"/>
      </w:tblGrid>
      <w:tr w:rsidR="00DA75AD" w:rsidRPr="008F2C79" w14:paraId="0E69B6A7" w14:textId="77777777" w:rsidTr="00DA75AD">
        <w:trPr>
          <w:trHeight w:val="1"/>
        </w:trPr>
        <w:tc>
          <w:tcPr>
            <w:tcW w:w="9077" w:type="dxa"/>
            <w:gridSpan w:val="3"/>
            <w:vAlign w:val="center"/>
          </w:tcPr>
          <w:p w14:paraId="009C7CBB" w14:textId="77777777" w:rsidR="00DA75AD" w:rsidRPr="008F2C79" w:rsidRDefault="00DA75AD" w:rsidP="00DA75AD">
            <w:pPr>
              <w:pStyle w:val="naisnod"/>
              <w:numPr>
                <w:ilvl w:val="0"/>
                <w:numId w:val="18"/>
              </w:numPr>
              <w:spacing w:before="0" w:after="0"/>
            </w:pPr>
            <w:r w:rsidRPr="008F2C79">
              <w:t>Tiesību akta projekta izstrādes nepieciešamība</w:t>
            </w:r>
          </w:p>
        </w:tc>
      </w:tr>
      <w:tr w:rsidR="00DA75AD" w:rsidRPr="008F2C79" w14:paraId="322E7AFC" w14:textId="77777777" w:rsidTr="00DA75AD">
        <w:trPr>
          <w:trHeight w:val="9"/>
        </w:trPr>
        <w:tc>
          <w:tcPr>
            <w:tcW w:w="425" w:type="dxa"/>
          </w:tcPr>
          <w:p w14:paraId="0890D84C" w14:textId="77777777" w:rsidR="00DA75AD" w:rsidRPr="008F2C79" w:rsidRDefault="00DA75AD" w:rsidP="00DA75AD">
            <w:pPr>
              <w:pStyle w:val="naiskr"/>
              <w:spacing w:before="0" w:after="0"/>
            </w:pPr>
            <w:r w:rsidRPr="008F2C79">
              <w:t>1.</w:t>
            </w:r>
          </w:p>
        </w:tc>
        <w:tc>
          <w:tcPr>
            <w:tcW w:w="2263" w:type="dxa"/>
          </w:tcPr>
          <w:p w14:paraId="37C6A05B" w14:textId="77777777" w:rsidR="00DA75AD" w:rsidRPr="00A82691" w:rsidRDefault="00DA75AD" w:rsidP="00DA75AD">
            <w:pPr>
              <w:pStyle w:val="naiskr"/>
              <w:spacing w:before="0" w:after="0"/>
              <w:ind w:hanging="10"/>
            </w:pPr>
            <w:r w:rsidRPr="00A82691">
              <w:t>Pamatojums</w:t>
            </w:r>
          </w:p>
        </w:tc>
        <w:tc>
          <w:tcPr>
            <w:tcW w:w="6389" w:type="dxa"/>
          </w:tcPr>
          <w:p w14:paraId="5A02A2DA" w14:textId="33B3AA46" w:rsidR="00DA75AD" w:rsidRPr="00924344" w:rsidRDefault="00DA75AD" w:rsidP="00DA75AD">
            <w:pPr>
              <w:jc w:val="both"/>
            </w:pPr>
            <w:bookmarkStart w:id="0" w:name="OLE_LINK4"/>
            <w:bookmarkStart w:id="1" w:name="OLE_LINK3"/>
            <w:r w:rsidRPr="00924344">
              <w:t xml:space="preserve">Likumprojekts </w:t>
            </w:r>
            <w:r w:rsidR="00F33B38">
              <w:t xml:space="preserve">"Grozījumi Dizainparaugu likumā" (turpmāk – likumprojekts) </w:t>
            </w:r>
            <w:r w:rsidRPr="00924344">
              <w:t>izstrādāts</w:t>
            </w:r>
            <w:bookmarkEnd w:id="0"/>
            <w:bookmarkEnd w:id="1"/>
            <w:r w:rsidRPr="00924344">
              <w:t xml:space="preserve"> atbilstoši </w:t>
            </w:r>
            <w:r w:rsidRPr="00924344">
              <w:rPr>
                <w:rFonts w:eastAsia="Calibri"/>
                <w:lang w:eastAsia="en-US"/>
              </w:rPr>
              <w:t xml:space="preserve">2013. gada 22. janvārī Ministru kabinetā apstiprinātajai (prot. Nr. 5 30. §) Administratīvo sodu sistēmas attīstības koncepcijai, </w:t>
            </w:r>
            <w:r w:rsidRPr="00924344">
              <w:t xml:space="preserve">Ministru kabineta 2013. gada 4. februāra rīkojumā Nr. 38 </w:t>
            </w:r>
            <w:r w:rsidRPr="00924344">
              <w:rPr>
                <w:lang w:eastAsia="ru-RU"/>
              </w:rPr>
              <w:t>"</w:t>
            </w:r>
            <w:r w:rsidRPr="00924344">
              <w:t>Par Administratīvo sodu sistēmas attīstības koncepciju</w:t>
            </w:r>
            <w:r w:rsidRPr="00924344">
              <w:rPr>
                <w:lang w:eastAsia="ru-RU"/>
              </w:rPr>
              <w:t>"</w:t>
            </w:r>
            <w:r w:rsidRPr="00924344">
              <w:t xml:space="preserve"> (turpmāk</w:t>
            </w:r>
            <w:r w:rsidR="00F33B38">
              <w:t> </w:t>
            </w:r>
            <w:r w:rsidRPr="00924344">
              <w:t>– rīkojums) atbalstītajiem Administratīvo sodu sistēmas attīstības koncepcijas kopsavilkumā ietvertajiem risinājumiem, kas paredz nozaru kodifikāciju, un Ministru kabineta 2014. gada 22. aprīļa sēdes protokollēmuma (prot. Nr. 24 26. §) "Informatīvais ziņojums "Nozaru administratīvo pārkāpumu kodifikācijas ieviešanas sistēma"" 2. un 3. punktam.</w:t>
            </w:r>
          </w:p>
        </w:tc>
      </w:tr>
      <w:tr w:rsidR="00DA75AD" w:rsidRPr="008F2C79" w14:paraId="28C7032E" w14:textId="77777777" w:rsidTr="00DA75AD">
        <w:trPr>
          <w:trHeight w:val="5"/>
        </w:trPr>
        <w:tc>
          <w:tcPr>
            <w:tcW w:w="425" w:type="dxa"/>
          </w:tcPr>
          <w:p w14:paraId="3C30DDB4" w14:textId="77777777" w:rsidR="00DA75AD" w:rsidRPr="008F2C79" w:rsidRDefault="00DA75AD" w:rsidP="00DA75AD">
            <w:pPr>
              <w:pStyle w:val="naiskr"/>
              <w:spacing w:before="0" w:after="0"/>
            </w:pPr>
            <w:r w:rsidRPr="008F2C79">
              <w:t>2.</w:t>
            </w:r>
          </w:p>
        </w:tc>
        <w:tc>
          <w:tcPr>
            <w:tcW w:w="2263" w:type="dxa"/>
          </w:tcPr>
          <w:p w14:paraId="39B61929" w14:textId="77777777" w:rsidR="00DA75AD" w:rsidRPr="00470E03" w:rsidRDefault="00DA75AD" w:rsidP="00DA75AD">
            <w:pPr>
              <w:pStyle w:val="naiskr"/>
              <w:tabs>
                <w:tab w:val="left" w:pos="170"/>
              </w:tabs>
              <w:spacing w:before="0" w:after="0"/>
              <w:rPr>
                <w:color w:val="000000"/>
              </w:rPr>
            </w:pPr>
            <w:r w:rsidRPr="00470E03">
              <w:rPr>
                <w:color w:val="000000"/>
              </w:rPr>
              <w:t>Pašreizējā situācija un problēmas, kuru risināšanai tiesību akta projekts izstrādāts, tiesiskā regulējuma mērķis un būtība</w:t>
            </w:r>
          </w:p>
          <w:p w14:paraId="19EFFA69" w14:textId="77777777" w:rsidR="00DA75AD" w:rsidRPr="00470E03" w:rsidRDefault="00DA75AD" w:rsidP="00DA75AD">
            <w:pPr>
              <w:ind w:firstLine="720"/>
              <w:rPr>
                <w:color w:val="000000"/>
              </w:rPr>
            </w:pPr>
          </w:p>
        </w:tc>
        <w:tc>
          <w:tcPr>
            <w:tcW w:w="6389" w:type="dxa"/>
          </w:tcPr>
          <w:p w14:paraId="266650AF" w14:textId="77777777" w:rsidR="00DA75AD" w:rsidRPr="00770A1B" w:rsidRDefault="00DA75AD" w:rsidP="00DA75AD">
            <w:pPr>
              <w:jc w:val="both"/>
            </w:pPr>
            <w:r w:rsidRPr="00770A1B">
              <w:t>Dizainparaugu likuma 12. panta otrā daļa paredz, ka dizainparauga īpašniekam ir izņēmuma tiesības izmantot dizainparaugu un aizliegt to izmantot jebkurai citai personai. Par dizainparauga izmantošanu it īpaši uzskata tāda izstrādājuma izgatavošanu, kurā dizainparaugs īstenots vai iekļauts, kā arī šāda izstrādājuma piedāvāšanu pārdošanai, importu, eksportu, lietošanu, citāda veida izplatīšanu tirgū un uzglabāšanu minētajiem nolūkiem.</w:t>
            </w:r>
          </w:p>
          <w:p w14:paraId="3E320871" w14:textId="28609018" w:rsidR="00DA75AD" w:rsidRPr="00770A1B" w:rsidRDefault="00F33B38" w:rsidP="00DA75AD">
            <w:pPr>
              <w:jc w:val="both"/>
            </w:pPr>
            <w:r w:rsidRPr="00770A1B">
              <w:t>Latvijas Administratīvo pārkāpumu kodeksā (turpmāk</w:t>
            </w:r>
            <w:r>
              <w:t> </w:t>
            </w:r>
            <w:r w:rsidRPr="00770A1B">
              <w:t>– LAPK)</w:t>
            </w:r>
            <w:proofErr w:type="gramStart"/>
            <w:r w:rsidRPr="00770A1B">
              <w:t xml:space="preserve"> </w:t>
            </w:r>
            <w:r w:rsidR="00DA75AD" w:rsidRPr="00770A1B">
              <w:t xml:space="preserve"> </w:t>
            </w:r>
            <w:proofErr w:type="gramEnd"/>
            <w:r w:rsidR="00DA75AD" w:rsidRPr="00770A1B">
              <w:t>šobrīd ir paredzēta atbildība par diviem administratīvajiem pārkāpumiem rūpnieciskā īpašuma tiesību jomā. LAPK 166.</w:t>
            </w:r>
            <w:r w:rsidR="00DA75AD" w:rsidRPr="00770A1B">
              <w:rPr>
                <w:vertAlign w:val="superscript"/>
              </w:rPr>
              <w:t>14</w:t>
            </w:r>
            <w:r w:rsidR="00DA75AD" w:rsidRPr="00770A1B">
              <w:t> pantā ir noteikta administratīvā atbildība par viltotu preču pārdošanu, savukārt LAPK 166.</w:t>
            </w:r>
            <w:r w:rsidR="00DA75AD" w:rsidRPr="00770A1B">
              <w:rPr>
                <w:vertAlign w:val="superscript"/>
              </w:rPr>
              <w:t>17</w:t>
            </w:r>
            <w:r w:rsidR="00DA75AD" w:rsidRPr="00770A1B">
              <w:t> pantā ir paredzēta administratīvā atbildība par preču zīmes, citas atšķirības zīmes un dizainparauga nelikumīgu izmantošanu.</w:t>
            </w:r>
          </w:p>
          <w:p w14:paraId="207A99BD" w14:textId="77777777" w:rsidR="00DA75AD" w:rsidRPr="00770A1B" w:rsidRDefault="00DA75AD" w:rsidP="00DA75AD">
            <w:pPr>
              <w:jc w:val="both"/>
            </w:pPr>
            <w:r w:rsidRPr="00770A1B">
              <w:t>Izvērtējot abu administratīvo pārkāpumu atbilstību rīkojuma 3. punktā noteiktajiem kritērijiem, proti, nodarījuma bīstamība, sabiedriskais kaitīgums, nodarījuma sekas, nodarījuma aktualitāte, kā arī nodarījuma attiecināmība uz publiski tiesiskajām attiecībām, tika konstatēts, ka 2016. gada laikā par LAPK 166.</w:t>
            </w:r>
            <w:r w:rsidRPr="00770A1B">
              <w:rPr>
                <w:vertAlign w:val="superscript"/>
              </w:rPr>
              <w:t>17</w:t>
            </w:r>
            <w:r w:rsidRPr="00770A1B">
              <w:t> pantā paredzēto administratīvo pārkāpumu par preču zīmes, citas atšķirības zīmes un dizainparauga nelikumīgu izmantošanu, zīmes viltošanu vai viltotas zīmes izmantošanu vai izplatīšanu Valsts policija ir sastādījusi trīs administratīvā pārkāpuma protokolus. LAPK 166.</w:t>
            </w:r>
            <w:r w:rsidRPr="00770A1B">
              <w:rPr>
                <w:vertAlign w:val="superscript"/>
              </w:rPr>
              <w:t>17</w:t>
            </w:r>
            <w:r w:rsidRPr="00770A1B">
              <w:t xml:space="preserve"> pants dod iespēju sabiedrībai reaģēt uz intelektuālā īpašuma tiesību pārkāpumiem un novērst preču zīmes, citas atšķirības zīmes un dizainparauga nelikumīgu izmantošanu, kā rezultātā tiek </w:t>
            </w:r>
            <w:r w:rsidRPr="00770A1B">
              <w:rPr>
                <w:color w:val="000000"/>
              </w:rPr>
              <w:t>pārkāptas patiesā zīmola turētāja finansiālās intereses, vienlaicīgi nodarot zaudējumus arī zīmola prestižam</w:t>
            </w:r>
            <w:r w:rsidRPr="00770A1B">
              <w:t>. Turklāt administratīvais sods ir piemērotākais risinājums gadījumos, kad ir nelikumīgi ticis izmantots dizainparaugs, jo LAPK 166.</w:t>
            </w:r>
            <w:r w:rsidRPr="00770A1B">
              <w:rPr>
                <w:vertAlign w:val="superscript"/>
              </w:rPr>
              <w:t>17</w:t>
            </w:r>
            <w:r w:rsidRPr="00770A1B">
              <w:t> pantā noteiktās atbildības gadījumā tiek reaģēts uz jau izdarītu pārkāpumu, kurš vairs nav novēršams, proti, dizainparaugs jau ir ticis nelikumīgi izmantots, viltots vai viltota zīme ir tikusi izmantota vai izplatīta. Ievērojot minēto, prioritāte saglabājama administratīvā soda piemērošanai.</w:t>
            </w:r>
          </w:p>
          <w:p w14:paraId="1A68B477" w14:textId="0E737EF7" w:rsidR="00DA75AD" w:rsidRPr="00770A1B" w:rsidRDefault="00DA75AD" w:rsidP="00DA75AD">
            <w:pPr>
              <w:jc w:val="both"/>
            </w:pPr>
            <w:r w:rsidRPr="00770A1B">
              <w:lastRenderedPageBreak/>
              <w:t>Attiecībā uz LAPK 166.</w:t>
            </w:r>
            <w:r w:rsidRPr="00770A1B">
              <w:rPr>
                <w:vertAlign w:val="superscript"/>
              </w:rPr>
              <w:t>14</w:t>
            </w:r>
            <w:r w:rsidRPr="00770A1B">
              <w:t> pantā noteikto administratīvo atbildību par viltotu preču pārdošanu, norādāms, ka 2016. gada laikā par LAPK 166.</w:t>
            </w:r>
            <w:r w:rsidRPr="00770A1B">
              <w:rPr>
                <w:vertAlign w:val="superscript"/>
              </w:rPr>
              <w:t>14</w:t>
            </w:r>
            <w:r w:rsidRPr="00770A1B">
              <w:t xml:space="preserve"> pantā paredzēto administratīvo pārkāpumu Valsts policija ir sastādījusi 57 administratīvā pārkāpuma protokolus, uz kuru pamata Valsts ieņēmumu dienesta </w:t>
            </w:r>
            <w:r w:rsidRPr="00770A1B">
              <w:rPr>
                <w:color w:val="000000"/>
              </w:rPr>
              <w:t>(turpmāk</w:t>
            </w:r>
            <w:r w:rsidR="00F33B38">
              <w:rPr>
                <w:color w:val="000000"/>
              </w:rPr>
              <w:t> </w:t>
            </w:r>
            <w:r w:rsidRPr="00770A1B">
              <w:rPr>
                <w:color w:val="000000"/>
              </w:rPr>
              <w:t xml:space="preserve">– VID) </w:t>
            </w:r>
            <w:r w:rsidRPr="00770A1B">
              <w:t>Muitas pārvalde šajā pašā laika posmā ir pieņēmusi 57 lēmumus administratīvo pārkāpumu lietās. Intelektuālā īpašuma tiesību aizsardzība ir būtiska arī no personas tiesisko interešu aizsardzības aspekta, jo intelektuālā īpašuma tiesību īpašniekam ir izņēmuma tiesības lietot radītos nemateriālos objektus un saņemt no citām personām par šo objektu atļautu lietošanu noteiktu atlīdzību. Ņemot vērā minēto, nepieciešams saglabāt administratīvo atbildību par viltotu preču piedāvāšanu vai pārdošanu arī turpmāk.</w:t>
            </w:r>
          </w:p>
          <w:p w14:paraId="3DDFF3AD" w14:textId="6EF89CBC" w:rsidR="00DA75AD" w:rsidRPr="00770A1B" w:rsidRDefault="00DA75AD" w:rsidP="00DA75AD">
            <w:pPr>
              <w:jc w:val="both"/>
              <w:rPr>
                <w:sz w:val="22"/>
                <w:szCs w:val="22"/>
              </w:rPr>
            </w:pPr>
            <w:r w:rsidRPr="00770A1B">
              <w:t>Viltotas preces atbilstoši Eiropas Parlamenta un Padomes 2013. gada 12. jūnija Regulas Nr. 608/2013 par muitas darbu intelektuālā īpašuma tiesību īstenošanā un ar ko atceļ Padomes Regulu Nr. 1383/2003 (turpmāk</w:t>
            </w:r>
            <w:r w:rsidR="00F33B38">
              <w:t> –</w:t>
            </w:r>
            <w:r w:rsidRPr="00770A1B">
              <w:t xml:space="preserve"> Regula Nr. 608/2013) 2. panta 5. punktam ir:</w:t>
            </w:r>
          </w:p>
          <w:p w14:paraId="53940166" w14:textId="77777777" w:rsidR="00DA75AD" w:rsidRPr="00770A1B" w:rsidRDefault="00DA75AD" w:rsidP="00DA75AD">
            <w:pPr>
              <w:pStyle w:val="CM1"/>
              <w:jc w:val="both"/>
              <w:rPr>
                <w:rFonts w:ascii="Times New Roman" w:hAnsi="Times New Roman" w:cs="Times New Roman"/>
              </w:rPr>
            </w:pPr>
            <w:r>
              <w:rPr>
                <w:rFonts w:ascii="Times New Roman" w:hAnsi="Times New Roman" w:cs="Times New Roman"/>
              </w:rPr>
              <w:t>"</w:t>
            </w:r>
            <w:r w:rsidRPr="00770A1B">
              <w:rPr>
                <w:rFonts w:ascii="Times New Roman" w:hAnsi="Times New Roman" w:cs="Times New Roman"/>
              </w:rPr>
              <w:t>a</w:t>
            </w:r>
            <w:r>
              <w:rPr>
                <w:rFonts w:ascii="Times New Roman" w:hAnsi="Times New Roman" w:cs="Times New Roman"/>
              </w:rPr>
              <w:t>"</w:t>
            </w:r>
            <w:r w:rsidRPr="00770A1B">
              <w:rPr>
                <w:rFonts w:ascii="Times New Roman" w:hAnsi="Times New Roman" w:cs="Times New Roman"/>
              </w:rPr>
              <w:t xml:space="preserve"> preces, ar kurām dalībvalstī, kurā tās tiek atklātas, pārkāpj tiesības uz preču zīmi un uz kurām bez atļaujas ir norādīta preču zīme, kas pilnīgi atbilst preču zīmei, kas likumīgi reģistrēta tādam pašam preču veidam, vai preču zīme, kuras būtiskos elementus nevar atšķirt no likumīgi reģistrētās preču zīmes;</w:t>
            </w:r>
          </w:p>
          <w:p w14:paraId="70067FD1" w14:textId="77777777" w:rsidR="00DA75AD" w:rsidRPr="00770A1B" w:rsidRDefault="00DA75AD" w:rsidP="00DA75AD">
            <w:pPr>
              <w:jc w:val="both"/>
            </w:pPr>
            <w:r>
              <w:t>"</w:t>
            </w:r>
            <w:r w:rsidRPr="00770A1B">
              <w:t>b</w:t>
            </w:r>
            <w:r>
              <w:t>"</w:t>
            </w:r>
            <w:r w:rsidRPr="00770A1B">
              <w:t xml:space="preserve"> preces, ar kurām dalībvalstī, kurā tās tiek atklātas, pārkāpj tiesības uz ģeogrāfiskās izcelsmes norādi un uz kurām norādīti vai kuras apzīmē ar nosaukumu vai terminu, kas aizsargāts saistībā ar minēto ģeogrāfiskās izcelsmes norādi;</w:t>
            </w:r>
          </w:p>
          <w:p w14:paraId="446265FE" w14:textId="77777777" w:rsidR="00DA75AD" w:rsidRDefault="00DA75AD" w:rsidP="00DA75AD">
            <w:pPr>
              <w:jc w:val="both"/>
            </w:pPr>
            <w:r>
              <w:t>"</w:t>
            </w:r>
            <w:r w:rsidRPr="00770A1B">
              <w:t>c</w:t>
            </w:r>
            <w:r>
              <w:t>"</w:t>
            </w:r>
            <w:r w:rsidRPr="00770A1B">
              <w:t xml:space="preserve"> jebkāds iepakojums, etiķete, uzlīme, brošūra, lietošanas instrukcija, garantijas dokuments vai cits līdzīgs izstrādājums (pat ja tas atveidots atsevišķi), saistībā ar kuru tiek pārkāptas tiesības uz preču zīmi vai ģeogrāfiskās izcelsmes norādi un uz kura ir norādīta zīme, nosaukums vai termins, kas pilnīgi atbilst likumīgi reģistrētai preču zīmei vai aizsargātai ģeogrāfiskās izcelsmes norādei, vai kura būtiskos elementus nevar atšķirt no tādas preču zīmes vai ģeogrāfiskās izcelsmes norādes, kuru var izmantot tādam pašam preču veidam, kam attiecīgā preču zīme vai ģeogrāfiskās izcelsmes norāde ir reģistrēta. </w:t>
            </w:r>
          </w:p>
          <w:p w14:paraId="0DEF9EDD" w14:textId="77777777" w:rsidR="00DA75AD" w:rsidRPr="00770A1B" w:rsidRDefault="00DA75AD" w:rsidP="00DA75AD">
            <w:pPr>
              <w:jc w:val="both"/>
            </w:pPr>
            <w:r w:rsidRPr="00770A1B">
              <w:t xml:space="preserve">Tādējādi </w:t>
            </w:r>
            <w:r>
              <w:t>"</w:t>
            </w:r>
            <w:r w:rsidRPr="00770A1B">
              <w:t>viltotas preces</w:t>
            </w:r>
            <w:r>
              <w:t>"</w:t>
            </w:r>
            <w:r w:rsidRPr="00770A1B">
              <w:t xml:space="preserve"> ir </w:t>
            </w:r>
            <w:r w:rsidRPr="00770A1B">
              <w:rPr>
                <w:color w:val="000000"/>
              </w:rPr>
              <w:t>preces, ar kurām dalībvalstī, kurā tās tiek atklātas, pārkāpj tiesības uz preču zīmi vai ģeogrāfiskās izcelsmes norādi</w:t>
            </w:r>
            <w:r w:rsidRPr="00770A1B">
              <w:t>, kā arī jebkāds iepakojums, etiķete, uzlīme, brošūra, lietošanas instrukcija, garantijas dokuments vai cits līdzīgs izstrādājums (pat ja tas atveidots atsevišķi), saistībā ar kuru tiek pārkāptas tiesības uz preču zīmi vai ģeogrāfiskās izcelsmes norādi. Savukārt, atbilstoši Regulas Nr.</w:t>
            </w:r>
            <w:r>
              <w:t> </w:t>
            </w:r>
            <w:r w:rsidRPr="00770A1B">
              <w:t>608/2013 2.</w:t>
            </w:r>
            <w:r>
              <w:t> </w:t>
            </w:r>
            <w:r w:rsidRPr="00770A1B">
              <w:t>panta 6.</w:t>
            </w:r>
            <w:r>
              <w:t> </w:t>
            </w:r>
            <w:r w:rsidRPr="00770A1B">
              <w:t xml:space="preserve">punktā noteiktajam </w:t>
            </w:r>
            <w:r>
              <w:rPr>
                <w:color w:val="000000"/>
              </w:rPr>
              <w:t>"</w:t>
            </w:r>
            <w:r w:rsidRPr="00770A1B">
              <w:rPr>
                <w:color w:val="000000"/>
              </w:rPr>
              <w:t>pirātiskas preces</w:t>
            </w:r>
            <w:r>
              <w:rPr>
                <w:color w:val="000000"/>
              </w:rPr>
              <w:t>"</w:t>
            </w:r>
            <w:r w:rsidRPr="00770A1B">
              <w:rPr>
                <w:color w:val="000000"/>
              </w:rPr>
              <w:t xml:space="preserve"> ir preces, ar kurām dalībvalstī, kurā tās tiek atklātas, pārkāpj autortiesības vai blakustiesības, vai tiesības uz dizainparaugu un kuras ir vai ietver kopijas, kas izgatavotas bez autortiesību vai blakustiesību, vai dizainparauga tiesību subjekta piekrišanas vai tās personas piekrišanas, kuru tiesību subjekts pilnvarojis attiecīgajā preču izgatavošanas valstī. </w:t>
            </w:r>
            <w:r w:rsidRPr="00770A1B">
              <w:t xml:space="preserve">Tādējādi dizainparaugam atbilstošs izstrādājums, kas izgatavots </w:t>
            </w:r>
            <w:r w:rsidRPr="00770A1B">
              <w:lastRenderedPageBreak/>
              <w:t>bez dizainparauga tiesību subjekta piekrišanas, ir uzskatāms par pirātisku preci.</w:t>
            </w:r>
          </w:p>
          <w:p w14:paraId="3CAE32BE" w14:textId="77777777" w:rsidR="00DA75AD" w:rsidRPr="00770A1B" w:rsidRDefault="00DA75AD" w:rsidP="00DA75AD">
            <w:pPr>
              <w:jc w:val="both"/>
            </w:pPr>
            <w:r w:rsidRPr="00770A1B">
              <w:t>Vienlaikus, piemērojot praksē minētās LAPK 166.</w:t>
            </w:r>
            <w:r w:rsidRPr="00770A1B">
              <w:rPr>
                <w:vertAlign w:val="superscript"/>
              </w:rPr>
              <w:t>14</w:t>
            </w:r>
            <w:r w:rsidRPr="00770A1B">
              <w:t> panta un 166.</w:t>
            </w:r>
            <w:r w:rsidRPr="00770A1B">
              <w:rPr>
                <w:vertAlign w:val="superscript"/>
              </w:rPr>
              <w:t>17</w:t>
            </w:r>
            <w:r w:rsidRPr="00770A1B">
              <w:t xml:space="preserve"> panta normas, kuras pēc būtības ir līdzīgas, nav noteikta vienota piemērošanas kārtība, kā arī ir izveidojusies prakse, ka </w:t>
            </w:r>
            <w:r>
              <w:t xml:space="preserve">LAPK </w:t>
            </w:r>
            <w:r w:rsidRPr="00770A1B">
              <w:t>166.</w:t>
            </w:r>
            <w:r w:rsidRPr="00770A1B">
              <w:rPr>
                <w:vertAlign w:val="superscript"/>
              </w:rPr>
              <w:t>17</w:t>
            </w:r>
            <w:r w:rsidRPr="00770A1B">
              <w:t xml:space="preserve"> pants tiek piemērots gadījumos, kad konstatēti licencēšanas pārkāpumi, kā arī gadījumos, kad pārkāpumu izdara komersants ar lielu preču apgrozījumu, savukārt </w:t>
            </w:r>
            <w:r>
              <w:t xml:space="preserve">LAPK </w:t>
            </w:r>
            <w:r w:rsidRPr="00770A1B">
              <w:t>166.</w:t>
            </w:r>
            <w:r w:rsidRPr="00770A1B">
              <w:rPr>
                <w:vertAlign w:val="superscript"/>
              </w:rPr>
              <w:t>14</w:t>
            </w:r>
            <w:r w:rsidRPr="00770A1B">
              <w:t> pants tiek piemērots attiecībā pret fiziskām personām, reģistrētiem nodokļu maksātājiem, individuālajiem komersantiem (pārsvarā attiecībā pret komersantiem ar nelieliem ienākumiem). Ņemot vērā minēto, lai veicinātu skaidru un vienotu normu piemērošanu tika secināta nepieciešamība apvienot abus iepriekš LAPK 166.</w:t>
            </w:r>
            <w:r w:rsidRPr="00770A1B">
              <w:rPr>
                <w:vertAlign w:val="superscript"/>
              </w:rPr>
              <w:t>14</w:t>
            </w:r>
            <w:r w:rsidRPr="00770A1B">
              <w:t>  un 166.</w:t>
            </w:r>
            <w:r w:rsidRPr="00770A1B">
              <w:rPr>
                <w:vertAlign w:val="superscript"/>
              </w:rPr>
              <w:t>17</w:t>
            </w:r>
            <w:r w:rsidRPr="00770A1B">
              <w:t> pantā paredzētos administratīvos pārkāpumus vienā pantā, precizējot jaunā panta saturu un tvērumu.</w:t>
            </w:r>
          </w:p>
          <w:p w14:paraId="01DD6E2E" w14:textId="77777777" w:rsidR="00DA75AD" w:rsidRPr="00770A1B" w:rsidRDefault="00DA75AD" w:rsidP="00DA75AD">
            <w:pPr>
              <w:jc w:val="both"/>
            </w:pPr>
            <w:r w:rsidRPr="00770A1B">
              <w:t xml:space="preserve">Likumprojekts paredz papildināt Dizainparaugu likumu </w:t>
            </w:r>
            <w:r w:rsidRPr="00770A1B">
              <w:rPr>
                <w:lang w:eastAsia="ru-RU"/>
              </w:rPr>
              <w:t>ar jaunu nodaļu par a</w:t>
            </w:r>
            <w:r w:rsidRPr="00770A1B">
              <w:rPr>
                <w:bCs/>
              </w:rPr>
              <w:t xml:space="preserve">dministratīvo atbildību dizainparaugu aizsardzības jomā un kompetenci sodu piemērošanā. </w:t>
            </w:r>
            <w:r w:rsidRPr="00770A1B">
              <w:rPr>
                <w:color w:val="000000"/>
              </w:rPr>
              <w:t xml:space="preserve">Salīdzinot ar līdzšinējo LAPK </w:t>
            </w:r>
            <w:r w:rsidRPr="00770A1B">
              <w:t>166.</w:t>
            </w:r>
            <w:r w:rsidRPr="00770A1B">
              <w:rPr>
                <w:vertAlign w:val="superscript"/>
              </w:rPr>
              <w:t>17</w:t>
            </w:r>
            <w:r w:rsidRPr="00770A1B">
              <w:t xml:space="preserve"> pantā paredzēto administratīvā pārkāpuma par dizainparauga nelikumīgu izmantošanu sastāvu, likumprojekts precizē administratīvās atbildības par dizainparauga nelikumīgu izmantošanu sastāvu, tostarp, ietverot norādi uz dizainparaugam atbilstošu izstrādājumu (pirātiskām precēm), lai tādējādi administratīvās atbildības piemērotājam atvieglotu administratīvā pārkāpuma fakta konstatēšanu, neparedzot pienākumu vērtēt izstrādājuma atbilstību reģistrētam dizainparaugam. Likumprojektā ir ietverta arī administratīvā atbildība par pirātisku dizainparaugu </w:t>
            </w:r>
            <w:r w:rsidRPr="00770A1B">
              <w:rPr>
                <w:color w:val="000000"/>
              </w:rPr>
              <w:t>(reģistrētam un spēkā esošam dizainparaugam atbilstošu izstrādājumu) pārdošanu</w:t>
            </w:r>
            <w:r w:rsidRPr="00770A1B">
              <w:t>.</w:t>
            </w:r>
          </w:p>
          <w:p w14:paraId="26D8954F" w14:textId="77777777" w:rsidR="00DA75AD" w:rsidRPr="00770A1B" w:rsidRDefault="00DA75AD" w:rsidP="00DA75AD">
            <w:pPr>
              <w:jc w:val="both"/>
              <w:rPr>
                <w:color w:val="000000"/>
              </w:rPr>
            </w:pPr>
            <w:r w:rsidRPr="00770A1B">
              <w:rPr>
                <w:color w:val="000000"/>
              </w:rPr>
              <w:t>Kompetence soda piemērošanā par administratīvo pārkāpumu ir Valsts policijai. Saistībā ar to, ka paredzētais administratīvais pārkāpums skar tikai darbības, kas veiktas iekšējā tirgū, VID tiek svītrots no kompetento iestāžu soda par</w:t>
            </w:r>
            <w:r w:rsidRPr="00770A1B">
              <w:t xml:space="preserve"> viltotu preču pārdošanu</w:t>
            </w:r>
            <w:r w:rsidRPr="00770A1B">
              <w:rPr>
                <w:color w:val="000000"/>
              </w:rPr>
              <w:t xml:space="preserve"> piemērošanā saraksta. </w:t>
            </w:r>
            <w:r w:rsidRPr="00770A1B">
              <w:t>VID kompetence soda piemērošanā par viltotu un pirātisku preču, tostarp, pirātisku dizainparaugu, ievešanu tiks saglabāta, pārņemot Muitas likumā esošo LAPK 201.</w:t>
            </w:r>
            <w:r w:rsidRPr="00770A1B">
              <w:rPr>
                <w:vertAlign w:val="superscript"/>
              </w:rPr>
              <w:t>10</w:t>
            </w:r>
            <w:r>
              <w:t> </w:t>
            </w:r>
            <w:r w:rsidRPr="00770A1B">
              <w:t>pantu.</w:t>
            </w:r>
          </w:p>
          <w:p w14:paraId="5DE4ACD3" w14:textId="77777777" w:rsidR="00DA75AD" w:rsidRPr="00770A1B" w:rsidRDefault="00DA75AD" w:rsidP="00DA75AD">
            <w:pPr>
              <w:jc w:val="both"/>
              <w:rPr>
                <w:rFonts w:eastAsia="Calibri"/>
                <w:iCs/>
                <w:color w:val="000000"/>
                <w:lang w:eastAsia="en-US"/>
              </w:rPr>
            </w:pPr>
            <w:r w:rsidRPr="00770A1B">
              <w:t xml:space="preserve">Tāpat arī norādāms, ka likumprojekts "Administratīvo pārkāpumu procesa likums" paredz </w:t>
            </w:r>
            <w:r w:rsidRPr="00770A1B">
              <w:rPr>
                <w:rFonts w:eastAsia="Calibri"/>
                <w:iCs/>
                <w:color w:val="000000"/>
                <w:lang w:eastAsia="en-US"/>
              </w:rPr>
              <w:t>būtiskas izmaiņas administratīvo sodu sistēmā, no sodu veidiem izslēdzot administratīvā pārkāpuma priekšmeta vai izdarīšanas rīka konfiskāciju. Vienlaikus, ievērojot intelektuālā īpašuma tiesību jomas specifiku un nepieciešamību</w:t>
            </w:r>
            <w:r w:rsidRPr="00770A1B">
              <w:rPr>
                <w:rFonts w:eastAsia="Calibri"/>
                <w:lang w:eastAsia="en-US"/>
              </w:rPr>
              <w:t xml:space="preserve"> nodrošināt amatpersonām iespēju atsevišķos gadījumos atsavināt personu mantas</w:t>
            </w:r>
            <w:r w:rsidRPr="00770A1B">
              <w:rPr>
                <w:rFonts w:eastAsia="Calibri"/>
                <w:iCs/>
                <w:color w:val="000000"/>
                <w:lang w:eastAsia="en-US"/>
              </w:rPr>
              <w:t xml:space="preserve">, turpmāk tiek saglabāta iespēja </w:t>
            </w:r>
            <w:r w:rsidRPr="00770A1B">
              <w:rPr>
                <w:rFonts w:eastAsia="Calibri"/>
                <w:lang w:eastAsia="en-US"/>
              </w:rPr>
              <w:t>administratīvā pārkāpuma priekšmeta vai izdarīšanas rīka konfiskāciju veikt procesuālo darbību izpildes ietvaros (procesuālā konfiskācija). Amatpersona varēs arī turpmāk izņemt mantas un dokumentus, kas ir pārkāpuma priekšmets vai izdarīšanas rīks, un, pieņemot galīgo lēmumu administratīvā pārkāpuma lietā, amatpersona varēs lemt par izņemto priekšmetu konfiskāciju.</w:t>
            </w:r>
          </w:p>
        </w:tc>
      </w:tr>
      <w:tr w:rsidR="00DA75AD" w:rsidRPr="008F2C79" w14:paraId="414E7935" w14:textId="77777777" w:rsidTr="00DA75AD">
        <w:trPr>
          <w:trHeight w:val="8"/>
        </w:trPr>
        <w:tc>
          <w:tcPr>
            <w:tcW w:w="425" w:type="dxa"/>
          </w:tcPr>
          <w:p w14:paraId="75D1BE18" w14:textId="77777777" w:rsidR="00DA75AD" w:rsidRPr="008F2C79" w:rsidRDefault="00DA75AD" w:rsidP="00DA75AD">
            <w:pPr>
              <w:pStyle w:val="naiskr"/>
              <w:spacing w:before="0" w:after="0"/>
            </w:pPr>
            <w:r w:rsidRPr="008F2C79">
              <w:lastRenderedPageBreak/>
              <w:t>3.</w:t>
            </w:r>
          </w:p>
        </w:tc>
        <w:tc>
          <w:tcPr>
            <w:tcW w:w="2263" w:type="dxa"/>
          </w:tcPr>
          <w:p w14:paraId="0A769C61" w14:textId="728DD3F9" w:rsidR="00DA75AD" w:rsidRPr="00DA75AD" w:rsidRDefault="00DA75AD" w:rsidP="00DA75AD">
            <w:pPr>
              <w:pStyle w:val="naiskr"/>
              <w:spacing w:before="0" w:after="0"/>
            </w:pPr>
            <w:r w:rsidRPr="00DA75AD">
              <w:t xml:space="preserve">Projekta izstrādē iesaistītās institūcijas </w:t>
            </w:r>
          </w:p>
        </w:tc>
        <w:tc>
          <w:tcPr>
            <w:tcW w:w="6389" w:type="dxa"/>
          </w:tcPr>
          <w:p w14:paraId="0359D9E2" w14:textId="77777777" w:rsidR="00DA75AD" w:rsidRPr="00770A1B" w:rsidRDefault="00DA75AD" w:rsidP="00DA75AD">
            <w:pPr>
              <w:pStyle w:val="naiskr"/>
              <w:spacing w:before="0" w:after="0"/>
            </w:pPr>
            <w:r w:rsidRPr="00770A1B">
              <w:t>Patentu valde, Valsts policija, Valsts ieņēmumu dienests.</w:t>
            </w:r>
          </w:p>
          <w:p w14:paraId="29085FC3" w14:textId="77777777" w:rsidR="00DA75AD" w:rsidRPr="00770A1B" w:rsidRDefault="00DA75AD" w:rsidP="00DA75AD">
            <w:pPr>
              <w:pStyle w:val="naiskr"/>
              <w:spacing w:before="0" w:after="0"/>
              <w:jc w:val="both"/>
            </w:pPr>
            <w:r w:rsidRPr="00770A1B">
              <w:t>Likumprojekts tika izskatīts un atbalstīts ar Tieslietu ministrijas 2010. gada 19. janvāra rīkojumu Nr. 1-1/25 izveidotās Latvijas Administratīvo pārkāpumu kodeksa pastāvīgās darba grupas 2017. gada 16. februāra sēdē.</w:t>
            </w:r>
          </w:p>
        </w:tc>
      </w:tr>
      <w:tr w:rsidR="00DA75AD" w:rsidRPr="008F2C79" w14:paraId="15B8B368" w14:textId="77777777" w:rsidTr="00DA75AD">
        <w:trPr>
          <w:trHeight w:val="246"/>
        </w:trPr>
        <w:tc>
          <w:tcPr>
            <w:tcW w:w="425" w:type="dxa"/>
          </w:tcPr>
          <w:p w14:paraId="7A8CB706" w14:textId="77777777" w:rsidR="00DA75AD" w:rsidRPr="008F2C79" w:rsidRDefault="00DA75AD" w:rsidP="00DA75AD">
            <w:pPr>
              <w:pStyle w:val="naiskr"/>
              <w:spacing w:before="0" w:after="0"/>
            </w:pPr>
            <w:r w:rsidRPr="008F2C79">
              <w:t>4.</w:t>
            </w:r>
          </w:p>
        </w:tc>
        <w:tc>
          <w:tcPr>
            <w:tcW w:w="2263" w:type="dxa"/>
          </w:tcPr>
          <w:p w14:paraId="03565A0B" w14:textId="77777777" w:rsidR="00DA75AD" w:rsidRPr="008F2C79" w:rsidRDefault="00DA75AD" w:rsidP="00DA75AD">
            <w:pPr>
              <w:pStyle w:val="naiskr"/>
              <w:spacing w:before="0" w:after="0"/>
            </w:pPr>
            <w:r w:rsidRPr="008F2C79">
              <w:t>Cita informācija</w:t>
            </w:r>
          </w:p>
        </w:tc>
        <w:tc>
          <w:tcPr>
            <w:tcW w:w="6389" w:type="dxa"/>
          </w:tcPr>
          <w:p w14:paraId="22C90B06" w14:textId="77777777" w:rsidR="00DA75AD" w:rsidRPr="008F2C79" w:rsidRDefault="00DA75AD" w:rsidP="00DA75AD">
            <w:pPr>
              <w:jc w:val="both"/>
              <w:rPr>
                <w:lang w:eastAsia="ru-RU"/>
              </w:rPr>
            </w:pPr>
            <w:r>
              <w:rPr>
                <w:lang w:eastAsia="ru-RU"/>
              </w:rPr>
              <w:t>Nav.</w:t>
            </w:r>
          </w:p>
        </w:tc>
      </w:tr>
    </w:tbl>
    <w:p w14:paraId="6FE56C8C" w14:textId="1BDB82A8" w:rsidR="00DA75AD" w:rsidRDefault="00DA75AD" w:rsidP="00DA75AD">
      <w:pPr>
        <w:rPr>
          <w:b/>
          <w:bCs/>
        </w:rPr>
      </w:pPr>
    </w:p>
    <w:p w14:paraId="4C5EF563" w14:textId="77777777" w:rsidR="00AF0579" w:rsidRPr="008F2C79" w:rsidRDefault="00AF0579" w:rsidP="008F2C79">
      <w:pPr>
        <w:pStyle w:val="naisf"/>
        <w:spacing w:before="0" w:after="0"/>
        <w:ind w:firstLine="0"/>
      </w:pPr>
    </w:p>
    <w:tbl>
      <w:tblPr>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4D0AE7" w:rsidRPr="008F2C79" w14:paraId="6E10B015" w14:textId="77777777" w:rsidTr="004D2D15">
        <w:trPr>
          <w:trHeight w:val="195"/>
        </w:trPr>
        <w:tc>
          <w:tcPr>
            <w:tcW w:w="9077" w:type="dxa"/>
            <w:gridSpan w:val="3"/>
            <w:vAlign w:val="center"/>
          </w:tcPr>
          <w:p w14:paraId="71F8BA51" w14:textId="77777777" w:rsidR="004D0AE7" w:rsidRPr="008F2C79" w:rsidRDefault="004D0AE7" w:rsidP="004D2D15">
            <w:pPr>
              <w:pStyle w:val="naisnod"/>
              <w:numPr>
                <w:ilvl w:val="0"/>
                <w:numId w:val="18"/>
              </w:numPr>
              <w:spacing w:before="0" w:after="0"/>
            </w:pPr>
            <w:r w:rsidRPr="008F2C79">
              <w:t>Tiesību akta projekta ietekme uz sabiedrību, tautsaimniecības attīstību un administratīvo slogu</w:t>
            </w:r>
          </w:p>
        </w:tc>
      </w:tr>
      <w:tr w:rsidR="004D0AE7" w:rsidRPr="008F2C79" w14:paraId="58C0D6ED" w14:textId="77777777" w:rsidTr="004D2D15">
        <w:trPr>
          <w:trHeight w:val="331"/>
        </w:trPr>
        <w:tc>
          <w:tcPr>
            <w:tcW w:w="431" w:type="dxa"/>
          </w:tcPr>
          <w:p w14:paraId="113FFCCF" w14:textId="77777777" w:rsidR="004D0AE7" w:rsidRPr="008F2C79" w:rsidRDefault="004D0AE7" w:rsidP="004D2D15">
            <w:pPr>
              <w:pStyle w:val="naiskr"/>
              <w:spacing w:before="0" w:after="0"/>
            </w:pPr>
            <w:r w:rsidRPr="008F2C79">
              <w:t>1.</w:t>
            </w:r>
          </w:p>
        </w:tc>
        <w:tc>
          <w:tcPr>
            <w:tcW w:w="2409" w:type="dxa"/>
          </w:tcPr>
          <w:p w14:paraId="5ED24952" w14:textId="77777777" w:rsidR="004D0AE7" w:rsidRPr="008F2C79" w:rsidRDefault="004D0AE7" w:rsidP="004D2D15">
            <w:pPr>
              <w:pStyle w:val="naiskr"/>
              <w:spacing w:before="0" w:after="0"/>
            </w:pPr>
            <w:r w:rsidRPr="008F2C79">
              <w:t>Sabiedrības mērķgrupas, kuras tiesiskais regulējums ietekmē vai varētu ietekmēt</w:t>
            </w:r>
          </w:p>
        </w:tc>
        <w:tc>
          <w:tcPr>
            <w:tcW w:w="6237" w:type="dxa"/>
          </w:tcPr>
          <w:p w14:paraId="4453AA80" w14:textId="77777777" w:rsidR="0039516F" w:rsidRPr="008749D4" w:rsidRDefault="007D6823" w:rsidP="00D0306A">
            <w:pPr>
              <w:pStyle w:val="naiskr"/>
              <w:spacing w:before="0" w:after="0"/>
              <w:ind w:left="57" w:right="57"/>
              <w:jc w:val="both"/>
            </w:pPr>
            <w:r w:rsidRPr="00E31A78">
              <w:t>Fiziskā</w:t>
            </w:r>
            <w:r>
              <w:t>s</w:t>
            </w:r>
            <w:r w:rsidRPr="00E31A78">
              <w:t xml:space="preserve"> un juridiskā</w:t>
            </w:r>
            <w:r>
              <w:t>s</w:t>
            </w:r>
            <w:r w:rsidRPr="00E31A78">
              <w:t xml:space="preserve"> person</w:t>
            </w:r>
            <w:r w:rsidR="00D0306A">
              <w:t>as</w:t>
            </w:r>
            <w:r w:rsidR="00E523B1">
              <w:t>, Valsts policija.</w:t>
            </w:r>
          </w:p>
        </w:tc>
      </w:tr>
      <w:tr w:rsidR="004D0AE7" w:rsidRPr="008F2C79" w14:paraId="1F12B697" w14:textId="77777777" w:rsidTr="004D2D15">
        <w:trPr>
          <w:trHeight w:val="367"/>
        </w:trPr>
        <w:tc>
          <w:tcPr>
            <w:tcW w:w="431" w:type="dxa"/>
          </w:tcPr>
          <w:p w14:paraId="7902278C" w14:textId="77777777" w:rsidR="004D0AE7" w:rsidRPr="008F2C79" w:rsidRDefault="004D0AE7" w:rsidP="004D2D15">
            <w:pPr>
              <w:pStyle w:val="naiskr"/>
              <w:spacing w:before="0" w:after="0"/>
            </w:pPr>
            <w:r w:rsidRPr="008F2C79">
              <w:t>2.</w:t>
            </w:r>
          </w:p>
        </w:tc>
        <w:tc>
          <w:tcPr>
            <w:tcW w:w="2409" w:type="dxa"/>
          </w:tcPr>
          <w:p w14:paraId="62B423D0" w14:textId="77777777" w:rsidR="004D0AE7" w:rsidRPr="008F2C79" w:rsidRDefault="004D0AE7" w:rsidP="004D2D15">
            <w:pPr>
              <w:pStyle w:val="naiskr"/>
              <w:spacing w:before="0" w:after="0"/>
            </w:pPr>
            <w:r w:rsidRPr="008F2C79">
              <w:t>Tiesiskā regulējuma ietekme uz tautsaimniecību un administratīvo slogu</w:t>
            </w:r>
          </w:p>
        </w:tc>
        <w:tc>
          <w:tcPr>
            <w:tcW w:w="6237" w:type="dxa"/>
            <w:shd w:val="clear" w:color="auto" w:fill="auto"/>
          </w:tcPr>
          <w:p w14:paraId="33CEC971" w14:textId="2DFAE1AE" w:rsidR="00E07BAF" w:rsidRPr="00E07BAF" w:rsidRDefault="000A075F" w:rsidP="00D0306A">
            <w:pPr>
              <w:pStyle w:val="naiskr"/>
              <w:spacing w:before="0" w:after="0"/>
              <w:jc w:val="both"/>
              <w:rPr>
                <w:color w:val="000000"/>
              </w:rPr>
            </w:pPr>
            <w:r w:rsidRPr="000A075F">
              <w:rPr>
                <w:szCs w:val="26"/>
              </w:rPr>
              <w:t>Likumprojekts šo jomu neskar.</w:t>
            </w:r>
          </w:p>
        </w:tc>
      </w:tr>
      <w:tr w:rsidR="004D0AE7" w:rsidRPr="008F2C79" w14:paraId="109F7E16" w14:textId="77777777" w:rsidTr="004D2D15">
        <w:trPr>
          <w:trHeight w:val="253"/>
        </w:trPr>
        <w:tc>
          <w:tcPr>
            <w:tcW w:w="431" w:type="dxa"/>
          </w:tcPr>
          <w:p w14:paraId="2BF37DB9" w14:textId="77777777" w:rsidR="004D0AE7" w:rsidRPr="008F2C79" w:rsidRDefault="004D0AE7" w:rsidP="004D2D15">
            <w:pPr>
              <w:pStyle w:val="naiskr"/>
              <w:spacing w:before="0" w:after="0"/>
            </w:pPr>
            <w:r w:rsidRPr="008F2C79">
              <w:t>3.</w:t>
            </w:r>
          </w:p>
        </w:tc>
        <w:tc>
          <w:tcPr>
            <w:tcW w:w="2409" w:type="dxa"/>
          </w:tcPr>
          <w:p w14:paraId="372AE4E5" w14:textId="77777777" w:rsidR="004D0AE7" w:rsidRPr="00425355" w:rsidRDefault="004D0AE7" w:rsidP="004D2D15">
            <w:pPr>
              <w:pStyle w:val="naiskr"/>
              <w:spacing w:before="0" w:after="0"/>
              <w:rPr>
                <w:highlight w:val="yellow"/>
              </w:rPr>
            </w:pPr>
            <w:r w:rsidRPr="00783AE2">
              <w:t>Administratīvo izmaksu monetārs novērtējums</w:t>
            </w:r>
          </w:p>
        </w:tc>
        <w:tc>
          <w:tcPr>
            <w:tcW w:w="6237" w:type="dxa"/>
          </w:tcPr>
          <w:p w14:paraId="039BF1FF" w14:textId="77777777" w:rsidR="00A72806" w:rsidRPr="00B164A7" w:rsidRDefault="004754DB" w:rsidP="00CB4A33">
            <w:pPr>
              <w:jc w:val="both"/>
              <w:rPr>
                <w:highlight w:val="yellow"/>
              </w:rPr>
            </w:pPr>
            <w:r>
              <w:t>Likump</w:t>
            </w:r>
            <w:r w:rsidR="00B164A7" w:rsidRPr="00B164A7">
              <w:t>rojekts šo jomu neskar.</w:t>
            </w:r>
          </w:p>
        </w:tc>
      </w:tr>
      <w:tr w:rsidR="004D0AE7" w:rsidRPr="008F2C79" w14:paraId="6DFF75B0" w14:textId="77777777" w:rsidTr="004D2D15">
        <w:trPr>
          <w:trHeight w:val="204"/>
        </w:trPr>
        <w:tc>
          <w:tcPr>
            <w:tcW w:w="431" w:type="dxa"/>
          </w:tcPr>
          <w:p w14:paraId="51B4B92E" w14:textId="249594ED" w:rsidR="004D0AE7" w:rsidRPr="008F2C79" w:rsidRDefault="00F33B38" w:rsidP="004D2D15">
            <w:pPr>
              <w:pStyle w:val="naiskr"/>
              <w:spacing w:before="0" w:after="0"/>
            </w:pPr>
            <w:r>
              <w:t>4</w:t>
            </w:r>
            <w:r w:rsidR="004D0AE7" w:rsidRPr="008F2C79">
              <w:t>.</w:t>
            </w:r>
          </w:p>
        </w:tc>
        <w:tc>
          <w:tcPr>
            <w:tcW w:w="2409" w:type="dxa"/>
          </w:tcPr>
          <w:p w14:paraId="1D30F37A" w14:textId="77777777" w:rsidR="004D0AE7" w:rsidRPr="008F2C79" w:rsidRDefault="004D0AE7" w:rsidP="004D2D15">
            <w:pPr>
              <w:pStyle w:val="naiskr"/>
              <w:spacing w:before="0" w:after="0"/>
            </w:pPr>
            <w:r w:rsidRPr="008F2C79">
              <w:t>Cita informācija</w:t>
            </w:r>
          </w:p>
        </w:tc>
        <w:tc>
          <w:tcPr>
            <w:tcW w:w="6237" w:type="dxa"/>
          </w:tcPr>
          <w:p w14:paraId="79F95A05" w14:textId="77777777" w:rsidR="004D0AE7" w:rsidRPr="008F2C79" w:rsidRDefault="004D0AE7" w:rsidP="004D2D15">
            <w:pPr>
              <w:pStyle w:val="naiskr"/>
              <w:spacing w:before="0" w:after="0"/>
            </w:pPr>
            <w:r w:rsidRPr="008F2C79">
              <w:t>Nav.</w:t>
            </w:r>
          </w:p>
        </w:tc>
      </w:tr>
    </w:tbl>
    <w:p w14:paraId="7C52D526" w14:textId="12B9F437" w:rsidR="00041713" w:rsidRDefault="00041713" w:rsidP="008F2C79">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66"/>
        <w:gridCol w:w="973"/>
        <w:gridCol w:w="1335"/>
        <w:gridCol w:w="1427"/>
        <w:gridCol w:w="1427"/>
        <w:gridCol w:w="1427"/>
      </w:tblGrid>
      <w:tr w:rsidR="00505DAA" w:rsidRPr="00BC2633" w14:paraId="1C406465" w14:textId="77777777" w:rsidTr="00505DAA">
        <w:trPr>
          <w:trHeight w:val="360"/>
          <w:jc w:val="center"/>
        </w:trPr>
        <w:tc>
          <w:tcPr>
            <w:tcW w:w="0" w:type="auto"/>
            <w:gridSpan w:val="6"/>
            <w:tcBorders>
              <w:top w:val="single" w:sz="4" w:space="0" w:color="auto"/>
              <w:left w:val="outset" w:sz="6" w:space="0" w:color="414142"/>
              <w:bottom w:val="outset" w:sz="6" w:space="0" w:color="414142"/>
              <w:right w:val="outset" w:sz="6" w:space="0" w:color="414142"/>
            </w:tcBorders>
            <w:vAlign w:val="center"/>
            <w:hideMark/>
          </w:tcPr>
          <w:p w14:paraId="5E27143E" w14:textId="77777777" w:rsidR="00505DAA" w:rsidRPr="00BC2633" w:rsidRDefault="00505DAA" w:rsidP="00F903E4">
            <w:pPr>
              <w:ind w:firstLine="300"/>
              <w:jc w:val="center"/>
              <w:rPr>
                <w:b/>
                <w:bCs/>
              </w:rPr>
            </w:pPr>
            <w:r w:rsidRPr="00BC2633">
              <w:rPr>
                <w:b/>
                <w:bCs/>
              </w:rPr>
              <w:t>III. Tiesību akta projekta ietekme uz valsts budžetu un pašvaldību budžetiem</w:t>
            </w:r>
          </w:p>
        </w:tc>
      </w:tr>
      <w:tr w:rsidR="00505DAA" w:rsidRPr="00BC2633" w14:paraId="2DBA5725" w14:textId="77777777" w:rsidTr="00F903E4">
        <w:trPr>
          <w:jc w:val="center"/>
        </w:trPr>
        <w:tc>
          <w:tcPr>
            <w:tcW w:w="1362" w:type="pct"/>
            <w:vMerge w:val="restart"/>
            <w:tcBorders>
              <w:top w:val="outset" w:sz="6" w:space="0" w:color="414142"/>
              <w:left w:val="outset" w:sz="6" w:space="0" w:color="414142"/>
              <w:bottom w:val="outset" w:sz="6" w:space="0" w:color="414142"/>
              <w:right w:val="outset" w:sz="6" w:space="0" w:color="414142"/>
            </w:tcBorders>
            <w:vAlign w:val="center"/>
            <w:hideMark/>
          </w:tcPr>
          <w:p w14:paraId="6D58304F" w14:textId="77777777" w:rsidR="00505DAA" w:rsidRPr="00BC2633" w:rsidRDefault="00505DAA" w:rsidP="00F903E4">
            <w:pPr>
              <w:ind w:firstLine="300"/>
              <w:jc w:val="center"/>
              <w:rPr>
                <w:b/>
                <w:bCs/>
              </w:rPr>
            </w:pPr>
            <w:r w:rsidRPr="00BC2633">
              <w:rPr>
                <w:b/>
                <w:bCs/>
              </w:rPr>
              <w:t>Rādītāji</w:t>
            </w:r>
          </w:p>
        </w:tc>
        <w:tc>
          <w:tcPr>
            <w:tcW w:w="1274"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B423AB0" w14:textId="6324DAF0" w:rsidR="00505DAA" w:rsidRPr="00BC2633" w:rsidRDefault="00505DAA" w:rsidP="00F903E4">
            <w:pPr>
              <w:ind w:firstLine="300"/>
              <w:jc w:val="center"/>
              <w:rPr>
                <w:b/>
                <w:bCs/>
              </w:rPr>
            </w:pPr>
            <w:r>
              <w:rPr>
                <w:b/>
                <w:bCs/>
              </w:rPr>
              <w:t>201</w:t>
            </w:r>
            <w:r w:rsidR="00AE6EA5">
              <w:rPr>
                <w:b/>
                <w:bCs/>
              </w:rPr>
              <w:t>8</w:t>
            </w:r>
            <w:r>
              <w:rPr>
                <w:b/>
                <w:bCs/>
              </w:rPr>
              <w:t>. gads</w:t>
            </w:r>
          </w:p>
        </w:tc>
        <w:tc>
          <w:tcPr>
            <w:tcW w:w="2364" w:type="pct"/>
            <w:gridSpan w:val="3"/>
            <w:tcBorders>
              <w:top w:val="outset" w:sz="6" w:space="0" w:color="414142"/>
              <w:left w:val="outset" w:sz="6" w:space="0" w:color="414142"/>
              <w:bottom w:val="outset" w:sz="6" w:space="0" w:color="414142"/>
              <w:right w:val="outset" w:sz="6" w:space="0" w:color="414142"/>
            </w:tcBorders>
            <w:vAlign w:val="center"/>
            <w:hideMark/>
          </w:tcPr>
          <w:p w14:paraId="66D252AB" w14:textId="77777777" w:rsidR="00505DAA" w:rsidRPr="00BC2633" w:rsidRDefault="00505DAA" w:rsidP="00F903E4">
            <w:pPr>
              <w:ind w:firstLine="300"/>
              <w:jc w:val="center"/>
            </w:pPr>
            <w:r w:rsidRPr="00BC2633">
              <w:t>Turpmākie trīs gadi (</w:t>
            </w:r>
            <w:proofErr w:type="spellStart"/>
            <w:r w:rsidRPr="00BC2633">
              <w:rPr>
                <w:i/>
              </w:rPr>
              <w:t>euro</w:t>
            </w:r>
            <w:proofErr w:type="spellEnd"/>
            <w:r w:rsidRPr="00BC2633">
              <w:t>)</w:t>
            </w:r>
          </w:p>
        </w:tc>
      </w:tr>
      <w:tr w:rsidR="00505DAA" w:rsidRPr="00BC2633" w14:paraId="65C9B2CF" w14:textId="77777777" w:rsidTr="00F903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ADE4EE" w14:textId="77777777" w:rsidR="00505DAA" w:rsidRPr="00BC2633" w:rsidRDefault="00505DAA" w:rsidP="00F903E4">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0A346B09" w14:textId="77777777" w:rsidR="00505DAA" w:rsidRPr="00BC2633" w:rsidRDefault="00505DAA" w:rsidP="00F903E4">
            <w:pPr>
              <w:rPr>
                <w:b/>
                <w:bCs/>
              </w:rPr>
            </w:pP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17FAF351" w14:textId="0709A3E4" w:rsidR="00505DAA" w:rsidRPr="00BC2633" w:rsidRDefault="00505DAA" w:rsidP="00F903E4">
            <w:pPr>
              <w:ind w:firstLine="300"/>
              <w:rPr>
                <w:b/>
                <w:bCs/>
              </w:rPr>
            </w:pPr>
            <w:r>
              <w:rPr>
                <w:b/>
                <w:bCs/>
              </w:rPr>
              <w:t>201</w:t>
            </w:r>
            <w:r w:rsidR="00AE6EA5">
              <w:rPr>
                <w:b/>
                <w:bCs/>
              </w:rPr>
              <w:t>9</w:t>
            </w:r>
            <w:r>
              <w:rPr>
                <w:b/>
                <w:bCs/>
              </w:rPr>
              <w:t>. gads</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11552300" w14:textId="72018336" w:rsidR="00505DAA" w:rsidRPr="00BC2633" w:rsidRDefault="00505DAA" w:rsidP="00F903E4">
            <w:pPr>
              <w:ind w:firstLine="300"/>
              <w:jc w:val="center"/>
              <w:rPr>
                <w:b/>
                <w:bCs/>
              </w:rPr>
            </w:pPr>
            <w:r>
              <w:rPr>
                <w:b/>
                <w:bCs/>
              </w:rPr>
              <w:t>20</w:t>
            </w:r>
            <w:r w:rsidR="00AE6EA5">
              <w:rPr>
                <w:b/>
                <w:bCs/>
              </w:rPr>
              <w:t>20</w:t>
            </w:r>
            <w:r>
              <w:rPr>
                <w:b/>
                <w:bCs/>
              </w:rPr>
              <w:t>. gads</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0A2C6FCD" w14:textId="7D800E7C" w:rsidR="00505DAA" w:rsidRPr="00BC2633" w:rsidRDefault="00505DAA" w:rsidP="00F903E4">
            <w:pPr>
              <w:ind w:firstLine="300"/>
              <w:jc w:val="center"/>
              <w:rPr>
                <w:b/>
                <w:bCs/>
              </w:rPr>
            </w:pPr>
            <w:r>
              <w:rPr>
                <w:b/>
                <w:bCs/>
              </w:rPr>
              <w:t>202</w:t>
            </w:r>
            <w:r w:rsidR="00AE6EA5">
              <w:rPr>
                <w:b/>
                <w:bCs/>
              </w:rPr>
              <w:t>1</w:t>
            </w:r>
            <w:r>
              <w:rPr>
                <w:b/>
                <w:bCs/>
              </w:rPr>
              <w:t>. gads</w:t>
            </w:r>
          </w:p>
        </w:tc>
      </w:tr>
      <w:tr w:rsidR="00505DAA" w:rsidRPr="00BC2633" w14:paraId="59FE66DF" w14:textId="77777777" w:rsidTr="00F903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DD96E7" w14:textId="77777777" w:rsidR="00505DAA" w:rsidRPr="00BC2633" w:rsidRDefault="00505DAA" w:rsidP="00F903E4">
            <w:pPr>
              <w:rPr>
                <w:b/>
                <w:bCs/>
              </w:rPr>
            </w:pP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20F2DE62" w14:textId="77777777" w:rsidR="00505DAA" w:rsidRPr="00BC2633" w:rsidRDefault="00505DAA" w:rsidP="00F903E4">
            <w:pPr>
              <w:jc w:val="center"/>
            </w:pPr>
            <w:r w:rsidRPr="00BC2633">
              <w:t>saskaņā ar valsts budžetu kārtējam gadam</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204A0D80" w14:textId="77777777" w:rsidR="00505DAA" w:rsidRPr="00BC2633" w:rsidRDefault="00505DAA" w:rsidP="00F903E4">
            <w:pPr>
              <w:jc w:val="center"/>
            </w:pPr>
            <w:r w:rsidRPr="00BC2633">
              <w:t>izmaiņas kārtējā gadā, salīdzinot ar valsts budžetu kārtējam gadam</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53F4AE4E" w14:textId="0D13DED4" w:rsidR="00505DAA" w:rsidRPr="00BC2633" w:rsidRDefault="00505DAA" w:rsidP="00F903E4">
            <w:pPr>
              <w:jc w:val="center"/>
            </w:pPr>
            <w:r w:rsidRPr="00BC2633">
              <w:t>izmaiņas, salīdzinot ar kārtējo (</w:t>
            </w:r>
            <w:r w:rsidR="00596013">
              <w:t>201</w:t>
            </w:r>
            <w:r w:rsidR="00820E20">
              <w:t>8</w:t>
            </w:r>
            <w:r w:rsidRPr="00BC2633">
              <w:t>) gadu</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6CCFD920" w14:textId="7465FC31" w:rsidR="00505DAA" w:rsidRPr="00BC2633" w:rsidRDefault="00505DAA" w:rsidP="00F903E4">
            <w:pPr>
              <w:jc w:val="center"/>
            </w:pPr>
            <w:r w:rsidRPr="00BC2633">
              <w:t>izmaiņas, salīdzinot ar kārtējo (</w:t>
            </w:r>
            <w:r w:rsidR="00596013">
              <w:t>201</w:t>
            </w:r>
            <w:r w:rsidR="00820E20">
              <w:t>8</w:t>
            </w:r>
            <w:r w:rsidRPr="00BC2633">
              <w:t>) gadu</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7CC984F3" w14:textId="44A8A435" w:rsidR="00505DAA" w:rsidRPr="00BC2633" w:rsidRDefault="00505DAA" w:rsidP="00F903E4">
            <w:pPr>
              <w:jc w:val="center"/>
            </w:pPr>
            <w:r w:rsidRPr="00BC2633">
              <w:t>izmaiņas, salīdzinot ar kārtējo (</w:t>
            </w:r>
            <w:r w:rsidR="00596013">
              <w:t>201</w:t>
            </w:r>
            <w:r w:rsidR="00820E20">
              <w:t>8</w:t>
            </w:r>
            <w:r w:rsidRPr="00BC2633">
              <w:t>) gadu</w:t>
            </w:r>
          </w:p>
        </w:tc>
      </w:tr>
      <w:tr w:rsidR="00505DAA" w:rsidRPr="00BC2633" w14:paraId="00B29A3F"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vAlign w:val="center"/>
            <w:hideMark/>
          </w:tcPr>
          <w:p w14:paraId="0FBD57F3" w14:textId="77777777" w:rsidR="00505DAA" w:rsidRPr="00BC2633" w:rsidRDefault="00505DAA" w:rsidP="00F903E4">
            <w:pPr>
              <w:ind w:firstLine="300"/>
              <w:jc w:val="center"/>
            </w:pPr>
            <w:r w:rsidRPr="00BC2633">
              <w:t>1</w:t>
            </w:r>
          </w:p>
        </w:tc>
        <w:tc>
          <w:tcPr>
            <w:tcW w:w="537" w:type="pct"/>
            <w:tcBorders>
              <w:top w:val="outset" w:sz="6" w:space="0" w:color="414142"/>
              <w:left w:val="outset" w:sz="6" w:space="0" w:color="414142"/>
              <w:bottom w:val="outset" w:sz="6" w:space="0" w:color="414142"/>
              <w:right w:val="outset" w:sz="6" w:space="0" w:color="414142"/>
            </w:tcBorders>
            <w:vAlign w:val="center"/>
            <w:hideMark/>
          </w:tcPr>
          <w:p w14:paraId="6DE3BE12" w14:textId="77777777" w:rsidR="00505DAA" w:rsidRPr="00BC2633" w:rsidRDefault="00505DAA" w:rsidP="00F903E4">
            <w:pPr>
              <w:ind w:firstLine="300"/>
              <w:jc w:val="center"/>
            </w:pPr>
            <w:r w:rsidRPr="00BC2633">
              <w:t>2</w:t>
            </w:r>
          </w:p>
        </w:tc>
        <w:tc>
          <w:tcPr>
            <w:tcW w:w="737" w:type="pct"/>
            <w:tcBorders>
              <w:top w:val="outset" w:sz="6" w:space="0" w:color="414142"/>
              <w:left w:val="outset" w:sz="6" w:space="0" w:color="414142"/>
              <w:bottom w:val="outset" w:sz="6" w:space="0" w:color="414142"/>
              <w:right w:val="outset" w:sz="6" w:space="0" w:color="414142"/>
            </w:tcBorders>
            <w:vAlign w:val="center"/>
            <w:hideMark/>
          </w:tcPr>
          <w:p w14:paraId="54FFAC9A" w14:textId="77777777" w:rsidR="00505DAA" w:rsidRPr="00BC2633" w:rsidRDefault="00505DAA" w:rsidP="00F903E4">
            <w:pPr>
              <w:ind w:firstLine="300"/>
              <w:jc w:val="center"/>
            </w:pPr>
            <w:r w:rsidRPr="00BC2633">
              <w:t>3</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6F8D77B8" w14:textId="77777777" w:rsidR="00505DAA" w:rsidRPr="00BC2633" w:rsidRDefault="00505DAA" w:rsidP="00F903E4">
            <w:pPr>
              <w:ind w:firstLine="300"/>
              <w:jc w:val="center"/>
            </w:pPr>
            <w:r w:rsidRPr="00BC2633">
              <w:t>4</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2136BDA4" w14:textId="77777777" w:rsidR="00505DAA" w:rsidRPr="00BC2633" w:rsidRDefault="00505DAA" w:rsidP="00F903E4">
            <w:pPr>
              <w:ind w:firstLine="300"/>
              <w:jc w:val="center"/>
            </w:pPr>
            <w:r w:rsidRPr="00BC2633">
              <w:t>5</w:t>
            </w:r>
          </w:p>
        </w:tc>
        <w:tc>
          <w:tcPr>
            <w:tcW w:w="788" w:type="pct"/>
            <w:tcBorders>
              <w:top w:val="outset" w:sz="6" w:space="0" w:color="414142"/>
              <w:left w:val="outset" w:sz="6" w:space="0" w:color="414142"/>
              <w:bottom w:val="outset" w:sz="6" w:space="0" w:color="414142"/>
              <w:right w:val="outset" w:sz="6" w:space="0" w:color="414142"/>
            </w:tcBorders>
            <w:vAlign w:val="center"/>
            <w:hideMark/>
          </w:tcPr>
          <w:p w14:paraId="4C15F05A" w14:textId="77777777" w:rsidR="00505DAA" w:rsidRPr="00BC2633" w:rsidRDefault="00505DAA" w:rsidP="00F903E4">
            <w:pPr>
              <w:ind w:firstLine="300"/>
              <w:jc w:val="center"/>
            </w:pPr>
            <w:r w:rsidRPr="00BC2633">
              <w:t>6</w:t>
            </w:r>
          </w:p>
        </w:tc>
      </w:tr>
      <w:tr w:rsidR="00362796" w:rsidRPr="00BC2633" w14:paraId="48D4DBE0"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5ED4056D" w14:textId="77777777" w:rsidR="00362796" w:rsidRPr="00BC2633" w:rsidRDefault="00362796" w:rsidP="00362796">
            <w:r w:rsidRPr="00BC2633">
              <w:t>1. Budžeta ieņēmumi:</w:t>
            </w:r>
          </w:p>
        </w:tc>
        <w:tc>
          <w:tcPr>
            <w:tcW w:w="537" w:type="pct"/>
            <w:tcBorders>
              <w:top w:val="outset" w:sz="6" w:space="0" w:color="414142"/>
              <w:left w:val="outset" w:sz="6" w:space="0" w:color="414142"/>
              <w:bottom w:val="outset" w:sz="6" w:space="0" w:color="414142"/>
              <w:right w:val="outset" w:sz="6" w:space="0" w:color="414142"/>
            </w:tcBorders>
            <w:hideMark/>
          </w:tcPr>
          <w:p w14:paraId="06E11CB1" w14:textId="77777777" w:rsidR="00362796" w:rsidRPr="00BC2633" w:rsidRDefault="00362796" w:rsidP="00362796">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05165512" w14:textId="77777777"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4CA51CE" w14:textId="754319D2"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0B12381" w14:textId="2A428C72"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6ABD345" w14:textId="06D6DC07" w:rsidR="00362796" w:rsidRPr="00BC2633" w:rsidRDefault="00362796" w:rsidP="00362796">
            <w:r>
              <w:t>0</w:t>
            </w:r>
          </w:p>
        </w:tc>
      </w:tr>
      <w:tr w:rsidR="00362796" w:rsidRPr="00BC2633" w14:paraId="2845485D"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29040A1A" w14:textId="77777777" w:rsidR="00362796" w:rsidRPr="00BC2633" w:rsidRDefault="00362796" w:rsidP="00362796">
            <w:r w:rsidRPr="00BC2633">
              <w:t>1.1. valsts pamatbudžets, tai skaitā ieņēmumi no maksas pakalpojumiem un citi pašu ieņēmumi</w:t>
            </w:r>
          </w:p>
        </w:tc>
        <w:tc>
          <w:tcPr>
            <w:tcW w:w="537" w:type="pct"/>
            <w:tcBorders>
              <w:top w:val="outset" w:sz="6" w:space="0" w:color="414142"/>
              <w:left w:val="outset" w:sz="6" w:space="0" w:color="414142"/>
              <w:bottom w:val="outset" w:sz="6" w:space="0" w:color="414142"/>
              <w:right w:val="outset" w:sz="6" w:space="0" w:color="414142"/>
            </w:tcBorders>
            <w:hideMark/>
          </w:tcPr>
          <w:p w14:paraId="1B04463D" w14:textId="77777777" w:rsidR="00362796" w:rsidRPr="00BC2633" w:rsidRDefault="00362796" w:rsidP="00362796">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0E074DE2" w14:textId="77777777"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94381A9" w14:textId="25B6C035"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DD210D4" w14:textId="6EF8761C" w:rsidR="00362796" w:rsidRPr="00BC2633" w:rsidRDefault="00362796" w:rsidP="00362796">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EDC6617" w14:textId="467AE8F7" w:rsidR="00362796" w:rsidRPr="00BC2633" w:rsidRDefault="00362796" w:rsidP="00362796">
            <w:r>
              <w:t>0</w:t>
            </w:r>
          </w:p>
        </w:tc>
      </w:tr>
      <w:tr w:rsidR="00505DAA" w:rsidRPr="00BC2633" w14:paraId="4F29A7B3"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04F5E09F" w14:textId="77777777" w:rsidR="00505DAA" w:rsidRPr="00BC2633" w:rsidRDefault="00505DAA" w:rsidP="00F903E4">
            <w:r w:rsidRPr="00BC2633">
              <w:t>1.2. valsts speciālais budžets</w:t>
            </w:r>
          </w:p>
        </w:tc>
        <w:tc>
          <w:tcPr>
            <w:tcW w:w="537" w:type="pct"/>
            <w:tcBorders>
              <w:top w:val="outset" w:sz="6" w:space="0" w:color="414142"/>
              <w:left w:val="outset" w:sz="6" w:space="0" w:color="414142"/>
              <w:bottom w:val="outset" w:sz="6" w:space="0" w:color="414142"/>
              <w:right w:val="outset" w:sz="6" w:space="0" w:color="414142"/>
            </w:tcBorders>
            <w:hideMark/>
          </w:tcPr>
          <w:p w14:paraId="67B6D627"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6C427E5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DF4D5B2"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4B6F9A3"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A93B23D" w14:textId="77777777" w:rsidR="00505DAA" w:rsidRPr="00BC2633" w:rsidRDefault="00505DAA" w:rsidP="00F903E4">
            <w:r w:rsidRPr="00BC2633">
              <w:t> </w:t>
            </w:r>
            <w:r>
              <w:t>0</w:t>
            </w:r>
          </w:p>
        </w:tc>
      </w:tr>
      <w:tr w:rsidR="00505DAA" w:rsidRPr="00BC2633" w14:paraId="06F441B8"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0C135A31" w14:textId="77777777" w:rsidR="00505DAA" w:rsidRPr="00BC2633" w:rsidRDefault="00505DAA" w:rsidP="00F903E4">
            <w:r w:rsidRPr="00BC2633">
              <w:t>1.3. pašvaldību budžets</w:t>
            </w:r>
          </w:p>
        </w:tc>
        <w:tc>
          <w:tcPr>
            <w:tcW w:w="537" w:type="pct"/>
            <w:tcBorders>
              <w:top w:val="outset" w:sz="6" w:space="0" w:color="414142"/>
              <w:left w:val="outset" w:sz="6" w:space="0" w:color="414142"/>
              <w:bottom w:val="outset" w:sz="6" w:space="0" w:color="414142"/>
              <w:right w:val="outset" w:sz="6" w:space="0" w:color="414142"/>
            </w:tcBorders>
            <w:hideMark/>
          </w:tcPr>
          <w:p w14:paraId="5D77CD4F"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580C42C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96B1938"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CB3716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B116FA1" w14:textId="77777777" w:rsidR="00505DAA" w:rsidRPr="00BC2633" w:rsidRDefault="00505DAA" w:rsidP="00F903E4">
            <w:r w:rsidRPr="00BC2633">
              <w:t> </w:t>
            </w:r>
            <w:r>
              <w:t>0</w:t>
            </w:r>
          </w:p>
        </w:tc>
      </w:tr>
      <w:tr w:rsidR="00505DAA" w:rsidRPr="00BC2633" w14:paraId="7ECC3682"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6389D53B" w14:textId="77777777" w:rsidR="00505DAA" w:rsidRPr="00BC2633" w:rsidRDefault="00505DAA" w:rsidP="00F903E4">
            <w:r w:rsidRPr="00BC2633">
              <w:t>2. Budžeta izdevumi:</w:t>
            </w:r>
          </w:p>
        </w:tc>
        <w:tc>
          <w:tcPr>
            <w:tcW w:w="537" w:type="pct"/>
            <w:tcBorders>
              <w:top w:val="outset" w:sz="6" w:space="0" w:color="414142"/>
              <w:left w:val="outset" w:sz="6" w:space="0" w:color="414142"/>
              <w:bottom w:val="outset" w:sz="6" w:space="0" w:color="414142"/>
              <w:right w:val="outset" w:sz="6" w:space="0" w:color="414142"/>
            </w:tcBorders>
            <w:hideMark/>
          </w:tcPr>
          <w:p w14:paraId="39C62AC6"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0263CED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A01D615"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37EB946"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F969482" w14:textId="77777777" w:rsidR="00505DAA" w:rsidRPr="00BC2633" w:rsidRDefault="00505DAA" w:rsidP="00F903E4">
            <w:r w:rsidRPr="00BC2633">
              <w:t> </w:t>
            </w:r>
            <w:r>
              <w:t>0</w:t>
            </w:r>
          </w:p>
        </w:tc>
      </w:tr>
      <w:tr w:rsidR="00505DAA" w:rsidRPr="00BC2633" w14:paraId="08020BDC"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7B542005" w14:textId="77777777" w:rsidR="00505DAA" w:rsidRPr="00BC2633" w:rsidRDefault="00505DAA" w:rsidP="00F903E4">
            <w:r w:rsidRPr="00BC2633">
              <w:t>2.1. valsts pamatbudžets</w:t>
            </w:r>
          </w:p>
        </w:tc>
        <w:tc>
          <w:tcPr>
            <w:tcW w:w="537" w:type="pct"/>
            <w:tcBorders>
              <w:top w:val="outset" w:sz="6" w:space="0" w:color="414142"/>
              <w:left w:val="outset" w:sz="6" w:space="0" w:color="414142"/>
              <w:bottom w:val="outset" w:sz="6" w:space="0" w:color="414142"/>
              <w:right w:val="outset" w:sz="6" w:space="0" w:color="414142"/>
            </w:tcBorders>
            <w:hideMark/>
          </w:tcPr>
          <w:p w14:paraId="655D5753"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48EC009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0DE865B"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3D51612"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0BC6F2D" w14:textId="77777777" w:rsidR="00505DAA" w:rsidRPr="00BC2633" w:rsidRDefault="00505DAA" w:rsidP="00F903E4">
            <w:r w:rsidRPr="00BC2633">
              <w:t> </w:t>
            </w:r>
            <w:r>
              <w:t>0</w:t>
            </w:r>
          </w:p>
        </w:tc>
      </w:tr>
      <w:tr w:rsidR="00505DAA" w:rsidRPr="00BC2633" w14:paraId="33738AF9"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518DA9CC" w14:textId="77777777" w:rsidR="00505DAA" w:rsidRPr="00BC2633" w:rsidRDefault="00505DAA" w:rsidP="00F903E4">
            <w:r w:rsidRPr="00BC2633">
              <w:t>2.2. valsts speciālais budžets</w:t>
            </w:r>
          </w:p>
        </w:tc>
        <w:tc>
          <w:tcPr>
            <w:tcW w:w="537" w:type="pct"/>
            <w:tcBorders>
              <w:top w:val="outset" w:sz="6" w:space="0" w:color="414142"/>
              <w:left w:val="outset" w:sz="6" w:space="0" w:color="414142"/>
              <w:bottom w:val="outset" w:sz="6" w:space="0" w:color="414142"/>
              <w:right w:val="outset" w:sz="6" w:space="0" w:color="414142"/>
            </w:tcBorders>
            <w:hideMark/>
          </w:tcPr>
          <w:p w14:paraId="42B7DDC3"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22C355D6"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AC0BDF9"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0F44BB06"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AC7862E" w14:textId="77777777" w:rsidR="00505DAA" w:rsidRPr="00BC2633" w:rsidRDefault="00505DAA" w:rsidP="00F903E4">
            <w:r w:rsidRPr="00BC2633">
              <w:t> </w:t>
            </w:r>
            <w:r>
              <w:t>0</w:t>
            </w:r>
          </w:p>
        </w:tc>
      </w:tr>
      <w:tr w:rsidR="00505DAA" w:rsidRPr="00BC2633" w14:paraId="1DE4AE20"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72A73A63" w14:textId="77777777" w:rsidR="00505DAA" w:rsidRPr="00BC2633" w:rsidRDefault="00505DAA" w:rsidP="00F903E4">
            <w:r w:rsidRPr="00BC2633">
              <w:t>2.3. pašvaldību budžets</w:t>
            </w:r>
          </w:p>
        </w:tc>
        <w:tc>
          <w:tcPr>
            <w:tcW w:w="537" w:type="pct"/>
            <w:tcBorders>
              <w:top w:val="outset" w:sz="6" w:space="0" w:color="414142"/>
              <w:left w:val="outset" w:sz="6" w:space="0" w:color="414142"/>
              <w:bottom w:val="outset" w:sz="6" w:space="0" w:color="414142"/>
              <w:right w:val="outset" w:sz="6" w:space="0" w:color="414142"/>
            </w:tcBorders>
            <w:hideMark/>
          </w:tcPr>
          <w:p w14:paraId="1477D031"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537AB4C0"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575187F"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8398573"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1C140ED" w14:textId="77777777" w:rsidR="00505DAA" w:rsidRPr="00BC2633" w:rsidRDefault="00505DAA" w:rsidP="00F903E4">
            <w:r w:rsidRPr="00BC2633">
              <w:t> </w:t>
            </w:r>
            <w:r>
              <w:t>0</w:t>
            </w:r>
          </w:p>
        </w:tc>
      </w:tr>
      <w:tr w:rsidR="00505DAA" w:rsidRPr="00BC2633" w14:paraId="12BCD9A4"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68F8B5FF" w14:textId="77777777" w:rsidR="00505DAA" w:rsidRPr="00BC2633" w:rsidRDefault="00505DAA" w:rsidP="00F903E4">
            <w:r w:rsidRPr="00BC2633">
              <w:lastRenderedPageBreak/>
              <w:t>3. Finansiālā ietekme:</w:t>
            </w:r>
          </w:p>
        </w:tc>
        <w:tc>
          <w:tcPr>
            <w:tcW w:w="537" w:type="pct"/>
            <w:tcBorders>
              <w:top w:val="outset" w:sz="6" w:space="0" w:color="414142"/>
              <w:left w:val="outset" w:sz="6" w:space="0" w:color="414142"/>
              <w:bottom w:val="outset" w:sz="6" w:space="0" w:color="414142"/>
              <w:right w:val="outset" w:sz="6" w:space="0" w:color="414142"/>
            </w:tcBorders>
            <w:hideMark/>
          </w:tcPr>
          <w:p w14:paraId="286AF691"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2A81E6F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486D78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407B75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711D8F4" w14:textId="77777777" w:rsidR="00505DAA" w:rsidRPr="00BC2633" w:rsidRDefault="00505DAA" w:rsidP="00F903E4">
            <w:r w:rsidRPr="00BC2633">
              <w:t> </w:t>
            </w:r>
            <w:r>
              <w:t>0</w:t>
            </w:r>
          </w:p>
        </w:tc>
      </w:tr>
      <w:tr w:rsidR="00505DAA" w:rsidRPr="00BC2633" w14:paraId="0B3CB8D0"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71F6299D" w14:textId="77777777" w:rsidR="00505DAA" w:rsidRPr="00BC2633" w:rsidRDefault="00505DAA" w:rsidP="00F903E4">
            <w:r w:rsidRPr="00BC2633">
              <w:t>3.1. valsts pamatbudžets</w:t>
            </w:r>
          </w:p>
        </w:tc>
        <w:tc>
          <w:tcPr>
            <w:tcW w:w="537" w:type="pct"/>
            <w:tcBorders>
              <w:top w:val="outset" w:sz="6" w:space="0" w:color="414142"/>
              <w:left w:val="outset" w:sz="6" w:space="0" w:color="414142"/>
              <w:bottom w:val="outset" w:sz="6" w:space="0" w:color="414142"/>
              <w:right w:val="outset" w:sz="6" w:space="0" w:color="414142"/>
            </w:tcBorders>
            <w:hideMark/>
          </w:tcPr>
          <w:p w14:paraId="0BA75F5A"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2F01C827"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2684C7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64987CF"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DEBD44E" w14:textId="77777777" w:rsidR="00505DAA" w:rsidRPr="00BC2633" w:rsidRDefault="00505DAA" w:rsidP="00F903E4">
            <w:r w:rsidRPr="00BC2633">
              <w:t> </w:t>
            </w:r>
            <w:r>
              <w:t>0</w:t>
            </w:r>
          </w:p>
        </w:tc>
      </w:tr>
      <w:tr w:rsidR="00505DAA" w:rsidRPr="00BC2633" w14:paraId="08B4AD50"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338ABC6F" w14:textId="77777777" w:rsidR="00505DAA" w:rsidRPr="00BC2633" w:rsidRDefault="00505DAA" w:rsidP="00F903E4">
            <w:r w:rsidRPr="00BC2633">
              <w:t>3.2. speciālais budžets</w:t>
            </w:r>
          </w:p>
        </w:tc>
        <w:tc>
          <w:tcPr>
            <w:tcW w:w="537" w:type="pct"/>
            <w:tcBorders>
              <w:top w:val="outset" w:sz="6" w:space="0" w:color="414142"/>
              <w:left w:val="outset" w:sz="6" w:space="0" w:color="414142"/>
              <w:bottom w:val="outset" w:sz="6" w:space="0" w:color="414142"/>
              <w:right w:val="outset" w:sz="6" w:space="0" w:color="414142"/>
            </w:tcBorders>
            <w:hideMark/>
          </w:tcPr>
          <w:p w14:paraId="6C6BC2FE"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7D246DD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9972D77"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7B83660"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10ADC5D" w14:textId="77777777" w:rsidR="00505DAA" w:rsidRPr="00BC2633" w:rsidRDefault="00505DAA" w:rsidP="00F903E4">
            <w:r w:rsidRPr="00BC2633">
              <w:t> </w:t>
            </w:r>
            <w:r>
              <w:t>0</w:t>
            </w:r>
          </w:p>
        </w:tc>
      </w:tr>
      <w:tr w:rsidR="00505DAA" w:rsidRPr="00BC2633" w14:paraId="39037911"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16697B28" w14:textId="77777777" w:rsidR="00505DAA" w:rsidRPr="00BC2633" w:rsidRDefault="00505DAA" w:rsidP="00F903E4">
            <w:r w:rsidRPr="00BC2633">
              <w:t>3.3. pašvaldību budžets</w:t>
            </w:r>
          </w:p>
        </w:tc>
        <w:tc>
          <w:tcPr>
            <w:tcW w:w="537" w:type="pct"/>
            <w:tcBorders>
              <w:top w:val="outset" w:sz="6" w:space="0" w:color="414142"/>
              <w:left w:val="outset" w:sz="6" w:space="0" w:color="414142"/>
              <w:bottom w:val="outset" w:sz="6" w:space="0" w:color="414142"/>
              <w:right w:val="outset" w:sz="6" w:space="0" w:color="414142"/>
            </w:tcBorders>
            <w:hideMark/>
          </w:tcPr>
          <w:p w14:paraId="67A65DA2" w14:textId="77777777" w:rsidR="00505DAA" w:rsidRPr="00BC2633" w:rsidRDefault="00505DAA" w:rsidP="00F903E4">
            <w:r w:rsidRPr="00BC2633">
              <w:t> </w:t>
            </w:r>
            <w:r>
              <w:t>0</w:t>
            </w:r>
          </w:p>
        </w:tc>
        <w:tc>
          <w:tcPr>
            <w:tcW w:w="737" w:type="pct"/>
            <w:tcBorders>
              <w:top w:val="outset" w:sz="6" w:space="0" w:color="414142"/>
              <w:left w:val="outset" w:sz="6" w:space="0" w:color="414142"/>
              <w:bottom w:val="outset" w:sz="6" w:space="0" w:color="414142"/>
              <w:right w:val="outset" w:sz="6" w:space="0" w:color="414142"/>
            </w:tcBorders>
            <w:hideMark/>
          </w:tcPr>
          <w:p w14:paraId="74630137"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532945E"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0729784"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72B73BA" w14:textId="77777777" w:rsidR="00505DAA" w:rsidRPr="00BC2633" w:rsidRDefault="00505DAA" w:rsidP="00F903E4">
            <w:r w:rsidRPr="00BC2633">
              <w:t> </w:t>
            </w:r>
            <w:r>
              <w:t>0</w:t>
            </w:r>
          </w:p>
        </w:tc>
      </w:tr>
      <w:tr w:rsidR="00505DAA" w:rsidRPr="00BC2633" w14:paraId="6559EAA1" w14:textId="77777777" w:rsidTr="00F903E4">
        <w:trPr>
          <w:jc w:val="center"/>
        </w:trPr>
        <w:tc>
          <w:tcPr>
            <w:tcW w:w="1362" w:type="pct"/>
            <w:vMerge w:val="restart"/>
            <w:tcBorders>
              <w:top w:val="outset" w:sz="6" w:space="0" w:color="414142"/>
              <w:left w:val="outset" w:sz="6" w:space="0" w:color="414142"/>
              <w:bottom w:val="outset" w:sz="6" w:space="0" w:color="414142"/>
              <w:right w:val="outset" w:sz="6" w:space="0" w:color="414142"/>
            </w:tcBorders>
            <w:hideMark/>
          </w:tcPr>
          <w:p w14:paraId="55485A7D" w14:textId="77777777" w:rsidR="00505DAA" w:rsidRPr="00BC2633" w:rsidRDefault="00505DAA" w:rsidP="00F903E4">
            <w:r w:rsidRPr="00BC2633">
              <w:t>4. Finanšu līdzekļi papildu izdevumu finansēšanai (kompensējošu izdevumu samazinājumu norāda ar "+" zīmi)</w:t>
            </w:r>
          </w:p>
        </w:tc>
        <w:tc>
          <w:tcPr>
            <w:tcW w:w="537" w:type="pct"/>
            <w:vMerge w:val="restart"/>
            <w:tcBorders>
              <w:top w:val="outset" w:sz="6" w:space="0" w:color="414142"/>
              <w:left w:val="outset" w:sz="6" w:space="0" w:color="414142"/>
              <w:bottom w:val="outset" w:sz="6" w:space="0" w:color="414142"/>
              <w:right w:val="outset" w:sz="6" w:space="0" w:color="414142"/>
            </w:tcBorders>
            <w:hideMark/>
          </w:tcPr>
          <w:p w14:paraId="53C45B08" w14:textId="77777777" w:rsidR="00505DAA" w:rsidRPr="00BC2633" w:rsidRDefault="00505DAA" w:rsidP="00F903E4">
            <w:pPr>
              <w:ind w:firstLine="300"/>
              <w:jc w:val="center"/>
            </w:pPr>
            <w:r w:rsidRPr="00BC2633">
              <w:t>X</w:t>
            </w:r>
          </w:p>
        </w:tc>
        <w:tc>
          <w:tcPr>
            <w:tcW w:w="737" w:type="pct"/>
            <w:tcBorders>
              <w:top w:val="outset" w:sz="6" w:space="0" w:color="414142"/>
              <w:left w:val="outset" w:sz="6" w:space="0" w:color="414142"/>
              <w:bottom w:val="outset" w:sz="6" w:space="0" w:color="414142"/>
              <w:right w:val="outset" w:sz="6" w:space="0" w:color="414142"/>
            </w:tcBorders>
            <w:hideMark/>
          </w:tcPr>
          <w:p w14:paraId="2EE511C8"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4E7F143"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11F556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A1B535D" w14:textId="77777777" w:rsidR="00505DAA" w:rsidRPr="00BC2633" w:rsidRDefault="00505DAA" w:rsidP="00F903E4">
            <w:r w:rsidRPr="00BC2633">
              <w:t> </w:t>
            </w:r>
            <w:r>
              <w:t>0</w:t>
            </w:r>
          </w:p>
        </w:tc>
      </w:tr>
      <w:tr w:rsidR="00505DAA" w:rsidRPr="00BC2633" w14:paraId="4EC189F4" w14:textId="77777777" w:rsidTr="00F903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8B0625" w14:textId="77777777" w:rsidR="00505DAA" w:rsidRPr="00BC2633" w:rsidRDefault="00505DAA" w:rsidP="00F903E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1778340"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60F2DE81"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04ED3CD"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B205C14"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37947BA" w14:textId="77777777" w:rsidR="00505DAA" w:rsidRPr="00BC2633" w:rsidRDefault="00505DAA" w:rsidP="00F903E4">
            <w:r w:rsidRPr="00BC2633">
              <w:t> </w:t>
            </w:r>
            <w:r>
              <w:t>0</w:t>
            </w:r>
          </w:p>
        </w:tc>
      </w:tr>
      <w:tr w:rsidR="00505DAA" w:rsidRPr="00BC2633" w14:paraId="465544B3" w14:textId="77777777" w:rsidTr="00F903E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1D6383E" w14:textId="77777777" w:rsidR="00505DAA" w:rsidRPr="00BC2633" w:rsidRDefault="00505DAA" w:rsidP="00F903E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38A439"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120108BC"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4CB8C899"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7F4672D"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6272222" w14:textId="77777777" w:rsidR="00505DAA" w:rsidRPr="00BC2633" w:rsidRDefault="00505DAA" w:rsidP="00F903E4">
            <w:r w:rsidRPr="00BC2633">
              <w:t> </w:t>
            </w:r>
            <w:r>
              <w:t>0</w:t>
            </w:r>
          </w:p>
        </w:tc>
      </w:tr>
      <w:tr w:rsidR="00505DAA" w:rsidRPr="00BC2633" w14:paraId="10D8BFDC"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50395268" w14:textId="77777777" w:rsidR="00505DAA" w:rsidRPr="00BC2633" w:rsidRDefault="00505DAA" w:rsidP="00F903E4">
            <w:r w:rsidRPr="00BC2633">
              <w:t>5. Precizēta finansiālā ietekme:</w:t>
            </w:r>
          </w:p>
        </w:tc>
        <w:tc>
          <w:tcPr>
            <w:tcW w:w="537" w:type="pct"/>
            <w:vMerge w:val="restart"/>
            <w:tcBorders>
              <w:top w:val="outset" w:sz="6" w:space="0" w:color="414142"/>
              <w:left w:val="outset" w:sz="6" w:space="0" w:color="414142"/>
              <w:bottom w:val="outset" w:sz="6" w:space="0" w:color="414142"/>
              <w:right w:val="outset" w:sz="6" w:space="0" w:color="414142"/>
            </w:tcBorders>
            <w:hideMark/>
          </w:tcPr>
          <w:p w14:paraId="421B2F48" w14:textId="77777777" w:rsidR="00505DAA" w:rsidRPr="00BC2633" w:rsidRDefault="00505DAA" w:rsidP="00F903E4">
            <w:pPr>
              <w:ind w:firstLine="300"/>
              <w:jc w:val="center"/>
            </w:pPr>
            <w:r w:rsidRPr="00BC2633">
              <w:t>X</w:t>
            </w:r>
          </w:p>
        </w:tc>
        <w:tc>
          <w:tcPr>
            <w:tcW w:w="737" w:type="pct"/>
            <w:tcBorders>
              <w:top w:val="outset" w:sz="6" w:space="0" w:color="414142"/>
              <w:left w:val="outset" w:sz="6" w:space="0" w:color="414142"/>
              <w:bottom w:val="outset" w:sz="6" w:space="0" w:color="414142"/>
              <w:right w:val="outset" w:sz="6" w:space="0" w:color="414142"/>
            </w:tcBorders>
            <w:hideMark/>
          </w:tcPr>
          <w:p w14:paraId="27F1AC48"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D6B18CC"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10A357BA"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656939BC" w14:textId="77777777" w:rsidR="00505DAA" w:rsidRPr="00BC2633" w:rsidRDefault="00505DAA" w:rsidP="00F903E4">
            <w:r w:rsidRPr="00BC2633">
              <w:t> </w:t>
            </w:r>
            <w:r>
              <w:t>0</w:t>
            </w:r>
          </w:p>
        </w:tc>
      </w:tr>
      <w:tr w:rsidR="00505DAA" w:rsidRPr="00BC2633" w14:paraId="42D5C24E"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6645173D" w14:textId="77777777" w:rsidR="00505DAA" w:rsidRPr="00BC2633" w:rsidRDefault="00505DAA" w:rsidP="00F903E4">
            <w:r w:rsidRPr="00BC2633">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3996178"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2E3CF80F"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4052B84"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05635F84"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0540878" w14:textId="77777777" w:rsidR="00505DAA" w:rsidRPr="00BC2633" w:rsidRDefault="00505DAA" w:rsidP="00F903E4">
            <w:r w:rsidRPr="00BC2633">
              <w:t> </w:t>
            </w:r>
            <w:r>
              <w:t>0</w:t>
            </w:r>
          </w:p>
        </w:tc>
      </w:tr>
      <w:tr w:rsidR="00505DAA" w:rsidRPr="00BC2633" w14:paraId="5868E083"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1D8BF498" w14:textId="77777777" w:rsidR="00505DAA" w:rsidRPr="00BC2633" w:rsidRDefault="00505DAA" w:rsidP="00F903E4">
            <w:r w:rsidRPr="00BC2633">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331EEC"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4D3603F3"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2C424E4E"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06C2D5B0"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B8C821F" w14:textId="77777777" w:rsidR="00505DAA" w:rsidRPr="00BC2633" w:rsidRDefault="00505DAA" w:rsidP="00F903E4">
            <w:r w:rsidRPr="00BC2633">
              <w:t> </w:t>
            </w:r>
            <w:r>
              <w:t>0</w:t>
            </w:r>
          </w:p>
        </w:tc>
      </w:tr>
      <w:tr w:rsidR="00505DAA" w:rsidRPr="00BC2633" w14:paraId="57F0703F"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4A79E82B" w14:textId="77777777" w:rsidR="00505DAA" w:rsidRPr="00BC2633" w:rsidRDefault="00505DAA" w:rsidP="00F903E4">
            <w:r w:rsidRPr="00BC2633">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1CC86A6" w14:textId="77777777" w:rsidR="00505DAA" w:rsidRPr="00BC2633" w:rsidRDefault="00505DAA" w:rsidP="00F903E4"/>
        </w:tc>
        <w:tc>
          <w:tcPr>
            <w:tcW w:w="737" w:type="pct"/>
            <w:tcBorders>
              <w:top w:val="outset" w:sz="6" w:space="0" w:color="414142"/>
              <w:left w:val="outset" w:sz="6" w:space="0" w:color="414142"/>
              <w:bottom w:val="outset" w:sz="6" w:space="0" w:color="414142"/>
              <w:right w:val="outset" w:sz="6" w:space="0" w:color="414142"/>
            </w:tcBorders>
            <w:hideMark/>
          </w:tcPr>
          <w:p w14:paraId="5E565DA7"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3253B738"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50A8BA3B" w14:textId="77777777" w:rsidR="00505DAA" w:rsidRPr="00BC2633" w:rsidRDefault="00505DAA" w:rsidP="00F903E4">
            <w:r w:rsidRPr="00BC2633">
              <w:t> </w:t>
            </w:r>
            <w:r>
              <w:t>0</w:t>
            </w:r>
          </w:p>
        </w:tc>
        <w:tc>
          <w:tcPr>
            <w:tcW w:w="788" w:type="pct"/>
            <w:tcBorders>
              <w:top w:val="outset" w:sz="6" w:space="0" w:color="414142"/>
              <w:left w:val="outset" w:sz="6" w:space="0" w:color="414142"/>
              <w:bottom w:val="outset" w:sz="6" w:space="0" w:color="414142"/>
              <w:right w:val="outset" w:sz="6" w:space="0" w:color="414142"/>
            </w:tcBorders>
            <w:hideMark/>
          </w:tcPr>
          <w:p w14:paraId="73FD4FEF" w14:textId="77777777" w:rsidR="00505DAA" w:rsidRPr="00BC2633" w:rsidRDefault="00505DAA" w:rsidP="00F903E4">
            <w:r w:rsidRPr="00BC2633">
              <w:t> </w:t>
            </w:r>
            <w:r>
              <w:t>0</w:t>
            </w:r>
          </w:p>
        </w:tc>
      </w:tr>
      <w:tr w:rsidR="00505DAA" w:rsidRPr="00BC2633" w14:paraId="225DFC19"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3E0EF46F" w14:textId="77777777" w:rsidR="00505DAA" w:rsidRPr="00BC2633" w:rsidRDefault="00505DAA" w:rsidP="00F903E4">
            <w:r w:rsidRPr="00BC2633">
              <w:t>6. Detalizēts ieņēmumu un izdevumu aprēķins (ja nepieciešams, detalizētu ieņēmumu un izdevumu aprēķinu var pievienot anotācijas pielikumā):</w:t>
            </w:r>
          </w:p>
        </w:tc>
        <w:tc>
          <w:tcPr>
            <w:tcW w:w="3638" w:type="pct"/>
            <w:gridSpan w:val="5"/>
            <w:vMerge w:val="restart"/>
            <w:tcBorders>
              <w:top w:val="outset" w:sz="6" w:space="0" w:color="414142"/>
              <w:left w:val="outset" w:sz="6" w:space="0" w:color="414142"/>
              <w:bottom w:val="outset" w:sz="6" w:space="0" w:color="414142"/>
              <w:right w:val="outset" w:sz="6" w:space="0" w:color="414142"/>
            </w:tcBorders>
            <w:hideMark/>
          </w:tcPr>
          <w:p w14:paraId="5EC40E1B" w14:textId="75BA8A21" w:rsidR="00505DAA" w:rsidRPr="00BC2633" w:rsidRDefault="00362796" w:rsidP="00362796">
            <w:pPr>
              <w:ind w:right="238"/>
              <w:jc w:val="both"/>
            </w:pPr>
            <w:r>
              <w:t>Likump</w:t>
            </w:r>
            <w:r w:rsidRPr="00B164A7">
              <w:t>rojekts šo jomu neskar.</w:t>
            </w:r>
          </w:p>
        </w:tc>
      </w:tr>
      <w:tr w:rsidR="00505DAA" w:rsidRPr="00BC2633" w14:paraId="3438B70F"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0A9D2034" w14:textId="77777777" w:rsidR="00505DAA" w:rsidRPr="00BC2633" w:rsidRDefault="00505DAA" w:rsidP="00F903E4">
            <w:r w:rsidRPr="00BC2633">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48E92B8E" w14:textId="77777777" w:rsidR="00505DAA" w:rsidRPr="00BC2633" w:rsidRDefault="00505DAA" w:rsidP="00F903E4"/>
        </w:tc>
      </w:tr>
      <w:tr w:rsidR="00505DAA" w:rsidRPr="00BC2633" w14:paraId="4B31FC62" w14:textId="77777777" w:rsidTr="00F903E4">
        <w:trPr>
          <w:jc w:val="center"/>
        </w:trPr>
        <w:tc>
          <w:tcPr>
            <w:tcW w:w="1362" w:type="pct"/>
            <w:tcBorders>
              <w:top w:val="outset" w:sz="6" w:space="0" w:color="414142"/>
              <w:left w:val="outset" w:sz="6" w:space="0" w:color="414142"/>
              <w:bottom w:val="outset" w:sz="6" w:space="0" w:color="414142"/>
              <w:right w:val="outset" w:sz="6" w:space="0" w:color="414142"/>
            </w:tcBorders>
            <w:hideMark/>
          </w:tcPr>
          <w:p w14:paraId="7ED3976F" w14:textId="77777777" w:rsidR="00505DAA" w:rsidRPr="00BC2633" w:rsidRDefault="00505DAA" w:rsidP="00F903E4">
            <w:r w:rsidRPr="00BC2633">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6656720" w14:textId="77777777" w:rsidR="00505DAA" w:rsidRPr="00BC2633" w:rsidRDefault="00505DAA" w:rsidP="00F903E4"/>
        </w:tc>
      </w:tr>
      <w:tr w:rsidR="00DA75AD" w:rsidRPr="00BC2633" w14:paraId="2AD229F6" w14:textId="77777777" w:rsidTr="002F0A20">
        <w:trPr>
          <w:trHeight w:val="364"/>
          <w:jc w:val="center"/>
        </w:trPr>
        <w:tc>
          <w:tcPr>
            <w:tcW w:w="1362" w:type="pct"/>
            <w:tcBorders>
              <w:top w:val="outset" w:sz="6" w:space="0" w:color="414142"/>
              <w:left w:val="outset" w:sz="6" w:space="0" w:color="414142"/>
              <w:bottom w:val="outset" w:sz="6" w:space="0" w:color="414142"/>
              <w:right w:val="outset" w:sz="6" w:space="0" w:color="414142"/>
            </w:tcBorders>
            <w:hideMark/>
          </w:tcPr>
          <w:p w14:paraId="57AC198F" w14:textId="5313557F" w:rsidR="00DA75AD" w:rsidRPr="00BC2633" w:rsidRDefault="00936A72" w:rsidP="00DA75AD">
            <w:r>
              <w:t>7</w:t>
            </w:r>
            <w:r w:rsidR="00DA75AD" w:rsidRPr="00BC2633">
              <w:t>. Cita informācija</w:t>
            </w:r>
          </w:p>
        </w:tc>
        <w:tc>
          <w:tcPr>
            <w:tcW w:w="3638" w:type="pct"/>
            <w:gridSpan w:val="5"/>
            <w:tcBorders>
              <w:top w:val="outset" w:sz="6" w:space="0" w:color="414142"/>
              <w:left w:val="outset" w:sz="6" w:space="0" w:color="414142"/>
              <w:bottom w:val="outset" w:sz="6" w:space="0" w:color="414142"/>
              <w:right w:val="outset" w:sz="6" w:space="0" w:color="414142"/>
            </w:tcBorders>
            <w:vAlign w:val="center"/>
            <w:hideMark/>
          </w:tcPr>
          <w:p w14:paraId="2A9C9EF1" w14:textId="237EC5CB" w:rsidR="00DA75AD" w:rsidRDefault="00DA75AD" w:rsidP="00DA75AD">
            <w:pPr>
              <w:jc w:val="both"/>
            </w:pPr>
            <w:r w:rsidRPr="00A4402E">
              <w:t>LAPK līdz šim bija paredzēta atbildība par diviem administratīvajiem pārkāpumiem rūpnieciskā īpašuma tiesību jomā, un soda apmērs par katru no šiem pārkāpumiem fiziskām personām un juridiskām personām atšķīrās. Par viltotu preču pārdošanu (LAPK 166.</w:t>
            </w:r>
            <w:r w:rsidRPr="00A4402E">
              <w:rPr>
                <w:vertAlign w:val="superscript"/>
              </w:rPr>
              <w:t>14</w:t>
            </w:r>
            <w:r w:rsidRPr="00A4402E">
              <w:t xml:space="preserve"> pants) sods fiziskajām personām bija līdz </w:t>
            </w:r>
            <w:r>
              <w:t>350 </w:t>
            </w:r>
            <w:proofErr w:type="spellStart"/>
            <w:r w:rsidRPr="00A4402E">
              <w:rPr>
                <w:i/>
                <w:iCs/>
              </w:rPr>
              <w:t>euro</w:t>
            </w:r>
            <w:proofErr w:type="spellEnd"/>
            <w:r w:rsidRPr="00A4402E">
              <w:t xml:space="preserve">, bet juridiskajām personām - līdz </w:t>
            </w:r>
            <w:r>
              <w:t>1400 </w:t>
            </w:r>
            <w:proofErr w:type="spellStart"/>
            <w:r w:rsidRPr="00A4402E">
              <w:rPr>
                <w:i/>
                <w:iCs/>
              </w:rPr>
              <w:t>euro</w:t>
            </w:r>
            <w:proofErr w:type="spellEnd"/>
            <w:r w:rsidRPr="00A4402E">
              <w:t>. Savukārt par preču zīmes, citas atšķirības zīmes un dizainparauga nelikumīgu izmantošanu (LAPK 166.</w:t>
            </w:r>
            <w:r w:rsidRPr="00A4402E">
              <w:rPr>
                <w:vertAlign w:val="superscript"/>
              </w:rPr>
              <w:t>17</w:t>
            </w:r>
            <w:r w:rsidRPr="00A4402E">
              <w:t xml:space="preserve"> pants) sods fiziskajām personām bija no </w:t>
            </w:r>
            <w:r>
              <w:t>280</w:t>
            </w:r>
            <w:r w:rsidRPr="00A4402E">
              <w:t xml:space="preserve"> līdz </w:t>
            </w:r>
            <w:r>
              <w:t>700 </w:t>
            </w:r>
            <w:proofErr w:type="spellStart"/>
            <w:r w:rsidRPr="00A4402E">
              <w:rPr>
                <w:i/>
                <w:iCs/>
              </w:rPr>
              <w:t>euro</w:t>
            </w:r>
            <w:proofErr w:type="spellEnd"/>
            <w:r w:rsidRPr="00A4402E">
              <w:t xml:space="preserve">, bet juridiskajām personām </w:t>
            </w:r>
            <w:r>
              <w:t>–</w:t>
            </w:r>
            <w:r w:rsidRPr="00A4402E">
              <w:t xml:space="preserve"> no </w:t>
            </w:r>
            <w:r>
              <w:t>1400</w:t>
            </w:r>
            <w:r w:rsidRPr="00A4402E">
              <w:t xml:space="preserve"> līdz </w:t>
            </w:r>
            <w:r>
              <w:t>14 000 </w:t>
            </w:r>
            <w:proofErr w:type="spellStart"/>
            <w:r w:rsidRPr="00A4402E">
              <w:rPr>
                <w:i/>
                <w:iCs/>
              </w:rPr>
              <w:t>euro</w:t>
            </w:r>
            <w:proofErr w:type="spellEnd"/>
            <w:r w:rsidRPr="00A4402E">
              <w:t>.</w:t>
            </w:r>
          </w:p>
          <w:p w14:paraId="6EB162F1" w14:textId="5FF59E62" w:rsidR="00DA75AD" w:rsidRDefault="00DA75AD" w:rsidP="00DA75AD">
            <w:pPr>
              <w:jc w:val="both"/>
            </w:pPr>
            <w:r>
              <w:t>Ņemot vērā to, ka naudas soda apmērs par preču zīmes, citas atšķirības zīmes un dizainparaugu nelikumīgu izmantošanu sevī jau ietvēra iespējamo naudas sodu par viltotu preču pārdošanu (350 </w:t>
            </w:r>
            <w:proofErr w:type="spellStart"/>
            <w:r w:rsidRPr="009C6528">
              <w:rPr>
                <w:i/>
              </w:rPr>
              <w:t>euro</w:t>
            </w:r>
            <w:proofErr w:type="spellEnd"/>
            <w:r>
              <w:t>), šāds naudas summas apmērs fiziskajām personām – no 280 līdz 700 </w:t>
            </w:r>
            <w:proofErr w:type="spellStart"/>
            <w:r w:rsidRPr="00CC0CB3">
              <w:rPr>
                <w:i/>
              </w:rPr>
              <w:t>euro</w:t>
            </w:r>
            <w:proofErr w:type="spellEnd"/>
            <w:r>
              <w:t xml:space="preserve"> – ir saglabāts arī likumprojektā. Secināms, ka vidējais naudas soda apmērs fiziskām personām ir 490 </w:t>
            </w:r>
            <w:proofErr w:type="spellStart"/>
            <w:r w:rsidRPr="009C6528">
              <w:rPr>
                <w:i/>
              </w:rPr>
              <w:t>euro</w:t>
            </w:r>
            <w:proofErr w:type="spellEnd"/>
            <w:r>
              <w:t>.</w:t>
            </w:r>
          </w:p>
          <w:p w14:paraId="729A7195" w14:textId="3D0B221C" w:rsidR="00DA75AD" w:rsidRDefault="00DA75AD" w:rsidP="00DA75AD">
            <w:pPr>
              <w:jc w:val="both"/>
            </w:pPr>
            <w:r>
              <w:t>Vienlaikus, ņ</w:t>
            </w:r>
            <w:r w:rsidRPr="00B03966">
              <w:t xml:space="preserve">emot vērā to, ka juridiskās personas veic komercdarbību ar mērķi gūt peļņu, piedāvājot patērētājiem to ražotās vai izplatītās preces, juridiskām personām būtu saglabājams lielāks soda apmērs kā fiziskām personām, saglabājot to </w:t>
            </w:r>
            <w:r>
              <w:t xml:space="preserve">līdzšinējās </w:t>
            </w:r>
            <w:r w:rsidRPr="00B03966">
              <w:t>robežās no 1400 līdz 14</w:t>
            </w:r>
            <w:r>
              <w:t> </w:t>
            </w:r>
            <w:r w:rsidRPr="00B03966">
              <w:t>000</w:t>
            </w:r>
            <w:r>
              <w:t> </w:t>
            </w:r>
            <w:proofErr w:type="spellStart"/>
            <w:r w:rsidRPr="00B03966">
              <w:rPr>
                <w:i/>
              </w:rPr>
              <w:t>euro</w:t>
            </w:r>
            <w:proofErr w:type="spellEnd"/>
            <w:r w:rsidRPr="00B03966">
              <w:rPr>
                <w:i/>
              </w:rPr>
              <w:t xml:space="preserve"> </w:t>
            </w:r>
            <w:r w:rsidRPr="00B03966">
              <w:t xml:space="preserve">par dizainparauga nelikumīgu izmantošanu, tostarp, </w:t>
            </w:r>
            <w:r w:rsidRPr="00B03966">
              <w:rPr>
                <w:color w:val="000000"/>
              </w:rPr>
              <w:t xml:space="preserve">reģistrētam un spēkā esošam dizainparaugam atbilstoša izstrādājuma vai izstrādājuma, kura ārējā veidolā </w:t>
            </w:r>
            <w:r w:rsidRPr="00B03966">
              <w:rPr>
                <w:color w:val="000000"/>
              </w:rPr>
              <w:lastRenderedPageBreak/>
              <w:t>izmantots dizainparaugs, pārdošanu vai cita veida izplatīšanu tirgū.</w:t>
            </w:r>
            <w:r>
              <w:rPr>
                <w:color w:val="000000"/>
              </w:rPr>
              <w:t xml:space="preserve"> Secināms, ka </w:t>
            </w:r>
            <w:r>
              <w:t>vidējais naudas soda apmērs juridiskām personām ir 7700 </w:t>
            </w:r>
            <w:proofErr w:type="spellStart"/>
            <w:r w:rsidRPr="009C6528">
              <w:rPr>
                <w:i/>
              </w:rPr>
              <w:t>euro</w:t>
            </w:r>
            <w:proofErr w:type="spellEnd"/>
            <w:r>
              <w:t>.</w:t>
            </w:r>
          </w:p>
          <w:p w14:paraId="7BA9CA42" w14:textId="2B91EB82" w:rsidR="00DA75AD" w:rsidRDefault="00DA75AD" w:rsidP="00DA75AD">
            <w:pPr>
              <w:jc w:val="both"/>
            </w:pPr>
            <w:r>
              <w:t>Vidējais naudas soda apmērs fiziskām un juridiskām personām kopā ir 4095 </w:t>
            </w:r>
            <w:proofErr w:type="spellStart"/>
            <w:r w:rsidRPr="00F903E4">
              <w:rPr>
                <w:i/>
              </w:rPr>
              <w:t>euro</w:t>
            </w:r>
            <w:proofErr w:type="spellEnd"/>
            <w:r>
              <w:t>.</w:t>
            </w:r>
          </w:p>
          <w:p w14:paraId="77224879" w14:textId="4FCA2755" w:rsidR="00DA75AD" w:rsidRDefault="00DA75AD" w:rsidP="00DA75AD">
            <w:pPr>
              <w:jc w:val="both"/>
            </w:pPr>
            <w:r>
              <w:t xml:space="preserve">Likumprojekts paredz, ka </w:t>
            </w:r>
            <w:r w:rsidRPr="007F7A87">
              <w:t>p</w:t>
            </w:r>
            <w:r w:rsidRPr="007F7A87">
              <w:rPr>
                <w:color w:val="000000"/>
              </w:rPr>
              <w:t>ar dizainparauga nelikumīgu izmantošanu, kas izpaužas kā reģistrētam un spēkā esošam dizainparaugam atbilstošu izstrādājumu vai izstrādājumu, kuru ārējā veidolā izmantots dizainparaugs, izgatavošana, piedāvāšana pārdošanai, pārdošana vai cita veida izplatīšana tirgū, uzglabāšana minētajiem nolūkiem vai cita veida izmantošana komercdarbībā bez dizainparauga īpašnieka atļaujas</w:t>
            </w:r>
            <w:r>
              <w:rPr>
                <w:color w:val="000000"/>
              </w:rPr>
              <w:t xml:space="preserve"> sods fiziskām personām būs no 280 </w:t>
            </w:r>
            <w:proofErr w:type="spellStart"/>
            <w:r w:rsidRPr="00362796">
              <w:rPr>
                <w:i/>
                <w:color w:val="000000"/>
              </w:rPr>
              <w:t>euro</w:t>
            </w:r>
            <w:proofErr w:type="spellEnd"/>
            <w:r>
              <w:rPr>
                <w:color w:val="000000"/>
              </w:rPr>
              <w:t xml:space="preserve"> līdz 700 </w:t>
            </w:r>
            <w:proofErr w:type="spellStart"/>
            <w:r w:rsidRPr="00362796">
              <w:rPr>
                <w:i/>
                <w:color w:val="000000"/>
              </w:rPr>
              <w:t>euro</w:t>
            </w:r>
            <w:proofErr w:type="spellEnd"/>
            <w:r>
              <w:rPr>
                <w:color w:val="000000"/>
              </w:rPr>
              <w:t>, bet juridiskajām personām – 1400 </w:t>
            </w:r>
            <w:proofErr w:type="spellStart"/>
            <w:r w:rsidRPr="00362796">
              <w:rPr>
                <w:i/>
                <w:color w:val="000000"/>
              </w:rPr>
              <w:t>euro</w:t>
            </w:r>
            <w:proofErr w:type="spellEnd"/>
            <w:r>
              <w:rPr>
                <w:color w:val="000000"/>
              </w:rPr>
              <w:t xml:space="preserve"> līdz 14 000 </w:t>
            </w:r>
            <w:proofErr w:type="spellStart"/>
            <w:r w:rsidRPr="00362796">
              <w:rPr>
                <w:i/>
                <w:color w:val="000000"/>
              </w:rPr>
              <w:t>euro</w:t>
            </w:r>
            <w:proofErr w:type="spellEnd"/>
            <w:r>
              <w:rPr>
                <w:color w:val="000000"/>
              </w:rPr>
              <w:t xml:space="preserve">. </w:t>
            </w:r>
            <w:r>
              <w:t>Secināms, ka vidējais naudas soda apmērs fiziskām personām ir 490 </w:t>
            </w:r>
            <w:proofErr w:type="spellStart"/>
            <w:r w:rsidRPr="00362796">
              <w:rPr>
                <w:i/>
              </w:rPr>
              <w:t>euro</w:t>
            </w:r>
            <w:proofErr w:type="spellEnd"/>
            <w:r>
              <w:t xml:space="preserve">, bet </w:t>
            </w:r>
            <w:r w:rsidRPr="00362796">
              <w:rPr>
                <w:color w:val="000000"/>
              </w:rPr>
              <w:t>juridiskajām personām –</w:t>
            </w:r>
            <w:r>
              <w:rPr>
                <w:color w:val="000000"/>
              </w:rPr>
              <w:t xml:space="preserve"> 7700 </w:t>
            </w:r>
            <w:proofErr w:type="spellStart"/>
            <w:r>
              <w:rPr>
                <w:i/>
                <w:color w:val="000000"/>
              </w:rPr>
              <w:t>euro</w:t>
            </w:r>
            <w:proofErr w:type="spellEnd"/>
            <w:r>
              <w:rPr>
                <w:i/>
                <w:color w:val="000000"/>
              </w:rPr>
              <w:t xml:space="preserve">. </w:t>
            </w:r>
            <w:r>
              <w:t>Vidējais naudas soda apmērs fiziskām un juridiskām personām kopā ir 4095 </w:t>
            </w:r>
            <w:proofErr w:type="spellStart"/>
            <w:r w:rsidRPr="00F903E4">
              <w:rPr>
                <w:i/>
              </w:rPr>
              <w:t>euro</w:t>
            </w:r>
            <w:proofErr w:type="spellEnd"/>
            <w:r>
              <w:t xml:space="preserve">. </w:t>
            </w:r>
            <w:r w:rsidRPr="00E35D8E">
              <w:t>Lēmumu skaits prognozēts, ņemot vērā iepriekšējo gadu statistiku</w:t>
            </w:r>
            <w:r>
              <w:t xml:space="preserve"> administratīvo pārkāpumu lietās par viltotu preču pārdošanu un preču zīmes, citas atšķirības zīmes un dizainparaugu nelikumīgu izmantošanu. Norādāms, ka 2015. gadā par viltotu preču pārdošanu tika pieņemti 35 lēmumi administratīvo pārkāpumu lietās, savukārt par preču zīmes, citas atšķirības zīmes un dizainparaugu nelikumīgu izmantošanu 2015. gadā Valsts policijai ir bijušas 6 lietas. 2016. gadā attiecībā uz viltotu preču pārdošanu tika pieņemti 57 lēmumi administratīvo pārkāpumu lietās, savukārt attiecībā uz preču zīmes, citas atšķirības zīmes un dizainparaugu nelikumīgu izmantošanu – sastādīti 3 administratīvā pārkāpuma protokoli. Līdz ar to, vidēji pēdējos 2 gados ir konstatēti 46 viltotu preču pārdošanas gadījumi, un 5 preču zīmes, citas atšķirības zīmes un dizainparaugu nelikumīgas izmantošanas gadījumi. Apvienojot abus līdzšinējos administratīvos pārkāpumus vienā pantā, sagaidāms, ka kopējais lēmumu skaits par dizainparauga nelikumīgu izmantošanu varētu būt aptuveni 75 % no līdzšinējo administratīvo pārkāpumu lietu skaita (vidēji 38 lēmumi gadā).</w:t>
            </w:r>
          </w:p>
          <w:p w14:paraId="1D358F96" w14:textId="12796B3D" w:rsidR="00DA75AD" w:rsidRPr="00BC2633" w:rsidRDefault="00DA75AD" w:rsidP="00DA75AD">
            <w:pPr>
              <w:jc w:val="both"/>
            </w:pPr>
            <w:r>
              <w:t>Ņemot vērā minēto, kā arī to, ka soda apmērs būtībā nemainās, uzskatāms ka ieņēmumu prognoze par administratīvo pārkāpumu lietu izskatīšanu paliek līdzšinējā apmērā, un tādēļ likumprojektam nav ietekmes uz valsts budžetu.</w:t>
            </w:r>
          </w:p>
        </w:tc>
      </w:tr>
    </w:tbl>
    <w:p w14:paraId="34B42036" w14:textId="04B46E2D" w:rsidR="009345C7" w:rsidRDefault="009345C7"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164A7" w:rsidRPr="00E31A78" w14:paraId="64FB9794" w14:textId="77777777" w:rsidTr="00353111">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0C80885" w14:textId="77777777" w:rsidR="00B164A7" w:rsidRPr="00E31A78" w:rsidRDefault="00B164A7" w:rsidP="00D43498">
            <w:pPr>
              <w:jc w:val="center"/>
              <w:rPr>
                <w:b/>
                <w:bCs/>
              </w:rPr>
            </w:pPr>
            <w:r w:rsidRPr="00E31A78">
              <w:rPr>
                <w:b/>
                <w:bCs/>
              </w:rPr>
              <w:t>IV. Tiesību akta projekta ietekme uz spēkā esošo tiesību normu sistēmu</w:t>
            </w:r>
          </w:p>
        </w:tc>
      </w:tr>
      <w:tr w:rsidR="00D43498" w:rsidRPr="00E31A78" w14:paraId="309B4653" w14:textId="77777777" w:rsidTr="00D43498">
        <w:tc>
          <w:tcPr>
            <w:tcW w:w="5000" w:type="pct"/>
            <w:tcBorders>
              <w:top w:val="outset" w:sz="6" w:space="0" w:color="414142"/>
              <w:left w:val="outset" w:sz="6" w:space="0" w:color="414142"/>
              <w:bottom w:val="outset" w:sz="6" w:space="0" w:color="414142"/>
              <w:right w:val="outset" w:sz="6" w:space="0" w:color="414142"/>
            </w:tcBorders>
            <w:hideMark/>
          </w:tcPr>
          <w:p w14:paraId="47E829E0" w14:textId="58C9B31F" w:rsidR="00D43498" w:rsidRPr="007D725A" w:rsidRDefault="00D43498" w:rsidP="001E2F73">
            <w:pPr>
              <w:jc w:val="center"/>
            </w:pPr>
            <w:r w:rsidRPr="007D725A">
              <w:t>Likumprojekts šo jomu neskar.</w:t>
            </w:r>
          </w:p>
        </w:tc>
      </w:tr>
    </w:tbl>
    <w:p w14:paraId="7EDCB8D9" w14:textId="2AFB77D2" w:rsidR="002A7D2C" w:rsidRDefault="002A7D2C" w:rsidP="008F2C79">
      <w:pPr>
        <w:jc w:val="both"/>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D02B7" w:rsidRPr="00220682" w14:paraId="1BAE2FFB" w14:textId="77777777" w:rsidTr="009F27B9">
        <w:trPr>
          <w:trHeight w:val="555"/>
        </w:trPr>
        <w:tc>
          <w:tcPr>
            <w:tcW w:w="0" w:type="auto"/>
            <w:tcBorders>
              <w:top w:val="single" w:sz="4" w:space="0" w:color="auto"/>
              <w:left w:val="outset" w:sz="6" w:space="0" w:color="414142"/>
              <w:bottom w:val="outset" w:sz="6" w:space="0" w:color="414142"/>
              <w:right w:val="outset" w:sz="6" w:space="0" w:color="414142"/>
            </w:tcBorders>
            <w:vAlign w:val="center"/>
            <w:hideMark/>
          </w:tcPr>
          <w:p w14:paraId="319AD370" w14:textId="39A5B2C1" w:rsidR="00BD02B7" w:rsidRPr="00220682" w:rsidRDefault="00BD02B7" w:rsidP="009F27B9">
            <w:pPr>
              <w:ind w:firstLine="300"/>
              <w:jc w:val="center"/>
              <w:rPr>
                <w:b/>
                <w:bCs/>
              </w:rPr>
            </w:pPr>
            <w:r>
              <w:rPr>
                <w:b/>
                <w:bCs/>
              </w:rPr>
              <w:t>V</w:t>
            </w:r>
            <w:r w:rsidRPr="00220682">
              <w:rPr>
                <w:b/>
                <w:bCs/>
              </w:rPr>
              <w:t xml:space="preserve">. </w:t>
            </w:r>
            <w:r w:rsidRPr="00BC2633">
              <w:rPr>
                <w:b/>
                <w:bCs/>
              </w:rPr>
              <w:t>Tiesību akta projekta atbilstība Latvijas Republikas starptautiskajām saistībām</w:t>
            </w:r>
          </w:p>
        </w:tc>
      </w:tr>
      <w:tr w:rsidR="00BD02B7" w:rsidRPr="00220682" w14:paraId="58E2E627" w14:textId="77777777" w:rsidTr="001E2F73">
        <w:trPr>
          <w:trHeight w:val="210"/>
        </w:trPr>
        <w:tc>
          <w:tcPr>
            <w:tcW w:w="5000" w:type="pct"/>
            <w:tcBorders>
              <w:top w:val="outset" w:sz="6" w:space="0" w:color="414142"/>
              <w:left w:val="outset" w:sz="6" w:space="0" w:color="414142"/>
              <w:bottom w:val="outset" w:sz="6" w:space="0" w:color="414142"/>
              <w:right w:val="outset" w:sz="6" w:space="0" w:color="414142"/>
            </w:tcBorders>
          </w:tcPr>
          <w:p w14:paraId="04735DD2" w14:textId="715A7EFC" w:rsidR="00BD02B7" w:rsidRPr="00220682" w:rsidRDefault="00BD02B7" w:rsidP="009F27B9">
            <w:pPr>
              <w:jc w:val="center"/>
            </w:pPr>
            <w:r>
              <w:t>Likump</w:t>
            </w:r>
            <w:r w:rsidRPr="00220682">
              <w:t>rojekts šo jomu neskar.</w:t>
            </w:r>
          </w:p>
        </w:tc>
      </w:tr>
    </w:tbl>
    <w:p w14:paraId="5CAC7372" w14:textId="7D590726" w:rsidR="00BD02B7" w:rsidRPr="008F2C79" w:rsidRDefault="00BD02B7" w:rsidP="008F2C79">
      <w:pPr>
        <w:jc w:val="both"/>
      </w:pPr>
    </w:p>
    <w:tbl>
      <w:tblPr>
        <w:tblW w:w="9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
        <w:gridCol w:w="2270"/>
        <w:gridCol w:w="6554"/>
      </w:tblGrid>
      <w:tr w:rsidR="00B10543" w14:paraId="14238C77" w14:textId="77777777" w:rsidTr="00B10543">
        <w:trPr>
          <w:trHeight w:val="421"/>
          <w:jc w:val="center"/>
        </w:trPr>
        <w:tc>
          <w:tcPr>
            <w:tcW w:w="9146" w:type="dxa"/>
            <w:gridSpan w:val="3"/>
            <w:tcBorders>
              <w:top w:val="single" w:sz="4" w:space="0" w:color="auto"/>
              <w:left w:val="single" w:sz="4" w:space="0" w:color="auto"/>
              <w:bottom w:val="single" w:sz="4" w:space="0" w:color="auto"/>
              <w:right w:val="single" w:sz="4" w:space="0" w:color="auto"/>
            </w:tcBorders>
            <w:vAlign w:val="center"/>
            <w:hideMark/>
          </w:tcPr>
          <w:p w14:paraId="74AC6174" w14:textId="77777777" w:rsidR="00B10543" w:rsidRDefault="00B10543">
            <w:pPr>
              <w:pStyle w:val="naisnod"/>
              <w:spacing w:before="0" w:after="0"/>
              <w:ind w:left="57" w:right="57"/>
            </w:pPr>
            <w:r>
              <w:t>VI. Sabiedrības līdzdalība un komunikācijas aktivitātes</w:t>
            </w:r>
          </w:p>
        </w:tc>
      </w:tr>
      <w:tr w:rsidR="00B10543" w14:paraId="1324F44B" w14:textId="77777777" w:rsidTr="005E1B93">
        <w:trPr>
          <w:trHeight w:val="553"/>
          <w:jc w:val="center"/>
        </w:trPr>
        <w:tc>
          <w:tcPr>
            <w:tcW w:w="322" w:type="dxa"/>
            <w:tcBorders>
              <w:top w:val="single" w:sz="4" w:space="0" w:color="auto"/>
              <w:left w:val="single" w:sz="4" w:space="0" w:color="auto"/>
              <w:bottom w:val="single" w:sz="4" w:space="0" w:color="auto"/>
              <w:right w:val="single" w:sz="4" w:space="0" w:color="auto"/>
            </w:tcBorders>
            <w:hideMark/>
          </w:tcPr>
          <w:p w14:paraId="32D0654F" w14:textId="77777777" w:rsidR="00B10543" w:rsidRDefault="00B10543">
            <w:pPr>
              <w:ind w:left="57" w:right="57"/>
              <w:jc w:val="both"/>
              <w:rPr>
                <w:bCs/>
              </w:rPr>
            </w:pPr>
            <w:r>
              <w:rPr>
                <w:bCs/>
              </w:rPr>
              <w:lastRenderedPageBreak/>
              <w:t>1.</w:t>
            </w:r>
          </w:p>
        </w:tc>
        <w:tc>
          <w:tcPr>
            <w:tcW w:w="2270" w:type="dxa"/>
            <w:tcBorders>
              <w:top w:val="single" w:sz="4" w:space="0" w:color="auto"/>
              <w:left w:val="single" w:sz="4" w:space="0" w:color="auto"/>
              <w:bottom w:val="single" w:sz="4" w:space="0" w:color="auto"/>
              <w:right w:val="single" w:sz="4" w:space="0" w:color="auto"/>
            </w:tcBorders>
            <w:hideMark/>
          </w:tcPr>
          <w:p w14:paraId="7FCB4463" w14:textId="77777777" w:rsidR="00B10543" w:rsidRDefault="00B10543">
            <w:pPr>
              <w:tabs>
                <w:tab w:val="left" w:pos="170"/>
              </w:tabs>
              <w:ind w:left="57" w:right="57"/>
            </w:pPr>
            <w:r>
              <w:t>Plānotās sabiedrības līdzdalības un komunikācijas aktivitātes saistībā ar projektu</w:t>
            </w:r>
          </w:p>
        </w:tc>
        <w:tc>
          <w:tcPr>
            <w:tcW w:w="6554" w:type="dxa"/>
            <w:tcBorders>
              <w:top w:val="single" w:sz="4" w:space="0" w:color="auto"/>
              <w:left w:val="single" w:sz="4" w:space="0" w:color="auto"/>
              <w:bottom w:val="single" w:sz="4" w:space="0" w:color="auto"/>
              <w:right w:val="single" w:sz="4" w:space="0" w:color="auto"/>
            </w:tcBorders>
          </w:tcPr>
          <w:p w14:paraId="418E0C47" w14:textId="17A31443" w:rsidR="000A075F" w:rsidRPr="000A075F" w:rsidRDefault="007D725A" w:rsidP="000A075F">
            <w:pPr>
              <w:spacing w:after="120"/>
              <w:ind w:left="57" w:right="57"/>
              <w:jc w:val="both"/>
            </w:pPr>
            <w:bookmarkStart w:id="2" w:name="p61"/>
            <w:bookmarkEnd w:id="2"/>
            <w:r>
              <w:t>Likumprojekta izstrādes gaitā tika organizētas 2 sanāksmes (2016.</w:t>
            </w:r>
            <w:r w:rsidR="00362796">
              <w:t> </w:t>
            </w:r>
            <w:r>
              <w:t>gada 6.</w:t>
            </w:r>
            <w:r w:rsidR="00362796">
              <w:t> </w:t>
            </w:r>
            <w:r>
              <w:t>decembrī un 2017.</w:t>
            </w:r>
            <w:r w:rsidR="00362796">
              <w:t> </w:t>
            </w:r>
            <w:r>
              <w:t>gada 23.</w:t>
            </w:r>
            <w:r w:rsidR="00362796">
              <w:t> </w:t>
            </w:r>
            <w:r>
              <w:t xml:space="preserve">martā), uz kuru tika uzaicināti </w:t>
            </w:r>
            <w:r w:rsidRPr="000A075F">
              <w:t>biedrīb</w:t>
            </w:r>
            <w:r>
              <w:t>as</w:t>
            </w:r>
            <w:r w:rsidRPr="000A075F">
              <w:t xml:space="preserve"> "Latvijas Profesionālo </w:t>
            </w:r>
            <w:proofErr w:type="spellStart"/>
            <w:r w:rsidRPr="000A075F">
              <w:t>patentpilnvarnieku</w:t>
            </w:r>
            <w:proofErr w:type="spellEnd"/>
            <w:r w:rsidRPr="000A075F">
              <w:t xml:space="preserve"> asociācija"</w:t>
            </w:r>
            <w:r>
              <w:t xml:space="preserve"> pārstāvji.</w:t>
            </w:r>
          </w:p>
          <w:p w14:paraId="3A7E1CD5" w14:textId="77777777" w:rsidR="00B10543" w:rsidRDefault="00B10543">
            <w:pPr>
              <w:ind w:right="57"/>
              <w:jc w:val="both"/>
            </w:pPr>
          </w:p>
        </w:tc>
      </w:tr>
      <w:tr w:rsidR="00B10543" w14:paraId="314D438C" w14:textId="77777777" w:rsidTr="005E1B93">
        <w:trPr>
          <w:trHeight w:val="339"/>
          <w:jc w:val="center"/>
        </w:trPr>
        <w:tc>
          <w:tcPr>
            <w:tcW w:w="322" w:type="dxa"/>
            <w:tcBorders>
              <w:top w:val="single" w:sz="4" w:space="0" w:color="auto"/>
              <w:left w:val="single" w:sz="4" w:space="0" w:color="auto"/>
              <w:bottom w:val="single" w:sz="4" w:space="0" w:color="auto"/>
              <w:right w:val="single" w:sz="4" w:space="0" w:color="auto"/>
            </w:tcBorders>
            <w:hideMark/>
          </w:tcPr>
          <w:p w14:paraId="0BBC9DB7" w14:textId="77777777" w:rsidR="00B10543" w:rsidRDefault="00B10543">
            <w:pPr>
              <w:ind w:left="57" w:right="57"/>
              <w:jc w:val="both"/>
              <w:rPr>
                <w:bCs/>
              </w:rPr>
            </w:pPr>
            <w:r>
              <w:rPr>
                <w:bCs/>
              </w:rPr>
              <w:t>2.</w:t>
            </w:r>
          </w:p>
        </w:tc>
        <w:tc>
          <w:tcPr>
            <w:tcW w:w="2270" w:type="dxa"/>
            <w:tcBorders>
              <w:top w:val="single" w:sz="4" w:space="0" w:color="auto"/>
              <w:left w:val="single" w:sz="4" w:space="0" w:color="auto"/>
              <w:bottom w:val="single" w:sz="4" w:space="0" w:color="auto"/>
              <w:right w:val="single" w:sz="4" w:space="0" w:color="auto"/>
            </w:tcBorders>
            <w:hideMark/>
          </w:tcPr>
          <w:p w14:paraId="5DFB3F5C" w14:textId="77777777" w:rsidR="00B10543" w:rsidRDefault="00B10543">
            <w:pPr>
              <w:ind w:left="57" w:right="57"/>
            </w:pPr>
            <w:r>
              <w:t>Sabiedrības līdzdalība projekta izstrādē</w:t>
            </w:r>
          </w:p>
        </w:tc>
        <w:tc>
          <w:tcPr>
            <w:tcW w:w="6554" w:type="dxa"/>
            <w:tcBorders>
              <w:top w:val="single" w:sz="4" w:space="0" w:color="auto"/>
              <w:left w:val="single" w:sz="4" w:space="0" w:color="auto"/>
              <w:bottom w:val="single" w:sz="4" w:space="0" w:color="auto"/>
              <w:right w:val="single" w:sz="4" w:space="0" w:color="auto"/>
            </w:tcBorders>
            <w:hideMark/>
          </w:tcPr>
          <w:p w14:paraId="0ABA8A03" w14:textId="4B30FCD3" w:rsidR="00EB62A1" w:rsidRDefault="00D0306A" w:rsidP="000A075F">
            <w:pPr>
              <w:spacing w:after="120"/>
              <w:ind w:left="57" w:right="57"/>
              <w:jc w:val="both"/>
            </w:pPr>
            <w:bookmarkStart w:id="3" w:name="p62"/>
            <w:bookmarkEnd w:id="3"/>
            <w:r>
              <w:t>L</w:t>
            </w:r>
            <w:r w:rsidR="000A075F">
              <w:t>ikumprojekta izstrādes laikā tika organizētas vairākas sanāksmes ar</w:t>
            </w:r>
            <w:r>
              <w:t xml:space="preserve"> </w:t>
            </w:r>
            <w:r w:rsidR="00F07163">
              <w:t xml:space="preserve">praktizējošiem profesionālajiem </w:t>
            </w:r>
            <w:proofErr w:type="spellStart"/>
            <w:r w:rsidR="00F07163">
              <w:t>patentpilnvarniekiem</w:t>
            </w:r>
            <w:proofErr w:type="spellEnd"/>
            <w:r w:rsidR="00F07163">
              <w:t xml:space="preserve"> un </w:t>
            </w:r>
            <w:r>
              <w:t>eksperti</w:t>
            </w:r>
            <w:r w:rsidR="000A075F">
              <w:t>em</w:t>
            </w:r>
            <w:r>
              <w:t xml:space="preserve"> no biedrības </w:t>
            </w:r>
            <w:r w:rsidR="000E59E8">
              <w:t>"</w:t>
            </w:r>
            <w:r>
              <w:t xml:space="preserve">Latvijas Profesionālo </w:t>
            </w:r>
            <w:proofErr w:type="spellStart"/>
            <w:r>
              <w:t>patentpilnvarnieku</w:t>
            </w:r>
            <w:proofErr w:type="spellEnd"/>
            <w:r>
              <w:t xml:space="preserve"> asociācija</w:t>
            </w:r>
            <w:r w:rsidR="000E59E8">
              <w:t>"</w:t>
            </w:r>
            <w:r w:rsidR="00F07163">
              <w:t>.</w:t>
            </w:r>
          </w:p>
        </w:tc>
      </w:tr>
      <w:tr w:rsidR="00B10543" w14:paraId="2F2C4619" w14:textId="77777777" w:rsidTr="005E1B93">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7C251D02" w14:textId="77777777" w:rsidR="00B10543" w:rsidRDefault="00B10543">
            <w:pPr>
              <w:ind w:left="57" w:right="57"/>
              <w:jc w:val="both"/>
              <w:rPr>
                <w:bCs/>
              </w:rPr>
            </w:pPr>
            <w:r>
              <w:rPr>
                <w:bCs/>
              </w:rPr>
              <w:t>3.</w:t>
            </w:r>
          </w:p>
        </w:tc>
        <w:tc>
          <w:tcPr>
            <w:tcW w:w="2270" w:type="dxa"/>
            <w:tcBorders>
              <w:top w:val="single" w:sz="4" w:space="0" w:color="auto"/>
              <w:left w:val="single" w:sz="4" w:space="0" w:color="auto"/>
              <w:bottom w:val="single" w:sz="4" w:space="0" w:color="auto"/>
              <w:right w:val="single" w:sz="4" w:space="0" w:color="auto"/>
            </w:tcBorders>
            <w:hideMark/>
          </w:tcPr>
          <w:p w14:paraId="36D6DD0C" w14:textId="77777777" w:rsidR="00B10543" w:rsidRDefault="00B10543">
            <w:pPr>
              <w:ind w:left="57" w:right="57"/>
            </w:pPr>
            <w:r>
              <w:t>Sabiedrības līdzdalības rezultāti</w:t>
            </w:r>
          </w:p>
        </w:tc>
        <w:tc>
          <w:tcPr>
            <w:tcW w:w="6554" w:type="dxa"/>
            <w:tcBorders>
              <w:top w:val="single" w:sz="4" w:space="0" w:color="auto"/>
              <w:left w:val="single" w:sz="4" w:space="0" w:color="auto"/>
              <w:bottom w:val="single" w:sz="4" w:space="0" w:color="auto"/>
              <w:right w:val="single" w:sz="4" w:space="0" w:color="auto"/>
            </w:tcBorders>
            <w:hideMark/>
          </w:tcPr>
          <w:p w14:paraId="6BEAF0FF" w14:textId="3D9464EA" w:rsidR="00B10543" w:rsidRDefault="00F07163">
            <w:pPr>
              <w:shd w:val="clear" w:color="auto" w:fill="FFFFFF"/>
              <w:ind w:left="57" w:right="57"/>
              <w:jc w:val="both"/>
            </w:pPr>
            <w:r>
              <w:t xml:space="preserve">Biedrība "Latvijas Profesionālo </w:t>
            </w:r>
            <w:proofErr w:type="spellStart"/>
            <w:r>
              <w:t>patentpilnvarnieku</w:t>
            </w:r>
            <w:proofErr w:type="spellEnd"/>
            <w:r>
              <w:t xml:space="preserve"> asociācija" atbalsta izstrādāto likumprojektu.</w:t>
            </w:r>
          </w:p>
        </w:tc>
      </w:tr>
      <w:tr w:rsidR="00B10543" w14:paraId="255DC162" w14:textId="77777777" w:rsidTr="005E1B93">
        <w:trPr>
          <w:trHeight w:val="476"/>
          <w:jc w:val="center"/>
        </w:trPr>
        <w:tc>
          <w:tcPr>
            <w:tcW w:w="322" w:type="dxa"/>
            <w:tcBorders>
              <w:top w:val="single" w:sz="4" w:space="0" w:color="auto"/>
              <w:left w:val="single" w:sz="4" w:space="0" w:color="auto"/>
              <w:bottom w:val="single" w:sz="4" w:space="0" w:color="auto"/>
              <w:right w:val="single" w:sz="4" w:space="0" w:color="auto"/>
            </w:tcBorders>
            <w:hideMark/>
          </w:tcPr>
          <w:p w14:paraId="5089F071" w14:textId="77777777" w:rsidR="00B10543" w:rsidRDefault="00B10543">
            <w:pPr>
              <w:ind w:left="57" w:right="57"/>
              <w:jc w:val="both"/>
              <w:rPr>
                <w:bCs/>
              </w:rPr>
            </w:pPr>
            <w:r>
              <w:rPr>
                <w:bCs/>
              </w:rPr>
              <w:t>4.</w:t>
            </w:r>
          </w:p>
        </w:tc>
        <w:tc>
          <w:tcPr>
            <w:tcW w:w="2270" w:type="dxa"/>
            <w:tcBorders>
              <w:top w:val="single" w:sz="4" w:space="0" w:color="auto"/>
              <w:left w:val="single" w:sz="4" w:space="0" w:color="auto"/>
              <w:bottom w:val="single" w:sz="4" w:space="0" w:color="auto"/>
              <w:right w:val="single" w:sz="4" w:space="0" w:color="auto"/>
            </w:tcBorders>
            <w:hideMark/>
          </w:tcPr>
          <w:p w14:paraId="56DA0434" w14:textId="77777777" w:rsidR="00B10543" w:rsidRDefault="00B10543">
            <w:pPr>
              <w:ind w:left="57" w:right="57"/>
            </w:pPr>
            <w:r>
              <w:t>Cita informācija</w:t>
            </w:r>
          </w:p>
        </w:tc>
        <w:tc>
          <w:tcPr>
            <w:tcW w:w="6554" w:type="dxa"/>
            <w:tcBorders>
              <w:top w:val="single" w:sz="4" w:space="0" w:color="auto"/>
              <w:left w:val="single" w:sz="4" w:space="0" w:color="auto"/>
              <w:bottom w:val="single" w:sz="4" w:space="0" w:color="auto"/>
              <w:right w:val="single" w:sz="4" w:space="0" w:color="auto"/>
            </w:tcBorders>
            <w:hideMark/>
          </w:tcPr>
          <w:p w14:paraId="04E020FA" w14:textId="77777777" w:rsidR="00B10543" w:rsidRDefault="00B10543">
            <w:pPr>
              <w:ind w:left="57" w:right="57"/>
              <w:jc w:val="both"/>
            </w:pPr>
            <w:r>
              <w:t>Nav.</w:t>
            </w:r>
          </w:p>
        </w:tc>
      </w:tr>
    </w:tbl>
    <w:tbl>
      <w:tblPr>
        <w:tblpPr w:leftFromText="180" w:rightFromText="180" w:vertAnchor="text" w:tblpY="3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44"/>
        <w:gridCol w:w="3519"/>
        <w:gridCol w:w="5098"/>
      </w:tblGrid>
      <w:tr w:rsidR="00CC1175" w:rsidRPr="003F71FB" w14:paraId="1B3846F5" w14:textId="77777777" w:rsidTr="004D2D15">
        <w:trPr>
          <w:trHeight w:val="231"/>
        </w:trPr>
        <w:tc>
          <w:tcPr>
            <w:tcW w:w="5000" w:type="pct"/>
            <w:gridSpan w:val="3"/>
            <w:tcBorders>
              <w:top w:val="single" w:sz="4" w:space="0" w:color="auto"/>
            </w:tcBorders>
          </w:tcPr>
          <w:p w14:paraId="12CB458F" w14:textId="77777777" w:rsidR="00CC1175" w:rsidRPr="003F71FB" w:rsidRDefault="00CC1175" w:rsidP="004D2D15">
            <w:pPr>
              <w:pStyle w:val="naisnod"/>
              <w:spacing w:before="0" w:after="0"/>
              <w:ind w:left="57" w:right="57"/>
            </w:pPr>
            <w:r w:rsidRPr="003F71FB">
              <w:t>VII. Tiesību akta projekta izpildes nodrošināšana un tās ietekme uz institūcijām</w:t>
            </w:r>
          </w:p>
        </w:tc>
      </w:tr>
      <w:tr w:rsidR="00CC1175" w:rsidRPr="003F71FB" w14:paraId="49C5D7F1" w14:textId="77777777" w:rsidTr="007D725A">
        <w:trPr>
          <w:trHeight w:val="42"/>
        </w:trPr>
        <w:tc>
          <w:tcPr>
            <w:tcW w:w="245" w:type="pct"/>
          </w:tcPr>
          <w:p w14:paraId="5906EDD5" w14:textId="77777777" w:rsidR="00CC1175" w:rsidRPr="003F71FB" w:rsidRDefault="00CC1175" w:rsidP="004D2D15">
            <w:pPr>
              <w:pStyle w:val="naisnod"/>
              <w:spacing w:before="0" w:after="0"/>
              <w:ind w:left="57" w:right="57"/>
              <w:rPr>
                <w:b w:val="0"/>
              </w:rPr>
            </w:pPr>
            <w:r w:rsidRPr="003F71FB">
              <w:rPr>
                <w:b w:val="0"/>
              </w:rPr>
              <w:t>1.</w:t>
            </w:r>
          </w:p>
        </w:tc>
        <w:tc>
          <w:tcPr>
            <w:tcW w:w="1942" w:type="pct"/>
          </w:tcPr>
          <w:p w14:paraId="79DEF37F" w14:textId="77777777" w:rsidR="00CC1175" w:rsidRPr="003F71FB" w:rsidRDefault="00CC1175" w:rsidP="004D2D15">
            <w:pPr>
              <w:pStyle w:val="naisf"/>
              <w:spacing w:before="0" w:after="0"/>
              <w:ind w:firstLine="0"/>
              <w:jc w:val="left"/>
            </w:pPr>
            <w:r w:rsidRPr="003F71FB">
              <w:t xml:space="preserve">Projekta izpildē iesaistītās institūcijas </w:t>
            </w:r>
          </w:p>
        </w:tc>
        <w:tc>
          <w:tcPr>
            <w:tcW w:w="2813" w:type="pct"/>
          </w:tcPr>
          <w:p w14:paraId="79303749" w14:textId="0FCA99C5" w:rsidR="00CC1175" w:rsidRPr="001D63EE" w:rsidRDefault="009B3B77" w:rsidP="009B3B77">
            <w:pPr>
              <w:pStyle w:val="naisnod"/>
              <w:spacing w:before="0" w:after="0"/>
              <w:jc w:val="both"/>
              <w:rPr>
                <w:b w:val="0"/>
              </w:rPr>
            </w:pPr>
            <w:r>
              <w:rPr>
                <w:b w:val="0"/>
                <w:color w:val="000000"/>
              </w:rPr>
              <w:t>Valsts policija</w:t>
            </w:r>
            <w:r w:rsidR="001D63EE" w:rsidRPr="001D63EE">
              <w:rPr>
                <w:b w:val="0"/>
                <w:color w:val="000000"/>
              </w:rPr>
              <w:t>.</w:t>
            </w:r>
          </w:p>
        </w:tc>
      </w:tr>
      <w:tr w:rsidR="00CC1175" w:rsidRPr="003F71FB" w14:paraId="0B55070A" w14:textId="77777777" w:rsidTr="007D725A">
        <w:trPr>
          <w:trHeight w:val="373"/>
        </w:trPr>
        <w:tc>
          <w:tcPr>
            <w:tcW w:w="245" w:type="pct"/>
          </w:tcPr>
          <w:p w14:paraId="45FA0C19" w14:textId="77777777" w:rsidR="00CC1175" w:rsidRPr="003F71FB" w:rsidRDefault="00CC1175" w:rsidP="004D2D15">
            <w:pPr>
              <w:pStyle w:val="naisnod"/>
              <w:spacing w:before="0" w:after="0"/>
              <w:ind w:left="57" w:right="57"/>
              <w:rPr>
                <w:b w:val="0"/>
              </w:rPr>
            </w:pPr>
            <w:r w:rsidRPr="003F71FB">
              <w:rPr>
                <w:b w:val="0"/>
              </w:rPr>
              <w:t>2.</w:t>
            </w:r>
          </w:p>
        </w:tc>
        <w:tc>
          <w:tcPr>
            <w:tcW w:w="1942" w:type="pct"/>
          </w:tcPr>
          <w:p w14:paraId="24AEE2DE" w14:textId="77777777" w:rsidR="00CC1175" w:rsidRPr="003F71FB" w:rsidRDefault="00CC1175" w:rsidP="004D2D15">
            <w:r w:rsidRPr="003F71FB">
              <w:t xml:space="preserve">Projekta izpildes ietekme uz pārvaldes funkcijām un institucionālo struktūru. </w:t>
            </w:r>
          </w:p>
          <w:p w14:paraId="64421292" w14:textId="77777777" w:rsidR="00CC1175" w:rsidRPr="003F71FB" w:rsidRDefault="00CC1175" w:rsidP="004D2D15"/>
          <w:p w14:paraId="55CF6685" w14:textId="77777777" w:rsidR="00CC1175" w:rsidRPr="003F71FB" w:rsidRDefault="00CC1175" w:rsidP="004D2D15">
            <w:pPr>
              <w:pStyle w:val="naisf"/>
              <w:spacing w:before="0" w:after="0"/>
              <w:ind w:firstLine="0"/>
              <w:jc w:val="left"/>
            </w:pPr>
            <w:r w:rsidRPr="003F71FB">
              <w:t>Jaunu institūciju izveide, esošu institūciju likvidācija vai reorganizācija, to ietekme uz institūcijas cilvēkresursiem</w:t>
            </w:r>
          </w:p>
        </w:tc>
        <w:tc>
          <w:tcPr>
            <w:tcW w:w="2813" w:type="pct"/>
          </w:tcPr>
          <w:p w14:paraId="109CE359" w14:textId="6E9013AB" w:rsidR="00CC1175" w:rsidRDefault="00C843FB" w:rsidP="004D2D15">
            <w:pPr>
              <w:jc w:val="both"/>
            </w:pPr>
            <w:r>
              <w:t>Likump</w:t>
            </w:r>
            <w:r w:rsidR="00CC1175" w:rsidRPr="003F71FB">
              <w:t>rojekta izpilde neietekmēs pārvaldes funkcijas vai institucionālo struktūru.</w:t>
            </w:r>
          </w:p>
          <w:p w14:paraId="6DCA7770" w14:textId="050597C2" w:rsidR="00596358" w:rsidRPr="00F07163" w:rsidRDefault="00596358" w:rsidP="00F07163">
            <w:pPr>
              <w:jc w:val="both"/>
            </w:pPr>
            <w:r>
              <w:t xml:space="preserve">Vienlaikus, </w:t>
            </w:r>
            <w:r w:rsidR="001D0FD2">
              <w:t xml:space="preserve">ņemot vērā to, ka līdz šim </w:t>
            </w:r>
            <w:r w:rsidRPr="00596358">
              <w:rPr>
                <w:rFonts w:eastAsia="Calibri"/>
                <w:color w:val="000000"/>
                <w:lang w:eastAsia="en-US"/>
              </w:rPr>
              <w:t>lēmumu p</w:t>
            </w:r>
            <w:r w:rsidR="001D0FD2">
              <w:rPr>
                <w:rFonts w:eastAsia="Calibri"/>
                <w:color w:val="000000"/>
                <w:lang w:eastAsia="en-US"/>
              </w:rPr>
              <w:t>ar</w:t>
            </w:r>
            <w:r w:rsidR="00F07163">
              <w:rPr>
                <w:rFonts w:eastAsia="Calibri"/>
                <w:color w:val="000000"/>
                <w:lang w:eastAsia="en-US"/>
              </w:rPr>
              <w:t xml:space="preserve"> </w:t>
            </w:r>
            <w:r w:rsidR="00F07163" w:rsidRPr="0096793C">
              <w:t>LAPK 166.</w:t>
            </w:r>
            <w:r w:rsidR="00F07163" w:rsidRPr="0096793C">
              <w:rPr>
                <w:vertAlign w:val="superscript"/>
              </w:rPr>
              <w:t>17</w:t>
            </w:r>
            <w:r w:rsidR="00F07163" w:rsidRPr="0096793C">
              <w:t xml:space="preserve"> pantā </w:t>
            </w:r>
            <w:r w:rsidR="00F07163">
              <w:t xml:space="preserve">paredzēto pārkāpumu </w:t>
            </w:r>
            <w:r w:rsidR="00F07163" w:rsidRPr="0096793C">
              <w:t>par preču zīmes, citas atšķirības zīmes un dizai</w:t>
            </w:r>
            <w:r w:rsidR="00F07163">
              <w:t xml:space="preserve">nparauga nelikumīgu izmantošanu </w:t>
            </w:r>
            <w:r w:rsidR="001D0FD2">
              <w:rPr>
                <w:rFonts w:eastAsia="Calibri"/>
                <w:color w:val="000000"/>
                <w:lang w:eastAsia="en-US"/>
              </w:rPr>
              <w:t>pieņē</w:t>
            </w:r>
            <w:r w:rsidRPr="00596358">
              <w:rPr>
                <w:rFonts w:eastAsia="Calibri"/>
                <w:color w:val="000000"/>
                <w:lang w:eastAsia="en-US"/>
              </w:rPr>
              <w:t>m</w:t>
            </w:r>
            <w:r w:rsidR="001D0FD2">
              <w:rPr>
                <w:rFonts w:eastAsia="Calibri"/>
                <w:color w:val="000000"/>
                <w:lang w:eastAsia="en-US"/>
              </w:rPr>
              <w:t>a</w:t>
            </w:r>
            <w:r w:rsidRPr="00596358">
              <w:rPr>
                <w:rFonts w:eastAsia="Calibri"/>
                <w:color w:val="000000"/>
                <w:lang w:eastAsia="en-US"/>
              </w:rPr>
              <w:t xml:space="preserve"> rajona (pilsētas) tiesa</w:t>
            </w:r>
            <w:r w:rsidR="001D0FD2">
              <w:rPr>
                <w:rFonts w:eastAsia="Calibri"/>
                <w:color w:val="000000"/>
                <w:lang w:eastAsia="en-US"/>
              </w:rPr>
              <w:t>s</w:t>
            </w:r>
            <w:r w:rsidRPr="00596358">
              <w:rPr>
                <w:rFonts w:eastAsia="Calibri"/>
                <w:color w:val="000000"/>
                <w:lang w:eastAsia="en-US"/>
              </w:rPr>
              <w:t>, pildot k</w:t>
            </w:r>
            <w:r w:rsidR="001D0FD2">
              <w:rPr>
                <w:rFonts w:eastAsia="Calibri"/>
                <w:color w:val="000000"/>
                <w:lang w:eastAsia="en-US"/>
              </w:rPr>
              <w:t xml:space="preserve">ontrolējošās iestādes funkcijas, sagaidāms, ka </w:t>
            </w:r>
            <w:r w:rsidRPr="00596358">
              <w:rPr>
                <w:rFonts w:eastAsia="Calibri"/>
                <w:color w:val="000000"/>
                <w:lang w:eastAsia="en-US"/>
              </w:rPr>
              <w:t>samazinā</w:t>
            </w:r>
            <w:r w:rsidR="001D0FD2">
              <w:rPr>
                <w:rFonts w:eastAsia="Calibri"/>
                <w:color w:val="000000"/>
                <w:lang w:eastAsia="en-US"/>
              </w:rPr>
              <w:t>sie</w:t>
            </w:r>
            <w:r w:rsidRPr="00596358">
              <w:rPr>
                <w:rFonts w:eastAsia="Calibri"/>
                <w:color w:val="000000"/>
                <w:lang w:eastAsia="en-US"/>
              </w:rPr>
              <w:t>s rajona (pilsētas) tiesā izskatāmo administratīvo pārkāpumu lietu skaits, jo tiesā tādā gadījumā nonāktu tikai tās lietas, kas tiktu pārsūdzētas</w:t>
            </w:r>
            <w:r w:rsidR="00F07163">
              <w:rPr>
                <w:rFonts w:eastAsia="Calibri"/>
                <w:color w:val="000000"/>
                <w:lang w:eastAsia="en-US"/>
              </w:rPr>
              <w:t xml:space="preserve">, savukārt Valsts policijas cilvēkresursi netiks ietekmēti, jo iestāde turpinās konstatēt pārkāpumus par </w:t>
            </w:r>
            <w:r w:rsidR="00F07163" w:rsidRPr="0096793C">
              <w:t>dizai</w:t>
            </w:r>
            <w:r w:rsidR="00F07163">
              <w:t>nparauga nelikumīgu izmantošanu un piemēros par to administratīvo atbildību.</w:t>
            </w:r>
          </w:p>
        </w:tc>
      </w:tr>
      <w:tr w:rsidR="00CC1175" w:rsidRPr="003F71FB" w14:paraId="7D7CDD9C" w14:textId="77777777" w:rsidTr="007D725A">
        <w:trPr>
          <w:trHeight w:val="201"/>
        </w:trPr>
        <w:tc>
          <w:tcPr>
            <w:tcW w:w="245" w:type="pct"/>
          </w:tcPr>
          <w:p w14:paraId="57FBCE24" w14:textId="77777777" w:rsidR="00CC1175" w:rsidRPr="003F71FB" w:rsidRDefault="00CC1175" w:rsidP="004D2D15">
            <w:pPr>
              <w:pStyle w:val="naiskr"/>
              <w:spacing w:before="0" w:after="0"/>
              <w:ind w:left="57" w:right="57"/>
              <w:jc w:val="center"/>
            </w:pPr>
            <w:r w:rsidRPr="003F71FB">
              <w:t>3.</w:t>
            </w:r>
          </w:p>
        </w:tc>
        <w:tc>
          <w:tcPr>
            <w:tcW w:w="1942" w:type="pct"/>
          </w:tcPr>
          <w:p w14:paraId="72202E2A" w14:textId="77777777" w:rsidR="00CC1175" w:rsidRPr="003F71FB" w:rsidRDefault="00CC1175" w:rsidP="004D2D15">
            <w:pPr>
              <w:pStyle w:val="naiskr"/>
              <w:spacing w:before="0" w:after="0"/>
            </w:pPr>
            <w:r w:rsidRPr="003F71FB">
              <w:t>Cita informācija</w:t>
            </w:r>
          </w:p>
        </w:tc>
        <w:tc>
          <w:tcPr>
            <w:tcW w:w="2813" w:type="pct"/>
          </w:tcPr>
          <w:p w14:paraId="57980176" w14:textId="77777777" w:rsidR="00CC1175" w:rsidRPr="003F71FB" w:rsidRDefault="00B317F2" w:rsidP="004D2D15">
            <w:pPr>
              <w:jc w:val="both"/>
            </w:pPr>
            <w:r w:rsidRPr="003F71FB">
              <w:t>Nav.</w:t>
            </w:r>
          </w:p>
        </w:tc>
      </w:tr>
    </w:tbl>
    <w:p w14:paraId="25477BE0" w14:textId="577449EE" w:rsidR="00362796" w:rsidRDefault="00362796" w:rsidP="00BA5EB9">
      <w:pPr>
        <w:pStyle w:val="StyleRight"/>
        <w:spacing w:after="0"/>
        <w:ind w:firstLine="0"/>
        <w:jc w:val="both"/>
        <w:rPr>
          <w:sz w:val="24"/>
          <w:szCs w:val="24"/>
        </w:rPr>
      </w:pPr>
    </w:p>
    <w:p w14:paraId="1E42BE18" w14:textId="77777777" w:rsidR="00AE3866" w:rsidRDefault="00AE3866" w:rsidP="00BA5EB9">
      <w:pPr>
        <w:pStyle w:val="StyleRight"/>
        <w:spacing w:after="0"/>
        <w:ind w:firstLine="0"/>
        <w:jc w:val="both"/>
        <w:rPr>
          <w:sz w:val="24"/>
          <w:szCs w:val="24"/>
        </w:rPr>
      </w:pPr>
    </w:p>
    <w:p w14:paraId="6D89A28B" w14:textId="650C270B" w:rsidR="00BA5EB9" w:rsidRPr="003F71FB" w:rsidRDefault="00BA5EB9" w:rsidP="00BA5EB9">
      <w:pPr>
        <w:pStyle w:val="StyleRight"/>
        <w:spacing w:after="0"/>
        <w:ind w:firstLine="0"/>
        <w:jc w:val="both"/>
        <w:rPr>
          <w:sz w:val="24"/>
          <w:szCs w:val="24"/>
        </w:rPr>
      </w:pPr>
      <w:r w:rsidRPr="003F71FB">
        <w:rPr>
          <w:sz w:val="24"/>
          <w:szCs w:val="24"/>
        </w:rPr>
        <w:t>Iesniedzējs:</w:t>
      </w:r>
    </w:p>
    <w:p w14:paraId="542DAFD2" w14:textId="3D993B30" w:rsidR="00BA5EB9" w:rsidRPr="003F71FB" w:rsidRDefault="00841D39" w:rsidP="00BA5EB9">
      <w:pPr>
        <w:pStyle w:val="StyleRight"/>
        <w:spacing w:after="0"/>
        <w:ind w:firstLine="0"/>
        <w:jc w:val="both"/>
        <w:rPr>
          <w:sz w:val="24"/>
          <w:szCs w:val="24"/>
        </w:rPr>
      </w:pPr>
      <w:r>
        <w:rPr>
          <w:sz w:val="24"/>
          <w:szCs w:val="24"/>
        </w:rPr>
        <w:t>tieslietu ministrs</w:t>
      </w:r>
      <w:r w:rsidR="007B4C01">
        <w:rPr>
          <w:sz w:val="24"/>
          <w:szCs w:val="24"/>
        </w:rPr>
        <w:tab/>
      </w:r>
      <w:r w:rsidR="007B4C01">
        <w:rPr>
          <w:sz w:val="24"/>
          <w:szCs w:val="24"/>
        </w:rPr>
        <w:tab/>
      </w:r>
      <w:r w:rsidR="007B4C01">
        <w:rPr>
          <w:sz w:val="24"/>
          <w:szCs w:val="24"/>
        </w:rPr>
        <w:tab/>
      </w:r>
      <w:r w:rsidR="007B4C01">
        <w:rPr>
          <w:sz w:val="24"/>
          <w:szCs w:val="24"/>
        </w:rPr>
        <w:tab/>
      </w:r>
      <w:r w:rsidR="00BF7F45">
        <w:rPr>
          <w:sz w:val="24"/>
          <w:szCs w:val="24"/>
        </w:rPr>
        <w:tab/>
      </w:r>
      <w:r w:rsidR="007B4C01">
        <w:rPr>
          <w:sz w:val="24"/>
          <w:szCs w:val="24"/>
        </w:rPr>
        <w:tab/>
      </w:r>
      <w:r>
        <w:rPr>
          <w:sz w:val="24"/>
          <w:szCs w:val="24"/>
        </w:rPr>
        <w:tab/>
        <w:t>Dzintars Rasnačs</w:t>
      </w:r>
    </w:p>
    <w:p w14:paraId="745FD284" w14:textId="50EA652A" w:rsidR="003B39E7" w:rsidRDefault="003B39E7" w:rsidP="00B10543">
      <w:pPr>
        <w:pStyle w:val="naisf"/>
        <w:tabs>
          <w:tab w:val="left" w:pos="6804"/>
        </w:tabs>
        <w:spacing w:before="0" w:after="0"/>
        <w:ind w:firstLine="0"/>
        <w:rPr>
          <w:sz w:val="20"/>
          <w:szCs w:val="20"/>
        </w:rPr>
      </w:pPr>
    </w:p>
    <w:p w14:paraId="4B37D9D8" w14:textId="2B5CA944" w:rsidR="00362796" w:rsidRDefault="00362796" w:rsidP="00B10543">
      <w:pPr>
        <w:pStyle w:val="naisf"/>
        <w:tabs>
          <w:tab w:val="left" w:pos="6804"/>
        </w:tabs>
        <w:spacing w:before="0" w:after="0"/>
        <w:ind w:firstLine="0"/>
        <w:rPr>
          <w:sz w:val="20"/>
          <w:szCs w:val="20"/>
        </w:rPr>
      </w:pPr>
    </w:p>
    <w:p w14:paraId="1CD66B6C" w14:textId="77777777" w:rsidR="00362796" w:rsidRPr="003F71FB" w:rsidRDefault="00362796" w:rsidP="00B10543">
      <w:pPr>
        <w:pStyle w:val="naisf"/>
        <w:tabs>
          <w:tab w:val="left" w:pos="6804"/>
        </w:tabs>
        <w:spacing w:before="0" w:after="0"/>
        <w:ind w:firstLine="0"/>
        <w:rPr>
          <w:sz w:val="20"/>
          <w:szCs w:val="20"/>
        </w:rPr>
      </w:pPr>
    </w:p>
    <w:p w14:paraId="251C5A27" w14:textId="6C1DC4DC" w:rsidR="003D7FBD" w:rsidRPr="001E2F73" w:rsidRDefault="008D6FA3" w:rsidP="00A83488">
      <w:pPr>
        <w:rPr>
          <w:sz w:val="22"/>
        </w:rPr>
      </w:pPr>
      <w:r w:rsidRPr="001E2F73">
        <w:rPr>
          <w:sz w:val="22"/>
        </w:rPr>
        <w:t>Mantiņa 67036739</w:t>
      </w:r>
    </w:p>
    <w:p w14:paraId="4BBB602F" w14:textId="5EE558B5" w:rsidR="00823BAC" w:rsidRPr="001E2F73" w:rsidRDefault="008D6FA3" w:rsidP="00A83488">
      <w:pPr>
        <w:rPr>
          <w:sz w:val="22"/>
        </w:rPr>
      </w:pPr>
      <w:r w:rsidRPr="001E2F73">
        <w:rPr>
          <w:sz w:val="22"/>
        </w:rPr>
        <w:t>Luize.Mantina@tm.gov.lv</w:t>
      </w:r>
    </w:p>
    <w:sectPr w:rsidR="00823BAC" w:rsidRPr="001E2F73" w:rsidSect="00C67C89">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184D0" w14:textId="77777777" w:rsidR="006953E1" w:rsidRDefault="006953E1">
      <w:r>
        <w:separator/>
      </w:r>
    </w:p>
  </w:endnote>
  <w:endnote w:type="continuationSeparator" w:id="0">
    <w:p w14:paraId="4547519F" w14:textId="77777777" w:rsidR="006953E1" w:rsidRDefault="0069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EUAlbertina">
    <w:altName w:val="Arial"/>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DA6D6" w14:textId="77777777" w:rsidR="00C67C89" w:rsidRDefault="00C67C8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3B302" w14:textId="4E5AA7E3" w:rsidR="00F903E4" w:rsidRPr="00BE37C3" w:rsidRDefault="00BE37C3" w:rsidP="00BE37C3">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sidR="00305A7C">
      <w:rPr>
        <w:color w:val="000000"/>
        <w:sz w:val="20"/>
        <w:szCs w:val="20"/>
      </w:rPr>
      <w:t>1</w:t>
    </w:r>
    <w:r w:rsidR="00796375">
      <w:rPr>
        <w:color w:val="000000"/>
        <w:sz w:val="20"/>
        <w:szCs w:val="20"/>
      </w:rPr>
      <w:t>2</w:t>
    </w:r>
    <w:r w:rsidR="00305A7C">
      <w:rPr>
        <w:color w:val="000000"/>
        <w:sz w:val="20"/>
        <w:szCs w:val="20"/>
      </w:rPr>
      <w:t>0118</w:t>
    </w:r>
    <w:r>
      <w:rPr>
        <w:color w:val="000000"/>
        <w:sz w:val="20"/>
        <w:szCs w:val="20"/>
      </w:rPr>
      <w:t>_</w:t>
    </w:r>
    <w:r w:rsidRPr="005C30B9">
      <w:rPr>
        <w:color w:val="000000"/>
        <w:sz w:val="20"/>
        <w:szCs w:val="20"/>
      </w:rPr>
      <w:t>DZ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F437F" w14:textId="2FEB4B61" w:rsidR="00F903E4" w:rsidRPr="009B3B77" w:rsidRDefault="00F903E4" w:rsidP="009B3B77">
    <w:pPr>
      <w:jc w:val="both"/>
      <w:rPr>
        <w:sz w:val="20"/>
        <w:szCs w:val="20"/>
      </w:rPr>
    </w:pPr>
    <w:r w:rsidRPr="005C30B9">
      <w:rPr>
        <w:color w:val="000000"/>
        <w:sz w:val="20"/>
        <w:szCs w:val="20"/>
      </w:rPr>
      <w:t>TM</w:t>
    </w:r>
    <w:r>
      <w:rPr>
        <w:color w:val="000000"/>
        <w:sz w:val="20"/>
        <w:szCs w:val="20"/>
      </w:rPr>
      <w:t>a</w:t>
    </w:r>
    <w:r w:rsidRPr="005C30B9">
      <w:rPr>
        <w:color w:val="000000"/>
        <w:sz w:val="20"/>
        <w:szCs w:val="20"/>
      </w:rPr>
      <w:t>not_</w:t>
    </w:r>
    <w:r w:rsidR="00305A7C">
      <w:rPr>
        <w:color w:val="000000"/>
        <w:sz w:val="20"/>
        <w:szCs w:val="20"/>
      </w:rPr>
      <w:t>1</w:t>
    </w:r>
    <w:r w:rsidR="00F33B38">
      <w:rPr>
        <w:color w:val="000000"/>
        <w:sz w:val="20"/>
        <w:szCs w:val="20"/>
      </w:rPr>
      <w:t>2</w:t>
    </w:r>
    <w:bookmarkStart w:id="4" w:name="_GoBack"/>
    <w:bookmarkEnd w:id="4"/>
    <w:r w:rsidR="00BE37C3">
      <w:rPr>
        <w:color w:val="000000"/>
        <w:sz w:val="20"/>
        <w:szCs w:val="20"/>
      </w:rPr>
      <w:t>0118_</w:t>
    </w:r>
    <w:r w:rsidRPr="005C30B9">
      <w:rPr>
        <w:color w:val="000000"/>
        <w:sz w:val="20"/>
        <w:szCs w:val="20"/>
      </w:rPr>
      <w:t>DZ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98D73" w14:textId="77777777" w:rsidR="006953E1" w:rsidRDefault="006953E1">
      <w:r>
        <w:separator/>
      </w:r>
    </w:p>
  </w:footnote>
  <w:footnote w:type="continuationSeparator" w:id="0">
    <w:p w14:paraId="1D5F5DCF" w14:textId="77777777" w:rsidR="006953E1" w:rsidRDefault="0069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F5B8" w14:textId="77777777" w:rsidR="00F903E4" w:rsidRDefault="00F903E4"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C7F5D93" w14:textId="77777777" w:rsidR="00F903E4" w:rsidRDefault="00F903E4">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9EFC8" w14:textId="2AEA7D79" w:rsidR="00F903E4" w:rsidRDefault="00F903E4"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67C89">
      <w:rPr>
        <w:rStyle w:val="Lappusesnumurs"/>
        <w:noProof/>
      </w:rPr>
      <w:t>3</w:t>
    </w:r>
    <w:r>
      <w:rPr>
        <w:rStyle w:val="Lappusesnumurs"/>
      </w:rPr>
      <w:fldChar w:fldCharType="end"/>
    </w:r>
  </w:p>
  <w:p w14:paraId="4880BC6C" w14:textId="77777777" w:rsidR="00F903E4" w:rsidRPr="00DC444E" w:rsidRDefault="00F903E4" w:rsidP="00DC444E">
    <w:pPr>
      <w:tabs>
        <w:tab w:val="left" w:pos="14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AAFC" w14:textId="77777777" w:rsidR="00C67C89" w:rsidRDefault="00C67C8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968"/>
    <w:multiLevelType w:val="multilevel"/>
    <w:tmpl w:val="EE1E94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 w15:restartNumberingAfterBreak="0">
    <w:nsid w:val="07904443"/>
    <w:multiLevelType w:val="hybridMultilevel"/>
    <w:tmpl w:val="C8DC222E"/>
    <w:lvl w:ilvl="0" w:tplc="A10A6A48">
      <w:start w:val="1"/>
      <w:numFmt w:val="decimal"/>
      <w:lvlText w:val="%1."/>
      <w:lvlJc w:val="left"/>
      <w:pPr>
        <w:tabs>
          <w:tab w:val="num" w:pos="949"/>
        </w:tabs>
        <w:ind w:left="949" w:hanging="60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717097"/>
    <w:multiLevelType w:val="hybridMultilevel"/>
    <w:tmpl w:val="3C5E7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35118"/>
    <w:multiLevelType w:val="hybridMultilevel"/>
    <w:tmpl w:val="95E295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67070"/>
    <w:multiLevelType w:val="hybridMultilevel"/>
    <w:tmpl w:val="06F68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BC34D13"/>
    <w:multiLevelType w:val="hybridMultilevel"/>
    <w:tmpl w:val="2130B9C2"/>
    <w:lvl w:ilvl="0" w:tplc="0426000F">
      <w:start w:val="1"/>
      <w:numFmt w:val="decimal"/>
      <w:lvlText w:val="%1."/>
      <w:lvlJc w:val="left"/>
      <w:pPr>
        <w:tabs>
          <w:tab w:val="num" w:pos="1038"/>
        </w:tabs>
        <w:ind w:left="1038" w:hanging="360"/>
      </w:pPr>
    </w:lvl>
    <w:lvl w:ilvl="1" w:tplc="04260019" w:tentative="1">
      <w:start w:val="1"/>
      <w:numFmt w:val="lowerLetter"/>
      <w:lvlText w:val="%2."/>
      <w:lvlJc w:val="left"/>
      <w:pPr>
        <w:tabs>
          <w:tab w:val="num" w:pos="1758"/>
        </w:tabs>
        <w:ind w:left="1758" w:hanging="360"/>
      </w:pPr>
    </w:lvl>
    <w:lvl w:ilvl="2" w:tplc="0426001B" w:tentative="1">
      <w:start w:val="1"/>
      <w:numFmt w:val="lowerRoman"/>
      <w:lvlText w:val="%3."/>
      <w:lvlJc w:val="right"/>
      <w:pPr>
        <w:tabs>
          <w:tab w:val="num" w:pos="2478"/>
        </w:tabs>
        <w:ind w:left="2478" w:hanging="180"/>
      </w:pPr>
    </w:lvl>
    <w:lvl w:ilvl="3" w:tplc="0426000F" w:tentative="1">
      <w:start w:val="1"/>
      <w:numFmt w:val="decimal"/>
      <w:lvlText w:val="%4."/>
      <w:lvlJc w:val="left"/>
      <w:pPr>
        <w:tabs>
          <w:tab w:val="num" w:pos="3198"/>
        </w:tabs>
        <w:ind w:left="3198" w:hanging="360"/>
      </w:pPr>
    </w:lvl>
    <w:lvl w:ilvl="4" w:tplc="04260019" w:tentative="1">
      <w:start w:val="1"/>
      <w:numFmt w:val="lowerLetter"/>
      <w:lvlText w:val="%5."/>
      <w:lvlJc w:val="left"/>
      <w:pPr>
        <w:tabs>
          <w:tab w:val="num" w:pos="3918"/>
        </w:tabs>
        <w:ind w:left="3918" w:hanging="360"/>
      </w:pPr>
    </w:lvl>
    <w:lvl w:ilvl="5" w:tplc="0426001B" w:tentative="1">
      <w:start w:val="1"/>
      <w:numFmt w:val="lowerRoman"/>
      <w:lvlText w:val="%6."/>
      <w:lvlJc w:val="right"/>
      <w:pPr>
        <w:tabs>
          <w:tab w:val="num" w:pos="4638"/>
        </w:tabs>
        <w:ind w:left="4638" w:hanging="180"/>
      </w:pPr>
    </w:lvl>
    <w:lvl w:ilvl="6" w:tplc="0426000F" w:tentative="1">
      <w:start w:val="1"/>
      <w:numFmt w:val="decimal"/>
      <w:lvlText w:val="%7."/>
      <w:lvlJc w:val="left"/>
      <w:pPr>
        <w:tabs>
          <w:tab w:val="num" w:pos="5358"/>
        </w:tabs>
        <w:ind w:left="5358" w:hanging="360"/>
      </w:pPr>
    </w:lvl>
    <w:lvl w:ilvl="7" w:tplc="04260019" w:tentative="1">
      <w:start w:val="1"/>
      <w:numFmt w:val="lowerLetter"/>
      <w:lvlText w:val="%8."/>
      <w:lvlJc w:val="left"/>
      <w:pPr>
        <w:tabs>
          <w:tab w:val="num" w:pos="6078"/>
        </w:tabs>
        <w:ind w:left="6078" w:hanging="360"/>
      </w:pPr>
    </w:lvl>
    <w:lvl w:ilvl="8" w:tplc="0426001B" w:tentative="1">
      <w:start w:val="1"/>
      <w:numFmt w:val="lowerRoman"/>
      <w:lvlText w:val="%9."/>
      <w:lvlJc w:val="right"/>
      <w:pPr>
        <w:tabs>
          <w:tab w:val="num" w:pos="6798"/>
        </w:tabs>
        <w:ind w:left="6798" w:hanging="180"/>
      </w:pPr>
    </w:lvl>
  </w:abstractNum>
  <w:abstractNum w:abstractNumId="9" w15:restartNumberingAfterBreak="0">
    <w:nsid w:val="1D1C5F4B"/>
    <w:multiLevelType w:val="hybridMultilevel"/>
    <w:tmpl w:val="A91E6E7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F7513E4"/>
    <w:multiLevelType w:val="hybridMultilevel"/>
    <w:tmpl w:val="687CEB7C"/>
    <w:lvl w:ilvl="0" w:tplc="A87C10A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1D3EAA"/>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382D54C3"/>
    <w:multiLevelType w:val="hybridMultilevel"/>
    <w:tmpl w:val="E5963B1E"/>
    <w:lvl w:ilvl="0" w:tplc="D6F4C6B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3A71B2"/>
    <w:multiLevelType w:val="hybridMultilevel"/>
    <w:tmpl w:val="31B4162C"/>
    <w:lvl w:ilvl="0" w:tplc="6C627852">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789"/>
        </w:tabs>
        <w:ind w:left="1789" w:hanging="360"/>
      </w:pPr>
    </w:lvl>
    <w:lvl w:ilvl="2" w:tplc="0426001B" w:tentative="1">
      <w:start w:val="1"/>
      <w:numFmt w:val="lowerRoman"/>
      <w:lvlText w:val="%3."/>
      <w:lvlJc w:val="right"/>
      <w:pPr>
        <w:tabs>
          <w:tab w:val="num" w:pos="2509"/>
        </w:tabs>
        <w:ind w:left="2509" w:hanging="180"/>
      </w:pPr>
    </w:lvl>
    <w:lvl w:ilvl="3" w:tplc="0426000F" w:tentative="1">
      <w:start w:val="1"/>
      <w:numFmt w:val="decimal"/>
      <w:lvlText w:val="%4."/>
      <w:lvlJc w:val="left"/>
      <w:pPr>
        <w:tabs>
          <w:tab w:val="num" w:pos="3229"/>
        </w:tabs>
        <w:ind w:left="3229" w:hanging="360"/>
      </w:pPr>
    </w:lvl>
    <w:lvl w:ilvl="4" w:tplc="04260019" w:tentative="1">
      <w:start w:val="1"/>
      <w:numFmt w:val="lowerLetter"/>
      <w:lvlText w:val="%5."/>
      <w:lvlJc w:val="left"/>
      <w:pPr>
        <w:tabs>
          <w:tab w:val="num" w:pos="3949"/>
        </w:tabs>
        <w:ind w:left="3949" w:hanging="360"/>
      </w:pPr>
    </w:lvl>
    <w:lvl w:ilvl="5" w:tplc="0426001B" w:tentative="1">
      <w:start w:val="1"/>
      <w:numFmt w:val="lowerRoman"/>
      <w:lvlText w:val="%6."/>
      <w:lvlJc w:val="right"/>
      <w:pPr>
        <w:tabs>
          <w:tab w:val="num" w:pos="4669"/>
        </w:tabs>
        <w:ind w:left="4669" w:hanging="180"/>
      </w:pPr>
    </w:lvl>
    <w:lvl w:ilvl="6" w:tplc="0426000F" w:tentative="1">
      <w:start w:val="1"/>
      <w:numFmt w:val="decimal"/>
      <w:lvlText w:val="%7."/>
      <w:lvlJc w:val="left"/>
      <w:pPr>
        <w:tabs>
          <w:tab w:val="num" w:pos="5389"/>
        </w:tabs>
        <w:ind w:left="5389" w:hanging="360"/>
      </w:pPr>
    </w:lvl>
    <w:lvl w:ilvl="7" w:tplc="04260019" w:tentative="1">
      <w:start w:val="1"/>
      <w:numFmt w:val="lowerLetter"/>
      <w:lvlText w:val="%8."/>
      <w:lvlJc w:val="left"/>
      <w:pPr>
        <w:tabs>
          <w:tab w:val="num" w:pos="6109"/>
        </w:tabs>
        <w:ind w:left="6109" w:hanging="360"/>
      </w:pPr>
    </w:lvl>
    <w:lvl w:ilvl="8" w:tplc="0426001B" w:tentative="1">
      <w:start w:val="1"/>
      <w:numFmt w:val="lowerRoman"/>
      <w:lvlText w:val="%9."/>
      <w:lvlJc w:val="right"/>
      <w:pPr>
        <w:tabs>
          <w:tab w:val="num" w:pos="6829"/>
        </w:tabs>
        <w:ind w:left="6829" w:hanging="180"/>
      </w:pPr>
    </w:lvl>
  </w:abstractNum>
  <w:abstractNum w:abstractNumId="17" w15:restartNumberingAfterBreak="0">
    <w:nsid w:val="3ABE54D8"/>
    <w:multiLevelType w:val="hybridMultilevel"/>
    <w:tmpl w:val="B4A25862"/>
    <w:lvl w:ilvl="0" w:tplc="4B7C5198">
      <w:numFmt w:val="bullet"/>
      <w:lvlText w:val="-"/>
      <w:lvlJc w:val="left"/>
      <w:pPr>
        <w:ind w:left="720" w:hanging="360"/>
      </w:pPr>
      <w:rPr>
        <w:rFonts w:ascii="Times New Roman" w:eastAsia="Times New Roman" w:hAnsi="Times New Roman" w:hint="default"/>
        <w:u w:val="singl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64E6A"/>
    <w:multiLevelType w:val="hybridMultilevel"/>
    <w:tmpl w:val="BB7AD5C6"/>
    <w:lvl w:ilvl="0" w:tplc="56DA78A4">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C842395"/>
    <w:multiLevelType w:val="hybridMultilevel"/>
    <w:tmpl w:val="8C94922E"/>
    <w:lvl w:ilvl="0" w:tplc="A87C10A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4E7D449B"/>
    <w:multiLevelType w:val="hybridMultilevel"/>
    <w:tmpl w:val="C0B0A804"/>
    <w:lvl w:ilvl="0" w:tplc="0426000F">
      <w:start w:val="1"/>
      <w:numFmt w:val="decimal"/>
      <w:lvlText w:val="%1."/>
      <w:lvlJc w:val="left"/>
      <w:pPr>
        <w:ind w:left="397" w:hanging="36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24" w15:restartNumberingAfterBreak="0">
    <w:nsid w:val="52E56BE9"/>
    <w:multiLevelType w:val="hybridMultilevel"/>
    <w:tmpl w:val="31B420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E659A"/>
    <w:multiLevelType w:val="hybridMultilevel"/>
    <w:tmpl w:val="3CA85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72D1FFD"/>
    <w:multiLevelType w:val="hybridMultilevel"/>
    <w:tmpl w:val="EA788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11416B"/>
    <w:multiLevelType w:val="hybridMultilevel"/>
    <w:tmpl w:val="1F148398"/>
    <w:lvl w:ilvl="0" w:tplc="8C0648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0F26C2D"/>
    <w:multiLevelType w:val="multilevel"/>
    <w:tmpl w:val="77AA3E6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4A97643"/>
    <w:multiLevelType w:val="hybridMultilevel"/>
    <w:tmpl w:val="B68C9F32"/>
    <w:lvl w:ilvl="0" w:tplc="7AAEFA3E">
      <w:start w:val="1"/>
      <w:numFmt w:val="decimal"/>
      <w:lvlText w:val="%1."/>
      <w:lvlJc w:val="left"/>
      <w:pPr>
        <w:ind w:left="652" w:hanging="360"/>
      </w:pPr>
      <w:rPr>
        <w:rFonts w:hint="default"/>
      </w:rPr>
    </w:lvl>
    <w:lvl w:ilvl="1" w:tplc="04260019" w:tentative="1">
      <w:start w:val="1"/>
      <w:numFmt w:val="lowerLetter"/>
      <w:lvlText w:val="%2."/>
      <w:lvlJc w:val="left"/>
      <w:pPr>
        <w:ind w:left="1372" w:hanging="360"/>
      </w:pPr>
    </w:lvl>
    <w:lvl w:ilvl="2" w:tplc="0426001B" w:tentative="1">
      <w:start w:val="1"/>
      <w:numFmt w:val="lowerRoman"/>
      <w:lvlText w:val="%3."/>
      <w:lvlJc w:val="right"/>
      <w:pPr>
        <w:ind w:left="2092" w:hanging="180"/>
      </w:pPr>
    </w:lvl>
    <w:lvl w:ilvl="3" w:tplc="0426000F" w:tentative="1">
      <w:start w:val="1"/>
      <w:numFmt w:val="decimal"/>
      <w:lvlText w:val="%4."/>
      <w:lvlJc w:val="left"/>
      <w:pPr>
        <w:ind w:left="2812" w:hanging="360"/>
      </w:pPr>
    </w:lvl>
    <w:lvl w:ilvl="4" w:tplc="04260019" w:tentative="1">
      <w:start w:val="1"/>
      <w:numFmt w:val="lowerLetter"/>
      <w:lvlText w:val="%5."/>
      <w:lvlJc w:val="left"/>
      <w:pPr>
        <w:ind w:left="3532" w:hanging="360"/>
      </w:pPr>
    </w:lvl>
    <w:lvl w:ilvl="5" w:tplc="0426001B" w:tentative="1">
      <w:start w:val="1"/>
      <w:numFmt w:val="lowerRoman"/>
      <w:lvlText w:val="%6."/>
      <w:lvlJc w:val="right"/>
      <w:pPr>
        <w:ind w:left="4252" w:hanging="180"/>
      </w:pPr>
    </w:lvl>
    <w:lvl w:ilvl="6" w:tplc="0426000F" w:tentative="1">
      <w:start w:val="1"/>
      <w:numFmt w:val="decimal"/>
      <w:lvlText w:val="%7."/>
      <w:lvlJc w:val="left"/>
      <w:pPr>
        <w:ind w:left="4972" w:hanging="360"/>
      </w:pPr>
    </w:lvl>
    <w:lvl w:ilvl="7" w:tplc="04260019" w:tentative="1">
      <w:start w:val="1"/>
      <w:numFmt w:val="lowerLetter"/>
      <w:lvlText w:val="%8."/>
      <w:lvlJc w:val="left"/>
      <w:pPr>
        <w:ind w:left="5692" w:hanging="360"/>
      </w:pPr>
    </w:lvl>
    <w:lvl w:ilvl="8" w:tplc="0426001B" w:tentative="1">
      <w:start w:val="1"/>
      <w:numFmt w:val="lowerRoman"/>
      <w:lvlText w:val="%9."/>
      <w:lvlJc w:val="right"/>
      <w:pPr>
        <w:ind w:left="6412" w:hanging="180"/>
      </w:pPr>
    </w:lvl>
  </w:abstractNum>
  <w:abstractNum w:abstractNumId="35" w15:restartNumberingAfterBreak="0">
    <w:nsid w:val="66367C00"/>
    <w:multiLevelType w:val="hybridMultilevel"/>
    <w:tmpl w:val="CC6A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3F4926"/>
    <w:multiLevelType w:val="hybridMultilevel"/>
    <w:tmpl w:val="F2AEBF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FF4077"/>
    <w:multiLevelType w:val="multilevel"/>
    <w:tmpl w:val="CDDCFAF4"/>
    <w:lvl w:ilvl="0">
      <w:start w:val="1"/>
      <w:numFmt w:val="decimal"/>
      <w:lvlText w:val="%1."/>
      <w:lvlJc w:val="left"/>
      <w:pPr>
        <w:ind w:left="1230" w:hanging="1230"/>
      </w:pPr>
      <w:rPr>
        <w:rFonts w:hint="default"/>
      </w:rPr>
    </w:lvl>
    <w:lvl w:ilvl="1">
      <w:start w:val="1"/>
      <w:numFmt w:val="decimal"/>
      <w:lvlText w:val="%1.%2."/>
      <w:lvlJc w:val="left"/>
      <w:pPr>
        <w:ind w:left="1230" w:hanging="1230"/>
      </w:pPr>
      <w:rPr>
        <w:rFonts w:hint="default"/>
      </w:rPr>
    </w:lvl>
    <w:lvl w:ilvl="2">
      <w:start w:val="1"/>
      <w:numFmt w:val="decimal"/>
      <w:lvlText w:val="%1.%2.%3."/>
      <w:lvlJc w:val="left"/>
      <w:pPr>
        <w:ind w:left="1230" w:hanging="1230"/>
      </w:pPr>
      <w:rPr>
        <w:rFonts w:hint="default"/>
      </w:rPr>
    </w:lvl>
    <w:lvl w:ilvl="3">
      <w:start w:val="1"/>
      <w:numFmt w:val="decimal"/>
      <w:lvlText w:val="%1.%2.%3.%4."/>
      <w:lvlJc w:val="left"/>
      <w:pPr>
        <w:ind w:left="1230" w:hanging="1230"/>
      </w:pPr>
      <w:rPr>
        <w:rFonts w:hint="default"/>
      </w:rPr>
    </w:lvl>
    <w:lvl w:ilvl="4">
      <w:start w:val="1"/>
      <w:numFmt w:val="decimal"/>
      <w:lvlText w:val="%1.%2.%3.%4.%5."/>
      <w:lvlJc w:val="left"/>
      <w:pPr>
        <w:ind w:left="1230" w:hanging="1230"/>
      </w:pPr>
      <w:rPr>
        <w:rFonts w:hint="default"/>
      </w:rPr>
    </w:lvl>
    <w:lvl w:ilvl="5">
      <w:start w:val="1"/>
      <w:numFmt w:val="decimal"/>
      <w:lvlText w:val="%1.%2.%3.%4.%5.%6."/>
      <w:lvlJc w:val="left"/>
      <w:pPr>
        <w:ind w:left="1230" w:hanging="123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276187"/>
    <w:multiLevelType w:val="hybridMultilevel"/>
    <w:tmpl w:val="0CEE449C"/>
    <w:lvl w:ilvl="0" w:tplc="0426000F">
      <w:start w:val="1"/>
      <w:numFmt w:val="decimal"/>
      <w:lvlText w:val="%1."/>
      <w:lvlJc w:val="left"/>
      <w:pPr>
        <w:ind w:left="374" w:hanging="360"/>
      </w:pPr>
      <w:rPr>
        <w:rFonts w:hint="default"/>
      </w:rPr>
    </w:lvl>
    <w:lvl w:ilvl="1" w:tplc="04260003" w:tentative="1">
      <w:start w:val="1"/>
      <w:numFmt w:val="bullet"/>
      <w:lvlText w:val="o"/>
      <w:lvlJc w:val="left"/>
      <w:pPr>
        <w:ind w:left="1094" w:hanging="360"/>
      </w:pPr>
      <w:rPr>
        <w:rFonts w:ascii="Courier New" w:hAnsi="Courier New" w:cs="Courier New" w:hint="default"/>
      </w:rPr>
    </w:lvl>
    <w:lvl w:ilvl="2" w:tplc="04260005" w:tentative="1">
      <w:start w:val="1"/>
      <w:numFmt w:val="bullet"/>
      <w:lvlText w:val=""/>
      <w:lvlJc w:val="left"/>
      <w:pPr>
        <w:ind w:left="1814" w:hanging="360"/>
      </w:pPr>
      <w:rPr>
        <w:rFonts w:ascii="Wingdings" w:hAnsi="Wingdings" w:hint="default"/>
      </w:rPr>
    </w:lvl>
    <w:lvl w:ilvl="3" w:tplc="04260001" w:tentative="1">
      <w:start w:val="1"/>
      <w:numFmt w:val="bullet"/>
      <w:lvlText w:val=""/>
      <w:lvlJc w:val="left"/>
      <w:pPr>
        <w:ind w:left="2534" w:hanging="360"/>
      </w:pPr>
      <w:rPr>
        <w:rFonts w:ascii="Symbol" w:hAnsi="Symbol" w:hint="default"/>
      </w:rPr>
    </w:lvl>
    <w:lvl w:ilvl="4" w:tplc="04260003" w:tentative="1">
      <w:start w:val="1"/>
      <w:numFmt w:val="bullet"/>
      <w:lvlText w:val="o"/>
      <w:lvlJc w:val="left"/>
      <w:pPr>
        <w:ind w:left="3254" w:hanging="360"/>
      </w:pPr>
      <w:rPr>
        <w:rFonts w:ascii="Courier New" w:hAnsi="Courier New" w:cs="Courier New" w:hint="default"/>
      </w:rPr>
    </w:lvl>
    <w:lvl w:ilvl="5" w:tplc="04260005" w:tentative="1">
      <w:start w:val="1"/>
      <w:numFmt w:val="bullet"/>
      <w:lvlText w:val=""/>
      <w:lvlJc w:val="left"/>
      <w:pPr>
        <w:ind w:left="3974" w:hanging="360"/>
      </w:pPr>
      <w:rPr>
        <w:rFonts w:ascii="Wingdings" w:hAnsi="Wingdings" w:hint="default"/>
      </w:rPr>
    </w:lvl>
    <w:lvl w:ilvl="6" w:tplc="04260001" w:tentative="1">
      <w:start w:val="1"/>
      <w:numFmt w:val="bullet"/>
      <w:lvlText w:val=""/>
      <w:lvlJc w:val="left"/>
      <w:pPr>
        <w:ind w:left="4694" w:hanging="360"/>
      </w:pPr>
      <w:rPr>
        <w:rFonts w:ascii="Symbol" w:hAnsi="Symbol" w:hint="default"/>
      </w:rPr>
    </w:lvl>
    <w:lvl w:ilvl="7" w:tplc="04260003" w:tentative="1">
      <w:start w:val="1"/>
      <w:numFmt w:val="bullet"/>
      <w:lvlText w:val="o"/>
      <w:lvlJc w:val="left"/>
      <w:pPr>
        <w:ind w:left="5414" w:hanging="360"/>
      </w:pPr>
      <w:rPr>
        <w:rFonts w:ascii="Courier New" w:hAnsi="Courier New" w:cs="Courier New" w:hint="default"/>
      </w:rPr>
    </w:lvl>
    <w:lvl w:ilvl="8" w:tplc="04260005" w:tentative="1">
      <w:start w:val="1"/>
      <w:numFmt w:val="bullet"/>
      <w:lvlText w:val=""/>
      <w:lvlJc w:val="left"/>
      <w:pPr>
        <w:ind w:left="6134" w:hanging="360"/>
      </w:pPr>
      <w:rPr>
        <w:rFonts w:ascii="Wingdings" w:hAnsi="Wingdings" w:hint="default"/>
      </w:rPr>
    </w:lvl>
  </w:abstractNum>
  <w:abstractNum w:abstractNumId="39" w15:restartNumberingAfterBreak="0">
    <w:nsid w:val="79C70711"/>
    <w:multiLevelType w:val="hybridMultilevel"/>
    <w:tmpl w:val="4BCE7106"/>
    <w:lvl w:ilvl="0" w:tplc="8AFA0724">
      <w:start w:val="1"/>
      <w:numFmt w:val="decimal"/>
      <w:lvlText w:val="%1."/>
      <w:lvlJc w:val="left"/>
      <w:pPr>
        <w:tabs>
          <w:tab w:val="num" w:pos="1069"/>
        </w:tabs>
        <w:ind w:left="1069" w:hanging="720"/>
      </w:pPr>
      <w:rPr>
        <w:rFonts w:hint="default"/>
      </w:rPr>
    </w:lvl>
    <w:lvl w:ilvl="1" w:tplc="04260019" w:tentative="1">
      <w:start w:val="1"/>
      <w:numFmt w:val="lowerLetter"/>
      <w:lvlText w:val="%2."/>
      <w:lvlJc w:val="left"/>
      <w:pPr>
        <w:tabs>
          <w:tab w:val="num" w:pos="1429"/>
        </w:tabs>
        <w:ind w:left="1429" w:hanging="360"/>
      </w:pPr>
    </w:lvl>
    <w:lvl w:ilvl="2" w:tplc="0426001B" w:tentative="1">
      <w:start w:val="1"/>
      <w:numFmt w:val="lowerRoman"/>
      <w:lvlText w:val="%3."/>
      <w:lvlJc w:val="right"/>
      <w:pPr>
        <w:tabs>
          <w:tab w:val="num" w:pos="2149"/>
        </w:tabs>
        <w:ind w:left="2149" w:hanging="180"/>
      </w:pPr>
    </w:lvl>
    <w:lvl w:ilvl="3" w:tplc="0426000F" w:tentative="1">
      <w:start w:val="1"/>
      <w:numFmt w:val="decimal"/>
      <w:lvlText w:val="%4."/>
      <w:lvlJc w:val="left"/>
      <w:pPr>
        <w:tabs>
          <w:tab w:val="num" w:pos="2869"/>
        </w:tabs>
        <w:ind w:left="2869" w:hanging="360"/>
      </w:pPr>
    </w:lvl>
    <w:lvl w:ilvl="4" w:tplc="04260019" w:tentative="1">
      <w:start w:val="1"/>
      <w:numFmt w:val="lowerLetter"/>
      <w:lvlText w:val="%5."/>
      <w:lvlJc w:val="left"/>
      <w:pPr>
        <w:tabs>
          <w:tab w:val="num" w:pos="3589"/>
        </w:tabs>
        <w:ind w:left="3589" w:hanging="360"/>
      </w:pPr>
    </w:lvl>
    <w:lvl w:ilvl="5" w:tplc="0426001B" w:tentative="1">
      <w:start w:val="1"/>
      <w:numFmt w:val="lowerRoman"/>
      <w:lvlText w:val="%6."/>
      <w:lvlJc w:val="right"/>
      <w:pPr>
        <w:tabs>
          <w:tab w:val="num" w:pos="4309"/>
        </w:tabs>
        <w:ind w:left="4309" w:hanging="180"/>
      </w:pPr>
    </w:lvl>
    <w:lvl w:ilvl="6" w:tplc="0426000F" w:tentative="1">
      <w:start w:val="1"/>
      <w:numFmt w:val="decimal"/>
      <w:lvlText w:val="%7."/>
      <w:lvlJc w:val="left"/>
      <w:pPr>
        <w:tabs>
          <w:tab w:val="num" w:pos="5029"/>
        </w:tabs>
        <w:ind w:left="5029" w:hanging="360"/>
      </w:pPr>
    </w:lvl>
    <w:lvl w:ilvl="7" w:tplc="04260019" w:tentative="1">
      <w:start w:val="1"/>
      <w:numFmt w:val="lowerLetter"/>
      <w:lvlText w:val="%8."/>
      <w:lvlJc w:val="left"/>
      <w:pPr>
        <w:tabs>
          <w:tab w:val="num" w:pos="5749"/>
        </w:tabs>
        <w:ind w:left="5749" w:hanging="360"/>
      </w:pPr>
    </w:lvl>
    <w:lvl w:ilvl="8" w:tplc="0426001B" w:tentative="1">
      <w:start w:val="1"/>
      <w:numFmt w:val="lowerRoman"/>
      <w:lvlText w:val="%9."/>
      <w:lvlJc w:val="right"/>
      <w:pPr>
        <w:tabs>
          <w:tab w:val="num" w:pos="6469"/>
        </w:tabs>
        <w:ind w:left="6469" w:hanging="180"/>
      </w:pPr>
    </w:lvl>
  </w:abstractNum>
  <w:num w:numId="1">
    <w:abstractNumId w:val="14"/>
  </w:num>
  <w:num w:numId="2">
    <w:abstractNumId w:val="31"/>
  </w:num>
  <w:num w:numId="3">
    <w:abstractNumId w:val="10"/>
  </w:num>
  <w:num w:numId="4">
    <w:abstractNumId w:val="6"/>
  </w:num>
  <w:num w:numId="5">
    <w:abstractNumId w:val="2"/>
  </w:num>
  <w:num w:numId="6">
    <w:abstractNumId w:val="26"/>
  </w:num>
  <w:num w:numId="7">
    <w:abstractNumId w:val="33"/>
  </w:num>
  <w:num w:numId="8">
    <w:abstractNumId w:val="18"/>
  </w:num>
  <w:num w:numId="9">
    <w:abstractNumId w:val="7"/>
  </w:num>
  <w:num w:numId="10">
    <w:abstractNumId w:val="19"/>
  </w:num>
  <w:num w:numId="11">
    <w:abstractNumId w:val="21"/>
  </w:num>
  <w:num w:numId="12">
    <w:abstractNumId w:val="28"/>
  </w:num>
  <w:num w:numId="13">
    <w:abstractNumId w:val="30"/>
  </w:num>
  <w:num w:numId="14">
    <w:abstractNumId w:val="39"/>
  </w:num>
  <w:num w:numId="15">
    <w:abstractNumId w:val="8"/>
  </w:num>
  <w:num w:numId="16">
    <w:abstractNumId w:val="16"/>
  </w:num>
  <w:num w:numId="17">
    <w:abstractNumId w:val="1"/>
  </w:num>
  <w:num w:numId="18">
    <w:abstractNumId w:val="13"/>
  </w:num>
  <w:num w:numId="19">
    <w:abstractNumId w:val="34"/>
  </w:num>
  <w:num w:numId="20">
    <w:abstractNumId w:val="9"/>
  </w:num>
  <w:num w:numId="21">
    <w:abstractNumId w:val="17"/>
  </w:num>
  <w:num w:numId="22">
    <w:abstractNumId w:val="27"/>
  </w:num>
  <w:num w:numId="23">
    <w:abstractNumId w:val="11"/>
  </w:num>
  <w:num w:numId="24">
    <w:abstractNumId w:val="22"/>
  </w:num>
  <w:num w:numId="25">
    <w:abstractNumId w:val="29"/>
  </w:num>
  <w:num w:numId="26">
    <w:abstractNumId w:val="36"/>
  </w:num>
  <w:num w:numId="27">
    <w:abstractNumId w:val="3"/>
  </w:num>
  <w:num w:numId="28">
    <w:abstractNumId w:val="15"/>
  </w:num>
  <w:num w:numId="29">
    <w:abstractNumId w:val="5"/>
  </w:num>
  <w:num w:numId="30">
    <w:abstractNumId w:val="25"/>
  </w:num>
  <w:num w:numId="31">
    <w:abstractNumId w:val="20"/>
  </w:num>
  <w:num w:numId="32">
    <w:abstractNumId w:val="4"/>
  </w:num>
  <w:num w:numId="33">
    <w:abstractNumId w:val="35"/>
  </w:num>
  <w:num w:numId="34">
    <w:abstractNumId w:val="24"/>
  </w:num>
  <w:num w:numId="35">
    <w:abstractNumId w:val="37"/>
  </w:num>
  <w:num w:numId="36">
    <w:abstractNumId w:val="32"/>
  </w:num>
  <w:num w:numId="37">
    <w:abstractNumId w:val="0"/>
  </w:num>
  <w:num w:numId="38">
    <w:abstractNumId w:val="38"/>
  </w:num>
  <w:num w:numId="39">
    <w:abstractNumId w:val="23"/>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0B5"/>
    <w:rsid w:val="00000201"/>
    <w:rsid w:val="00000788"/>
    <w:rsid w:val="00000DC8"/>
    <w:rsid w:val="0000273F"/>
    <w:rsid w:val="000027FE"/>
    <w:rsid w:val="00004313"/>
    <w:rsid w:val="00004A35"/>
    <w:rsid w:val="00005762"/>
    <w:rsid w:val="00010DF5"/>
    <w:rsid w:val="00011D24"/>
    <w:rsid w:val="00013E2C"/>
    <w:rsid w:val="00013FF4"/>
    <w:rsid w:val="00014A7A"/>
    <w:rsid w:val="000164AF"/>
    <w:rsid w:val="00016D31"/>
    <w:rsid w:val="000202AE"/>
    <w:rsid w:val="00020722"/>
    <w:rsid w:val="00020FE1"/>
    <w:rsid w:val="00021D3D"/>
    <w:rsid w:val="00021E8D"/>
    <w:rsid w:val="00022E13"/>
    <w:rsid w:val="00024A12"/>
    <w:rsid w:val="00026328"/>
    <w:rsid w:val="0002640F"/>
    <w:rsid w:val="00026518"/>
    <w:rsid w:val="00027082"/>
    <w:rsid w:val="00030AB2"/>
    <w:rsid w:val="000310CE"/>
    <w:rsid w:val="00031C64"/>
    <w:rsid w:val="00032388"/>
    <w:rsid w:val="00033F2A"/>
    <w:rsid w:val="00034182"/>
    <w:rsid w:val="00035CE2"/>
    <w:rsid w:val="0003628D"/>
    <w:rsid w:val="00041713"/>
    <w:rsid w:val="00041841"/>
    <w:rsid w:val="00044B39"/>
    <w:rsid w:val="000453FA"/>
    <w:rsid w:val="00047B81"/>
    <w:rsid w:val="00047D4D"/>
    <w:rsid w:val="00052210"/>
    <w:rsid w:val="000524AA"/>
    <w:rsid w:val="00054D80"/>
    <w:rsid w:val="0005553B"/>
    <w:rsid w:val="00057062"/>
    <w:rsid w:val="000604D2"/>
    <w:rsid w:val="00061A8E"/>
    <w:rsid w:val="00063BE2"/>
    <w:rsid w:val="00064FAF"/>
    <w:rsid w:val="0006550E"/>
    <w:rsid w:val="00065979"/>
    <w:rsid w:val="00066F59"/>
    <w:rsid w:val="0006710B"/>
    <w:rsid w:val="0006736D"/>
    <w:rsid w:val="00070C1D"/>
    <w:rsid w:val="00072781"/>
    <w:rsid w:val="00072A2A"/>
    <w:rsid w:val="00072E85"/>
    <w:rsid w:val="0007404F"/>
    <w:rsid w:val="00081403"/>
    <w:rsid w:val="00084880"/>
    <w:rsid w:val="000848A1"/>
    <w:rsid w:val="00084ED2"/>
    <w:rsid w:val="00086E39"/>
    <w:rsid w:val="0009005E"/>
    <w:rsid w:val="00090F27"/>
    <w:rsid w:val="0009189E"/>
    <w:rsid w:val="00093162"/>
    <w:rsid w:val="000941C5"/>
    <w:rsid w:val="00094466"/>
    <w:rsid w:val="000947D6"/>
    <w:rsid w:val="00094B78"/>
    <w:rsid w:val="00094FB6"/>
    <w:rsid w:val="000A04D2"/>
    <w:rsid w:val="000A075F"/>
    <w:rsid w:val="000A0E24"/>
    <w:rsid w:val="000A18C6"/>
    <w:rsid w:val="000A1977"/>
    <w:rsid w:val="000A1D0A"/>
    <w:rsid w:val="000A3E6B"/>
    <w:rsid w:val="000A42F9"/>
    <w:rsid w:val="000A4D5D"/>
    <w:rsid w:val="000A6451"/>
    <w:rsid w:val="000B064E"/>
    <w:rsid w:val="000B2106"/>
    <w:rsid w:val="000B2391"/>
    <w:rsid w:val="000B28A5"/>
    <w:rsid w:val="000B2B1C"/>
    <w:rsid w:val="000B3CEF"/>
    <w:rsid w:val="000B41C0"/>
    <w:rsid w:val="000B6169"/>
    <w:rsid w:val="000B69CF"/>
    <w:rsid w:val="000B77D4"/>
    <w:rsid w:val="000C3FE0"/>
    <w:rsid w:val="000C4C14"/>
    <w:rsid w:val="000C4FD4"/>
    <w:rsid w:val="000C53FD"/>
    <w:rsid w:val="000C68B6"/>
    <w:rsid w:val="000C784D"/>
    <w:rsid w:val="000C788D"/>
    <w:rsid w:val="000C790C"/>
    <w:rsid w:val="000C7E32"/>
    <w:rsid w:val="000D00FE"/>
    <w:rsid w:val="000D1B5A"/>
    <w:rsid w:val="000D1C05"/>
    <w:rsid w:val="000D35E0"/>
    <w:rsid w:val="000D58B1"/>
    <w:rsid w:val="000D6556"/>
    <w:rsid w:val="000D798F"/>
    <w:rsid w:val="000D79EA"/>
    <w:rsid w:val="000E06D0"/>
    <w:rsid w:val="000E1356"/>
    <w:rsid w:val="000E33C6"/>
    <w:rsid w:val="000E3C3F"/>
    <w:rsid w:val="000E411B"/>
    <w:rsid w:val="000E59E8"/>
    <w:rsid w:val="000E6551"/>
    <w:rsid w:val="000E6EE9"/>
    <w:rsid w:val="000E798F"/>
    <w:rsid w:val="000E7EC9"/>
    <w:rsid w:val="000F027B"/>
    <w:rsid w:val="000F061D"/>
    <w:rsid w:val="000F14FC"/>
    <w:rsid w:val="000F171C"/>
    <w:rsid w:val="000F2763"/>
    <w:rsid w:val="000F4794"/>
    <w:rsid w:val="000F47AB"/>
    <w:rsid w:val="000F580E"/>
    <w:rsid w:val="000F720A"/>
    <w:rsid w:val="000F72F3"/>
    <w:rsid w:val="00103AAF"/>
    <w:rsid w:val="001046F5"/>
    <w:rsid w:val="00104F06"/>
    <w:rsid w:val="001140C8"/>
    <w:rsid w:val="0011448A"/>
    <w:rsid w:val="001146B9"/>
    <w:rsid w:val="001151EE"/>
    <w:rsid w:val="0011729F"/>
    <w:rsid w:val="00120D4B"/>
    <w:rsid w:val="001213DD"/>
    <w:rsid w:val="00121665"/>
    <w:rsid w:val="00124E19"/>
    <w:rsid w:val="00124F12"/>
    <w:rsid w:val="00124F7F"/>
    <w:rsid w:val="001269AB"/>
    <w:rsid w:val="00130A70"/>
    <w:rsid w:val="00131130"/>
    <w:rsid w:val="001328A9"/>
    <w:rsid w:val="001329DB"/>
    <w:rsid w:val="00133E95"/>
    <w:rsid w:val="00136944"/>
    <w:rsid w:val="00137021"/>
    <w:rsid w:val="00137DDD"/>
    <w:rsid w:val="00137FB4"/>
    <w:rsid w:val="00140046"/>
    <w:rsid w:val="00140C62"/>
    <w:rsid w:val="001411F6"/>
    <w:rsid w:val="001416D7"/>
    <w:rsid w:val="00141BB3"/>
    <w:rsid w:val="0014206F"/>
    <w:rsid w:val="001424F9"/>
    <w:rsid w:val="001430E8"/>
    <w:rsid w:val="00144E3A"/>
    <w:rsid w:val="0014671B"/>
    <w:rsid w:val="00146F5A"/>
    <w:rsid w:val="00147F87"/>
    <w:rsid w:val="0015060C"/>
    <w:rsid w:val="00151484"/>
    <w:rsid w:val="00152988"/>
    <w:rsid w:val="00154D2A"/>
    <w:rsid w:val="00157E5E"/>
    <w:rsid w:val="0016018A"/>
    <w:rsid w:val="00161046"/>
    <w:rsid w:val="00161CFA"/>
    <w:rsid w:val="00161F0E"/>
    <w:rsid w:val="001622FD"/>
    <w:rsid w:val="0016309D"/>
    <w:rsid w:val="00163800"/>
    <w:rsid w:val="00164EF9"/>
    <w:rsid w:val="0016574C"/>
    <w:rsid w:val="0016725B"/>
    <w:rsid w:val="00170580"/>
    <w:rsid w:val="001705FF"/>
    <w:rsid w:val="00170E2A"/>
    <w:rsid w:val="00172932"/>
    <w:rsid w:val="00174A45"/>
    <w:rsid w:val="00174B71"/>
    <w:rsid w:val="00174DE8"/>
    <w:rsid w:val="0017563E"/>
    <w:rsid w:val="00176AF4"/>
    <w:rsid w:val="001770A6"/>
    <w:rsid w:val="00177376"/>
    <w:rsid w:val="00177394"/>
    <w:rsid w:val="001807A1"/>
    <w:rsid w:val="00182994"/>
    <w:rsid w:val="00182C18"/>
    <w:rsid w:val="00182E5A"/>
    <w:rsid w:val="00183CC2"/>
    <w:rsid w:val="00185703"/>
    <w:rsid w:val="00185CB9"/>
    <w:rsid w:val="001900E4"/>
    <w:rsid w:val="00190F88"/>
    <w:rsid w:val="00193788"/>
    <w:rsid w:val="00193801"/>
    <w:rsid w:val="001A1354"/>
    <w:rsid w:val="001A3367"/>
    <w:rsid w:val="001A4066"/>
    <w:rsid w:val="001A4321"/>
    <w:rsid w:val="001A4581"/>
    <w:rsid w:val="001A4FD0"/>
    <w:rsid w:val="001A517E"/>
    <w:rsid w:val="001A5975"/>
    <w:rsid w:val="001A5D6B"/>
    <w:rsid w:val="001A60C6"/>
    <w:rsid w:val="001A6AE4"/>
    <w:rsid w:val="001A730B"/>
    <w:rsid w:val="001A7460"/>
    <w:rsid w:val="001B001D"/>
    <w:rsid w:val="001B01FD"/>
    <w:rsid w:val="001B293B"/>
    <w:rsid w:val="001B34E5"/>
    <w:rsid w:val="001B46D8"/>
    <w:rsid w:val="001B4A71"/>
    <w:rsid w:val="001B4EBE"/>
    <w:rsid w:val="001B6F54"/>
    <w:rsid w:val="001B71A6"/>
    <w:rsid w:val="001B74C2"/>
    <w:rsid w:val="001C1554"/>
    <w:rsid w:val="001C1974"/>
    <w:rsid w:val="001C1F97"/>
    <w:rsid w:val="001C4BFF"/>
    <w:rsid w:val="001C517D"/>
    <w:rsid w:val="001C605F"/>
    <w:rsid w:val="001C6492"/>
    <w:rsid w:val="001D0FD2"/>
    <w:rsid w:val="001D1470"/>
    <w:rsid w:val="001D1A4C"/>
    <w:rsid w:val="001D3984"/>
    <w:rsid w:val="001D3D55"/>
    <w:rsid w:val="001D41FA"/>
    <w:rsid w:val="001D50B2"/>
    <w:rsid w:val="001D514B"/>
    <w:rsid w:val="001D5B54"/>
    <w:rsid w:val="001D63EE"/>
    <w:rsid w:val="001D64A6"/>
    <w:rsid w:val="001D672F"/>
    <w:rsid w:val="001D7DE1"/>
    <w:rsid w:val="001E1DBF"/>
    <w:rsid w:val="001E29EF"/>
    <w:rsid w:val="001E2AA3"/>
    <w:rsid w:val="001E2F73"/>
    <w:rsid w:val="001E3FA7"/>
    <w:rsid w:val="001E4639"/>
    <w:rsid w:val="001E4A7D"/>
    <w:rsid w:val="001E57BA"/>
    <w:rsid w:val="001E598F"/>
    <w:rsid w:val="001E786F"/>
    <w:rsid w:val="001F195D"/>
    <w:rsid w:val="001F4209"/>
    <w:rsid w:val="001F43A8"/>
    <w:rsid w:val="001F478D"/>
    <w:rsid w:val="001F4C86"/>
    <w:rsid w:val="001F54DF"/>
    <w:rsid w:val="001F5569"/>
    <w:rsid w:val="001F5CD6"/>
    <w:rsid w:val="001F5E45"/>
    <w:rsid w:val="001F5E46"/>
    <w:rsid w:val="001F7C3F"/>
    <w:rsid w:val="00200C9B"/>
    <w:rsid w:val="00201BBA"/>
    <w:rsid w:val="002029DF"/>
    <w:rsid w:val="00204CBA"/>
    <w:rsid w:val="00205498"/>
    <w:rsid w:val="00206876"/>
    <w:rsid w:val="00207D58"/>
    <w:rsid w:val="0021044A"/>
    <w:rsid w:val="002106E4"/>
    <w:rsid w:val="002116D0"/>
    <w:rsid w:val="0021255C"/>
    <w:rsid w:val="0021263D"/>
    <w:rsid w:val="0021304C"/>
    <w:rsid w:val="00213F0C"/>
    <w:rsid w:val="00214094"/>
    <w:rsid w:val="00215124"/>
    <w:rsid w:val="0021592D"/>
    <w:rsid w:val="002164D3"/>
    <w:rsid w:val="00217706"/>
    <w:rsid w:val="00220360"/>
    <w:rsid w:val="002225DB"/>
    <w:rsid w:val="00222D76"/>
    <w:rsid w:val="00223196"/>
    <w:rsid w:val="00223858"/>
    <w:rsid w:val="00223B6F"/>
    <w:rsid w:val="00223BEB"/>
    <w:rsid w:val="00223EB1"/>
    <w:rsid w:val="002246B0"/>
    <w:rsid w:val="00225144"/>
    <w:rsid w:val="002271C5"/>
    <w:rsid w:val="00231344"/>
    <w:rsid w:val="00231B35"/>
    <w:rsid w:val="00232765"/>
    <w:rsid w:val="00232AB6"/>
    <w:rsid w:val="00232CFB"/>
    <w:rsid w:val="0023436E"/>
    <w:rsid w:val="002347C0"/>
    <w:rsid w:val="00236150"/>
    <w:rsid w:val="0023696C"/>
    <w:rsid w:val="00237ECF"/>
    <w:rsid w:val="002405DB"/>
    <w:rsid w:val="00241A6C"/>
    <w:rsid w:val="00242D2B"/>
    <w:rsid w:val="00244B8F"/>
    <w:rsid w:val="00246971"/>
    <w:rsid w:val="002475A6"/>
    <w:rsid w:val="00250772"/>
    <w:rsid w:val="00253ACD"/>
    <w:rsid w:val="0025402D"/>
    <w:rsid w:val="00255740"/>
    <w:rsid w:val="00256370"/>
    <w:rsid w:val="00256F53"/>
    <w:rsid w:val="002574FA"/>
    <w:rsid w:val="00257C70"/>
    <w:rsid w:val="002606B0"/>
    <w:rsid w:val="002620AF"/>
    <w:rsid w:val="00262E2B"/>
    <w:rsid w:val="00263232"/>
    <w:rsid w:val="00264624"/>
    <w:rsid w:val="00265CEA"/>
    <w:rsid w:val="00265E61"/>
    <w:rsid w:val="0026775D"/>
    <w:rsid w:val="00267BDE"/>
    <w:rsid w:val="00267FF7"/>
    <w:rsid w:val="00270429"/>
    <w:rsid w:val="0027056F"/>
    <w:rsid w:val="002712BF"/>
    <w:rsid w:val="002719AA"/>
    <w:rsid w:val="002721C1"/>
    <w:rsid w:val="002723E9"/>
    <w:rsid w:val="00273F9A"/>
    <w:rsid w:val="00275B0D"/>
    <w:rsid w:val="0027791E"/>
    <w:rsid w:val="00277929"/>
    <w:rsid w:val="00280E2D"/>
    <w:rsid w:val="0028344B"/>
    <w:rsid w:val="00283B82"/>
    <w:rsid w:val="002846E9"/>
    <w:rsid w:val="00284C34"/>
    <w:rsid w:val="00286B25"/>
    <w:rsid w:val="00287058"/>
    <w:rsid w:val="002877DC"/>
    <w:rsid w:val="0029066C"/>
    <w:rsid w:val="00294C7C"/>
    <w:rsid w:val="0029573C"/>
    <w:rsid w:val="00296536"/>
    <w:rsid w:val="00296D69"/>
    <w:rsid w:val="00297248"/>
    <w:rsid w:val="002A1578"/>
    <w:rsid w:val="002A24EA"/>
    <w:rsid w:val="002A2B73"/>
    <w:rsid w:val="002A3250"/>
    <w:rsid w:val="002A3DC7"/>
    <w:rsid w:val="002A5143"/>
    <w:rsid w:val="002A53DB"/>
    <w:rsid w:val="002A5A8D"/>
    <w:rsid w:val="002A7D2C"/>
    <w:rsid w:val="002B01CD"/>
    <w:rsid w:val="002B0BAD"/>
    <w:rsid w:val="002B25AD"/>
    <w:rsid w:val="002B2EC6"/>
    <w:rsid w:val="002B42E1"/>
    <w:rsid w:val="002B50DB"/>
    <w:rsid w:val="002B6937"/>
    <w:rsid w:val="002C0005"/>
    <w:rsid w:val="002C015F"/>
    <w:rsid w:val="002C12AB"/>
    <w:rsid w:val="002C1789"/>
    <w:rsid w:val="002C29BC"/>
    <w:rsid w:val="002C3857"/>
    <w:rsid w:val="002C76B3"/>
    <w:rsid w:val="002C7CAC"/>
    <w:rsid w:val="002C7F8A"/>
    <w:rsid w:val="002D1B3F"/>
    <w:rsid w:val="002D20C2"/>
    <w:rsid w:val="002D3306"/>
    <w:rsid w:val="002D33AD"/>
    <w:rsid w:val="002D4498"/>
    <w:rsid w:val="002D48AA"/>
    <w:rsid w:val="002D4FCF"/>
    <w:rsid w:val="002D7AD7"/>
    <w:rsid w:val="002D7BAA"/>
    <w:rsid w:val="002D7F54"/>
    <w:rsid w:val="002E09AB"/>
    <w:rsid w:val="002E13A9"/>
    <w:rsid w:val="002E238D"/>
    <w:rsid w:val="002E3A6B"/>
    <w:rsid w:val="002E3D39"/>
    <w:rsid w:val="002E3FF4"/>
    <w:rsid w:val="002E41DF"/>
    <w:rsid w:val="002E5740"/>
    <w:rsid w:val="002E5C58"/>
    <w:rsid w:val="002E5D13"/>
    <w:rsid w:val="002E5F59"/>
    <w:rsid w:val="002E7BEF"/>
    <w:rsid w:val="002F0BDE"/>
    <w:rsid w:val="002F14F2"/>
    <w:rsid w:val="002F2D52"/>
    <w:rsid w:val="002F301C"/>
    <w:rsid w:val="002F4C20"/>
    <w:rsid w:val="002F51DD"/>
    <w:rsid w:val="002F5D18"/>
    <w:rsid w:val="002F6D9F"/>
    <w:rsid w:val="002F78C8"/>
    <w:rsid w:val="00300415"/>
    <w:rsid w:val="00300F7E"/>
    <w:rsid w:val="00301CF3"/>
    <w:rsid w:val="003024E0"/>
    <w:rsid w:val="00302743"/>
    <w:rsid w:val="00303EB0"/>
    <w:rsid w:val="00305A7C"/>
    <w:rsid w:val="00306381"/>
    <w:rsid w:val="00306B00"/>
    <w:rsid w:val="003119E6"/>
    <w:rsid w:val="003124BA"/>
    <w:rsid w:val="00312D7A"/>
    <w:rsid w:val="00314340"/>
    <w:rsid w:val="00315C09"/>
    <w:rsid w:val="00317C87"/>
    <w:rsid w:val="00320F33"/>
    <w:rsid w:val="00322F64"/>
    <w:rsid w:val="00324274"/>
    <w:rsid w:val="00324B3B"/>
    <w:rsid w:val="00326779"/>
    <w:rsid w:val="0032715C"/>
    <w:rsid w:val="00327507"/>
    <w:rsid w:val="00330722"/>
    <w:rsid w:val="00330849"/>
    <w:rsid w:val="00332069"/>
    <w:rsid w:val="003339DD"/>
    <w:rsid w:val="0033411E"/>
    <w:rsid w:val="00337CA5"/>
    <w:rsid w:val="00337FA6"/>
    <w:rsid w:val="00340DE9"/>
    <w:rsid w:val="003450F1"/>
    <w:rsid w:val="003508A7"/>
    <w:rsid w:val="0035128D"/>
    <w:rsid w:val="00351727"/>
    <w:rsid w:val="00352662"/>
    <w:rsid w:val="0035283C"/>
    <w:rsid w:val="003528E3"/>
    <w:rsid w:val="00353111"/>
    <w:rsid w:val="00353680"/>
    <w:rsid w:val="00353B5C"/>
    <w:rsid w:val="00354ED6"/>
    <w:rsid w:val="00355DE3"/>
    <w:rsid w:val="00357E59"/>
    <w:rsid w:val="00360E49"/>
    <w:rsid w:val="00362478"/>
    <w:rsid w:val="00362796"/>
    <w:rsid w:val="0036294E"/>
    <w:rsid w:val="00363A6F"/>
    <w:rsid w:val="00366373"/>
    <w:rsid w:val="00366662"/>
    <w:rsid w:val="0036795F"/>
    <w:rsid w:val="003710D8"/>
    <w:rsid w:val="003717A6"/>
    <w:rsid w:val="00371EA6"/>
    <w:rsid w:val="003741E7"/>
    <w:rsid w:val="00375B25"/>
    <w:rsid w:val="00377D89"/>
    <w:rsid w:val="0038132C"/>
    <w:rsid w:val="0038158C"/>
    <w:rsid w:val="003823BB"/>
    <w:rsid w:val="00383B83"/>
    <w:rsid w:val="00387B54"/>
    <w:rsid w:val="00387D8D"/>
    <w:rsid w:val="00387DB7"/>
    <w:rsid w:val="00387E21"/>
    <w:rsid w:val="00390B5A"/>
    <w:rsid w:val="00391999"/>
    <w:rsid w:val="00392972"/>
    <w:rsid w:val="00394E9C"/>
    <w:rsid w:val="0039516F"/>
    <w:rsid w:val="00395247"/>
    <w:rsid w:val="003955B9"/>
    <w:rsid w:val="00396542"/>
    <w:rsid w:val="0039685B"/>
    <w:rsid w:val="003A0049"/>
    <w:rsid w:val="003A083B"/>
    <w:rsid w:val="003A31A6"/>
    <w:rsid w:val="003A3604"/>
    <w:rsid w:val="003A41E6"/>
    <w:rsid w:val="003A7A25"/>
    <w:rsid w:val="003A7F0C"/>
    <w:rsid w:val="003A7F79"/>
    <w:rsid w:val="003B01D2"/>
    <w:rsid w:val="003B09EC"/>
    <w:rsid w:val="003B10BF"/>
    <w:rsid w:val="003B39E7"/>
    <w:rsid w:val="003B3E23"/>
    <w:rsid w:val="003B48FC"/>
    <w:rsid w:val="003B506D"/>
    <w:rsid w:val="003B6251"/>
    <w:rsid w:val="003B6404"/>
    <w:rsid w:val="003C0503"/>
    <w:rsid w:val="003C0A55"/>
    <w:rsid w:val="003C16D0"/>
    <w:rsid w:val="003C1837"/>
    <w:rsid w:val="003C21F3"/>
    <w:rsid w:val="003C2962"/>
    <w:rsid w:val="003C2E92"/>
    <w:rsid w:val="003C449B"/>
    <w:rsid w:val="003C7C24"/>
    <w:rsid w:val="003D21FF"/>
    <w:rsid w:val="003D238C"/>
    <w:rsid w:val="003D2809"/>
    <w:rsid w:val="003D4DF6"/>
    <w:rsid w:val="003D7121"/>
    <w:rsid w:val="003D7FBD"/>
    <w:rsid w:val="003E0778"/>
    <w:rsid w:val="003E15D7"/>
    <w:rsid w:val="003E252B"/>
    <w:rsid w:val="003E25E9"/>
    <w:rsid w:val="003E385B"/>
    <w:rsid w:val="003E439A"/>
    <w:rsid w:val="003E490C"/>
    <w:rsid w:val="003E7014"/>
    <w:rsid w:val="003F0112"/>
    <w:rsid w:val="003F071A"/>
    <w:rsid w:val="003F160B"/>
    <w:rsid w:val="003F26B8"/>
    <w:rsid w:val="003F2B4C"/>
    <w:rsid w:val="003F486B"/>
    <w:rsid w:val="003F6157"/>
    <w:rsid w:val="003F71FB"/>
    <w:rsid w:val="003F7C02"/>
    <w:rsid w:val="00400032"/>
    <w:rsid w:val="004001FC"/>
    <w:rsid w:val="00400768"/>
    <w:rsid w:val="004008FE"/>
    <w:rsid w:val="00400B5B"/>
    <w:rsid w:val="00400EAB"/>
    <w:rsid w:val="004010EC"/>
    <w:rsid w:val="00402448"/>
    <w:rsid w:val="004027D0"/>
    <w:rsid w:val="0040428C"/>
    <w:rsid w:val="004045D9"/>
    <w:rsid w:val="00405A00"/>
    <w:rsid w:val="00407279"/>
    <w:rsid w:val="00410630"/>
    <w:rsid w:val="00411513"/>
    <w:rsid w:val="004141CE"/>
    <w:rsid w:val="004164BD"/>
    <w:rsid w:val="0041678F"/>
    <w:rsid w:val="0041749E"/>
    <w:rsid w:val="004178F8"/>
    <w:rsid w:val="00417A61"/>
    <w:rsid w:val="004207DA"/>
    <w:rsid w:val="00420870"/>
    <w:rsid w:val="00420D7E"/>
    <w:rsid w:val="00422BE7"/>
    <w:rsid w:val="00424092"/>
    <w:rsid w:val="00425355"/>
    <w:rsid w:val="00430078"/>
    <w:rsid w:val="0043133B"/>
    <w:rsid w:val="00432365"/>
    <w:rsid w:val="00432D0C"/>
    <w:rsid w:val="00435665"/>
    <w:rsid w:val="00435C16"/>
    <w:rsid w:val="00436070"/>
    <w:rsid w:val="0043669A"/>
    <w:rsid w:val="0043791B"/>
    <w:rsid w:val="004401B0"/>
    <w:rsid w:val="00441483"/>
    <w:rsid w:val="00441B0B"/>
    <w:rsid w:val="00441BCB"/>
    <w:rsid w:val="0044216E"/>
    <w:rsid w:val="0044236B"/>
    <w:rsid w:val="004444AC"/>
    <w:rsid w:val="00445B79"/>
    <w:rsid w:val="0045018F"/>
    <w:rsid w:val="0045131D"/>
    <w:rsid w:val="0045176A"/>
    <w:rsid w:val="00452611"/>
    <w:rsid w:val="004528D6"/>
    <w:rsid w:val="00453599"/>
    <w:rsid w:val="00454352"/>
    <w:rsid w:val="00456332"/>
    <w:rsid w:val="004572F5"/>
    <w:rsid w:val="00457DCA"/>
    <w:rsid w:val="00461826"/>
    <w:rsid w:val="00462221"/>
    <w:rsid w:val="00464A72"/>
    <w:rsid w:val="00464E80"/>
    <w:rsid w:val="00465309"/>
    <w:rsid w:val="00466060"/>
    <w:rsid w:val="00467D91"/>
    <w:rsid w:val="00470D59"/>
    <w:rsid w:val="00470E03"/>
    <w:rsid w:val="0047207B"/>
    <w:rsid w:val="00472F73"/>
    <w:rsid w:val="00473A2F"/>
    <w:rsid w:val="0047479B"/>
    <w:rsid w:val="004754DB"/>
    <w:rsid w:val="004777A8"/>
    <w:rsid w:val="00477948"/>
    <w:rsid w:val="00477B37"/>
    <w:rsid w:val="004800F9"/>
    <w:rsid w:val="00480C1D"/>
    <w:rsid w:val="00481887"/>
    <w:rsid w:val="00481F92"/>
    <w:rsid w:val="00482FD3"/>
    <w:rsid w:val="004837D7"/>
    <w:rsid w:val="00483DCB"/>
    <w:rsid w:val="00484032"/>
    <w:rsid w:val="00485DE1"/>
    <w:rsid w:val="0049134A"/>
    <w:rsid w:val="00491B59"/>
    <w:rsid w:val="0049439F"/>
    <w:rsid w:val="00495440"/>
    <w:rsid w:val="00495603"/>
    <w:rsid w:val="00495F18"/>
    <w:rsid w:val="00496EAD"/>
    <w:rsid w:val="004A0123"/>
    <w:rsid w:val="004A288B"/>
    <w:rsid w:val="004A38FE"/>
    <w:rsid w:val="004A58CB"/>
    <w:rsid w:val="004A6728"/>
    <w:rsid w:val="004A781D"/>
    <w:rsid w:val="004B1795"/>
    <w:rsid w:val="004B26C1"/>
    <w:rsid w:val="004B4136"/>
    <w:rsid w:val="004B56DD"/>
    <w:rsid w:val="004B6484"/>
    <w:rsid w:val="004B69E0"/>
    <w:rsid w:val="004C020F"/>
    <w:rsid w:val="004C1935"/>
    <w:rsid w:val="004C1AFD"/>
    <w:rsid w:val="004C4A0F"/>
    <w:rsid w:val="004C4F6D"/>
    <w:rsid w:val="004C5114"/>
    <w:rsid w:val="004C5256"/>
    <w:rsid w:val="004C558B"/>
    <w:rsid w:val="004C571F"/>
    <w:rsid w:val="004C687F"/>
    <w:rsid w:val="004C74EA"/>
    <w:rsid w:val="004D0AE7"/>
    <w:rsid w:val="004D11EA"/>
    <w:rsid w:val="004D2128"/>
    <w:rsid w:val="004D2397"/>
    <w:rsid w:val="004D2D15"/>
    <w:rsid w:val="004D3169"/>
    <w:rsid w:val="004D7149"/>
    <w:rsid w:val="004D71F4"/>
    <w:rsid w:val="004D7A18"/>
    <w:rsid w:val="004D7BDA"/>
    <w:rsid w:val="004D7FCD"/>
    <w:rsid w:val="004E1917"/>
    <w:rsid w:val="004E225E"/>
    <w:rsid w:val="004E264C"/>
    <w:rsid w:val="004E5901"/>
    <w:rsid w:val="004E5D7F"/>
    <w:rsid w:val="004E60EC"/>
    <w:rsid w:val="004E6187"/>
    <w:rsid w:val="004E6EE8"/>
    <w:rsid w:val="004F1F88"/>
    <w:rsid w:val="004F22F8"/>
    <w:rsid w:val="004F3039"/>
    <w:rsid w:val="004F366D"/>
    <w:rsid w:val="004F5674"/>
    <w:rsid w:val="004F5CFA"/>
    <w:rsid w:val="004F5F1B"/>
    <w:rsid w:val="004F6CA5"/>
    <w:rsid w:val="00501960"/>
    <w:rsid w:val="00502374"/>
    <w:rsid w:val="00503505"/>
    <w:rsid w:val="00505DAA"/>
    <w:rsid w:val="0050602F"/>
    <w:rsid w:val="005060A1"/>
    <w:rsid w:val="005112A8"/>
    <w:rsid w:val="0051131C"/>
    <w:rsid w:val="0051164F"/>
    <w:rsid w:val="00512733"/>
    <w:rsid w:val="00512A83"/>
    <w:rsid w:val="0051319F"/>
    <w:rsid w:val="0051390D"/>
    <w:rsid w:val="00514069"/>
    <w:rsid w:val="0051545B"/>
    <w:rsid w:val="00516072"/>
    <w:rsid w:val="00516D40"/>
    <w:rsid w:val="00517B47"/>
    <w:rsid w:val="005211B4"/>
    <w:rsid w:val="0052157A"/>
    <w:rsid w:val="00521945"/>
    <w:rsid w:val="00521A41"/>
    <w:rsid w:val="0052439B"/>
    <w:rsid w:val="00525DA8"/>
    <w:rsid w:val="00530DC8"/>
    <w:rsid w:val="005314AB"/>
    <w:rsid w:val="00531DE0"/>
    <w:rsid w:val="00532775"/>
    <w:rsid w:val="005332EC"/>
    <w:rsid w:val="005339C4"/>
    <w:rsid w:val="00533F52"/>
    <w:rsid w:val="00533F8F"/>
    <w:rsid w:val="00534418"/>
    <w:rsid w:val="00534B1E"/>
    <w:rsid w:val="00534C34"/>
    <w:rsid w:val="005353AB"/>
    <w:rsid w:val="00536BF2"/>
    <w:rsid w:val="00537889"/>
    <w:rsid w:val="00537D2A"/>
    <w:rsid w:val="00540FAF"/>
    <w:rsid w:val="00541C34"/>
    <w:rsid w:val="00543DF4"/>
    <w:rsid w:val="00544034"/>
    <w:rsid w:val="0054507F"/>
    <w:rsid w:val="00546339"/>
    <w:rsid w:val="00547A14"/>
    <w:rsid w:val="0055171F"/>
    <w:rsid w:val="005526DA"/>
    <w:rsid w:val="005543B5"/>
    <w:rsid w:val="0055499B"/>
    <w:rsid w:val="00554B31"/>
    <w:rsid w:val="005560BC"/>
    <w:rsid w:val="0055689E"/>
    <w:rsid w:val="005573BE"/>
    <w:rsid w:val="0055740A"/>
    <w:rsid w:val="00560852"/>
    <w:rsid w:val="00561789"/>
    <w:rsid w:val="00561D5F"/>
    <w:rsid w:val="00561F90"/>
    <w:rsid w:val="00562697"/>
    <w:rsid w:val="0056328A"/>
    <w:rsid w:val="005649B3"/>
    <w:rsid w:val="0056558E"/>
    <w:rsid w:val="0056577A"/>
    <w:rsid w:val="00565B90"/>
    <w:rsid w:val="00566E97"/>
    <w:rsid w:val="00567ABB"/>
    <w:rsid w:val="00567BD2"/>
    <w:rsid w:val="00567FF8"/>
    <w:rsid w:val="00570375"/>
    <w:rsid w:val="00570A0E"/>
    <w:rsid w:val="005720EC"/>
    <w:rsid w:val="005726F6"/>
    <w:rsid w:val="00572700"/>
    <w:rsid w:val="0057370C"/>
    <w:rsid w:val="005753C5"/>
    <w:rsid w:val="00576057"/>
    <w:rsid w:val="00576EBE"/>
    <w:rsid w:val="00577684"/>
    <w:rsid w:val="00577B46"/>
    <w:rsid w:val="00580468"/>
    <w:rsid w:val="00582231"/>
    <w:rsid w:val="00582785"/>
    <w:rsid w:val="00582E2D"/>
    <w:rsid w:val="00584F92"/>
    <w:rsid w:val="0058508C"/>
    <w:rsid w:val="00585AF4"/>
    <w:rsid w:val="0058603B"/>
    <w:rsid w:val="00586530"/>
    <w:rsid w:val="00587491"/>
    <w:rsid w:val="005905E7"/>
    <w:rsid w:val="0059164B"/>
    <w:rsid w:val="00592B55"/>
    <w:rsid w:val="00593009"/>
    <w:rsid w:val="005934BD"/>
    <w:rsid w:val="00593CA6"/>
    <w:rsid w:val="0059431B"/>
    <w:rsid w:val="00595AB0"/>
    <w:rsid w:val="00596013"/>
    <w:rsid w:val="00596358"/>
    <w:rsid w:val="00596CD2"/>
    <w:rsid w:val="00597F8D"/>
    <w:rsid w:val="005A2BFA"/>
    <w:rsid w:val="005A39CC"/>
    <w:rsid w:val="005A68C8"/>
    <w:rsid w:val="005A7497"/>
    <w:rsid w:val="005A7F03"/>
    <w:rsid w:val="005A7F5D"/>
    <w:rsid w:val="005B2068"/>
    <w:rsid w:val="005B31CF"/>
    <w:rsid w:val="005B439A"/>
    <w:rsid w:val="005B4730"/>
    <w:rsid w:val="005B53C8"/>
    <w:rsid w:val="005B6041"/>
    <w:rsid w:val="005B71F3"/>
    <w:rsid w:val="005C2606"/>
    <w:rsid w:val="005C3004"/>
    <w:rsid w:val="005C30B9"/>
    <w:rsid w:val="005C331E"/>
    <w:rsid w:val="005C4827"/>
    <w:rsid w:val="005C66D3"/>
    <w:rsid w:val="005C6AE2"/>
    <w:rsid w:val="005C7774"/>
    <w:rsid w:val="005C7C8E"/>
    <w:rsid w:val="005D0558"/>
    <w:rsid w:val="005D2E13"/>
    <w:rsid w:val="005D3AE6"/>
    <w:rsid w:val="005D492D"/>
    <w:rsid w:val="005D4B60"/>
    <w:rsid w:val="005D5D27"/>
    <w:rsid w:val="005D7584"/>
    <w:rsid w:val="005D79B6"/>
    <w:rsid w:val="005D7B27"/>
    <w:rsid w:val="005D7E44"/>
    <w:rsid w:val="005E040F"/>
    <w:rsid w:val="005E05D7"/>
    <w:rsid w:val="005E1B93"/>
    <w:rsid w:val="005E22A0"/>
    <w:rsid w:val="005E3469"/>
    <w:rsid w:val="005E36A0"/>
    <w:rsid w:val="005E41E7"/>
    <w:rsid w:val="005E44C2"/>
    <w:rsid w:val="005E450F"/>
    <w:rsid w:val="005E5136"/>
    <w:rsid w:val="005E64F6"/>
    <w:rsid w:val="005E65A7"/>
    <w:rsid w:val="005E72A6"/>
    <w:rsid w:val="005E7871"/>
    <w:rsid w:val="005F0F02"/>
    <w:rsid w:val="005F17AF"/>
    <w:rsid w:val="005F2166"/>
    <w:rsid w:val="005F4ADF"/>
    <w:rsid w:val="005F5411"/>
    <w:rsid w:val="00600343"/>
    <w:rsid w:val="00600D27"/>
    <w:rsid w:val="00601453"/>
    <w:rsid w:val="00601836"/>
    <w:rsid w:val="00602990"/>
    <w:rsid w:val="00602FF7"/>
    <w:rsid w:val="006049F9"/>
    <w:rsid w:val="00605421"/>
    <w:rsid w:val="00610F7B"/>
    <w:rsid w:val="00616488"/>
    <w:rsid w:val="00617F55"/>
    <w:rsid w:val="0062087E"/>
    <w:rsid w:val="006211B3"/>
    <w:rsid w:val="00621D96"/>
    <w:rsid w:val="0062298A"/>
    <w:rsid w:val="00625EB6"/>
    <w:rsid w:val="00626514"/>
    <w:rsid w:val="00626589"/>
    <w:rsid w:val="00626FE5"/>
    <w:rsid w:val="006273F2"/>
    <w:rsid w:val="00627554"/>
    <w:rsid w:val="0063266F"/>
    <w:rsid w:val="006331B2"/>
    <w:rsid w:val="00633699"/>
    <w:rsid w:val="006339A0"/>
    <w:rsid w:val="00635869"/>
    <w:rsid w:val="00635E07"/>
    <w:rsid w:val="006368FC"/>
    <w:rsid w:val="00636AC7"/>
    <w:rsid w:val="00637851"/>
    <w:rsid w:val="00640DAE"/>
    <w:rsid w:val="006413A8"/>
    <w:rsid w:val="00641DCD"/>
    <w:rsid w:val="00642030"/>
    <w:rsid w:val="00642E56"/>
    <w:rsid w:val="0064486A"/>
    <w:rsid w:val="00647A8B"/>
    <w:rsid w:val="00651A05"/>
    <w:rsid w:val="00651E00"/>
    <w:rsid w:val="006533F5"/>
    <w:rsid w:val="0065416C"/>
    <w:rsid w:val="00655E09"/>
    <w:rsid w:val="00656814"/>
    <w:rsid w:val="00660B25"/>
    <w:rsid w:val="00660E44"/>
    <w:rsid w:val="00662833"/>
    <w:rsid w:val="00664C54"/>
    <w:rsid w:val="006672EE"/>
    <w:rsid w:val="0067016C"/>
    <w:rsid w:val="00670D5A"/>
    <w:rsid w:val="00671A16"/>
    <w:rsid w:val="00671ED2"/>
    <w:rsid w:val="00673A0A"/>
    <w:rsid w:val="006744CF"/>
    <w:rsid w:val="00674572"/>
    <w:rsid w:val="00674F19"/>
    <w:rsid w:val="00674F54"/>
    <w:rsid w:val="00674FCF"/>
    <w:rsid w:val="00675922"/>
    <w:rsid w:val="006779AC"/>
    <w:rsid w:val="00680497"/>
    <w:rsid w:val="00681A96"/>
    <w:rsid w:val="0068439D"/>
    <w:rsid w:val="0068477C"/>
    <w:rsid w:val="00684C5F"/>
    <w:rsid w:val="00684DBE"/>
    <w:rsid w:val="006860DF"/>
    <w:rsid w:val="00686710"/>
    <w:rsid w:val="00686AB7"/>
    <w:rsid w:val="00686D07"/>
    <w:rsid w:val="00687763"/>
    <w:rsid w:val="006903AB"/>
    <w:rsid w:val="0069296A"/>
    <w:rsid w:val="00692B0D"/>
    <w:rsid w:val="00693CA8"/>
    <w:rsid w:val="00693E0E"/>
    <w:rsid w:val="006953E1"/>
    <w:rsid w:val="00695FC3"/>
    <w:rsid w:val="00696CB1"/>
    <w:rsid w:val="006A03D2"/>
    <w:rsid w:val="006A1AE3"/>
    <w:rsid w:val="006A523D"/>
    <w:rsid w:val="006A5FA2"/>
    <w:rsid w:val="006A6A76"/>
    <w:rsid w:val="006B1AB9"/>
    <w:rsid w:val="006B3CFA"/>
    <w:rsid w:val="006B61A7"/>
    <w:rsid w:val="006B7A38"/>
    <w:rsid w:val="006C0B26"/>
    <w:rsid w:val="006C0DB3"/>
    <w:rsid w:val="006C13CE"/>
    <w:rsid w:val="006C1579"/>
    <w:rsid w:val="006C21D4"/>
    <w:rsid w:val="006C2DD0"/>
    <w:rsid w:val="006C30E1"/>
    <w:rsid w:val="006C4607"/>
    <w:rsid w:val="006C51EC"/>
    <w:rsid w:val="006C58A4"/>
    <w:rsid w:val="006C6989"/>
    <w:rsid w:val="006C6C82"/>
    <w:rsid w:val="006D1282"/>
    <w:rsid w:val="006D1821"/>
    <w:rsid w:val="006D48F1"/>
    <w:rsid w:val="006D6814"/>
    <w:rsid w:val="006D6851"/>
    <w:rsid w:val="006E10CF"/>
    <w:rsid w:val="006E27A2"/>
    <w:rsid w:val="006E4AEF"/>
    <w:rsid w:val="006E5BB2"/>
    <w:rsid w:val="006E7EA8"/>
    <w:rsid w:val="006F236C"/>
    <w:rsid w:val="006F3DBE"/>
    <w:rsid w:val="006F45BE"/>
    <w:rsid w:val="006F5A19"/>
    <w:rsid w:val="006F5F75"/>
    <w:rsid w:val="006F62A9"/>
    <w:rsid w:val="006F67B8"/>
    <w:rsid w:val="006F75BC"/>
    <w:rsid w:val="007004FC"/>
    <w:rsid w:val="00704868"/>
    <w:rsid w:val="0070496D"/>
    <w:rsid w:val="00705032"/>
    <w:rsid w:val="00706519"/>
    <w:rsid w:val="00706670"/>
    <w:rsid w:val="007112B5"/>
    <w:rsid w:val="007114C4"/>
    <w:rsid w:val="007118A2"/>
    <w:rsid w:val="00711F59"/>
    <w:rsid w:val="0071295F"/>
    <w:rsid w:val="00712C31"/>
    <w:rsid w:val="007202DF"/>
    <w:rsid w:val="00720965"/>
    <w:rsid w:val="0072121A"/>
    <w:rsid w:val="0072167E"/>
    <w:rsid w:val="007216BC"/>
    <w:rsid w:val="00721DAA"/>
    <w:rsid w:val="007220BE"/>
    <w:rsid w:val="00723625"/>
    <w:rsid w:val="0072417C"/>
    <w:rsid w:val="007273F9"/>
    <w:rsid w:val="00727BBD"/>
    <w:rsid w:val="007302B6"/>
    <w:rsid w:val="00730B06"/>
    <w:rsid w:val="00734450"/>
    <w:rsid w:val="0073467A"/>
    <w:rsid w:val="00735347"/>
    <w:rsid w:val="0073715E"/>
    <w:rsid w:val="00740D30"/>
    <w:rsid w:val="00741BB7"/>
    <w:rsid w:val="007429AB"/>
    <w:rsid w:val="00743FBA"/>
    <w:rsid w:val="0074538F"/>
    <w:rsid w:val="00745BDC"/>
    <w:rsid w:val="00745F67"/>
    <w:rsid w:val="0075039E"/>
    <w:rsid w:val="007510FC"/>
    <w:rsid w:val="007516B6"/>
    <w:rsid w:val="00752320"/>
    <w:rsid w:val="00752D9D"/>
    <w:rsid w:val="00754784"/>
    <w:rsid w:val="00754EA8"/>
    <w:rsid w:val="00755262"/>
    <w:rsid w:val="00757C6E"/>
    <w:rsid w:val="00760ED6"/>
    <w:rsid w:val="007617C5"/>
    <w:rsid w:val="00761AB2"/>
    <w:rsid w:val="00762BDA"/>
    <w:rsid w:val="007636D5"/>
    <w:rsid w:val="007676E0"/>
    <w:rsid w:val="00770A1B"/>
    <w:rsid w:val="00770F93"/>
    <w:rsid w:val="007738EA"/>
    <w:rsid w:val="00773BEA"/>
    <w:rsid w:val="007756AA"/>
    <w:rsid w:val="007757E7"/>
    <w:rsid w:val="007805FD"/>
    <w:rsid w:val="00780AE8"/>
    <w:rsid w:val="007815DD"/>
    <w:rsid w:val="00783AE2"/>
    <w:rsid w:val="00784422"/>
    <w:rsid w:val="007848B8"/>
    <w:rsid w:val="00787077"/>
    <w:rsid w:val="00787644"/>
    <w:rsid w:val="007879B1"/>
    <w:rsid w:val="00790E38"/>
    <w:rsid w:val="00791727"/>
    <w:rsid w:val="00791DFB"/>
    <w:rsid w:val="00792C93"/>
    <w:rsid w:val="00793B93"/>
    <w:rsid w:val="00795951"/>
    <w:rsid w:val="00796257"/>
    <w:rsid w:val="00796375"/>
    <w:rsid w:val="00797E02"/>
    <w:rsid w:val="007A03AE"/>
    <w:rsid w:val="007A0966"/>
    <w:rsid w:val="007A0975"/>
    <w:rsid w:val="007A0D21"/>
    <w:rsid w:val="007A50A4"/>
    <w:rsid w:val="007A574A"/>
    <w:rsid w:val="007A7446"/>
    <w:rsid w:val="007A7969"/>
    <w:rsid w:val="007A7C87"/>
    <w:rsid w:val="007B10C8"/>
    <w:rsid w:val="007B3B54"/>
    <w:rsid w:val="007B3FA0"/>
    <w:rsid w:val="007B4C01"/>
    <w:rsid w:val="007B7359"/>
    <w:rsid w:val="007C03A0"/>
    <w:rsid w:val="007C0F2C"/>
    <w:rsid w:val="007C24DD"/>
    <w:rsid w:val="007C2BCC"/>
    <w:rsid w:val="007C4EF0"/>
    <w:rsid w:val="007C5861"/>
    <w:rsid w:val="007C710A"/>
    <w:rsid w:val="007D06EC"/>
    <w:rsid w:val="007D099D"/>
    <w:rsid w:val="007D117E"/>
    <w:rsid w:val="007D229F"/>
    <w:rsid w:val="007D2A6E"/>
    <w:rsid w:val="007D6756"/>
    <w:rsid w:val="007D6823"/>
    <w:rsid w:val="007D71DC"/>
    <w:rsid w:val="007D725A"/>
    <w:rsid w:val="007E02DB"/>
    <w:rsid w:val="007E17F0"/>
    <w:rsid w:val="007E2664"/>
    <w:rsid w:val="007E3ABF"/>
    <w:rsid w:val="007E4561"/>
    <w:rsid w:val="007E4DD1"/>
    <w:rsid w:val="007E5111"/>
    <w:rsid w:val="007E5BFA"/>
    <w:rsid w:val="007E6689"/>
    <w:rsid w:val="007E7173"/>
    <w:rsid w:val="007E731C"/>
    <w:rsid w:val="007F0A03"/>
    <w:rsid w:val="007F2047"/>
    <w:rsid w:val="007F2F90"/>
    <w:rsid w:val="007F7A87"/>
    <w:rsid w:val="007F7D66"/>
    <w:rsid w:val="00800D1A"/>
    <w:rsid w:val="00801049"/>
    <w:rsid w:val="00801EEE"/>
    <w:rsid w:val="008023EB"/>
    <w:rsid w:val="00802653"/>
    <w:rsid w:val="00810040"/>
    <w:rsid w:val="00810704"/>
    <w:rsid w:val="008126A8"/>
    <w:rsid w:val="00813633"/>
    <w:rsid w:val="0081387A"/>
    <w:rsid w:val="00813D79"/>
    <w:rsid w:val="00814062"/>
    <w:rsid w:val="00816802"/>
    <w:rsid w:val="0082023A"/>
    <w:rsid w:val="0082048B"/>
    <w:rsid w:val="00820AA7"/>
    <w:rsid w:val="00820E20"/>
    <w:rsid w:val="0082143F"/>
    <w:rsid w:val="00821A7A"/>
    <w:rsid w:val="00821EEC"/>
    <w:rsid w:val="00821F0C"/>
    <w:rsid w:val="00821FC1"/>
    <w:rsid w:val="00823244"/>
    <w:rsid w:val="00823BAC"/>
    <w:rsid w:val="008253F8"/>
    <w:rsid w:val="00827358"/>
    <w:rsid w:val="0082766C"/>
    <w:rsid w:val="00830E22"/>
    <w:rsid w:val="00831410"/>
    <w:rsid w:val="00831840"/>
    <w:rsid w:val="00831F0E"/>
    <w:rsid w:val="008325E4"/>
    <w:rsid w:val="00832A2B"/>
    <w:rsid w:val="00835318"/>
    <w:rsid w:val="00835EC7"/>
    <w:rsid w:val="00837D6F"/>
    <w:rsid w:val="00840203"/>
    <w:rsid w:val="008406DE"/>
    <w:rsid w:val="00841D39"/>
    <w:rsid w:val="00841F93"/>
    <w:rsid w:val="00842431"/>
    <w:rsid w:val="00843040"/>
    <w:rsid w:val="00844747"/>
    <w:rsid w:val="00845811"/>
    <w:rsid w:val="00846994"/>
    <w:rsid w:val="00850451"/>
    <w:rsid w:val="0085125F"/>
    <w:rsid w:val="0085128C"/>
    <w:rsid w:val="00851897"/>
    <w:rsid w:val="00852042"/>
    <w:rsid w:val="00852D64"/>
    <w:rsid w:val="008534C9"/>
    <w:rsid w:val="00853D57"/>
    <w:rsid w:val="00854C05"/>
    <w:rsid w:val="00854DF4"/>
    <w:rsid w:val="0085599D"/>
    <w:rsid w:val="00855B35"/>
    <w:rsid w:val="00856EFC"/>
    <w:rsid w:val="00861BCB"/>
    <w:rsid w:val="0086327E"/>
    <w:rsid w:val="008655F6"/>
    <w:rsid w:val="00870E3D"/>
    <w:rsid w:val="00874475"/>
    <w:rsid w:val="008749D4"/>
    <w:rsid w:val="00874F5A"/>
    <w:rsid w:val="0087510C"/>
    <w:rsid w:val="00880239"/>
    <w:rsid w:val="008804E0"/>
    <w:rsid w:val="00880C9B"/>
    <w:rsid w:val="0088187E"/>
    <w:rsid w:val="00881D19"/>
    <w:rsid w:val="00882B88"/>
    <w:rsid w:val="00884A6D"/>
    <w:rsid w:val="00886559"/>
    <w:rsid w:val="0089010D"/>
    <w:rsid w:val="00890360"/>
    <w:rsid w:val="008905AD"/>
    <w:rsid w:val="00890933"/>
    <w:rsid w:val="00892A92"/>
    <w:rsid w:val="00893C8B"/>
    <w:rsid w:val="00896091"/>
    <w:rsid w:val="008964E6"/>
    <w:rsid w:val="008966DF"/>
    <w:rsid w:val="008968D2"/>
    <w:rsid w:val="00896DBF"/>
    <w:rsid w:val="00896DE2"/>
    <w:rsid w:val="0089738E"/>
    <w:rsid w:val="008A0197"/>
    <w:rsid w:val="008A036C"/>
    <w:rsid w:val="008A0AF0"/>
    <w:rsid w:val="008A327E"/>
    <w:rsid w:val="008A3E48"/>
    <w:rsid w:val="008A4757"/>
    <w:rsid w:val="008A579E"/>
    <w:rsid w:val="008A5CEC"/>
    <w:rsid w:val="008A6711"/>
    <w:rsid w:val="008B47C1"/>
    <w:rsid w:val="008B4FF7"/>
    <w:rsid w:val="008B517E"/>
    <w:rsid w:val="008B57AF"/>
    <w:rsid w:val="008B5DF7"/>
    <w:rsid w:val="008B5FDB"/>
    <w:rsid w:val="008C0ECF"/>
    <w:rsid w:val="008C21F5"/>
    <w:rsid w:val="008C3FAD"/>
    <w:rsid w:val="008C50F4"/>
    <w:rsid w:val="008C5649"/>
    <w:rsid w:val="008C63D1"/>
    <w:rsid w:val="008C76BE"/>
    <w:rsid w:val="008C7D39"/>
    <w:rsid w:val="008D040F"/>
    <w:rsid w:val="008D09D5"/>
    <w:rsid w:val="008D1715"/>
    <w:rsid w:val="008D5997"/>
    <w:rsid w:val="008D6FA3"/>
    <w:rsid w:val="008E15E6"/>
    <w:rsid w:val="008E1CE4"/>
    <w:rsid w:val="008E1EFC"/>
    <w:rsid w:val="008E244A"/>
    <w:rsid w:val="008E44A2"/>
    <w:rsid w:val="008E6638"/>
    <w:rsid w:val="008E67B9"/>
    <w:rsid w:val="008E697D"/>
    <w:rsid w:val="008E7964"/>
    <w:rsid w:val="008E7CCB"/>
    <w:rsid w:val="008F2C79"/>
    <w:rsid w:val="008F4E8F"/>
    <w:rsid w:val="008F71A2"/>
    <w:rsid w:val="008F7455"/>
    <w:rsid w:val="009003A7"/>
    <w:rsid w:val="00900628"/>
    <w:rsid w:val="00900A83"/>
    <w:rsid w:val="00900D93"/>
    <w:rsid w:val="00903263"/>
    <w:rsid w:val="00904AFE"/>
    <w:rsid w:val="00906A21"/>
    <w:rsid w:val="009079C3"/>
    <w:rsid w:val="00910462"/>
    <w:rsid w:val="00911E95"/>
    <w:rsid w:val="0091267C"/>
    <w:rsid w:val="00914CFC"/>
    <w:rsid w:val="00915AB1"/>
    <w:rsid w:val="00915B68"/>
    <w:rsid w:val="009163E9"/>
    <w:rsid w:val="00917532"/>
    <w:rsid w:val="00920904"/>
    <w:rsid w:val="0092273B"/>
    <w:rsid w:val="00923534"/>
    <w:rsid w:val="009235BA"/>
    <w:rsid w:val="00924023"/>
    <w:rsid w:val="00924344"/>
    <w:rsid w:val="00924CE2"/>
    <w:rsid w:val="00925197"/>
    <w:rsid w:val="0092542C"/>
    <w:rsid w:val="00925B9F"/>
    <w:rsid w:val="00925E5C"/>
    <w:rsid w:val="009272B6"/>
    <w:rsid w:val="00931A6A"/>
    <w:rsid w:val="00931AED"/>
    <w:rsid w:val="00933696"/>
    <w:rsid w:val="0093369C"/>
    <w:rsid w:val="009345C7"/>
    <w:rsid w:val="0093491D"/>
    <w:rsid w:val="00934C49"/>
    <w:rsid w:val="00935867"/>
    <w:rsid w:val="00936A72"/>
    <w:rsid w:val="0093749E"/>
    <w:rsid w:val="009378B7"/>
    <w:rsid w:val="00937D2B"/>
    <w:rsid w:val="00943AB3"/>
    <w:rsid w:val="00944D35"/>
    <w:rsid w:val="00945517"/>
    <w:rsid w:val="009476A3"/>
    <w:rsid w:val="00947E72"/>
    <w:rsid w:val="00950645"/>
    <w:rsid w:val="009512D0"/>
    <w:rsid w:val="00952763"/>
    <w:rsid w:val="00952D70"/>
    <w:rsid w:val="0095334F"/>
    <w:rsid w:val="00953D14"/>
    <w:rsid w:val="009544E6"/>
    <w:rsid w:val="00954944"/>
    <w:rsid w:val="00957131"/>
    <w:rsid w:val="00960402"/>
    <w:rsid w:val="00961B79"/>
    <w:rsid w:val="00965897"/>
    <w:rsid w:val="0096671F"/>
    <w:rsid w:val="0096765C"/>
    <w:rsid w:val="0096793C"/>
    <w:rsid w:val="009702E2"/>
    <w:rsid w:val="00972550"/>
    <w:rsid w:val="009727E4"/>
    <w:rsid w:val="009751DE"/>
    <w:rsid w:val="00976424"/>
    <w:rsid w:val="00976806"/>
    <w:rsid w:val="0097796A"/>
    <w:rsid w:val="00977D51"/>
    <w:rsid w:val="00980F6A"/>
    <w:rsid w:val="009825B8"/>
    <w:rsid w:val="00983570"/>
    <w:rsid w:val="009835F4"/>
    <w:rsid w:val="00984793"/>
    <w:rsid w:val="009900DD"/>
    <w:rsid w:val="00991391"/>
    <w:rsid w:val="00992B12"/>
    <w:rsid w:val="009934C5"/>
    <w:rsid w:val="00993653"/>
    <w:rsid w:val="00994C0F"/>
    <w:rsid w:val="00996270"/>
    <w:rsid w:val="009A00A2"/>
    <w:rsid w:val="009A24FF"/>
    <w:rsid w:val="009A4210"/>
    <w:rsid w:val="009B02AC"/>
    <w:rsid w:val="009B02DB"/>
    <w:rsid w:val="009B0762"/>
    <w:rsid w:val="009B07E4"/>
    <w:rsid w:val="009B11AB"/>
    <w:rsid w:val="009B12C3"/>
    <w:rsid w:val="009B1E54"/>
    <w:rsid w:val="009B2167"/>
    <w:rsid w:val="009B2291"/>
    <w:rsid w:val="009B22D7"/>
    <w:rsid w:val="009B2604"/>
    <w:rsid w:val="009B3B77"/>
    <w:rsid w:val="009B499D"/>
    <w:rsid w:val="009B616B"/>
    <w:rsid w:val="009B72A4"/>
    <w:rsid w:val="009B72ED"/>
    <w:rsid w:val="009B7BD8"/>
    <w:rsid w:val="009C1619"/>
    <w:rsid w:val="009C35F9"/>
    <w:rsid w:val="009C4C29"/>
    <w:rsid w:val="009C6528"/>
    <w:rsid w:val="009C6D55"/>
    <w:rsid w:val="009C6DEB"/>
    <w:rsid w:val="009D0485"/>
    <w:rsid w:val="009D096C"/>
    <w:rsid w:val="009D6046"/>
    <w:rsid w:val="009D6504"/>
    <w:rsid w:val="009D6C00"/>
    <w:rsid w:val="009E12D7"/>
    <w:rsid w:val="009E16B2"/>
    <w:rsid w:val="009E1CE1"/>
    <w:rsid w:val="009E247C"/>
    <w:rsid w:val="009E2701"/>
    <w:rsid w:val="009E450E"/>
    <w:rsid w:val="009E4E43"/>
    <w:rsid w:val="009E5B44"/>
    <w:rsid w:val="009E661A"/>
    <w:rsid w:val="009E72F0"/>
    <w:rsid w:val="009E76F6"/>
    <w:rsid w:val="009F17D7"/>
    <w:rsid w:val="009F18FA"/>
    <w:rsid w:val="009F2C43"/>
    <w:rsid w:val="009F517B"/>
    <w:rsid w:val="009F59C7"/>
    <w:rsid w:val="009F746D"/>
    <w:rsid w:val="00A007DF"/>
    <w:rsid w:val="00A019C0"/>
    <w:rsid w:val="00A022C8"/>
    <w:rsid w:val="00A036CC"/>
    <w:rsid w:val="00A065BB"/>
    <w:rsid w:val="00A06781"/>
    <w:rsid w:val="00A07350"/>
    <w:rsid w:val="00A074C3"/>
    <w:rsid w:val="00A10418"/>
    <w:rsid w:val="00A1225A"/>
    <w:rsid w:val="00A13B7E"/>
    <w:rsid w:val="00A1509C"/>
    <w:rsid w:val="00A15A1F"/>
    <w:rsid w:val="00A1785A"/>
    <w:rsid w:val="00A213F5"/>
    <w:rsid w:val="00A216AC"/>
    <w:rsid w:val="00A21B66"/>
    <w:rsid w:val="00A2229E"/>
    <w:rsid w:val="00A230A9"/>
    <w:rsid w:val="00A23A0E"/>
    <w:rsid w:val="00A23F17"/>
    <w:rsid w:val="00A249B9"/>
    <w:rsid w:val="00A254AA"/>
    <w:rsid w:val="00A25E98"/>
    <w:rsid w:val="00A3112F"/>
    <w:rsid w:val="00A31744"/>
    <w:rsid w:val="00A32534"/>
    <w:rsid w:val="00A34260"/>
    <w:rsid w:val="00A35B73"/>
    <w:rsid w:val="00A3631C"/>
    <w:rsid w:val="00A3646B"/>
    <w:rsid w:val="00A372C5"/>
    <w:rsid w:val="00A377BC"/>
    <w:rsid w:val="00A43E39"/>
    <w:rsid w:val="00A4402E"/>
    <w:rsid w:val="00A4607F"/>
    <w:rsid w:val="00A477BA"/>
    <w:rsid w:val="00A479F2"/>
    <w:rsid w:val="00A50F88"/>
    <w:rsid w:val="00A52F31"/>
    <w:rsid w:val="00A5646A"/>
    <w:rsid w:val="00A56B20"/>
    <w:rsid w:val="00A60162"/>
    <w:rsid w:val="00A61358"/>
    <w:rsid w:val="00A63B5D"/>
    <w:rsid w:val="00A642CB"/>
    <w:rsid w:val="00A66798"/>
    <w:rsid w:val="00A667C2"/>
    <w:rsid w:val="00A67B3A"/>
    <w:rsid w:val="00A67E98"/>
    <w:rsid w:val="00A70198"/>
    <w:rsid w:val="00A70CFD"/>
    <w:rsid w:val="00A72806"/>
    <w:rsid w:val="00A72A0B"/>
    <w:rsid w:val="00A74E77"/>
    <w:rsid w:val="00A75E3A"/>
    <w:rsid w:val="00A77BE3"/>
    <w:rsid w:val="00A80815"/>
    <w:rsid w:val="00A811AD"/>
    <w:rsid w:val="00A81E42"/>
    <w:rsid w:val="00A82691"/>
    <w:rsid w:val="00A83488"/>
    <w:rsid w:val="00A84CA0"/>
    <w:rsid w:val="00A864FE"/>
    <w:rsid w:val="00A86F41"/>
    <w:rsid w:val="00A8764D"/>
    <w:rsid w:val="00A87877"/>
    <w:rsid w:val="00A87BB8"/>
    <w:rsid w:val="00A87D04"/>
    <w:rsid w:val="00A903E6"/>
    <w:rsid w:val="00A915E9"/>
    <w:rsid w:val="00A936ED"/>
    <w:rsid w:val="00A94E57"/>
    <w:rsid w:val="00A950C5"/>
    <w:rsid w:val="00AA19DB"/>
    <w:rsid w:val="00AA1D25"/>
    <w:rsid w:val="00AA3CC6"/>
    <w:rsid w:val="00AA3D3B"/>
    <w:rsid w:val="00AA7B92"/>
    <w:rsid w:val="00AA7F5E"/>
    <w:rsid w:val="00AB28CD"/>
    <w:rsid w:val="00AB2B1A"/>
    <w:rsid w:val="00AB3587"/>
    <w:rsid w:val="00AB397F"/>
    <w:rsid w:val="00AB3F84"/>
    <w:rsid w:val="00AB50C8"/>
    <w:rsid w:val="00AB5832"/>
    <w:rsid w:val="00AB655F"/>
    <w:rsid w:val="00AB77DA"/>
    <w:rsid w:val="00AB7896"/>
    <w:rsid w:val="00AC171F"/>
    <w:rsid w:val="00AC31FB"/>
    <w:rsid w:val="00AC3243"/>
    <w:rsid w:val="00AC3D41"/>
    <w:rsid w:val="00AC3FD1"/>
    <w:rsid w:val="00AC4C11"/>
    <w:rsid w:val="00AC51F2"/>
    <w:rsid w:val="00AC5297"/>
    <w:rsid w:val="00AC672C"/>
    <w:rsid w:val="00AC75CE"/>
    <w:rsid w:val="00AC7937"/>
    <w:rsid w:val="00AD136E"/>
    <w:rsid w:val="00AD1779"/>
    <w:rsid w:val="00AD3269"/>
    <w:rsid w:val="00AD476B"/>
    <w:rsid w:val="00AD50B5"/>
    <w:rsid w:val="00AD5A27"/>
    <w:rsid w:val="00AD655B"/>
    <w:rsid w:val="00AD6678"/>
    <w:rsid w:val="00AD7326"/>
    <w:rsid w:val="00AD7446"/>
    <w:rsid w:val="00AD77C1"/>
    <w:rsid w:val="00AE060B"/>
    <w:rsid w:val="00AE1210"/>
    <w:rsid w:val="00AE2B44"/>
    <w:rsid w:val="00AE2CB2"/>
    <w:rsid w:val="00AE3866"/>
    <w:rsid w:val="00AE431B"/>
    <w:rsid w:val="00AE4B00"/>
    <w:rsid w:val="00AE5045"/>
    <w:rsid w:val="00AE5066"/>
    <w:rsid w:val="00AE5E24"/>
    <w:rsid w:val="00AE61B7"/>
    <w:rsid w:val="00AE6C76"/>
    <w:rsid w:val="00AE6CBA"/>
    <w:rsid w:val="00AE6EA5"/>
    <w:rsid w:val="00AE6EB0"/>
    <w:rsid w:val="00AE6F41"/>
    <w:rsid w:val="00AE79AD"/>
    <w:rsid w:val="00AE7F82"/>
    <w:rsid w:val="00AF0579"/>
    <w:rsid w:val="00AF0651"/>
    <w:rsid w:val="00AF22D0"/>
    <w:rsid w:val="00AF35E4"/>
    <w:rsid w:val="00AF3774"/>
    <w:rsid w:val="00AF4687"/>
    <w:rsid w:val="00AF5911"/>
    <w:rsid w:val="00AF5CDE"/>
    <w:rsid w:val="00AF5E16"/>
    <w:rsid w:val="00AF64F9"/>
    <w:rsid w:val="00AF7384"/>
    <w:rsid w:val="00AF7666"/>
    <w:rsid w:val="00B00001"/>
    <w:rsid w:val="00B009A4"/>
    <w:rsid w:val="00B00B04"/>
    <w:rsid w:val="00B02F5A"/>
    <w:rsid w:val="00B03966"/>
    <w:rsid w:val="00B03DD2"/>
    <w:rsid w:val="00B06A96"/>
    <w:rsid w:val="00B07678"/>
    <w:rsid w:val="00B07BCE"/>
    <w:rsid w:val="00B10543"/>
    <w:rsid w:val="00B11A57"/>
    <w:rsid w:val="00B11CEB"/>
    <w:rsid w:val="00B128A3"/>
    <w:rsid w:val="00B13D1E"/>
    <w:rsid w:val="00B14517"/>
    <w:rsid w:val="00B15166"/>
    <w:rsid w:val="00B159D9"/>
    <w:rsid w:val="00B15A33"/>
    <w:rsid w:val="00B164A7"/>
    <w:rsid w:val="00B16879"/>
    <w:rsid w:val="00B20DAE"/>
    <w:rsid w:val="00B211C3"/>
    <w:rsid w:val="00B2368E"/>
    <w:rsid w:val="00B25597"/>
    <w:rsid w:val="00B25756"/>
    <w:rsid w:val="00B2590F"/>
    <w:rsid w:val="00B25A1A"/>
    <w:rsid w:val="00B267B9"/>
    <w:rsid w:val="00B317F2"/>
    <w:rsid w:val="00B31942"/>
    <w:rsid w:val="00B32F11"/>
    <w:rsid w:val="00B331CC"/>
    <w:rsid w:val="00B33E09"/>
    <w:rsid w:val="00B350F1"/>
    <w:rsid w:val="00B35407"/>
    <w:rsid w:val="00B36F5D"/>
    <w:rsid w:val="00B374D0"/>
    <w:rsid w:val="00B37FAF"/>
    <w:rsid w:val="00B4128F"/>
    <w:rsid w:val="00B41712"/>
    <w:rsid w:val="00B47BE9"/>
    <w:rsid w:val="00B50708"/>
    <w:rsid w:val="00B50C68"/>
    <w:rsid w:val="00B51293"/>
    <w:rsid w:val="00B52B1E"/>
    <w:rsid w:val="00B5537A"/>
    <w:rsid w:val="00B5545D"/>
    <w:rsid w:val="00B55481"/>
    <w:rsid w:val="00B568E0"/>
    <w:rsid w:val="00B56C32"/>
    <w:rsid w:val="00B57385"/>
    <w:rsid w:val="00B57ACF"/>
    <w:rsid w:val="00B63CCC"/>
    <w:rsid w:val="00B63F07"/>
    <w:rsid w:val="00B64699"/>
    <w:rsid w:val="00B64BB1"/>
    <w:rsid w:val="00B661E4"/>
    <w:rsid w:val="00B66339"/>
    <w:rsid w:val="00B670F3"/>
    <w:rsid w:val="00B70507"/>
    <w:rsid w:val="00B73166"/>
    <w:rsid w:val="00B735AB"/>
    <w:rsid w:val="00B7372B"/>
    <w:rsid w:val="00B73A39"/>
    <w:rsid w:val="00B75A68"/>
    <w:rsid w:val="00B75B37"/>
    <w:rsid w:val="00B779F4"/>
    <w:rsid w:val="00B80D50"/>
    <w:rsid w:val="00B817CB"/>
    <w:rsid w:val="00B8235E"/>
    <w:rsid w:val="00B838FC"/>
    <w:rsid w:val="00B8426C"/>
    <w:rsid w:val="00B85E79"/>
    <w:rsid w:val="00B91B8D"/>
    <w:rsid w:val="00B93265"/>
    <w:rsid w:val="00B94418"/>
    <w:rsid w:val="00B94E90"/>
    <w:rsid w:val="00B97672"/>
    <w:rsid w:val="00B97C36"/>
    <w:rsid w:val="00BA23A6"/>
    <w:rsid w:val="00BA3ED0"/>
    <w:rsid w:val="00BA529F"/>
    <w:rsid w:val="00BA5EB9"/>
    <w:rsid w:val="00BB0A82"/>
    <w:rsid w:val="00BB4B89"/>
    <w:rsid w:val="00BB5E83"/>
    <w:rsid w:val="00BB6374"/>
    <w:rsid w:val="00BB6DE8"/>
    <w:rsid w:val="00BB764A"/>
    <w:rsid w:val="00BB7C94"/>
    <w:rsid w:val="00BC071B"/>
    <w:rsid w:val="00BC0A9D"/>
    <w:rsid w:val="00BC0AAC"/>
    <w:rsid w:val="00BC20F6"/>
    <w:rsid w:val="00BC493D"/>
    <w:rsid w:val="00BC4A2F"/>
    <w:rsid w:val="00BC5796"/>
    <w:rsid w:val="00BC6F1D"/>
    <w:rsid w:val="00BC7A1A"/>
    <w:rsid w:val="00BD02B7"/>
    <w:rsid w:val="00BD034A"/>
    <w:rsid w:val="00BD4D7D"/>
    <w:rsid w:val="00BD4DF3"/>
    <w:rsid w:val="00BE0BD2"/>
    <w:rsid w:val="00BE2BCF"/>
    <w:rsid w:val="00BE37C3"/>
    <w:rsid w:val="00BE394D"/>
    <w:rsid w:val="00BE44F9"/>
    <w:rsid w:val="00BE4CF2"/>
    <w:rsid w:val="00BE6541"/>
    <w:rsid w:val="00BE6A8C"/>
    <w:rsid w:val="00BF19C3"/>
    <w:rsid w:val="00BF2314"/>
    <w:rsid w:val="00BF3136"/>
    <w:rsid w:val="00BF40ED"/>
    <w:rsid w:val="00BF5BC2"/>
    <w:rsid w:val="00BF6D0B"/>
    <w:rsid w:val="00BF7F45"/>
    <w:rsid w:val="00C00575"/>
    <w:rsid w:val="00C009FB"/>
    <w:rsid w:val="00C00D6E"/>
    <w:rsid w:val="00C00F15"/>
    <w:rsid w:val="00C010D4"/>
    <w:rsid w:val="00C0350B"/>
    <w:rsid w:val="00C03FAF"/>
    <w:rsid w:val="00C1021F"/>
    <w:rsid w:val="00C104EF"/>
    <w:rsid w:val="00C10696"/>
    <w:rsid w:val="00C1133D"/>
    <w:rsid w:val="00C13129"/>
    <w:rsid w:val="00C21E76"/>
    <w:rsid w:val="00C23D7C"/>
    <w:rsid w:val="00C247DD"/>
    <w:rsid w:val="00C2491C"/>
    <w:rsid w:val="00C266D9"/>
    <w:rsid w:val="00C27A08"/>
    <w:rsid w:val="00C302C2"/>
    <w:rsid w:val="00C31312"/>
    <w:rsid w:val="00C31E36"/>
    <w:rsid w:val="00C31EF5"/>
    <w:rsid w:val="00C326C6"/>
    <w:rsid w:val="00C35295"/>
    <w:rsid w:val="00C3534A"/>
    <w:rsid w:val="00C354CF"/>
    <w:rsid w:val="00C3654A"/>
    <w:rsid w:val="00C36ADD"/>
    <w:rsid w:val="00C36E74"/>
    <w:rsid w:val="00C37A92"/>
    <w:rsid w:val="00C37AFB"/>
    <w:rsid w:val="00C4021A"/>
    <w:rsid w:val="00C403AF"/>
    <w:rsid w:val="00C40595"/>
    <w:rsid w:val="00C41226"/>
    <w:rsid w:val="00C41621"/>
    <w:rsid w:val="00C43EEA"/>
    <w:rsid w:val="00C4499E"/>
    <w:rsid w:val="00C449FA"/>
    <w:rsid w:val="00C4516A"/>
    <w:rsid w:val="00C4789F"/>
    <w:rsid w:val="00C478DB"/>
    <w:rsid w:val="00C47B81"/>
    <w:rsid w:val="00C505C0"/>
    <w:rsid w:val="00C50F47"/>
    <w:rsid w:val="00C5180B"/>
    <w:rsid w:val="00C51999"/>
    <w:rsid w:val="00C52E17"/>
    <w:rsid w:val="00C5384F"/>
    <w:rsid w:val="00C55C08"/>
    <w:rsid w:val="00C56964"/>
    <w:rsid w:val="00C57164"/>
    <w:rsid w:val="00C57872"/>
    <w:rsid w:val="00C57C02"/>
    <w:rsid w:val="00C6039D"/>
    <w:rsid w:val="00C612D9"/>
    <w:rsid w:val="00C62FD5"/>
    <w:rsid w:val="00C63DE4"/>
    <w:rsid w:val="00C656D5"/>
    <w:rsid w:val="00C67103"/>
    <w:rsid w:val="00C673A1"/>
    <w:rsid w:val="00C6743F"/>
    <w:rsid w:val="00C67C89"/>
    <w:rsid w:val="00C719DE"/>
    <w:rsid w:val="00C71BB9"/>
    <w:rsid w:val="00C724C7"/>
    <w:rsid w:val="00C727F2"/>
    <w:rsid w:val="00C72A80"/>
    <w:rsid w:val="00C734FD"/>
    <w:rsid w:val="00C7596C"/>
    <w:rsid w:val="00C75FB6"/>
    <w:rsid w:val="00C80ED9"/>
    <w:rsid w:val="00C81273"/>
    <w:rsid w:val="00C81CC6"/>
    <w:rsid w:val="00C83A68"/>
    <w:rsid w:val="00C84268"/>
    <w:rsid w:val="00C84383"/>
    <w:rsid w:val="00C843FB"/>
    <w:rsid w:val="00C8455C"/>
    <w:rsid w:val="00C84F8A"/>
    <w:rsid w:val="00C91027"/>
    <w:rsid w:val="00C91448"/>
    <w:rsid w:val="00C92007"/>
    <w:rsid w:val="00C920BD"/>
    <w:rsid w:val="00C93909"/>
    <w:rsid w:val="00C94C28"/>
    <w:rsid w:val="00C9583E"/>
    <w:rsid w:val="00CA0CA3"/>
    <w:rsid w:val="00CA118B"/>
    <w:rsid w:val="00CA1602"/>
    <w:rsid w:val="00CA1FBF"/>
    <w:rsid w:val="00CA257C"/>
    <w:rsid w:val="00CA2813"/>
    <w:rsid w:val="00CA3BB0"/>
    <w:rsid w:val="00CA5AF1"/>
    <w:rsid w:val="00CA5B8C"/>
    <w:rsid w:val="00CA5FEA"/>
    <w:rsid w:val="00CB0247"/>
    <w:rsid w:val="00CB0E3A"/>
    <w:rsid w:val="00CB0F71"/>
    <w:rsid w:val="00CB1498"/>
    <w:rsid w:val="00CB17A1"/>
    <w:rsid w:val="00CB1A0D"/>
    <w:rsid w:val="00CB3440"/>
    <w:rsid w:val="00CB478B"/>
    <w:rsid w:val="00CB4A33"/>
    <w:rsid w:val="00CC0CB3"/>
    <w:rsid w:val="00CC0E0F"/>
    <w:rsid w:val="00CC1175"/>
    <w:rsid w:val="00CC1692"/>
    <w:rsid w:val="00CC382A"/>
    <w:rsid w:val="00CC3AAC"/>
    <w:rsid w:val="00CC3B8C"/>
    <w:rsid w:val="00CC3FA8"/>
    <w:rsid w:val="00CC5CF5"/>
    <w:rsid w:val="00CC6F1D"/>
    <w:rsid w:val="00CC7476"/>
    <w:rsid w:val="00CC77B2"/>
    <w:rsid w:val="00CC7F3D"/>
    <w:rsid w:val="00CD09E2"/>
    <w:rsid w:val="00CD10BE"/>
    <w:rsid w:val="00CD138B"/>
    <w:rsid w:val="00CD2AF5"/>
    <w:rsid w:val="00CD3271"/>
    <w:rsid w:val="00CD3E31"/>
    <w:rsid w:val="00CD4657"/>
    <w:rsid w:val="00CD74A3"/>
    <w:rsid w:val="00CD7B39"/>
    <w:rsid w:val="00CE0527"/>
    <w:rsid w:val="00CE12FC"/>
    <w:rsid w:val="00CE157B"/>
    <w:rsid w:val="00CE19EF"/>
    <w:rsid w:val="00CE2982"/>
    <w:rsid w:val="00CE35C0"/>
    <w:rsid w:val="00CE4F14"/>
    <w:rsid w:val="00CE505A"/>
    <w:rsid w:val="00CE5B23"/>
    <w:rsid w:val="00CE6732"/>
    <w:rsid w:val="00CE683A"/>
    <w:rsid w:val="00CE6B67"/>
    <w:rsid w:val="00CE6D78"/>
    <w:rsid w:val="00CE74C5"/>
    <w:rsid w:val="00CF32C3"/>
    <w:rsid w:val="00CF3DC7"/>
    <w:rsid w:val="00CF4592"/>
    <w:rsid w:val="00CF694F"/>
    <w:rsid w:val="00CF70AD"/>
    <w:rsid w:val="00CF7729"/>
    <w:rsid w:val="00D00059"/>
    <w:rsid w:val="00D00626"/>
    <w:rsid w:val="00D00DCE"/>
    <w:rsid w:val="00D0306A"/>
    <w:rsid w:val="00D05B54"/>
    <w:rsid w:val="00D0659A"/>
    <w:rsid w:val="00D06678"/>
    <w:rsid w:val="00D0685A"/>
    <w:rsid w:val="00D06F94"/>
    <w:rsid w:val="00D07104"/>
    <w:rsid w:val="00D07B10"/>
    <w:rsid w:val="00D07B19"/>
    <w:rsid w:val="00D107FA"/>
    <w:rsid w:val="00D10D45"/>
    <w:rsid w:val="00D114B7"/>
    <w:rsid w:val="00D12275"/>
    <w:rsid w:val="00D12766"/>
    <w:rsid w:val="00D13AFE"/>
    <w:rsid w:val="00D14D3A"/>
    <w:rsid w:val="00D15C9C"/>
    <w:rsid w:val="00D20C5A"/>
    <w:rsid w:val="00D20FF4"/>
    <w:rsid w:val="00D24D2C"/>
    <w:rsid w:val="00D26BA7"/>
    <w:rsid w:val="00D30679"/>
    <w:rsid w:val="00D35881"/>
    <w:rsid w:val="00D359D1"/>
    <w:rsid w:val="00D36ED9"/>
    <w:rsid w:val="00D40FF4"/>
    <w:rsid w:val="00D422D5"/>
    <w:rsid w:val="00D43498"/>
    <w:rsid w:val="00D465C2"/>
    <w:rsid w:val="00D46A3C"/>
    <w:rsid w:val="00D50AB7"/>
    <w:rsid w:val="00D512C1"/>
    <w:rsid w:val="00D5287E"/>
    <w:rsid w:val="00D531F6"/>
    <w:rsid w:val="00D54E84"/>
    <w:rsid w:val="00D57EB0"/>
    <w:rsid w:val="00D60638"/>
    <w:rsid w:val="00D60D3E"/>
    <w:rsid w:val="00D63C47"/>
    <w:rsid w:val="00D64259"/>
    <w:rsid w:val="00D65F1E"/>
    <w:rsid w:val="00D66020"/>
    <w:rsid w:val="00D67826"/>
    <w:rsid w:val="00D70F99"/>
    <w:rsid w:val="00D72F4E"/>
    <w:rsid w:val="00D744A8"/>
    <w:rsid w:val="00D76D7B"/>
    <w:rsid w:val="00D81A7F"/>
    <w:rsid w:val="00D83030"/>
    <w:rsid w:val="00D865A2"/>
    <w:rsid w:val="00D8741E"/>
    <w:rsid w:val="00D8790F"/>
    <w:rsid w:val="00D87A5D"/>
    <w:rsid w:val="00D907B9"/>
    <w:rsid w:val="00D9130A"/>
    <w:rsid w:val="00D92A71"/>
    <w:rsid w:val="00D93DD1"/>
    <w:rsid w:val="00D95CF0"/>
    <w:rsid w:val="00D9621C"/>
    <w:rsid w:val="00D97F72"/>
    <w:rsid w:val="00DA3309"/>
    <w:rsid w:val="00DA67FE"/>
    <w:rsid w:val="00DA6CA8"/>
    <w:rsid w:val="00DA75AD"/>
    <w:rsid w:val="00DA776A"/>
    <w:rsid w:val="00DA7DA5"/>
    <w:rsid w:val="00DB032A"/>
    <w:rsid w:val="00DB0390"/>
    <w:rsid w:val="00DB073B"/>
    <w:rsid w:val="00DB1190"/>
    <w:rsid w:val="00DB1CFC"/>
    <w:rsid w:val="00DB3252"/>
    <w:rsid w:val="00DB3C91"/>
    <w:rsid w:val="00DB417C"/>
    <w:rsid w:val="00DB62B9"/>
    <w:rsid w:val="00DB6FCA"/>
    <w:rsid w:val="00DB78F0"/>
    <w:rsid w:val="00DC0CEA"/>
    <w:rsid w:val="00DC0CF2"/>
    <w:rsid w:val="00DC2E43"/>
    <w:rsid w:val="00DC444E"/>
    <w:rsid w:val="00DC5090"/>
    <w:rsid w:val="00DC6F60"/>
    <w:rsid w:val="00DC7FA6"/>
    <w:rsid w:val="00DD095C"/>
    <w:rsid w:val="00DD1020"/>
    <w:rsid w:val="00DD1330"/>
    <w:rsid w:val="00DD2D5F"/>
    <w:rsid w:val="00DD3299"/>
    <w:rsid w:val="00DD4017"/>
    <w:rsid w:val="00DD42FB"/>
    <w:rsid w:val="00DD6F70"/>
    <w:rsid w:val="00DE0B83"/>
    <w:rsid w:val="00DE0D11"/>
    <w:rsid w:val="00DE1A81"/>
    <w:rsid w:val="00DE1C13"/>
    <w:rsid w:val="00DE1E85"/>
    <w:rsid w:val="00DE3FD6"/>
    <w:rsid w:val="00DE49CB"/>
    <w:rsid w:val="00DE4E10"/>
    <w:rsid w:val="00DE5B86"/>
    <w:rsid w:val="00DE5BE7"/>
    <w:rsid w:val="00DE63B6"/>
    <w:rsid w:val="00DE6AA0"/>
    <w:rsid w:val="00DE7C8D"/>
    <w:rsid w:val="00DE7F6D"/>
    <w:rsid w:val="00DF2333"/>
    <w:rsid w:val="00DF5ABD"/>
    <w:rsid w:val="00DF7037"/>
    <w:rsid w:val="00DF798F"/>
    <w:rsid w:val="00E0128E"/>
    <w:rsid w:val="00E02ABF"/>
    <w:rsid w:val="00E03A07"/>
    <w:rsid w:val="00E04A58"/>
    <w:rsid w:val="00E0551A"/>
    <w:rsid w:val="00E05A6B"/>
    <w:rsid w:val="00E07BAF"/>
    <w:rsid w:val="00E1201B"/>
    <w:rsid w:val="00E1272A"/>
    <w:rsid w:val="00E1356E"/>
    <w:rsid w:val="00E1420B"/>
    <w:rsid w:val="00E14600"/>
    <w:rsid w:val="00E14995"/>
    <w:rsid w:val="00E171FA"/>
    <w:rsid w:val="00E179CD"/>
    <w:rsid w:val="00E20D6B"/>
    <w:rsid w:val="00E216A1"/>
    <w:rsid w:val="00E22BB1"/>
    <w:rsid w:val="00E23E8D"/>
    <w:rsid w:val="00E2650D"/>
    <w:rsid w:val="00E325EE"/>
    <w:rsid w:val="00E32D07"/>
    <w:rsid w:val="00E3393D"/>
    <w:rsid w:val="00E33A4B"/>
    <w:rsid w:val="00E348FC"/>
    <w:rsid w:val="00E35D5F"/>
    <w:rsid w:val="00E35D8E"/>
    <w:rsid w:val="00E36962"/>
    <w:rsid w:val="00E3700F"/>
    <w:rsid w:val="00E37476"/>
    <w:rsid w:val="00E37F5E"/>
    <w:rsid w:val="00E37F98"/>
    <w:rsid w:val="00E40424"/>
    <w:rsid w:val="00E4365F"/>
    <w:rsid w:val="00E437A1"/>
    <w:rsid w:val="00E446B1"/>
    <w:rsid w:val="00E454A1"/>
    <w:rsid w:val="00E46559"/>
    <w:rsid w:val="00E47A3D"/>
    <w:rsid w:val="00E47D6E"/>
    <w:rsid w:val="00E523B1"/>
    <w:rsid w:val="00E52D1E"/>
    <w:rsid w:val="00E55BFF"/>
    <w:rsid w:val="00E57390"/>
    <w:rsid w:val="00E575CB"/>
    <w:rsid w:val="00E6076C"/>
    <w:rsid w:val="00E61B67"/>
    <w:rsid w:val="00E624A4"/>
    <w:rsid w:val="00E65657"/>
    <w:rsid w:val="00E6619E"/>
    <w:rsid w:val="00E66540"/>
    <w:rsid w:val="00E6670C"/>
    <w:rsid w:val="00E7416F"/>
    <w:rsid w:val="00E748BB"/>
    <w:rsid w:val="00E771F2"/>
    <w:rsid w:val="00E776E8"/>
    <w:rsid w:val="00E80878"/>
    <w:rsid w:val="00E81A45"/>
    <w:rsid w:val="00E828E7"/>
    <w:rsid w:val="00E84A1C"/>
    <w:rsid w:val="00E850BA"/>
    <w:rsid w:val="00E850C3"/>
    <w:rsid w:val="00E85601"/>
    <w:rsid w:val="00E85714"/>
    <w:rsid w:val="00E86773"/>
    <w:rsid w:val="00E86E44"/>
    <w:rsid w:val="00E87770"/>
    <w:rsid w:val="00E90965"/>
    <w:rsid w:val="00E9257F"/>
    <w:rsid w:val="00E92C1F"/>
    <w:rsid w:val="00E9340C"/>
    <w:rsid w:val="00E93D52"/>
    <w:rsid w:val="00E93EF2"/>
    <w:rsid w:val="00E93F22"/>
    <w:rsid w:val="00E95102"/>
    <w:rsid w:val="00E95A57"/>
    <w:rsid w:val="00E95D4B"/>
    <w:rsid w:val="00E97988"/>
    <w:rsid w:val="00EA03DE"/>
    <w:rsid w:val="00EA2742"/>
    <w:rsid w:val="00EA3DDA"/>
    <w:rsid w:val="00EA4C27"/>
    <w:rsid w:val="00EB199F"/>
    <w:rsid w:val="00EB19DD"/>
    <w:rsid w:val="00EB1D88"/>
    <w:rsid w:val="00EB2CF1"/>
    <w:rsid w:val="00EB2E4E"/>
    <w:rsid w:val="00EB5D6A"/>
    <w:rsid w:val="00EB62A1"/>
    <w:rsid w:val="00EB6518"/>
    <w:rsid w:val="00EB71A9"/>
    <w:rsid w:val="00EC23F7"/>
    <w:rsid w:val="00EC3812"/>
    <w:rsid w:val="00EC4481"/>
    <w:rsid w:val="00EC47A0"/>
    <w:rsid w:val="00EC4B50"/>
    <w:rsid w:val="00EC4BD8"/>
    <w:rsid w:val="00EC5AE3"/>
    <w:rsid w:val="00EC63EB"/>
    <w:rsid w:val="00EC6C67"/>
    <w:rsid w:val="00EC71C8"/>
    <w:rsid w:val="00ED0076"/>
    <w:rsid w:val="00ED26DE"/>
    <w:rsid w:val="00ED2BC4"/>
    <w:rsid w:val="00ED38A5"/>
    <w:rsid w:val="00ED412F"/>
    <w:rsid w:val="00ED580C"/>
    <w:rsid w:val="00ED6452"/>
    <w:rsid w:val="00ED7614"/>
    <w:rsid w:val="00EE18BB"/>
    <w:rsid w:val="00EE1ECE"/>
    <w:rsid w:val="00EE417E"/>
    <w:rsid w:val="00EE6008"/>
    <w:rsid w:val="00EE6C87"/>
    <w:rsid w:val="00EE7A5B"/>
    <w:rsid w:val="00EE7B17"/>
    <w:rsid w:val="00EF04B0"/>
    <w:rsid w:val="00EF36B2"/>
    <w:rsid w:val="00EF3D0A"/>
    <w:rsid w:val="00EF489B"/>
    <w:rsid w:val="00EF52D8"/>
    <w:rsid w:val="00EF53BF"/>
    <w:rsid w:val="00F0008F"/>
    <w:rsid w:val="00F000FA"/>
    <w:rsid w:val="00F0055A"/>
    <w:rsid w:val="00F02AB1"/>
    <w:rsid w:val="00F02B16"/>
    <w:rsid w:val="00F07163"/>
    <w:rsid w:val="00F10E94"/>
    <w:rsid w:val="00F10F66"/>
    <w:rsid w:val="00F10F75"/>
    <w:rsid w:val="00F11D8F"/>
    <w:rsid w:val="00F1246B"/>
    <w:rsid w:val="00F14CD7"/>
    <w:rsid w:val="00F16E30"/>
    <w:rsid w:val="00F201EC"/>
    <w:rsid w:val="00F208A9"/>
    <w:rsid w:val="00F21364"/>
    <w:rsid w:val="00F241AA"/>
    <w:rsid w:val="00F244FC"/>
    <w:rsid w:val="00F2556A"/>
    <w:rsid w:val="00F26787"/>
    <w:rsid w:val="00F27E9D"/>
    <w:rsid w:val="00F33B38"/>
    <w:rsid w:val="00F35FDE"/>
    <w:rsid w:val="00F36388"/>
    <w:rsid w:val="00F37BD2"/>
    <w:rsid w:val="00F40198"/>
    <w:rsid w:val="00F408F4"/>
    <w:rsid w:val="00F41D75"/>
    <w:rsid w:val="00F42FC7"/>
    <w:rsid w:val="00F43DE6"/>
    <w:rsid w:val="00F45675"/>
    <w:rsid w:val="00F45D7F"/>
    <w:rsid w:val="00F4723D"/>
    <w:rsid w:val="00F5139D"/>
    <w:rsid w:val="00F5247F"/>
    <w:rsid w:val="00F52B7B"/>
    <w:rsid w:val="00F55533"/>
    <w:rsid w:val="00F55C85"/>
    <w:rsid w:val="00F56963"/>
    <w:rsid w:val="00F604BB"/>
    <w:rsid w:val="00F62B7E"/>
    <w:rsid w:val="00F63DAC"/>
    <w:rsid w:val="00F719A8"/>
    <w:rsid w:val="00F72DE4"/>
    <w:rsid w:val="00F73CD8"/>
    <w:rsid w:val="00F743A9"/>
    <w:rsid w:val="00F7454F"/>
    <w:rsid w:val="00F763BB"/>
    <w:rsid w:val="00F7758A"/>
    <w:rsid w:val="00F77988"/>
    <w:rsid w:val="00F77F48"/>
    <w:rsid w:val="00F80B30"/>
    <w:rsid w:val="00F82CED"/>
    <w:rsid w:val="00F83B94"/>
    <w:rsid w:val="00F83BF4"/>
    <w:rsid w:val="00F8427E"/>
    <w:rsid w:val="00F85FB7"/>
    <w:rsid w:val="00F87AB6"/>
    <w:rsid w:val="00F903E4"/>
    <w:rsid w:val="00F9370E"/>
    <w:rsid w:val="00F937D8"/>
    <w:rsid w:val="00F95184"/>
    <w:rsid w:val="00F95759"/>
    <w:rsid w:val="00F95AAA"/>
    <w:rsid w:val="00F96F51"/>
    <w:rsid w:val="00F976B4"/>
    <w:rsid w:val="00F97D97"/>
    <w:rsid w:val="00FA0388"/>
    <w:rsid w:val="00FA08C5"/>
    <w:rsid w:val="00FA0B36"/>
    <w:rsid w:val="00FA18FF"/>
    <w:rsid w:val="00FA20E5"/>
    <w:rsid w:val="00FA3E5E"/>
    <w:rsid w:val="00FA41B7"/>
    <w:rsid w:val="00FA4401"/>
    <w:rsid w:val="00FA574C"/>
    <w:rsid w:val="00FB0420"/>
    <w:rsid w:val="00FB1A60"/>
    <w:rsid w:val="00FB1DDE"/>
    <w:rsid w:val="00FB1FD2"/>
    <w:rsid w:val="00FB30F1"/>
    <w:rsid w:val="00FB53E7"/>
    <w:rsid w:val="00FB5AE3"/>
    <w:rsid w:val="00FC1309"/>
    <w:rsid w:val="00FC1B2E"/>
    <w:rsid w:val="00FC2644"/>
    <w:rsid w:val="00FC5176"/>
    <w:rsid w:val="00FC5B20"/>
    <w:rsid w:val="00FC5CBE"/>
    <w:rsid w:val="00FD1314"/>
    <w:rsid w:val="00FD2387"/>
    <w:rsid w:val="00FD27C6"/>
    <w:rsid w:val="00FD2A68"/>
    <w:rsid w:val="00FD2A8A"/>
    <w:rsid w:val="00FD36AE"/>
    <w:rsid w:val="00FD4505"/>
    <w:rsid w:val="00FD608C"/>
    <w:rsid w:val="00FD63BF"/>
    <w:rsid w:val="00FD6CEC"/>
    <w:rsid w:val="00FD7492"/>
    <w:rsid w:val="00FE4557"/>
    <w:rsid w:val="00FE49C5"/>
    <w:rsid w:val="00FE4BEF"/>
    <w:rsid w:val="00FE4FB3"/>
    <w:rsid w:val="00FE5A37"/>
    <w:rsid w:val="00FE607A"/>
    <w:rsid w:val="00FE716D"/>
    <w:rsid w:val="00FE781F"/>
    <w:rsid w:val="00FF027D"/>
    <w:rsid w:val="00FF107D"/>
    <w:rsid w:val="00FF14EC"/>
    <w:rsid w:val="00FF15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EA7DACE"/>
  <w15:docId w15:val="{C4B9EB8F-B1D7-4B9A-B9B0-DB81DFF2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8C5649"/>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s"/>
    <w:rsid w:val="008C5649"/>
    <w:pPr>
      <w:spacing w:before="75" w:after="75"/>
      <w:ind w:firstLine="375"/>
      <w:jc w:val="both"/>
    </w:pPr>
  </w:style>
  <w:style w:type="paragraph" w:customStyle="1" w:styleId="naisnod">
    <w:name w:val="naisnod"/>
    <w:basedOn w:val="Parasts"/>
    <w:rsid w:val="008C5649"/>
    <w:pPr>
      <w:spacing w:before="150" w:after="150"/>
      <w:jc w:val="center"/>
    </w:pPr>
    <w:rPr>
      <w:b/>
      <w:bCs/>
    </w:rPr>
  </w:style>
  <w:style w:type="paragraph" w:customStyle="1" w:styleId="naislab">
    <w:name w:val="naislab"/>
    <w:basedOn w:val="Parasts"/>
    <w:rsid w:val="008C5649"/>
    <w:pPr>
      <w:spacing w:before="75" w:after="75"/>
      <w:jc w:val="right"/>
    </w:pPr>
  </w:style>
  <w:style w:type="paragraph" w:customStyle="1" w:styleId="naiskr">
    <w:name w:val="naiskr"/>
    <w:basedOn w:val="Parasts"/>
    <w:rsid w:val="008C5649"/>
    <w:pPr>
      <w:spacing w:before="75" w:after="75"/>
    </w:pPr>
  </w:style>
  <w:style w:type="paragraph" w:customStyle="1" w:styleId="naisc">
    <w:name w:val="naisc"/>
    <w:basedOn w:val="Parast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uiPriority w:val="99"/>
    <w:semiHidden/>
    <w:rsid w:val="008C5649"/>
    <w:rPr>
      <w:sz w:val="16"/>
      <w:szCs w:val="16"/>
    </w:rPr>
  </w:style>
  <w:style w:type="paragraph" w:styleId="Komentrateksts">
    <w:name w:val="annotation text"/>
    <w:basedOn w:val="Parasts"/>
    <w:link w:val="KomentratekstsRakstz"/>
    <w:uiPriority w:val="99"/>
    <w:semiHidden/>
    <w:rsid w:val="008C5649"/>
    <w:rPr>
      <w:sz w:val="20"/>
      <w:szCs w:val="20"/>
    </w:rPr>
  </w:style>
  <w:style w:type="character" w:customStyle="1" w:styleId="KomentratekstsRakstz">
    <w:name w:val="Komentāra teksts Rakstz."/>
    <w:link w:val="Komentrateksts"/>
    <w:uiPriority w:val="99"/>
    <w:semiHidden/>
    <w:rsid w:val="008C5649"/>
    <w:rPr>
      <w:lang w:val="lv-LV" w:eastAsia="lv-LV" w:bidi="ar-SA"/>
    </w:rPr>
  </w:style>
  <w:style w:type="paragraph" w:styleId="Balonteksts">
    <w:name w:val="Balloon Text"/>
    <w:basedOn w:val="Parasts"/>
    <w:semiHidden/>
    <w:rsid w:val="008C5649"/>
    <w:rPr>
      <w:rFonts w:ascii="Tahoma" w:hAnsi="Tahoma" w:cs="Tahoma"/>
      <w:sz w:val="16"/>
      <w:szCs w:val="16"/>
    </w:rPr>
  </w:style>
  <w:style w:type="table" w:styleId="Reatabula">
    <w:name w:val="Table Grid"/>
    <w:basedOn w:val="Parastatabula"/>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s"/>
    <w:link w:val="KjeneRakstz"/>
    <w:rsid w:val="00262E2B"/>
    <w:pPr>
      <w:tabs>
        <w:tab w:val="center" w:pos="4153"/>
        <w:tab w:val="right" w:pos="8306"/>
      </w:tabs>
    </w:pPr>
  </w:style>
  <w:style w:type="character" w:customStyle="1" w:styleId="KjeneRakstz">
    <w:name w:val="Kājene Rakstz."/>
    <w:link w:val="Kjene"/>
    <w:semiHidden/>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s"/>
    <w:semiHidden/>
    <w:rsid w:val="00846994"/>
    <w:pPr>
      <w:shd w:val="clear" w:color="auto" w:fill="000080"/>
    </w:pPr>
    <w:rPr>
      <w:rFonts w:ascii="Tahoma" w:hAnsi="Tahoma" w:cs="Tahoma"/>
      <w:sz w:val="20"/>
      <w:szCs w:val="20"/>
    </w:rPr>
  </w:style>
  <w:style w:type="paragraph" w:styleId="Vienkrsteksts">
    <w:name w:val="Plain Text"/>
    <w:basedOn w:val="Parasts"/>
    <w:unhideWhenUsed/>
    <w:rsid w:val="00823BAC"/>
    <w:rPr>
      <w:rFonts w:eastAsia="Calibri"/>
    </w:rPr>
  </w:style>
  <w:style w:type="paragraph" w:styleId="Pamattekstsaratkpi">
    <w:name w:val="Body Text Indent"/>
    <w:basedOn w:val="Parasts"/>
    <w:rsid w:val="00823BAC"/>
    <w:pPr>
      <w:spacing w:after="120"/>
      <w:ind w:left="283"/>
    </w:pPr>
    <w:rPr>
      <w:rFonts w:eastAsia="Calibri"/>
      <w:lang w:eastAsia="en-US"/>
    </w:rPr>
  </w:style>
  <w:style w:type="paragraph" w:customStyle="1" w:styleId="RakstzCharCharRakstzCharCharRakstz">
    <w:name w:val="Rakstz. Char Char Rakstz. Char Char Rakstz."/>
    <w:basedOn w:val="Parasts"/>
    <w:rsid w:val="00E454A1"/>
    <w:pPr>
      <w:spacing w:after="160" w:line="240" w:lineRule="exact"/>
    </w:pPr>
    <w:rPr>
      <w:rFonts w:ascii="Tahoma" w:hAnsi="Tahoma"/>
      <w:sz w:val="20"/>
      <w:szCs w:val="20"/>
      <w:lang w:val="en-US" w:eastAsia="en-US"/>
    </w:rPr>
  </w:style>
  <w:style w:type="character" w:customStyle="1" w:styleId="fontsize21">
    <w:name w:val="fontsize21"/>
    <w:rsid w:val="00800D1A"/>
    <w:rPr>
      <w:i/>
      <w:iCs/>
      <w:sz w:val="15"/>
      <w:szCs w:val="15"/>
    </w:rPr>
  </w:style>
  <w:style w:type="paragraph" w:styleId="HTMLiepriekformattais">
    <w:name w:val="HTML Preformatted"/>
    <w:basedOn w:val="Parasts"/>
    <w:unhideWhenUsed/>
    <w:rsid w:val="00246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araststmeklis">
    <w:name w:val="Normal (Web)"/>
    <w:basedOn w:val="Parasts"/>
    <w:uiPriority w:val="99"/>
    <w:unhideWhenUsed/>
    <w:rsid w:val="00BC0AAC"/>
    <w:pPr>
      <w:spacing w:before="100" w:beforeAutospacing="1" w:after="100" w:afterAutospacing="1"/>
      <w:jc w:val="both"/>
    </w:pPr>
    <w:rPr>
      <w:lang w:val="en-GB" w:eastAsia="en-US"/>
    </w:rPr>
  </w:style>
  <w:style w:type="character" w:customStyle="1" w:styleId="GalveneRakstz">
    <w:name w:val="Galvene Rakstz."/>
    <w:link w:val="Galvene"/>
    <w:uiPriority w:val="99"/>
    <w:rsid w:val="001411F6"/>
    <w:rPr>
      <w:sz w:val="24"/>
      <w:szCs w:val="24"/>
    </w:rPr>
  </w:style>
  <w:style w:type="paragraph" w:customStyle="1" w:styleId="StyleRight">
    <w:name w:val="Style Right"/>
    <w:basedOn w:val="Parasts"/>
    <w:rsid w:val="001411F6"/>
    <w:pPr>
      <w:spacing w:after="120"/>
      <w:ind w:firstLine="720"/>
      <w:jc w:val="right"/>
    </w:pPr>
    <w:rPr>
      <w:sz w:val="28"/>
      <w:szCs w:val="28"/>
      <w:lang w:eastAsia="en-US"/>
    </w:rPr>
  </w:style>
  <w:style w:type="paragraph" w:customStyle="1" w:styleId="tvhtml">
    <w:name w:val="tv_html"/>
    <w:basedOn w:val="Parasts"/>
    <w:rsid w:val="00391999"/>
    <w:pPr>
      <w:spacing w:before="100" w:beforeAutospacing="1" w:after="100" w:afterAutospacing="1"/>
    </w:pPr>
  </w:style>
  <w:style w:type="paragraph" w:styleId="Sarakstarindkopa">
    <w:name w:val="List Paragraph"/>
    <w:basedOn w:val="Parasts"/>
    <w:uiPriority w:val="34"/>
    <w:qFormat/>
    <w:rsid w:val="00306B00"/>
    <w:pPr>
      <w:spacing w:after="200" w:line="276" w:lineRule="auto"/>
      <w:ind w:left="720"/>
      <w:contextualSpacing/>
    </w:pPr>
    <w:rPr>
      <w:rFonts w:ascii="Calibri" w:eastAsia="Calibri" w:hAnsi="Calibri"/>
      <w:sz w:val="22"/>
      <w:szCs w:val="22"/>
      <w:lang w:eastAsia="en-US"/>
    </w:rPr>
  </w:style>
  <w:style w:type="paragraph" w:styleId="Bezatstarpm">
    <w:name w:val="No Spacing"/>
    <w:uiPriority w:val="1"/>
    <w:qFormat/>
    <w:rsid w:val="000B3CEF"/>
    <w:rPr>
      <w:sz w:val="24"/>
      <w:szCs w:val="24"/>
    </w:rPr>
  </w:style>
  <w:style w:type="paragraph" w:customStyle="1" w:styleId="Virsraksts21">
    <w:name w:val="Virsraksts 21"/>
    <w:rsid w:val="00495603"/>
    <w:rPr>
      <w:b/>
      <w:i/>
      <w:sz w:val="22"/>
      <w:szCs w:val="28"/>
    </w:rPr>
  </w:style>
  <w:style w:type="paragraph" w:customStyle="1" w:styleId="naispie">
    <w:name w:val="naispie"/>
    <w:basedOn w:val="Parasts"/>
    <w:rsid w:val="0000273F"/>
    <w:pPr>
      <w:spacing w:before="100" w:beforeAutospacing="1" w:after="100" w:afterAutospacing="1"/>
    </w:pPr>
  </w:style>
  <w:style w:type="character" w:styleId="Izteiksmgs">
    <w:name w:val="Strong"/>
    <w:qFormat/>
    <w:rsid w:val="00904AFE"/>
    <w:rPr>
      <w:b/>
      <w:bCs/>
    </w:rPr>
  </w:style>
  <w:style w:type="paragraph" w:customStyle="1" w:styleId="tv213">
    <w:name w:val="tv213"/>
    <w:basedOn w:val="Parasts"/>
    <w:rsid w:val="00E35D5F"/>
    <w:pPr>
      <w:spacing w:before="100" w:beforeAutospacing="1" w:after="100" w:afterAutospacing="1"/>
    </w:pPr>
    <w:rPr>
      <w:lang w:val="en-US" w:eastAsia="en-US"/>
    </w:rPr>
  </w:style>
  <w:style w:type="character" w:customStyle="1" w:styleId="VrestekstsRakstz">
    <w:name w:val="Vēres teksts Rakstz."/>
    <w:link w:val="Vresteksts"/>
    <w:uiPriority w:val="99"/>
    <w:semiHidden/>
    <w:rsid w:val="00A72806"/>
    <w:rPr>
      <w:lang w:val="lv-LV" w:eastAsia="lv-LV"/>
    </w:rPr>
  </w:style>
  <w:style w:type="paragraph" w:customStyle="1" w:styleId="tv2131">
    <w:name w:val="tv2131"/>
    <w:basedOn w:val="Parasts"/>
    <w:rsid w:val="00A72806"/>
    <w:pPr>
      <w:spacing w:line="360" w:lineRule="auto"/>
      <w:ind w:firstLine="300"/>
    </w:pPr>
    <w:rPr>
      <w:color w:val="414142"/>
      <w:sz w:val="20"/>
      <w:szCs w:val="20"/>
    </w:rPr>
  </w:style>
  <w:style w:type="character" w:styleId="Izmantotahipersaite">
    <w:name w:val="FollowedHyperlink"/>
    <w:rsid w:val="006E5BB2"/>
    <w:rPr>
      <w:color w:val="954F72"/>
      <w:u w:val="single"/>
    </w:rPr>
  </w:style>
  <w:style w:type="paragraph" w:styleId="Prskatjums">
    <w:name w:val="Revision"/>
    <w:hidden/>
    <w:uiPriority w:val="99"/>
    <w:semiHidden/>
    <w:rsid w:val="005F2166"/>
    <w:rPr>
      <w:sz w:val="24"/>
      <w:szCs w:val="24"/>
    </w:rPr>
  </w:style>
  <w:style w:type="paragraph" w:customStyle="1" w:styleId="Default">
    <w:name w:val="Default"/>
    <w:rsid w:val="005A68C8"/>
    <w:pPr>
      <w:autoSpaceDE w:val="0"/>
      <w:autoSpaceDN w:val="0"/>
      <w:adjustRightInd w:val="0"/>
    </w:pPr>
    <w:rPr>
      <w:rFonts w:eastAsia="Calibri"/>
      <w:color w:val="000000"/>
      <w:sz w:val="24"/>
      <w:szCs w:val="24"/>
      <w:lang w:eastAsia="en-US"/>
    </w:rPr>
  </w:style>
  <w:style w:type="character" w:customStyle="1" w:styleId="CharStyle16">
    <w:name w:val="Char Style 16"/>
    <w:link w:val="Style15"/>
    <w:uiPriority w:val="99"/>
    <w:rsid w:val="00C81CC6"/>
    <w:rPr>
      <w:sz w:val="23"/>
      <w:szCs w:val="23"/>
      <w:shd w:val="clear" w:color="auto" w:fill="FFFFFF"/>
    </w:rPr>
  </w:style>
  <w:style w:type="paragraph" w:customStyle="1" w:styleId="Style15">
    <w:name w:val="Style 15"/>
    <w:basedOn w:val="Parasts"/>
    <w:link w:val="CharStyle16"/>
    <w:uiPriority w:val="99"/>
    <w:rsid w:val="00C81CC6"/>
    <w:pPr>
      <w:widowControl w:val="0"/>
      <w:shd w:val="clear" w:color="auto" w:fill="FFFFFF"/>
      <w:spacing w:before="240" w:line="274" w:lineRule="exact"/>
      <w:jc w:val="both"/>
    </w:pPr>
    <w:rPr>
      <w:sz w:val="23"/>
      <w:szCs w:val="23"/>
    </w:rPr>
  </w:style>
  <w:style w:type="paragraph" w:customStyle="1" w:styleId="CM1">
    <w:name w:val="CM1"/>
    <w:basedOn w:val="Parasts"/>
    <w:uiPriority w:val="99"/>
    <w:rsid w:val="005D79B6"/>
    <w:pPr>
      <w:autoSpaceDE w:val="0"/>
      <w:autoSpaceDN w:val="0"/>
    </w:pPr>
    <w:rPr>
      <w:rFonts w:ascii="EUAlbertina" w:eastAsiaTheme="minorHAnsi" w:hAnsi="EUAlbertina"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7278">
      <w:bodyDiv w:val="1"/>
      <w:marLeft w:val="0"/>
      <w:marRight w:val="0"/>
      <w:marTop w:val="0"/>
      <w:marBottom w:val="0"/>
      <w:divBdr>
        <w:top w:val="none" w:sz="0" w:space="0" w:color="auto"/>
        <w:left w:val="none" w:sz="0" w:space="0" w:color="auto"/>
        <w:bottom w:val="none" w:sz="0" w:space="0" w:color="auto"/>
        <w:right w:val="none" w:sz="0" w:space="0" w:color="auto"/>
      </w:divBdr>
    </w:div>
    <w:div w:id="215748120">
      <w:bodyDiv w:val="1"/>
      <w:marLeft w:val="0"/>
      <w:marRight w:val="0"/>
      <w:marTop w:val="0"/>
      <w:marBottom w:val="0"/>
      <w:divBdr>
        <w:top w:val="none" w:sz="0" w:space="0" w:color="auto"/>
        <w:left w:val="none" w:sz="0" w:space="0" w:color="auto"/>
        <w:bottom w:val="none" w:sz="0" w:space="0" w:color="auto"/>
        <w:right w:val="none" w:sz="0" w:space="0" w:color="auto"/>
      </w:divBdr>
    </w:div>
    <w:div w:id="278418057">
      <w:bodyDiv w:val="1"/>
      <w:marLeft w:val="0"/>
      <w:marRight w:val="0"/>
      <w:marTop w:val="0"/>
      <w:marBottom w:val="0"/>
      <w:divBdr>
        <w:top w:val="none" w:sz="0" w:space="0" w:color="auto"/>
        <w:left w:val="none" w:sz="0" w:space="0" w:color="auto"/>
        <w:bottom w:val="none" w:sz="0" w:space="0" w:color="auto"/>
        <w:right w:val="none" w:sz="0" w:space="0" w:color="auto"/>
      </w:divBdr>
    </w:div>
    <w:div w:id="427192904">
      <w:bodyDiv w:val="1"/>
      <w:marLeft w:val="0"/>
      <w:marRight w:val="0"/>
      <w:marTop w:val="0"/>
      <w:marBottom w:val="0"/>
      <w:divBdr>
        <w:top w:val="none" w:sz="0" w:space="0" w:color="auto"/>
        <w:left w:val="none" w:sz="0" w:space="0" w:color="auto"/>
        <w:bottom w:val="none" w:sz="0" w:space="0" w:color="auto"/>
        <w:right w:val="none" w:sz="0" w:space="0" w:color="auto"/>
      </w:divBdr>
    </w:div>
    <w:div w:id="583884095">
      <w:bodyDiv w:val="1"/>
      <w:marLeft w:val="0"/>
      <w:marRight w:val="0"/>
      <w:marTop w:val="0"/>
      <w:marBottom w:val="0"/>
      <w:divBdr>
        <w:top w:val="none" w:sz="0" w:space="0" w:color="auto"/>
        <w:left w:val="none" w:sz="0" w:space="0" w:color="auto"/>
        <w:bottom w:val="none" w:sz="0" w:space="0" w:color="auto"/>
        <w:right w:val="none" w:sz="0" w:space="0" w:color="auto"/>
      </w:divBdr>
    </w:div>
    <w:div w:id="627467559">
      <w:bodyDiv w:val="1"/>
      <w:marLeft w:val="0"/>
      <w:marRight w:val="0"/>
      <w:marTop w:val="0"/>
      <w:marBottom w:val="0"/>
      <w:divBdr>
        <w:top w:val="none" w:sz="0" w:space="0" w:color="auto"/>
        <w:left w:val="none" w:sz="0" w:space="0" w:color="auto"/>
        <w:bottom w:val="none" w:sz="0" w:space="0" w:color="auto"/>
        <w:right w:val="none" w:sz="0" w:space="0" w:color="auto"/>
      </w:divBdr>
      <w:divsChild>
        <w:div w:id="1560281649">
          <w:marLeft w:val="0"/>
          <w:marRight w:val="0"/>
          <w:marTop w:val="0"/>
          <w:marBottom w:val="0"/>
          <w:divBdr>
            <w:top w:val="none" w:sz="0" w:space="0" w:color="auto"/>
            <w:left w:val="none" w:sz="0" w:space="0" w:color="auto"/>
            <w:bottom w:val="none" w:sz="0" w:space="0" w:color="auto"/>
            <w:right w:val="none" w:sz="0" w:space="0" w:color="auto"/>
          </w:divBdr>
          <w:divsChild>
            <w:div w:id="14781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9981">
      <w:bodyDiv w:val="1"/>
      <w:marLeft w:val="0"/>
      <w:marRight w:val="0"/>
      <w:marTop w:val="0"/>
      <w:marBottom w:val="0"/>
      <w:divBdr>
        <w:top w:val="none" w:sz="0" w:space="0" w:color="auto"/>
        <w:left w:val="none" w:sz="0" w:space="0" w:color="auto"/>
        <w:bottom w:val="none" w:sz="0" w:space="0" w:color="auto"/>
        <w:right w:val="none" w:sz="0" w:space="0" w:color="auto"/>
      </w:divBdr>
      <w:divsChild>
        <w:div w:id="284431546">
          <w:marLeft w:val="0"/>
          <w:marRight w:val="0"/>
          <w:marTop w:val="0"/>
          <w:marBottom w:val="0"/>
          <w:divBdr>
            <w:top w:val="none" w:sz="0" w:space="0" w:color="auto"/>
            <w:left w:val="none" w:sz="0" w:space="0" w:color="auto"/>
            <w:bottom w:val="none" w:sz="0" w:space="0" w:color="auto"/>
            <w:right w:val="none" w:sz="0" w:space="0" w:color="auto"/>
          </w:divBdr>
          <w:divsChild>
            <w:div w:id="366027172">
              <w:marLeft w:val="0"/>
              <w:marRight w:val="0"/>
              <w:marTop w:val="0"/>
              <w:marBottom w:val="0"/>
              <w:divBdr>
                <w:top w:val="none" w:sz="0" w:space="0" w:color="auto"/>
                <w:left w:val="none" w:sz="0" w:space="0" w:color="auto"/>
                <w:bottom w:val="none" w:sz="0" w:space="0" w:color="auto"/>
                <w:right w:val="none" w:sz="0" w:space="0" w:color="auto"/>
              </w:divBdr>
              <w:divsChild>
                <w:div w:id="1163281150">
                  <w:marLeft w:val="0"/>
                  <w:marRight w:val="0"/>
                  <w:marTop w:val="0"/>
                  <w:marBottom w:val="0"/>
                  <w:divBdr>
                    <w:top w:val="none" w:sz="0" w:space="0" w:color="auto"/>
                    <w:left w:val="none" w:sz="0" w:space="0" w:color="auto"/>
                    <w:bottom w:val="none" w:sz="0" w:space="0" w:color="auto"/>
                    <w:right w:val="none" w:sz="0" w:space="0" w:color="auto"/>
                  </w:divBdr>
                  <w:divsChild>
                    <w:div w:id="208684369">
                      <w:marLeft w:val="0"/>
                      <w:marRight w:val="0"/>
                      <w:marTop w:val="0"/>
                      <w:marBottom w:val="0"/>
                      <w:divBdr>
                        <w:top w:val="none" w:sz="0" w:space="0" w:color="auto"/>
                        <w:left w:val="none" w:sz="0" w:space="0" w:color="auto"/>
                        <w:bottom w:val="none" w:sz="0" w:space="0" w:color="auto"/>
                        <w:right w:val="none" w:sz="0" w:space="0" w:color="auto"/>
                      </w:divBdr>
                      <w:divsChild>
                        <w:div w:id="1480003905">
                          <w:marLeft w:val="0"/>
                          <w:marRight w:val="0"/>
                          <w:marTop w:val="0"/>
                          <w:marBottom w:val="0"/>
                          <w:divBdr>
                            <w:top w:val="none" w:sz="0" w:space="0" w:color="auto"/>
                            <w:left w:val="none" w:sz="0" w:space="0" w:color="auto"/>
                            <w:bottom w:val="none" w:sz="0" w:space="0" w:color="auto"/>
                            <w:right w:val="none" w:sz="0" w:space="0" w:color="auto"/>
                          </w:divBdr>
                          <w:divsChild>
                            <w:div w:id="19374720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82427">
      <w:bodyDiv w:val="1"/>
      <w:marLeft w:val="0"/>
      <w:marRight w:val="0"/>
      <w:marTop w:val="0"/>
      <w:marBottom w:val="0"/>
      <w:divBdr>
        <w:top w:val="none" w:sz="0" w:space="0" w:color="auto"/>
        <w:left w:val="none" w:sz="0" w:space="0" w:color="auto"/>
        <w:bottom w:val="none" w:sz="0" w:space="0" w:color="auto"/>
        <w:right w:val="none" w:sz="0" w:space="0" w:color="auto"/>
      </w:divBdr>
      <w:divsChild>
        <w:div w:id="608240718">
          <w:marLeft w:val="0"/>
          <w:marRight w:val="0"/>
          <w:marTop w:val="0"/>
          <w:marBottom w:val="0"/>
          <w:divBdr>
            <w:top w:val="none" w:sz="0" w:space="0" w:color="auto"/>
            <w:left w:val="none" w:sz="0" w:space="0" w:color="auto"/>
            <w:bottom w:val="none" w:sz="0" w:space="0" w:color="auto"/>
            <w:right w:val="none" w:sz="0" w:space="0" w:color="auto"/>
          </w:divBdr>
          <w:divsChild>
            <w:div w:id="155221275">
              <w:marLeft w:val="0"/>
              <w:marRight w:val="0"/>
              <w:marTop w:val="0"/>
              <w:marBottom w:val="0"/>
              <w:divBdr>
                <w:top w:val="none" w:sz="0" w:space="0" w:color="auto"/>
                <w:left w:val="none" w:sz="0" w:space="0" w:color="auto"/>
                <w:bottom w:val="none" w:sz="0" w:space="0" w:color="auto"/>
                <w:right w:val="none" w:sz="0" w:space="0" w:color="auto"/>
              </w:divBdr>
              <w:divsChild>
                <w:div w:id="1046904097">
                  <w:marLeft w:val="0"/>
                  <w:marRight w:val="0"/>
                  <w:marTop w:val="0"/>
                  <w:marBottom w:val="0"/>
                  <w:divBdr>
                    <w:top w:val="none" w:sz="0" w:space="0" w:color="auto"/>
                    <w:left w:val="none" w:sz="0" w:space="0" w:color="auto"/>
                    <w:bottom w:val="none" w:sz="0" w:space="0" w:color="auto"/>
                    <w:right w:val="none" w:sz="0" w:space="0" w:color="auto"/>
                  </w:divBdr>
                  <w:divsChild>
                    <w:div w:id="1010261247">
                      <w:marLeft w:val="0"/>
                      <w:marRight w:val="0"/>
                      <w:marTop w:val="0"/>
                      <w:marBottom w:val="0"/>
                      <w:divBdr>
                        <w:top w:val="none" w:sz="0" w:space="0" w:color="auto"/>
                        <w:left w:val="none" w:sz="0" w:space="0" w:color="auto"/>
                        <w:bottom w:val="none" w:sz="0" w:space="0" w:color="auto"/>
                        <w:right w:val="none" w:sz="0" w:space="0" w:color="auto"/>
                      </w:divBdr>
                      <w:divsChild>
                        <w:div w:id="1886794619">
                          <w:marLeft w:val="0"/>
                          <w:marRight w:val="0"/>
                          <w:marTop w:val="0"/>
                          <w:marBottom w:val="0"/>
                          <w:divBdr>
                            <w:top w:val="none" w:sz="0" w:space="0" w:color="auto"/>
                            <w:left w:val="none" w:sz="0" w:space="0" w:color="auto"/>
                            <w:bottom w:val="none" w:sz="0" w:space="0" w:color="auto"/>
                            <w:right w:val="none" w:sz="0" w:space="0" w:color="auto"/>
                          </w:divBdr>
                          <w:divsChild>
                            <w:div w:id="96334295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190165">
      <w:bodyDiv w:val="1"/>
      <w:marLeft w:val="0"/>
      <w:marRight w:val="0"/>
      <w:marTop w:val="0"/>
      <w:marBottom w:val="0"/>
      <w:divBdr>
        <w:top w:val="none" w:sz="0" w:space="0" w:color="auto"/>
        <w:left w:val="none" w:sz="0" w:space="0" w:color="auto"/>
        <w:bottom w:val="none" w:sz="0" w:space="0" w:color="auto"/>
        <w:right w:val="none" w:sz="0" w:space="0" w:color="auto"/>
      </w:divBdr>
    </w:div>
    <w:div w:id="950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561772">
          <w:marLeft w:val="0"/>
          <w:marRight w:val="0"/>
          <w:marTop w:val="0"/>
          <w:marBottom w:val="0"/>
          <w:divBdr>
            <w:top w:val="none" w:sz="0" w:space="0" w:color="auto"/>
            <w:left w:val="none" w:sz="0" w:space="0" w:color="auto"/>
            <w:bottom w:val="none" w:sz="0" w:space="0" w:color="auto"/>
            <w:right w:val="none" w:sz="0" w:space="0" w:color="auto"/>
          </w:divBdr>
          <w:divsChild>
            <w:div w:id="20351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5931">
          <w:marLeft w:val="0"/>
          <w:marRight w:val="0"/>
          <w:marTop w:val="0"/>
          <w:marBottom w:val="0"/>
          <w:divBdr>
            <w:top w:val="none" w:sz="0" w:space="0" w:color="auto"/>
            <w:left w:val="none" w:sz="0" w:space="0" w:color="auto"/>
            <w:bottom w:val="none" w:sz="0" w:space="0" w:color="auto"/>
            <w:right w:val="none" w:sz="0" w:space="0" w:color="auto"/>
          </w:divBdr>
          <w:divsChild>
            <w:div w:id="1792167912">
              <w:marLeft w:val="0"/>
              <w:marRight w:val="0"/>
              <w:marTop w:val="0"/>
              <w:marBottom w:val="0"/>
              <w:divBdr>
                <w:top w:val="none" w:sz="0" w:space="0" w:color="auto"/>
                <w:left w:val="none" w:sz="0" w:space="0" w:color="auto"/>
                <w:bottom w:val="none" w:sz="0" w:space="0" w:color="auto"/>
                <w:right w:val="none" w:sz="0" w:space="0" w:color="auto"/>
              </w:divBdr>
              <w:divsChild>
                <w:div w:id="1601526703">
                  <w:marLeft w:val="0"/>
                  <w:marRight w:val="0"/>
                  <w:marTop w:val="0"/>
                  <w:marBottom w:val="0"/>
                  <w:divBdr>
                    <w:top w:val="none" w:sz="0" w:space="0" w:color="auto"/>
                    <w:left w:val="none" w:sz="0" w:space="0" w:color="auto"/>
                    <w:bottom w:val="none" w:sz="0" w:space="0" w:color="auto"/>
                    <w:right w:val="none" w:sz="0" w:space="0" w:color="auto"/>
                  </w:divBdr>
                  <w:divsChild>
                    <w:div w:id="1159466494">
                      <w:marLeft w:val="0"/>
                      <w:marRight w:val="0"/>
                      <w:marTop w:val="0"/>
                      <w:marBottom w:val="0"/>
                      <w:divBdr>
                        <w:top w:val="none" w:sz="0" w:space="0" w:color="auto"/>
                        <w:left w:val="none" w:sz="0" w:space="0" w:color="auto"/>
                        <w:bottom w:val="none" w:sz="0" w:space="0" w:color="auto"/>
                        <w:right w:val="none" w:sz="0" w:space="0" w:color="auto"/>
                      </w:divBdr>
                      <w:divsChild>
                        <w:div w:id="1994065807">
                          <w:marLeft w:val="0"/>
                          <w:marRight w:val="0"/>
                          <w:marTop w:val="0"/>
                          <w:marBottom w:val="0"/>
                          <w:divBdr>
                            <w:top w:val="none" w:sz="0" w:space="0" w:color="auto"/>
                            <w:left w:val="none" w:sz="0" w:space="0" w:color="auto"/>
                            <w:bottom w:val="none" w:sz="0" w:space="0" w:color="auto"/>
                            <w:right w:val="none" w:sz="0" w:space="0" w:color="auto"/>
                          </w:divBdr>
                          <w:divsChild>
                            <w:div w:id="5561616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734886">
      <w:bodyDiv w:val="1"/>
      <w:marLeft w:val="0"/>
      <w:marRight w:val="0"/>
      <w:marTop w:val="0"/>
      <w:marBottom w:val="0"/>
      <w:divBdr>
        <w:top w:val="none" w:sz="0" w:space="0" w:color="auto"/>
        <w:left w:val="none" w:sz="0" w:space="0" w:color="auto"/>
        <w:bottom w:val="none" w:sz="0" w:space="0" w:color="auto"/>
        <w:right w:val="none" w:sz="0" w:space="0" w:color="auto"/>
      </w:divBdr>
    </w:div>
    <w:div w:id="1385905877">
      <w:bodyDiv w:val="1"/>
      <w:marLeft w:val="0"/>
      <w:marRight w:val="0"/>
      <w:marTop w:val="0"/>
      <w:marBottom w:val="0"/>
      <w:divBdr>
        <w:top w:val="none" w:sz="0" w:space="0" w:color="auto"/>
        <w:left w:val="none" w:sz="0" w:space="0" w:color="auto"/>
        <w:bottom w:val="none" w:sz="0" w:space="0" w:color="auto"/>
        <w:right w:val="none" w:sz="0" w:space="0" w:color="auto"/>
      </w:divBdr>
    </w:div>
    <w:div w:id="1534150937">
      <w:bodyDiv w:val="1"/>
      <w:marLeft w:val="0"/>
      <w:marRight w:val="0"/>
      <w:marTop w:val="0"/>
      <w:marBottom w:val="0"/>
      <w:divBdr>
        <w:top w:val="none" w:sz="0" w:space="0" w:color="auto"/>
        <w:left w:val="none" w:sz="0" w:space="0" w:color="auto"/>
        <w:bottom w:val="none" w:sz="0" w:space="0" w:color="auto"/>
        <w:right w:val="none" w:sz="0" w:space="0" w:color="auto"/>
      </w:divBdr>
      <w:divsChild>
        <w:div w:id="331643381">
          <w:marLeft w:val="0"/>
          <w:marRight w:val="0"/>
          <w:marTop w:val="100"/>
          <w:marBottom w:val="100"/>
          <w:divBdr>
            <w:top w:val="none" w:sz="0" w:space="0" w:color="auto"/>
            <w:left w:val="none" w:sz="0" w:space="0" w:color="auto"/>
            <w:bottom w:val="none" w:sz="0" w:space="0" w:color="auto"/>
            <w:right w:val="none" w:sz="0" w:space="0" w:color="auto"/>
          </w:divBdr>
          <w:divsChild>
            <w:div w:id="1452286578">
              <w:marLeft w:val="0"/>
              <w:marRight w:val="0"/>
              <w:marTop w:val="0"/>
              <w:marBottom w:val="0"/>
              <w:divBdr>
                <w:top w:val="none" w:sz="0" w:space="0" w:color="auto"/>
                <w:left w:val="none" w:sz="0" w:space="0" w:color="auto"/>
                <w:bottom w:val="none" w:sz="0" w:space="0" w:color="auto"/>
                <w:right w:val="none" w:sz="0" w:space="0" w:color="auto"/>
              </w:divBdr>
              <w:divsChild>
                <w:div w:id="1443067774">
                  <w:marLeft w:val="0"/>
                  <w:marRight w:val="0"/>
                  <w:marTop w:val="100"/>
                  <w:marBottom w:val="100"/>
                  <w:divBdr>
                    <w:top w:val="none" w:sz="0" w:space="0" w:color="auto"/>
                    <w:left w:val="none" w:sz="0" w:space="0" w:color="auto"/>
                    <w:bottom w:val="none" w:sz="0" w:space="0" w:color="auto"/>
                    <w:right w:val="none" w:sz="0" w:space="0" w:color="auto"/>
                  </w:divBdr>
                  <w:divsChild>
                    <w:div w:id="798452902">
                      <w:marLeft w:val="0"/>
                      <w:marRight w:val="0"/>
                      <w:marTop w:val="0"/>
                      <w:marBottom w:val="0"/>
                      <w:divBdr>
                        <w:top w:val="none" w:sz="0" w:space="0" w:color="auto"/>
                        <w:left w:val="none" w:sz="0" w:space="0" w:color="auto"/>
                        <w:bottom w:val="none" w:sz="0" w:space="0" w:color="auto"/>
                        <w:right w:val="none" w:sz="0" w:space="0" w:color="auto"/>
                      </w:divBdr>
                      <w:divsChild>
                        <w:div w:id="1414551910">
                          <w:marLeft w:val="0"/>
                          <w:marRight w:val="0"/>
                          <w:marTop w:val="240"/>
                          <w:marBottom w:val="0"/>
                          <w:divBdr>
                            <w:top w:val="none" w:sz="0" w:space="0" w:color="auto"/>
                            <w:left w:val="none" w:sz="0" w:space="0" w:color="auto"/>
                            <w:bottom w:val="none" w:sz="0" w:space="0" w:color="auto"/>
                            <w:right w:val="none" w:sz="0" w:space="0" w:color="auto"/>
                          </w:divBdr>
                          <w:divsChild>
                            <w:div w:id="1316689106">
                              <w:marLeft w:val="0"/>
                              <w:marRight w:val="0"/>
                              <w:marTop w:val="300"/>
                              <w:marBottom w:val="300"/>
                              <w:divBdr>
                                <w:top w:val="single" w:sz="36" w:space="0" w:color="7F142B"/>
                                <w:left w:val="none" w:sz="0" w:space="0" w:color="auto"/>
                                <w:bottom w:val="none" w:sz="0" w:space="0" w:color="auto"/>
                                <w:right w:val="none" w:sz="0" w:space="0" w:color="auto"/>
                              </w:divBdr>
                              <w:divsChild>
                                <w:div w:id="367338324">
                                  <w:marLeft w:val="0"/>
                                  <w:marRight w:val="0"/>
                                  <w:marTop w:val="0"/>
                                  <w:marBottom w:val="0"/>
                                  <w:divBdr>
                                    <w:top w:val="none" w:sz="0" w:space="0" w:color="auto"/>
                                    <w:left w:val="none" w:sz="0" w:space="0" w:color="auto"/>
                                    <w:bottom w:val="none" w:sz="0" w:space="0" w:color="auto"/>
                                    <w:right w:val="none" w:sz="0" w:space="0" w:color="auto"/>
                                  </w:divBdr>
                                  <w:divsChild>
                                    <w:div w:id="1997226780">
                                      <w:marLeft w:val="0"/>
                                      <w:marRight w:val="0"/>
                                      <w:marTop w:val="0"/>
                                      <w:marBottom w:val="0"/>
                                      <w:divBdr>
                                        <w:top w:val="none" w:sz="0" w:space="0" w:color="auto"/>
                                        <w:left w:val="none" w:sz="0" w:space="0" w:color="auto"/>
                                        <w:bottom w:val="none" w:sz="0" w:space="0" w:color="auto"/>
                                        <w:right w:val="none" w:sz="0" w:space="0" w:color="auto"/>
                                      </w:divBdr>
                                      <w:divsChild>
                                        <w:div w:id="1942251554">
                                          <w:marLeft w:val="0"/>
                                          <w:marRight w:val="0"/>
                                          <w:marTop w:val="0"/>
                                          <w:marBottom w:val="0"/>
                                          <w:divBdr>
                                            <w:top w:val="none" w:sz="0" w:space="0" w:color="auto"/>
                                            <w:left w:val="none" w:sz="0" w:space="0" w:color="auto"/>
                                            <w:bottom w:val="none" w:sz="0" w:space="0" w:color="auto"/>
                                            <w:right w:val="none" w:sz="0" w:space="0" w:color="auto"/>
                                          </w:divBdr>
                                          <w:divsChild>
                                            <w:div w:id="42291659">
                                              <w:marLeft w:val="0"/>
                                              <w:marRight w:val="0"/>
                                              <w:marTop w:val="0"/>
                                              <w:marBottom w:val="0"/>
                                              <w:divBdr>
                                                <w:top w:val="none" w:sz="0" w:space="0" w:color="auto"/>
                                                <w:left w:val="none" w:sz="0" w:space="0" w:color="auto"/>
                                                <w:bottom w:val="none" w:sz="0" w:space="0" w:color="auto"/>
                                                <w:right w:val="none" w:sz="0" w:space="0" w:color="auto"/>
                                              </w:divBdr>
                                              <w:divsChild>
                                                <w:div w:id="693308053">
                                                  <w:marLeft w:val="0"/>
                                                  <w:marRight w:val="0"/>
                                                  <w:marTop w:val="300"/>
                                                  <w:marBottom w:val="300"/>
                                                  <w:divBdr>
                                                    <w:top w:val="none" w:sz="0" w:space="0" w:color="auto"/>
                                                    <w:left w:val="none" w:sz="0" w:space="0" w:color="auto"/>
                                                    <w:bottom w:val="none" w:sz="0" w:space="0" w:color="auto"/>
                                                    <w:right w:val="none" w:sz="0" w:space="0" w:color="auto"/>
                                                  </w:divBdr>
                                                  <w:divsChild>
                                                    <w:div w:id="1185903028">
                                                      <w:marLeft w:val="0"/>
                                                      <w:marRight w:val="0"/>
                                                      <w:marTop w:val="0"/>
                                                      <w:marBottom w:val="0"/>
                                                      <w:divBdr>
                                                        <w:top w:val="none" w:sz="0" w:space="0" w:color="auto"/>
                                                        <w:left w:val="none" w:sz="0" w:space="0" w:color="auto"/>
                                                        <w:bottom w:val="none" w:sz="0" w:space="0" w:color="auto"/>
                                                        <w:right w:val="none" w:sz="0" w:space="0" w:color="auto"/>
                                                      </w:divBdr>
                                                      <w:divsChild>
                                                        <w:div w:id="445272041">
                                                          <w:marLeft w:val="0"/>
                                                          <w:marRight w:val="0"/>
                                                          <w:marTop w:val="0"/>
                                                          <w:marBottom w:val="0"/>
                                                          <w:divBdr>
                                                            <w:top w:val="none" w:sz="0" w:space="0" w:color="auto"/>
                                                            <w:left w:val="none" w:sz="0" w:space="0" w:color="auto"/>
                                                            <w:bottom w:val="none" w:sz="0" w:space="0" w:color="auto"/>
                                                            <w:right w:val="none" w:sz="0" w:space="0" w:color="auto"/>
                                                          </w:divBdr>
                                                          <w:divsChild>
                                                            <w:div w:id="1872692618">
                                                              <w:marLeft w:val="0"/>
                                                              <w:marRight w:val="0"/>
                                                              <w:marTop w:val="0"/>
                                                              <w:marBottom w:val="0"/>
                                                              <w:divBdr>
                                                                <w:top w:val="none" w:sz="0" w:space="0" w:color="auto"/>
                                                                <w:left w:val="none" w:sz="0" w:space="0" w:color="auto"/>
                                                                <w:bottom w:val="none" w:sz="0" w:space="0" w:color="auto"/>
                                                                <w:right w:val="none" w:sz="0" w:space="0" w:color="auto"/>
                                                              </w:divBdr>
                                                              <w:divsChild>
                                                                <w:div w:id="2144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9390800">
      <w:bodyDiv w:val="1"/>
      <w:marLeft w:val="0"/>
      <w:marRight w:val="0"/>
      <w:marTop w:val="0"/>
      <w:marBottom w:val="0"/>
      <w:divBdr>
        <w:top w:val="none" w:sz="0" w:space="0" w:color="auto"/>
        <w:left w:val="none" w:sz="0" w:space="0" w:color="auto"/>
        <w:bottom w:val="none" w:sz="0" w:space="0" w:color="auto"/>
        <w:right w:val="none" w:sz="0" w:space="0" w:color="auto"/>
      </w:divBdr>
      <w:divsChild>
        <w:div w:id="1827012977">
          <w:marLeft w:val="0"/>
          <w:marRight w:val="0"/>
          <w:marTop w:val="100"/>
          <w:marBottom w:val="100"/>
          <w:divBdr>
            <w:top w:val="none" w:sz="0" w:space="0" w:color="auto"/>
            <w:left w:val="none" w:sz="0" w:space="0" w:color="auto"/>
            <w:bottom w:val="none" w:sz="0" w:space="0" w:color="auto"/>
            <w:right w:val="none" w:sz="0" w:space="0" w:color="auto"/>
          </w:divBdr>
          <w:divsChild>
            <w:div w:id="171144403">
              <w:marLeft w:val="0"/>
              <w:marRight w:val="0"/>
              <w:marTop w:val="0"/>
              <w:marBottom w:val="0"/>
              <w:divBdr>
                <w:top w:val="none" w:sz="0" w:space="0" w:color="auto"/>
                <w:left w:val="none" w:sz="0" w:space="0" w:color="auto"/>
                <w:bottom w:val="none" w:sz="0" w:space="0" w:color="auto"/>
                <w:right w:val="none" w:sz="0" w:space="0" w:color="auto"/>
              </w:divBdr>
              <w:divsChild>
                <w:div w:id="1301571441">
                  <w:marLeft w:val="0"/>
                  <w:marRight w:val="0"/>
                  <w:marTop w:val="100"/>
                  <w:marBottom w:val="100"/>
                  <w:divBdr>
                    <w:top w:val="none" w:sz="0" w:space="0" w:color="auto"/>
                    <w:left w:val="none" w:sz="0" w:space="0" w:color="auto"/>
                    <w:bottom w:val="none" w:sz="0" w:space="0" w:color="auto"/>
                    <w:right w:val="none" w:sz="0" w:space="0" w:color="auto"/>
                  </w:divBdr>
                  <w:divsChild>
                    <w:div w:id="1990400664">
                      <w:marLeft w:val="0"/>
                      <w:marRight w:val="0"/>
                      <w:marTop w:val="0"/>
                      <w:marBottom w:val="0"/>
                      <w:divBdr>
                        <w:top w:val="none" w:sz="0" w:space="0" w:color="auto"/>
                        <w:left w:val="none" w:sz="0" w:space="0" w:color="auto"/>
                        <w:bottom w:val="none" w:sz="0" w:space="0" w:color="auto"/>
                        <w:right w:val="none" w:sz="0" w:space="0" w:color="auto"/>
                      </w:divBdr>
                      <w:divsChild>
                        <w:div w:id="1973055576">
                          <w:marLeft w:val="0"/>
                          <w:marRight w:val="0"/>
                          <w:marTop w:val="240"/>
                          <w:marBottom w:val="0"/>
                          <w:divBdr>
                            <w:top w:val="none" w:sz="0" w:space="0" w:color="auto"/>
                            <w:left w:val="none" w:sz="0" w:space="0" w:color="auto"/>
                            <w:bottom w:val="none" w:sz="0" w:space="0" w:color="auto"/>
                            <w:right w:val="none" w:sz="0" w:space="0" w:color="auto"/>
                          </w:divBdr>
                          <w:divsChild>
                            <w:div w:id="1756707323">
                              <w:marLeft w:val="0"/>
                              <w:marRight w:val="0"/>
                              <w:marTop w:val="300"/>
                              <w:marBottom w:val="300"/>
                              <w:divBdr>
                                <w:top w:val="single" w:sz="36" w:space="0" w:color="7F142B"/>
                                <w:left w:val="none" w:sz="0" w:space="0" w:color="auto"/>
                                <w:bottom w:val="none" w:sz="0" w:space="0" w:color="auto"/>
                                <w:right w:val="none" w:sz="0" w:space="0" w:color="auto"/>
                              </w:divBdr>
                              <w:divsChild>
                                <w:div w:id="594288545">
                                  <w:marLeft w:val="0"/>
                                  <w:marRight w:val="0"/>
                                  <w:marTop w:val="0"/>
                                  <w:marBottom w:val="0"/>
                                  <w:divBdr>
                                    <w:top w:val="none" w:sz="0" w:space="0" w:color="auto"/>
                                    <w:left w:val="none" w:sz="0" w:space="0" w:color="auto"/>
                                    <w:bottom w:val="none" w:sz="0" w:space="0" w:color="auto"/>
                                    <w:right w:val="none" w:sz="0" w:space="0" w:color="auto"/>
                                  </w:divBdr>
                                  <w:divsChild>
                                    <w:div w:id="142552832">
                                      <w:marLeft w:val="0"/>
                                      <w:marRight w:val="0"/>
                                      <w:marTop w:val="0"/>
                                      <w:marBottom w:val="0"/>
                                      <w:divBdr>
                                        <w:top w:val="none" w:sz="0" w:space="0" w:color="auto"/>
                                        <w:left w:val="none" w:sz="0" w:space="0" w:color="auto"/>
                                        <w:bottom w:val="none" w:sz="0" w:space="0" w:color="auto"/>
                                        <w:right w:val="none" w:sz="0" w:space="0" w:color="auto"/>
                                      </w:divBdr>
                                      <w:divsChild>
                                        <w:div w:id="603464026">
                                          <w:marLeft w:val="0"/>
                                          <w:marRight w:val="0"/>
                                          <w:marTop w:val="0"/>
                                          <w:marBottom w:val="0"/>
                                          <w:divBdr>
                                            <w:top w:val="none" w:sz="0" w:space="0" w:color="auto"/>
                                            <w:left w:val="none" w:sz="0" w:space="0" w:color="auto"/>
                                            <w:bottom w:val="none" w:sz="0" w:space="0" w:color="auto"/>
                                            <w:right w:val="none" w:sz="0" w:space="0" w:color="auto"/>
                                          </w:divBdr>
                                          <w:divsChild>
                                            <w:div w:id="1958484594">
                                              <w:marLeft w:val="0"/>
                                              <w:marRight w:val="0"/>
                                              <w:marTop w:val="0"/>
                                              <w:marBottom w:val="0"/>
                                              <w:divBdr>
                                                <w:top w:val="none" w:sz="0" w:space="0" w:color="auto"/>
                                                <w:left w:val="none" w:sz="0" w:space="0" w:color="auto"/>
                                                <w:bottom w:val="none" w:sz="0" w:space="0" w:color="auto"/>
                                                <w:right w:val="none" w:sz="0" w:space="0" w:color="auto"/>
                                              </w:divBdr>
                                              <w:divsChild>
                                                <w:div w:id="546992866">
                                                  <w:marLeft w:val="0"/>
                                                  <w:marRight w:val="0"/>
                                                  <w:marTop w:val="300"/>
                                                  <w:marBottom w:val="300"/>
                                                  <w:divBdr>
                                                    <w:top w:val="none" w:sz="0" w:space="0" w:color="auto"/>
                                                    <w:left w:val="none" w:sz="0" w:space="0" w:color="auto"/>
                                                    <w:bottom w:val="none" w:sz="0" w:space="0" w:color="auto"/>
                                                    <w:right w:val="none" w:sz="0" w:space="0" w:color="auto"/>
                                                  </w:divBdr>
                                                  <w:divsChild>
                                                    <w:div w:id="972248344">
                                                      <w:marLeft w:val="0"/>
                                                      <w:marRight w:val="0"/>
                                                      <w:marTop w:val="0"/>
                                                      <w:marBottom w:val="0"/>
                                                      <w:divBdr>
                                                        <w:top w:val="none" w:sz="0" w:space="0" w:color="auto"/>
                                                        <w:left w:val="none" w:sz="0" w:space="0" w:color="auto"/>
                                                        <w:bottom w:val="none" w:sz="0" w:space="0" w:color="auto"/>
                                                        <w:right w:val="none" w:sz="0" w:space="0" w:color="auto"/>
                                                      </w:divBdr>
                                                      <w:divsChild>
                                                        <w:div w:id="662202590">
                                                          <w:marLeft w:val="0"/>
                                                          <w:marRight w:val="0"/>
                                                          <w:marTop w:val="300"/>
                                                          <w:marBottom w:val="300"/>
                                                          <w:divBdr>
                                                            <w:top w:val="none" w:sz="0" w:space="0" w:color="auto"/>
                                                            <w:left w:val="none" w:sz="0" w:space="0" w:color="auto"/>
                                                            <w:bottom w:val="none" w:sz="0" w:space="0" w:color="auto"/>
                                                            <w:right w:val="none" w:sz="0" w:space="0" w:color="auto"/>
                                                          </w:divBdr>
                                                          <w:divsChild>
                                                            <w:div w:id="419907129">
                                                              <w:marLeft w:val="0"/>
                                                              <w:marRight w:val="0"/>
                                                              <w:marTop w:val="0"/>
                                                              <w:marBottom w:val="0"/>
                                                              <w:divBdr>
                                                                <w:top w:val="none" w:sz="0" w:space="0" w:color="auto"/>
                                                                <w:left w:val="none" w:sz="0" w:space="0" w:color="auto"/>
                                                                <w:bottom w:val="none" w:sz="0" w:space="0" w:color="auto"/>
                                                                <w:right w:val="none" w:sz="0" w:space="0" w:color="auto"/>
                                                              </w:divBdr>
                                                              <w:divsChild>
                                                                <w:div w:id="951326822">
                                                                  <w:marLeft w:val="0"/>
                                                                  <w:marRight w:val="0"/>
                                                                  <w:marTop w:val="0"/>
                                                                  <w:marBottom w:val="0"/>
                                                                  <w:divBdr>
                                                                    <w:top w:val="none" w:sz="0" w:space="0" w:color="auto"/>
                                                                    <w:left w:val="none" w:sz="0" w:space="0" w:color="auto"/>
                                                                    <w:bottom w:val="none" w:sz="0" w:space="0" w:color="auto"/>
                                                                    <w:right w:val="none" w:sz="0" w:space="0" w:color="auto"/>
                                                                  </w:divBdr>
                                                                  <w:divsChild>
                                                                    <w:div w:id="2894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1361406">
      <w:bodyDiv w:val="1"/>
      <w:marLeft w:val="0"/>
      <w:marRight w:val="0"/>
      <w:marTop w:val="0"/>
      <w:marBottom w:val="0"/>
      <w:divBdr>
        <w:top w:val="none" w:sz="0" w:space="0" w:color="auto"/>
        <w:left w:val="none" w:sz="0" w:space="0" w:color="auto"/>
        <w:bottom w:val="none" w:sz="0" w:space="0" w:color="auto"/>
        <w:right w:val="none" w:sz="0" w:space="0" w:color="auto"/>
      </w:divBdr>
    </w:div>
    <w:div w:id="1764689489">
      <w:bodyDiv w:val="1"/>
      <w:marLeft w:val="0"/>
      <w:marRight w:val="0"/>
      <w:marTop w:val="0"/>
      <w:marBottom w:val="0"/>
      <w:divBdr>
        <w:top w:val="none" w:sz="0" w:space="0" w:color="auto"/>
        <w:left w:val="none" w:sz="0" w:space="0" w:color="auto"/>
        <w:bottom w:val="none" w:sz="0" w:space="0" w:color="auto"/>
        <w:right w:val="none" w:sz="0" w:space="0" w:color="auto"/>
      </w:divBdr>
    </w:div>
    <w:div w:id="1821993905">
      <w:bodyDiv w:val="1"/>
      <w:marLeft w:val="0"/>
      <w:marRight w:val="0"/>
      <w:marTop w:val="0"/>
      <w:marBottom w:val="0"/>
      <w:divBdr>
        <w:top w:val="none" w:sz="0" w:space="0" w:color="auto"/>
        <w:left w:val="none" w:sz="0" w:space="0" w:color="auto"/>
        <w:bottom w:val="none" w:sz="0" w:space="0" w:color="auto"/>
        <w:right w:val="none" w:sz="0" w:space="0" w:color="auto"/>
      </w:divBdr>
      <w:divsChild>
        <w:div w:id="1518494603">
          <w:marLeft w:val="0"/>
          <w:marRight w:val="0"/>
          <w:marTop w:val="100"/>
          <w:marBottom w:val="100"/>
          <w:divBdr>
            <w:top w:val="none" w:sz="0" w:space="0" w:color="auto"/>
            <w:left w:val="none" w:sz="0" w:space="0" w:color="auto"/>
            <w:bottom w:val="none" w:sz="0" w:space="0" w:color="auto"/>
            <w:right w:val="none" w:sz="0" w:space="0" w:color="auto"/>
          </w:divBdr>
          <w:divsChild>
            <w:div w:id="1485581938">
              <w:marLeft w:val="0"/>
              <w:marRight w:val="0"/>
              <w:marTop w:val="0"/>
              <w:marBottom w:val="0"/>
              <w:divBdr>
                <w:top w:val="none" w:sz="0" w:space="0" w:color="auto"/>
                <w:left w:val="none" w:sz="0" w:space="0" w:color="auto"/>
                <w:bottom w:val="none" w:sz="0" w:space="0" w:color="auto"/>
                <w:right w:val="none" w:sz="0" w:space="0" w:color="auto"/>
              </w:divBdr>
              <w:divsChild>
                <w:div w:id="1352147639">
                  <w:marLeft w:val="0"/>
                  <w:marRight w:val="0"/>
                  <w:marTop w:val="100"/>
                  <w:marBottom w:val="100"/>
                  <w:divBdr>
                    <w:top w:val="none" w:sz="0" w:space="0" w:color="auto"/>
                    <w:left w:val="none" w:sz="0" w:space="0" w:color="auto"/>
                    <w:bottom w:val="none" w:sz="0" w:space="0" w:color="auto"/>
                    <w:right w:val="none" w:sz="0" w:space="0" w:color="auto"/>
                  </w:divBdr>
                  <w:divsChild>
                    <w:div w:id="753667966">
                      <w:marLeft w:val="0"/>
                      <w:marRight w:val="0"/>
                      <w:marTop w:val="0"/>
                      <w:marBottom w:val="0"/>
                      <w:divBdr>
                        <w:top w:val="none" w:sz="0" w:space="0" w:color="auto"/>
                        <w:left w:val="none" w:sz="0" w:space="0" w:color="auto"/>
                        <w:bottom w:val="none" w:sz="0" w:space="0" w:color="auto"/>
                        <w:right w:val="none" w:sz="0" w:space="0" w:color="auto"/>
                      </w:divBdr>
                      <w:divsChild>
                        <w:div w:id="1044259230">
                          <w:marLeft w:val="0"/>
                          <w:marRight w:val="0"/>
                          <w:marTop w:val="240"/>
                          <w:marBottom w:val="0"/>
                          <w:divBdr>
                            <w:top w:val="none" w:sz="0" w:space="0" w:color="auto"/>
                            <w:left w:val="none" w:sz="0" w:space="0" w:color="auto"/>
                            <w:bottom w:val="none" w:sz="0" w:space="0" w:color="auto"/>
                            <w:right w:val="none" w:sz="0" w:space="0" w:color="auto"/>
                          </w:divBdr>
                          <w:divsChild>
                            <w:div w:id="1353996563">
                              <w:marLeft w:val="0"/>
                              <w:marRight w:val="0"/>
                              <w:marTop w:val="300"/>
                              <w:marBottom w:val="300"/>
                              <w:divBdr>
                                <w:top w:val="single" w:sz="36" w:space="0" w:color="7F142B"/>
                                <w:left w:val="none" w:sz="0" w:space="0" w:color="auto"/>
                                <w:bottom w:val="none" w:sz="0" w:space="0" w:color="auto"/>
                                <w:right w:val="none" w:sz="0" w:space="0" w:color="auto"/>
                              </w:divBdr>
                              <w:divsChild>
                                <w:div w:id="1789472690">
                                  <w:marLeft w:val="0"/>
                                  <w:marRight w:val="0"/>
                                  <w:marTop w:val="0"/>
                                  <w:marBottom w:val="0"/>
                                  <w:divBdr>
                                    <w:top w:val="none" w:sz="0" w:space="0" w:color="auto"/>
                                    <w:left w:val="none" w:sz="0" w:space="0" w:color="auto"/>
                                    <w:bottom w:val="none" w:sz="0" w:space="0" w:color="auto"/>
                                    <w:right w:val="none" w:sz="0" w:space="0" w:color="auto"/>
                                  </w:divBdr>
                                  <w:divsChild>
                                    <w:div w:id="1518278223">
                                      <w:marLeft w:val="0"/>
                                      <w:marRight w:val="0"/>
                                      <w:marTop w:val="0"/>
                                      <w:marBottom w:val="0"/>
                                      <w:divBdr>
                                        <w:top w:val="none" w:sz="0" w:space="0" w:color="auto"/>
                                        <w:left w:val="none" w:sz="0" w:space="0" w:color="auto"/>
                                        <w:bottom w:val="none" w:sz="0" w:space="0" w:color="auto"/>
                                        <w:right w:val="none" w:sz="0" w:space="0" w:color="auto"/>
                                      </w:divBdr>
                                      <w:divsChild>
                                        <w:div w:id="2061514354">
                                          <w:marLeft w:val="0"/>
                                          <w:marRight w:val="0"/>
                                          <w:marTop w:val="0"/>
                                          <w:marBottom w:val="0"/>
                                          <w:divBdr>
                                            <w:top w:val="none" w:sz="0" w:space="0" w:color="auto"/>
                                            <w:left w:val="none" w:sz="0" w:space="0" w:color="auto"/>
                                            <w:bottom w:val="none" w:sz="0" w:space="0" w:color="auto"/>
                                            <w:right w:val="none" w:sz="0" w:space="0" w:color="auto"/>
                                          </w:divBdr>
                                          <w:divsChild>
                                            <w:div w:id="2067216731">
                                              <w:marLeft w:val="0"/>
                                              <w:marRight w:val="0"/>
                                              <w:marTop w:val="0"/>
                                              <w:marBottom w:val="0"/>
                                              <w:divBdr>
                                                <w:top w:val="none" w:sz="0" w:space="0" w:color="auto"/>
                                                <w:left w:val="none" w:sz="0" w:space="0" w:color="auto"/>
                                                <w:bottom w:val="none" w:sz="0" w:space="0" w:color="auto"/>
                                                <w:right w:val="none" w:sz="0" w:space="0" w:color="auto"/>
                                              </w:divBdr>
                                              <w:divsChild>
                                                <w:div w:id="836502004">
                                                  <w:marLeft w:val="0"/>
                                                  <w:marRight w:val="0"/>
                                                  <w:marTop w:val="300"/>
                                                  <w:marBottom w:val="300"/>
                                                  <w:divBdr>
                                                    <w:top w:val="none" w:sz="0" w:space="0" w:color="auto"/>
                                                    <w:left w:val="none" w:sz="0" w:space="0" w:color="auto"/>
                                                    <w:bottom w:val="none" w:sz="0" w:space="0" w:color="auto"/>
                                                    <w:right w:val="none" w:sz="0" w:space="0" w:color="auto"/>
                                                  </w:divBdr>
                                                  <w:divsChild>
                                                    <w:div w:id="117837526">
                                                      <w:marLeft w:val="0"/>
                                                      <w:marRight w:val="0"/>
                                                      <w:marTop w:val="0"/>
                                                      <w:marBottom w:val="0"/>
                                                      <w:divBdr>
                                                        <w:top w:val="none" w:sz="0" w:space="0" w:color="auto"/>
                                                        <w:left w:val="none" w:sz="0" w:space="0" w:color="auto"/>
                                                        <w:bottom w:val="none" w:sz="0" w:space="0" w:color="auto"/>
                                                        <w:right w:val="none" w:sz="0" w:space="0" w:color="auto"/>
                                                      </w:divBdr>
                                                      <w:divsChild>
                                                        <w:div w:id="293410127">
                                                          <w:marLeft w:val="0"/>
                                                          <w:marRight w:val="0"/>
                                                          <w:marTop w:val="300"/>
                                                          <w:marBottom w:val="300"/>
                                                          <w:divBdr>
                                                            <w:top w:val="none" w:sz="0" w:space="0" w:color="auto"/>
                                                            <w:left w:val="none" w:sz="0" w:space="0" w:color="auto"/>
                                                            <w:bottom w:val="none" w:sz="0" w:space="0" w:color="auto"/>
                                                            <w:right w:val="none" w:sz="0" w:space="0" w:color="auto"/>
                                                          </w:divBdr>
                                                          <w:divsChild>
                                                            <w:div w:id="1451164849">
                                                              <w:marLeft w:val="0"/>
                                                              <w:marRight w:val="0"/>
                                                              <w:marTop w:val="0"/>
                                                              <w:marBottom w:val="0"/>
                                                              <w:divBdr>
                                                                <w:top w:val="none" w:sz="0" w:space="0" w:color="auto"/>
                                                                <w:left w:val="none" w:sz="0" w:space="0" w:color="auto"/>
                                                                <w:bottom w:val="none" w:sz="0" w:space="0" w:color="auto"/>
                                                                <w:right w:val="none" w:sz="0" w:space="0" w:color="auto"/>
                                                              </w:divBdr>
                                                              <w:divsChild>
                                                                <w:div w:id="835802817">
                                                                  <w:marLeft w:val="0"/>
                                                                  <w:marRight w:val="0"/>
                                                                  <w:marTop w:val="0"/>
                                                                  <w:marBottom w:val="0"/>
                                                                  <w:divBdr>
                                                                    <w:top w:val="none" w:sz="0" w:space="0" w:color="auto"/>
                                                                    <w:left w:val="none" w:sz="0" w:space="0" w:color="auto"/>
                                                                    <w:bottom w:val="none" w:sz="0" w:space="0" w:color="auto"/>
                                                                    <w:right w:val="none" w:sz="0" w:space="0" w:color="auto"/>
                                                                  </w:divBdr>
                                                                  <w:divsChild>
                                                                    <w:div w:id="9158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73470">
      <w:bodyDiv w:val="1"/>
      <w:marLeft w:val="0"/>
      <w:marRight w:val="0"/>
      <w:marTop w:val="0"/>
      <w:marBottom w:val="0"/>
      <w:divBdr>
        <w:top w:val="none" w:sz="0" w:space="0" w:color="auto"/>
        <w:left w:val="none" w:sz="0" w:space="0" w:color="auto"/>
        <w:bottom w:val="none" w:sz="0" w:space="0" w:color="auto"/>
        <w:right w:val="none" w:sz="0" w:space="0" w:color="auto"/>
      </w:divBdr>
    </w:div>
    <w:div w:id="1973709998">
      <w:bodyDiv w:val="1"/>
      <w:marLeft w:val="0"/>
      <w:marRight w:val="0"/>
      <w:marTop w:val="0"/>
      <w:marBottom w:val="0"/>
      <w:divBdr>
        <w:top w:val="none" w:sz="0" w:space="0" w:color="auto"/>
        <w:left w:val="none" w:sz="0" w:space="0" w:color="auto"/>
        <w:bottom w:val="none" w:sz="0" w:space="0" w:color="auto"/>
        <w:right w:val="none" w:sz="0" w:space="0" w:color="auto"/>
      </w:divBdr>
    </w:div>
    <w:div w:id="2018921164">
      <w:bodyDiv w:val="1"/>
      <w:marLeft w:val="0"/>
      <w:marRight w:val="0"/>
      <w:marTop w:val="0"/>
      <w:marBottom w:val="0"/>
      <w:divBdr>
        <w:top w:val="none" w:sz="0" w:space="0" w:color="auto"/>
        <w:left w:val="none" w:sz="0" w:space="0" w:color="auto"/>
        <w:bottom w:val="none" w:sz="0" w:space="0" w:color="auto"/>
        <w:right w:val="none" w:sz="0" w:space="0" w:color="auto"/>
      </w:divBdr>
      <w:divsChild>
        <w:div w:id="1947803927">
          <w:marLeft w:val="0"/>
          <w:marRight w:val="0"/>
          <w:marTop w:val="0"/>
          <w:marBottom w:val="0"/>
          <w:divBdr>
            <w:top w:val="none" w:sz="0" w:space="0" w:color="auto"/>
            <w:left w:val="none" w:sz="0" w:space="0" w:color="auto"/>
            <w:bottom w:val="none" w:sz="0" w:space="0" w:color="auto"/>
            <w:right w:val="none" w:sz="0" w:space="0" w:color="auto"/>
          </w:divBdr>
          <w:divsChild>
            <w:div w:id="710304211">
              <w:marLeft w:val="0"/>
              <w:marRight w:val="0"/>
              <w:marTop w:val="0"/>
              <w:marBottom w:val="0"/>
              <w:divBdr>
                <w:top w:val="none" w:sz="0" w:space="0" w:color="auto"/>
                <w:left w:val="none" w:sz="0" w:space="0" w:color="auto"/>
                <w:bottom w:val="none" w:sz="0" w:space="0" w:color="auto"/>
                <w:right w:val="none" w:sz="0" w:space="0" w:color="auto"/>
              </w:divBdr>
              <w:divsChild>
                <w:div w:id="398207457">
                  <w:marLeft w:val="0"/>
                  <w:marRight w:val="0"/>
                  <w:marTop w:val="0"/>
                  <w:marBottom w:val="0"/>
                  <w:divBdr>
                    <w:top w:val="none" w:sz="0" w:space="0" w:color="auto"/>
                    <w:left w:val="none" w:sz="0" w:space="0" w:color="auto"/>
                    <w:bottom w:val="none" w:sz="0" w:space="0" w:color="auto"/>
                    <w:right w:val="none" w:sz="0" w:space="0" w:color="auto"/>
                  </w:divBdr>
                  <w:divsChild>
                    <w:div w:id="23748255">
                      <w:marLeft w:val="0"/>
                      <w:marRight w:val="0"/>
                      <w:marTop w:val="0"/>
                      <w:marBottom w:val="0"/>
                      <w:divBdr>
                        <w:top w:val="none" w:sz="0" w:space="0" w:color="auto"/>
                        <w:left w:val="none" w:sz="0" w:space="0" w:color="auto"/>
                        <w:bottom w:val="none" w:sz="0" w:space="0" w:color="auto"/>
                        <w:right w:val="none" w:sz="0" w:space="0" w:color="auto"/>
                      </w:divBdr>
                      <w:divsChild>
                        <w:div w:id="1911695461">
                          <w:marLeft w:val="0"/>
                          <w:marRight w:val="0"/>
                          <w:marTop w:val="0"/>
                          <w:marBottom w:val="0"/>
                          <w:divBdr>
                            <w:top w:val="none" w:sz="0" w:space="0" w:color="auto"/>
                            <w:left w:val="none" w:sz="0" w:space="0" w:color="auto"/>
                            <w:bottom w:val="none" w:sz="0" w:space="0" w:color="auto"/>
                            <w:right w:val="none" w:sz="0" w:space="0" w:color="auto"/>
                          </w:divBdr>
                          <w:divsChild>
                            <w:div w:id="1239755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42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E46E-8668-40CC-8391-565A8E2F0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15145</Characters>
  <Application>Microsoft Office Word</Application>
  <DocSecurity>4</DocSecurity>
  <Lines>126</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Dizainparaugu likumā" sākotnējās ietekmes novērtējuma ziņojums (anotācija)</vt:lpstr>
      <vt:lpstr>Likumprojekta "Grozījumi Dizainparaugu likumā" sākotnējās ietekmes novērtējuma ziņojums (anotācija)</vt:lpstr>
    </vt:vector>
  </TitlesOfParts>
  <Company>Tieslietu ministrija</Company>
  <LinksUpToDate>false</LinksUpToDate>
  <CharactersWithSpaces>17350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Dizainparaugu likumā" sākotnējās ietekmes novērtējuma ziņojums (anotācija)</dc:title>
  <dc:subject>Anotācija</dc:subject>
  <dc:creator>Luīze Mantiņa</dc:creator>
  <dc:description>67036739, Luize.Mantina@tm.gov.lv</dc:description>
  <cp:lastModifiedBy>Luīze Mantiņa</cp:lastModifiedBy>
  <cp:revision>2</cp:revision>
  <cp:lastPrinted>2018-01-11T12:51:00Z</cp:lastPrinted>
  <dcterms:created xsi:type="dcterms:W3CDTF">2018-01-12T11:08:00Z</dcterms:created>
  <dcterms:modified xsi:type="dcterms:W3CDTF">2018-01-12T11:08:00Z</dcterms:modified>
</cp:coreProperties>
</file>