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093832" w:rsidRPr="00D248E6" w:rsidP="00537C8E" w14:paraId="4227DAF5" w14:textId="77777777">
      <w:pPr>
        <w:ind w:firstLine="680"/>
        <w:jc w:val="center"/>
        <w:rPr>
          <w:b/>
          <w:sz w:val="28"/>
          <w:szCs w:val="28"/>
        </w:rPr>
      </w:pPr>
      <w:r w:rsidRPr="00D248E6">
        <w:rPr>
          <w:b/>
          <w:bCs/>
          <w:color w:val="000000"/>
          <w:sz w:val="28"/>
          <w:szCs w:val="28"/>
        </w:rPr>
        <w:t>Ministru kabineta noteikumu projekta</w:t>
      </w:r>
      <w:r w:rsidRPr="00D248E6" w:rsidR="00BA7182">
        <w:rPr>
          <w:b/>
          <w:bCs/>
          <w:color w:val="000000"/>
          <w:sz w:val="28"/>
          <w:szCs w:val="28"/>
        </w:rPr>
        <w:t xml:space="preserve"> </w:t>
      </w:r>
      <w:r w:rsidRPr="00D248E6" w:rsidR="005A7DE2">
        <w:rPr>
          <w:b/>
          <w:bCs/>
          <w:color w:val="000000"/>
          <w:sz w:val="28"/>
          <w:szCs w:val="28"/>
        </w:rPr>
        <w:t>„</w:t>
      </w:r>
      <w:r w:rsidRPr="00D248E6" w:rsidR="0047576F">
        <w:rPr>
          <w:b/>
          <w:bCs/>
          <w:color w:val="000000"/>
          <w:sz w:val="28"/>
          <w:szCs w:val="28"/>
        </w:rPr>
        <w:t xml:space="preserve">Dabas </w:t>
      </w:r>
      <w:r w:rsidRPr="00D248E6" w:rsidR="00C867E8">
        <w:rPr>
          <w:b/>
          <w:bCs/>
          <w:color w:val="000000"/>
          <w:sz w:val="28"/>
          <w:szCs w:val="28"/>
        </w:rPr>
        <w:t xml:space="preserve">lieguma </w:t>
      </w:r>
      <w:r w:rsidRPr="00D248E6" w:rsidR="005A7DE2">
        <w:rPr>
          <w:b/>
          <w:bCs/>
          <w:color w:val="000000"/>
          <w:sz w:val="28"/>
          <w:szCs w:val="28"/>
        </w:rPr>
        <w:t>„</w:t>
      </w:r>
      <w:r w:rsidR="008D7D4E">
        <w:rPr>
          <w:b/>
          <w:bCs/>
          <w:color w:val="000000"/>
          <w:sz w:val="28"/>
          <w:szCs w:val="28"/>
        </w:rPr>
        <w:t>Vecdaugava</w:t>
      </w:r>
      <w:r w:rsidRPr="00D248E6" w:rsidR="001362D3">
        <w:rPr>
          <w:b/>
          <w:bCs/>
          <w:color w:val="000000"/>
          <w:sz w:val="28"/>
          <w:szCs w:val="28"/>
        </w:rPr>
        <w:t>”</w:t>
      </w:r>
      <w:r w:rsidRPr="00D248E6" w:rsidR="00E805D3">
        <w:rPr>
          <w:b/>
          <w:bCs/>
          <w:color w:val="000000"/>
          <w:sz w:val="28"/>
          <w:szCs w:val="28"/>
        </w:rPr>
        <w:t xml:space="preserve"> </w:t>
      </w:r>
      <w:r w:rsidRPr="00D248E6" w:rsidR="0047576F">
        <w:rPr>
          <w:b/>
          <w:sz w:val="28"/>
          <w:szCs w:val="28"/>
        </w:rPr>
        <w:t>individuālie aizsardzības un izmantošanas noteikumi” sākotnējās ietekmes novērtējuma ziņojums (anotācija)</w:t>
      </w:r>
    </w:p>
    <w:p w:rsidR="00537C8E" w:rsidRPr="00C74C95" w:rsidP="00537C8E" w14:paraId="0E07B728" w14:textId="77777777">
      <w:pPr>
        <w:ind w:firstLine="680"/>
        <w:jc w:val="center"/>
      </w:pPr>
    </w:p>
    <w:tbl>
      <w:tblPr>
        <w:tblpPr w:leftFromText="180" w:rightFromText="180" w:vertAnchor="text" w:horzAnchor="margin" w:tblpXSpec="center" w:tblpY="149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0" w:type="dxa"/>
        </w:tblCellMar>
        <w:tblLook w:val="0000"/>
      </w:tblPr>
      <w:tblGrid>
        <w:gridCol w:w="433"/>
        <w:gridCol w:w="2993"/>
        <w:gridCol w:w="5986"/>
      </w:tblGrid>
      <w:tr w14:paraId="79057985" w14:textId="77777777" w:rsidTr="00F20E24">
        <w:tblPrEx>
          <w:tblW w:w="515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right w:w="0" w:type="dxa"/>
          </w:tblCellMar>
          <w:tblLook w:val="0000"/>
        </w:tblPrEx>
        <w:trPr>
          <w:trHeight w:val="419"/>
        </w:trPr>
        <w:tc>
          <w:tcPr>
            <w:tcW w:w="5000" w:type="pct"/>
            <w:gridSpan w:val="3"/>
            <w:vAlign w:val="center"/>
          </w:tcPr>
          <w:p w:rsidR="00093832" w:rsidRPr="00C74C95" w:rsidP="00CB2254" w14:paraId="590A3E50" w14:textId="77777777">
            <w:pPr>
              <w:pStyle w:val="naisnod"/>
              <w:spacing w:before="0" w:after="0"/>
              <w:ind w:left="57" w:right="57"/>
            </w:pPr>
            <w:r w:rsidRPr="00C74C95">
              <w:t>I.</w:t>
            </w:r>
            <w:r w:rsidRPr="00C74C95" w:rsidR="00CB0F69">
              <w:t> </w:t>
            </w:r>
            <w:r w:rsidRPr="00C74C95">
              <w:t>Tiesību akta projekta izstrādes nepieciešamība</w:t>
            </w:r>
          </w:p>
        </w:tc>
      </w:tr>
      <w:tr w14:paraId="2C26711F" w14:textId="77777777" w:rsidTr="00F20E24">
        <w:tblPrEx>
          <w:tblW w:w="5153" w:type="pct"/>
          <w:tblCellMar>
            <w:top w:w="28" w:type="dxa"/>
            <w:left w:w="57" w:type="dxa"/>
            <w:right w:w="0" w:type="dxa"/>
          </w:tblCellMar>
          <w:tblLook w:val="0000"/>
        </w:tblPrEx>
        <w:trPr>
          <w:trHeight w:val="415"/>
        </w:trPr>
        <w:tc>
          <w:tcPr>
            <w:tcW w:w="230" w:type="pct"/>
          </w:tcPr>
          <w:p w:rsidR="00093832" w:rsidRPr="00C74C95" w:rsidP="00CB2254" w14:paraId="6213EA30" w14:textId="77777777">
            <w:pPr>
              <w:pStyle w:val="naiskr"/>
              <w:spacing w:before="0" w:after="0"/>
              <w:ind w:left="57" w:right="57"/>
              <w:jc w:val="center"/>
            </w:pPr>
            <w:r w:rsidRPr="00C74C95">
              <w:t>1.</w:t>
            </w:r>
          </w:p>
        </w:tc>
        <w:tc>
          <w:tcPr>
            <w:tcW w:w="1590" w:type="pct"/>
          </w:tcPr>
          <w:p w:rsidR="00093832" w:rsidRPr="00C662DB" w:rsidP="00CB2254" w14:paraId="310C0B7B" w14:textId="77777777">
            <w:pPr>
              <w:pStyle w:val="naiskr"/>
              <w:spacing w:before="0" w:after="0"/>
              <w:ind w:left="57" w:right="57"/>
              <w:rPr>
                <w:color w:val="000000" w:themeColor="text1"/>
              </w:rPr>
            </w:pPr>
            <w:r w:rsidRPr="00C662DB">
              <w:rPr>
                <w:color w:val="000000" w:themeColor="text1"/>
              </w:rPr>
              <w:t>Pamatojums</w:t>
            </w:r>
          </w:p>
        </w:tc>
        <w:tc>
          <w:tcPr>
            <w:tcW w:w="3180" w:type="pct"/>
          </w:tcPr>
          <w:p w:rsidR="00093832" w:rsidRPr="00C662DB" w:rsidP="00C91E6F" w14:paraId="36213192" w14:textId="77777777">
            <w:pPr>
              <w:pStyle w:val="naislab"/>
              <w:spacing w:before="0" w:after="0"/>
              <w:ind w:left="57" w:right="57"/>
              <w:jc w:val="both"/>
              <w:rPr>
                <w:color w:val="000000" w:themeColor="text1"/>
              </w:rPr>
            </w:pPr>
            <w:r w:rsidRPr="00C662DB">
              <w:rPr>
                <w:color w:val="000000" w:themeColor="text1"/>
              </w:rPr>
              <w:t xml:space="preserve">Likuma </w:t>
            </w:r>
            <w:r w:rsidRPr="00C662DB" w:rsidR="00D81D66">
              <w:rPr>
                <w:color w:val="000000" w:themeColor="text1"/>
              </w:rPr>
              <w:t>„</w:t>
            </w:r>
            <w:r w:rsidRPr="00C662DB">
              <w:rPr>
                <w:color w:val="000000" w:themeColor="text1"/>
              </w:rPr>
              <w:t>Par īpaši aizsargājamām dabas teritorijām</w:t>
            </w:r>
            <w:r w:rsidRPr="00C662DB" w:rsidR="003C75A0">
              <w:rPr>
                <w:color w:val="000000" w:themeColor="text1"/>
              </w:rPr>
              <w:t>”</w:t>
            </w:r>
            <w:r w:rsidRPr="00C662DB">
              <w:rPr>
                <w:color w:val="000000" w:themeColor="text1"/>
              </w:rPr>
              <w:t xml:space="preserve"> </w:t>
            </w:r>
            <w:r w:rsidRPr="00C662DB" w:rsidR="0049552B">
              <w:rPr>
                <w:color w:val="000000" w:themeColor="text1"/>
              </w:rPr>
              <w:t>13. </w:t>
            </w:r>
            <w:r w:rsidRPr="00C662DB">
              <w:rPr>
                <w:color w:val="000000" w:themeColor="text1"/>
              </w:rPr>
              <w:t>panta otrā daļa, 14.</w:t>
            </w:r>
            <w:r w:rsidRPr="00C662DB" w:rsidR="00D81D66">
              <w:rPr>
                <w:color w:val="000000" w:themeColor="text1"/>
              </w:rPr>
              <w:t> </w:t>
            </w:r>
            <w:r w:rsidRPr="00C662DB">
              <w:rPr>
                <w:color w:val="000000" w:themeColor="text1"/>
              </w:rPr>
              <w:t>panta otrā daļa un 17.</w:t>
            </w:r>
            <w:r w:rsidRPr="00C662DB" w:rsidR="00D81D66">
              <w:rPr>
                <w:color w:val="000000" w:themeColor="text1"/>
              </w:rPr>
              <w:t> </w:t>
            </w:r>
            <w:r w:rsidRPr="00C662DB">
              <w:rPr>
                <w:color w:val="000000" w:themeColor="text1"/>
              </w:rPr>
              <w:t>panta otrā daļa.</w:t>
            </w:r>
          </w:p>
          <w:p w:rsidR="00945C56" w:rsidRPr="00C662DB" w:rsidP="008D7D4E" w14:paraId="3277773F" w14:textId="77777777">
            <w:pPr>
              <w:pStyle w:val="naislab"/>
              <w:spacing w:before="0" w:after="0"/>
              <w:ind w:right="57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14:paraId="74304CFA" w14:textId="77777777" w:rsidTr="00F20E24">
        <w:tblPrEx>
          <w:tblW w:w="5153" w:type="pct"/>
          <w:tblCellMar>
            <w:top w:w="28" w:type="dxa"/>
            <w:left w:w="57" w:type="dxa"/>
            <w:right w:w="0" w:type="dxa"/>
          </w:tblCellMar>
          <w:tblLook w:val="0000"/>
        </w:tblPrEx>
        <w:trPr>
          <w:trHeight w:val="472"/>
        </w:trPr>
        <w:tc>
          <w:tcPr>
            <w:tcW w:w="230" w:type="pct"/>
          </w:tcPr>
          <w:p w:rsidR="00093832" w:rsidRPr="00C74C95" w:rsidP="00CB2254" w14:paraId="59CE85CE" w14:textId="77777777">
            <w:pPr>
              <w:pStyle w:val="naiskr"/>
              <w:spacing w:before="0" w:after="0"/>
              <w:ind w:left="57" w:right="57"/>
              <w:jc w:val="center"/>
            </w:pPr>
            <w:r w:rsidRPr="00C74C95">
              <w:t>2.</w:t>
            </w:r>
          </w:p>
        </w:tc>
        <w:tc>
          <w:tcPr>
            <w:tcW w:w="1590" w:type="pct"/>
          </w:tcPr>
          <w:p w:rsidR="00093832" w:rsidRPr="00C74C95" w:rsidP="007A63CF" w14:paraId="62F01DFB" w14:textId="77777777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C74C95">
              <w:t>Pašreizējā situācija un problēmas, kuru risināšanai tiesību akta projekts izstrādāts, tiesiskā regulējuma mērķis un būtība</w:t>
            </w:r>
          </w:p>
        </w:tc>
        <w:tc>
          <w:tcPr>
            <w:tcW w:w="3180" w:type="pct"/>
          </w:tcPr>
          <w:p w:rsidR="00F43C65" w:rsidP="008D7D4E" w14:paraId="30BB0079" w14:textId="77777777">
            <w:pPr>
              <w:pStyle w:val="Heading3"/>
              <w:shd w:val="clear" w:color="auto" w:fill="FFFFFF"/>
              <w:spacing w:after="24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C74C95">
              <w:rPr>
                <w:b w:val="0"/>
                <w:sz w:val="24"/>
                <w:szCs w:val="24"/>
              </w:rPr>
              <w:t>Dabas liegums „</w:t>
            </w:r>
            <w:r w:rsidR="008D7D4E">
              <w:rPr>
                <w:b w:val="0"/>
                <w:sz w:val="24"/>
                <w:szCs w:val="24"/>
              </w:rPr>
              <w:t>Vecdaugava</w:t>
            </w:r>
            <w:r w:rsidRPr="00C74C95">
              <w:rPr>
                <w:b w:val="0"/>
                <w:sz w:val="24"/>
                <w:szCs w:val="24"/>
              </w:rPr>
              <w:t>” (turpmāk – dabas liegums) atrodas</w:t>
            </w:r>
            <w:r w:rsidR="008D7D4E">
              <w:rPr>
                <w:b w:val="0"/>
                <w:sz w:val="24"/>
                <w:szCs w:val="24"/>
              </w:rPr>
              <w:t xml:space="preserve"> </w:t>
            </w:r>
            <w:r w:rsidRPr="008D7D4E" w:rsidR="008D7D4E">
              <w:rPr>
                <w:b w:val="0"/>
                <w:sz w:val="24"/>
                <w:szCs w:val="24"/>
              </w:rPr>
              <w:t>Latvijas centrālajā daļā – Rīgas pilsētas Ziemeļu</w:t>
            </w:r>
            <w:r w:rsidR="008D7D4E">
              <w:rPr>
                <w:b w:val="0"/>
                <w:sz w:val="24"/>
                <w:szCs w:val="24"/>
              </w:rPr>
              <w:t xml:space="preserve"> </w:t>
            </w:r>
            <w:r w:rsidRPr="008D7D4E" w:rsidR="008D7D4E">
              <w:rPr>
                <w:b w:val="0"/>
                <w:sz w:val="24"/>
                <w:szCs w:val="24"/>
              </w:rPr>
              <w:t xml:space="preserve">rajonā, Vecdaugavas pussalā un to ieskaujošajā </w:t>
            </w:r>
            <w:r w:rsidR="008F0199">
              <w:rPr>
                <w:b w:val="0"/>
                <w:sz w:val="24"/>
                <w:szCs w:val="24"/>
              </w:rPr>
              <w:t>Vecdaugavas ezerā</w:t>
            </w:r>
            <w:r w:rsidR="008D7D4E">
              <w:rPr>
                <w:b w:val="0"/>
                <w:sz w:val="24"/>
                <w:szCs w:val="24"/>
              </w:rPr>
              <w:t xml:space="preserve">. </w:t>
            </w:r>
            <w:r w:rsidRPr="00C74C95" w:rsidR="000951E2">
              <w:rPr>
                <w:b w:val="0"/>
                <w:sz w:val="24"/>
                <w:szCs w:val="24"/>
              </w:rPr>
              <w:t>Aizsargājamā teritorija</w:t>
            </w:r>
            <w:r w:rsidR="00771544">
              <w:rPr>
                <w:b w:val="0"/>
                <w:sz w:val="24"/>
                <w:szCs w:val="24"/>
              </w:rPr>
              <w:t xml:space="preserve"> izveidota 1984. gadā</w:t>
            </w:r>
            <w:r w:rsidRPr="00C74C95" w:rsidR="00771544">
              <w:rPr>
                <w:b w:val="0"/>
                <w:sz w:val="24"/>
                <w:szCs w:val="24"/>
              </w:rPr>
              <w:t xml:space="preserve"> </w:t>
            </w:r>
            <w:r w:rsidR="00771544">
              <w:rPr>
                <w:b w:val="0"/>
                <w:sz w:val="24"/>
                <w:szCs w:val="24"/>
              </w:rPr>
              <w:t xml:space="preserve">kā vietējas nozīmes dabas liegums; kopš 1987. gada </w:t>
            </w:r>
            <w:r w:rsidR="00264A8B">
              <w:rPr>
                <w:b w:val="0"/>
                <w:sz w:val="24"/>
                <w:szCs w:val="24"/>
              </w:rPr>
              <w:t xml:space="preserve">tai noteikts </w:t>
            </w:r>
            <w:r w:rsidR="00771544">
              <w:rPr>
                <w:b w:val="0"/>
                <w:sz w:val="24"/>
                <w:szCs w:val="24"/>
              </w:rPr>
              <w:t>valsts</w:t>
            </w:r>
            <w:r w:rsidR="006E0166">
              <w:rPr>
                <w:b w:val="0"/>
                <w:sz w:val="24"/>
                <w:szCs w:val="24"/>
              </w:rPr>
              <w:t xml:space="preserve"> nozīmes </w:t>
            </w:r>
            <w:r w:rsidR="00771544">
              <w:rPr>
                <w:b w:val="0"/>
                <w:sz w:val="24"/>
                <w:szCs w:val="24"/>
              </w:rPr>
              <w:t xml:space="preserve">lieguma statuss. </w:t>
            </w:r>
            <w:r w:rsidR="008D7D4E">
              <w:rPr>
                <w:b w:val="0"/>
                <w:sz w:val="24"/>
                <w:szCs w:val="24"/>
              </w:rPr>
              <w:t>Dabas lieguma platība i</w:t>
            </w:r>
            <w:r w:rsidRPr="00C74C95" w:rsidR="000951E2">
              <w:rPr>
                <w:b w:val="0"/>
                <w:sz w:val="24"/>
                <w:szCs w:val="24"/>
              </w:rPr>
              <w:t xml:space="preserve">r </w:t>
            </w:r>
            <w:r w:rsidR="008D7D4E">
              <w:rPr>
                <w:b w:val="0"/>
                <w:sz w:val="24"/>
                <w:szCs w:val="24"/>
              </w:rPr>
              <w:t>23</w:t>
            </w:r>
            <w:r w:rsidR="009D72AD">
              <w:rPr>
                <w:b w:val="0"/>
                <w:sz w:val="24"/>
                <w:szCs w:val="24"/>
              </w:rPr>
              <w:t>6</w:t>
            </w:r>
            <w:r w:rsidR="008D7D4E">
              <w:rPr>
                <w:b w:val="0"/>
                <w:sz w:val="24"/>
                <w:szCs w:val="24"/>
              </w:rPr>
              <w:t> </w:t>
            </w:r>
            <w:r w:rsidRPr="00C74C95" w:rsidR="00D81D66">
              <w:rPr>
                <w:b w:val="0"/>
                <w:sz w:val="24"/>
                <w:szCs w:val="24"/>
              </w:rPr>
              <w:t>hektāri</w:t>
            </w:r>
            <w:r w:rsidRPr="00C74C95" w:rsidR="000951E2">
              <w:rPr>
                <w:b w:val="0"/>
                <w:sz w:val="24"/>
                <w:szCs w:val="24"/>
              </w:rPr>
              <w:t xml:space="preserve">. </w:t>
            </w:r>
            <w:r w:rsidRPr="00C74C95" w:rsidR="00FE3A4B">
              <w:rPr>
                <w:b w:val="0"/>
                <w:sz w:val="24"/>
                <w:szCs w:val="24"/>
              </w:rPr>
              <w:t>Teritorija iekļauta</w:t>
            </w:r>
            <w:r w:rsidRPr="00C74C95" w:rsidR="00FE3A4B">
              <w:rPr>
                <w:sz w:val="24"/>
                <w:szCs w:val="24"/>
              </w:rPr>
              <w:t xml:space="preserve"> </w:t>
            </w:r>
            <w:r w:rsidRPr="00C74C95" w:rsidR="00FE3A4B">
              <w:rPr>
                <w:b w:val="0"/>
                <w:sz w:val="24"/>
                <w:szCs w:val="24"/>
              </w:rPr>
              <w:t xml:space="preserve">Eiropas aizsargājamo </w:t>
            </w:r>
            <w:r w:rsidRPr="00C74C95" w:rsidR="00C339CF">
              <w:rPr>
                <w:b w:val="0"/>
                <w:sz w:val="24"/>
                <w:szCs w:val="24"/>
              </w:rPr>
              <w:t xml:space="preserve">dabas </w:t>
            </w:r>
            <w:r w:rsidRPr="00C74C95" w:rsidR="00FE3A4B">
              <w:rPr>
                <w:b w:val="0"/>
                <w:sz w:val="24"/>
                <w:szCs w:val="24"/>
              </w:rPr>
              <w:t xml:space="preserve">teritoriju tīklā </w:t>
            </w:r>
            <w:r w:rsidRPr="00C74C95" w:rsidR="00C339CF">
              <w:rPr>
                <w:b w:val="0"/>
                <w:i/>
                <w:sz w:val="24"/>
                <w:szCs w:val="24"/>
              </w:rPr>
              <w:t>NATURA</w:t>
            </w:r>
            <w:r w:rsidRPr="00C74C95" w:rsidR="00FE3A4B">
              <w:rPr>
                <w:b w:val="0"/>
                <w:i/>
                <w:sz w:val="24"/>
                <w:szCs w:val="24"/>
              </w:rPr>
              <w:t xml:space="preserve"> 2000</w:t>
            </w:r>
            <w:r w:rsidRPr="00C74C95" w:rsidR="00FE3A4B">
              <w:rPr>
                <w:b w:val="0"/>
                <w:sz w:val="24"/>
                <w:szCs w:val="24"/>
              </w:rPr>
              <w:t>.</w:t>
            </w:r>
          </w:p>
          <w:p w:rsidR="00A962BE" w:rsidP="00A962BE" w14:paraId="110DF714" w14:textId="77777777">
            <w:pPr>
              <w:pStyle w:val="Heading3"/>
              <w:shd w:val="clear" w:color="auto" w:fill="FFFFFF"/>
              <w:spacing w:before="0" w:beforeAutospacing="0" w:after="24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C74C95">
              <w:rPr>
                <w:b w:val="0"/>
                <w:sz w:val="24"/>
                <w:szCs w:val="24"/>
              </w:rPr>
              <w:t xml:space="preserve">Dabas liegums izveidots, lai aizsargātu </w:t>
            </w:r>
            <w:r w:rsidRPr="00A962BE">
              <w:rPr>
                <w:b w:val="0"/>
                <w:sz w:val="24"/>
                <w:szCs w:val="24"/>
              </w:rPr>
              <w:t>Latvijas un Eiropas Savienības nozīmes īpaši aizsargājamos biotopus un īpaši aizsargājamās sugas</w:t>
            </w:r>
            <w:r>
              <w:rPr>
                <w:b w:val="0"/>
                <w:sz w:val="24"/>
                <w:szCs w:val="24"/>
              </w:rPr>
              <w:t xml:space="preserve">, tostarp retu un īpaši aizsargājamu jūrmalas pļavu biotopus un </w:t>
            </w:r>
            <w:r w:rsidRPr="00A962BE">
              <w:rPr>
                <w:b w:val="0"/>
                <w:sz w:val="24"/>
                <w:szCs w:val="24"/>
              </w:rPr>
              <w:t>putnu ligzdošanas vietas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4753B" w:rsidP="0064753B" w14:paraId="5FCC7AED" w14:textId="455C4161">
            <w:pPr>
              <w:pStyle w:val="Default"/>
              <w:ind w:left="57"/>
              <w:jc w:val="both"/>
              <w:rPr>
                <w:color w:val="auto"/>
              </w:rPr>
            </w:pPr>
            <w:r>
              <w:t xml:space="preserve">Dabas liegums </w:t>
            </w:r>
            <w:r w:rsidRPr="00771544" w:rsidR="00771544">
              <w:t>ir lielākā</w:t>
            </w:r>
            <w:r w:rsidR="00771544">
              <w:t xml:space="preserve"> </w:t>
            </w:r>
            <w:r>
              <w:t xml:space="preserve">jūrmalas armērijas </w:t>
            </w:r>
            <w:r w:rsidRPr="00A962BE">
              <w:rPr>
                <w:i/>
              </w:rPr>
              <w:t>Armeria maritima</w:t>
            </w:r>
            <w:r w:rsidRPr="00771544" w:rsidR="00771544">
              <w:t xml:space="preserve"> atradne Latvijā, kā arī nozīmīga putnu ligzdošanas</w:t>
            </w:r>
            <w:r>
              <w:t xml:space="preserve"> </w:t>
            </w:r>
            <w:r w:rsidRPr="00771544" w:rsidR="00771544">
              <w:t>vieta.</w:t>
            </w:r>
            <w:r w:rsidR="006E0166">
              <w:t xml:space="preserve"> Teritorijā konstatēti seši </w:t>
            </w:r>
            <w:r w:rsidRPr="006E0166" w:rsidR="006E0166">
              <w:t>Eiropas nozīmes biotopi</w:t>
            </w:r>
            <w:r w:rsidR="00335646">
              <w:t xml:space="preserve">, tostarp prioritārie biotopi – </w:t>
            </w:r>
            <w:r w:rsidRPr="00335646" w:rsidR="00335646">
              <w:t>piejūras zālāji</w:t>
            </w:r>
            <w:r w:rsidRPr="006E0166" w:rsidR="00335646">
              <w:t xml:space="preserve"> </w:t>
            </w:r>
            <w:r w:rsidR="00E72748">
              <w:t>(</w:t>
            </w:r>
            <w:r w:rsidRPr="006E0166" w:rsidR="006E0166">
              <w:t>1630*</w:t>
            </w:r>
            <w:r w:rsidR="00E72748">
              <w:t>)</w:t>
            </w:r>
            <w:r w:rsidRPr="006E0166" w:rsidR="006E0166">
              <w:t xml:space="preserve">, </w:t>
            </w:r>
            <w:r w:rsidRPr="00F75B2C" w:rsidR="00335646">
              <w:rPr>
                <w:i/>
              </w:rPr>
              <w:t xml:space="preserve"> </w:t>
            </w:r>
            <w:r w:rsidR="00335646">
              <w:t>v</w:t>
            </w:r>
            <w:r w:rsidRPr="00335646" w:rsidR="00335646">
              <w:t>ilkakūlas zālāji</w:t>
            </w:r>
            <w:r w:rsidR="00335646">
              <w:t xml:space="preserve"> </w:t>
            </w:r>
            <w:r w:rsidR="00E72748">
              <w:t>(</w:t>
            </w:r>
            <w:r w:rsidR="006E0166">
              <w:t>6230*</w:t>
            </w:r>
            <w:r w:rsidR="00E72748">
              <w:t>)</w:t>
            </w:r>
            <w:r w:rsidR="006E0166">
              <w:t xml:space="preserve"> un</w:t>
            </w:r>
            <w:r w:rsidRPr="006E0166" w:rsidR="006E0166">
              <w:t xml:space="preserve"> </w:t>
            </w:r>
            <w:r w:rsidR="00335646">
              <w:t>s</w:t>
            </w:r>
            <w:r w:rsidRPr="00335646" w:rsidR="00335646">
              <w:t>miltāju zālāji</w:t>
            </w:r>
            <w:r w:rsidRPr="006E0166" w:rsidR="00335646">
              <w:t xml:space="preserve"> </w:t>
            </w:r>
            <w:r w:rsidR="00E72748">
              <w:t>(</w:t>
            </w:r>
            <w:r w:rsidRPr="006E0166" w:rsidR="006E0166">
              <w:t>6120*</w:t>
            </w:r>
            <w:r w:rsidR="00E72748">
              <w:t>)</w:t>
            </w:r>
            <w:r w:rsidR="007B58CF">
              <w:t>.</w:t>
            </w:r>
            <w:r>
              <w:rPr>
                <w:color w:val="auto"/>
              </w:rPr>
              <w:t xml:space="preserve"> </w:t>
            </w:r>
          </w:p>
          <w:p w:rsidR="0064753B" w:rsidP="0064753B" w14:paraId="4294CCEF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C30D92" w:rsidP="00C30D92" w14:paraId="6186C9CF" w14:textId="28F68AB1">
            <w:pPr>
              <w:pStyle w:val="Heading3"/>
              <w:shd w:val="clear" w:color="auto" w:fill="FFFFFF"/>
              <w:spacing w:after="240"/>
              <w:ind w:left="57" w:right="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2014. gadā uzsākta d</w:t>
            </w:r>
            <w:r w:rsidRPr="00C74C95">
              <w:rPr>
                <w:b w:val="0"/>
                <w:sz w:val="24"/>
                <w:szCs w:val="24"/>
              </w:rPr>
              <w:t>abas lieguma „</w:t>
            </w:r>
            <w:r>
              <w:rPr>
                <w:b w:val="0"/>
                <w:sz w:val="24"/>
                <w:szCs w:val="24"/>
              </w:rPr>
              <w:t>Vecdaugava</w:t>
            </w:r>
            <w:r>
              <w:rPr>
                <w:b w:val="0"/>
                <w:sz w:val="24"/>
                <w:szCs w:val="24"/>
              </w:rPr>
              <w:t>” dabas aizsardzības plāna</w:t>
            </w:r>
            <w:r w:rsidRPr="00C74C95">
              <w:rPr>
                <w:b w:val="0"/>
                <w:sz w:val="24"/>
                <w:szCs w:val="24"/>
              </w:rPr>
              <w:t xml:space="preserve"> 2016.</w:t>
            </w:r>
            <w:r w:rsidR="00B21C27">
              <w:rPr>
                <w:b w:val="0"/>
                <w:sz w:val="24"/>
                <w:szCs w:val="24"/>
              </w:rPr>
              <w:t> – </w:t>
            </w:r>
            <w:r w:rsidRPr="00C74C95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6</w:t>
            </w:r>
            <w:r w:rsidRPr="00C74C95">
              <w:rPr>
                <w:b w:val="0"/>
                <w:sz w:val="24"/>
                <w:szCs w:val="24"/>
              </w:rPr>
              <w:t xml:space="preserve">. gadam </w:t>
            </w:r>
            <w:r>
              <w:rPr>
                <w:b w:val="0"/>
                <w:sz w:val="24"/>
                <w:szCs w:val="24"/>
              </w:rPr>
              <w:t>izstrāde</w:t>
            </w:r>
            <w:r w:rsidR="00264792">
              <w:rPr>
                <w:b w:val="0"/>
                <w:sz w:val="24"/>
                <w:szCs w:val="24"/>
              </w:rPr>
              <w:t xml:space="preserve">, tas </w:t>
            </w:r>
            <w:r w:rsidRPr="00C74C95">
              <w:rPr>
                <w:b w:val="0"/>
                <w:sz w:val="24"/>
                <w:szCs w:val="24"/>
              </w:rPr>
              <w:t xml:space="preserve">apstiprināts 2016. gada </w:t>
            </w:r>
            <w:r>
              <w:rPr>
                <w:b w:val="0"/>
                <w:sz w:val="24"/>
                <w:szCs w:val="24"/>
              </w:rPr>
              <w:t>4</w:t>
            </w:r>
            <w:r w:rsidRPr="00C74C95">
              <w:rPr>
                <w:b w:val="0"/>
                <w:sz w:val="24"/>
                <w:szCs w:val="24"/>
              </w:rPr>
              <w:t>. </w:t>
            </w:r>
            <w:r>
              <w:rPr>
                <w:b w:val="0"/>
                <w:sz w:val="24"/>
                <w:szCs w:val="24"/>
              </w:rPr>
              <w:t>jūlijā</w:t>
            </w:r>
            <w:r w:rsidRPr="00C74C95">
              <w:rPr>
                <w:b w:val="0"/>
                <w:sz w:val="24"/>
                <w:szCs w:val="24"/>
              </w:rPr>
              <w:t>. Plān</w:t>
            </w:r>
            <w:r w:rsidR="00A01D3A">
              <w:rPr>
                <w:b w:val="0"/>
                <w:sz w:val="24"/>
                <w:szCs w:val="24"/>
              </w:rPr>
              <w:t>a izstrādes laikā veikta Latvijas</w:t>
            </w:r>
            <w:r w:rsidRPr="00C74C95">
              <w:rPr>
                <w:b w:val="0"/>
                <w:sz w:val="24"/>
                <w:szCs w:val="24"/>
              </w:rPr>
              <w:t xml:space="preserve"> u</w:t>
            </w:r>
            <w:r w:rsidR="00A01D3A">
              <w:rPr>
                <w:b w:val="0"/>
                <w:sz w:val="24"/>
                <w:szCs w:val="24"/>
              </w:rPr>
              <w:t xml:space="preserve">n Eiropas Savienības nozīmes </w:t>
            </w:r>
            <w:r w:rsidRPr="00C74C95">
              <w:rPr>
                <w:b w:val="0"/>
                <w:sz w:val="24"/>
                <w:szCs w:val="24"/>
              </w:rPr>
              <w:t xml:space="preserve">biotopu novērtēšana, sniegti jaunākie novērojumi par biotopu stāvokli, aizsargājamām sugām un to aizsardzības stāvokli. </w:t>
            </w:r>
            <w:r>
              <w:rPr>
                <w:b w:val="0"/>
                <w:sz w:val="24"/>
                <w:szCs w:val="24"/>
              </w:rPr>
              <w:t xml:space="preserve">Tāpat dabas aizsardzības plānā </w:t>
            </w:r>
            <w:r w:rsidRPr="00C74C95">
              <w:rPr>
                <w:b w:val="0"/>
                <w:sz w:val="24"/>
                <w:szCs w:val="24"/>
              </w:rPr>
              <w:t>noteikti aktuālie teritorijas aizsardzības un apsaimniekošanas mērķi, kā arī aprakstīti prioritārie pasākumi, kas īstenojami dabas lieguma aizsardzībai un izmantošanai.</w:t>
            </w:r>
          </w:p>
          <w:p w:rsidR="0064753B" w:rsidP="0064753B" w14:paraId="0AF8F400" w14:textId="77777777">
            <w:pPr>
              <w:pStyle w:val="Default"/>
              <w:ind w:left="57"/>
              <w:jc w:val="both"/>
              <w:rPr>
                <w:color w:val="auto"/>
              </w:rPr>
            </w:pPr>
            <w:r w:rsidRPr="0092692C">
              <w:t>Ministru kabineta noteikumu projekts „Dabas lieguma „</w:t>
            </w:r>
            <w:r>
              <w:t>Vecdaugava</w:t>
            </w:r>
            <w:r w:rsidRPr="0092692C">
              <w:t xml:space="preserve">” individuālie aizsardzības un izmantošanas noteikumi” (turpmāk – noteikumu projekts) izstrādāts, lai </w:t>
            </w:r>
            <w:r w:rsidR="00005AD0">
              <w:t>noteiktu</w:t>
            </w:r>
            <w:r w:rsidRPr="0092692C">
              <w:t xml:space="preserve"> teritorijas aizsardzības, izmantošanas un apsaimniekošanas režīmu, </w:t>
            </w:r>
            <w:r w:rsidR="00653E63">
              <w:t>pamatojoties</w:t>
            </w:r>
            <w:r w:rsidRPr="0092692C">
              <w:t xml:space="preserve"> uz dabas lieguma „</w:t>
            </w:r>
            <w:r w:rsidR="00F86BD9">
              <w:t>Vecdaugava</w:t>
            </w:r>
            <w:r w:rsidRPr="0092692C">
              <w:t>” dabas aizsardzības plānā iekļautajiem priekšlikumiem, kā arī</w:t>
            </w:r>
            <w:r w:rsidR="00372A4A">
              <w:t>,</w:t>
            </w:r>
            <w:r w:rsidRPr="0092692C">
              <w:t xml:space="preserve"> ņemot vērā Ministru kabineta 2010. gada 16. marta noteikumu Nr. 264 „Īpaši aizsargājamo dabas </w:t>
            </w:r>
            <w:r w:rsidRPr="0092692C">
              <w:t>teritoriju vispārējie aizsardzības un izmantošanas noteikumi” prasības.</w:t>
            </w:r>
            <w:r>
              <w:rPr>
                <w:color w:val="auto"/>
              </w:rPr>
              <w:t xml:space="preserve"> </w:t>
            </w:r>
          </w:p>
          <w:p w:rsidR="0064753B" w:rsidP="0064753B" w14:paraId="0BB569C3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64753B" w:rsidP="0064753B" w14:paraId="49A71570" w14:textId="7777777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>Dabas lieguma „</w:t>
            </w:r>
            <w:r w:rsidRPr="008A11C6">
              <w:rPr>
                <w:color w:val="auto"/>
              </w:rPr>
              <w:t>Vecdaugava” apsaimniekošanas ilgtermiņa mērķis ir saglabāt tajā</w:t>
            </w:r>
            <w:r>
              <w:rPr>
                <w:color w:val="auto"/>
              </w:rPr>
              <w:t xml:space="preserve"> </w:t>
            </w:r>
            <w:r w:rsidRPr="008A11C6">
              <w:rPr>
                <w:color w:val="auto"/>
              </w:rPr>
              <w:t>esošo jūrmalas pļavu aizsardzības teritoriju un putnu ligzdošanas vietas, kā arī liegumā</w:t>
            </w:r>
            <w:r>
              <w:rPr>
                <w:color w:val="auto"/>
              </w:rPr>
              <w:t xml:space="preserve"> </w:t>
            </w:r>
            <w:r w:rsidRPr="008A11C6">
              <w:rPr>
                <w:color w:val="auto"/>
              </w:rPr>
              <w:t>esošos Latvijas un Eiropas Savienības nozīmes</w:t>
            </w:r>
            <w:r>
              <w:rPr>
                <w:color w:val="auto"/>
              </w:rPr>
              <w:t xml:space="preserve"> īpaši</w:t>
            </w:r>
            <w:r w:rsidRPr="008A11C6">
              <w:rPr>
                <w:color w:val="auto"/>
              </w:rPr>
              <w:t xml:space="preserve"> aizsargājamos biotopus un īpaši</w:t>
            </w:r>
            <w:r>
              <w:rPr>
                <w:color w:val="auto"/>
              </w:rPr>
              <w:t xml:space="preserve"> </w:t>
            </w:r>
            <w:r w:rsidRPr="008A11C6">
              <w:rPr>
                <w:color w:val="auto"/>
              </w:rPr>
              <w:t>aizsargājamās augu un dzīvnieku sugas</w:t>
            </w:r>
            <w:r>
              <w:rPr>
                <w:color w:val="auto"/>
              </w:rPr>
              <w:t>.</w:t>
            </w:r>
          </w:p>
          <w:p w:rsidR="0064753B" w:rsidP="0064753B" w14:paraId="29EE3AFD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005AD0" w:rsidP="00ED7A17" w14:paraId="3359B276" w14:textId="7777777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>N</w:t>
            </w:r>
            <w:r>
              <w:rPr>
                <w:color w:val="auto"/>
              </w:rPr>
              <w:t>oteikumu projekts nepieciešams, lai</w:t>
            </w:r>
            <w:r>
              <w:t xml:space="preserve"> </w:t>
            </w:r>
            <w:r w:rsidRPr="00005AD0">
              <w:rPr>
                <w:color w:val="auto"/>
              </w:rPr>
              <w:t>precīzāk definēt</w:t>
            </w:r>
            <w:r w:rsidR="00427062">
              <w:rPr>
                <w:color w:val="auto"/>
              </w:rPr>
              <w:t>u</w:t>
            </w:r>
            <w:r w:rsidRPr="00005AD0">
              <w:rPr>
                <w:color w:val="auto"/>
              </w:rPr>
              <w:t xml:space="preserve"> atļautās darbības biotopu apsaimniekošanai, piemēram, niedru pļaušanai, kā arī veicināt</w:t>
            </w:r>
            <w:r w:rsidR="00427062">
              <w:rPr>
                <w:color w:val="auto"/>
              </w:rPr>
              <w:t>u</w:t>
            </w:r>
            <w:r w:rsidRPr="00005AD0">
              <w:rPr>
                <w:color w:val="auto"/>
              </w:rPr>
              <w:t xml:space="preserve"> citu dabas </w:t>
            </w:r>
            <w:r w:rsidR="008D7CFB">
              <w:rPr>
                <w:color w:val="auto"/>
              </w:rPr>
              <w:t xml:space="preserve">aizsardzības </w:t>
            </w:r>
            <w:r w:rsidRPr="00005AD0">
              <w:rPr>
                <w:color w:val="auto"/>
              </w:rPr>
              <w:t xml:space="preserve">plānā </w:t>
            </w:r>
            <w:r w:rsidR="0011320D">
              <w:rPr>
                <w:color w:val="auto"/>
              </w:rPr>
              <w:t>noteikto</w:t>
            </w:r>
            <w:r w:rsidRPr="00005AD0">
              <w:rPr>
                <w:color w:val="auto"/>
              </w:rPr>
              <w:t xml:space="preserve"> sugu un biotopu aizsardzības un apsai</w:t>
            </w:r>
            <w:r w:rsidR="00427062">
              <w:rPr>
                <w:color w:val="auto"/>
              </w:rPr>
              <w:t>mniekošanas pasākumu īstenošanu</w:t>
            </w:r>
            <w:r w:rsidR="00ED7A17">
              <w:rPr>
                <w:color w:val="auto"/>
              </w:rPr>
              <w:t xml:space="preserve">. Tāpat noteikumu projekts </w:t>
            </w:r>
            <w:r w:rsidRPr="00005AD0" w:rsidR="00ED7A17">
              <w:rPr>
                <w:color w:val="auto"/>
              </w:rPr>
              <w:t>saskaņo dabas aizsar</w:t>
            </w:r>
            <w:r w:rsidR="00ED7A17">
              <w:rPr>
                <w:color w:val="auto"/>
              </w:rPr>
              <w:t>dzības un rekreācijas intereses, kas nav iespējams spēkā esoš</w:t>
            </w:r>
            <w:r w:rsidR="009F6702">
              <w:rPr>
                <w:color w:val="auto"/>
              </w:rPr>
              <w:t>ajā</w:t>
            </w:r>
            <w:r w:rsidR="00ED7A17">
              <w:rPr>
                <w:color w:val="auto"/>
              </w:rPr>
              <w:t xml:space="preserve"> regulējumā.</w:t>
            </w:r>
          </w:p>
          <w:p w:rsidR="00005AD0" w:rsidP="00622285" w14:paraId="13201556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622285" w:rsidRPr="00372A4A" w:rsidP="00622285" w14:paraId="50DF4E1F" w14:textId="77777777">
            <w:pPr>
              <w:pStyle w:val="Default"/>
              <w:ind w:left="57"/>
              <w:jc w:val="both"/>
              <w:rPr>
                <w:color w:val="auto"/>
              </w:rPr>
            </w:pPr>
            <w:r w:rsidRPr="00C74C95">
              <w:rPr>
                <w:color w:val="auto"/>
              </w:rPr>
              <w:t>Lai nodrošinātu dabas vērtību aizsardzību</w:t>
            </w:r>
            <w:r w:rsidR="00F8185F">
              <w:rPr>
                <w:color w:val="auto"/>
              </w:rPr>
              <w:t xml:space="preserve"> un teritorijas apsaimniekošanas pasākumu īstenošanu, kā arī</w:t>
            </w:r>
            <w:r w:rsidR="008A11C6">
              <w:rPr>
                <w:color w:val="auto"/>
              </w:rPr>
              <w:t xml:space="preserve"> saskaņotu teritorijas izmantošanas nosacījumus</w:t>
            </w:r>
            <w:r w:rsidR="00F8185F">
              <w:rPr>
                <w:color w:val="auto"/>
              </w:rPr>
              <w:t>,</w:t>
            </w:r>
            <w:r w:rsidRPr="00C74C95">
              <w:rPr>
                <w:color w:val="auto"/>
              </w:rPr>
              <w:t xml:space="preserve"> tiek </w:t>
            </w:r>
            <w:r>
              <w:rPr>
                <w:color w:val="auto"/>
              </w:rPr>
              <w:t xml:space="preserve">izveidots </w:t>
            </w:r>
            <w:r w:rsidR="00A90EF2">
              <w:rPr>
                <w:color w:val="auto"/>
              </w:rPr>
              <w:t xml:space="preserve">dabas </w:t>
            </w:r>
            <w:r w:rsidRPr="00372A4A" w:rsidR="00A90EF2">
              <w:rPr>
                <w:color w:val="auto"/>
              </w:rPr>
              <w:t>lieguma funkcionālais</w:t>
            </w:r>
            <w:r w:rsidRPr="00372A4A">
              <w:rPr>
                <w:color w:val="auto"/>
              </w:rPr>
              <w:t xml:space="preserve"> zon</w:t>
            </w:r>
            <w:r w:rsidRPr="00372A4A" w:rsidR="00A90EF2">
              <w:rPr>
                <w:color w:val="auto"/>
              </w:rPr>
              <w:t>ējums</w:t>
            </w:r>
            <w:r w:rsidRPr="00372A4A">
              <w:rPr>
                <w:color w:val="auto"/>
              </w:rPr>
              <w:t xml:space="preserve">, nosakot </w:t>
            </w:r>
            <w:r w:rsidRPr="00372A4A" w:rsidR="009966D6">
              <w:rPr>
                <w:color w:val="auto"/>
              </w:rPr>
              <w:t xml:space="preserve">dabas lieguma teritorijā </w:t>
            </w:r>
            <w:r w:rsidRPr="00372A4A">
              <w:rPr>
                <w:color w:val="auto"/>
              </w:rPr>
              <w:t>dabas lieguma zonu (</w:t>
            </w:r>
            <w:r w:rsidRPr="00372A4A" w:rsidR="00ED68FC">
              <w:rPr>
                <w:color w:val="auto"/>
              </w:rPr>
              <w:t>23</w:t>
            </w:r>
            <w:r w:rsidR="009D72AD">
              <w:rPr>
                <w:color w:val="auto"/>
              </w:rPr>
              <w:t>2</w:t>
            </w:r>
            <w:r w:rsidRPr="00372A4A" w:rsidR="00ED68FC">
              <w:rPr>
                <w:color w:val="auto"/>
              </w:rPr>
              <w:t> h</w:t>
            </w:r>
            <w:r w:rsidR="00284F8E">
              <w:rPr>
                <w:color w:val="auto"/>
              </w:rPr>
              <w:t>ektāri</w:t>
            </w:r>
            <w:r w:rsidRPr="00372A4A" w:rsidR="00A90EF2">
              <w:rPr>
                <w:color w:val="auto"/>
              </w:rPr>
              <w:t>)</w:t>
            </w:r>
            <w:r w:rsidRPr="00372A4A">
              <w:rPr>
                <w:color w:val="auto"/>
              </w:rPr>
              <w:t xml:space="preserve"> un neitrālo zonu</w:t>
            </w:r>
            <w:r w:rsidRPr="00372A4A" w:rsidR="00A90EF2">
              <w:rPr>
                <w:color w:val="auto"/>
              </w:rPr>
              <w:t xml:space="preserve"> (</w:t>
            </w:r>
            <w:r w:rsidRPr="00372A4A" w:rsidR="003D76F5">
              <w:rPr>
                <w:color w:val="auto"/>
              </w:rPr>
              <w:t>4</w:t>
            </w:r>
            <w:r w:rsidR="009D72AD">
              <w:rPr>
                <w:color w:val="auto"/>
              </w:rPr>
              <w:t xml:space="preserve"> </w:t>
            </w:r>
            <w:r w:rsidRPr="00372A4A" w:rsidR="00ED68FC">
              <w:rPr>
                <w:color w:val="auto"/>
              </w:rPr>
              <w:t>h</w:t>
            </w:r>
            <w:r w:rsidR="00284F8E">
              <w:rPr>
                <w:color w:val="auto"/>
              </w:rPr>
              <w:t>ektāri</w:t>
            </w:r>
            <w:r w:rsidRPr="00372A4A" w:rsidR="00A90EF2">
              <w:rPr>
                <w:color w:val="auto"/>
              </w:rPr>
              <w:t>)</w:t>
            </w:r>
            <w:r w:rsidRPr="00372A4A" w:rsidR="00F8185F">
              <w:rPr>
                <w:color w:val="auto"/>
              </w:rPr>
              <w:t>.</w:t>
            </w:r>
          </w:p>
          <w:p w:rsidR="00622285" w:rsidP="00622285" w14:paraId="21C4D8D9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9D72AD" w:rsidP="00622285" w14:paraId="17BFD1A7" w14:textId="7777777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Neitrālā zona veidota, </w:t>
            </w:r>
            <w:r w:rsidRPr="00A90EF2">
              <w:rPr>
                <w:color w:val="auto"/>
              </w:rPr>
              <w:t>lai nodr</w:t>
            </w:r>
            <w:r>
              <w:rPr>
                <w:color w:val="auto"/>
              </w:rPr>
              <w:t xml:space="preserve">ošinātu </w:t>
            </w:r>
            <w:r w:rsidR="009966D6">
              <w:rPr>
                <w:color w:val="auto"/>
              </w:rPr>
              <w:t xml:space="preserve">valsts aizsargājamā </w:t>
            </w:r>
            <w:r>
              <w:rPr>
                <w:color w:val="auto"/>
              </w:rPr>
              <w:t>kultūras pieminekļa Nr. </w:t>
            </w:r>
            <w:r w:rsidRPr="00A90EF2">
              <w:rPr>
                <w:color w:val="auto"/>
              </w:rPr>
              <w:t xml:space="preserve">2075 </w:t>
            </w:r>
            <w:r w:rsidRPr="00A90EF2">
              <w:rPr>
                <w:i/>
                <w:color w:val="auto"/>
              </w:rPr>
              <w:t>Daugavgrīvas klosteris</w:t>
            </w:r>
            <w:r w:rsidRPr="00A90EF2">
              <w:rPr>
                <w:color w:val="auto"/>
              </w:rPr>
              <w:t xml:space="preserve"> un tam pieguļošās teritorijas ilgtspējīgu saimniecisko izmantošanu un attīstību.</w:t>
            </w:r>
            <w:r>
              <w:rPr>
                <w:color w:val="auto"/>
              </w:rPr>
              <w:t xml:space="preserve"> </w:t>
            </w:r>
            <w:r w:rsidRPr="00A90EF2">
              <w:rPr>
                <w:color w:val="auto"/>
              </w:rPr>
              <w:t>Neitrālajā zonā būvniecība un saimnieciskā darbība pieļaujama saskaņā ar pašvaldības teritorijas plānojumu, ievērojot normatīvajos aktos noteikto kārtību un ierobežojumus.</w:t>
            </w:r>
            <w:r w:rsidR="004410A3">
              <w:rPr>
                <w:color w:val="auto"/>
              </w:rPr>
              <w:t xml:space="preserve"> </w:t>
            </w:r>
          </w:p>
          <w:p w:rsidR="00A20091" w:rsidRPr="009D72AD" w:rsidP="00622285" w14:paraId="34DABED2" w14:textId="77777777">
            <w:pPr>
              <w:pStyle w:val="Default"/>
              <w:ind w:left="57"/>
              <w:jc w:val="both"/>
              <w:rPr>
                <w:b/>
                <w:color w:val="auto"/>
              </w:rPr>
            </w:pPr>
          </w:p>
          <w:p w:rsidR="00A90EF2" w:rsidP="00622285" w14:paraId="46D75F3F" w14:textId="7D4F859C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Dabas lieguma zona izveidota, lai </w:t>
            </w:r>
            <w:r w:rsidRPr="0080527E" w:rsidR="0080527E">
              <w:rPr>
                <w:color w:val="auto"/>
              </w:rPr>
              <w:t>nodrošinātu Eiropas Savienības nozīmes biotopu</w:t>
            </w:r>
            <w:r w:rsidR="00A5548C">
              <w:rPr>
                <w:color w:val="auto"/>
              </w:rPr>
              <w:t>, tostarp</w:t>
            </w:r>
            <w:r w:rsidRPr="00474017" w:rsidR="00AC0893">
              <w:rPr>
                <w:i/>
                <w:color w:val="auto"/>
              </w:rPr>
              <w:t xml:space="preserve"> </w:t>
            </w:r>
            <w:r w:rsidR="00AC0893">
              <w:rPr>
                <w:color w:val="auto"/>
              </w:rPr>
              <w:t>p</w:t>
            </w:r>
            <w:r w:rsidRPr="00AC0893" w:rsidR="00AC0893">
              <w:rPr>
                <w:color w:val="auto"/>
              </w:rPr>
              <w:t xml:space="preserve">alieņu zālāju </w:t>
            </w:r>
            <w:r w:rsidR="00316569">
              <w:rPr>
                <w:color w:val="auto"/>
              </w:rPr>
              <w:t>(</w:t>
            </w:r>
            <w:r w:rsidR="00FC160F">
              <w:rPr>
                <w:color w:val="auto"/>
              </w:rPr>
              <w:t>6450</w:t>
            </w:r>
            <w:r w:rsidR="00316569">
              <w:rPr>
                <w:color w:val="auto"/>
              </w:rPr>
              <w:t>)</w:t>
            </w:r>
            <w:r w:rsidR="00A5548C">
              <w:rPr>
                <w:color w:val="auto"/>
              </w:rPr>
              <w:t>,</w:t>
            </w:r>
            <w:r w:rsidRPr="0080527E" w:rsidR="00AC0893">
              <w:rPr>
                <w:i/>
                <w:color w:val="auto"/>
              </w:rPr>
              <w:t xml:space="preserve"> </w:t>
            </w:r>
            <w:r w:rsidR="00AC0893">
              <w:rPr>
                <w:color w:val="auto"/>
              </w:rPr>
              <w:t>p</w:t>
            </w:r>
            <w:r w:rsidRPr="00AC0893" w:rsidR="00AC0893">
              <w:rPr>
                <w:color w:val="auto"/>
              </w:rPr>
              <w:t xml:space="preserve">iejūras zālāju </w:t>
            </w:r>
            <w:r w:rsidR="00316569">
              <w:rPr>
                <w:color w:val="auto"/>
              </w:rPr>
              <w:t>(</w:t>
            </w:r>
            <w:r w:rsidRPr="0080527E" w:rsidR="0080527E">
              <w:rPr>
                <w:color w:val="auto"/>
              </w:rPr>
              <w:t>1630*</w:t>
            </w:r>
            <w:r w:rsidR="00316569">
              <w:rPr>
                <w:color w:val="auto"/>
              </w:rPr>
              <w:t>)</w:t>
            </w:r>
            <w:r w:rsidRPr="0080527E" w:rsidR="0080527E">
              <w:rPr>
                <w:color w:val="auto"/>
              </w:rPr>
              <w:t xml:space="preserve">, </w:t>
            </w:r>
            <w:r w:rsidR="00AC0893">
              <w:rPr>
                <w:color w:val="auto"/>
              </w:rPr>
              <w:t>m</w:t>
            </w:r>
            <w:r w:rsidRPr="00AC0893" w:rsidR="00AC0893">
              <w:rPr>
                <w:color w:val="auto"/>
              </w:rPr>
              <w:t xml:space="preserve">itro zālāju periodiski izžūstošās augsnēs </w:t>
            </w:r>
            <w:r w:rsidR="00316569">
              <w:rPr>
                <w:color w:val="auto"/>
              </w:rPr>
              <w:t>(</w:t>
            </w:r>
            <w:r w:rsidRPr="0080527E" w:rsidR="0080527E">
              <w:rPr>
                <w:color w:val="auto"/>
              </w:rPr>
              <w:t>6410</w:t>
            </w:r>
            <w:r w:rsidR="00316569">
              <w:rPr>
                <w:color w:val="auto"/>
              </w:rPr>
              <w:t>)</w:t>
            </w:r>
            <w:r w:rsidRPr="0080527E" w:rsidR="0080527E">
              <w:rPr>
                <w:color w:val="auto"/>
              </w:rPr>
              <w:t xml:space="preserve">, </w:t>
            </w:r>
            <w:r w:rsidR="00AC0893">
              <w:rPr>
                <w:color w:val="auto"/>
              </w:rPr>
              <w:t>v</w:t>
            </w:r>
            <w:r w:rsidRPr="00AC0893" w:rsidR="00AC0893">
              <w:rPr>
                <w:color w:val="auto"/>
              </w:rPr>
              <w:t>ilkakūlas zālāju</w:t>
            </w:r>
            <w:r w:rsidRPr="0080527E" w:rsidR="00AC0893">
              <w:rPr>
                <w:color w:val="auto"/>
              </w:rPr>
              <w:t xml:space="preserve"> </w:t>
            </w:r>
            <w:r w:rsidR="00316569">
              <w:rPr>
                <w:color w:val="auto"/>
              </w:rPr>
              <w:t>(</w:t>
            </w:r>
            <w:r w:rsidRPr="0080527E" w:rsidR="0080527E">
              <w:rPr>
                <w:color w:val="auto"/>
              </w:rPr>
              <w:t>6230*</w:t>
            </w:r>
            <w:r w:rsidR="00316569">
              <w:rPr>
                <w:color w:val="auto"/>
              </w:rPr>
              <w:t>)</w:t>
            </w:r>
            <w:r w:rsidRPr="0080527E" w:rsidR="0080527E">
              <w:rPr>
                <w:color w:val="auto"/>
              </w:rPr>
              <w:t xml:space="preserve"> </w:t>
            </w:r>
            <w:r w:rsidR="00A5548C">
              <w:rPr>
                <w:color w:val="auto"/>
              </w:rPr>
              <w:t xml:space="preserve">un </w:t>
            </w:r>
            <w:r w:rsidR="00AC0893">
              <w:rPr>
                <w:color w:val="auto"/>
              </w:rPr>
              <w:t>s</w:t>
            </w:r>
            <w:r w:rsidRPr="00AC0893" w:rsidR="00AC0893">
              <w:rPr>
                <w:color w:val="auto"/>
              </w:rPr>
              <w:t>miltāju zālāju</w:t>
            </w:r>
            <w:r w:rsidR="00AC0893">
              <w:rPr>
                <w:i/>
                <w:color w:val="auto"/>
              </w:rPr>
              <w:t xml:space="preserve"> </w:t>
            </w:r>
            <w:r w:rsidRPr="00316569" w:rsidR="00316569">
              <w:rPr>
                <w:color w:val="auto"/>
              </w:rPr>
              <w:t>(</w:t>
            </w:r>
            <w:r w:rsidRPr="0080527E" w:rsidR="0080527E">
              <w:rPr>
                <w:color w:val="auto"/>
              </w:rPr>
              <w:t>6120*</w:t>
            </w:r>
            <w:r w:rsidR="00316569">
              <w:rPr>
                <w:color w:val="auto"/>
              </w:rPr>
              <w:t>)</w:t>
            </w:r>
            <w:r w:rsidRPr="0080527E" w:rsidR="0080527E">
              <w:rPr>
                <w:color w:val="auto"/>
              </w:rPr>
              <w:t xml:space="preserve"> aizsardzību, kā arī īpaši aizsargājamo sugu un to dzīvotņu saglabāšanu</w:t>
            </w:r>
            <w:r w:rsidR="00C42E8E">
              <w:rPr>
                <w:color w:val="auto"/>
              </w:rPr>
              <w:t>.</w:t>
            </w:r>
          </w:p>
          <w:p w:rsidR="00C42E8E" w:rsidP="00622285" w14:paraId="4F6DCF60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9F7F94" w:rsidP="009F7F94" w14:paraId="42B96766" w14:textId="2F968386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8A11C6">
              <w:t>Lai nodrošinātu netraucētu ūdensputnu ligzdošanu, dabas lieguma zonā no 15. marta līdz 1. jūlijam noteikt</w:t>
            </w:r>
            <w:r w:rsidR="005662C3">
              <w:t>s</w:t>
            </w:r>
            <w:r w:rsidRPr="008A11C6">
              <w:t xml:space="preserve"> sezonas liegum</w:t>
            </w:r>
            <w:r w:rsidR="005662C3">
              <w:t>s</w:t>
            </w:r>
            <w:r w:rsidR="002538AB">
              <w:t xml:space="preserve"> (48 ha)</w:t>
            </w:r>
            <w:r>
              <w:t>.</w:t>
            </w:r>
            <w:r w:rsidR="00CF3B87">
              <w:t xml:space="preserve"> </w:t>
            </w:r>
            <w:r w:rsidR="00CA13C8">
              <w:t xml:space="preserve">Ņemot vērā, ka dabas aizsardzības plānā ir iekļauti pasākumi, kurus īstenojot var iegūt jaunu un būtisku informāciju par dabas lieguma teritorijā ligzdojošajām īpaši aizsargājamajām putnu sugām – jo īpaši lielo dumpi </w:t>
            </w:r>
            <w:r w:rsidRPr="00CA13C8" w:rsidR="00CA13C8">
              <w:rPr>
                <w:i/>
              </w:rPr>
              <w:t>Botaurus stellaris</w:t>
            </w:r>
            <w:r w:rsidR="00CA13C8">
              <w:t xml:space="preserve"> – </w:t>
            </w:r>
            <w:r w:rsidRPr="00CA13C8" w:rsidR="00CA13C8">
              <w:t>Dabas aizsardzības pārvalde dabas lieguma zonā var noteikt papildu sezonas liegumu, ņemot vērā jaunāko informāciju par īpaši aizsargājamu ūdensputnu ligzdošanas vietām</w:t>
            </w:r>
            <w:r w:rsidR="00844241">
              <w:t xml:space="preserve"> un to aizsardzības nepieciešamību</w:t>
            </w:r>
            <w:r w:rsidRPr="00CA13C8" w:rsidR="00CA13C8">
              <w:t xml:space="preserve">. Dabas aizsardzības pārvalde lēmumu paziņo, publicējot to oficiālajā izdevumā „Latvijas Vēstnesis”, </w:t>
            </w:r>
            <w:r w:rsidRPr="005A1DDB" w:rsidR="00A20091">
              <w:rPr>
                <w:rFonts w:eastAsia="Calibri"/>
                <w:bCs/>
                <w:color w:val="000000"/>
                <w:lang w:eastAsia="en-US"/>
              </w:rPr>
              <w:t xml:space="preserve">Dabas aizsardzības pārvalde </w:t>
            </w:r>
            <w:r w:rsidRPr="005A1DDB" w:rsidR="00A20091">
              <w:rPr>
                <w:rFonts w:eastAsia="Calibri"/>
                <w:bCs/>
                <w:color w:val="000000"/>
                <w:lang w:eastAsia="en-US"/>
              </w:rPr>
              <w:t xml:space="preserve">lēmumu paziņo, publicējot to oficiālajā izdevumā „Latvijas Vēstnesis”, Dabas aizsardzības pārvaldes tīmekļvietnē, </w:t>
            </w:r>
            <w:r w:rsidRPr="000C522D" w:rsidR="00A20091">
              <w:rPr>
                <w:rFonts w:eastAsia="Calibri"/>
                <w:bCs/>
                <w:color w:val="000000"/>
                <w:lang w:eastAsia="en-US"/>
              </w:rPr>
              <w:t>kā arī pašv</w:t>
            </w:r>
            <w:r w:rsidR="00F26DBE">
              <w:rPr>
                <w:rFonts w:eastAsia="Calibri"/>
                <w:bCs/>
                <w:color w:val="000000"/>
                <w:lang w:eastAsia="en-US"/>
              </w:rPr>
              <w:t xml:space="preserve">aldības informatīvajā izdevumā </w:t>
            </w:r>
            <w:r w:rsidRPr="000C522D" w:rsidR="00A20091">
              <w:rPr>
                <w:rFonts w:eastAsia="Calibri"/>
                <w:bCs/>
                <w:color w:val="000000"/>
                <w:lang w:eastAsia="en-US"/>
              </w:rPr>
              <w:t>vai tīmekļvietnē.</w:t>
            </w:r>
            <w:r w:rsidRPr="005A1DDB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E057B1" w:rsidRPr="005F141F" w:rsidP="009F7F94" w14:paraId="5DC07F82" w14:textId="77777777">
            <w:pPr>
              <w:jc w:val="both"/>
              <w:rPr>
                <w:rFonts w:eastAsia="Calibri"/>
                <w:lang w:eastAsia="en-US"/>
              </w:rPr>
            </w:pPr>
            <w:r w:rsidRPr="005F141F">
              <w:rPr>
                <w:rFonts w:eastAsia="Calibri"/>
                <w:bCs/>
                <w:lang w:eastAsia="en-US"/>
              </w:rPr>
              <w:t xml:space="preserve">Sezonas </w:t>
            </w:r>
            <w:r w:rsidRPr="005F141F">
              <w:rPr>
                <w:rFonts w:eastAsia="Calibri"/>
                <w:lang w:eastAsia="en-US"/>
              </w:rPr>
              <w:t>lieguma robežas sauszemes daļā dabā apzīmē ar speciālu informatīvu zīmi, kas noteikta noteikumu projekta 2.pielikumā, savukārt ūdenī – ar bojām.</w:t>
            </w:r>
          </w:p>
          <w:p w:rsidR="009F7F94" w:rsidP="009F7F94" w14:paraId="3CE874B2" w14:textId="77777777">
            <w:pPr>
              <w:jc w:val="both"/>
            </w:pPr>
          </w:p>
          <w:p w:rsidR="008E2016" w:rsidP="00622285" w14:paraId="3CD19BAB" w14:textId="7777777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>Lai nodrošinātu pļavu un zālāju aizsardzību</w:t>
            </w:r>
            <w:r w:rsidR="00F52B1C">
              <w:rPr>
                <w:color w:val="auto"/>
              </w:rPr>
              <w:t xml:space="preserve">, </w:t>
            </w:r>
            <w:r w:rsidRPr="00F52B1C" w:rsidR="00F52B1C">
              <w:rPr>
                <w:color w:val="auto"/>
              </w:rPr>
              <w:t xml:space="preserve">noteikumu projektā iekļauts aizliegums bojāt vai iznīcināt (arī uzarot, kultivējot, ieaudzējot mežu, mēslojot ar minerālmēsliem vai šķidrajiem kūtsmēsliem) </w:t>
            </w:r>
            <w:r w:rsidRPr="009511CF" w:rsidR="00F52B1C">
              <w:rPr>
                <w:color w:val="000000" w:themeColor="text1"/>
              </w:rPr>
              <w:t xml:space="preserve">palieņu </w:t>
            </w:r>
            <w:r w:rsidRPr="00F52B1C" w:rsidR="00F52B1C">
              <w:rPr>
                <w:color w:val="auto"/>
              </w:rPr>
              <w:t>pļavas un zālājus. Lai veicinātu zālāju ilgtspējīgu apsaimniekošanu</w:t>
            </w:r>
            <w:r w:rsidR="00841816">
              <w:rPr>
                <w:color w:val="auto"/>
              </w:rPr>
              <w:t>,</w:t>
            </w:r>
            <w:r w:rsidRPr="00F52B1C" w:rsidR="00F52B1C">
              <w:rPr>
                <w:color w:val="auto"/>
              </w:rPr>
              <w:t xml:space="preserve"> </w:t>
            </w:r>
            <w:r w:rsidR="00F52B1C">
              <w:rPr>
                <w:color w:val="auto"/>
              </w:rPr>
              <w:t>z</w:t>
            </w:r>
            <w:r w:rsidRPr="00F52B1C" w:rsidR="00F52B1C">
              <w:rPr>
                <w:color w:val="auto"/>
              </w:rPr>
              <w:t>ālājos iespējama ganīšana</w:t>
            </w:r>
            <w:r w:rsidR="00F52B1C">
              <w:rPr>
                <w:color w:val="auto"/>
              </w:rPr>
              <w:t>.</w:t>
            </w:r>
            <w:r w:rsidR="006F0B3A">
              <w:t xml:space="preserve"> </w:t>
            </w:r>
            <w:r w:rsidRPr="006F0B3A" w:rsidR="006F0B3A">
              <w:rPr>
                <w:color w:val="auto"/>
              </w:rPr>
              <w:t>Ganīšanas intensitāte ieteicama līdz 0,5</w:t>
            </w:r>
            <w:r w:rsidR="006F0B3A">
              <w:rPr>
                <w:color w:val="auto"/>
              </w:rPr>
              <w:t> </w:t>
            </w:r>
            <w:r w:rsidRPr="006F0B3A" w:rsidR="006F0B3A">
              <w:rPr>
                <w:color w:val="auto"/>
              </w:rPr>
              <w:t>liellopu vienībām uz hektāru.</w:t>
            </w:r>
            <w:r w:rsidR="001647A3">
              <w:rPr>
                <w:color w:val="auto"/>
              </w:rPr>
              <w:t xml:space="preserve"> </w:t>
            </w:r>
            <w:r w:rsidR="00730B5B">
              <w:rPr>
                <w:color w:val="auto"/>
              </w:rPr>
              <w:t>Lai nodrošinātu dabas aizsardzības plānā plānotos biotopu apsaimniekošanas pasākumus, g</w:t>
            </w:r>
            <w:r w:rsidR="001647A3">
              <w:rPr>
                <w:color w:val="auto"/>
              </w:rPr>
              <w:t xml:space="preserve">anīšanas platības iespējams </w:t>
            </w:r>
            <w:r w:rsidR="00730B5B">
              <w:rPr>
                <w:color w:val="auto"/>
              </w:rPr>
              <w:t>mainīt</w:t>
            </w:r>
            <w:r w:rsidR="00437F44">
              <w:rPr>
                <w:color w:val="auto"/>
              </w:rPr>
              <w:t>,</w:t>
            </w:r>
            <w:r w:rsidR="001647A3">
              <w:rPr>
                <w:color w:val="auto"/>
              </w:rPr>
              <w:t xml:space="preserve"> saņemot Dabas aizsardzības pārvaldes rakstisku atļauju.</w:t>
            </w:r>
          </w:p>
          <w:p w:rsidR="006D4C40" w:rsidP="00622285" w14:paraId="504DC224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191725" w:rsidP="009F7F1C" w14:paraId="521DC2CF" w14:textId="77777777">
            <w:pPr>
              <w:pStyle w:val="Default"/>
              <w:ind w:left="57"/>
              <w:jc w:val="both"/>
              <w:rPr>
                <w:color w:val="auto"/>
              </w:rPr>
            </w:pPr>
            <w:r w:rsidRPr="006D4C40">
              <w:rPr>
                <w:color w:val="auto"/>
              </w:rPr>
              <w:t>Salīdzinot ar spēkā esošo regulējumu,</w:t>
            </w:r>
            <w:r>
              <w:rPr>
                <w:color w:val="auto"/>
              </w:rPr>
              <w:t xml:space="preserve"> noteikumu projekts </w:t>
            </w:r>
            <w:r>
              <w:t xml:space="preserve"> </w:t>
            </w:r>
            <w:r w:rsidRPr="006D4C40">
              <w:rPr>
                <w:color w:val="auto"/>
              </w:rPr>
              <w:t>precīzāk definē teritorijas apmeklētāju pārvietošanās un aktivitāšu nosacījumus</w:t>
            </w:r>
            <w:r w:rsidR="0057331B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noteikumu projekta 1. pielikumā ir </w:t>
            </w:r>
            <w:r w:rsidR="003F7B8D">
              <w:rPr>
                <w:color w:val="auto"/>
              </w:rPr>
              <w:t>norādīti</w:t>
            </w:r>
            <w:r>
              <w:rPr>
                <w:color w:val="auto"/>
              </w:rPr>
              <w:t xml:space="preserve"> laivu ceļi</w:t>
            </w:r>
            <w:r w:rsidR="00323003">
              <w:rPr>
                <w:color w:val="auto"/>
              </w:rPr>
              <w:t xml:space="preserve"> un laivu </w:t>
            </w:r>
            <w:r w:rsidR="008E7D6F">
              <w:rPr>
                <w:color w:val="auto"/>
              </w:rPr>
              <w:t>ie</w:t>
            </w:r>
            <w:r w:rsidR="00323003">
              <w:rPr>
                <w:color w:val="auto"/>
              </w:rPr>
              <w:t>laišanas vietas</w:t>
            </w:r>
            <w:r>
              <w:rPr>
                <w:color w:val="auto"/>
              </w:rPr>
              <w:t>.</w:t>
            </w:r>
            <w:r w:rsidR="00323003">
              <w:rPr>
                <w:color w:val="auto"/>
              </w:rPr>
              <w:t xml:space="preserve"> Noteikumu projektā</w:t>
            </w:r>
            <w:r w:rsidRPr="00323003" w:rsidR="00323003">
              <w:rPr>
                <w:color w:val="auto"/>
              </w:rPr>
              <w:t xml:space="preserve"> paredzēti divu kategoriju </w:t>
            </w:r>
            <w:r w:rsidR="003F7B8D">
              <w:rPr>
                <w:color w:val="auto"/>
              </w:rPr>
              <w:t>laivu</w:t>
            </w:r>
            <w:r w:rsidR="00323003">
              <w:rPr>
                <w:color w:val="auto"/>
              </w:rPr>
              <w:t xml:space="preserve"> ceļi</w:t>
            </w:r>
            <w:r w:rsidR="002E3AB8">
              <w:rPr>
                <w:color w:val="auto"/>
              </w:rPr>
              <w:t>:</w:t>
            </w:r>
            <w:r w:rsidR="00465B1B">
              <w:rPr>
                <w:color w:val="auto"/>
              </w:rPr>
              <w:t xml:space="preserve"> galvenais – „</w:t>
            </w:r>
            <w:r w:rsidRPr="00323003" w:rsidR="00323003">
              <w:rPr>
                <w:color w:val="auto"/>
              </w:rPr>
              <w:t xml:space="preserve">A”, kurš </w:t>
            </w:r>
            <w:r w:rsidR="005422D0">
              <w:rPr>
                <w:color w:val="auto"/>
              </w:rPr>
              <w:t>noteikts</w:t>
            </w:r>
            <w:r w:rsidRPr="00323003" w:rsidR="00323003">
              <w:rPr>
                <w:color w:val="auto"/>
              </w:rPr>
              <w:t xml:space="preserve"> pa platāko ūdens joslu </w:t>
            </w:r>
            <w:r w:rsidR="00323003">
              <w:rPr>
                <w:color w:val="auto"/>
              </w:rPr>
              <w:t xml:space="preserve">Vecdaugavas </w:t>
            </w:r>
            <w:r w:rsidR="008D63EA">
              <w:rPr>
                <w:color w:val="auto"/>
              </w:rPr>
              <w:t>ezera</w:t>
            </w:r>
            <w:r w:rsidRPr="00323003" w:rsidR="00323003">
              <w:rPr>
                <w:color w:val="auto"/>
              </w:rPr>
              <w:t xml:space="preserve"> </w:t>
            </w:r>
            <w:r w:rsidR="00465B1B">
              <w:rPr>
                <w:color w:val="auto"/>
              </w:rPr>
              <w:t>rietumos</w:t>
            </w:r>
            <w:r w:rsidRPr="00323003" w:rsidR="00323003">
              <w:rPr>
                <w:color w:val="auto"/>
              </w:rPr>
              <w:t xml:space="preserve"> un paredzēts atpūtas</w:t>
            </w:r>
            <w:r w:rsidR="00323003">
              <w:rPr>
                <w:color w:val="auto"/>
              </w:rPr>
              <w:t xml:space="preserve"> </w:t>
            </w:r>
            <w:r w:rsidRPr="00323003" w:rsidR="00323003">
              <w:rPr>
                <w:color w:val="auto"/>
              </w:rPr>
              <w:t>kuģu satiksmei (izņemot ūdens mot</w:t>
            </w:r>
            <w:r w:rsidR="00465B1B">
              <w:rPr>
                <w:color w:val="auto"/>
              </w:rPr>
              <w:t>ociklus), un divi pievedceļi – „B” un „</w:t>
            </w:r>
            <w:r w:rsidRPr="00323003" w:rsidR="00323003">
              <w:rPr>
                <w:color w:val="auto"/>
              </w:rPr>
              <w:t>C”, kas paredzēti</w:t>
            </w:r>
            <w:r w:rsidR="0042745B">
              <w:rPr>
                <w:color w:val="auto"/>
              </w:rPr>
              <w:t xml:space="preserve"> braukšanai</w:t>
            </w:r>
            <w:r w:rsidRPr="00323003" w:rsidR="00323003">
              <w:rPr>
                <w:color w:val="auto"/>
              </w:rPr>
              <w:t xml:space="preserve"> ar airu laivām un motorizētiem peldlīdzekļiem, kuru motora jauda</w:t>
            </w:r>
            <w:r w:rsidR="00323003">
              <w:rPr>
                <w:color w:val="auto"/>
              </w:rPr>
              <w:t xml:space="preserve"> </w:t>
            </w:r>
            <w:r w:rsidRPr="00323003" w:rsidR="00323003">
              <w:rPr>
                <w:color w:val="auto"/>
              </w:rPr>
              <w:t>nepārsniedz 3,7</w:t>
            </w:r>
            <w:r w:rsidR="00323003">
              <w:rPr>
                <w:color w:val="auto"/>
              </w:rPr>
              <w:t> </w:t>
            </w:r>
            <w:r w:rsidRPr="00323003" w:rsidR="00323003">
              <w:rPr>
                <w:color w:val="auto"/>
              </w:rPr>
              <w:t>kW</w:t>
            </w:r>
            <w:r w:rsidR="00323003">
              <w:rPr>
                <w:color w:val="auto"/>
              </w:rPr>
              <w:t>.</w:t>
            </w:r>
            <w:r w:rsidR="00292ACE">
              <w:rPr>
                <w:color w:val="auto"/>
              </w:rPr>
              <w:t xml:space="preserve"> </w:t>
            </w:r>
            <w:r w:rsidR="00194C56">
              <w:rPr>
                <w:color w:val="auto"/>
              </w:rPr>
              <w:t xml:space="preserve">Ņemot vērā vietējo iedzīvotāju </w:t>
            </w:r>
            <w:r w:rsidR="00C84867">
              <w:rPr>
                <w:color w:val="auto"/>
              </w:rPr>
              <w:t xml:space="preserve">intereses (pēc dabas aizsardzības plāna apstiprināšanas </w:t>
            </w:r>
            <w:r w:rsidR="00E76869">
              <w:rPr>
                <w:color w:val="auto"/>
              </w:rPr>
              <w:t xml:space="preserve">Vides aizsardzības un reģionālās attīstības ministrijā (turpmāk – </w:t>
            </w:r>
            <w:r w:rsidR="00C84867">
              <w:rPr>
                <w:color w:val="auto"/>
              </w:rPr>
              <w:t>VARAM</w:t>
            </w:r>
            <w:r w:rsidR="00E76869">
              <w:rPr>
                <w:color w:val="auto"/>
              </w:rPr>
              <w:t>)</w:t>
            </w:r>
            <w:r w:rsidR="00C84867">
              <w:rPr>
                <w:color w:val="auto"/>
              </w:rPr>
              <w:t xml:space="preserve"> ir saņemti vairāki iedzīvotāju</w:t>
            </w:r>
            <w:r w:rsidR="00047E81">
              <w:rPr>
                <w:color w:val="auto"/>
              </w:rPr>
              <w:t xml:space="preserve"> un iedzīvotāju grupu</w:t>
            </w:r>
            <w:r w:rsidR="00C84867">
              <w:rPr>
                <w:color w:val="auto"/>
              </w:rPr>
              <w:t xml:space="preserve"> iesniegumi ar lūgumu atļaut </w:t>
            </w:r>
            <w:r w:rsidR="00EA5880">
              <w:rPr>
                <w:color w:val="auto"/>
              </w:rPr>
              <w:t xml:space="preserve">vietējiem iedzīvotājiem </w:t>
            </w:r>
            <w:r w:rsidR="00C84867">
              <w:rPr>
                <w:color w:val="auto"/>
              </w:rPr>
              <w:t>pārvietoties ar motorizētiem peldlīdzekļiem, kuru motora jauda p</w:t>
            </w:r>
            <w:r w:rsidR="00047E81">
              <w:rPr>
                <w:color w:val="auto"/>
              </w:rPr>
              <w:t>ārsniedz 3,7 </w:t>
            </w:r>
            <w:r w:rsidR="00C84867">
              <w:rPr>
                <w:color w:val="auto"/>
              </w:rPr>
              <w:t xml:space="preserve">kW arī pa laivu ceļu „B” un „C”), noteikumu projektā ir paredzēts izņēmums, kas pieļauj </w:t>
            </w:r>
            <w:r w:rsidRPr="00F20E24" w:rsidR="00F20E24">
              <w:rPr>
                <w:color w:val="auto"/>
              </w:rPr>
              <w:t xml:space="preserve">pārvietoties pa 1. pielikumā norādīto laivu ceļu „B” un „C” no Vecdaugavas austrumu krasta </w:t>
            </w:r>
            <w:r w:rsidRPr="00F20E24" w:rsidR="00F20E24">
              <w:t>pa īsāko ceļu līdz laivu ceļam „A”, nepārsniedzot ātrumu 5 km/h</w:t>
            </w:r>
            <w:r w:rsidR="00F20E24">
              <w:rPr>
                <w:color w:val="auto"/>
              </w:rPr>
              <w:t>.</w:t>
            </w:r>
            <w:r w:rsidRPr="00F20E24" w:rsidR="00F20E24">
              <w:rPr>
                <w:color w:val="auto"/>
              </w:rPr>
              <w:t xml:space="preserve"> </w:t>
            </w:r>
            <w:r w:rsidR="0033134B">
              <w:rPr>
                <w:color w:val="auto"/>
              </w:rPr>
              <w:t xml:space="preserve"> I</w:t>
            </w:r>
            <w:r w:rsidR="00C256E5">
              <w:rPr>
                <w:color w:val="auto"/>
              </w:rPr>
              <w:t>zņēmums vērtējams kā samērīgs un konkrētajā situācijā salāgojams ar teritorijas dibināšanas mēr</w:t>
            </w:r>
            <w:r w:rsidR="00DA5D11">
              <w:rPr>
                <w:color w:val="auto"/>
              </w:rPr>
              <w:t>ķi</w:t>
            </w:r>
            <w:r w:rsidR="00C256E5">
              <w:rPr>
                <w:color w:val="auto"/>
              </w:rPr>
              <w:t xml:space="preserve"> un dabas aizsardzības interesēm</w:t>
            </w:r>
            <w:r w:rsidR="00DA5D11">
              <w:rPr>
                <w:color w:val="auto"/>
              </w:rPr>
              <w:t>.</w:t>
            </w:r>
          </w:p>
          <w:p w:rsidR="004C62E3" w:rsidP="00C84867" w14:paraId="5AC74FF8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981097" w:rsidP="00C84867" w14:paraId="2B53D5F4" w14:textId="7777777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C84867">
              <w:rPr>
                <w:color w:val="auto"/>
              </w:rPr>
              <w:t xml:space="preserve">zņēmums neatteicas uz ūdens motociklu izmantošanu, kas </w:t>
            </w:r>
            <w:r w:rsidRPr="00981097">
              <w:rPr>
                <w:color w:val="auto"/>
              </w:rPr>
              <w:t>Vecdaug</w:t>
            </w:r>
            <w:r w:rsidR="00AF7F06">
              <w:rPr>
                <w:color w:val="auto"/>
              </w:rPr>
              <w:t xml:space="preserve">avas ezerā </w:t>
            </w:r>
            <w:r w:rsidR="00E26F7E">
              <w:rPr>
                <w:color w:val="auto"/>
              </w:rPr>
              <w:t>nav atļau</w:t>
            </w:r>
            <w:r w:rsidR="00292ACE">
              <w:rPr>
                <w:color w:val="auto"/>
              </w:rPr>
              <w:t>ta</w:t>
            </w:r>
            <w:r w:rsidR="00E26F7E">
              <w:rPr>
                <w:color w:val="auto"/>
              </w:rPr>
              <w:t>.</w:t>
            </w:r>
            <w:r w:rsidR="00000FE2">
              <w:rPr>
                <w:color w:val="auto"/>
              </w:rPr>
              <w:t xml:space="preserve"> Tāpat nav atļauts rīkot ūdensmotosporta un ūdensslēpošanas sacensības</w:t>
            </w:r>
            <w:r w:rsidR="004C5655">
              <w:rPr>
                <w:color w:val="auto"/>
              </w:rPr>
              <w:t>, kā tas noteikts arī šobrīd spēkā esošajos</w:t>
            </w:r>
            <w:r w:rsidRPr="0092692C" w:rsidR="004C5655">
              <w:t xml:space="preserve"> </w:t>
            </w:r>
            <w:r w:rsidR="004C5655">
              <w:t>Ministru kabineta 2010. </w:t>
            </w:r>
            <w:r w:rsidRPr="0092692C" w:rsidR="004C5655">
              <w:t>gada 16. marta noteikum</w:t>
            </w:r>
            <w:r w:rsidR="004C5655">
              <w:t>os</w:t>
            </w:r>
            <w:r w:rsidRPr="0092692C" w:rsidR="004C5655">
              <w:t xml:space="preserve"> Nr. 264 „Īpaši aizsargājamo dabas teritoriju vispārējie aizsardz</w:t>
            </w:r>
            <w:r w:rsidR="004C5655">
              <w:t>ības un izmantošanas noteikumi”.</w:t>
            </w:r>
          </w:p>
          <w:p w:rsidR="004C3186" w:rsidRPr="005B478A" w:rsidP="00C84867" w14:paraId="4A43CAF4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395568" w:rsidP="00395568" w14:paraId="25CDE043" w14:textId="77777777">
            <w:pPr>
              <w:pStyle w:val="Default"/>
              <w:ind w:left="57"/>
              <w:jc w:val="both"/>
              <w:rPr>
                <w:color w:val="auto"/>
              </w:rPr>
            </w:pPr>
            <w:r w:rsidRPr="005B478A">
              <w:rPr>
                <w:color w:val="auto"/>
              </w:rPr>
              <w:t xml:space="preserve">Dabas lieguma teritorijā ir izdalītas divu kategoriju laivu </w:t>
            </w:r>
            <w:r w:rsidRPr="005B478A">
              <w:rPr>
                <w:color w:val="auto"/>
              </w:rPr>
              <w:t>ielaišanas vietas</w:t>
            </w:r>
            <w:r>
              <w:rPr>
                <w:color w:val="auto"/>
              </w:rPr>
              <w:t>:</w:t>
            </w:r>
          </w:p>
          <w:p w:rsidR="00395568" w:rsidP="00395568" w14:paraId="66213A36" w14:textId="77777777">
            <w:pPr>
              <w:pStyle w:val="Default"/>
              <w:ind w:left="57"/>
              <w:jc w:val="both"/>
              <w:rPr>
                <w:color w:val="auto"/>
              </w:rPr>
            </w:pPr>
            <w:r w:rsidRPr="005B478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1) </w:t>
            </w:r>
            <w:r w:rsidRPr="00235722">
              <w:rPr>
                <w:color w:val="auto"/>
                <w:u w:val="single"/>
              </w:rPr>
              <w:t>airu laivu un laivu ar motora jaudu līdz 3,7 kW ielaišanas vietas</w:t>
            </w:r>
            <w:r>
              <w:rPr>
                <w:color w:val="auto"/>
              </w:rPr>
              <w:t xml:space="preserve"> - </w:t>
            </w:r>
            <w:r w:rsidRPr="006B4134">
              <w:rPr>
                <w:color w:val="auto"/>
              </w:rPr>
              <w:t>paredzētas tikai airu laivu un motorizētu peldlīdzekļu, kuru motora jauda nepārsniedz 3,7 kW,</w:t>
            </w:r>
            <w:r>
              <w:rPr>
                <w:color w:val="auto"/>
              </w:rPr>
              <w:t xml:space="preserve"> ielaišanai; </w:t>
            </w:r>
          </w:p>
          <w:p w:rsidR="00395568" w:rsidRPr="006B4134" w:rsidP="00395568" w14:paraId="23C31B96" w14:textId="7777777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Pr="00235722">
              <w:rPr>
                <w:color w:val="auto"/>
                <w:u w:val="single"/>
              </w:rPr>
              <w:t>motorlaivu ielaišanas vieta</w:t>
            </w:r>
            <w:r>
              <w:rPr>
                <w:color w:val="auto"/>
              </w:rPr>
              <w:t xml:space="preserve"> - </w:t>
            </w:r>
            <w:r w:rsidRPr="006B4134">
              <w:rPr>
                <w:color w:val="auto"/>
              </w:rPr>
              <w:t xml:space="preserve"> paredzēta visu veidu peldlīdzekļu ielaišanai.</w:t>
            </w:r>
          </w:p>
          <w:p w:rsidR="00E26F7E" w:rsidRPr="006E646D" w:rsidP="00323003" w14:paraId="0F060789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EC5A13" w:rsidRPr="005F141F" w:rsidP="00EC5A13" w14:paraId="755BD587" w14:textId="77777777">
            <w:pPr>
              <w:pStyle w:val="Default"/>
              <w:ind w:left="57"/>
              <w:jc w:val="both"/>
              <w:rPr>
                <w:color w:val="auto"/>
              </w:rPr>
            </w:pPr>
            <w:r w:rsidRPr="005F141F">
              <w:rPr>
                <w:color w:val="auto"/>
              </w:rPr>
              <w:t>Dabas liegumā</w:t>
            </w:r>
            <w:r w:rsidRPr="005F141F" w:rsidR="00AF7F06">
              <w:rPr>
                <w:color w:val="auto"/>
              </w:rPr>
              <w:t xml:space="preserve"> n</w:t>
            </w:r>
            <w:r w:rsidRPr="005F141F" w:rsidR="001E3E8A">
              <w:rPr>
                <w:color w:val="auto"/>
              </w:rPr>
              <w:t>av atļau</w:t>
            </w:r>
            <w:r w:rsidRPr="005F141F">
              <w:rPr>
                <w:color w:val="auto"/>
              </w:rPr>
              <w:t>ta</w:t>
            </w:r>
            <w:r w:rsidRPr="005F141F" w:rsidR="001E3E8A">
              <w:rPr>
                <w:color w:val="auto"/>
              </w:rPr>
              <w:t xml:space="preserve"> laivu piestātņu ierīkošana</w:t>
            </w:r>
            <w:r w:rsidRPr="005F141F" w:rsidR="00F20E24">
              <w:rPr>
                <w:color w:val="auto"/>
              </w:rPr>
              <w:t xml:space="preserve"> un papl</w:t>
            </w:r>
            <w:r w:rsidRPr="005F141F" w:rsidR="00395568">
              <w:rPr>
                <w:color w:val="auto"/>
              </w:rPr>
              <w:t>a</w:t>
            </w:r>
            <w:r w:rsidRPr="005F141F" w:rsidR="00F20E24">
              <w:rPr>
                <w:color w:val="auto"/>
              </w:rPr>
              <w:t>šināšana</w:t>
            </w:r>
            <w:r w:rsidRPr="005F141F" w:rsidR="001E3E8A">
              <w:rPr>
                <w:color w:val="auto"/>
              </w:rPr>
              <w:t xml:space="preserve">, izņemot </w:t>
            </w:r>
            <w:r w:rsidRPr="005F141F" w:rsidR="00415D2D">
              <w:rPr>
                <w:color w:val="auto"/>
              </w:rPr>
              <w:t xml:space="preserve">ar Dabas aizsardzības pārvaldes rakstisku atļauju </w:t>
            </w:r>
            <w:r w:rsidRPr="005F141F" w:rsidR="00E477CD">
              <w:rPr>
                <w:color w:val="auto"/>
              </w:rPr>
              <w:t>noteikumu projekta 1. pielikumā</w:t>
            </w:r>
            <w:r w:rsidRPr="005F141F" w:rsidR="001E3E8A">
              <w:rPr>
                <w:color w:val="auto"/>
              </w:rPr>
              <w:t xml:space="preserve"> norādītajā vietā pie „Skanstnieku” mājām</w:t>
            </w:r>
            <w:r w:rsidRPr="005F141F" w:rsidR="00262CEF">
              <w:rPr>
                <w:color w:val="auto"/>
              </w:rPr>
              <w:t xml:space="preserve">. </w:t>
            </w:r>
          </w:p>
          <w:p w:rsidR="00EC5A13" w:rsidRPr="007C4870" w:rsidP="00EC5A13" w14:paraId="5F1B962D" w14:textId="77777777">
            <w:pPr>
              <w:pStyle w:val="Default"/>
              <w:ind w:left="57"/>
              <w:jc w:val="both"/>
              <w:rPr>
                <w:b/>
                <w:color w:val="auto"/>
              </w:rPr>
            </w:pPr>
          </w:p>
          <w:p w:rsidR="005F385C" w:rsidRPr="00B0793A" w:rsidP="00EC5A13" w14:paraId="405D192F" w14:textId="1CD0F014">
            <w:pPr>
              <w:pStyle w:val="Default"/>
              <w:ind w:left="57"/>
              <w:jc w:val="both"/>
            </w:pPr>
            <w:r w:rsidRPr="00B0793A">
              <w:rPr>
                <w:color w:val="auto"/>
              </w:rPr>
              <w:t xml:space="preserve">Dabas liegumā pie </w:t>
            </w:r>
            <w:r w:rsidRPr="00B0793A" w:rsidR="001029AB">
              <w:rPr>
                <w:color w:val="auto"/>
              </w:rPr>
              <w:t>privāt</w:t>
            </w:r>
            <w:r w:rsidRPr="00B0793A">
              <w:rPr>
                <w:color w:val="auto"/>
              </w:rPr>
              <w:t xml:space="preserve">īpašumiem, kas robežojas ar dabas lieguma teritoriju, </w:t>
            </w:r>
            <w:r w:rsidRPr="00B0793A" w:rsidR="00EC5A13">
              <w:rPr>
                <w:color w:val="auto"/>
              </w:rPr>
              <w:t>atļauts ierīkot laipas</w:t>
            </w:r>
            <w:r w:rsidRPr="00B0793A" w:rsidR="009A554B">
              <w:rPr>
                <w:color w:val="auto"/>
              </w:rPr>
              <w:t>,</w:t>
            </w:r>
            <w:r w:rsidRPr="00B0793A" w:rsidR="00EC5A13">
              <w:rPr>
                <w:color w:val="auto"/>
              </w:rPr>
              <w:t xml:space="preserve"> </w:t>
            </w:r>
            <w:r w:rsidRPr="00B0793A" w:rsidR="009A554B">
              <w:rPr>
                <w:color w:val="auto"/>
              </w:rPr>
              <w:t>saņemot Dabas aizsardzības pārvaldes</w:t>
            </w:r>
            <w:r w:rsidRPr="00B0793A" w:rsidR="00972581">
              <w:rPr>
                <w:color w:val="auto"/>
              </w:rPr>
              <w:t xml:space="preserve"> rakstisku</w:t>
            </w:r>
            <w:r w:rsidRPr="00B0793A" w:rsidR="009A554B">
              <w:rPr>
                <w:color w:val="auto"/>
              </w:rPr>
              <w:t xml:space="preserve"> atļauju un </w:t>
            </w:r>
            <w:r w:rsidRPr="00B0793A" w:rsidR="00EC5A13">
              <w:rPr>
                <w:color w:val="auto"/>
              </w:rPr>
              <w:t>atbilstoši Rīgas pils</w:t>
            </w:r>
            <w:r w:rsidRPr="00B0793A" w:rsidR="009A554B">
              <w:rPr>
                <w:color w:val="auto"/>
              </w:rPr>
              <w:t>ētas saistošajiem noteikumiem.</w:t>
            </w:r>
            <w:r w:rsidRPr="00B0793A" w:rsidR="009C652C">
              <w:rPr>
                <w:color w:val="auto"/>
              </w:rPr>
              <w:t xml:space="preserve"> </w:t>
            </w:r>
            <w:r w:rsidRPr="00B0793A">
              <w:t xml:space="preserve"> Šī norma neattieksies uz  jau esošām laipām, kas izveidotas līdz noteikumu pieņemšanai. </w:t>
            </w:r>
            <w:r w:rsidRPr="00B0793A" w:rsidR="00E41EF9">
              <w:t>Pēc Dabas aizsardzības pārvaldes darbinieku sniegtās informācijas, apskatot objektu dabā, vairumā gadījumu ir novē</w:t>
            </w:r>
            <w:r w:rsidRPr="00B0793A" w:rsidR="00B0793A">
              <w:t>rtējams, vai konstrukcija, piemēram, laipa,</w:t>
            </w:r>
            <w:r w:rsidRPr="00B0793A" w:rsidR="00E41EF9">
              <w:t xml:space="preserve"> ir vēsturiska vai veidota no jauna. Tāpat arī vēsturiskā situācija (t.sk. laipas) dabas liegumā ir fiksējamas dažāda vecuma ortofotokartēs (pieejamas</w:t>
            </w:r>
            <w:r w:rsidRPr="00B0793A" w:rsidR="00B0793A">
              <w:t>,</w:t>
            </w:r>
            <w:r w:rsidRPr="00B0793A" w:rsidR="00E41EF9">
              <w:t xml:space="preserve"> piemēram, dabas datu pārvaldības sistēmā Ozols, Rīgas ģeogrāfiskās informācijas sistēmā).</w:t>
            </w:r>
            <w:r w:rsidRPr="00B0793A" w:rsidR="00885B14">
              <w:t xml:space="preserve"> </w:t>
            </w:r>
          </w:p>
          <w:p w:rsidR="00C14AED" w:rsidRPr="007C4870" w:rsidP="00EC5A13" w14:paraId="340B85DC" w14:textId="77777777">
            <w:pPr>
              <w:pStyle w:val="Default"/>
              <w:ind w:left="57"/>
              <w:jc w:val="both"/>
              <w:rPr>
                <w:b/>
              </w:rPr>
            </w:pPr>
          </w:p>
          <w:p w:rsidR="00EC5A13" w:rsidRPr="005F141F" w:rsidP="00EC5A13" w14:paraId="4E9BFBF0" w14:textId="77777777">
            <w:pPr>
              <w:pStyle w:val="Default"/>
              <w:ind w:left="57"/>
              <w:jc w:val="both"/>
              <w:rPr>
                <w:color w:val="auto"/>
              </w:rPr>
            </w:pPr>
            <w:r w:rsidRPr="005F141F">
              <w:rPr>
                <w:color w:val="auto"/>
              </w:rPr>
              <w:t xml:space="preserve">Dabas aizsardzības pārvalde, </w:t>
            </w:r>
            <w:r w:rsidRPr="005F141F" w:rsidR="00B4344A">
              <w:rPr>
                <w:color w:val="auto"/>
              </w:rPr>
              <w:t>izvērtējot atļaujas izsni</w:t>
            </w:r>
            <w:r w:rsidRPr="005F141F" w:rsidR="0053466E">
              <w:rPr>
                <w:color w:val="auto"/>
              </w:rPr>
              <w:t>egšanu, ņem vērā dabas lieguma „</w:t>
            </w:r>
            <w:r w:rsidRPr="005F141F" w:rsidR="004A73E4">
              <w:rPr>
                <w:color w:val="auto"/>
              </w:rPr>
              <w:t>Vecdaugava</w:t>
            </w:r>
            <w:r w:rsidRPr="005F141F" w:rsidR="00B4344A">
              <w:rPr>
                <w:color w:val="auto"/>
              </w:rPr>
              <w:t>” dabas aizsardzības plānā ietverto informāciju, kā arī jaunāko pieejamo informāciju par īpaši aizsargājamām sugām un biotopiem.</w:t>
            </w:r>
          </w:p>
          <w:p w:rsidR="00EC5A13" w:rsidRPr="005F141F" w:rsidP="005F385C" w14:paraId="511CF430" w14:textId="77777777">
            <w:pPr>
              <w:pStyle w:val="Default"/>
              <w:ind w:left="57"/>
              <w:jc w:val="both"/>
            </w:pPr>
            <w:r w:rsidRPr="005F141F">
              <w:t>Atbilstoši Zemes pārvaldības likuma 15.panta pirmajai daļai VARAM ir Vecdaugavas ūdens daļas tiesiskais valdītājs un īpašnieka vārdā saskaņo publiskajos ūdeņos veicamās darbības.</w:t>
            </w:r>
          </w:p>
          <w:p w:rsidR="005F385C" w:rsidP="005F385C" w14:paraId="5ED0B2A6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60731C" w:rsidP="00CD0F26" w14:paraId="076262A6" w14:textId="7777777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Noteikumu projekts aizliedz </w:t>
            </w:r>
            <w:r w:rsidRPr="0060731C">
              <w:rPr>
                <w:color w:val="auto"/>
              </w:rPr>
              <w:t>bojāt vai iznīcināt nied</w:t>
            </w:r>
            <w:r>
              <w:rPr>
                <w:color w:val="auto"/>
              </w:rPr>
              <w:t xml:space="preserve">rājus. Aizliegums neattiecas uz </w:t>
            </w:r>
            <w:r w:rsidRPr="0060731C">
              <w:rPr>
                <w:color w:val="auto"/>
              </w:rPr>
              <w:t>niedrāju apsaimniekošanu 1.</w:t>
            </w:r>
            <w:r w:rsidR="009F29D3">
              <w:rPr>
                <w:color w:val="auto"/>
              </w:rPr>
              <w:t> </w:t>
            </w:r>
            <w:r w:rsidRPr="0060731C">
              <w:rPr>
                <w:color w:val="auto"/>
              </w:rPr>
              <w:t>pieliku</w:t>
            </w:r>
            <w:r>
              <w:rPr>
                <w:color w:val="auto"/>
              </w:rPr>
              <w:t xml:space="preserve">mā norādītajā </w:t>
            </w:r>
            <w:r w:rsidR="00A764DA">
              <w:rPr>
                <w:color w:val="auto"/>
              </w:rPr>
              <w:t xml:space="preserve">“niedru apsaimniekošanas teritorijā” – </w:t>
            </w:r>
            <w:r w:rsidR="00D3704C">
              <w:rPr>
                <w:color w:val="auto"/>
              </w:rPr>
              <w:t xml:space="preserve">Vecdaugavas austrumu krasta posmā, kas robežojas ar </w:t>
            </w:r>
            <w:r w:rsidR="00C05A2B">
              <w:rPr>
                <w:color w:val="auto"/>
              </w:rPr>
              <w:t xml:space="preserve">privātīpašumiem </w:t>
            </w:r>
            <w:r w:rsidR="00D3704C">
              <w:rPr>
                <w:color w:val="auto"/>
              </w:rPr>
              <w:t xml:space="preserve">Airu ielā un Zvejas ielā. </w:t>
            </w:r>
            <w:r w:rsidR="004F2A7B">
              <w:rPr>
                <w:color w:val="auto"/>
              </w:rPr>
              <w:t>Š</w:t>
            </w:r>
            <w:r>
              <w:rPr>
                <w:color w:val="auto"/>
              </w:rPr>
              <w:t xml:space="preserve">āds izņēmums nav iekļauts dabas aizsardzības plāna laikā izstrādātajos noteikumu projekta priekšlikumos, </w:t>
            </w:r>
            <w:r w:rsidR="005148B9">
              <w:rPr>
                <w:color w:val="auto"/>
              </w:rPr>
              <w:t xml:space="preserve">bet tas </w:t>
            </w:r>
            <w:r>
              <w:rPr>
                <w:color w:val="auto"/>
              </w:rPr>
              <w:t xml:space="preserve">ir </w:t>
            </w:r>
            <w:r w:rsidR="005148B9">
              <w:rPr>
                <w:color w:val="auto"/>
              </w:rPr>
              <w:t xml:space="preserve">noteikts </w:t>
            </w:r>
            <w:r>
              <w:rPr>
                <w:color w:val="auto"/>
              </w:rPr>
              <w:t>dabas</w:t>
            </w:r>
            <w:r w:rsidR="005148B9">
              <w:rPr>
                <w:color w:val="auto"/>
              </w:rPr>
              <w:t xml:space="preserve"> aizsardzības </w:t>
            </w:r>
            <w:r>
              <w:rPr>
                <w:color w:val="auto"/>
              </w:rPr>
              <w:t>pl</w:t>
            </w:r>
            <w:r w:rsidR="00341F2F">
              <w:rPr>
                <w:color w:val="auto"/>
              </w:rPr>
              <w:t>ānā kā daļa no 3.2.24. </w:t>
            </w:r>
            <w:r w:rsidR="004F2A7B">
              <w:rPr>
                <w:color w:val="auto"/>
              </w:rPr>
              <w:t>apsaimniekošanas pasākuma</w:t>
            </w:r>
            <w:r>
              <w:rPr>
                <w:color w:val="auto"/>
              </w:rPr>
              <w:t xml:space="preserve">. </w:t>
            </w:r>
            <w:r w:rsidRPr="004F2A7B" w:rsidR="004F2A7B">
              <w:rPr>
                <w:color w:val="auto"/>
              </w:rPr>
              <w:t>Ūdens ceļu</w:t>
            </w:r>
            <w:r w:rsidR="004F2A7B">
              <w:rPr>
                <w:color w:val="auto"/>
              </w:rPr>
              <w:t xml:space="preserve"> </w:t>
            </w:r>
            <w:r w:rsidRPr="004F2A7B" w:rsidR="004F2A7B">
              <w:rPr>
                <w:color w:val="auto"/>
              </w:rPr>
              <w:t>apsaimniekošanas pasākumi veicina ūdens ekoloģiskā stāvokļa augstāku</w:t>
            </w:r>
            <w:r w:rsidR="004F2A7B">
              <w:rPr>
                <w:color w:val="auto"/>
              </w:rPr>
              <w:t xml:space="preserve"> </w:t>
            </w:r>
            <w:r w:rsidRPr="004F2A7B" w:rsidR="004F2A7B">
              <w:rPr>
                <w:color w:val="auto"/>
              </w:rPr>
              <w:t xml:space="preserve">kvalitāti. </w:t>
            </w:r>
            <w:r w:rsidR="003F1A82">
              <w:rPr>
                <w:color w:val="auto"/>
              </w:rPr>
              <w:t>Ņemot vērā, ka l</w:t>
            </w:r>
            <w:r w:rsidRPr="004F2A7B" w:rsidR="004F2A7B">
              <w:rPr>
                <w:color w:val="auto"/>
              </w:rPr>
              <w:t>aivu ceļu uzturēšanā</w:t>
            </w:r>
            <w:r w:rsidR="00E71482">
              <w:rPr>
                <w:color w:val="auto"/>
              </w:rPr>
              <w:t xml:space="preserve"> galvenokārt</w:t>
            </w:r>
            <w:r w:rsidRPr="004F2A7B" w:rsidR="004F2A7B">
              <w:rPr>
                <w:color w:val="auto"/>
              </w:rPr>
              <w:t xml:space="preserve"> ir ieinteresēti Vecdaugavas piekrastes</w:t>
            </w:r>
            <w:r w:rsidR="004F2A7B">
              <w:rPr>
                <w:color w:val="auto"/>
              </w:rPr>
              <w:t xml:space="preserve"> īpašumu </w:t>
            </w:r>
            <w:r w:rsidRPr="004F2A7B" w:rsidR="004F2A7B">
              <w:rPr>
                <w:color w:val="auto"/>
              </w:rPr>
              <w:t>īpašnieki</w:t>
            </w:r>
            <w:r w:rsidR="00423B60">
              <w:rPr>
                <w:color w:val="auto"/>
              </w:rPr>
              <w:t>,</w:t>
            </w:r>
            <w:r w:rsidR="00A55815">
              <w:rPr>
                <w:color w:val="auto"/>
              </w:rPr>
              <w:t xml:space="preserve"> </w:t>
            </w:r>
            <w:r w:rsidR="002F7577">
              <w:rPr>
                <w:color w:val="auto"/>
              </w:rPr>
              <w:t xml:space="preserve">austrumu </w:t>
            </w:r>
            <w:r w:rsidR="00A55815">
              <w:rPr>
                <w:color w:val="auto"/>
              </w:rPr>
              <w:t xml:space="preserve">krastam pieguļošās teritorijas atbrīvošanai </w:t>
            </w:r>
            <w:r w:rsidR="00AA42AF">
              <w:rPr>
                <w:color w:val="auto"/>
              </w:rPr>
              <w:t xml:space="preserve">no </w:t>
            </w:r>
            <w:r w:rsidR="00A55815">
              <w:rPr>
                <w:color w:val="auto"/>
              </w:rPr>
              <w:t>niedrēm nav nepieciešama Dabas aizsardzības pārvaldes at</w:t>
            </w:r>
            <w:r w:rsidR="00E01138">
              <w:rPr>
                <w:color w:val="auto"/>
              </w:rPr>
              <w:t>ļauja.</w:t>
            </w:r>
            <w:r w:rsidR="00CD0F26">
              <w:rPr>
                <w:color w:val="auto"/>
              </w:rPr>
              <w:t xml:space="preserve"> </w:t>
            </w:r>
            <w:r w:rsidRPr="00CD0F26" w:rsidR="00CD0F26">
              <w:rPr>
                <w:color w:val="auto"/>
              </w:rPr>
              <w:t xml:space="preserve">Parasto niedru </w:t>
            </w:r>
            <w:r w:rsidRPr="00CD0F26" w:rsidR="00CD0F26">
              <w:rPr>
                <w:i/>
                <w:color w:val="auto"/>
              </w:rPr>
              <w:t>Phragmites australis</w:t>
            </w:r>
            <w:r w:rsidRPr="00CD0F26" w:rsidR="00CD0F26">
              <w:rPr>
                <w:color w:val="auto"/>
              </w:rPr>
              <w:t xml:space="preserve"> pļaušan</w:t>
            </w:r>
            <w:r w:rsidR="00341F2F">
              <w:rPr>
                <w:color w:val="auto"/>
              </w:rPr>
              <w:t>a jāveic</w:t>
            </w:r>
            <w:r w:rsidRPr="00CD0F26" w:rsidR="00CD0F26">
              <w:rPr>
                <w:color w:val="auto"/>
              </w:rPr>
              <w:t xml:space="preserve"> pēc 31. augusta, </w:t>
            </w:r>
            <w:r w:rsidRPr="00CD0F26" w:rsidR="00CD0F26">
              <w:rPr>
                <w:color w:val="auto"/>
              </w:rPr>
              <w:t>lai novērstu niedrājos</w:t>
            </w:r>
            <w:r w:rsidR="00341F2F">
              <w:rPr>
                <w:color w:val="auto"/>
              </w:rPr>
              <w:t xml:space="preserve"> </w:t>
            </w:r>
            <w:r w:rsidRPr="00CD0F26" w:rsidR="00CD0F26">
              <w:rPr>
                <w:color w:val="auto"/>
              </w:rPr>
              <w:t>ligzdojošo</w:t>
            </w:r>
            <w:r w:rsidR="00341F2F">
              <w:rPr>
                <w:color w:val="auto"/>
              </w:rPr>
              <w:t xml:space="preserve"> putnu ligzdu un mazuļu bojāeju.</w:t>
            </w:r>
            <w:r w:rsidR="00A57247">
              <w:rPr>
                <w:color w:val="auto"/>
              </w:rPr>
              <w:t xml:space="preserve"> Saņemot Dabas aizsardzības pārvaldes atļauju</w:t>
            </w:r>
            <w:r w:rsidR="00672046">
              <w:rPr>
                <w:color w:val="auto"/>
              </w:rPr>
              <w:t>,</w:t>
            </w:r>
            <w:r w:rsidR="00A57247">
              <w:rPr>
                <w:color w:val="auto"/>
              </w:rPr>
              <w:t xml:space="preserve"> </w:t>
            </w:r>
            <w:r w:rsidR="00C9625B">
              <w:rPr>
                <w:color w:val="auto"/>
              </w:rPr>
              <w:t xml:space="preserve">dabas liegumā ietilpstošo zemesgabalu </w:t>
            </w:r>
            <w:r w:rsidR="00A57247">
              <w:rPr>
                <w:color w:val="auto"/>
              </w:rPr>
              <w:t>īpašnieki var apsaimniekot nied</w:t>
            </w:r>
            <w:r w:rsidR="00672046">
              <w:rPr>
                <w:color w:val="auto"/>
              </w:rPr>
              <w:t>rājus dabas lieguma teritorijā.</w:t>
            </w:r>
          </w:p>
          <w:p w:rsidR="000C522D" w:rsidP="000C522D" w14:paraId="646F33B3" w14:textId="7777777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Papildus, lai nodrošinātu prasības aizsargājamo putnu sugu sekmīgākai ligzdošanai, tiek noteikta sezonas lieguma teritorija, kā arī aizliegts dabas liegumā </w:t>
            </w:r>
            <w:r w:rsidRPr="00811766">
              <w:rPr>
                <w:color w:val="auto"/>
              </w:rPr>
              <w:t>pieļaut suņu atrašanos brīvā dabā bez pavadas un uzpurņa</w:t>
            </w:r>
            <w:r>
              <w:rPr>
                <w:color w:val="auto"/>
              </w:rPr>
              <w:t>.</w:t>
            </w:r>
          </w:p>
          <w:p w:rsidR="00557B61" w:rsidP="00031020" w14:paraId="191F391D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557B61" w:rsidP="00031020" w14:paraId="5DDED444" w14:textId="77777777">
            <w:pPr>
              <w:pStyle w:val="Default"/>
              <w:ind w:left="57"/>
              <w:jc w:val="both"/>
              <w:rPr>
                <w:color w:val="auto"/>
              </w:rPr>
            </w:pPr>
            <w:r w:rsidRPr="00557B61">
              <w:rPr>
                <w:color w:val="auto"/>
              </w:rPr>
              <w:t>Ja tiek veikta jeb</w:t>
            </w:r>
            <w:r w:rsidR="009D296F">
              <w:rPr>
                <w:color w:val="auto"/>
              </w:rPr>
              <w:t>kāda</w:t>
            </w:r>
            <w:r w:rsidRPr="00557B61">
              <w:rPr>
                <w:color w:val="auto"/>
              </w:rPr>
              <w:t xml:space="preserve"> būvniecība, </w:t>
            </w:r>
            <w:r>
              <w:rPr>
                <w:color w:val="auto"/>
              </w:rPr>
              <w:t xml:space="preserve">Rīgas </w:t>
            </w:r>
            <w:r w:rsidR="0001259D">
              <w:rPr>
                <w:color w:val="auto"/>
              </w:rPr>
              <w:t xml:space="preserve">pilsētas </w:t>
            </w:r>
            <w:r w:rsidRPr="00557B61">
              <w:rPr>
                <w:color w:val="auto"/>
              </w:rPr>
              <w:t>pašvaldībai ir tiesības saistošajos noteikumos noteikt papildu prasības, lai saglabātu esošās ainavas raksturu un vērtību.</w:t>
            </w:r>
          </w:p>
          <w:p w:rsidR="00031020" w:rsidP="00031020" w14:paraId="48822086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904B26" w:rsidP="00463F74" w14:paraId="43269D21" w14:textId="77777777">
            <w:pPr>
              <w:pStyle w:val="Default"/>
              <w:ind w:left="57"/>
              <w:jc w:val="both"/>
            </w:pPr>
            <w:r w:rsidRPr="008D023C">
              <w:t xml:space="preserve">Ņemot vērā, ka </w:t>
            </w:r>
            <w:r w:rsidRPr="008D023C" w:rsidR="00A44272">
              <w:t xml:space="preserve">uz dabas lieguma </w:t>
            </w:r>
            <w:r w:rsidRPr="008D023C">
              <w:t>teritorij</w:t>
            </w:r>
            <w:r w:rsidRPr="008D023C" w:rsidR="00A44272">
              <w:t>u</w:t>
            </w:r>
            <w:r w:rsidRPr="008D023C">
              <w:t xml:space="preserve"> vairs </w:t>
            </w:r>
            <w:r w:rsidRPr="008D023C" w:rsidR="00A44272">
              <w:t>nevarēs attiecināt</w:t>
            </w:r>
            <w:r w:rsidRPr="008D023C" w:rsidR="001D4972">
              <w:t xml:space="preserve"> </w:t>
            </w:r>
            <w:r w:rsidRPr="008D023C">
              <w:t>Ministru kabineta 2010.</w:t>
            </w:r>
            <w:r w:rsidRPr="008D023C" w:rsidR="00A44272">
              <w:t> </w:t>
            </w:r>
            <w:r w:rsidRPr="008D023C">
              <w:t>gada 16.</w:t>
            </w:r>
            <w:r w:rsidRPr="008D023C" w:rsidR="00A44272">
              <w:t> </w:t>
            </w:r>
            <w:r w:rsidRPr="008D023C">
              <w:t>marta noteikumu Nr.</w:t>
            </w:r>
            <w:r w:rsidRPr="008D023C" w:rsidR="00A44272">
              <w:t> </w:t>
            </w:r>
            <w:r w:rsidRPr="008D023C">
              <w:t>264 „Īpaši aizsargājamo dabas teritoriju vispārējie aizsardzības un izmantošanas noteikumi”</w:t>
            </w:r>
            <w:r w:rsidRPr="008D023C" w:rsidR="00A44272">
              <w:t xml:space="preserve"> prasības</w:t>
            </w:r>
            <w:r w:rsidRPr="008D023C">
              <w:t>, noteikumu projekt</w:t>
            </w:r>
            <w:r w:rsidRPr="008D023C" w:rsidR="00A44272">
              <w:t xml:space="preserve">s izstrādāts saskaņā ar </w:t>
            </w:r>
            <w:r w:rsidRPr="008D023C">
              <w:t>likuma „Par īpaši aizsargājamām dabas teritorijām” 13.</w:t>
            </w:r>
            <w:r w:rsidRPr="008D023C" w:rsidR="00A44272">
              <w:t> </w:t>
            </w:r>
            <w:r w:rsidRPr="008D023C">
              <w:t>panta otr</w:t>
            </w:r>
            <w:r w:rsidRPr="008D023C" w:rsidR="00A44272">
              <w:t>ajā</w:t>
            </w:r>
            <w:r w:rsidRPr="008D023C">
              <w:t xml:space="preserve"> daļ</w:t>
            </w:r>
            <w:r w:rsidRPr="008D023C" w:rsidR="00A44272">
              <w:t xml:space="preserve">ā ietverto deleģējumu, nosakot </w:t>
            </w:r>
            <w:r w:rsidRPr="008D023C">
              <w:t>parametr</w:t>
            </w:r>
            <w:r w:rsidRPr="008D023C" w:rsidR="00A44272">
              <w:t>us,</w:t>
            </w:r>
            <w:r w:rsidRPr="008D023C">
              <w:t xml:space="preserve"> pēc kuriem dabas liegumā nosaka aizsargājamos kokus.</w:t>
            </w:r>
            <w:r w:rsidRPr="008D023C" w:rsidR="00031020">
              <w:t xml:space="preserve"> </w:t>
            </w:r>
          </w:p>
          <w:p w:rsidR="009F7F94" w:rsidRPr="008D023C" w:rsidP="00463F74" w14:paraId="3B66DCC5" w14:textId="77777777">
            <w:pPr>
              <w:pStyle w:val="Default"/>
              <w:ind w:left="57"/>
              <w:jc w:val="both"/>
              <w:rPr>
                <w:color w:val="auto"/>
              </w:rPr>
            </w:pPr>
          </w:p>
        </w:tc>
      </w:tr>
      <w:tr w14:paraId="4493AB1D" w14:textId="77777777" w:rsidTr="00F20E24">
        <w:tblPrEx>
          <w:tblW w:w="5153" w:type="pct"/>
          <w:tblCellMar>
            <w:top w:w="28" w:type="dxa"/>
            <w:left w:w="57" w:type="dxa"/>
            <w:right w:w="0" w:type="dxa"/>
          </w:tblCellMar>
          <w:tblLook w:val="0000"/>
        </w:tblPrEx>
        <w:trPr>
          <w:trHeight w:val="476"/>
        </w:trPr>
        <w:tc>
          <w:tcPr>
            <w:tcW w:w="230" w:type="pct"/>
          </w:tcPr>
          <w:p w:rsidR="00093832" w:rsidRPr="00C74C95" w:rsidP="00CB2254" w14:paraId="7C0603BC" w14:textId="77777777">
            <w:pPr>
              <w:pStyle w:val="naiskr"/>
              <w:spacing w:before="0" w:after="0"/>
              <w:ind w:left="57" w:right="57"/>
              <w:jc w:val="center"/>
            </w:pPr>
            <w:r w:rsidRPr="00C74C95">
              <w:t>3.</w:t>
            </w:r>
          </w:p>
        </w:tc>
        <w:tc>
          <w:tcPr>
            <w:tcW w:w="1590" w:type="pct"/>
          </w:tcPr>
          <w:p w:rsidR="00093832" w:rsidRPr="00C74C95" w:rsidP="00CB2254" w14:paraId="0DCA3950" w14:textId="77777777">
            <w:pPr>
              <w:pStyle w:val="naiskr"/>
              <w:spacing w:before="0" w:after="0"/>
              <w:ind w:left="57" w:right="57"/>
            </w:pPr>
            <w:r w:rsidRPr="00C74C95">
              <w:t>Projekta izstrādē iesaistītās institūcijas</w:t>
            </w:r>
          </w:p>
        </w:tc>
        <w:tc>
          <w:tcPr>
            <w:tcW w:w="3180" w:type="pct"/>
          </w:tcPr>
          <w:p w:rsidR="00093832" w:rsidRPr="00C74C95" w:rsidP="007D2713" w14:paraId="220568D6" w14:textId="77777777">
            <w:pPr>
              <w:ind w:left="57" w:right="57"/>
              <w:jc w:val="both"/>
              <w:rPr>
                <w:b/>
              </w:rPr>
            </w:pPr>
            <w:r>
              <w:t>VARAM</w:t>
            </w:r>
            <w:r w:rsidRPr="00C74C95" w:rsidR="000023C4">
              <w:t>,</w:t>
            </w:r>
            <w:r w:rsidRPr="00C74C95" w:rsidR="00A0095F">
              <w:t xml:space="preserve"> </w:t>
            </w:r>
            <w:r w:rsidRPr="00C74C95">
              <w:t>Dabas aizsardzības pārvalde</w:t>
            </w:r>
            <w:r w:rsidRPr="00C74C95" w:rsidR="007D2713">
              <w:t>.</w:t>
            </w:r>
          </w:p>
        </w:tc>
      </w:tr>
      <w:tr w14:paraId="524BCDB8" w14:textId="77777777" w:rsidTr="00F20E24">
        <w:tblPrEx>
          <w:tblW w:w="5153" w:type="pct"/>
          <w:tblCellMar>
            <w:top w:w="28" w:type="dxa"/>
            <w:left w:w="57" w:type="dxa"/>
            <w:right w:w="0" w:type="dxa"/>
          </w:tblCellMar>
          <w:tblLook w:val="0000"/>
        </w:tblPrEx>
        <w:tc>
          <w:tcPr>
            <w:tcW w:w="230" w:type="pct"/>
          </w:tcPr>
          <w:p w:rsidR="00093832" w:rsidRPr="00C74C95" w:rsidP="00CB2254" w14:paraId="70185B69" w14:textId="77777777">
            <w:pPr>
              <w:pStyle w:val="naiskr"/>
              <w:spacing w:before="0" w:after="0"/>
              <w:ind w:left="57" w:right="57"/>
              <w:jc w:val="center"/>
            </w:pPr>
            <w:r w:rsidRPr="00C74C95">
              <w:t>4.</w:t>
            </w:r>
          </w:p>
        </w:tc>
        <w:tc>
          <w:tcPr>
            <w:tcW w:w="1590" w:type="pct"/>
          </w:tcPr>
          <w:p w:rsidR="00093832" w:rsidRPr="00C74C95" w:rsidP="00CB2254" w14:paraId="7177D037" w14:textId="77777777">
            <w:pPr>
              <w:pStyle w:val="naiskr"/>
              <w:spacing w:before="0" w:after="0"/>
              <w:ind w:left="57" w:right="57"/>
            </w:pPr>
            <w:r w:rsidRPr="00C74C95">
              <w:t>Cita informācija</w:t>
            </w:r>
          </w:p>
        </w:tc>
        <w:tc>
          <w:tcPr>
            <w:tcW w:w="3180" w:type="pct"/>
          </w:tcPr>
          <w:p w:rsidR="00E564A7" w:rsidRPr="00B0793A" w:rsidP="00C91E6F" w14:paraId="1C7BBE9A" w14:textId="6451FEB6">
            <w:pPr>
              <w:ind w:left="57" w:right="57"/>
              <w:jc w:val="both"/>
            </w:pPr>
            <w:r w:rsidRPr="00B0793A">
              <w:t xml:space="preserve">Noteikumu normu ievērošanas kontroli kopumā nodrošina valsts vides inspektori saskaņā ar </w:t>
            </w:r>
            <w:r w:rsidR="00B0793A">
              <w:t>Latvijas Administratīvo pārkāpumu</w:t>
            </w:r>
            <w:r w:rsidRPr="00B0793A">
              <w:t xml:space="preserve"> kodeksa 57.3, 67. un 81. pantu.</w:t>
            </w:r>
          </w:p>
        </w:tc>
      </w:tr>
    </w:tbl>
    <w:p w:rsidR="00537C8E" w:rsidRPr="00C74C95" w:rsidP="00093832" w14:paraId="411FF964" w14:textId="77777777">
      <w:pPr>
        <w:rPr>
          <w:color w:val="4F81BD"/>
        </w:rPr>
      </w:pPr>
    </w:p>
    <w:p w:rsidR="00537C8E" w:rsidRPr="00C74C95" w:rsidP="00093832" w14:paraId="02AF3A3D" w14:textId="77777777">
      <w:pPr>
        <w:rPr>
          <w:color w:val="4F81BD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6096"/>
      </w:tblGrid>
      <w:tr w14:paraId="6565949E" w14:textId="77777777" w:rsidTr="00CB2254">
        <w:tblPrEx>
          <w:tblW w:w="950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56"/>
        </w:trPr>
        <w:tc>
          <w:tcPr>
            <w:tcW w:w="9503" w:type="dxa"/>
            <w:gridSpan w:val="3"/>
            <w:vAlign w:val="center"/>
          </w:tcPr>
          <w:p w:rsidR="00093832" w:rsidRPr="00C74C95" w:rsidP="00CB2254" w14:paraId="1759DF86" w14:textId="77777777">
            <w:pPr>
              <w:pStyle w:val="naisnod"/>
              <w:spacing w:before="0" w:after="0"/>
              <w:ind w:left="57" w:right="57"/>
            </w:pPr>
            <w:r w:rsidRPr="00C74C95">
              <w:t>II.</w:t>
            </w:r>
            <w:r w:rsidRPr="00C74C95" w:rsidR="00CB0F69">
              <w:t> </w:t>
            </w:r>
            <w:r w:rsidRPr="00C74C95">
              <w:t>Tiesību akta projekta ietekme uz sabiedrību, tautsaimniecības attīstību</w:t>
            </w:r>
          </w:p>
          <w:p w:rsidR="00093832" w:rsidRPr="00C74C95" w:rsidP="00CB2254" w14:paraId="6DE0D558" w14:textId="77777777">
            <w:pPr>
              <w:pStyle w:val="naisnod"/>
              <w:spacing w:before="0" w:after="0"/>
              <w:ind w:left="57" w:right="57"/>
              <w:rPr>
                <w:b w:val="0"/>
                <w:color w:val="4F81BD"/>
              </w:rPr>
            </w:pPr>
            <w:r w:rsidRPr="00C74C95">
              <w:t>un administratīvo slogu</w:t>
            </w:r>
          </w:p>
        </w:tc>
      </w:tr>
      <w:tr w14:paraId="33EB67AD" w14:textId="77777777" w:rsidTr="00CB2254">
        <w:tblPrEx>
          <w:tblW w:w="9503" w:type="dxa"/>
          <w:tblCellMar>
            <w:left w:w="0" w:type="dxa"/>
            <w:right w:w="0" w:type="dxa"/>
          </w:tblCellMar>
          <w:tblLook w:val="0000"/>
        </w:tblPrEx>
        <w:trPr>
          <w:trHeight w:val="467"/>
        </w:trPr>
        <w:tc>
          <w:tcPr>
            <w:tcW w:w="431" w:type="dxa"/>
          </w:tcPr>
          <w:p w:rsidR="00093832" w:rsidRPr="00C74C95" w:rsidP="00CB2254" w14:paraId="050350C9" w14:textId="77777777">
            <w:pPr>
              <w:pStyle w:val="naiskr"/>
              <w:spacing w:before="0" w:after="0"/>
              <w:ind w:left="57" w:right="57"/>
              <w:jc w:val="both"/>
            </w:pPr>
            <w:r w:rsidRPr="00C74C95">
              <w:t>1.</w:t>
            </w:r>
          </w:p>
        </w:tc>
        <w:tc>
          <w:tcPr>
            <w:tcW w:w="2976" w:type="dxa"/>
          </w:tcPr>
          <w:p w:rsidR="00093832" w:rsidRPr="00C74C95" w:rsidP="00CB2254" w14:paraId="6B3EEB42" w14:textId="77777777">
            <w:pPr>
              <w:pStyle w:val="naiskr"/>
              <w:spacing w:before="0" w:after="0"/>
              <w:ind w:left="57" w:right="57"/>
            </w:pPr>
            <w:r w:rsidRPr="00C74C95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093832" w:rsidRPr="00C74C95" w:rsidP="00E057B1" w14:paraId="67D444AD" w14:textId="77777777">
            <w:pPr>
              <w:shd w:val="clear" w:color="auto" w:fill="FFFFFF"/>
              <w:ind w:left="57" w:right="57"/>
              <w:jc w:val="both"/>
            </w:pPr>
            <w:bookmarkStart w:id="0" w:name="p21"/>
            <w:bookmarkEnd w:id="0"/>
            <w:r w:rsidRPr="00C74C95">
              <w:t>Z</w:t>
            </w:r>
            <w:r w:rsidRPr="00C74C95" w:rsidR="00346524">
              <w:t xml:space="preserve">emes īpašnieki, </w:t>
            </w:r>
            <w:r w:rsidR="00E057B1">
              <w:t xml:space="preserve">teritorijas </w:t>
            </w:r>
            <w:r w:rsidRPr="00DF688F" w:rsidR="00E057B1">
              <w:t xml:space="preserve">apmeklētāji, </w:t>
            </w:r>
            <w:r w:rsidRPr="00DF688F" w:rsidR="001914EF">
              <w:t xml:space="preserve">makšķernieki, </w:t>
            </w:r>
            <w:r w:rsidRPr="00DF688F" w:rsidR="00E057B1">
              <w:t xml:space="preserve">Rīgas </w:t>
            </w:r>
            <w:r w:rsidR="00C05F2D">
              <w:t xml:space="preserve">pilsētas </w:t>
            </w:r>
            <w:r w:rsidR="00E057B1">
              <w:t>pašvaldība</w:t>
            </w:r>
            <w:r w:rsidR="004F3075">
              <w:t xml:space="preserve">, sabiedrība </w:t>
            </w:r>
            <w:r w:rsidRPr="001914EF" w:rsidR="004F3075">
              <w:t>kopumā</w:t>
            </w:r>
            <w:r w:rsidRPr="001914EF" w:rsidR="0014394C">
              <w:t>.</w:t>
            </w:r>
          </w:p>
          <w:p w:rsidR="008D097C" w:rsidRPr="00C74C95" w:rsidP="008734F1" w14:paraId="555B8ADF" w14:textId="77777777">
            <w:pPr>
              <w:pStyle w:val="Heading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color w:val="4F81BD"/>
                <w:sz w:val="24"/>
                <w:szCs w:val="24"/>
              </w:rPr>
            </w:pPr>
          </w:p>
        </w:tc>
      </w:tr>
      <w:tr w14:paraId="2C6324CC" w14:textId="77777777" w:rsidTr="006C0F83">
        <w:tblPrEx>
          <w:tblW w:w="9503" w:type="dxa"/>
          <w:tblCellMar>
            <w:left w:w="0" w:type="dxa"/>
            <w:right w:w="0" w:type="dxa"/>
          </w:tblCellMar>
          <w:tblLook w:val="0000"/>
        </w:tblPrEx>
        <w:trPr>
          <w:trHeight w:val="3265"/>
        </w:trPr>
        <w:tc>
          <w:tcPr>
            <w:tcW w:w="431" w:type="dxa"/>
          </w:tcPr>
          <w:p w:rsidR="00EC0F74" w:rsidRPr="00C74C95" w:rsidP="00EC0F74" w14:paraId="68F52971" w14:textId="77777777">
            <w:pPr>
              <w:pStyle w:val="naiskr"/>
              <w:spacing w:before="0" w:after="0"/>
              <w:ind w:left="57" w:right="57"/>
              <w:jc w:val="both"/>
            </w:pPr>
            <w:r w:rsidRPr="00C74C95">
              <w:t>2.</w:t>
            </w:r>
          </w:p>
        </w:tc>
        <w:tc>
          <w:tcPr>
            <w:tcW w:w="2976" w:type="dxa"/>
          </w:tcPr>
          <w:p w:rsidR="00EC0F74" w:rsidRPr="00C74C95" w:rsidP="00EC0F74" w14:paraId="2043CCD6" w14:textId="77777777">
            <w:pPr>
              <w:pStyle w:val="naiskr"/>
              <w:spacing w:before="0" w:after="0"/>
              <w:ind w:left="57" w:right="57"/>
            </w:pPr>
            <w:r w:rsidRPr="00C74C95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066479" w:rsidRPr="005F141F" w:rsidP="00EC0F74" w14:paraId="64160016" w14:textId="77777777">
            <w:pPr>
              <w:pStyle w:val="NormalWeb"/>
              <w:spacing w:before="0" w:beforeAutospacing="0" w:after="0" w:afterAutospacing="0"/>
              <w:ind w:left="92" w:right="146" w:firstLine="425"/>
              <w:jc w:val="both"/>
              <w:rPr>
                <w:iCs/>
              </w:rPr>
            </w:pPr>
            <w:r w:rsidRPr="005F141F">
              <w:rPr>
                <w:iCs/>
              </w:rPr>
              <w:t xml:space="preserve">Noteikumu projekts kopumā atvieglos aizsardzības režīma ievērošanu zemes īpašniekiem un </w:t>
            </w:r>
            <w:r w:rsidRPr="005F141F" w:rsidR="00833401">
              <w:rPr>
                <w:iCs/>
              </w:rPr>
              <w:t xml:space="preserve">teritorijas </w:t>
            </w:r>
            <w:r w:rsidRPr="005F141F">
              <w:rPr>
                <w:iCs/>
              </w:rPr>
              <w:t>apmeklētājiem, kā arī kontroli valsts institūcij</w:t>
            </w:r>
            <w:r w:rsidRPr="005F141F" w:rsidR="00833401">
              <w:rPr>
                <w:iCs/>
              </w:rPr>
              <w:t xml:space="preserve">ām, jo  noteikumu projektā ietvertās normas ir fokusētas uz </w:t>
            </w:r>
            <w:r w:rsidRPr="005F141F" w:rsidR="000863DF">
              <w:rPr>
                <w:iCs/>
              </w:rPr>
              <w:t xml:space="preserve">konkrētajā </w:t>
            </w:r>
            <w:r w:rsidRPr="005F141F" w:rsidR="00833401">
              <w:rPr>
                <w:iCs/>
              </w:rPr>
              <w:t>dabas liegumā esošo dabas vērtību saglabāšanu, saskaņojot to ar teritorijas izmantošanas un apsaimniekošanas vajadzībām.</w:t>
            </w:r>
          </w:p>
          <w:p w:rsidR="00EC0F74" w:rsidRPr="006C0F83" w:rsidP="00AB22C0" w14:paraId="3B0E3DBC" w14:textId="1411EB07">
            <w:pPr>
              <w:pStyle w:val="NormalWeb"/>
              <w:spacing w:before="0" w:beforeAutospacing="0" w:after="0" w:afterAutospacing="0"/>
              <w:ind w:left="92" w:right="146" w:firstLine="425"/>
              <w:jc w:val="both"/>
              <w:rPr>
                <w:b/>
                <w:iCs/>
              </w:rPr>
            </w:pPr>
            <w:r w:rsidRPr="005F141F">
              <w:rPr>
                <w:iCs/>
              </w:rPr>
              <w:t>Tāpat arī novērsīs situācijas, kad vienas darbības sa</w:t>
            </w:r>
            <w:r w:rsidRPr="005F141F" w:rsidR="00AB22C0">
              <w:rPr>
                <w:iCs/>
              </w:rPr>
              <w:t>skaņošanai</w:t>
            </w:r>
            <w:r w:rsidRPr="005F141F">
              <w:rPr>
                <w:iCs/>
              </w:rPr>
              <w:t xml:space="preserve"> </w:t>
            </w:r>
            <w:r w:rsidRPr="005F141F" w:rsidR="00AB22C0">
              <w:rPr>
                <w:iCs/>
              </w:rPr>
              <w:t>ir nepieciešama</w:t>
            </w:r>
            <w:r w:rsidRPr="005F141F">
              <w:rPr>
                <w:iCs/>
              </w:rPr>
              <w:t xml:space="preserve"> atļauja gan no Valsts vides dienesta, gan Dabas aizsardzības pārvaldes (noteikumu projekta 7.punkts).</w:t>
            </w:r>
          </w:p>
        </w:tc>
      </w:tr>
      <w:tr w14:paraId="7073A638" w14:textId="77777777" w:rsidTr="00CB2254">
        <w:tblPrEx>
          <w:tblW w:w="9503" w:type="dxa"/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431" w:type="dxa"/>
          </w:tcPr>
          <w:p w:rsidR="00EC0F74" w:rsidRPr="00C74C95" w:rsidP="00EC0F74" w14:paraId="7287753B" w14:textId="77777777">
            <w:pPr>
              <w:pStyle w:val="naiskr"/>
              <w:spacing w:before="0" w:after="0"/>
              <w:ind w:left="57" w:right="57"/>
              <w:jc w:val="both"/>
            </w:pPr>
            <w:r w:rsidRPr="00C74C95">
              <w:t>3.</w:t>
            </w:r>
          </w:p>
        </w:tc>
        <w:tc>
          <w:tcPr>
            <w:tcW w:w="2976" w:type="dxa"/>
          </w:tcPr>
          <w:p w:rsidR="00EC0F74" w:rsidRPr="00C74C95" w:rsidP="00EC0F74" w14:paraId="51A95171" w14:textId="77777777">
            <w:pPr>
              <w:pStyle w:val="naiskr"/>
              <w:spacing w:before="0" w:after="0"/>
              <w:ind w:left="57" w:right="57"/>
            </w:pPr>
            <w:r w:rsidRPr="00C74C95">
              <w:t>Administratīvo izmaksu monetārs novērtējums</w:t>
            </w:r>
          </w:p>
        </w:tc>
        <w:tc>
          <w:tcPr>
            <w:tcW w:w="6096" w:type="dxa"/>
          </w:tcPr>
          <w:p w:rsidR="00EC0F74" w:rsidRPr="005F141F" w:rsidP="000863DF" w14:paraId="67A64360" w14:textId="77777777">
            <w:pPr>
              <w:shd w:val="clear" w:color="auto" w:fill="FFFFFF"/>
              <w:ind w:left="57" w:right="57"/>
              <w:rPr>
                <w:highlight w:val="yellow"/>
              </w:rPr>
            </w:pPr>
            <w:r w:rsidRPr="005F141F">
              <w:t>Administratīvās</w:t>
            </w:r>
            <w:r w:rsidRPr="005F141F" w:rsidR="000863DF">
              <w:t xml:space="preserve"> izmaksas kopumā nemainīsies</w:t>
            </w:r>
            <w:r w:rsidRPr="005F141F">
              <w:t xml:space="preserve">, jo noteikumu projekts neparedz būtiskas izmaiņas Dabas aizsardzības pārvaldes vai citu valsts institūciju </w:t>
            </w:r>
            <w:r w:rsidRPr="005F141F" w:rsidR="000863DF">
              <w:t xml:space="preserve">pienākumos salīdzinot ar spēkā esošo regulējumu. </w:t>
            </w:r>
          </w:p>
        </w:tc>
      </w:tr>
      <w:tr w14:paraId="68DA62A2" w14:textId="77777777" w:rsidTr="00CB2254">
        <w:tblPrEx>
          <w:tblW w:w="9503" w:type="dxa"/>
          <w:tblCellMar>
            <w:left w:w="0" w:type="dxa"/>
            <w:right w:w="0" w:type="dxa"/>
          </w:tblCellMar>
          <w:tblLook w:val="0000"/>
        </w:tblPrEx>
        <w:trPr>
          <w:trHeight w:val="357"/>
        </w:trPr>
        <w:tc>
          <w:tcPr>
            <w:tcW w:w="431" w:type="dxa"/>
          </w:tcPr>
          <w:p w:rsidR="00093832" w:rsidRPr="00C74C95" w:rsidP="00CB2254" w14:paraId="1FBCA536" w14:textId="77777777">
            <w:pPr>
              <w:pStyle w:val="naiskr"/>
              <w:spacing w:before="0" w:after="0"/>
              <w:ind w:left="57" w:right="57"/>
              <w:jc w:val="both"/>
            </w:pPr>
            <w:r w:rsidRPr="00C74C95">
              <w:t>4.</w:t>
            </w:r>
          </w:p>
        </w:tc>
        <w:tc>
          <w:tcPr>
            <w:tcW w:w="2976" w:type="dxa"/>
          </w:tcPr>
          <w:p w:rsidR="00093832" w:rsidRPr="00C74C95" w:rsidP="00CB2254" w14:paraId="231ACDA1" w14:textId="77777777">
            <w:pPr>
              <w:pStyle w:val="naiskr"/>
              <w:spacing w:before="0" w:after="0"/>
              <w:ind w:left="57" w:right="57"/>
            </w:pPr>
            <w:r w:rsidRPr="00C74C95">
              <w:t>Cita informācija</w:t>
            </w:r>
          </w:p>
        </w:tc>
        <w:tc>
          <w:tcPr>
            <w:tcW w:w="6096" w:type="dxa"/>
          </w:tcPr>
          <w:p w:rsidR="00EF3E58" w:rsidP="00EF3E58" w14:paraId="564F5821" w14:textId="77777777">
            <w:pPr>
              <w:shd w:val="clear" w:color="auto" w:fill="FFFFFF"/>
              <w:spacing w:after="240"/>
              <w:ind w:left="57" w:right="57"/>
              <w:jc w:val="both"/>
            </w:pPr>
            <w:r w:rsidRPr="00C74C95">
              <w:t xml:space="preserve">No kopējās dabas lieguma teritorijas </w:t>
            </w:r>
            <w:r>
              <w:t>5</w:t>
            </w:r>
            <w:r w:rsidRPr="00C74C95">
              <w:t xml:space="preserve">5 % </w:t>
            </w:r>
            <w:r>
              <w:t>ir ūdens teritorija, 45 % sauszemes teritorija. Saskaņā ar Zemes pārvaldības likuma 15. pantu dabas lieguma akvat</w:t>
            </w:r>
            <w:r w:rsidR="009E79CE">
              <w:t>orijas daļa ir VARAM valdījumā.</w:t>
            </w:r>
          </w:p>
          <w:p w:rsidR="004408F2" w:rsidP="004408F2" w14:paraId="3CF4BE22" w14:textId="77777777">
            <w:pPr>
              <w:shd w:val="clear" w:color="auto" w:fill="FFFFFF"/>
              <w:spacing w:after="240"/>
              <w:ind w:left="57" w:right="57"/>
              <w:jc w:val="both"/>
            </w:pPr>
            <w:r>
              <w:t>Dabas lieguma teritorijā atrodas 26 fizisku personu īpašumā, valdījumā vai lietojumā esošas zemes vienības. Juridiskas personas īpašumā lieguma teritorijā ir viena zemes vienība.</w:t>
            </w:r>
            <w:r w:rsidR="009E79CE">
              <w:t xml:space="preserve"> </w:t>
            </w:r>
            <w:r w:rsidR="00776522">
              <w:t>Dabas liegumā ietilpst viena privātīpašumā esoša zemes vienība, kurā, atbilstoši lietošanas veid</w:t>
            </w:r>
            <w:r w:rsidR="009F5996">
              <w:t>am</w:t>
            </w:r>
            <w:r w:rsidR="00776522">
              <w:t xml:space="preserve">, ir gan sauszemes teritorija, gan </w:t>
            </w:r>
            <w:r>
              <w:t>akvatorijas daļa.</w:t>
            </w:r>
          </w:p>
          <w:p w:rsidR="00093832" w:rsidRPr="00C74C95" w:rsidP="009C43FC" w14:paraId="142EF785" w14:textId="77777777">
            <w:pPr>
              <w:shd w:val="clear" w:color="auto" w:fill="FFFFFF"/>
              <w:spacing w:after="240"/>
              <w:ind w:left="57" w:right="57"/>
              <w:jc w:val="both"/>
            </w:pPr>
            <w:r>
              <w:t>Likuma</w:t>
            </w:r>
            <w:r w:rsidRPr="00C74C95" w:rsidR="00637170">
              <w:t xml:space="preserve"> „Par kompensāciju par saimnieciskās darbības ierobežojumiem aizsargājamās teritorijās” </w:t>
            </w:r>
            <w:r w:rsidR="00A46C83">
              <w:t>2. panta otrajā daļ</w:t>
            </w:r>
            <w:r>
              <w:t>ā</w:t>
            </w:r>
            <w:r w:rsidR="00A46C83">
              <w:t xml:space="preserve"> noteikt</w:t>
            </w:r>
            <w:r>
              <w:t>s, ka i</w:t>
            </w:r>
            <w:r w:rsidRPr="00A46C83" w:rsidR="00A46C83">
              <w:t>kgadēju atbalsta maksājumu par saimnieciskās darbības ierobežojumiem Eiropas nozīmes aizsargājamās dabas teritorijās (</w:t>
            </w:r>
            <w:r w:rsidRPr="008C51B8" w:rsidR="00A46C83">
              <w:rPr>
                <w:i/>
              </w:rPr>
              <w:t>N</w:t>
            </w:r>
            <w:r w:rsidR="008C51B8">
              <w:rPr>
                <w:i/>
              </w:rPr>
              <w:t>ATURA</w:t>
            </w:r>
            <w:r w:rsidRPr="008C51B8" w:rsidR="00A46C83">
              <w:rPr>
                <w:i/>
              </w:rPr>
              <w:t xml:space="preserve"> 2000</w:t>
            </w:r>
            <w:r w:rsidRPr="00A46C83" w:rsidR="00A46C83">
              <w:t>) izmaksā normatīvajos aktos par lauku attīstības atbalsta piešķiršanu noteiktajā kārtībā no attiecīgo Eiropas Savienības fondu līdzekļiem</w:t>
            </w:r>
            <w:r w:rsidR="008C51B8">
              <w:t>.</w:t>
            </w:r>
          </w:p>
        </w:tc>
      </w:tr>
    </w:tbl>
    <w:p w:rsidR="00537C8E" w:rsidP="00093832" w14:paraId="1D06DF55" w14:textId="77777777">
      <w:pPr>
        <w:rPr>
          <w:color w:val="4F81BD"/>
        </w:rPr>
      </w:pPr>
    </w:p>
    <w:p w:rsidR="00787182" w:rsidP="00787182" w14:paraId="2BB28ABC" w14:textId="77777777"/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518"/>
      </w:tblGrid>
      <w:tr w14:paraId="21D15C36" w14:textId="77777777" w:rsidTr="00B0793A">
        <w:tblPrEx>
          <w:tblW w:w="951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381"/>
          <w:jc w:val="center"/>
        </w:trPr>
        <w:tc>
          <w:tcPr>
            <w:tcW w:w="9518" w:type="dxa"/>
            <w:vAlign w:val="center"/>
          </w:tcPr>
          <w:p w:rsidR="00787182" w:rsidRPr="00453A6E" w:rsidP="00B0793A" w14:paraId="7B811361" w14:textId="77777777">
            <w:pPr>
              <w:pStyle w:val="naisnod"/>
              <w:spacing w:before="0" w:after="0"/>
              <w:ind w:left="57" w:right="57"/>
            </w:pPr>
            <w:r>
              <w:t>III</w:t>
            </w:r>
            <w:r w:rsidRPr="00453A6E">
              <w:t xml:space="preserve">. </w:t>
            </w:r>
            <w:r w:rsidRPr="001E17A7">
              <w:t>Tiesību akta projekta ietekme uz valsts budžetu un pašvaldību budžetiem</w:t>
            </w:r>
          </w:p>
        </w:tc>
      </w:tr>
      <w:tr w14:paraId="4E5773FD" w14:textId="77777777" w:rsidTr="00B0793A">
        <w:tblPrEx>
          <w:tblW w:w="9518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27"/>
          <w:jc w:val="center"/>
        </w:trPr>
        <w:tc>
          <w:tcPr>
            <w:tcW w:w="9518" w:type="dxa"/>
          </w:tcPr>
          <w:p w:rsidR="00787182" w:rsidRPr="00453A6E" w:rsidP="00B0793A" w14:paraId="77CB53B6" w14:textId="77777777">
            <w:pPr>
              <w:shd w:val="clear" w:color="auto" w:fill="FFFFFF"/>
              <w:ind w:left="57" w:right="57"/>
              <w:jc w:val="center"/>
            </w:pPr>
            <w:r>
              <w:t>Projekts šo jomu neskar.</w:t>
            </w:r>
          </w:p>
        </w:tc>
      </w:tr>
    </w:tbl>
    <w:p w:rsidR="00787182" w:rsidP="00093832" w14:paraId="0C0988F4" w14:textId="77777777">
      <w:pPr>
        <w:rPr>
          <w:color w:val="4F81BD"/>
        </w:rPr>
      </w:pPr>
    </w:p>
    <w:p w:rsidR="00787182" w:rsidP="00093832" w14:paraId="64D7BC86" w14:textId="77777777">
      <w:pPr>
        <w:rPr>
          <w:color w:val="4F81BD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7"/>
        <w:gridCol w:w="3048"/>
        <w:gridCol w:w="6033"/>
      </w:tblGrid>
      <w:tr w14:paraId="13DB6C7D" w14:textId="77777777" w:rsidTr="00B0793A">
        <w:tblPrEx>
          <w:tblW w:w="951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A31EF2" w:rsidRPr="00783C6F" w:rsidP="00B0793A" w14:paraId="4368503F" w14:textId="77777777">
            <w:pPr>
              <w:pStyle w:val="naisnod"/>
              <w:spacing w:before="0" w:after="0"/>
              <w:ind w:left="57" w:right="57"/>
              <w:rPr>
                <w:color w:val="FF0000"/>
              </w:rPr>
            </w:pPr>
            <w:r w:rsidRPr="00A31EF2">
              <w:t>IV. Tiesību akta projekta ietekme uz spēkā esošo tiesību normu sistēmu</w:t>
            </w:r>
          </w:p>
        </w:tc>
      </w:tr>
      <w:tr w14:paraId="50711B70" w14:textId="77777777" w:rsidTr="006D12A4">
        <w:tblPrEx>
          <w:tblW w:w="9518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27"/>
          <w:jc w:val="center"/>
        </w:trPr>
        <w:tc>
          <w:tcPr>
            <w:tcW w:w="437" w:type="dxa"/>
          </w:tcPr>
          <w:p w:rsidR="00A31EF2" w:rsidRPr="00FA2476" w:rsidP="00B0793A" w14:paraId="63DDA497" w14:textId="77777777">
            <w:r w:rsidRPr="00FA2476">
              <w:t>1.</w:t>
            </w:r>
          </w:p>
        </w:tc>
        <w:tc>
          <w:tcPr>
            <w:tcW w:w="3048" w:type="dxa"/>
          </w:tcPr>
          <w:p w:rsidR="00A31EF2" w:rsidP="00B0793A" w14:paraId="49002300" w14:textId="77777777">
            <w:r w:rsidRPr="00FA2476">
              <w:t>Nepieciešamie saistītie tiesību aktu projekti</w:t>
            </w:r>
          </w:p>
        </w:tc>
        <w:tc>
          <w:tcPr>
            <w:tcW w:w="6033" w:type="dxa"/>
            <w:shd w:val="clear" w:color="auto" w:fill="auto"/>
          </w:tcPr>
          <w:p w:rsidR="00A31EF2" w:rsidP="00B0793A" w14:paraId="254B914A" w14:textId="77777777">
            <w:pPr>
              <w:shd w:val="clear" w:color="auto" w:fill="FFFFFF"/>
              <w:ind w:left="57" w:right="57"/>
              <w:jc w:val="both"/>
            </w:pPr>
            <w:r w:rsidRPr="003576E2">
              <w:t>G</w:t>
            </w:r>
            <w:r>
              <w:t>rozījum</w:t>
            </w:r>
            <w:r>
              <w:t>i</w:t>
            </w:r>
            <w:r>
              <w:t xml:space="preserve"> </w:t>
            </w:r>
            <w:r w:rsidRPr="00783C6F">
              <w:t>Ministru kabineta 1999. gada 15. jūnija noteikumo</w:t>
            </w:r>
            <w:r w:rsidR="00B0793A">
              <w:t>s</w:t>
            </w:r>
            <w:r w:rsidRPr="00783C6F">
              <w:t xml:space="preserve"> Nr.212 „Noteikumi par dabas liegumiem”, precizējot </w:t>
            </w:r>
            <w:r>
              <w:t xml:space="preserve">dabas lieguma </w:t>
            </w:r>
            <w:r w:rsidRPr="00783C6F">
              <w:t>ārējo robežu</w:t>
            </w:r>
            <w:r>
              <w:t xml:space="preserve">. </w:t>
            </w:r>
          </w:p>
          <w:p w:rsidR="00A31EF2" w:rsidP="00B0793A" w14:paraId="5F119900" w14:textId="77777777">
            <w:pPr>
              <w:shd w:val="clear" w:color="auto" w:fill="FFFFFF"/>
              <w:ind w:left="57" w:right="57"/>
              <w:jc w:val="both"/>
            </w:pPr>
          </w:p>
          <w:p w:rsidR="00A31EF2" w:rsidP="00B0793A" w14:paraId="41277C07" w14:textId="0E330053">
            <w:pPr>
              <w:shd w:val="clear" w:color="auto" w:fill="FFFFFF"/>
              <w:ind w:left="57" w:right="57"/>
              <w:jc w:val="both"/>
            </w:pPr>
            <w:r>
              <w:t>Dabas aizsardzības plāna</w:t>
            </w:r>
            <w:r w:rsidRPr="00783C6F">
              <w:t xml:space="preserve"> izstrādes laikā konstatētas neprecizitātes dabas lieguma robežas aprakstā</w:t>
            </w:r>
            <w:r w:rsidR="0011253F">
              <w:t>.</w:t>
            </w:r>
            <w:r>
              <w:t xml:space="preserve"> </w:t>
            </w:r>
            <w:r w:rsidR="0011253F">
              <w:t>L</w:t>
            </w:r>
            <w:r>
              <w:t>ai tās novērstu</w:t>
            </w:r>
            <w:r w:rsidR="00813028">
              <w:t>,</w:t>
            </w:r>
            <w:r>
              <w:t xml:space="preserve"> dabas lieguma robeža precizēta pa</w:t>
            </w:r>
            <w:r w:rsidR="006D12A4">
              <w:t xml:space="preserve"> zemes vienību </w:t>
            </w:r>
            <w:r>
              <w:t xml:space="preserve">robežām, neiekļaujot </w:t>
            </w:r>
            <w:r w:rsidR="00813028">
              <w:t xml:space="preserve">jaunas </w:t>
            </w:r>
            <w:r>
              <w:t>privātīpašumā esošas teritorijas</w:t>
            </w:r>
            <w:r w:rsidR="00B82E19">
              <w:t>, bet atsevišķās vietās paplašinot</w:t>
            </w:r>
            <w:r w:rsidR="006D12A4">
              <w:t xml:space="preserve"> dabas </w:t>
            </w:r>
            <w:r w:rsidR="00B82E19">
              <w:t>lieguma daļu publiskā ūdens</w:t>
            </w:r>
            <w:r w:rsidR="00395065">
              <w:t xml:space="preserve"> zemes vienības </w:t>
            </w:r>
            <w:r w:rsidR="008E60F9">
              <w:t>robežās</w:t>
            </w:r>
            <w:r w:rsidR="00B82E19">
              <w:t xml:space="preserve"> </w:t>
            </w:r>
            <w:r w:rsidR="008E60F9">
              <w:t>(</w:t>
            </w:r>
            <w:r w:rsidR="00B82E19">
              <w:t xml:space="preserve">atbilstoši Zemes pārvaldības likuma 15. pantam </w:t>
            </w:r>
            <w:r w:rsidR="0011253F">
              <w:t>atrodas</w:t>
            </w:r>
            <w:r w:rsidR="00B82E19">
              <w:t xml:space="preserve"> VARAM valdījumā</w:t>
            </w:r>
            <w:r w:rsidR="008E60F9">
              <w:t>)</w:t>
            </w:r>
            <w:r>
              <w:t xml:space="preserve">. </w:t>
            </w:r>
            <w:r w:rsidR="00395065">
              <w:t>D</w:t>
            </w:r>
            <w:r>
              <w:t xml:space="preserve">ienvidu daļā dabas lieguma robeža precizēta pa </w:t>
            </w:r>
            <w:r w:rsidR="00B82E19">
              <w:t xml:space="preserve">Rīgas pilsētas teritorijas plānojumā noteiktajām </w:t>
            </w:r>
            <w:r>
              <w:t xml:space="preserve">sarkanajām līnijām, kā tas ierosināts dabas </w:t>
            </w:r>
            <w:r w:rsidR="00B82E19">
              <w:t>aizsardzības plānā. Dabas lieguma robežu precizēšana neparedz jaunus apgrūtinājumus privātīpašniekiem</w:t>
            </w:r>
            <w:r w:rsidR="003C0B72">
              <w:t>.</w:t>
            </w:r>
          </w:p>
          <w:p w:rsidR="00A31EF2" w:rsidRPr="003E671F" w:rsidP="0011253F" w14:paraId="22CDE905" w14:textId="77777777">
            <w:pPr>
              <w:shd w:val="clear" w:color="auto" w:fill="FFFFFF"/>
              <w:ind w:right="57"/>
              <w:jc w:val="both"/>
            </w:pPr>
          </w:p>
        </w:tc>
      </w:tr>
      <w:tr w14:paraId="1AB2A66E" w14:textId="77777777" w:rsidTr="00B0793A">
        <w:tblPrEx>
          <w:tblW w:w="9518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63"/>
          <w:jc w:val="center"/>
        </w:trPr>
        <w:tc>
          <w:tcPr>
            <w:tcW w:w="437" w:type="dxa"/>
          </w:tcPr>
          <w:p w:rsidR="00A31EF2" w:rsidRPr="00283003" w:rsidP="00B0793A" w14:paraId="1E36817D" w14:textId="77777777">
            <w:r w:rsidRPr="00283003">
              <w:t>2.</w:t>
            </w:r>
          </w:p>
        </w:tc>
        <w:tc>
          <w:tcPr>
            <w:tcW w:w="3048" w:type="dxa"/>
          </w:tcPr>
          <w:p w:rsidR="00A31EF2" w:rsidP="00B0793A" w14:paraId="2C125E2C" w14:textId="77777777">
            <w:r w:rsidRPr="00283003">
              <w:t>Atbildīgā institūcija</w:t>
            </w:r>
          </w:p>
        </w:tc>
        <w:tc>
          <w:tcPr>
            <w:tcW w:w="6033" w:type="dxa"/>
          </w:tcPr>
          <w:p w:rsidR="00A31EF2" w:rsidRPr="003E671F" w:rsidP="00B269A5" w14:paraId="57B37594" w14:textId="77777777">
            <w:pPr>
              <w:shd w:val="clear" w:color="auto" w:fill="FFFFFF"/>
              <w:ind w:left="57" w:right="57"/>
              <w:jc w:val="both"/>
            </w:pPr>
            <w:r>
              <w:t>VARAM.</w:t>
            </w:r>
          </w:p>
        </w:tc>
      </w:tr>
      <w:tr w14:paraId="77FB073F" w14:textId="77777777" w:rsidTr="00B0793A">
        <w:tblPrEx>
          <w:tblW w:w="9518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02"/>
          <w:jc w:val="center"/>
        </w:trPr>
        <w:tc>
          <w:tcPr>
            <w:tcW w:w="437" w:type="dxa"/>
          </w:tcPr>
          <w:p w:rsidR="00A31EF2" w:rsidRPr="003E671F" w:rsidP="00B0793A" w14:paraId="52A78082" w14:textId="777777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3E671F">
              <w:rPr>
                <w:b w:val="0"/>
              </w:rPr>
              <w:t>3.</w:t>
            </w:r>
          </w:p>
        </w:tc>
        <w:tc>
          <w:tcPr>
            <w:tcW w:w="3048" w:type="dxa"/>
          </w:tcPr>
          <w:p w:rsidR="00A31EF2" w:rsidRPr="003E671F" w:rsidP="00B0793A" w14:paraId="7EF9DE0E" w14:textId="77777777">
            <w:pPr>
              <w:pStyle w:val="naisf"/>
              <w:spacing w:before="0" w:after="0"/>
              <w:ind w:right="57" w:firstLine="0"/>
            </w:pPr>
            <w:r w:rsidRPr="003E671F">
              <w:t xml:space="preserve"> Cita informācija</w:t>
            </w:r>
          </w:p>
        </w:tc>
        <w:tc>
          <w:tcPr>
            <w:tcW w:w="6033" w:type="dxa"/>
          </w:tcPr>
          <w:p w:rsidR="00A31EF2" w:rsidRPr="003E671F" w:rsidP="00B0793A" w14:paraId="52C8AF54" w14:textId="77777777">
            <w:pPr>
              <w:ind w:left="57" w:right="57"/>
              <w:jc w:val="both"/>
            </w:pPr>
            <w:r w:rsidRPr="003E671F">
              <w:t>Nav</w:t>
            </w:r>
          </w:p>
        </w:tc>
      </w:tr>
    </w:tbl>
    <w:p w:rsidR="00A31EF2" w:rsidRPr="00C74C95" w:rsidP="00093832" w14:paraId="74520501" w14:textId="77777777">
      <w:pPr>
        <w:rPr>
          <w:color w:val="4F81BD"/>
        </w:rPr>
      </w:pPr>
    </w:p>
    <w:p w:rsidR="00787182" w:rsidRPr="00453A6E" w:rsidP="00787182" w14:paraId="0996E0CB" w14:textId="77777777"/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24"/>
      </w:tblGrid>
      <w:tr w14:paraId="68B71BD4" w14:textId="77777777" w:rsidTr="00B0793A">
        <w:tblPrEx>
          <w:tblW w:w="95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21"/>
          <w:jc w:val="center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2" w:rsidRPr="00453A6E" w:rsidP="00B0793A" w14:paraId="7C3A6EBC" w14:textId="77777777">
            <w:pPr>
              <w:pStyle w:val="naisnod"/>
              <w:spacing w:before="0" w:after="0"/>
              <w:ind w:left="57" w:right="57"/>
            </w:pPr>
            <w:r w:rsidRPr="00CD4175">
              <w:t>V. Tiesību akta projekta atbilstība Latvijas Republikas starptautiskajām saistībām</w:t>
            </w:r>
          </w:p>
        </w:tc>
      </w:tr>
      <w:tr w14:paraId="292212D9" w14:textId="77777777" w:rsidTr="00B0793A">
        <w:tblPrEx>
          <w:tblW w:w="9524" w:type="dxa"/>
          <w:jc w:val="center"/>
          <w:tblCellMar>
            <w:left w:w="0" w:type="dxa"/>
            <w:right w:w="0" w:type="dxa"/>
          </w:tblCellMar>
          <w:tblLook w:val="0000"/>
        </w:tblPrEx>
        <w:trPr>
          <w:trHeight w:val="421"/>
          <w:jc w:val="center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2" w:rsidRPr="00C53A4A" w:rsidP="00B0793A" w14:paraId="53B385D5" w14:textId="77777777">
            <w:pPr>
              <w:pStyle w:val="naisnod"/>
              <w:rPr>
                <w:b w:val="0"/>
              </w:rPr>
            </w:pPr>
            <w:r w:rsidRPr="00C53A4A">
              <w:rPr>
                <w:b w:val="0"/>
              </w:rPr>
              <w:t>Projekts šo jomu neskar.</w:t>
            </w:r>
          </w:p>
        </w:tc>
      </w:tr>
    </w:tbl>
    <w:p w:rsidR="00D95F4B" w:rsidRPr="00C74C95" w:rsidP="00093832" w14:paraId="1B39D9D6" w14:textId="77777777">
      <w:pPr>
        <w:rPr>
          <w:color w:val="4F81BD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6"/>
        <w:gridCol w:w="3012"/>
        <w:gridCol w:w="6036"/>
      </w:tblGrid>
      <w:tr w14:paraId="20F15192" w14:textId="77777777" w:rsidTr="00CB2254">
        <w:tblPrEx>
          <w:tblW w:w="95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093832" w:rsidRPr="00C74C95" w:rsidP="00CB2254" w14:paraId="1566B9C4" w14:textId="77777777">
            <w:pPr>
              <w:pStyle w:val="naisnod"/>
              <w:spacing w:before="0" w:after="0"/>
              <w:ind w:left="57" w:right="57"/>
            </w:pPr>
            <w:r w:rsidRPr="00C74C95">
              <w:t>VI.</w:t>
            </w:r>
            <w:r w:rsidRPr="00C74C95" w:rsidR="00CB0F69">
              <w:t> </w:t>
            </w:r>
            <w:r w:rsidRPr="00C74C95">
              <w:t>Sabiedrības līdzdalība un komunikācijas aktivitātes</w:t>
            </w:r>
          </w:p>
        </w:tc>
      </w:tr>
      <w:tr w14:paraId="6BEEEA87" w14:textId="77777777" w:rsidTr="00F93B1C">
        <w:tblPrEx>
          <w:tblW w:w="9524" w:type="dxa"/>
          <w:jc w:val="center"/>
          <w:tblCellMar>
            <w:left w:w="0" w:type="dxa"/>
            <w:right w:w="0" w:type="dxa"/>
          </w:tblCellMar>
          <w:tblLook w:val="0000"/>
        </w:tblPrEx>
        <w:trPr>
          <w:trHeight w:val="553"/>
          <w:jc w:val="center"/>
        </w:trPr>
        <w:tc>
          <w:tcPr>
            <w:tcW w:w="476" w:type="dxa"/>
          </w:tcPr>
          <w:p w:rsidR="00093832" w:rsidRPr="00C74C95" w:rsidP="005509F2" w14:paraId="64D31ECF" w14:textId="77777777">
            <w:pPr>
              <w:spacing w:after="240"/>
              <w:ind w:left="57" w:right="57"/>
              <w:jc w:val="both"/>
              <w:rPr>
                <w:bCs/>
              </w:rPr>
            </w:pPr>
            <w:r w:rsidRPr="00C74C95">
              <w:rPr>
                <w:bCs/>
              </w:rPr>
              <w:t>1.</w:t>
            </w:r>
          </w:p>
        </w:tc>
        <w:tc>
          <w:tcPr>
            <w:tcW w:w="3012" w:type="dxa"/>
          </w:tcPr>
          <w:p w:rsidR="00093832" w:rsidRPr="00C74C95" w:rsidP="005509F2" w14:paraId="1251E410" w14:textId="77777777">
            <w:pPr>
              <w:tabs>
                <w:tab w:val="left" w:pos="170"/>
              </w:tabs>
              <w:spacing w:after="240"/>
              <w:ind w:left="57" w:right="57"/>
            </w:pPr>
            <w:r w:rsidRPr="00C74C95">
              <w:t>Plānotās sabiedrības līdzdalības un komunikācijas aktivitātes saistībā ar projektu</w:t>
            </w:r>
          </w:p>
        </w:tc>
        <w:tc>
          <w:tcPr>
            <w:tcW w:w="6036" w:type="dxa"/>
          </w:tcPr>
          <w:p w:rsidR="00CD00B5" w:rsidRPr="00C74C95" w:rsidP="00795698" w14:paraId="6AA6ECC3" w14:textId="77777777">
            <w:pPr>
              <w:pStyle w:val="naisf"/>
              <w:spacing w:before="0" w:after="240"/>
              <w:ind w:left="57" w:right="57" w:firstLine="0"/>
            </w:pPr>
            <w:bookmarkStart w:id="1" w:name="p61"/>
            <w:bookmarkEnd w:id="1"/>
            <w:r w:rsidRPr="00C74C95">
              <w:t>Saskaņā ar Ministru kabineta 2009.</w:t>
            </w:r>
            <w:r w:rsidRPr="00C74C95" w:rsidR="005243DA">
              <w:t> </w:t>
            </w:r>
            <w:r w:rsidRPr="00C74C95">
              <w:t>gada 25.</w:t>
            </w:r>
            <w:r w:rsidRPr="00C74C95" w:rsidR="005243DA">
              <w:t> </w:t>
            </w:r>
            <w:r w:rsidRPr="00C74C95">
              <w:t>augusta noteikumu Nr.</w:t>
            </w:r>
            <w:r w:rsidRPr="00C74C95" w:rsidR="005243DA">
              <w:t> </w:t>
            </w:r>
            <w:r w:rsidRPr="00C74C95">
              <w:t>970 „Sabiedrības līdzdalības kārtība attīstības plānošanas procesā” 7.4.</w:t>
            </w:r>
            <w:r w:rsidRPr="00C74C95">
              <w:rPr>
                <w:vertAlign w:val="superscript"/>
              </w:rPr>
              <w:t>1</w:t>
            </w:r>
            <w:r w:rsidRPr="00C74C95" w:rsidR="00A52BCA">
              <w:t> </w:t>
            </w:r>
            <w:r w:rsidRPr="00C74C95">
              <w:t>apakš</w:t>
            </w:r>
            <w:r w:rsidRPr="00C74C95" w:rsidR="001D4397">
              <w:t xml:space="preserve">punktu sabiedrības pārstāvji </w:t>
            </w:r>
            <w:r w:rsidR="003B02C6">
              <w:t>tika</w:t>
            </w:r>
            <w:r w:rsidRPr="00C74C95" w:rsidR="001D4397">
              <w:t xml:space="preserve"> </w:t>
            </w:r>
            <w:r w:rsidRPr="00C74C95">
              <w:t>aicināti līdzdarboties, rakstiski sniedzot viedokli par noteikumu projektu tā izstrādes stadijā.</w:t>
            </w:r>
          </w:p>
          <w:p w:rsidR="00795698" w:rsidRPr="00C74C95" w:rsidP="00795698" w14:paraId="20D5E276" w14:textId="2957C73F">
            <w:pPr>
              <w:pStyle w:val="naisf"/>
              <w:spacing w:before="0" w:after="240"/>
              <w:ind w:left="57" w:right="57" w:firstLine="0"/>
            </w:pPr>
            <w:r w:rsidRPr="00C74C95">
              <w:t xml:space="preserve">Sabiedrības pārstāvji </w:t>
            </w:r>
            <w:r w:rsidR="008736A8">
              <w:t>tiek</w:t>
            </w:r>
            <w:r w:rsidRPr="00C74C95">
              <w:t xml:space="preserve"> informēti par iespēju līdzdarboties, publicējot paziņojumu par līdzdalības procesu </w:t>
            </w:r>
            <w:r w:rsidR="00817DC4">
              <w:t>VARAM</w:t>
            </w:r>
            <w:r w:rsidRPr="00C74C95" w:rsidR="0072603D">
              <w:t xml:space="preserve"> tīmekļ</w:t>
            </w:r>
            <w:r w:rsidRPr="00C74C95">
              <w:t xml:space="preserve">vietnē </w:t>
            </w:r>
            <w:r w:rsidRPr="005659E0" w:rsidR="0049142A">
              <w:t>www.varam.gov.lv</w:t>
            </w:r>
            <w:r w:rsidR="00720FED">
              <w:t xml:space="preserve"> un </w:t>
            </w:r>
            <w:r w:rsidR="00BF4BB3">
              <w:t>Valsts kancelejas tīmekļ</w:t>
            </w:r>
            <w:r w:rsidRPr="003E671F" w:rsidR="00720FED">
              <w:t xml:space="preserve">vietnē </w:t>
            </w:r>
            <w:r>
              <w:fldChar w:fldCharType="begin"/>
            </w:r>
            <w:r>
              <w:instrText xml:space="preserve"> HYPERLINK "http://www.mk.gov.lv" </w:instrText>
            </w:r>
            <w:r>
              <w:fldChar w:fldCharType="separate"/>
            </w:r>
            <w:r w:rsidRPr="005A176D" w:rsidR="00885B14">
              <w:rPr>
                <w:rStyle w:val="Hyperlink"/>
              </w:rPr>
              <w:t>www.mk.gov.lv</w:t>
            </w:r>
            <w:r>
              <w:fldChar w:fldCharType="end"/>
            </w:r>
            <w:r w:rsidR="005659E0">
              <w:t>.</w:t>
            </w:r>
            <w:r w:rsidR="00720FED">
              <w:t xml:space="preserve"> </w:t>
            </w:r>
            <w:r w:rsidR="00A9774B">
              <w:t xml:space="preserve"> </w:t>
            </w:r>
            <w:r w:rsidRPr="00C74C95">
              <w:t xml:space="preserve"> </w:t>
            </w:r>
          </w:p>
          <w:p w:rsidR="005659E0" w:rsidP="005659E0" w14:paraId="485D98BE" w14:textId="77777777">
            <w:pPr>
              <w:pStyle w:val="naisf"/>
              <w:spacing w:before="0" w:after="240"/>
              <w:ind w:left="57" w:right="57" w:firstLine="0"/>
            </w:pPr>
            <w:r>
              <w:t>Rīgas</w:t>
            </w:r>
            <w:r w:rsidRPr="00C74C95">
              <w:t xml:space="preserve"> </w:t>
            </w:r>
            <w:r>
              <w:t xml:space="preserve">pilsētas </w:t>
            </w:r>
            <w:r w:rsidRPr="00C74C95">
              <w:t>pašvaldība</w:t>
            </w:r>
            <w:r>
              <w:t>s</w:t>
            </w:r>
            <w:r w:rsidRPr="00C74C95">
              <w:t xml:space="preserve"> un zemes īpašnieku </w:t>
            </w:r>
            <w:r w:rsidRPr="00950D80">
              <w:t>informēšana veikta atbilstoši likuma „Par īpaši aizsargājamām dabas teritorijām” 12.</w:t>
            </w:r>
            <w:r>
              <w:t> </w:t>
            </w:r>
            <w:r w:rsidRPr="00950D80">
              <w:t>panta ceturtās daļas  un 13. panta ceturtās daļas prasībām.</w:t>
            </w:r>
          </w:p>
          <w:p w:rsidR="00ED36B9" w:rsidRPr="00C74C95" w:rsidP="00910160" w14:paraId="49B97CA0" w14:textId="77777777">
            <w:pPr>
              <w:pStyle w:val="naisf"/>
              <w:spacing w:before="0" w:after="240"/>
              <w:ind w:left="57" w:right="57" w:firstLine="0"/>
            </w:pPr>
            <w:r w:rsidRPr="00ED36B9">
              <w:t>Saskaņā ar likuma „Par īpaši aizsargājamām dabas teritorijām” 13.</w:t>
            </w:r>
            <w:r w:rsidR="00A44272">
              <w:t> </w:t>
            </w:r>
            <w:r w:rsidR="006E0F1A">
              <w:t>panta ceturto daļu</w:t>
            </w:r>
            <w:r w:rsidRPr="00ED36B9">
              <w:t xml:space="preserve"> zemes īpašnieki </w:t>
            </w:r>
            <w:r w:rsidR="008736A8">
              <w:t>tik</w:t>
            </w:r>
            <w:r w:rsidR="00910160">
              <w:t>a</w:t>
            </w:r>
            <w:r w:rsidRPr="00ED36B9">
              <w:t xml:space="preserve"> </w:t>
            </w:r>
            <w:r w:rsidRPr="00B42655">
              <w:t xml:space="preserve">informēti, nosūtot katram informatīvu vēstuli, kā arī, publicējot oficiālu paziņojumu </w:t>
            </w:r>
            <w:r w:rsidRPr="00B42655" w:rsidR="00EC7C45">
              <w:rPr>
                <w:lang w:eastAsia="zh-CN"/>
              </w:rPr>
              <w:t xml:space="preserve">oficiālajā izdevumā </w:t>
            </w:r>
            <w:r w:rsidRPr="00B42655" w:rsidR="007B31EE">
              <w:t>„</w:t>
            </w:r>
            <w:r w:rsidR="005659E0">
              <w:t>Latvijas Vēstnesis”</w:t>
            </w:r>
            <w:r w:rsidR="00262543">
              <w:t xml:space="preserve"> </w:t>
            </w:r>
            <w:r w:rsidRPr="003E671F" w:rsidR="00262543">
              <w:t xml:space="preserve">(oficiālās publikācijas Nr.: </w:t>
            </w:r>
            <w:r w:rsidRPr="00262543" w:rsidR="00262543">
              <w:t>2017/182.DA2</w:t>
            </w:r>
            <w:r w:rsidRPr="003E671F" w:rsidR="00262543">
              <w:t>).</w:t>
            </w:r>
          </w:p>
        </w:tc>
      </w:tr>
      <w:tr w14:paraId="0A7BDAB0" w14:textId="77777777" w:rsidTr="00F93B1C">
        <w:tblPrEx>
          <w:tblW w:w="9524" w:type="dxa"/>
          <w:jc w:val="center"/>
          <w:tblCellMar>
            <w:left w:w="0" w:type="dxa"/>
            <w:right w:w="0" w:type="dxa"/>
          </w:tblCellMar>
          <w:tblLook w:val="0000"/>
        </w:tblPrEx>
        <w:trPr>
          <w:trHeight w:val="339"/>
          <w:jc w:val="center"/>
        </w:trPr>
        <w:tc>
          <w:tcPr>
            <w:tcW w:w="476" w:type="dxa"/>
          </w:tcPr>
          <w:p w:rsidR="00093832" w:rsidRPr="00C74C95" w:rsidP="005509F2" w14:paraId="47A8262B" w14:textId="77777777">
            <w:pPr>
              <w:spacing w:after="240"/>
              <w:ind w:left="57" w:right="57"/>
              <w:jc w:val="both"/>
              <w:rPr>
                <w:bCs/>
              </w:rPr>
            </w:pPr>
            <w:r w:rsidRPr="00C74C95">
              <w:rPr>
                <w:bCs/>
              </w:rPr>
              <w:t>2.</w:t>
            </w:r>
          </w:p>
        </w:tc>
        <w:tc>
          <w:tcPr>
            <w:tcW w:w="3012" w:type="dxa"/>
          </w:tcPr>
          <w:p w:rsidR="00093832" w:rsidRPr="00C74C95" w:rsidP="005509F2" w14:paraId="18CD1378" w14:textId="77777777">
            <w:pPr>
              <w:spacing w:after="240"/>
              <w:ind w:left="57" w:right="57"/>
            </w:pPr>
            <w:r w:rsidRPr="00C74C95">
              <w:t>Sabiedrības līdzdalība projekta izstrādē</w:t>
            </w:r>
          </w:p>
        </w:tc>
        <w:tc>
          <w:tcPr>
            <w:tcW w:w="6036" w:type="dxa"/>
          </w:tcPr>
          <w:p w:rsidR="005659E0" w:rsidRPr="00C74C95" w:rsidP="005659E0" w14:paraId="0E709FE3" w14:textId="77777777">
            <w:pPr>
              <w:pStyle w:val="naisf"/>
              <w:spacing w:before="0" w:after="240"/>
              <w:ind w:left="57" w:right="57" w:firstLine="0"/>
            </w:pPr>
            <w:bookmarkStart w:id="2" w:name="p62"/>
            <w:bookmarkEnd w:id="2"/>
            <w:r w:rsidRPr="00C74C95">
              <w:t>Noteikumu projekts un anotācija 201</w:t>
            </w:r>
            <w:r>
              <w:t>7</w:t>
            </w:r>
            <w:r w:rsidRPr="00C74C95">
              <w:t>. </w:t>
            </w:r>
            <w:r w:rsidRPr="00B42655">
              <w:t xml:space="preserve">gada 27. jūnijā </w:t>
            </w:r>
            <w:r w:rsidRPr="00C74C95">
              <w:t>publicēt</w:t>
            </w:r>
            <w:r w:rsidR="0023003F">
              <w:t>i</w:t>
            </w:r>
            <w:r w:rsidRPr="00C74C95">
              <w:t xml:space="preserve"> </w:t>
            </w:r>
            <w:r>
              <w:t xml:space="preserve">VARAM </w:t>
            </w:r>
            <w:r w:rsidRPr="00C74C95">
              <w:t xml:space="preserve">tīmekļvietnē </w:t>
            </w:r>
            <w:r w:rsidRPr="005659E0">
              <w:t>www.varam.gov.lv</w:t>
            </w:r>
            <w:r>
              <w:t xml:space="preserve">, kā arī </w:t>
            </w:r>
            <w:r w:rsidRPr="003E671F">
              <w:t xml:space="preserve">Valsts kancelejas tīmekļvietnē </w:t>
            </w:r>
            <w:r>
              <w:fldChar w:fldCharType="begin"/>
            </w:r>
            <w:r>
              <w:instrText xml:space="preserve"> HYPERLINK "http://www.mk.gov.lv" </w:instrText>
            </w:r>
            <w:r>
              <w:fldChar w:fldCharType="separate"/>
            </w:r>
            <w:r w:rsidRPr="009D096D">
              <w:rPr>
                <w:rStyle w:val="Hyperlink"/>
                <w:color w:val="auto"/>
                <w:u w:val="none"/>
              </w:rPr>
              <w:t>www.mk.gov.lv</w:t>
            </w:r>
            <w:r>
              <w:fldChar w:fldCharType="end"/>
            </w:r>
            <w:r>
              <w:t>.</w:t>
            </w:r>
          </w:p>
          <w:p w:rsidR="005659E0" w:rsidRPr="00C74C95" w:rsidP="0023003F" w14:paraId="11B29146" w14:textId="77777777">
            <w:pPr>
              <w:pStyle w:val="naisf"/>
              <w:spacing w:before="0" w:after="240"/>
              <w:ind w:left="57" w:right="57" w:firstLine="0"/>
            </w:pPr>
            <w:r w:rsidRPr="003E671F">
              <w:t xml:space="preserve">Saskaņā ar likuma </w:t>
            </w:r>
            <w:r w:rsidR="0023003F">
              <w:t>„</w:t>
            </w:r>
            <w:r w:rsidRPr="003E671F">
              <w:t>Par īpaši aizsargājamām dabas teri</w:t>
            </w:r>
            <w:r w:rsidR="002176EB">
              <w:t>torijām” 12. panta ceturto daļu</w:t>
            </w:r>
            <w:r w:rsidRPr="003E671F">
              <w:t xml:space="preserve"> noteikumu projekts un anotācija 201</w:t>
            </w:r>
            <w:r>
              <w:t>7</w:t>
            </w:r>
            <w:r w:rsidRPr="003E671F">
              <w:t>. gada 2</w:t>
            </w:r>
            <w:r w:rsidR="00DF7FD9">
              <w:t>8</w:t>
            </w:r>
            <w:r w:rsidRPr="003E671F">
              <w:t>. </w:t>
            </w:r>
            <w:r w:rsidR="00DF7FD9">
              <w:t>jūnijā</w:t>
            </w:r>
            <w:r w:rsidRPr="003E671F">
              <w:t xml:space="preserve"> nosūtīt</w:t>
            </w:r>
            <w:r w:rsidR="0023003F">
              <w:t>i</w:t>
            </w:r>
            <w:r w:rsidRPr="003E671F">
              <w:t xml:space="preserve"> </w:t>
            </w:r>
            <w:r>
              <w:t xml:space="preserve">Rīgas pilsētas </w:t>
            </w:r>
            <w:r w:rsidRPr="003E671F">
              <w:t xml:space="preserve">pašvaldībai atzinuma sniegšanai. </w:t>
            </w:r>
            <w:r>
              <w:t>Rīgas pilsētas</w:t>
            </w:r>
            <w:r w:rsidRPr="003E671F">
              <w:t xml:space="preserve"> pašvaldība 201</w:t>
            </w:r>
            <w:r>
              <w:t>7</w:t>
            </w:r>
            <w:r w:rsidRPr="003E671F">
              <w:t xml:space="preserve">. gada </w:t>
            </w:r>
            <w:r>
              <w:t>12</w:t>
            </w:r>
            <w:r w:rsidRPr="003E671F">
              <w:t xml:space="preserve">. </w:t>
            </w:r>
            <w:r>
              <w:t>jūlijā</w:t>
            </w:r>
            <w:r w:rsidRPr="003E671F">
              <w:t xml:space="preserve"> sniegusi </w:t>
            </w:r>
            <w:r w:rsidRPr="00C076AB">
              <w:t xml:space="preserve">pozitīvu atzinumu </w:t>
            </w:r>
            <w:r w:rsidRPr="003E671F">
              <w:t>par noteikumu projektu</w:t>
            </w:r>
            <w:r>
              <w:t xml:space="preserve"> (atzinumā norādīti ieteikumi, kas ņemti vērā)</w:t>
            </w:r>
            <w:r w:rsidRPr="003E671F">
              <w:t>.</w:t>
            </w:r>
          </w:p>
        </w:tc>
      </w:tr>
      <w:tr w14:paraId="6FF1EDBE" w14:textId="77777777" w:rsidTr="00F93B1C">
        <w:tblPrEx>
          <w:tblW w:w="9524" w:type="dxa"/>
          <w:jc w:val="center"/>
          <w:tblCellMar>
            <w:left w:w="0" w:type="dxa"/>
            <w:right w:w="0" w:type="dxa"/>
          </w:tblCellMar>
          <w:tblLook w:val="0000"/>
        </w:tblPrEx>
        <w:trPr>
          <w:trHeight w:val="476"/>
          <w:jc w:val="center"/>
        </w:trPr>
        <w:tc>
          <w:tcPr>
            <w:tcW w:w="476" w:type="dxa"/>
          </w:tcPr>
          <w:p w:rsidR="00093832" w:rsidRPr="00C74C95" w:rsidP="005509F2" w14:paraId="4C814483" w14:textId="77777777">
            <w:pPr>
              <w:spacing w:after="240"/>
              <w:ind w:left="57" w:right="57"/>
              <w:jc w:val="both"/>
              <w:rPr>
                <w:bCs/>
              </w:rPr>
            </w:pPr>
            <w:r w:rsidRPr="00C74C95">
              <w:rPr>
                <w:bCs/>
              </w:rPr>
              <w:t>3.</w:t>
            </w:r>
          </w:p>
        </w:tc>
        <w:tc>
          <w:tcPr>
            <w:tcW w:w="3012" w:type="dxa"/>
          </w:tcPr>
          <w:p w:rsidR="00093832" w:rsidRPr="00C74C95" w:rsidP="005509F2" w14:paraId="162E46BC" w14:textId="77777777">
            <w:pPr>
              <w:spacing w:after="240"/>
              <w:ind w:left="57" w:right="57"/>
            </w:pPr>
            <w:r w:rsidRPr="00C74C95">
              <w:t>Sabiedrības līdzdalības rezultāti</w:t>
            </w:r>
          </w:p>
        </w:tc>
        <w:tc>
          <w:tcPr>
            <w:tcW w:w="6036" w:type="dxa"/>
          </w:tcPr>
          <w:p w:rsidR="005659E0" w:rsidP="00A351E6" w14:paraId="085C586B" w14:textId="77777777">
            <w:pPr>
              <w:pStyle w:val="naisf"/>
              <w:spacing w:before="0" w:after="240"/>
              <w:ind w:left="57" w:right="57" w:firstLine="0"/>
            </w:pPr>
            <w:r>
              <w:t xml:space="preserve">2017. gada 4. jūlijā saņemts biedrības </w:t>
            </w:r>
            <w:r w:rsidR="00282FD5">
              <w:t>„</w:t>
            </w:r>
            <w:r w:rsidR="008440BC">
              <w:t>Vecdaugavas laivinieki un sportisti” viedoklis, kas atbalst</w:t>
            </w:r>
            <w:r w:rsidR="00277E5F">
              <w:t>a</w:t>
            </w:r>
            <w:r w:rsidR="008440BC">
              <w:t xml:space="preserve"> noteikumu projekta tālāku virzību. </w:t>
            </w:r>
          </w:p>
          <w:p w:rsidR="00D754BB" w:rsidP="00A351E6" w14:paraId="59B8A43C" w14:textId="77777777">
            <w:pPr>
              <w:pStyle w:val="naisf"/>
              <w:spacing w:before="0" w:after="240"/>
              <w:ind w:left="57" w:right="57" w:firstLine="0"/>
            </w:pPr>
            <w:r>
              <w:t>2017. gada 22. septembrī saņemti priekšlikumi no privātpersonas</w:t>
            </w:r>
            <w:r w:rsidR="00D0286C">
              <w:t>, kas aicina paplašināt dabas lieguma teritoriju, iekļaujot liegumā pļavas uz dienvidrietumiem no pašreizējās lieguma robežas. Dabas aizsardzības plānā norādīts, ka šobrīd nav pamatotas zinātniskās informācijas, lai paplašinātu d</w:t>
            </w:r>
            <w:r w:rsidR="00557BB2">
              <w:t>abas lieguma teritoriju.</w:t>
            </w:r>
          </w:p>
          <w:p w:rsidR="001E47D0" w:rsidP="00A351E6" w14:paraId="1B8187D0" w14:textId="77777777">
            <w:pPr>
              <w:pStyle w:val="naisf"/>
              <w:spacing w:before="0" w:after="240"/>
              <w:ind w:left="57" w:right="57" w:firstLine="0"/>
            </w:pPr>
            <w:r>
              <w:t>P</w:t>
            </w:r>
            <w:r w:rsidR="00D0286C">
              <w:t xml:space="preserve">rivātpersona piedāvā ietvert noteikumu projektā </w:t>
            </w:r>
            <w:r w:rsidR="00D0286C">
              <w:t xml:space="preserve">apakšpunktu, kas pieļauj atjaunot un uzturēt pļavas </w:t>
            </w:r>
            <w:r>
              <w:t>lieguma dienvidrietumos un dienvidaustrumos. Šādu ierobežojumu noteikumu p</w:t>
            </w:r>
            <w:r w:rsidR="005718BE">
              <w:t>rojekta redakcija neparedz</w:t>
            </w:r>
            <w:r>
              <w:t>. Anotācijā ietverta informācija, kas paskaidro, ka privātīpašnieki var veikt biotopu apsaimniekošanu, saskaņojot to ar Dabas aizsardzības p</w:t>
            </w:r>
            <w:r>
              <w:t>ārvaldi.</w:t>
            </w:r>
          </w:p>
          <w:p w:rsidR="003702BD" w:rsidRPr="00C74C95" w:rsidP="00620DEA" w14:paraId="5343ED42" w14:textId="77777777">
            <w:pPr>
              <w:pStyle w:val="naisf"/>
              <w:spacing w:before="0" w:after="240"/>
              <w:ind w:left="57" w:right="57" w:firstLine="0"/>
            </w:pPr>
            <w:r>
              <w:t>Privātpersona aicina noteikt sezonas liegumu arī dabas lieguma dienvidu daļā. Ņemot vērā, ka</w:t>
            </w:r>
            <w:r w:rsidR="00557BB2">
              <w:t xml:space="preserve"> dabas aizsardzības plānā iekļauta aktivitāte, kas paredz </w:t>
            </w:r>
            <w:r w:rsidR="00620DEA">
              <w:t>papildu putnu monitoringu, noteikumu projekts papildināts ar normu, kas pieļauj Dabas aizsardzības pārvaldei noteikt papildu sezonas liegumu dabas lieguma zonā, ņemot vērā jaunāko informāciju par īpaši aizsargājamo ūdensputnu ligzdošanu.</w:t>
            </w:r>
          </w:p>
        </w:tc>
      </w:tr>
      <w:tr w14:paraId="19143564" w14:textId="77777777" w:rsidTr="00F93B1C">
        <w:tblPrEx>
          <w:tblW w:w="9524" w:type="dxa"/>
          <w:jc w:val="center"/>
          <w:tblCellMar>
            <w:left w:w="0" w:type="dxa"/>
            <w:right w:w="0" w:type="dxa"/>
          </w:tblCellMar>
          <w:tblLook w:val="0000"/>
        </w:tblPrEx>
        <w:trPr>
          <w:trHeight w:val="476"/>
          <w:jc w:val="center"/>
        </w:trPr>
        <w:tc>
          <w:tcPr>
            <w:tcW w:w="476" w:type="dxa"/>
          </w:tcPr>
          <w:p w:rsidR="00093832" w:rsidRPr="00C74C95" w:rsidP="005509F2" w14:paraId="2F3A7A06" w14:textId="77777777">
            <w:pPr>
              <w:spacing w:after="240"/>
              <w:ind w:left="57" w:right="57"/>
              <w:jc w:val="both"/>
              <w:rPr>
                <w:bCs/>
              </w:rPr>
            </w:pPr>
            <w:r w:rsidRPr="00C74C95">
              <w:rPr>
                <w:bCs/>
              </w:rPr>
              <w:t>4.</w:t>
            </w:r>
          </w:p>
        </w:tc>
        <w:tc>
          <w:tcPr>
            <w:tcW w:w="3012" w:type="dxa"/>
          </w:tcPr>
          <w:p w:rsidR="00093832" w:rsidRPr="00C74C95" w:rsidP="005509F2" w14:paraId="71681683" w14:textId="77777777">
            <w:pPr>
              <w:spacing w:after="240"/>
              <w:ind w:left="57" w:right="57"/>
            </w:pPr>
            <w:r w:rsidRPr="00C74C95">
              <w:t>Cita informācija</w:t>
            </w:r>
          </w:p>
        </w:tc>
        <w:tc>
          <w:tcPr>
            <w:tcW w:w="6036" w:type="dxa"/>
          </w:tcPr>
          <w:p w:rsidR="00093832" w:rsidRPr="00C74C95" w:rsidP="008734F1" w14:paraId="413493BB" w14:textId="77777777">
            <w:pPr>
              <w:spacing w:after="240"/>
              <w:ind w:left="57" w:right="57"/>
              <w:jc w:val="both"/>
            </w:pPr>
            <w:r w:rsidRPr="00C74C95">
              <w:t>Nav</w:t>
            </w:r>
          </w:p>
        </w:tc>
      </w:tr>
    </w:tbl>
    <w:p w:rsidR="00537C8E" w:rsidRPr="00C74C95" w:rsidP="00093832" w14:paraId="3751099B" w14:textId="77777777">
      <w:pPr>
        <w:rPr>
          <w:color w:val="4F81BD"/>
        </w:rPr>
      </w:pPr>
    </w:p>
    <w:p w:rsidR="00537C8E" w:rsidRPr="00C74C95" w:rsidP="00093832" w14:paraId="3AEA55B4" w14:textId="77777777">
      <w:pPr>
        <w:rPr>
          <w:color w:val="4F81BD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7"/>
        <w:gridCol w:w="3048"/>
        <w:gridCol w:w="6033"/>
      </w:tblGrid>
      <w:tr w14:paraId="0C5892BE" w14:textId="77777777" w:rsidTr="00CB2254">
        <w:tblPrEx>
          <w:tblW w:w="951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093832" w:rsidRPr="00C74C95" w:rsidP="00CB2254" w14:paraId="4AE69E6D" w14:textId="77777777">
            <w:pPr>
              <w:pStyle w:val="naisnod"/>
              <w:spacing w:before="0" w:after="0"/>
              <w:ind w:left="57" w:right="57"/>
            </w:pPr>
            <w:r w:rsidRPr="00C74C95">
              <w:t>VII.</w:t>
            </w:r>
            <w:r w:rsidRPr="00C74C95" w:rsidR="005A7DE2">
              <w:t> </w:t>
            </w:r>
            <w:r w:rsidRPr="00C74C95">
              <w:t>Tiesību akta projekta izpildes nodrošināšana un tās ietekme uz institūcijām</w:t>
            </w:r>
          </w:p>
        </w:tc>
      </w:tr>
      <w:tr w14:paraId="502815DA" w14:textId="77777777" w:rsidTr="00F93B1C">
        <w:tblPrEx>
          <w:tblW w:w="9518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27"/>
          <w:jc w:val="center"/>
        </w:trPr>
        <w:tc>
          <w:tcPr>
            <w:tcW w:w="437" w:type="dxa"/>
          </w:tcPr>
          <w:p w:rsidR="00093832" w:rsidRPr="00C74C95" w:rsidP="00CB2254" w14:paraId="3D024004" w14:textId="777777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74C95">
              <w:rPr>
                <w:b w:val="0"/>
              </w:rPr>
              <w:t>1.</w:t>
            </w:r>
          </w:p>
        </w:tc>
        <w:tc>
          <w:tcPr>
            <w:tcW w:w="3048" w:type="dxa"/>
          </w:tcPr>
          <w:p w:rsidR="00093832" w:rsidRPr="00C74C95" w:rsidP="00A31DF9" w14:paraId="1A5EADC0" w14:textId="77777777">
            <w:pPr>
              <w:pStyle w:val="naisf"/>
              <w:spacing w:before="0" w:after="0"/>
              <w:ind w:left="57" w:right="57" w:firstLine="0"/>
            </w:pPr>
            <w:r w:rsidRPr="00C74C95">
              <w:t>Projekta izpildē iesaistītās institūcijas</w:t>
            </w:r>
          </w:p>
        </w:tc>
        <w:tc>
          <w:tcPr>
            <w:tcW w:w="6033" w:type="dxa"/>
          </w:tcPr>
          <w:p w:rsidR="00093832" w:rsidRPr="00C74C95" w:rsidP="008734F1" w14:paraId="3D3C5F7D" w14:textId="77777777">
            <w:pPr>
              <w:shd w:val="clear" w:color="auto" w:fill="FFFFFF"/>
              <w:ind w:left="57" w:right="57"/>
              <w:jc w:val="both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>
              <w:t>VARAM</w:t>
            </w:r>
            <w:r w:rsidRPr="00C74C95">
              <w:t>, Dabas aizsardzības pārvalde.</w:t>
            </w:r>
          </w:p>
        </w:tc>
      </w:tr>
      <w:tr w14:paraId="4AC04D1E" w14:textId="77777777" w:rsidTr="00F93B1C">
        <w:tblPrEx>
          <w:tblW w:w="9518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63"/>
          <w:jc w:val="center"/>
        </w:trPr>
        <w:tc>
          <w:tcPr>
            <w:tcW w:w="437" w:type="dxa"/>
          </w:tcPr>
          <w:p w:rsidR="00093832" w:rsidRPr="00C74C95" w:rsidP="00CB2254" w14:paraId="2CDB2510" w14:textId="777777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74C95">
              <w:rPr>
                <w:b w:val="0"/>
              </w:rPr>
              <w:t>2.</w:t>
            </w:r>
          </w:p>
        </w:tc>
        <w:tc>
          <w:tcPr>
            <w:tcW w:w="3048" w:type="dxa"/>
          </w:tcPr>
          <w:p w:rsidR="00093832" w:rsidRPr="00C74C95" w:rsidP="00A31DF9" w14:paraId="6E299A9F" w14:textId="77777777">
            <w:pPr>
              <w:pStyle w:val="naisf"/>
              <w:spacing w:before="0" w:after="0"/>
              <w:ind w:left="57" w:right="57" w:firstLine="0"/>
            </w:pPr>
            <w:r w:rsidRPr="00C74C95">
              <w:t>Projekta izpildes ietekme uz pār</w:t>
            </w:r>
            <w:r w:rsidRPr="00C74C95">
              <w:softHyphen/>
              <w:t>valdes funkcijām un institucionālo struktūru.</w:t>
            </w:r>
          </w:p>
          <w:p w:rsidR="00093832" w:rsidRPr="00C74C95" w:rsidP="008A137B" w14:paraId="4D1DAE5C" w14:textId="77777777">
            <w:pPr>
              <w:pStyle w:val="naisf"/>
              <w:spacing w:before="0" w:after="0"/>
              <w:ind w:left="57" w:right="57" w:firstLine="0"/>
              <w:jc w:val="left"/>
            </w:pPr>
            <w:r w:rsidRPr="00C74C95">
              <w:t>Jaunu institūciju izveide, esošu institūciju likvidācija vai reorga</w:t>
            </w:r>
            <w:r w:rsidRPr="00C74C95">
              <w:softHyphen/>
              <w:t xml:space="preserve">nizācija, to ietekme uz </w:t>
            </w:r>
            <w:r w:rsidRPr="00C74C95" w:rsidR="00A31DF9">
              <w:t xml:space="preserve">institūcijas </w:t>
            </w:r>
            <w:r w:rsidRPr="00C74C95">
              <w:t>cilvēkresursiem</w:t>
            </w:r>
          </w:p>
        </w:tc>
        <w:tc>
          <w:tcPr>
            <w:tcW w:w="6033" w:type="dxa"/>
          </w:tcPr>
          <w:p w:rsidR="00093832" w:rsidRPr="00C74C95" w:rsidP="008734F1" w14:paraId="06B6EF25" w14:textId="777777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74C95">
              <w:rPr>
                <w:b w:val="0"/>
              </w:rPr>
              <w:t>Noteikumu projekts neietekmē iesaistīto institūciju funkcijas un uzdevumus.</w:t>
            </w:r>
          </w:p>
          <w:p w:rsidR="0035446D" w:rsidRPr="00C74C95" w:rsidP="008734F1" w14:paraId="33010B40" w14:textId="777777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</w:p>
          <w:p w:rsidR="00093832" w:rsidRPr="00C74C95" w:rsidP="00A66BE4" w14:paraId="4A19618D" w14:textId="77777777">
            <w:pPr>
              <w:shd w:val="clear" w:color="auto" w:fill="FFFFFF"/>
              <w:ind w:left="57" w:right="57"/>
              <w:jc w:val="both"/>
            </w:pPr>
            <w:r w:rsidRPr="00C74C95">
              <w:t>Jaunas institūcijas nav jāveido. Esošās institūcijas nav jāreorganizē.</w:t>
            </w:r>
          </w:p>
        </w:tc>
      </w:tr>
      <w:tr w14:paraId="4E5CEA73" w14:textId="77777777" w:rsidTr="00F93B1C">
        <w:tblPrEx>
          <w:tblW w:w="9518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02"/>
          <w:jc w:val="center"/>
        </w:trPr>
        <w:tc>
          <w:tcPr>
            <w:tcW w:w="437" w:type="dxa"/>
          </w:tcPr>
          <w:p w:rsidR="00093832" w:rsidRPr="00C74C95" w:rsidP="00CB2254" w14:paraId="4E5B4B25" w14:textId="777777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74C95">
              <w:rPr>
                <w:b w:val="0"/>
              </w:rPr>
              <w:t>3.</w:t>
            </w:r>
          </w:p>
        </w:tc>
        <w:tc>
          <w:tcPr>
            <w:tcW w:w="3048" w:type="dxa"/>
          </w:tcPr>
          <w:p w:rsidR="00093832" w:rsidRPr="00C74C95" w:rsidP="008169C1" w14:paraId="1F5E9CB7" w14:textId="77777777">
            <w:pPr>
              <w:pStyle w:val="naisf"/>
              <w:spacing w:before="0" w:after="0"/>
              <w:ind w:right="57" w:firstLine="0"/>
            </w:pPr>
            <w:r w:rsidRPr="00C74C95">
              <w:t xml:space="preserve"> </w:t>
            </w:r>
            <w:r w:rsidRPr="00C74C95">
              <w:t>Cita informācija</w:t>
            </w:r>
          </w:p>
        </w:tc>
        <w:tc>
          <w:tcPr>
            <w:tcW w:w="6033" w:type="dxa"/>
          </w:tcPr>
          <w:p w:rsidR="00093832" w:rsidRPr="00C74C95" w:rsidP="008734F1" w14:paraId="0BAEDCE5" w14:textId="77777777">
            <w:pPr>
              <w:ind w:left="57" w:right="57"/>
              <w:jc w:val="both"/>
            </w:pPr>
            <w:r w:rsidRPr="00C74C95">
              <w:t>Nav</w:t>
            </w:r>
          </w:p>
        </w:tc>
      </w:tr>
    </w:tbl>
    <w:p w:rsidR="00537C8E" w:rsidP="00A668B7" w14:paraId="5D9B0C87" w14:textId="77777777">
      <w:pPr>
        <w:pStyle w:val="naisf"/>
        <w:tabs>
          <w:tab w:val="left" w:pos="6804"/>
        </w:tabs>
        <w:spacing w:before="0" w:after="0"/>
        <w:ind w:firstLine="567"/>
        <w:rPr>
          <w:sz w:val="28"/>
          <w:szCs w:val="28"/>
        </w:rPr>
      </w:pPr>
    </w:p>
    <w:p w:rsidR="00787182" w:rsidRPr="009C43FC" w:rsidP="00A668B7" w14:paraId="203C6D36" w14:textId="77777777">
      <w:pPr>
        <w:pStyle w:val="naisf"/>
        <w:tabs>
          <w:tab w:val="left" w:pos="6804"/>
        </w:tabs>
        <w:spacing w:before="0" w:after="0"/>
        <w:ind w:firstLine="567"/>
        <w:rPr>
          <w:sz w:val="28"/>
          <w:szCs w:val="28"/>
        </w:rPr>
      </w:pPr>
    </w:p>
    <w:p w:rsidR="007538BF" w:rsidRPr="00932914" w:rsidP="00A668B7" w14:paraId="4936861C" w14:textId="77777777">
      <w:pPr>
        <w:pStyle w:val="naisf"/>
        <w:tabs>
          <w:tab w:val="left" w:pos="6804"/>
        </w:tabs>
        <w:spacing w:before="0" w:after="0"/>
        <w:ind w:firstLine="567"/>
      </w:pPr>
      <w:r w:rsidRPr="00932914">
        <w:t>V</w:t>
      </w:r>
      <w:r w:rsidRPr="00932914" w:rsidR="0047576F">
        <w:t xml:space="preserve">ides aizsardzības un reģionālās </w:t>
      </w:r>
    </w:p>
    <w:p w:rsidR="007538BF" w:rsidRPr="00932914" w:rsidP="00A668B7" w14:paraId="4BC3C3AD" w14:textId="61CC5C59">
      <w:pPr>
        <w:pStyle w:val="naisf"/>
        <w:tabs>
          <w:tab w:val="left" w:pos="6804"/>
        </w:tabs>
        <w:spacing w:before="0" w:after="0"/>
        <w:ind w:firstLine="567"/>
      </w:pPr>
      <w:r w:rsidRPr="00932914">
        <w:t>attīstības ministrs</w:t>
      </w:r>
      <w:r w:rsidRPr="00932914" w:rsidR="00F26DBE">
        <w:t xml:space="preserve"> </w:t>
      </w:r>
      <w:r w:rsidRPr="00932914" w:rsidR="00EB1C21">
        <w:tab/>
      </w:r>
      <w:r w:rsidRPr="00932914">
        <w:t>K</w:t>
      </w:r>
      <w:r w:rsidRPr="00932914" w:rsidR="00A106A4">
        <w:t xml:space="preserve">aspars </w:t>
      </w:r>
      <w:r w:rsidRPr="00932914">
        <w:t>Gerhards</w:t>
      </w:r>
    </w:p>
    <w:p w:rsidR="008035B4" w:rsidRPr="00932914" w:rsidP="00A668B7" w14:paraId="3036A614" w14:textId="77777777">
      <w:pPr>
        <w:pStyle w:val="naisf"/>
        <w:tabs>
          <w:tab w:val="left" w:pos="6804"/>
        </w:tabs>
        <w:spacing w:before="0" w:after="0"/>
        <w:ind w:firstLine="567"/>
      </w:pPr>
    </w:p>
    <w:p w:rsidR="00537C8E" w:rsidRPr="00932914" w:rsidP="0047576F" w14:paraId="3B8E2C20" w14:textId="77777777">
      <w:pPr>
        <w:pStyle w:val="NormalWeb"/>
        <w:spacing w:before="0" w:beforeAutospacing="0" w:after="0" w:afterAutospacing="0"/>
      </w:pPr>
    </w:p>
    <w:p w:rsidR="009C43FC" w:rsidRPr="00932914" w:rsidP="00A668B7" w14:paraId="583F9FD0" w14:textId="77777777">
      <w:pPr>
        <w:pStyle w:val="naisf"/>
        <w:tabs>
          <w:tab w:val="left" w:pos="6804"/>
        </w:tabs>
        <w:spacing w:before="0" w:after="0"/>
        <w:ind w:firstLine="567"/>
      </w:pPr>
      <w:r w:rsidRPr="00932914">
        <w:t xml:space="preserve">Vides aizsardzības un reģionālās </w:t>
      </w:r>
    </w:p>
    <w:p w:rsidR="00243824" w:rsidRPr="00932914" w:rsidP="00A668B7" w14:paraId="1BE2E6C0" w14:textId="0A579574">
      <w:pPr>
        <w:pStyle w:val="naisf"/>
        <w:tabs>
          <w:tab w:val="left" w:pos="6804"/>
        </w:tabs>
        <w:spacing w:before="0" w:after="0"/>
        <w:ind w:firstLine="567"/>
      </w:pPr>
      <w:r w:rsidRPr="00932914">
        <w:t>attīstības ministrijas</w:t>
      </w:r>
      <w:r w:rsidRPr="00932914" w:rsidR="00F26DBE">
        <w:t xml:space="preserve"> </w:t>
      </w:r>
    </w:p>
    <w:p w:rsidR="00056BBE" w:rsidRPr="00932914" w:rsidP="00A668B7" w14:paraId="6ABB14B6" w14:textId="7D4414FB">
      <w:pPr>
        <w:pStyle w:val="ListParagraph"/>
        <w:tabs>
          <w:tab w:val="left" w:pos="64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914">
        <w:rPr>
          <w:rFonts w:ascii="Times New Roman" w:hAnsi="Times New Roman"/>
          <w:bCs/>
          <w:sz w:val="24"/>
          <w:szCs w:val="24"/>
        </w:rPr>
        <w:t>valsts sekretā</w:t>
      </w:r>
      <w:r w:rsidRPr="00932914" w:rsidR="002E6C6A">
        <w:rPr>
          <w:rFonts w:ascii="Times New Roman" w:hAnsi="Times New Roman"/>
          <w:bCs/>
          <w:sz w:val="24"/>
          <w:szCs w:val="24"/>
        </w:rPr>
        <w:t xml:space="preserve">rs </w:t>
      </w:r>
      <w:r w:rsidRPr="00932914" w:rsidR="002E6C6A">
        <w:rPr>
          <w:rFonts w:ascii="Times New Roman" w:hAnsi="Times New Roman"/>
          <w:bCs/>
          <w:sz w:val="24"/>
          <w:szCs w:val="24"/>
        </w:rPr>
        <w:tab/>
      </w:r>
      <w:r w:rsidRPr="00932914" w:rsidR="00F26DBE">
        <w:rPr>
          <w:rFonts w:ascii="Times New Roman" w:hAnsi="Times New Roman"/>
          <w:bCs/>
          <w:sz w:val="24"/>
          <w:szCs w:val="24"/>
        </w:rPr>
        <w:t xml:space="preserve"> </w:t>
      </w:r>
      <w:r w:rsidRPr="00932914" w:rsidR="00CD777D">
        <w:rPr>
          <w:rFonts w:ascii="Times New Roman" w:hAnsi="Times New Roman"/>
          <w:bCs/>
          <w:sz w:val="24"/>
          <w:szCs w:val="24"/>
        </w:rPr>
        <w:t>R</w:t>
      </w:r>
      <w:r w:rsidRPr="00932914" w:rsidR="00A106A4">
        <w:rPr>
          <w:rFonts w:ascii="Times New Roman" w:hAnsi="Times New Roman"/>
          <w:bCs/>
          <w:sz w:val="24"/>
          <w:szCs w:val="24"/>
        </w:rPr>
        <w:t xml:space="preserve">inalds </w:t>
      </w:r>
      <w:r w:rsidRPr="00932914" w:rsidR="002334BF">
        <w:rPr>
          <w:rFonts w:ascii="Times New Roman" w:hAnsi="Times New Roman"/>
          <w:bCs/>
          <w:sz w:val="24"/>
          <w:szCs w:val="24"/>
        </w:rPr>
        <w:t>Muciņš</w:t>
      </w:r>
    </w:p>
    <w:p w:rsidR="00537C8E" w:rsidRPr="00932914" w:rsidP="0047576F" w14:paraId="26167677" w14:textId="77777777">
      <w:pPr>
        <w:pStyle w:val="NormalWeb"/>
        <w:spacing w:before="0" w:beforeAutospacing="0" w:after="0" w:afterAutospacing="0"/>
      </w:pPr>
    </w:p>
    <w:p w:rsidR="00D43B0D" w:rsidRPr="009C43FC" w:rsidP="0047576F" w14:paraId="46CB7FBB" w14:textId="77777777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7" w:name="_GoBack"/>
      <w:bookmarkEnd w:id="7"/>
    </w:p>
    <w:p w:rsidR="009C43FC" w:rsidRPr="009C43FC" w:rsidP="0047576F" w14:paraId="07F0143C" w14:textId="777777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1459D" w:rsidRPr="00932914" w:rsidP="0047576F" w14:paraId="2044F979" w14:textId="7E95AE8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Ozoliņa</w:t>
      </w:r>
      <w:r w:rsidR="002269DF">
        <w:rPr>
          <w:sz w:val="20"/>
          <w:szCs w:val="20"/>
        </w:rPr>
        <w:t>,</w:t>
      </w:r>
      <w:r w:rsidRPr="00932914">
        <w:rPr>
          <w:sz w:val="20"/>
          <w:szCs w:val="20"/>
        </w:rPr>
        <w:t xml:space="preserve"> </w:t>
      </w:r>
      <w:r w:rsidRPr="00932914" w:rsidR="002334BF">
        <w:rPr>
          <w:sz w:val="20"/>
          <w:szCs w:val="20"/>
        </w:rPr>
        <w:t>66016789</w:t>
      </w:r>
    </w:p>
    <w:p w:rsidR="00C867E8" w:rsidRPr="00932914" w:rsidP="0047576F" w14:paraId="112348DD" w14:textId="0C04568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fldChar w:fldCharType="begin"/>
      </w:r>
      <w:r>
        <w:instrText xml:space="preserve"> HYPERLINK "mailto:ivita.ozolina@varam.gov.lv" </w:instrText>
      </w:r>
      <w:r>
        <w:fldChar w:fldCharType="separate"/>
      </w:r>
      <w:r w:rsidRPr="0081032C" w:rsidR="00AB22C0">
        <w:rPr>
          <w:rStyle w:val="Hyperlink"/>
          <w:sz w:val="20"/>
          <w:szCs w:val="20"/>
        </w:rPr>
        <w:t>ivita.ozolina@varam.gov.lv</w:t>
      </w:r>
      <w:r>
        <w:fldChar w:fldCharType="end"/>
      </w:r>
    </w:p>
    <w:sectPr w:rsidSect="009B1784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793A" w:rsidRPr="004639EC" w:rsidP="004639EC" w14:paraId="5B4D0B2E" w14:textId="1B529A9A">
    <w:pPr>
      <w:jc w:val="both"/>
      <w:rPr>
        <w:sz w:val="20"/>
        <w:szCs w:val="20"/>
      </w:rPr>
    </w:pPr>
    <w:r w:rsidRPr="004639EC">
      <w:rPr>
        <w:sz w:val="20"/>
        <w:szCs w:val="20"/>
      </w:rPr>
      <w:t>VARAM</w:t>
    </w:r>
    <w:r>
      <w:rPr>
        <w:sz w:val="20"/>
        <w:szCs w:val="20"/>
      </w:rPr>
      <w:t>a</w:t>
    </w:r>
    <w:r w:rsidRPr="004639EC">
      <w:rPr>
        <w:sz w:val="20"/>
        <w:szCs w:val="20"/>
      </w:rPr>
      <w:t>not_</w:t>
    </w:r>
    <w:r>
      <w:rPr>
        <w:sz w:val="20"/>
        <w:szCs w:val="20"/>
      </w:rPr>
      <w:t>271117</w:t>
    </w:r>
    <w:r w:rsidRPr="004639EC">
      <w:rPr>
        <w:sz w:val="20"/>
        <w:szCs w:val="20"/>
      </w:rPr>
      <w:t>_</w:t>
    </w:r>
    <w:r>
      <w:rPr>
        <w:sz w:val="20"/>
        <w:szCs w:val="20"/>
      </w:rPr>
      <w:t>Vecdaugava</w:t>
    </w:r>
  </w:p>
  <w:p w:rsidR="00B0793A" w:rsidRPr="003C449B" w:rsidP="009B1784" w14:paraId="35B2D4A1" w14:textId="77777777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793A" w:rsidRPr="004639EC" w:rsidP="00AC3BB1" w14:paraId="4F06DFE8" w14:textId="0EA2FABB">
    <w:pPr>
      <w:jc w:val="both"/>
      <w:rPr>
        <w:sz w:val="20"/>
        <w:szCs w:val="20"/>
      </w:rPr>
    </w:pPr>
    <w:r w:rsidRPr="004639EC">
      <w:rPr>
        <w:sz w:val="20"/>
        <w:szCs w:val="20"/>
      </w:rPr>
      <w:t>VARAM</w:t>
    </w:r>
    <w:r>
      <w:rPr>
        <w:sz w:val="20"/>
        <w:szCs w:val="20"/>
      </w:rPr>
      <w:t>a</w:t>
    </w:r>
    <w:r w:rsidRPr="004639EC">
      <w:rPr>
        <w:sz w:val="20"/>
        <w:szCs w:val="20"/>
      </w:rPr>
      <w:t>not_</w:t>
    </w:r>
    <w:r>
      <w:rPr>
        <w:sz w:val="20"/>
        <w:szCs w:val="20"/>
      </w:rPr>
      <w:t>271117</w:t>
    </w:r>
    <w:r w:rsidRPr="004639EC">
      <w:rPr>
        <w:sz w:val="20"/>
        <w:szCs w:val="20"/>
      </w:rPr>
      <w:t>_</w:t>
    </w:r>
    <w:r>
      <w:rPr>
        <w:sz w:val="20"/>
        <w:szCs w:val="20"/>
      </w:rPr>
      <w:t>Vecdaugava</w:t>
    </w:r>
  </w:p>
  <w:p w:rsidR="00B0793A" w:rsidRPr="00AC3BB1" w:rsidP="00AC3BB1" w14:paraId="55C895C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793A" w:rsidP="009B1784" w14:paraId="147EB57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0793A" w14:paraId="5C05089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793A" w:rsidP="009B1784" w14:paraId="5B7DFE6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B0793A" w:rsidRPr="00BE0B3D" w14:paraId="0B9558CA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62D153A"/>
    <w:multiLevelType w:val="hybridMultilevel"/>
    <w:tmpl w:val="14463D42"/>
    <w:lvl w:ilvl="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1">
    <w:nsid w:val="28E931BF"/>
    <w:multiLevelType w:val="hybridMultilevel"/>
    <w:tmpl w:val="67AA6042"/>
    <w:lvl w:ilvl="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1">
    <w:nsid w:val="40C919C9"/>
    <w:multiLevelType w:val="hybridMultilevel"/>
    <w:tmpl w:val="DBCE2030"/>
    <w:lvl w:ilvl="0">
      <w:start w:val="1"/>
      <w:numFmt w:val="bullet"/>
      <w:lvlText w:val="­"/>
      <w:lvlJc w:val="left"/>
      <w:pPr>
        <w:tabs>
          <w:tab w:val="num" w:pos="905"/>
        </w:tabs>
        <w:ind w:left="905" w:hanging="338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" w15:restartNumberingAfterBreak="1">
    <w:nsid w:val="4BC51C35"/>
    <w:multiLevelType w:val="hybridMultilevel"/>
    <w:tmpl w:val="16A2B430"/>
    <w:lvl w:ilvl="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6F"/>
    <w:rsid w:val="00000FE2"/>
    <w:rsid w:val="000023C4"/>
    <w:rsid w:val="00005AD0"/>
    <w:rsid w:val="00007093"/>
    <w:rsid w:val="0001094D"/>
    <w:rsid w:val="0001259D"/>
    <w:rsid w:val="000125E4"/>
    <w:rsid w:val="00013B90"/>
    <w:rsid w:val="00016FD6"/>
    <w:rsid w:val="000249CC"/>
    <w:rsid w:val="0002559E"/>
    <w:rsid w:val="000273CE"/>
    <w:rsid w:val="000276D7"/>
    <w:rsid w:val="00031020"/>
    <w:rsid w:val="0003291B"/>
    <w:rsid w:val="00032E97"/>
    <w:rsid w:val="00033177"/>
    <w:rsid w:val="000339B4"/>
    <w:rsid w:val="0004160F"/>
    <w:rsid w:val="000428AD"/>
    <w:rsid w:val="000435AF"/>
    <w:rsid w:val="0004400A"/>
    <w:rsid w:val="0004514F"/>
    <w:rsid w:val="00047B97"/>
    <w:rsid w:val="00047E81"/>
    <w:rsid w:val="00047ED4"/>
    <w:rsid w:val="00053472"/>
    <w:rsid w:val="000555C1"/>
    <w:rsid w:val="00056423"/>
    <w:rsid w:val="00056BBE"/>
    <w:rsid w:val="00057279"/>
    <w:rsid w:val="00060A51"/>
    <w:rsid w:val="0006166A"/>
    <w:rsid w:val="0006305E"/>
    <w:rsid w:val="00065A46"/>
    <w:rsid w:val="00065DF3"/>
    <w:rsid w:val="00066479"/>
    <w:rsid w:val="00066BA2"/>
    <w:rsid w:val="0007202D"/>
    <w:rsid w:val="0007357A"/>
    <w:rsid w:val="00073E22"/>
    <w:rsid w:val="00073FAB"/>
    <w:rsid w:val="00074129"/>
    <w:rsid w:val="0007544C"/>
    <w:rsid w:val="00077C54"/>
    <w:rsid w:val="00081C96"/>
    <w:rsid w:val="00081DCB"/>
    <w:rsid w:val="000851A3"/>
    <w:rsid w:val="000852AF"/>
    <w:rsid w:val="000863DF"/>
    <w:rsid w:val="00086530"/>
    <w:rsid w:val="00086E62"/>
    <w:rsid w:val="000924D4"/>
    <w:rsid w:val="00092CF1"/>
    <w:rsid w:val="00093832"/>
    <w:rsid w:val="000951E2"/>
    <w:rsid w:val="00095BEA"/>
    <w:rsid w:val="000A68C7"/>
    <w:rsid w:val="000A7366"/>
    <w:rsid w:val="000B0049"/>
    <w:rsid w:val="000B0557"/>
    <w:rsid w:val="000B230C"/>
    <w:rsid w:val="000B40C3"/>
    <w:rsid w:val="000B5F88"/>
    <w:rsid w:val="000B6552"/>
    <w:rsid w:val="000B722A"/>
    <w:rsid w:val="000C008C"/>
    <w:rsid w:val="000C3F04"/>
    <w:rsid w:val="000C4848"/>
    <w:rsid w:val="000C4F45"/>
    <w:rsid w:val="000C522D"/>
    <w:rsid w:val="000D053D"/>
    <w:rsid w:val="000D05E0"/>
    <w:rsid w:val="000D19C0"/>
    <w:rsid w:val="000D494B"/>
    <w:rsid w:val="000D5E95"/>
    <w:rsid w:val="000D71B1"/>
    <w:rsid w:val="000D7517"/>
    <w:rsid w:val="000E0DE8"/>
    <w:rsid w:val="000E1516"/>
    <w:rsid w:val="000E195B"/>
    <w:rsid w:val="000E1EE8"/>
    <w:rsid w:val="000E4293"/>
    <w:rsid w:val="000E5BF7"/>
    <w:rsid w:val="000E6FE8"/>
    <w:rsid w:val="000F0C62"/>
    <w:rsid w:val="000F1738"/>
    <w:rsid w:val="000F2B8C"/>
    <w:rsid w:val="000F3EB5"/>
    <w:rsid w:val="000F5302"/>
    <w:rsid w:val="000F5C04"/>
    <w:rsid w:val="000F6376"/>
    <w:rsid w:val="000F755C"/>
    <w:rsid w:val="00101974"/>
    <w:rsid w:val="001029AB"/>
    <w:rsid w:val="00102CD1"/>
    <w:rsid w:val="00103E7C"/>
    <w:rsid w:val="00104C69"/>
    <w:rsid w:val="00106AE5"/>
    <w:rsid w:val="00106AF5"/>
    <w:rsid w:val="001118F8"/>
    <w:rsid w:val="0011253F"/>
    <w:rsid w:val="0011320D"/>
    <w:rsid w:val="00114347"/>
    <w:rsid w:val="001170C1"/>
    <w:rsid w:val="0011751A"/>
    <w:rsid w:val="0012300C"/>
    <w:rsid w:val="00125B18"/>
    <w:rsid w:val="001277ED"/>
    <w:rsid w:val="0013155E"/>
    <w:rsid w:val="00132A2B"/>
    <w:rsid w:val="001348A6"/>
    <w:rsid w:val="0013534C"/>
    <w:rsid w:val="001355D1"/>
    <w:rsid w:val="001362D3"/>
    <w:rsid w:val="00137A9E"/>
    <w:rsid w:val="00140489"/>
    <w:rsid w:val="00140943"/>
    <w:rsid w:val="001426D7"/>
    <w:rsid w:val="00142C2F"/>
    <w:rsid w:val="00142D62"/>
    <w:rsid w:val="0014394C"/>
    <w:rsid w:val="00143B0E"/>
    <w:rsid w:val="00143E67"/>
    <w:rsid w:val="00144027"/>
    <w:rsid w:val="001449F0"/>
    <w:rsid w:val="00145A69"/>
    <w:rsid w:val="00150A48"/>
    <w:rsid w:val="001512AD"/>
    <w:rsid w:val="001513DE"/>
    <w:rsid w:val="00152922"/>
    <w:rsid w:val="00154CDA"/>
    <w:rsid w:val="00154D64"/>
    <w:rsid w:val="00155860"/>
    <w:rsid w:val="00160154"/>
    <w:rsid w:val="00164439"/>
    <w:rsid w:val="00164549"/>
    <w:rsid w:val="001647A3"/>
    <w:rsid w:val="00164C5C"/>
    <w:rsid w:val="0016650A"/>
    <w:rsid w:val="00166E1D"/>
    <w:rsid w:val="001677BF"/>
    <w:rsid w:val="00170A8E"/>
    <w:rsid w:val="00172882"/>
    <w:rsid w:val="00172F26"/>
    <w:rsid w:val="00175BE6"/>
    <w:rsid w:val="00175D9C"/>
    <w:rsid w:val="0017710C"/>
    <w:rsid w:val="0018362A"/>
    <w:rsid w:val="00185C30"/>
    <w:rsid w:val="001867A8"/>
    <w:rsid w:val="00187433"/>
    <w:rsid w:val="001878BD"/>
    <w:rsid w:val="00190D14"/>
    <w:rsid w:val="001914EF"/>
    <w:rsid w:val="00191725"/>
    <w:rsid w:val="00194854"/>
    <w:rsid w:val="00194C56"/>
    <w:rsid w:val="00196CF3"/>
    <w:rsid w:val="001970A5"/>
    <w:rsid w:val="0019772C"/>
    <w:rsid w:val="001A0BF3"/>
    <w:rsid w:val="001A2222"/>
    <w:rsid w:val="001A2E0C"/>
    <w:rsid w:val="001A357E"/>
    <w:rsid w:val="001A4958"/>
    <w:rsid w:val="001A56AC"/>
    <w:rsid w:val="001A7634"/>
    <w:rsid w:val="001B1066"/>
    <w:rsid w:val="001B213F"/>
    <w:rsid w:val="001B2942"/>
    <w:rsid w:val="001B3185"/>
    <w:rsid w:val="001B59FE"/>
    <w:rsid w:val="001B5F4A"/>
    <w:rsid w:val="001B7F52"/>
    <w:rsid w:val="001C210B"/>
    <w:rsid w:val="001C2C54"/>
    <w:rsid w:val="001C3568"/>
    <w:rsid w:val="001C3EAA"/>
    <w:rsid w:val="001C536F"/>
    <w:rsid w:val="001D0423"/>
    <w:rsid w:val="001D4397"/>
    <w:rsid w:val="001D4972"/>
    <w:rsid w:val="001D4D9F"/>
    <w:rsid w:val="001D5B17"/>
    <w:rsid w:val="001D5C92"/>
    <w:rsid w:val="001D5DC8"/>
    <w:rsid w:val="001E03BE"/>
    <w:rsid w:val="001E08AB"/>
    <w:rsid w:val="001E17A7"/>
    <w:rsid w:val="001E338E"/>
    <w:rsid w:val="001E3E8A"/>
    <w:rsid w:val="001E44AD"/>
    <w:rsid w:val="001E469C"/>
    <w:rsid w:val="001E47D0"/>
    <w:rsid w:val="001E54F9"/>
    <w:rsid w:val="001E5CAF"/>
    <w:rsid w:val="001F2235"/>
    <w:rsid w:val="001F2740"/>
    <w:rsid w:val="001F743F"/>
    <w:rsid w:val="00204FAE"/>
    <w:rsid w:val="00205248"/>
    <w:rsid w:val="00210293"/>
    <w:rsid w:val="00212E9D"/>
    <w:rsid w:val="002133E7"/>
    <w:rsid w:val="002143EB"/>
    <w:rsid w:val="002146F0"/>
    <w:rsid w:val="002156AF"/>
    <w:rsid w:val="00215F19"/>
    <w:rsid w:val="0021704C"/>
    <w:rsid w:val="002176EB"/>
    <w:rsid w:val="00223D19"/>
    <w:rsid w:val="0022482A"/>
    <w:rsid w:val="00224C69"/>
    <w:rsid w:val="002252FF"/>
    <w:rsid w:val="0022616F"/>
    <w:rsid w:val="002269DF"/>
    <w:rsid w:val="0023003F"/>
    <w:rsid w:val="00231DE4"/>
    <w:rsid w:val="00232894"/>
    <w:rsid w:val="00232B16"/>
    <w:rsid w:val="00232C86"/>
    <w:rsid w:val="002334BF"/>
    <w:rsid w:val="00233C6F"/>
    <w:rsid w:val="0023447E"/>
    <w:rsid w:val="00235722"/>
    <w:rsid w:val="00240AC7"/>
    <w:rsid w:val="00242A2C"/>
    <w:rsid w:val="00243824"/>
    <w:rsid w:val="00250134"/>
    <w:rsid w:val="00250696"/>
    <w:rsid w:val="00252DE2"/>
    <w:rsid w:val="002538AB"/>
    <w:rsid w:val="0025426B"/>
    <w:rsid w:val="002559A0"/>
    <w:rsid w:val="0025683F"/>
    <w:rsid w:val="00261059"/>
    <w:rsid w:val="00261799"/>
    <w:rsid w:val="00262543"/>
    <w:rsid w:val="002627E4"/>
    <w:rsid w:val="00262CEF"/>
    <w:rsid w:val="00263099"/>
    <w:rsid w:val="0026351C"/>
    <w:rsid w:val="00263CAC"/>
    <w:rsid w:val="00264792"/>
    <w:rsid w:val="00264A8B"/>
    <w:rsid w:val="0026572F"/>
    <w:rsid w:val="0026652B"/>
    <w:rsid w:val="002674B3"/>
    <w:rsid w:val="00267DDD"/>
    <w:rsid w:val="00267E05"/>
    <w:rsid w:val="002701A9"/>
    <w:rsid w:val="0027049E"/>
    <w:rsid w:val="00277E5F"/>
    <w:rsid w:val="00277F83"/>
    <w:rsid w:val="002804AE"/>
    <w:rsid w:val="00282FD5"/>
    <w:rsid w:val="00283003"/>
    <w:rsid w:val="00283C9F"/>
    <w:rsid w:val="00284F8E"/>
    <w:rsid w:val="00286BE2"/>
    <w:rsid w:val="00287F8A"/>
    <w:rsid w:val="00292ACE"/>
    <w:rsid w:val="00293686"/>
    <w:rsid w:val="002968CA"/>
    <w:rsid w:val="002A0650"/>
    <w:rsid w:val="002A0E30"/>
    <w:rsid w:val="002A30CC"/>
    <w:rsid w:val="002A680B"/>
    <w:rsid w:val="002B30A3"/>
    <w:rsid w:val="002B7A6A"/>
    <w:rsid w:val="002C04D8"/>
    <w:rsid w:val="002C10D7"/>
    <w:rsid w:val="002C2B4A"/>
    <w:rsid w:val="002C7BB8"/>
    <w:rsid w:val="002D2D2F"/>
    <w:rsid w:val="002D2EC8"/>
    <w:rsid w:val="002D47AA"/>
    <w:rsid w:val="002D5679"/>
    <w:rsid w:val="002D624B"/>
    <w:rsid w:val="002D6BD2"/>
    <w:rsid w:val="002E0A30"/>
    <w:rsid w:val="002E3AB8"/>
    <w:rsid w:val="002E4854"/>
    <w:rsid w:val="002E5822"/>
    <w:rsid w:val="002E5924"/>
    <w:rsid w:val="002E669C"/>
    <w:rsid w:val="002E6C6A"/>
    <w:rsid w:val="002F1067"/>
    <w:rsid w:val="002F2307"/>
    <w:rsid w:val="002F3F58"/>
    <w:rsid w:val="002F7577"/>
    <w:rsid w:val="00301BE0"/>
    <w:rsid w:val="003034AE"/>
    <w:rsid w:val="0030471D"/>
    <w:rsid w:val="00305205"/>
    <w:rsid w:val="00305500"/>
    <w:rsid w:val="0030728A"/>
    <w:rsid w:val="003074C6"/>
    <w:rsid w:val="00307777"/>
    <w:rsid w:val="00307BB0"/>
    <w:rsid w:val="00310528"/>
    <w:rsid w:val="003115E8"/>
    <w:rsid w:val="00311E91"/>
    <w:rsid w:val="00313B1B"/>
    <w:rsid w:val="0031474E"/>
    <w:rsid w:val="00316569"/>
    <w:rsid w:val="003205CA"/>
    <w:rsid w:val="003207DA"/>
    <w:rsid w:val="00321A1F"/>
    <w:rsid w:val="00323003"/>
    <w:rsid w:val="00323F76"/>
    <w:rsid w:val="003241FD"/>
    <w:rsid w:val="003246E9"/>
    <w:rsid w:val="0032733A"/>
    <w:rsid w:val="00327F32"/>
    <w:rsid w:val="0033028B"/>
    <w:rsid w:val="0033039C"/>
    <w:rsid w:val="0033134B"/>
    <w:rsid w:val="0033424E"/>
    <w:rsid w:val="00335646"/>
    <w:rsid w:val="00335783"/>
    <w:rsid w:val="00336884"/>
    <w:rsid w:val="00341F2F"/>
    <w:rsid w:val="00342BC7"/>
    <w:rsid w:val="00343397"/>
    <w:rsid w:val="00346524"/>
    <w:rsid w:val="003469E8"/>
    <w:rsid w:val="00350105"/>
    <w:rsid w:val="00351173"/>
    <w:rsid w:val="003517D5"/>
    <w:rsid w:val="00351FCE"/>
    <w:rsid w:val="00352508"/>
    <w:rsid w:val="0035446D"/>
    <w:rsid w:val="00354DC6"/>
    <w:rsid w:val="003576E2"/>
    <w:rsid w:val="003647B1"/>
    <w:rsid w:val="00367138"/>
    <w:rsid w:val="003702BD"/>
    <w:rsid w:val="00372A4A"/>
    <w:rsid w:val="003735CC"/>
    <w:rsid w:val="003739F5"/>
    <w:rsid w:val="00376A26"/>
    <w:rsid w:val="003822E6"/>
    <w:rsid w:val="0038783B"/>
    <w:rsid w:val="003906F6"/>
    <w:rsid w:val="00391258"/>
    <w:rsid w:val="00391A22"/>
    <w:rsid w:val="0039289B"/>
    <w:rsid w:val="003936AE"/>
    <w:rsid w:val="00393AC5"/>
    <w:rsid w:val="00395065"/>
    <w:rsid w:val="00395568"/>
    <w:rsid w:val="00395FA1"/>
    <w:rsid w:val="003A0F69"/>
    <w:rsid w:val="003A2088"/>
    <w:rsid w:val="003A4325"/>
    <w:rsid w:val="003A7A92"/>
    <w:rsid w:val="003B02C6"/>
    <w:rsid w:val="003B0CED"/>
    <w:rsid w:val="003B10B8"/>
    <w:rsid w:val="003B195E"/>
    <w:rsid w:val="003B2D03"/>
    <w:rsid w:val="003B2E04"/>
    <w:rsid w:val="003B324F"/>
    <w:rsid w:val="003B3C13"/>
    <w:rsid w:val="003B49EF"/>
    <w:rsid w:val="003B5000"/>
    <w:rsid w:val="003B60C9"/>
    <w:rsid w:val="003B76CD"/>
    <w:rsid w:val="003B7830"/>
    <w:rsid w:val="003C03DA"/>
    <w:rsid w:val="003C09DC"/>
    <w:rsid w:val="003C0B4A"/>
    <w:rsid w:val="003C0B72"/>
    <w:rsid w:val="003C1C90"/>
    <w:rsid w:val="003C449B"/>
    <w:rsid w:val="003C56CF"/>
    <w:rsid w:val="003C5D9F"/>
    <w:rsid w:val="003C5EE4"/>
    <w:rsid w:val="003C6390"/>
    <w:rsid w:val="003C720E"/>
    <w:rsid w:val="003C75A0"/>
    <w:rsid w:val="003C7C92"/>
    <w:rsid w:val="003D1222"/>
    <w:rsid w:val="003D2CB4"/>
    <w:rsid w:val="003D3000"/>
    <w:rsid w:val="003D5BBD"/>
    <w:rsid w:val="003D76F5"/>
    <w:rsid w:val="003E1520"/>
    <w:rsid w:val="003E2028"/>
    <w:rsid w:val="003E2563"/>
    <w:rsid w:val="003E2F67"/>
    <w:rsid w:val="003E671F"/>
    <w:rsid w:val="003F1A82"/>
    <w:rsid w:val="003F265F"/>
    <w:rsid w:val="003F2BD6"/>
    <w:rsid w:val="003F3D10"/>
    <w:rsid w:val="003F48B7"/>
    <w:rsid w:val="003F4BA0"/>
    <w:rsid w:val="003F5757"/>
    <w:rsid w:val="003F67BF"/>
    <w:rsid w:val="003F7381"/>
    <w:rsid w:val="003F74C8"/>
    <w:rsid w:val="003F7B8D"/>
    <w:rsid w:val="004049DE"/>
    <w:rsid w:val="004069A1"/>
    <w:rsid w:val="0041153A"/>
    <w:rsid w:val="00412E00"/>
    <w:rsid w:val="00414351"/>
    <w:rsid w:val="0041535A"/>
    <w:rsid w:val="00415D2D"/>
    <w:rsid w:val="00422473"/>
    <w:rsid w:val="00422B37"/>
    <w:rsid w:val="00423B60"/>
    <w:rsid w:val="0042479C"/>
    <w:rsid w:val="00425504"/>
    <w:rsid w:val="00425C56"/>
    <w:rsid w:val="00427062"/>
    <w:rsid w:val="0042745B"/>
    <w:rsid w:val="00427A2D"/>
    <w:rsid w:val="00431044"/>
    <w:rsid w:val="00431A70"/>
    <w:rsid w:val="004325C9"/>
    <w:rsid w:val="0043378F"/>
    <w:rsid w:val="00434439"/>
    <w:rsid w:val="00437F44"/>
    <w:rsid w:val="004408F2"/>
    <w:rsid w:val="004410A3"/>
    <w:rsid w:val="00441E13"/>
    <w:rsid w:val="00443FFA"/>
    <w:rsid w:val="00444ED7"/>
    <w:rsid w:val="0045193A"/>
    <w:rsid w:val="00452B9F"/>
    <w:rsid w:val="00453A6E"/>
    <w:rsid w:val="004543CD"/>
    <w:rsid w:val="00454C0A"/>
    <w:rsid w:val="0046105B"/>
    <w:rsid w:val="004618F6"/>
    <w:rsid w:val="004618FF"/>
    <w:rsid w:val="00461E21"/>
    <w:rsid w:val="004628EF"/>
    <w:rsid w:val="00462E1B"/>
    <w:rsid w:val="00463547"/>
    <w:rsid w:val="004639EC"/>
    <w:rsid w:val="00463F74"/>
    <w:rsid w:val="00464294"/>
    <w:rsid w:val="00465B1B"/>
    <w:rsid w:val="00466604"/>
    <w:rsid w:val="004730C1"/>
    <w:rsid w:val="00474017"/>
    <w:rsid w:val="00474C57"/>
    <w:rsid w:val="0047576F"/>
    <w:rsid w:val="00476366"/>
    <w:rsid w:val="004826DF"/>
    <w:rsid w:val="00482C89"/>
    <w:rsid w:val="00484278"/>
    <w:rsid w:val="00487BC1"/>
    <w:rsid w:val="00490977"/>
    <w:rsid w:val="0049142A"/>
    <w:rsid w:val="0049146B"/>
    <w:rsid w:val="004948D5"/>
    <w:rsid w:val="0049552B"/>
    <w:rsid w:val="00495CED"/>
    <w:rsid w:val="004A0208"/>
    <w:rsid w:val="004A2D07"/>
    <w:rsid w:val="004A3415"/>
    <w:rsid w:val="004A4EF3"/>
    <w:rsid w:val="004A5C8A"/>
    <w:rsid w:val="004A73E4"/>
    <w:rsid w:val="004B08D7"/>
    <w:rsid w:val="004B1856"/>
    <w:rsid w:val="004B1BE2"/>
    <w:rsid w:val="004B1C42"/>
    <w:rsid w:val="004B6746"/>
    <w:rsid w:val="004B7C32"/>
    <w:rsid w:val="004C1981"/>
    <w:rsid w:val="004C2CE3"/>
    <w:rsid w:val="004C3186"/>
    <w:rsid w:val="004C4078"/>
    <w:rsid w:val="004C5655"/>
    <w:rsid w:val="004C62E3"/>
    <w:rsid w:val="004C777B"/>
    <w:rsid w:val="004D0E05"/>
    <w:rsid w:val="004D0F0F"/>
    <w:rsid w:val="004D554F"/>
    <w:rsid w:val="004D590C"/>
    <w:rsid w:val="004D7E28"/>
    <w:rsid w:val="004E53AB"/>
    <w:rsid w:val="004E58D7"/>
    <w:rsid w:val="004F29F9"/>
    <w:rsid w:val="004F2A7B"/>
    <w:rsid w:val="004F3075"/>
    <w:rsid w:val="004F3173"/>
    <w:rsid w:val="004F4C69"/>
    <w:rsid w:val="004F6A9C"/>
    <w:rsid w:val="004F707C"/>
    <w:rsid w:val="004F7ED5"/>
    <w:rsid w:val="005005EF"/>
    <w:rsid w:val="00500941"/>
    <w:rsid w:val="00502164"/>
    <w:rsid w:val="005029EA"/>
    <w:rsid w:val="0050499E"/>
    <w:rsid w:val="00505E0B"/>
    <w:rsid w:val="00507A2E"/>
    <w:rsid w:val="00507FD6"/>
    <w:rsid w:val="005105A9"/>
    <w:rsid w:val="00511BBC"/>
    <w:rsid w:val="00513091"/>
    <w:rsid w:val="005136DB"/>
    <w:rsid w:val="00514042"/>
    <w:rsid w:val="005148B9"/>
    <w:rsid w:val="00514F90"/>
    <w:rsid w:val="00517B78"/>
    <w:rsid w:val="0052272B"/>
    <w:rsid w:val="00523687"/>
    <w:rsid w:val="00523A62"/>
    <w:rsid w:val="005243DA"/>
    <w:rsid w:val="00525250"/>
    <w:rsid w:val="005264FE"/>
    <w:rsid w:val="00526DF3"/>
    <w:rsid w:val="00526F7D"/>
    <w:rsid w:val="00531F03"/>
    <w:rsid w:val="00532012"/>
    <w:rsid w:val="0053466E"/>
    <w:rsid w:val="00536B39"/>
    <w:rsid w:val="00537C8E"/>
    <w:rsid w:val="0054030E"/>
    <w:rsid w:val="0054128F"/>
    <w:rsid w:val="005422D0"/>
    <w:rsid w:val="005435B4"/>
    <w:rsid w:val="00543ECF"/>
    <w:rsid w:val="00544686"/>
    <w:rsid w:val="0054488B"/>
    <w:rsid w:val="00546069"/>
    <w:rsid w:val="0054791B"/>
    <w:rsid w:val="005509F2"/>
    <w:rsid w:val="0055130D"/>
    <w:rsid w:val="0055147B"/>
    <w:rsid w:val="0055185E"/>
    <w:rsid w:val="00553BF0"/>
    <w:rsid w:val="00554923"/>
    <w:rsid w:val="00557B61"/>
    <w:rsid w:val="00557BB2"/>
    <w:rsid w:val="005654FF"/>
    <w:rsid w:val="005659E0"/>
    <w:rsid w:val="00565DC7"/>
    <w:rsid w:val="005662C3"/>
    <w:rsid w:val="005718BE"/>
    <w:rsid w:val="0057274D"/>
    <w:rsid w:val="0057331B"/>
    <w:rsid w:val="00574A02"/>
    <w:rsid w:val="0057583E"/>
    <w:rsid w:val="00581444"/>
    <w:rsid w:val="0058213C"/>
    <w:rsid w:val="005822EC"/>
    <w:rsid w:val="00584C8B"/>
    <w:rsid w:val="0058684D"/>
    <w:rsid w:val="00592D69"/>
    <w:rsid w:val="005942D8"/>
    <w:rsid w:val="00597662"/>
    <w:rsid w:val="00597E67"/>
    <w:rsid w:val="005A0A41"/>
    <w:rsid w:val="005A1685"/>
    <w:rsid w:val="005A176D"/>
    <w:rsid w:val="005A195C"/>
    <w:rsid w:val="005A1DDB"/>
    <w:rsid w:val="005A20A2"/>
    <w:rsid w:val="005A353D"/>
    <w:rsid w:val="005A54FE"/>
    <w:rsid w:val="005A5AB1"/>
    <w:rsid w:val="005A5B85"/>
    <w:rsid w:val="005A6E15"/>
    <w:rsid w:val="005A716A"/>
    <w:rsid w:val="005A775D"/>
    <w:rsid w:val="005A7DE2"/>
    <w:rsid w:val="005B0D22"/>
    <w:rsid w:val="005B136F"/>
    <w:rsid w:val="005B24F5"/>
    <w:rsid w:val="005B478A"/>
    <w:rsid w:val="005B5EFF"/>
    <w:rsid w:val="005B6288"/>
    <w:rsid w:val="005C156F"/>
    <w:rsid w:val="005C2084"/>
    <w:rsid w:val="005C23E0"/>
    <w:rsid w:val="005C481D"/>
    <w:rsid w:val="005C6D34"/>
    <w:rsid w:val="005C712C"/>
    <w:rsid w:val="005C72F0"/>
    <w:rsid w:val="005D1561"/>
    <w:rsid w:val="005D2570"/>
    <w:rsid w:val="005D2903"/>
    <w:rsid w:val="005D37CE"/>
    <w:rsid w:val="005D5A49"/>
    <w:rsid w:val="005D69BF"/>
    <w:rsid w:val="005D6E2E"/>
    <w:rsid w:val="005E2DAE"/>
    <w:rsid w:val="005E6B14"/>
    <w:rsid w:val="005E75F5"/>
    <w:rsid w:val="005F141F"/>
    <w:rsid w:val="005F1B8B"/>
    <w:rsid w:val="005F385C"/>
    <w:rsid w:val="005F5685"/>
    <w:rsid w:val="005F725B"/>
    <w:rsid w:val="005F7C56"/>
    <w:rsid w:val="006013A0"/>
    <w:rsid w:val="00601561"/>
    <w:rsid w:val="00601A35"/>
    <w:rsid w:val="00601F6A"/>
    <w:rsid w:val="00607196"/>
    <w:rsid w:val="0060731C"/>
    <w:rsid w:val="00610975"/>
    <w:rsid w:val="00612B17"/>
    <w:rsid w:val="00615645"/>
    <w:rsid w:val="0061594E"/>
    <w:rsid w:val="00615D1F"/>
    <w:rsid w:val="00617091"/>
    <w:rsid w:val="0061717C"/>
    <w:rsid w:val="00617EE0"/>
    <w:rsid w:val="006205A4"/>
    <w:rsid w:val="00620DEA"/>
    <w:rsid w:val="00620F94"/>
    <w:rsid w:val="00622285"/>
    <w:rsid w:val="0062273B"/>
    <w:rsid w:val="006233C2"/>
    <w:rsid w:val="00623A7B"/>
    <w:rsid w:val="00625B70"/>
    <w:rsid w:val="0062632E"/>
    <w:rsid w:val="00627F73"/>
    <w:rsid w:val="00630343"/>
    <w:rsid w:val="00630972"/>
    <w:rsid w:val="00630B0F"/>
    <w:rsid w:val="006358F4"/>
    <w:rsid w:val="00637170"/>
    <w:rsid w:val="00641CC3"/>
    <w:rsid w:val="006459C3"/>
    <w:rsid w:val="0064753B"/>
    <w:rsid w:val="00647AB9"/>
    <w:rsid w:val="00650B5B"/>
    <w:rsid w:val="00651CD4"/>
    <w:rsid w:val="00652778"/>
    <w:rsid w:val="00652D42"/>
    <w:rsid w:val="00653E63"/>
    <w:rsid w:val="006566F9"/>
    <w:rsid w:val="00657840"/>
    <w:rsid w:val="00660AAC"/>
    <w:rsid w:val="00662281"/>
    <w:rsid w:val="00663BAA"/>
    <w:rsid w:val="006641D8"/>
    <w:rsid w:val="00665E1E"/>
    <w:rsid w:val="00666144"/>
    <w:rsid w:val="006662B1"/>
    <w:rsid w:val="00670075"/>
    <w:rsid w:val="00670F5A"/>
    <w:rsid w:val="00672046"/>
    <w:rsid w:val="00672364"/>
    <w:rsid w:val="00672846"/>
    <w:rsid w:val="00673883"/>
    <w:rsid w:val="006749D9"/>
    <w:rsid w:val="00676686"/>
    <w:rsid w:val="006767E0"/>
    <w:rsid w:val="00677D4B"/>
    <w:rsid w:val="0068055A"/>
    <w:rsid w:val="00681122"/>
    <w:rsid w:val="006828E6"/>
    <w:rsid w:val="00683B2B"/>
    <w:rsid w:val="00686A27"/>
    <w:rsid w:val="00686D41"/>
    <w:rsid w:val="00692BB4"/>
    <w:rsid w:val="00695312"/>
    <w:rsid w:val="00697B96"/>
    <w:rsid w:val="00697FBD"/>
    <w:rsid w:val="006A1C27"/>
    <w:rsid w:val="006A4198"/>
    <w:rsid w:val="006B021E"/>
    <w:rsid w:val="006B4134"/>
    <w:rsid w:val="006B45AE"/>
    <w:rsid w:val="006B4CC8"/>
    <w:rsid w:val="006B5C20"/>
    <w:rsid w:val="006B64C6"/>
    <w:rsid w:val="006B75AD"/>
    <w:rsid w:val="006C09D8"/>
    <w:rsid w:val="006C0EA6"/>
    <w:rsid w:val="006C0F83"/>
    <w:rsid w:val="006C430C"/>
    <w:rsid w:val="006C4784"/>
    <w:rsid w:val="006C5970"/>
    <w:rsid w:val="006C5C75"/>
    <w:rsid w:val="006C5EF2"/>
    <w:rsid w:val="006C7603"/>
    <w:rsid w:val="006D002A"/>
    <w:rsid w:val="006D03E6"/>
    <w:rsid w:val="006D0F88"/>
    <w:rsid w:val="006D12A4"/>
    <w:rsid w:val="006D1760"/>
    <w:rsid w:val="006D1CBE"/>
    <w:rsid w:val="006D3078"/>
    <w:rsid w:val="006D4120"/>
    <w:rsid w:val="006D44E8"/>
    <w:rsid w:val="006D4C40"/>
    <w:rsid w:val="006E0166"/>
    <w:rsid w:val="006E0BF1"/>
    <w:rsid w:val="006E0F1A"/>
    <w:rsid w:val="006E1916"/>
    <w:rsid w:val="006E445E"/>
    <w:rsid w:val="006E50CC"/>
    <w:rsid w:val="006E646D"/>
    <w:rsid w:val="006E6720"/>
    <w:rsid w:val="006E734B"/>
    <w:rsid w:val="006F0356"/>
    <w:rsid w:val="006F0B3A"/>
    <w:rsid w:val="006F1833"/>
    <w:rsid w:val="006F2862"/>
    <w:rsid w:val="006F3E5C"/>
    <w:rsid w:val="006F4340"/>
    <w:rsid w:val="006F4A39"/>
    <w:rsid w:val="006F715A"/>
    <w:rsid w:val="0070140D"/>
    <w:rsid w:val="007018BD"/>
    <w:rsid w:val="00705577"/>
    <w:rsid w:val="0070662C"/>
    <w:rsid w:val="00713F9A"/>
    <w:rsid w:val="00715ACF"/>
    <w:rsid w:val="00716E08"/>
    <w:rsid w:val="00720FED"/>
    <w:rsid w:val="00723025"/>
    <w:rsid w:val="0072420A"/>
    <w:rsid w:val="007244A2"/>
    <w:rsid w:val="00725B16"/>
    <w:rsid w:val="0072603D"/>
    <w:rsid w:val="007302E1"/>
    <w:rsid w:val="00730B5B"/>
    <w:rsid w:val="00732106"/>
    <w:rsid w:val="00732B17"/>
    <w:rsid w:val="00732EA4"/>
    <w:rsid w:val="00735DDF"/>
    <w:rsid w:val="00735EA6"/>
    <w:rsid w:val="00741362"/>
    <w:rsid w:val="007428AE"/>
    <w:rsid w:val="0074423E"/>
    <w:rsid w:val="0074472C"/>
    <w:rsid w:val="0074500E"/>
    <w:rsid w:val="00745E16"/>
    <w:rsid w:val="007462A0"/>
    <w:rsid w:val="00747BE0"/>
    <w:rsid w:val="00752989"/>
    <w:rsid w:val="00752C02"/>
    <w:rsid w:val="007538BF"/>
    <w:rsid w:val="00754155"/>
    <w:rsid w:val="00755852"/>
    <w:rsid w:val="00755D63"/>
    <w:rsid w:val="00760068"/>
    <w:rsid w:val="00760785"/>
    <w:rsid w:val="00762736"/>
    <w:rsid w:val="007664F4"/>
    <w:rsid w:val="00770B3E"/>
    <w:rsid w:val="00771544"/>
    <w:rsid w:val="00774359"/>
    <w:rsid w:val="00774578"/>
    <w:rsid w:val="00775A5E"/>
    <w:rsid w:val="00776522"/>
    <w:rsid w:val="00776C5F"/>
    <w:rsid w:val="00780206"/>
    <w:rsid w:val="007804E8"/>
    <w:rsid w:val="0078085A"/>
    <w:rsid w:val="00783C6F"/>
    <w:rsid w:val="007842D0"/>
    <w:rsid w:val="00785D19"/>
    <w:rsid w:val="007862E4"/>
    <w:rsid w:val="007863D5"/>
    <w:rsid w:val="00787182"/>
    <w:rsid w:val="00791BCB"/>
    <w:rsid w:val="007923A6"/>
    <w:rsid w:val="00795698"/>
    <w:rsid w:val="00797C0C"/>
    <w:rsid w:val="007A10A1"/>
    <w:rsid w:val="007A11F1"/>
    <w:rsid w:val="007A1403"/>
    <w:rsid w:val="007A20AE"/>
    <w:rsid w:val="007A2891"/>
    <w:rsid w:val="007A346A"/>
    <w:rsid w:val="007A44F9"/>
    <w:rsid w:val="007A623A"/>
    <w:rsid w:val="007A63CF"/>
    <w:rsid w:val="007B001C"/>
    <w:rsid w:val="007B154C"/>
    <w:rsid w:val="007B2C8B"/>
    <w:rsid w:val="007B31EE"/>
    <w:rsid w:val="007B3767"/>
    <w:rsid w:val="007B58CF"/>
    <w:rsid w:val="007B7052"/>
    <w:rsid w:val="007B7894"/>
    <w:rsid w:val="007C0689"/>
    <w:rsid w:val="007C4870"/>
    <w:rsid w:val="007C608A"/>
    <w:rsid w:val="007C681A"/>
    <w:rsid w:val="007C73AA"/>
    <w:rsid w:val="007D0438"/>
    <w:rsid w:val="007D08E0"/>
    <w:rsid w:val="007D2713"/>
    <w:rsid w:val="007D5A04"/>
    <w:rsid w:val="007D7E1E"/>
    <w:rsid w:val="007E1041"/>
    <w:rsid w:val="007E1056"/>
    <w:rsid w:val="007E1FCE"/>
    <w:rsid w:val="007E5F13"/>
    <w:rsid w:val="007E665B"/>
    <w:rsid w:val="007E66FC"/>
    <w:rsid w:val="007E7CCC"/>
    <w:rsid w:val="007F0BA5"/>
    <w:rsid w:val="007F105E"/>
    <w:rsid w:val="007F4494"/>
    <w:rsid w:val="007F4CF9"/>
    <w:rsid w:val="007F54C3"/>
    <w:rsid w:val="007F5C23"/>
    <w:rsid w:val="007F72CB"/>
    <w:rsid w:val="007F7E28"/>
    <w:rsid w:val="00802656"/>
    <w:rsid w:val="008035B4"/>
    <w:rsid w:val="00803DEB"/>
    <w:rsid w:val="0080527E"/>
    <w:rsid w:val="008069FC"/>
    <w:rsid w:val="0081032C"/>
    <w:rsid w:val="00810E52"/>
    <w:rsid w:val="00811766"/>
    <w:rsid w:val="00812298"/>
    <w:rsid w:val="008124CA"/>
    <w:rsid w:val="00812A6E"/>
    <w:rsid w:val="00813028"/>
    <w:rsid w:val="008151AD"/>
    <w:rsid w:val="008169C1"/>
    <w:rsid w:val="00817259"/>
    <w:rsid w:val="008174B6"/>
    <w:rsid w:val="00817DC4"/>
    <w:rsid w:val="00821B70"/>
    <w:rsid w:val="00822E09"/>
    <w:rsid w:val="008241A4"/>
    <w:rsid w:val="00825657"/>
    <w:rsid w:val="00825783"/>
    <w:rsid w:val="00825C1A"/>
    <w:rsid w:val="00826260"/>
    <w:rsid w:val="00826781"/>
    <w:rsid w:val="008271F1"/>
    <w:rsid w:val="00827BA3"/>
    <w:rsid w:val="0083120C"/>
    <w:rsid w:val="0083241F"/>
    <w:rsid w:val="00833401"/>
    <w:rsid w:val="00833DF5"/>
    <w:rsid w:val="008360A6"/>
    <w:rsid w:val="00837766"/>
    <w:rsid w:val="00841816"/>
    <w:rsid w:val="008418A7"/>
    <w:rsid w:val="008431D5"/>
    <w:rsid w:val="008440BC"/>
    <w:rsid w:val="00844241"/>
    <w:rsid w:val="00845F97"/>
    <w:rsid w:val="00847116"/>
    <w:rsid w:val="0084720A"/>
    <w:rsid w:val="00850C3A"/>
    <w:rsid w:val="00852EE2"/>
    <w:rsid w:val="00853CDB"/>
    <w:rsid w:val="00855842"/>
    <w:rsid w:val="00855FA1"/>
    <w:rsid w:val="00861A0A"/>
    <w:rsid w:val="00862AA7"/>
    <w:rsid w:val="0086386D"/>
    <w:rsid w:val="008638A5"/>
    <w:rsid w:val="00865B74"/>
    <w:rsid w:val="00867448"/>
    <w:rsid w:val="00870115"/>
    <w:rsid w:val="00872B33"/>
    <w:rsid w:val="008734F1"/>
    <w:rsid w:val="008736A8"/>
    <w:rsid w:val="0087545F"/>
    <w:rsid w:val="00875798"/>
    <w:rsid w:val="00875C25"/>
    <w:rsid w:val="008761DA"/>
    <w:rsid w:val="008777D3"/>
    <w:rsid w:val="00877822"/>
    <w:rsid w:val="00877D8E"/>
    <w:rsid w:val="00880586"/>
    <w:rsid w:val="008807CA"/>
    <w:rsid w:val="008848C1"/>
    <w:rsid w:val="00885B14"/>
    <w:rsid w:val="0089005D"/>
    <w:rsid w:val="008911F3"/>
    <w:rsid w:val="00891AA4"/>
    <w:rsid w:val="00892070"/>
    <w:rsid w:val="00893733"/>
    <w:rsid w:val="00894B79"/>
    <w:rsid w:val="00895607"/>
    <w:rsid w:val="0089647C"/>
    <w:rsid w:val="0089652A"/>
    <w:rsid w:val="00896B70"/>
    <w:rsid w:val="008A11C6"/>
    <w:rsid w:val="008A137B"/>
    <w:rsid w:val="008A18CA"/>
    <w:rsid w:val="008A3FC6"/>
    <w:rsid w:val="008A4B1C"/>
    <w:rsid w:val="008A53A0"/>
    <w:rsid w:val="008A6287"/>
    <w:rsid w:val="008B17D7"/>
    <w:rsid w:val="008B1FEF"/>
    <w:rsid w:val="008B206F"/>
    <w:rsid w:val="008B453A"/>
    <w:rsid w:val="008B5738"/>
    <w:rsid w:val="008B5F96"/>
    <w:rsid w:val="008B67EA"/>
    <w:rsid w:val="008C1FFE"/>
    <w:rsid w:val="008C4A42"/>
    <w:rsid w:val="008C51B8"/>
    <w:rsid w:val="008C5680"/>
    <w:rsid w:val="008C7F55"/>
    <w:rsid w:val="008D023C"/>
    <w:rsid w:val="008D064F"/>
    <w:rsid w:val="008D06A7"/>
    <w:rsid w:val="008D097C"/>
    <w:rsid w:val="008D1046"/>
    <w:rsid w:val="008D1584"/>
    <w:rsid w:val="008D183A"/>
    <w:rsid w:val="008D3094"/>
    <w:rsid w:val="008D3186"/>
    <w:rsid w:val="008D347D"/>
    <w:rsid w:val="008D56CD"/>
    <w:rsid w:val="008D63EA"/>
    <w:rsid w:val="008D686C"/>
    <w:rsid w:val="008D7CFB"/>
    <w:rsid w:val="008D7D4E"/>
    <w:rsid w:val="008E2016"/>
    <w:rsid w:val="008E479A"/>
    <w:rsid w:val="008E5992"/>
    <w:rsid w:val="008E5BC7"/>
    <w:rsid w:val="008E60F9"/>
    <w:rsid w:val="008E7D6F"/>
    <w:rsid w:val="008F0199"/>
    <w:rsid w:val="008F1838"/>
    <w:rsid w:val="008F1F0A"/>
    <w:rsid w:val="008F5B8C"/>
    <w:rsid w:val="008F6C9A"/>
    <w:rsid w:val="008F7F71"/>
    <w:rsid w:val="00900ECF"/>
    <w:rsid w:val="00903B5A"/>
    <w:rsid w:val="00904B26"/>
    <w:rsid w:val="00905B3D"/>
    <w:rsid w:val="009073F7"/>
    <w:rsid w:val="00907A1C"/>
    <w:rsid w:val="00910160"/>
    <w:rsid w:val="009112FD"/>
    <w:rsid w:val="00912763"/>
    <w:rsid w:val="00914907"/>
    <w:rsid w:val="00914F26"/>
    <w:rsid w:val="00915292"/>
    <w:rsid w:val="00915B20"/>
    <w:rsid w:val="00916879"/>
    <w:rsid w:val="0091747A"/>
    <w:rsid w:val="00923143"/>
    <w:rsid w:val="00924225"/>
    <w:rsid w:val="0092511B"/>
    <w:rsid w:val="0092692C"/>
    <w:rsid w:val="00932914"/>
    <w:rsid w:val="009345F3"/>
    <w:rsid w:val="0093646E"/>
    <w:rsid w:val="00936A65"/>
    <w:rsid w:val="00936CA5"/>
    <w:rsid w:val="009429AB"/>
    <w:rsid w:val="00942A73"/>
    <w:rsid w:val="00945C56"/>
    <w:rsid w:val="00946820"/>
    <w:rsid w:val="009472E9"/>
    <w:rsid w:val="00947417"/>
    <w:rsid w:val="00947734"/>
    <w:rsid w:val="00947FA2"/>
    <w:rsid w:val="009503EC"/>
    <w:rsid w:val="00950D80"/>
    <w:rsid w:val="009511CF"/>
    <w:rsid w:val="00955983"/>
    <w:rsid w:val="00960C6A"/>
    <w:rsid w:val="00961FAC"/>
    <w:rsid w:val="00962687"/>
    <w:rsid w:val="0096355A"/>
    <w:rsid w:val="00965EAA"/>
    <w:rsid w:val="009662FA"/>
    <w:rsid w:val="0097230A"/>
    <w:rsid w:val="0097245F"/>
    <w:rsid w:val="00972581"/>
    <w:rsid w:val="00972BE0"/>
    <w:rsid w:val="009741D4"/>
    <w:rsid w:val="00976115"/>
    <w:rsid w:val="00980B9D"/>
    <w:rsid w:val="00981097"/>
    <w:rsid w:val="00981B02"/>
    <w:rsid w:val="00982B18"/>
    <w:rsid w:val="00982C51"/>
    <w:rsid w:val="00983CD1"/>
    <w:rsid w:val="00984AD1"/>
    <w:rsid w:val="00986D6E"/>
    <w:rsid w:val="009933DB"/>
    <w:rsid w:val="0099569E"/>
    <w:rsid w:val="0099595F"/>
    <w:rsid w:val="009966D6"/>
    <w:rsid w:val="0099686E"/>
    <w:rsid w:val="009A27E9"/>
    <w:rsid w:val="009A2A8B"/>
    <w:rsid w:val="009A4E92"/>
    <w:rsid w:val="009A554B"/>
    <w:rsid w:val="009A5F36"/>
    <w:rsid w:val="009A64D6"/>
    <w:rsid w:val="009A7583"/>
    <w:rsid w:val="009B0DE3"/>
    <w:rsid w:val="009B1784"/>
    <w:rsid w:val="009B1D38"/>
    <w:rsid w:val="009B28EA"/>
    <w:rsid w:val="009B32AB"/>
    <w:rsid w:val="009B6D4A"/>
    <w:rsid w:val="009C0B4B"/>
    <w:rsid w:val="009C0D1B"/>
    <w:rsid w:val="009C31D5"/>
    <w:rsid w:val="009C43FC"/>
    <w:rsid w:val="009C50FA"/>
    <w:rsid w:val="009C5314"/>
    <w:rsid w:val="009C54A4"/>
    <w:rsid w:val="009C652C"/>
    <w:rsid w:val="009C6EB5"/>
    <w:rsid w:val="009C7739"/>
    <w:rsid w:val="009D0113"/>
    <w:rsid w:val="009D07C7"/>
    <w:rsid w:val="009D096D"/>
    <w:rsid w:val="009D1C0B"/>
    <w:rsid w:val="009D296F"/>
    <w:rsid w:val="009D4184"/>
    <w:rsid w:val="009D48CE"/>
    <w:rsid w:val="009D4976"/>
    <w:rsid w:val="009D4F0E"/>
    <w:rsid w:val="009D55B6"/>
    <w:rsid w:val="009D6377"/>
    <w:rsid w:val="009D6EC2"/>
    <w:rsid w:val="009D72AD"/>
    <w:rsid w:val="009E1D8D"/>
    <w:rsid w:val="009E2C46"/>
    <w:rsid w:val="009E4CF6"/>
    <w:rsid w:val="009E5ED3"/>
    <w:rsid w:val="009E63A8"/>
    <w:rsid w:val="009E6E49"/>
    <w:rsid w:val="009E79CE"/>
    <w:rsid w:val="009E7C15"/>
    <w:rsid w:val="009F28F1"/>
    <w:rsid w:val="009F29D3"/>
    <w:rsid w:val="009F5996"/>
    <w:rsid w:val="009F5B87"/>
    <w:rsid w:val="009F6702"/>
    <w:rsid w:val="009F6F13"/>
    <w:rsid w:val="009F7F1C"/>
    <w:rsid w:val="009F7F94"/>
    <w:rsid w:val="00A0095F"/>
    <w:rsid w:val="00A01D3A"/>
    <w:rsid w:val="00A03229"/>
    <w:rsid w:val="00A03BAD"/>
    <w:rsid w:val="00A06120"/>
    <w:rsid w:val="00A1040F"/>
    <w:rsid w:val="00A106A4"/>
    <w:rsid w:val="00A10A84"/>
    <w:rsid w:val="00A11436"/>
    <w:rsid w:val="00A11717"/>
    <w:rsid w:val="00A128A2"/>
    <w:rsid w:val="00A14DBC"/>
    <w:rsid w:val="00A15066"/>
    <w:rsid w:val="00A17926"/>
    <w:rsid w:val="00A17C82"/>
    <w:rsid w:val="00A20091"/>
    <w:rsid w:val="00A20FCB"/>
    <w:rsid w:val="00A219BE"/>
    <w:rsid w:val="00A231EE"/>
    <w:rsid w:val="00A265B3"/>
    <w:rsid w:val="00A26A7A"/>
    <w:rsid w:val="00A27F4F"/>
    <w:rsid w:val="00A31DF9"/>
    <w:rsid w:val="00A31EF2"/>
    <w:rsid w:val="00A328E5"/>
    <w:rsid w:val="00A351E6"/>
    <w:rsid w:val="00A4234D"/>
    <w:rsid w:val="00A43651"/>
    <w:rsid w:val="00A44272"/>
    <w:rsid w:val="00A44E22"/>
    <w:rsid w:val="00A46C83"/>
    <w:rsid w:val="00A46F10"/>
    <w:rsid w:val="00A47E37"/>
    <w:rsid w:val="00A50F04"/>
    <w:rsid w:val="00A52BCA"/>
    <w:rsid w:val="00A53DBA"/>
    <w:rsid w:val="00A5548C"/>
    <w:rsid w:val="00A55815"/>
    <w:rsid w:val="00A5632D"/>
    <w:rsid w:val="00A57247"/>
    <w:rsid w:val="00A61839"/>
    <w:rsid w:val="00A61B13"/>
    <w:rsid w:val="00A63554"/>
    <w:rsid w:val="00A637A8"/>
    <w:rsid w:val="00A640CC"/>
    <w:rsid w:val="00A66122"/>
    <w:rsid w:val="00A668B7"/>
    <w:rsid w:val="00A66BE4"/>
    <w:rsid w:val="00A66C09"/>
    <w:rsid w:val="00A66FF9"/>
    <w:rsid w:val="00A712C4"/>
    <w:rsid w:val="00A72CFD"/>
    <w:rsid w:val="00A74B1D"/>
    <w:rsid w:val="00A75B70"/>
    <w:rsid w:val="00A7623F"/>
    <w:rsid w:val="00A764DA"/>
    <w:rsid w:val="00A773E4"/>
    <w:rsid w:val="00A77605"/>
    <w:rsid w:val="00A77DDA"/>
    <w:rsid w:val="00A85919"/>
    <w:rsid w:val="00A85B6B"/>
    <w:rsid w:val="00A86501"/>
    <w:rsid w:val="00A871C3"/>
    <w:rsid w:val="00A87DEB"/>
    <w:rsid w:val="00A90EF2"/>
    <w:rsid w:val="00A930D7"/>
    <w:rsid w:val="00A955CE"/>
    <w:rsid w:val="00A9569E"/>
    <w:rsid w:val="00A962BE"/>
    <w:rsid w:val="00A9774B"/>
    <w:rsid w:val="00AA037E"/>
    <w:rsid w:val="00AA0CCC"/>
    <w:rsid w:val="00AA1AE3"/>
    <w:rsid w:val="00AA3D65"/>
    <w:rsid w:val="00AA42AF"/>
    <w:rsid w:val="00AA62D7"/>
    <w:rsid w:val="00AA679B"/>
    <w:rsid w:val="00AA7680"/>
    <w:rsid w:val="00AB02B4"/>
    <w:rsid w:val="00AB0580"/>
    <w:rsid w:val="00AB111F"/>
    <w:rsid w:val="00AB22C0"/>
    <w:rsid w:val="00AB5ACF"/>
    <w:rsid w:val="00AB72B9"/>
    <w:rsid w:val="00AC0893"/>
    <w:rsid w:val="00AC294C"/>
    <w:rsid w:val="00AC3BB1"/>
    <w:rsid w:val="00AC4111"/>
    <w:rsid w:val="00AC6312"/>
    <w:rsid w:val="00AD066C"/>
    <w:rsid w:val="00AD119F"/>
    <w:rsid w:val="00AD283F"/>
    <w:rsid w:val="00AD3FF4"/>
    <w:rsid w:val="00AD649E"/>
    <w:rsid w:val="00AD6F43"/>
    <w:rsid w:val="00AD7228"/>
    <w:rsid w:val="00AD7D1B"/>
    <w:rsid w:val="00AE0683"/>
    <w:rsid w:val="00AE0C40"/>
    <w:rsid w:val="00AE0E57"/>
    <w:rsid w:val="00AE10AF"/>
    <w:rsid w:val="00AE3027"/>
    <w:rsid w:val="00AE3A08"/>
    <w:rsid w:val="00AE3F78"/>
    <w:rsid w:val="00AE4632"/>
    <w:rsid w:val="00AE4B21"/>
    <w:rsid w:val="00AE5270"/>
    <w:rsid w:val="00AF120F"/>
    <w:rsid w:val="00AF1234"/>
    <w:rsid w:val="00AF1C8B"/>
    <w:rsid w:val="00AF36AB"/>
    <w:rsid w:val="00AF4DA1"/>
    <w:rsid w:val="00AF5025"/>
    <w:rsid w:val="00AF7F06"/>
    <w:rsid w:val="00B00ADD"/>
    <w:rsid w:val="00B04F2C"/>
    <w:rsid w:val="00B0614E"/>
    <w:rsid w:val="00B0627F"/>
    <w:rsid w:val="00B0793A"/>
    <w:rsid w:val="00B10ED2"/>
    <w:rsid w:val="00B11B6B"/>
    <w:rsid w:val="00B148D4"/>
    <w:rsid w:val="00B14AD9"/>
    <w:rsid w:val="00B14E70"/>
    <w:rsid w:val="00B15ED0"/>
    <w:rsid w:val="00B169ED"/>
    <w:rsid w:val="00B21B88"/>
    <w:rsid w:val="00B21C27"/>
    <w:rsid w:val="00B21D6E"/>
    <w:rsid w:val="00B223DD"/>
    <w:rsid w:val="00B22BE4"/>
    <w:rsid w:val="00B24F81"/>
    <w:rsid w:val="00B25E02"/>
    <w:rsid w:val="00B269A5"/>
    <w:rsid w:val="00B30EE2"/>
    <w:rsid w:val="00B31177"/>
    <w:rsid w:val="00B311E7"/>
    <w:rsid w:val="00B32CFC"/>
    <w:rsid w:val="00B33B21"/>
    <w:rsid w:val="00B3446F"/>
    <w:rsid w:val="00B344A8"/>
    <w:rsid w:val="00B364BC"/>
    <w:rsid w:val="00B36661"/>
    <w:rsid w:val="00B400C1"/>
    <w:rsid w:val="00B41858"/>
    <w:rsid w:val="00B42655"/>
    <w:rsid w:val="00B4344A"/>
    <w:rsid w:val="00B45AF3"/>
    <w:rsid w:val="00B45CDC"/>
    <w:rsid w:val="00B51C08"/>
    <w:rsid w:val="00B522E0"/>
    <w:rsid w:val="00B53259"/>
    <w:rsid w:val="00B53A4E"/>
    <w:rsid w:val="00B552D3"/>
    <w:rsid w:val="00B56B2B"/>
    <w:rsid w:val="00B5744F"/>
    <w:rsid w:val="00B579CF"/>
    <w:rsid w:val="00B57ADF"/>
    <w:rsid w:val="00B630D2"/>
    <w:rsid w:val="00B63CF7"/>
    <w:rsid w:val="00B710E0"/>
    <w:rsid w:val="00B715E4"/>
    <w:rsid w:val="00B734C2"/>
    <w:rsid w:val="00B777A3"/>
    <w:rsid w:val="00B7791F"/>
    <w:rsid w:val="00B82E19"/>
    <w:rsid w:val="00B83194"/>
    <w:rsid w:val="00B84D89"/>
    <w:rsid w:val="00B865F2"/>
    <w:rsid w:val="00B86D52"/>
    <w:rsid w:val="00B916B3"/>
    <w:rsid w:val="00B92567"/>
    <w:rsid w:val="00B9362F"/>
    <w:rsid w:val="00B93A5F"/>
    <w:rsid w:val="00B93DB7"/>
    <w:rsid w:val="00B959A4"/>
    <w:rsid w:val="00B95ADB"/>
    <w:rsid w:val="00B970F2"/>
    <w:rsid w:val="00BA1AFA"/>
    <w:rsid w:val="00BA25D1"/>
    <w:rsid w:val="00BA321B"/>
    <w:rsid w:val="00BA4E93"/>
    <w:rsid w:val="00BA5FDD"/>
    <w:rsid w:val="00BA7182"/>
    <w:rsid w:val="00BB0AF1"/>
    <w:rsid w:val="00BB0D03"/>
    <w:rsid w:val="00BB187D"/>
    <w:rsid w:val="00BB1C6B"/>
    <w:rsid w:val="00BB1F1B"/>
    <w:rsid w:val="00BB29A3"/>
    <w:rsid w:val="00BB3E03"/>
    <w:rsid w:val="00BB4E69"/>
    <w:rsid w:val="00BB522A"/>
    <w:rsid w:val="00BC23B5"/>
    <w:rsid w:val="00BC3BB9"/>
    <w:rsid w:val="00BC442E"/>
    <w:rsid w:val="00BD0933"/>
    <w:rsid w:val="00BD1D7D"/>
    <w:rsid w:val="00BD1DCE"/>
    <w:rsid w:val="00BD1FC2"/>
    <w:rsid w:val="00BD43CC"/>
    <w:rsid w:val="00BD46EF"/>
    <w:rsid w:val="00BD4B43"/>
    <w:rsid w:val="00BD5695"/>
    <w:rsid w:val="00BD708F"/>
    <w:rsid w:val="00BE0B3D"/>
    <w:rsid w:val="00BE1F33"/>
    <w:rsid w:val="00BE3C74"/>
    <w:rsid w:val="00BE4883"/>
    <w:rsid w:val="00BE552C"/>
    <w:rsid w:val="00BE782F"/>
    <w:rsid w:val="00BE7854"/>
    <w:rsid w:val="00BF059C"/>
    <w:rsid w:val="00BF0C6D"/>
    <w:rsid w:val="00BF1833"/>
    <w:rsid w:val="00BF27E3"/>
    <w:rsid w:val="00BF47E0"/>
    <w:rsid w:val="00BF4BB3"/>
    <w:rsid w:val="00BF55E2"/>
    <w:rsid w:val="00BF7869"/>
    <w:rsid w:val="00C039F6"/>
    <w:rsid w:val="00C04D0B"/>
    <w:rsid w:val="00C05A2B"/>
    <w:rsid w:val="00C05F2D"/>
    <w:rsid w:val="00C076AB"/>
    <w:rsid w:val="00C07C00"/>
    <w:rsid w:val="00C14AED"/>
    <w:rsid w:val="00C15087"/>
    <w:rsid w:val="00C150EB"/>
    <w:rsid w:val="00C17DFF"/>
    <w:rsid w:val="00C22B13"/>
    <w:rsid w:val="00C240C9"/>
    <w:rsid w:val="00C245DC"/>
    <w:rsid w:val="00C24779"/>
    <w:rsid w:val="00C256E5"/>
    <w:rsid w:val="00C30120"/>
    <w:rsid w:val="00C30D92"/>
    <w:rsid w:val="00C32E43"/>
    <w:rsid w:val="00C339CF"/>
    <w:rsid w:val="00C34419"/>
    <w:rsid w:val="00C35554"/>
    <w:rsid w:val="00C4124E"/>
    <w:rsid w:val="00C41832"/>
    <w:rsid w:val="00C41ECE"/>
    <w:rsid w:val="00C42E8E"/>
    <w:rsid w:val="00C46694"/>
    <w:rsid w:val="00C471DE"/>
    <w:rsid w:val="00C50056"/>
    <w:rsid w:val="00C50611"/>
    <w:rsid w:val="00C50D96"/>
    <w:rsid w:val="00C52194"/>
    <w:rsid w:val="00C53A4A"/>
    <w:rsid w:val="00C55161"/>
    <w:rsid w:val="00C57DF5"/>
    <w:rsid w:val="00C60508"/>
    <w:rsid w:val="00C61C87"/>
    <w:rsid w:val="00C63AB5"/>
    <w:rsid w:val="00C649AE"/>
    <w:rsid w:val="00C6501E"/>
    <w:rsid w:val="00C65057"/>
    <w:rsid w:val="00C65C8B"/>
    <w:rsid w:val="00C662DB"/>
    <w:rsid w:val="00C67103"/>
    <w:rsid w:val="00C7356C"/>
    <w:rsid w:val="00C74C95"/>
    <w:rsid w:val="00C7571F"/>
    <w:rsid w:val="00C83309"/>
    <w:rsid w:val="00C847AA"/>
    <w:rsid w:val="00C84867"/>
    <w:rsid w:val="00C867E8"/>
    <w:rsid w:val="00C86D67"/>
    <w:rsid w:val="00C873C8"/>
    <w:rsid w:val="00C91E6F"/>
    <w:rsid w:val="00C94AC2"/>
    <w:rsid w:val="00C94FC7"/>
    <w:rsid w:val="00C951EF"/>
    <w:rsid w:val="00C953EF"/>
    <w:rsid w:val="00C95C6A"/>
    <w:rsid w:val="00C9625B"/>
    <w:rsid w:val="00C96260"/>
    <w:rsid w:val="00CA0F0D"/>
    <w:rsid w:val="00CA13C8"/>
    <w:rsid w:val="00CA1B9C"/>
    <w:rsid w:val="00CA26DC"/>
    <w:rsid w:val="00CA446E"/>
    <w:rsid w:val="00CA4499"/>
    <w:rsid w:val="00CA6286"/>
    <w:rsid w:val="00CA657B"/>
    <w:rsid w:val="00CA68C3"/>
    <w:rsid w:val="00CB0F69"/>
    <w:rsid w:val="00CB1697"/>
    <w:rsid w:val="00CB2254"/>
    <w:rsid w:val="00CB6EF9"/>
    <w:rsid w:val="00CC0F68"/>
    <w:rsid w:val="00CC2D64"/>
    <w:rsid w:val="00CC3B40"/>
    <w:rsid w:val="00CC7389"/>
    <w:rsid w:val="00CD00B5"/>
    <w:rsid w:val="00CD0F26"/>
    <w:rsid w:val="00CD4175"/>
    <w:rsid w:val="00CD4241"/>
    <w:rsid w:val="00CD66E5"/>
    <w:rsid w:val="00CD777D"/>
    <w:rsid w:val="00CE0392"/>
    <w:rsid w:val="00CE070E"/>
    <w:rsid w:val="00CE336B"/>
    <w:rsid w:val="00CE414D"/>
    <w:rsid w:val="00CE5E60"/>
    <w:rsid w:val="00CE61A3"/>
    <w:rsid w:val="00CE6A64"/>
    <w:rsid w:val="00CF1452"/>
    <w:rsid w:val="00CF2890"/>
    <w:rsid w:val="00CF3B87"/>
    <w:rsid w:val="00CF3BDC"/>
    <w:rsid w:val="00CF43C7"/>
    <w:rsid w:val="00CF4807"/>
    <w:rsid w:val="00CF7631"/>
    <w:rsid w:val="00CF7DB2"/>
    <w:rsid w:val="00D01F07"/>
    <w:rsid w:val="00D0286C"/>
    <w:rsid w:val="00D02910"/>
    <w:rsid w:val="00D0388B"/>
    <w:rsid w:val="00D03BEB"/>
    <w:rsid w:val="00D072FE"/>
    <w:rsid w:val="00D077F0"/>
    <w:rsid w:val="00D078CA"/>
    <w:rsid w:val="00D1072B"/>
    <w:rsid w:val="00D10D06"/>
    <w:rsid w:val="00D140FB"/>
    <w:rsid w:val="00D14B5A"/>
    <w:rsid w:val="00D154B5"/>
    <w:rsid w:val="00D21542"/>
    <w:rsid w:val="00D21DF2"/>
    <w:rsid w:val="00D232D1"/>
    <w:rsid w:val="00D23D90"/>
    <w:rsid w:val="00D248E6"/>
    <w:rsid w:val="00D24C7C"/>
    <w:rsid w:val="00D26459"/>
    <w:rsid w:val="00D265DE"/>
    <w:rsid w:val="00D27A85"/>
    <w:rsid w:val="00D27DD9"/>
    <w:rsid w:val="00D30947"/>
    <w:rsid w:val="00D3424E"/>
    <w:rsid w:val="00D3704C"/>
    <w:rsid w:val="00D429B0"/>
    <w:rsid w:val="00D42D77"/>
    <w:rsid w:val="00D43B0D"/>
    <w:rsid w:val="00D452AA"/>
    <w:rsid w:val="00D50051"/>
    <w:rsid w:val="00D512D5"/>
    <w:rsid w:val="00D5144E"/>
    <w:rsid w:val="00D530F8"/>
    <w:rsid w:val="00D543A5"/>
    <w:rsid w:val="00D54CE0"/>
    <w:rsid w:val="00D57341"/>
    <w:rsid w:val="00D6050E"/>
    <w:rsid w:val="00D6217E"/>
    <w:rsid w:val="00D63FF7"/>
    <w:rsid w:val="00D65467"/>
    <w:rsid w:val="00D67083"/>
    <w:rsid w:val="00D672FA"/>
    <w:rsid w:val="00D67520"/>
    <w:rsid w:val="00D67F17"/>
    <w:rsid w:val="00D70A05"/>
    <w:rsid w:val="00D70A60"/>
    <w:rsid w:val="00D71103"/>
    <w:rsid w:val="00D7287C"/>
    <w:rsid w:val="00D73BA1"/>
    <w:rsid w:val="00D73BBB"/>
    <w:rsid w:val="00D73D75"/>
    <w:rsid w:val="00D73FAE"/>
    <w:rsid w:val="00D74699"/>
    <w:rsid w:val="00D74AB2"/>
    <w:rsid w:val="00D754BB"/>
    <w:rsid w:val="00D75B15"/>
    <w:rsid w:val="00D77E29"/>
    <w:rsid w:val="00D816DF"/>
    <w:rsid w:val="00D81D66"/>
    <w:rsid w:val="00D82891"/>
    <w:rsid w:val="00D83199"/>
    <w:rsid w:val="00D858B7"/>
    <w:rsid w:val="00D90558"/>
    <w:rsid w:val="00D90CEF"/>
    <w:rsid w:val="00D91AB4"/>
    <w:rsid w:val="00D93376"/>
    <w:rsid w:val="00D95F4B"/>
    <w:rsid w:val="00DA2A52"/>
    <w:rsid w:val="00DA5D11"/>
    <w:rsid w:val="00DA68EE"/>
    <w:rsid w:val="00DA7964"/>
    <w:rsid w:val="00DA7D82"/>
    <w:rsid w:val="00DB0D5E"/>
    <w:rsid w:val="00DB1801"/>
    <w:rsid w:val="00DB285F"/>
    <w:rsid w:val="00DB4683"/>
    <w:rsid w:val="00DB5B67"/>
    <w:rsid w:val="00DC06E0"/>
    <w:rsid w:val="00DC07CD"/>
    <w:rsid w:val="00DC12BF"/>
    <w:rsid w:val="00DC1723"/>
    <w:rsid w:val="00DC26A1"/>
    <w:rsid w:val="00DD103B"/>
    <w:rsid w:val="00DD3EFA"/>
    <w:rsid w:val="00DE2414"/>
    <w:rsid w:val="00DE46EF"/>
    <w:rsid w:val="00DE728F"/>
    <w:rsid w:val="00DF01A2"/>
    <w:rsid w:val="00DF03FB"/>
    <w:rsid w:val="00DF04DE"/>
    <w:rsid w:val="00DF054C"/>
    <w:rsid w:val="00DF1EB2"/>
    <w:rsid w:val="00DF2FB1"/>
    <w:rsid w:val="00DF4287"/>
    <w:rsid w:val="00DF5513"/>
    <w:rsid w:val="00DF688F"/>
    <w:rsid w:val="00DF77E6"/>
    <w:rsid w:val="00DF7B65"/>
    <w:rsid w:val="00DF7FD9"/>
    <w:rsid w:val="00E01138"/>
    <w:rsid w:val="00E011DA"/>
    <w:rsid w:val="00E01AC1"/>
    <w:rsid w:val="00E057B1"/>
    <w:rsid w:val="00E06265"/>
    <w:rsid w:val="00E07A37"/>
    <w:rsid w:val="00E11149"/>
    <w:rsid w:val="00E114FA"/>
    <w:rsid w:val="00E153EB"/>
    <w:rsid w:val="00E1544C"/>
    <w:rsid w:val="00E175C9"/>
    <w:rsid w:val="00E17D8B"/>
    <w:rsid w:val="00E20C9E"/>
    <w:rsid w:val="00E23FC4"/>
    <w:rsid w:val="00E255C9"/>
    <w:rsid w:val="00E26F7E"/>
    <w:rsid w:val="00E271B9"/>
    <w:rsid w:val="00E30BB2"/>
    <w:rsid w:val="00E30CF0"/>
    <w:rsid w:val="00E34952"/>
    <w:rsid w:val="00E35E67"/>
    <w:rsid w:val="00E367F2"/>
    <w:rsid w:val="00E375CE"/>
    <w:rsid w:val="00E41EF9"/>
    <w:rsid w:val="00E44126"/>
    <w:rsid w:val="00E44815"/>
    <w:rsid w:val="00E44A47"/>
    <w:rsid w:val="00E45ED5"/>
    <w:rsid w:val="00E47296"/>
    <w:rsid w:val="00E477CD"/>
    <w:rsid w:val="00E564A7"/>
    <w:rsid w:val="00E62333"/>
    <w:rsid w:val="00E64E75"/>
    <w:rsid w:val="00E653DC"/>
    <w:rsid w:val="00E65D05"/>
    <w:rsid w:val="00E66A5C"/>
    <w:rsid w:val="00E66C36"/>
    <w:rsid w:val="00E6710E"/>
    <w:rsid w:val="00E67363"/>
    <w:rsid w:val="00E7093E"/>
    <w:rsid w:val="00E71482"/>
    <w:rsid w:val="00E72748"/>
    <w:rsid w:val="00E7518A"/>
    <w:rsid w:val="00E76869"/>
    <w:rsid w:val="00E768C6"/>
    <w:rsid w:val="00E76BCA"/>
    <w:rsid w:val="00E778A1"/>
    <w:rsid w:val="00E805D3"/>
    <w:rsid w:val="00E81CF5"/>
    <w:rsid w:val="00E84DAA"/>
    <w:rsid w:val="00E859F6"/>
    <w:rsid w:val="00E90384"/>
    <w:rsid w:val="00E93341"/>
    <w:rsid w:val="00E9429C"/>
    <w:rsid w:val="00EA0802"/>
    <w:rsid w:val="00EA1C36"/>
    <w:rsid w:val="00EA3B1A"/>
    <w:rsid w:val="00EA5880"/>
    <w:rsid w:val="00EA5E44"/>
    <w:rsid w:val="00EA6300"/>
    <w:rsid w:val="00EA6458"/>
    <w:rsid w:val="00EB0A12"/>
    <w:rsid w:val="00EB1C21"/>
    <w:rsid w:val="00EB1DBE"/>
    <w:rsid w:val="00EB3AA8"/>
    <w:rsid w:val="00EB5334"/>
    <w:rsid w:val="00EB5585"/>
    <w:rsid w:val="00EB779D"/>
    <w:rsid w:val="00EC0F74"/>
    <w:rsid w:val="00EC19C6"/>
    <w:rsid w:val="00EC2FFC"/>
    <w:rsid w:val="00EC4297"/>
    <w:rsid w:val="00EC5A13"/>
    <w:rsid w:val="00EC72B2"/>
    <w:rsid w:val="00EC7C45"/>
    <w:rsid w:val="00ED110E"/>
    <w:rsid w:val="00ED248C"/>
    <w:rsid w:val="00ED34BE"/>
    <w:rsid w:val="00ED36B9"/>
    <w:rsid w:val="00ED68FC"/>
    <w:rsid w:val="00ED7A17"/>
    <w:rsid w:val="00ED7CD1"/>
    <w:rsid w:val="00EE0022"/>
    <w:rsid w:val="00EE3EFB"/>
    <w:rsid w:val="00EE404E"/>
    <w:rsid w:val="00EE414A"/>
    <w:rsid w:val="00EF08AF"/>
    <w:rsid w:val="00EF1AB7"/>
    <w:rsid w:val="00EF208E"/>
    <w:rsid w:val="00EF2670"/>
    <w:rsid w:val="00EF2824"/>
    <w:rsid w:val="00EF3E58"/>
    <w:rsid w:val="00EF455C"/>
    <w:rsid w:val="00EF51F5"/>
    <w:rsid w:val="00EF7E54"/>
    <w:rsid w:val="00F00740"/>
    <w:rsid w:val="00F0533F"/>
    <w:rsid w:val="00F06156"/>
    <w:rsid w:val="00F1459D"/>
    <w:rsid w:val="00F15C70"/>
    <w:rsid w:val="00F17206"/>
    <w:rsid w:val="00F20E24"/>
    <w:rsid w:val="00F212B5"/>
    <w:rsid w:val="00F21C29"/>
    <w:rsid w:val="00F25613"/>
    <w:rsid w:val="00F2588B"/>
    <w:rsid w:val="00F25979"/>
    <w:rsid w:val="00F26DBE"/>
    <w:rsid w:val="00F26DD5"/>
    <w:rsid w:val="00F306FB"/>
    <w:rsid w:val="00F324BC"/>
    <w:rsid w:val="00F33955"/>
    <w:rsid w:val="00F359AF"/>
    <w:rsid w:val="00F40437"/>
    <w:rsid w:val="00F42545"/>
    <w:rsid w:val="00F43771"/>
    <w:rsid w:val="00F43811"/>
    <w:rsid w:val="00F43C65"/>
    <w:rsid w:val="00F44A3F"/>
    <w:rsid w:val="00F44C31"/>
    <w:rsid w:val="00F4504B"/>
    <w:rsid w:val="00F46C11"/>
    <w:rsid w:val="00F47096"/>
    <w:rsid w:val="00F47655"/>
    <w:rsid w:val="00F51705"/>
    <w:rsid w:val="00F52B1C"/>
    <w:rsid w:val="00F52CA4"/>
    <w:rsid w:val="00F53AB6"/>
    <w:rsid w:val="00F546B9"/>
    <w:rsid w:val="00F5592B"/>
    <w:rsid w:val="00F56A40"/>
    <w:rsid w:val="00F610A7"/>
    <w:rsid w:val="00F63B02"/>
    <w:rsid w:val="00F67149"/>
    <w:rsid w:val="00F75382"/>
    <w:rsid w:val="00F75B2C"/>
    <w:rsid w:val="00F77BF4"/>
    <w:rsid w:val="00F77E40"/>
    <w:rsid w:val="00F8030C"/>
    <w:rsid w:val="00F80A4B"/>
    <w:rsid w:val="00F80DA8"/>
    <w:rsid w:val="00F8185F"/>
    <w:rsid w:val="00F82676"/>
    <w:rsid w:val="00F8435C"/>
    <w:rsid w:val="00F862CC"/>
    <w:rsid w:val="00F86BD9"/>
    <w:rsid w:val="00F910C4"/>
    <w:rsid w:val="00F91B2B"/>
    <w:rsid w:val="00F91E95"/>
    <w:rsid w:val="00F93B1C"/>
    <w:rsid w:val="00F94193"/>
    <w:rsid w:val="00F95264"/>
    <w:rsid w:val="00F97EFE"/>
    <w:rsid w:val="00FA2299"/>
    <w:rsid w:val="00FA2476"/>
    <w:rsid w:val="00FA3D51"/>
    <w:rsid w:val="00FA3EA5"/>
    <w:rsid w:val="00FA4C69"/>
    <w:rsid w:val="00FA6555"/>
    <w:rsid w:val="00FA71A9"/>
    <w:rsid w:val="00FA773C"/>
    <w:rsid w:val="00FA7C6C"/>
    <w:rsid w:val="00FB4F46"/>
    <w:rsid w:val="00FB693F"/>
    <w:rsid w:val="00FB69EF"/>
    <w:rsid w:val="00FB6FD1"/>
    <w:rsid w:val="00FB7534"/>
    <w:rsid w:val="00FC1522"/>
    <w:rsid w:val="00FC160F"/>
    <w:rsid w:val="00FC25B1"/>
    <w:rsid w:val="00FC2DBE"/>
    <w:rsid w:val="00FC3092"/>
    <w:rsid w:val="00FC30C9"/>
    <w:rsid w:val="00FC51E1"/>
    <w:rsid w:val="00FC553A"/>
    <w:rsid w:val="00FC6494"/>
    <w:rsid w:val="00FC71E2"/>
    <w:rsid w:val="00FC723C"/>
    <w:rsid w:val="00FD09C4"/>
    <w:rsid w:val="00FD4C2E"/>
    <w:rsid w:val="00FD627E"/>
    <w:rsid w:val="00FE25E5"/>
    <w:rsid w:val="00FE29A0"/>
    <w:rsid w:val="00FE3A4B"/>
    <w:rsid w:val="00FE460A"/>
    <w:rsid w:val="00FE53AA"/>
    <w:rsid w:val="00FE743D"/>
    <w:rsid w:val="00FF0A2A"/>
    <w:rsid w:val="00FF0AB1"/>
    <w:rsid w:val="00FF22E4"/>
    <w:rsid w:val="00FF6D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1FDF6DE-04FA-4B39-8CD5-58B6F41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81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0938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76F"/>
  </w:style>
  <w:style w:type="paragraph" w:customStyle="1" w:styleId="naisf">
    <w:name w:val="naisf"/>
    <w:basedOn w:val="Normal"/>
    <w:rsid w:val="0047576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7576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7576F"/>
    <w:pPr>
      <w:spacing w:before="75" w:after="75"/>
      <w:jc w:val="right"/>
    </w:pPr>
  </w:style>
  <w:style w:type="paragraph" w:customStyle="1" w:styleId="naiskr">
    <w:name w:val="naiskr"/>
    <w:basedOn w:val="Normal"/>
    <w:rsid w:val="0047576F"/>
    <w:pPr>
      <w:spacing w:before="75" w:after="75"/>
    </w:pPr>
  </w:style>
  <w:style w:type="paragraph" w:styleId="FootnoteText">
    <w:name w:val="footnote text"/>
    <w:basedOn w:val="Normal"/>
    <w:semiHidden/>
    <w:rsid w:val="0047576F"/>
    <w:rPr>
      <w:sz w:val="20"/>
      <w:szCs w:val="20"/>
    </w:rPr>
  </w:style>
  <w:style w:type="paragraph" w:styleId="Footer">
    <w:name w:val="footer"/>
    <w:basedOn w:val="Normal"/>
    <w:link w:val="FooterChar"/>
    <w:rsid w:val="00475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47576F"/>
    <w:rPr>
      <w:sz w:val="24"/>
      <w:szCs w:val="24"/>
      <w:lang w:val="lv-LV" w:eastAsia="lv-LV" w:bidi="ar-SA"/>
    </w:rPr>
  </w:style>
  <w:style w:type="character" w:styleId="Hyperlink">
    <w:name w:val="Hyperlink"/>
    <w:rsid w:val="0047576F"/>
    <w:rPr>
      <w:color w:val="0000FF"/>
      <w:u w:val="single"/>
    </w:rPr>
  </w:style>
  <w:style w:type="paragraph" w:styleId="NormalWeb">
    <w:name w:val="Normal (Web)"/>
    <w:basedOn w:val="Normal"/>
    <w:uiPriority w:val="99"/>
    <w:rsid w:val="0047576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7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sts">
    <w:name w:val="parasts"/>
    <w:basedOn w:val="Normal"/>
    <w:link w:val="parastsChar"/>
    <w:rsid w:val="0047576F"/>
    <w:pPr>
      <w:spacing w:before="50" w:after="50"/>
      <w:jc w:val="both"/>
    </w:pPr>
    <w:rPr>
      <w:lang w:eastAsia="en-US"/>
    </w:rPr>
  </w:style>
  <w:style w:type="character" w:customStyle="1" w:styleId="parastsChar">
    <w:name w:val="parasts Char"/>
    <w:link w:val="parasts"/>
    <w:rsid w:val="0047576F"/>
    <w:rPr>
      <w:sz w:val="24"/>
      <w:szCs w:val="24"/>
      <w:lang w:val="lv-LV" w:eastAsia="en-US" w:bidi="ar-SA"/>
    </w:rPr>
  </w:style>
  <w:style w:type="paragraph" w:customStyle="1" w:styleId="tvhtmlmktable">
    <w:name w:val="tv_html mk_table"/>
    <w:basedOn w:val="Normal"/>
    <w:rsid w:val="0047576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3739F5"/>
    <w:rPr>
      <w:b/>
      <w:bCs/>
    </w:rPr>
  </w:style>
  <w:style w:type="paragraph" w:customStyle="1" w:styleId="naisc">
    <w:name w:val="naisc"/>
    <w:basedOn w:val="Normal"/>
    <w:rsid w:val="003B2E04"/>
    <w:pPr>
      <w:spacing w:before="75" w:after="75"/>
      <w:jc w:val="center"/>
    </w:pPr>
  </w:style>
  <w:style w:type="character" w:customStyle="1" w:styleId="Heading3Char">
    <w:name w:val="Heading 3 Char"/>
    <w:link w:val="Heading3"/>
    <w:locked/>
    <w:rsid w:val="00093832"/>
    <w:rPr>
      <w:b/>
      <w:bCs/>
      <w:sz w:val="27"/>
      <w:szCs w:val="27"/>
      <w:lang w:val="lv-LV" w:eastAsia="lv-LV" w:bidi="ar-SA"/>
    </w:rPr>
  </w:style>
  <w:style w:type="character" w:styleId="CommentReference">
    <w:name w:val="annotation reference"/>
    <w:semiHidden/>
    <w:rsid w:val="00945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5C56"/>
    <w:rPr>
      <w:sz w:val="20"/>
      <w:szCs w:val="20"/>
    </w:rPr>
  </w:style>
  <w:style w:type="paragraph" w:styleId="BalloonText">
    <w:name w:val="Balloon Text"/>
    <w:basedOn w:val="Normal"/>
    <w:semiHidden/>
    <w:rsid w:val="00945C5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locked/>
    <w:rsid w:val="00E564A7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5D1561"/>
    <w:rPr>
      <w:b/>
      <w:bCs/>
    </w:rPr>
  </w:style>
  <w:style w:type="character" w:customStyle="1" w:styleId="CommentSubjectChar">
    <w:name w:val="Comment Subject Char"/>
    <w:link w:val="CommentSubject"/>
    <w:rsid w:val="005D1561"/>
    <w:rPr>
      <w:b/>
      <w:bCs/>
      <w:lang w:val="lv-LV" w:eastAsia="lv-LV" w:bidi="ar-SA"/>
    </w:rPr>
  </w:style>
  <w:style w:type="paragraph" w:customStyle="1" w:styleId="Default">
    <w:name w:val="Default"/>
    <w:rsid w:val="007804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rsid w:val="005F38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5F385C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EC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E393-9A1F-40BE-BD6A-EF65EC32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8</Pages>
  <Words>11559</Words>
  <Characters>6589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“Dabas lieguma “Vecdaugava” individuālie aizsardzības un izmantošanas noteikumi”</vt:lpstr>
    </vt:vector>
  </TitlesOfParts>
  <Company>VARAM</Company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“Dabas lieguma “Vecdaugava” individuālie aizsardzības un izmantošanas noteikumi”</dc:title>
  <dc:subject>Anotācija</dc:subject>
  <dc:creator>Ivita Ozoliņa</dc:creator>
  <dc:description>66016789, darta.treija@varam.gov.lv</dc:description>
  <cp:lastModifiedBy>Sergejs Puhovs</cp:lastModifiedBy>
  <cp:revision>441</cp:revision>
  <cp:lastPrinted>2016-09-07T07:50:00Z</cp:lastPrinted>
  <dcterms:created xsi:type="dcterms:W3CDTF">2017-05-10T07:05:00Z</dcterms:created>
  <dcterms:modified xsi:type="dcterms:W3CDTF">2018-01-05T07:18:00Z</dcterms:modified>
</cp:coreProperties>
</file>