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EF536" w14:textId="68BDCA5C" w:rsidR="00870829" w:rsidRDefault="00BB0130" w:rsidP="00870829">
      <w:pPr>
        <w:pStyle w:val="Title"/>
        <w:spacing w:before="130"/>
        <w:ind w:firstLine="539"/>
        <w:rPr>
          <w:b/>
          <w:bCs/>
          <w:szCs w:val="28"/>
        </w:rPr>
      </w:pPr>
      <w:r w:rsidRPr="00CE3D3A">
        <w:rPr>
          <w:b/>
          <w:bCs/>
          <w:szCs w:val="28"/>
        </w:rPr>
        <w:t xml:space="preserve">Ministru kabineta noteikumu projekta </w:t>
      </w:r>
      <w:r w:rsidRPr="008C3DC3">
        <w:rPr>
          <w:b/>
          <w:bCs/>
          <w:szCs w:val="28"/>
        </w:rPr>
        <w:t>“</w:t>
      </w:r>
      <w:r w:rsidRPr="00CE3D3A">
        <w:rPr>
          <w:b/>
          <w:szCs w:val="28"/>
        </w:rPr>
        <w:t>Grozījumi Ministru kabineta 2011.</w:t>
      </w:r>
      <w:r w:rsidR="008C3DC3">
        <w:rPr>
          <w:b/>
          <w:szCs w:val="28"/>
        </w:rPr>
        <w:t> </w:t>
      </w:r>
      <w:r w:rsidRPr="00CE3D3A">
        <w:rPr>
          <w:b/>
          <w:szCs w:val="28"/>
        </w:rPr>
        <w:t>gada 13.</w:t>
      </w:r>
      <w:r w:rsidR="008C3DC3">
        <w:rPr>
          <w:b/>
          <w:szCs w:val="28"/>
        </w:rPr>
        <w:t> </w:t>
      </w:r>
      <w:r w:rsidRPr="00CE3D3A">
        <w:rPr>
          <w:b/>
          <w:szCs w:val="28"/>
        </w:rPr>
        <w:t>septembra noteikumos Nr.</w:t>
      </w:r>
      <w:r w:rsidR="008C3DC3">
        <w:rPr>
          <w:b/>
          <w:szCs w:val="28"/>
        </w:rPr>
        <w:t> </w:t>
      </w:r>
      <w:r w:rsidRPr="00CE3D3A">
        <w:rPr>
          <w:b/>
          <w:szCs w:val="28"/>
        </w:rPr>
        <w:t>703 “Noteikumi par atkritumu apsaimniekošanas atļaujas izsniegšanas un anulēšanas kārtību, atkritumu tirgotāju un atkritumu apsaimniekošanas starpnieku reģistrācijas kārtību, kā arī par valsts nodevu un tās maksāšanas kārtību</w:t>
      </w:r>
      <w:r w:rsidRPr="008C3DC3">
        <w:rPr>
          <w:b/>
          <w:szCs w:val="28"/>
        </w:rPr>
        <w:t>””</w:t>
      </w:r>
      <w:r w:rsidRPr="00CE3D3A">
        <w:rPr>
          <w:szCs w:val="28"/>
        </w:rPr>
        <w:t xml:space="preserve"> </w:t>
      </w:r>
      <w:r w:rsidRPr="00CE3D3A">
        <w:rPr>
          <w:b/>
          <w:bCs/>
          <w:szCs w:val="28"/>
        </w:rPr>
        <w:t>sākotnējās ietekmes novērtējuma ziņojums (anotācija)</w:t>
      </w:r>
    </w:p>
    <w:p w14:paraId="54091B70" w14:textId="77777777" w:rsidR="00870829" w:rsidRDefault="00870829" w:rsidP="00870829">
      <w:pPr>
        <w:pStyle w:val="Title"/>
        <w:spacing w:before="130"/>
        <w:ind w:firstLine="539"/>
        <w:rPr>
          <w:b/>
          <w:bCs/>
          <w:szCs w:val="28"/>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339"/>
      </w:tblGrid>
      <w:tr w:rsidR="00870829" w:rsidRPr="00E6255D" w14:paraId="0E3B2A6F" w14:textId="77777777" w:rsidTr="00430945">
        <w:trPr>
          <w:cantSplit/>
        </w:trPr>
        <w:tc>
          <w:tcPr>
            <w:tcW w:w="5000" w:type="pct"/>
            <w:vAlign w:val="center"/>
            <w:hideMark/>
          </w:tcPr>
          <w:p w14:paraId="5A5F1F28" w14:textId="77777777" w:rsidR="00870829" w:rsidRPr="00E6255D" w:rsidRDefault="00870829" w:rsidP="00430945">
            <w:pPr>
              <w:jc w:val="center"/>
              <w:rPr>
                <w:b/>
                <w:bCs/>
              </w:rPr>
            </w:pPr>
            <w:r>
              <w:rPr>
                <w:b/>
                <w:bCs/>
              </w:rPr>
              <w:t>Tiesību akta projekta anotācijas kopsavilkums</w:t>
            </w:r>
          </w:p>
        </w:tc>
      </w:tr>
      <w:tr w:rsidR="00870829" w:rsidRPr="00E22E0A" w14:paraId="019C517E" w14:textId="77777777" w:rsidTr="00430945">
        <w:trPr>
          <w:cantSplit/>
          <w:trHeight w:val="325"/>
        </w:trPr>
        <w:tc>
          <w:tcPr>
            <w:tcW w:w="5000" w:type="pct"/>
          </w:tcPr>
          <w:p w14:paraId="0ED7A331" w14:textId="77777777" w:rsidR="00870829" w:rsidRPr="00E22E0A" w:rsidRDefault="00870829" w:rsidP="00430945">
            <w:pPr>
              <w:jc w:val="center"/>
            </w:pPr>
            <w:r>
              <w:t>Nav attiecināms.</w:t>
            </w:r>
          </w:p>
        </w:tc>
      </w:tr>
    </w:tbl>
    <w:p w14:paraId="359EC68B" w14:textId="77777777" w:rsidR="00BD5588" w:rsidRPr="00E6255D"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0"/>
        <w:gridCol w:w="2475"/>
        <w:gridCol w:w="5371"/>
      </w:tblGrid>
      <w:tr w:rsidR="00BD5588" w:rsidRPr="00E6255D" w14:paraId="021B56C2" w14:textId="77777777" w:rsidTr="009E0502">
        <w:trPr>
          <w:cantSplit/>
        </w:trPr>
        <w:tc>
          <w:tcPr>
            <w:tcW w:w="5000" w:type="pct"/>
            <w:gridSpan w:val="3"/>
            <w:vAlign w:val="center"/>
            <w:hideMark/>
          </w:tcPr>
          <w:p w14:paraId="27339D03" w14:textId="11EDA21B" w:rsidR="00BD5588" w:rsidRPr="00E6255D" w:rsidRDefault="00BD5588" w:rsidP="009E0502">
            <w:pPr>
              <w:jc w:val="center"/>
              <w:rPr>
                <w:b/>
                <w:bCs/>
              </w:rPr>
            </w:pPr>
            <w:r w:rsidRPr="00E6255D">
              <w:rPr>
                <w:b/>
                <w:bCs/>
              </w:rPr>
              <w:t>I.</w:t>
            </w:r>
            <w:r w:rsidR="008C3DC3">
              <w:rPr>
                <w:b/>
                <w:bCs/>
              </w:rPr>
              <w:t> </w:t>
            </w:r>
            <w:r w:rsidRPr="00E6255D">
              <w:rPr>
                <w:b/>
                <w:bCs/>
              </w:rPr>
              <w:t>Tiesību akta projekta izstrādes nepieciešamība</w:t>
            </w:r>
          </w:p>
        </w:tc>
      </w:tr>
      <w:tr w:rsidR="00BD5588" w:rsidRPr="007F0D66" w14:paraId="2956D13B" w14:textId="77777777" w:rsidTr="009E0502">
        <w:trPr>
          <w:cantSplit/>
        </w:trPr>
        <w:tc>
          <w:tcPr>
            <w:tcW w:w="311" w:type="pct"/>
            <w:hideMark/>
          </w:tcPr>
          <w:p w14:paraId="6DDBFBB5" w14:textId="77777777" w:rsidR="00BD5588" w:rsidRPr="00E6255D" w:rsidRDefault="00BD5588" w:rsidP="009E0502">
            <w:pPr>
              <w:jc w:val="center"/>
            </w:pPr>
            <w:r w:rsidRPr="00E6255D">
              <w:t>1.</w:t>
            </w:r>
          </w:p>
        </w:tc>
        <w:tc>
          <w:tcPr>
            <w:tcW w:w="1479" w:type="pct"/>
            <w:hideMark/>
          </w:tcPr>
          <w:p w14:paraId="2B54478B" w14:textId="77777777" w:rsidR="00BD5588" w:rsidRPr="00E6255D" w:rsidRDefault="00BD5588" w:rsidP="009E0502">
            <w:r w:rsidRPr="00E6255D">
              <w:t>Pamatojums</w:t>
            </w:r>
          </w:p>
        </w:tc>
        <w:tc>
          <w:tcPr>
            <w:tcW w:w="3210" w:type="pct"/>
            <w:hideMark/>
          </w:tcPr>
          <w:p w14:paraId="5B49628E" w14:textId="6470A4E5" w:rsidR="00BD5588" w:rsidRPr="007F0D66" w:rsidRDefault="00BB0130" w:rsidP="00A82414">
            <w:pPr>
              <w:jc w:val="both"/>
            </w:pPr>
            <w:r w:rsidRPr="007F0D66">
              <w:rPr>
                <w:szCs w:val="28"/>
              </w:rPr>
              <w:t>Atkritumu apsaimniekošanas likuma (turpmāk – AAL) 12.</w:t>
            </w:r>
            <w:r w:rsidRPr="007F0D66">
              <w:rPr>
                <w:szCs w:val="28"/>
                <w:vertAlign w:val="superscript"/>
              </w:rPr>
              <w:t>1</w:t>
            </w:r>
            <w:r w:rsidR="008C3DC3">
              <w:rPr>
                <w:szCs w:val="28"/>
                <w:vertAlign w:val="superscript"/>
              </w:rPr>
              <w:t> </w:t>
            </w:r>
            <w:r w:rsidRPr="007F0D66">
              <w:rPr>
                <w:szCs w:val="28"/>
              </w:rPr>
              <w:t>panta ceturtā daļa</w:t>
            </w:r>
          </w:p>
        </w:tc>
      </w:tr>
      <w:tr w:rsidR="00BD5588" w:rsidRPr="00E6255D" w14:paraId="56AB3B98" w14:textId="77777777" w:rsidTr="009E0502">
        <w:trPr>
          <w:cantSplit/>
        </w:trPr>
        <w:tc>
          <w:tcPr>
            <w:tcW w:w="311" w:type="pct"/>
            <w:hideMark/>
          </w:tcPr>
          <w:p w14:paraId="02A590A4" w14:textId="77777777" w:rsidR="00BD5588" w:rsidRPr="00E6255D" w:rsidRDefault="00BD5588" w:rsidP="009E0502">
            <w:pPr>
              <w:jc w:val="center"/>
            </w:pPr>
            <w:r w:rsidRPr="00E6255D">
              <w:t>2.</w:t>
            </w:r>
          </w:p>
        </w:tc>
        <w:tc>
          <w:tcPr>
            <w:tcW w:w="1479" w:type="pct"/>
            <w:hideMark/>
          </w:tcPr>
          <w:p w14:paraId="24AA8CA4" w14:textId="77777777" w:rsidR="00BD5588" w:rsidRPr="00E6255D" w:rsidRDefault="00BD5588" w:rsidP="009E0502">
            <w:r w:rsidRPr="00E6255D">
              <w:t>Pašreizējā situācija un problēmas, kuru risināšanai tiesību akta projekts izstrādāts, tiesiskā regulējuma mērķis un būtība</w:t>
            </w:r>
          </w:p>
        </w:tc>
        <w:tc>
          <w:tcPr>
            <w:tcW w:w="3210" w:type="pct"/>
            <w:hideMark/>
          </w:tcPr>
          <w:p w14:paraId="3DE237BD" w14:textId="5072E325" w:rsidR="0063438F" w:rsidRPr="0063438F" w:rsidRDefault="0063438F" w:rsidP="0063438F">
            <w:pPr>
              <w:jc w:val="both"/>
            </w:pPr>
            <w:r w:rsidRPr="0063438F">
              <w:t xml:space="preserve">2018. gada 1. janvārī ir stājušies spēkā AAL grozījumi, kas paredz, ka atkritumu tirgotājiem vai atkritumu apsaimniekošanas starpniekiem jāziņo par noslēgtajiem līgumiem </w:t>
            </w:r>
            <w:r w:rsidR="00A96A57">
              <w:t xml:space="preserve">ar atkritumu apsaimniekotājiem </w:t>
            </w:r>
            <w:r w:rsidRPr="0063438F">
              <w:t xml:space="preserve">un veiktajiem darījumiem. </w:t>
            </w:r>
          </w:p>
          <w:p w14:paraId="2A811512" w14:textId="77777777" w:rsidR="00BB0130" w:rsidRPr="007F0D66" w:rsidRDefault="00BB0130" w:rsidP="00BB0130">
            <w:pPr>
              <w:jc w:val="both"/>
            </w:pPr>
            <w:r w:rsidRPr="007F0D66">
              <w:t xml:space="preserve">Ministru kabineta noteikumu projekts </w:t>
            </w:r>
            <w:r w:rsidR="005F74B3" w:rsidRPr="00CE3D3A">
              <w:t>“Grozījumi Ministru kabineta 2011. gada 13. septembra noteikumos Nr. 703 “Noteikumi par atkritumu apsaimniekošanas atļaujas izsniegšanas un anulēšanas kārtību, atkritumu tirgotāju un atkritumu apsaimniekošanas starpnieku reģistrācijas kārtību, kā arī par valsts nodevu un tās maksāšanas kārtību”</w:t>
            </w:r>
            <w:r w:rsidR="005F74B3" w:rsidRPr="007F0D66">
              <w:t xml:space="preserve"> </w:t>
            </w:r>
            <w:r w:rsidRPr="007F0D66">
              <w:t xml:space="preserve">(turpmāk – noteikumu projekts) paredz kārtību, </w:t>
            </w:r>
            <w:r w:rsidR="00A96A57">
              <w:t>kādā atkritumu tirgotāji vai</w:t>
            </w:r>
            <w:r w:rsidR="007F0D66" w:rsidRPr="007F0D66">
              <w:t xml:space="preserve"> atkritumu apsaimniekošanas starpnieki paziņo par noslēgtajiem līgumiem un veiktajiem darījumiem</w:t>
            </w:r>
            <w:r w:rsidR="007F0D66">
              <w:t>.</w:t>
            </w:r>
            <w:r w:rsidRPr="007F0D66">
              <w:t xml:space="preserve"> Tādējādi tiks nodrošināta iespēja kontrolēt </w:t>
            </w:r>
            <w:r w:rsidR="007F0D66">
              <w:t>atkritumu plūsmas</w:t>
            </w:r>
            <w:r w:rsidR="007F0D66" w:rsidRPr="00A70DA7">
              <w:t>, kas iet caur atkritumu</w:t>
            </w:r>
            <w:r w:rsidR="007F0D66">
              <w:t xml:space="preserve"> tirgotājiem vai atkritumu apsaimniekošanas starpniekiem</w:t>
            </w:r>
            <w:r w:rsidR="0063438F">
              <w:t xml:space="preserve">, kā arī tiks nodrošināta iespēja uzskaitīt šo atkritumu plūsmu un otrreizējo izejvielu gala saņēmējus. </w:t>
            </w:r>
          </w:p>
          <w:p w14:paraId="35120AFD" w14:textId="77777777" w:rsidR="00BB0130" w:rsidRPr="008C5716" w:rsidRDefault="00BB0130" w:rsidP="00BB0130">
            <w:pPr>
              <w:jc w:val="both"/>
              <w:rPr>
                <w:highlight w:val="yellow"/>
              </w:rPr>
            </w:pPr>
          </w:p>
          <w:p w14:paraId="103C4F46" w14:textId="0680D175" w:rsidR="00BB0130" w:rsidRPr="008302D6" w:rsidRDefault="0063438F" w:rsidP="00BB0130">
            <w:pPr>
              <w:jc w:val="both"/>
            </w:pPr>
            <w:r w:rsidRPr="008302D6">
              <w:t>N</w:t>
            </w:r>
            <w:r w:rsidR="00BB0130" w:rsidRPr="008302D6">
              <w:t xml:space="preserve">oteikumu projekts uzliek pienākumu </w:t>
            </w:r>
            <w:r w:rsidRPr="008302D6">
              <w:t xml:space="preserve">atkritumu tirgotājiem vai atkritumu apsaimniekošanas starpniekiem </w:t>
            </w:r>
            <w:r w:rsidR="008302D6" w:rsidRPr="008302D6">
              <w:t xml:space="preserve">par katru ceturksni </w:t>
            </w:r>
            <w:r w:rsidRPr="008302D6">
              <w:t>sniegt Valsts vides dienestam</w:t>
            </w:r>
            <w:r w:rsidR="008302D6" w:rsidRPr="008302D6">
              <w:t xml:space="preserve"> pārskatus par noslēgtajiem līgumiem ar atkritumu apsaimniekotājiem un </w:t>
            </w:r>
            <w:r w:rsidR="005F74B3">
              <w:t xml:space="preserve">pārskatus par </w:t>
            </w:r>
            <w:r w:rsidR="008302D6" w:rsidRPr="008302D6">
              <w:t>veiktajiem darījumiem, norādot atkritumu vai otrreizējo izejvielu veidu, apjomu un saņēmēju, tādējādi nodrošinot Valsts vides dienest</w:t>
            </w:r>
            <w:r w:rsidR="005F74B3">
              <w:t>am informāciju par</w:t>
            </w:r>
            <w:r w:rsidR="00BB0130" w:rsidRPr="008302D6">
              <w:t xml:space="preserve"> </w:t>
            </w:r>
            <w:r w:rsidR="008302D6">
              <w:t>atkritumu vai otrreizējo izejvielu</w:t>
            </w:r>
            <w:r w:rsidR="00BB0130" w:rsidRPr="008302D6">
              <w:t xml:space="preserve"> uzskaiti.</w:t>
            </w:r>
          </w:p>
          <w:p w14:paraId="74B9EF37" w14:textId="77777777" w:rsidR="00BB0130" w:rsidRPr="008C5716" w:rsidRDefault="00BB0130" w:rsidP="00BB0130">
            <w:pPr>
              <w:jc w:val="both"/>
              <w:rPr>
                <w:highlight w:val="yellow"/>
              </w:rPr>
            </w:pPr>
          </w:p>
          <w:p w14:paraId="1C1B196D" w14:textId="3733951E" w:rsidR="0072609E" w:rsidRPr="00870829" w:rsidRDefault="008302D6" w:rsidP="008302D6">
            <w:pPr>
              <w:jc w:val="both"/>
              <w:rPr>
                <w:color w:val="000000"/>
                <w:shd w:val="clear" w:color="auto" w:fill="FFFFFF"/>
              </w:rPr>
            </w:pPr>
            <w:r w:rsidRPr="008302D6">
              <w:rPr>
                <w:color w:val="000000"/>
                <w:shd w:val="clear" w:color="auto" w:fill="FFFFFF"/>
              </w:rPr>
              <w:t>Ievērojot noteikumu projektā minēto kārtību</w:t>
            </w:r>
            <w:r w:rsidR="00BB0130" w:rsidRPr="008302D6">
              <w:rPr>
                <w:color w:val="000000"/>
                <w:shd w:val="clear" w:color="auto" w:fill="FFFFFF"/>
              </w:rPr>
              <w:t xml:space="preserve">, tiks </w:t>
            </w:r>
            <w:r w:rsidRPr="008302D6">
              <w:rPr>
                <w:color w:val="000000"/>
                <w:shd w:val="clear" w:color="auto" w:fill="FFFFFF"/>
              </w:rPr>
              <w:t>nodrošināta pārredzama atkritumu vai otrreizējo izejvielu plūsmas uzskaite</w:t>
            </w:r>
            <w:r w:rsidR="00BB0130" w:rsidRPr="008302D6">
              <w:rPr>
                <w:color w:val="000000"/>
                <w:shd w:val="clear" w:color="auto" w:fill="FFFFFF"/>
              </w:rPr>
              <w:t>, kas kopumā uzlabos atkritumu apsaimniekošanas sistēmu un sekmēs vides kvalitāti.</w:t>
            </w:r>
            <w:bookmarkStart w:id="0" w:name="_GoBack"/>
            <w:bookmarkEnd w:id="0"/>
          </w:p>
        </w:tc>
      </w:tr>
      <w:tr w:rsidR="00BD5588" w:rsidRPr="00E6255D" w14:paraId="028D0F9A" w14:textId="77777777" w:rsidTr="009E0502">
        <w:trPr>
          <w:cantSplit/>
        </w:trPr>
        <w:tc>
          <w:tcPr>
            <w:tcW w:w="311" w:type="pct"/>
            <w:hideMark/>
          </w:tcPr>
          <w:p w14:paraId="021A1DA0" w14:textId="77777777" w:rsidR="00BD5588" w:rsidRPr="00E6255D" w:rsidRDefault="00BD5588" w:rsidP="009E0502">
            <w:pPr>
              <w:jc w:val="center"/>
            </w:pPr>
            <w:r w:rsidRPr="00E6255D">
              <w:lastRenderedPageBreak/>
              <w:t>3.</w:t>
            </w:r>
          </w:p>
        </w:tc>
        <w:tc>
          <w:tcPr>
            <w:tcW w:w="1479" w:type="pct"/>
            <w:hideMark/>
          </w:tcPr>
          <w:p w14:paraId="3EEF29B7" w14:textId="77777777" w:rsidR="00BD5588" w:rsidRPr="00E6255D" w:rsidRDefault="00BD5588" w:rsidP="009E0502">
            <w:r w:rsidRPr="00E6255D">
              <w:t>Projekta izstrādē iesaistītās institūcijas un publiskas personas kapitālsabiedrības</w:t>
            </w:r>
          </w:p>
        </w:tc>
        <w:tc>
          <w:tcPr>
            <w:tcW w:w="3210" w:type="pct"/>
            <w:hideMark/>
          </w:tcPr>
          <w:p w14:paraId="782019DC" w14:textId="77777777" w:rsidR="00BD5588" w:rsidRPr="00E6255D" w:rsidRDefault="00BB0130" w:rsidP="00A82414">
            <w:pPr>
              <w:jc w:val="both"/>
            </w:pPr>
            <w:r>
              <w:t>Vides aizsardzības un reģionālās attīstības ministrija, Valsts vides dienests.</w:t>
            </w:r>
          </w:p>
        </w:tc>
      </w:tr>
      <w:tr w:rsidR="00BD5588" w:rsidRPr="00E6255D" w14:paraId="07F5012C" w14:textId="77777777" w:rsidTr="009E0502">
        <w:trPr>
          <w:cantSplit/>
        </w:trPr>
        <w:tc>
          <w:tcPr>
            <w:tcW w:w="311" w:type="pct"/>
            <w:hideMark/>
          </w:tcPr>
          <w:p w14:paraId="789C3207" w14:textId="77777777" w:rsidR="00BD5588" w:rsidRPr="00E6255D" w:rsidRDefault="00BD5588" w:rsidP="009E0502">
            <w:pPr>
              <w:jc w:val="center"/>
            </w:pPr>
            <w:r w:rsidRPr="00E6255D">
              <w:t>4.</w:t>
            </w:r>
          </w:p>
        </w:tc>
        <w:tc>
          <w:tcPr>
            <w:tcW w:w="1479" w:type="pct"/>
            <w:hideMark/>
          </w:tcPr>
          <w:p w14:paraId="1B382165" w14:textId="77777777" w:rsidR="00BD5588" w:rsidRPr="00E6255D" w:rsidRDefault="00BD5588" w:rsidP="009E0502">
            <w:r w:rsidRPr="00E6255D">
              <w:t>Cita informācija</w:t>
            </w:r>
          </w:p>
        </w:tc>
        <w:tc>
          <w:tcPr>
            <w:tcW w:w="3210" w:type="pct"/>
            <w:hideMark/>
          </w:tcPr>
          <w:p w14:paraId="5365EAFE" w14:textId="6A353DAB" w:rsidR="00BD5588" w:rsidRPr="00E6255D" w:rsidRDefault="00BB0130" w:rsidP="009E0502">
            <w:r>
              <w:t>Nav</w:t>
            </w:r>
          </w:p>
        </w:tc>
      </w:tr>
    </w:tbl>
    <w:p w14:paraId="5D3AA1DD" w14:textId="77777777" w:rsidR="00BD5588"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0"/>
        <w:gridCol w:w="2475"/>
        <w:gridCol w:w="5371"/>
      </w:tblGrid>
      <w:tr w:rsidR="00BD5588" w:rsidRPr="00E6255D" w14:paraId="6D178924" w14:textId="77777777" w:rsidTr="009E0502">
        <w:trPr>
          <w:cantSplit/>
        </w:trPr>
        <w:tc>
          <w:tcPr>
            <w:tcW w:w="5000" w:type="pct"/>
            <w:gridSpan w:val="3"/>
            <w:vAlign w:val="center"/>
            <w:hideMark/>
          </w:tcPr>
          <w:p w14:paraId="2D6093EC" w14:textId="26EA376E" w:rsidR="00BD5588" w:rsidRPr="00E6255D" w:rsidRDefault="00BD5588" w:rsidP="009E0502">
            <w:pPr>
              <w:jc w:val="center"/>
              <w:rPr>
                <w:b/>
                <w:bCs/>
              </w:rPr>
            </w:pPr>
            <w:r w:rsidRPr="00E6255D">
              <w:rPr>
                <w:b/>
                <w:bCs/>
              </w:rPr>
              <w:t>II.</w:t>
            </w:r>
            <w:r w:rsidR="00887F1F">
              <w:rPr>
                <w:b/>
                <w:bCs/>
              </w:rPr>
              <w:t> </w:t>
            </w:r>
            <w:r w:rsidRPr="00E6255D">
              <w:rPr>
                <w:b/>
                <w:bCs/>
              </w:rPr>
              <w:t>Tiesību akta projekta ietekme uz sabiedrību, tautsaimniecības attīstību un administratīvo slogu</w:t>
            </w:r>
          </w:p>
        </w:tc>
      </w:tr>
      <w:tr w:rsidR="00BD5588" w:rsidRPr="00E6255D" w14:paraId="2D994E2E" w14:textId="77777777" w:rsidTr="009E0502">
        <w:trPr>
          <w:cantSplit/>
        </w:trPr>
        <w:tc>
          <w:tcPr>
            <w:tcW w:w="311" w:type="pct"/>
            <w:hideMark/>
          </w:tcPr>
          <w:p w14:paraId="3AF52410" w14:textId="77777777" w:rsidR="00BD5588" w:rsidRPr="00E6255D" w:rsidRDefault="00BD5588" w:rsidP="009E0502">
            <w:pPr>
              <w:jc w:val="center"/>
            </w:pPr>
            <w:r w:rsidRPr="00E6255D">
              <w:t>1.</w:t>
            </w:r>
          </w:p>
        </w:tc>
        <w:tc>
          <w:tcPr>
            <w:tcW w:w="1479" w:type="pct"/>
            <w:hideMark/>
          </w:tcPr>
          <w:p w14:paraId="6975488F" w14:textId="77777777" w:rsidR="00BD5588" w:rsidRPr="00E6255D" w:rsidRDefault="00BD5588" w:rsidP="009E0502">
            <w:r w:rsidRPr="00E6255D">
              <w:t xml:space="preserve">Sabiedrības </w:t>
            </w:r>
            <w:proofErr w:type="spellStart"/>
            <w:r w:rsidRPr="00E6255D">
              <w:t>mērķgrupas</w:t>
            </w:r>
            <w:proofErr w:type="spellEnd"/>
            <w:r w:rsidRPr="00E6255D">
              <w:t>, kuras tiesiskais regulējums ietekmē vai varētu ietekmēt</w:t>
            </w:r>
          </w:p>
        </w:tc>
        <w:tc>
          <w:tcPr>
            <w:tcW w:w="3210" w:type="pct"/>
            <w:hideMark/>
          </w:tcPr>
          <w:p w14:paraId="536D927B" w14:textId="6098FFB1" w:rsidR="00BD5588" w:rsidRPr="00E6255D" w:rsidRDefault="00BB0130" w:rsidP="00A82414">
            <w:pPr>
              <w:jc w:val="both"/>
            </w:pPr>
            <w:r>
              <w:t>Atkritumu apsaimniekošanas tirgotāji, atkritumu apsaimniekošanas starpnieki.</w:t>
            </w:r>
          </w:p>
        </w:tc>
      </w:tr>
      <w:tr w:rsidR="00BD5588" w:rsidRPr="00E6255D" w14:paraId="2AB7B6FB" w14:textId="77777777" w:rsidTr="009E0502">
        <w:trPr>
          <w:cantSplit/>
        </w:trPr>
        <w:tc>
          <w:tcPr>
            <w:tcW w:w="311" w:type="pct"/>
            <w:hideMark/>
          </w:tcPr>
          <w:p w14:paraId="6D58F7DA" w14:textId="77777777" w:rsidR="00BD5588" w:rsidRPr="00E6255D" w:rsidRDefault="00BD5588" w:rsidP="009E0502">
            <w:pPr>
              <w:jc w:val="center"/>
            </w:pPr>
            <w:r w:rsidRPr="00E6255D">
              <w:t>2.</w:t>
            </w:r>
          </w:p>
        </w:tc>
        <w:tc>
          <w:tcPr>
            <w:tcW w:w="1479" w:type="pct"/>
            <w:hideMark/>
          </w:tcPr>
          <w:p w14:paraId="0929486E" w14:textId="77777777" w:rsidR="00BD5588" w:rsidRPr="00E6255D" w:rsidRDefault="00BD5588" w:rsidP="009E0502">
            <w:r w:rsidRPr="00E6255D">
              <w:t>Tiesiskā regulējuma ietekme uz tautsaimniecību un administratīvo slogu</w:t>
            </w:r>
          </w:p>
        </w:tc>
        <w:tc>
          <w:tcPr>
            <w:tcW w:w="3210" w:type="pct"/>
            <w:hideMark/>
          </w:tcPr>
          <w:p w14:paraId="0FCC5C89" w14:textId="7EE92018" w:rsidR="00BB0130" w:rsidRPr="00C57EA0" w:rsidRDefault="00BB0130" w:rsidP="00BB0130">
            <w:pPr>
              <w:jc w:val="both"/>
              <w:rPr>
                <w:highlight w:val="yellow"/>
              </w:rPr>
            </w:pPr>
            <w:r w:rsidRPr="00C57EA0">
              <w:t>Noteikumu projekts pilnveidos atkritumu apsaimniekošanas sistēmu, nosakot kārtību A</w:t>
            </w:r>
            <w:r w:rsidR="008302D6" w:rsidRPr="00C57EA0">
              <w:t xml:space="preserve">AL ietverto prasību īstenošanai, līgumu uzskaitei </w:t>
            </w:r>
            <w:r w:rsidR="00853D1D" w:rsidRPr="00C57EA0">
              <w:t xml:space="preserve">starp atkritumu tirgotājiem vai atkritumu apsaimniekošanas starpniekiem ar atkritumu apsaimniekotājiem </w:t>
            </w:r>
            <w:r w:rsidR="008302D6" w:rsidRPr="00C57EA0">
              <w:t>un atkritumu vai</w:t>
            </w:r>
            <w:r w:rsidRPr="00C57EA0">
              <w:t xml:space="preserve"> otrreizējo </w:t>
            </w:r>
            <w:r w:rsidR="00C57EA0" w:rsidRPr="00C57EA0">
              <w:t>izejvielu plūsmas izsekojamībai</w:t>
            </w:r>
            <w:r w:rsidRPr="00C57EA0">
              <w:t>.</w:t>
            </w:r>
            <w:r w:rsidR="00C57EA0">
              <w:t xml:space="preserve"> </w:t>
            </w:r>
            <w:r w:rsidRPr="00C57EA0">
              <w:t xml:space="preserve">Noteikumu projektam būs pozitīva ietekme uz vidi, tas </w:t>
            </w:r>
            <w:r w:rsidR="00D17A29" w:rsidRPr="00C57EA0">
              <w:t>nodrošinās atkritumu tirgotāju vai atkritumu apsaimniekošanas starpnieku veikto darījumu uzskaiti, kā rezultātā būs uzskatāmi redzams, kas ir atkritumu vai otrreizējo izejvielu gala saņēmēji, kā arī būs redzams, vai atkritumu vai otrreizējo izejvielu plūsma, kas iet caur atkritumu tirgotājiem vai atkritumu apsaimniekošanas starpniekiem tiek pārstrādāta vai reģenerēta.</w:t>
            </w:r>
            <w:r w:rsidR="00A70DA7" w:rsidRPr="00C57EA0">
              <w:t xml:space="preserve"> </w:t>
            </w:r>
          </w:p>
          <w:p w14:paraId="2E06AC91" w14:textId="77777777" w:rsidR="00BB0130" w:rsidRPr="00357D0A" w:rsidRDefault="00BB0130" w:rsidP="00BB0130">
            <w:pPr>
              <w:jc w:val="both"/>
              <w:rPr>
                <w:highlight w:val="yellow"/>
              </w:rPr>
            </w:pPr>
          </w:p>
          <w:p w14:paraId="51170460" w14:textId="7BD0E5FF" w:rsidR="00BD5588" w:rsidRDefault="00BB0130" w:rsidP="00D85596">
            <w:pPr>
              <w:jc w:val="both"/>
              <w:rPr>
                <w:szCs w:val="28"/>
              </w:rPr>
            </w:pPr>
            <w:r w:rsidRPr="00C57EA0">
              <w:t xml:space="preserve">Lai nodrošinātu </w:t>
            </w:r>
            <w:r w:rsidR="00A70DA7" w:rsidRPr="00C57EA0">
              <w:t xml:space="preserve">atkritumu tirgotāju vai atkritumu apsaimniekošanas starpnieku noslēgto līgumu ar atkritumu apsaimniekotājiem un atkritumu tirgotāju vai atkritumu apsaimniekošanas starpnieku veikto darījumu uzskaiti </w:t>
            </w:r>
            <w:r w:rsidRPr="00C57EA0">
              <w:t xml:space="preserve">saskaņā ar noteikumu projektu, </w:t>
            </w:r>
            <w:r w:rsidR="00A70DA7" w:rsidRPr="00C57EA0">
              <w:t>atkritumu tirgotājiem vai atkritumu apsaimniekošanas starpniekiem</w:t>
            </w:r>
            <w:r w:rsidRPr="00C57EA0">
              <w:t xml:space="preserve"> būs nepieciešams </w:t>
            </w:r>
            <w:r w:rsidR="00A70DA7" w:rsidRPr="00C57EA0">
              <w:t>iesniegt Valsts vides dienestam atbilstošus pārskatus</w:t>
            </w:r>
            <w:r w:rsidRPr="00C57EA0">
              <w:rPr>
                <w:szCs w:val="28"/>
              </w:rPr>
              <w:t xml:space="preserve">. </w:t>
            </w:r>
            <w:r w:rsidR="00BC1BE3">
              <w:rPr>
                <w:szCs w:val="28"/>
              </w:rPr>
              <w:t>Plānots, ka p</w:t>
            </w:r>
            <w:r w:rsidR="00A70DA7" w:rsidRPr="00C57EA0">
              <w:rPr>
                <w:szCs w:val="28"/>
              </w:rPr>
              <w:t>ārskatu iesniegšana</w:t>
            </w:r>
            <w:r w:rsidR="00D85596" w:rsidRPr="00C57EA0">
              <w:t xml:space="preserve"> atkritumu tirgotājiem vai atkritumu apsaimniekošanas starpniekiem</w:t>
            </w:r>
            <w:r w:rsidRPr="00C57EA0">
              <w:rPr>
                <w:szCs w:val="28"/>
              </w:rPr>
              <w:t xml:space="preserve"> neradīs būtisku administratīvo slogu.</w:t>
            </w:r>
          </w:p>
          <w:p w14:paraId="42D19FB8" w14:textId="77777777" w:rsidR="00CE3D3A" w:rsidRDefault="00CE3D3A" w:rsidP="00D85596">
            <w:pPr>
              <w:jc w:val="both"/>
              <w:rPr>
                <w:szCs w:val="28"/>
              </w:rPr>
            </w:pPr>
          </w:p>
          <w:p w14:paraId="3ED92044" w14:textId="7C6E86BA" w:rsidR="00357D0A" w:rsidRPr="00870829" w:rsidRDefault="0072609E" w:rsidP="00870829">
            <w:pPr>
              <w:jc w:val="both"/>
              <w:rPr>
                <w:szCs w:val="28"/>
              </w:rPr>
            </w:pPr>
            <w:r>
              <w:t xml:space="preserve">Noteikumu projekta tiesiskā regulējuma ietekme uz tautsaimniecību un sabiedrības </w:t>
            </w:r>
            <w:proofErr w:type="spellStart"/>
            <w:r>
              <w:t>mērķgrupām</w:t>
            </w:r>
            <w:proofErr w:type="spellEnd"/>
            <w:r>
              <w:t xml:space="preserve"> – uz </w:t>
            </w:r>
            <w:r w:rsidRPr="000361D4">
              <w:t xml:space="preserve">maziem, vidējiem uzņēmumiem, </w:t>
            </w:r>
            <w:proofErr w:type="spellStart"/>
            <w:r w:rsidRPr="000361D4">
              <w:t>mikrouzņēmumiem</w:t>
            </w:r>
            <w:proofErr w:type="spellEnd"/>
            <w:r w:rsidRPr="000361D4">
              <w:t xml:space="preserve"> un </w:t>
            </w:r>
            <w:proofErr w:type="spellStart"/>
            <w:r w:rsidRPr="000361D4">
              <w:t>jaunuzņēmumiem</w:t>
            </w:r>
            <w:proofErr w:type="spellEnd"/>
            <w:r>
              <w:t xml:space="preserve"> un </w:t>
            </w:r>
            <w:r w:rsidRPr="000361D4">
              <w:t>uz nevalstiskajām organizācijām</w:t>
            </w:r>
            <w:r>
              <w:t xml:space="preserve"> nebūs ievērojama. </w:t>
            </w:r>
            <w:r w:rsidR="00464DA0">
              <w:t>Noteikumu p</w:t>
            </w:r>
            <w:r>
              <w:t xml:space="preserve">rojektam būs pozitīva ietekme uz vidi, veselību, </w:t>
            </w:r>
            <w:r w:rsidRPr="000361D4">
              <w:t xml:space="preserve">Nacionālā attīstības plāna rādītājiem </w:t>
            </w:r>
            <w:proofErr w:type="spellStart"/>
            <w:r w:rsidRPr="000361D4">
              <w:t>mikrolīmenī</w:t>
            </w:r>
            <w:proofErr w:type="spellEnd"/>
            <w:r w:rsidRPr="000361D4">
              <w:t xml:space="preserve"> </w:t>
            </w:r>
            <w:r>
              <w:t>un</w:t>
            </w:r>
            <w:r w:rsidRPr="000361D4">
              <w:t xml:space="preserve"> </w:t>
            </w:r>
            <w:proofErr w:type="spellStart"/>
            <w:r w:rsidRPr="000361D4">
              <w:t>makrolīmenī</w:t>
            </w:r>
            <w:proofErr w:type="spellEnd"/>
            <w:r>
              <w:t xml:space="preserve">, jo tiesiskais regulējums </w:t>
            </w:r>
            <w:r w:rsidR="00CE3D3A">
              <w:t>nodrošinās pārskatāmu un aktuālu informāciju par atkritumu</w:t>
            </w:r>
            <w:r w:rsidR="00CE3D3A" w:rsidRPr="00C57EA0">
              <w:t xml:space="preserve"> tirgotājiem vai atkritumu apsaimniekošanas starpniekiem</w:t>
            </w:r>
            <w:r w:rsidR="00CE3D3A">
              <w:t>.</w:t>
            </w:r>
          </w:p>
        </w:tc>
      </w:tr>
      <w:tr w:rsidR="00BB0130" w:rsidRPr="00E6255D" w14:paraId="51101E95" w14:textId="77777777" w:rsidTr="009E0502">
        <w:trPr>
          <w:cantSplit/>
        </w:trPr>
        <w:tc>
          <w:tcPr>
            <w:tcW w:w="311" w:type="pct"/>
            <w:hideMark/>
          </w:tcPr>
          <w:p w14:paraId="64F392B3" w14:textId="77777777" w:rsidR="00BB0130" w:rsidRPr="00E6255D" w:rsidRDefault="00BB0130" w:rsidP="009E0502">
            <w:pPr>
              <w:jc w:val="center"/>
            </w:pPr>
            <w:r w:rsidRPr="00E6255D">
              <w:lastRenderedPageBreak/>
              <w:t>3.</w:t>
            </w:r>
          </w:p>
        </w:tc>
        <w:tc>
          <w:tcPr>
            <w:tcW w:w="1479" w:type="pct"/>
            <w:hideMark/>
          </w:tcPr>
          <w:p w14:paraId="6F4FBCDC" w14:textId="77777777" w:rsidR="00BB0130" w:rsidRPr="00E6255D" w:rsidRDefault="00BB0130" w:rsidP="009E0502">
            <w:r w:rsidRPr="00E6255D">
              <w:t>Administratīvo izmaksu monetārs novērtējums</w:t>
            </w:r>
          </w:p>
        </w:tc>
        <w:tc>
          <w:tcPr>
            <w:tcW w:w="3210" w:type="pct"/>
            <w:hideMark/>
          </w:tcPr>
          <w:p w14:paraId="512A65C9" w14:textId="77777777" w:rsidR="0072609E" w:rsidRDefault="0072609E" w:rsidP="00A82414">
            <w:pPr>
              <w:spacing w:after="120"/>
              <w:ind w:left="110" w:right="108"/>
              <w:jc w:val="both"/>
            </w:pPr>
            <w:r>
              <w:t>Administratīvo izmaksu novērtējumā iekļauts aprēķins par informācijas sagatavošanu, kas jāveic reizi ceturksnī.</w:t>
            </w:r>
          </w:p>
          <w:p w14:paraId="628FB0FA" w14:textId="77777777" w:rsidR="0072609E" w:rsidRDefault="0072609E" w:rsidP="00A82414">
            <w:pPr>
              <w:ind w:left="110" w:right="108"/>
              <w:jc w:val="both"/>
              <w:rPr>
                <w:lang w:eastAsia="en-US"/>
              </w:rPr>
            </w:pPr>
            <w:r>
              <w:t>C = (f x l) x (n x b), kur</w:t>
            </w:r>
          </w:p>
          <w:p w14:paraId="3D85424F" w14:textId="77777777" w:rsidR="0072609E" w:rsidRDefault="0072609E" w:rsidP="00A82414">
            <w:pPr>
              <w:ind w:left="110" w:right="108"/>
              <w:jc w:val="both"/>
            </w:pPr>
            <w:r>
              <w:rPr>
                <w:b/>
                <w:bCs/>
              </w:rPr>
              <w:t>C</w:t>
            </w:r>
            <w:r>
              <w:t xml:space="preserve"> – iesniegto pārskatu par noslēgtajiem līgumiem un veiktajiem darījumiem uzskaites un apkopošanas izmaksas jeb administratīvās izmaksas;</w:t>
            </w:r>
          </w:p>
          <w:p w14:paraId="3C4DA239" w14:textId="77777777" w:rsidR="0072609E" w:rsidRDefault="0072609E" w:rsidP="00A82414">
            <w:pPr>
              <w:pStyle w:val="tv213"/>
              <w:spacing w:before="0" w:beforeAutospacing="0" w:after="0" w:afterAutospacing="0"/>
              <w:ind w:left="110" w:right="108"/>
              <w:jc w:val="both"/>
            </w:pPr>
            <w:r>
              <w:rPr>
                <w:b/>
                <w:bCs/>
              </w:rPr>
              <w:t>f</w:t>
            </w:r>
            <w:r>
              <w:t xml:space="preserve"> – finanšu līdzekļu apjoms, kas nepieciešams, lai nodrošinātu noteikumu projektā paredzēto iesniegto pārskatu uzskaiti un apkopošanu (stundas samaksas likme) – privātajā sektorā stundas likme ir aprēķināta, dalot vidējo mēneša algu privātajā sektorā (pēc Centrālās statistikas pārvaldes tīmekļa vietnes </w:t>
            </w:r>
            <w:hyperlink r:id="rId7" w:history="1">
              <w:r>
                <w:rPr>
                  <w:rStyle w:val="Hyperlink"/>
                </w:rPr>
                <w:t>www.csb.gov.lv</w:t>
              </w:r>
            </w:hyperlink>
            <w:r>
              <w:t xml:space="preserve"> datiem 2016. gadā tā bija 855,00 </w:t>
            </w:r>
            <w:proofErr w:type="spellStart"/>
            <w:r>
              <w:rPr>
                <w:i/>
                <w:iCs/>
              </w:rPr>
              <w:t>euro</w:t>
            </w:r>
            <w:proofErr w:type="spellEnd"/>
            <w:r>
              <w:rPr>
                <w:i/>
                <w:iCs/>
              </w:rPr>
              <w:t>/</w:t>
            </w:r>
            <w:r>
              <w:t xml:space="preserve">mēnesī) ar Darba likuma 131. panta pirmajā daļā minēto normālo darba laiku (40 stundas nedēļā x 4 = 160 stundas mēnesī) = </w:t>
            </w:r>
            <w:r>
              <w:rPr>
                <w:b/>
                <w:bCs/>
              </w:rPr>
              <w:t>5,34 </w:t>
            </w:r>
            <w:proofErr w:type="spellStart"/>
            <w:r>
              <w:rPr>
                <w:b/>
                <w:bCs/>
                <w:i/>
                <w:iCs/>
              </w:rPr>
              <w:t>euro</w:t>
            </w:r>
            <w:proofErr w:type="spellEnd"/>
            <w:r>
              <w:rPr>
                <w:b/>
                <w:bCs/>
              </w:rPr>
              <w:t>/stundā</w:t>
            </w:r>
            <w:r>
              <w:t>;</w:t>
            </w:r>
          </w:p>
          <w:p w14:paraId="0955302A" w14:textId="77777777" w:rsidR="0072609E" w:rsidRDefault="0072609E" w:rsidP="00A82414">
            <w:pPr>
              <w:pStyle w:val="tv213"/>
              <w:spacing w:before="0" w:beforeAutospacing="0" w:after="0" w:afterAutospacing="0"/>
              <w:ind w:left="110" w:right="108"/>
              <w:jc w:val="both"/>
            </w:pPr>
            <w:r>
              <w:rPr>
                <w:b/>
                <w:bCs/>
              </w:rPr>
              <w:t xml:space="preserve">l </w:t>
            </w:r>
            <w:r>
              <w:t xml:space="preserve">– laika patēriņš, kas nepieciešams, lai veiktu informācijas sagatavošanu – </w:t>
            </w:r>
            <w:r>
              <w:rPr>
                <w:b/>
                <w:bCs/>
              </w:rPr>
              <w:t>8 stundas</w:t>
            </w:r>
            <w:r>
              <w:t>;</w:t>
            </w:r>
          </w:p>
          <w:p w14:paraId="24256B5D" w14:textId="337455E0" w:rsidR="0072609E" w:rsidRDefault="0072609E" w:rsidP="00A82414">
            <w:pPr>
              <w:pStyle w:val="tv213"/>
              <w:spacing w:before="0" w:beforeAutospacing="0" w:after="0" w:afterAutospacing="0"/>
              <w:ind w:left="110" w:right="108"/>
              <w:jc w:val="both"/>
            </w:pPr>
            <w:r>
              <w:rPr>
                <w:b/>
                <w:bCs/>
              </w:rPr>
              <w:t>n</w:t>
            </w:r>
            <w:r>
              <w:t xml:space="preserve"> – atkritumu tirgotāju/starpnieku skaits, uz ko attiecas projektā paredzētās prasības – </w:t>
            </w:r>
            <w:r>
              <w:rPr>
                <w:b/>
                <w:bCs/>
              </w:rPr>
              <w:t>69 atkritumu tirgotāj</w:t>
            </w:r>
            <w:r w:rsidR="00CE3D3A">
              <w:rPr>
                <w:b/>
                <w:bCs/>
              </w:rPr>
              <w:t>i</w:t>
            </w:r>
            <w:r>
              <w:rPr>
                <w:b/>
                <w:bCs/>
              </w:rPr>
              <w:t>/starpnieki</w:t>
            </w:r>
            <w:r w:rsidR="00CE3D3A">
              <w:rPr>
                <w:b/>
                <w:bCs/>
              </w:rPr>
              <w:t xml:space="preserve"> </w:t>
            </w:r>
            <w:r w:rsidR="00CE3D3A">
              <w:rPr>
                <w:bCs/>
              </w:rPr>
              <w:t xml:space="preserve">(saskaņā ar Valsts vides dienesta tīmekļa vietnē </w:t>
            </w:r>
            <w:r w:rsidR="00F91676">
              <w:rPr>
                <w:bCs/>
              </w:rPr>
              <w:t>ievietoto sarakstu</w:t>
            </w:r>
            <w:r w:rsidR="00CE3D3A">
              <w:rPr>
                <w:bCs/>
              </w:rPr>
              <w:t xml:space="preserve"> ar atkritumu tirgotājiem/starpniekiem, kuriem ir derīga atļauja)</w:t>
            </w:r>
            <w:r>
              <w:t>;</w:t>
            </w:r>
          </w:p>
          <w:p w14:paraId="4A9499CA" w14:textId="77777777" w:rsidR="0072609E" w:rsidRDefault="0072609E" w:rsidP="00A82414">
            <w:pPr>
              <w:pStyle w:val="tv213"/>
              <w:spacing w:before="0" w:beforeAutospacing="0" w:after="0" w:afterAutospacing="0"/>
              <w:ind w:left="110" w:right="108"/>
              <w:jc w:val="both"/>
            </w:pPr>
            <w:r>
              <w:rPr>
                <w:b/>
                <w:bCs/>
              </w:rPr>
              <w:t>b</w:t>
            </w:r>
            <w:r>
              <w:t xml:space="preserve"> – informācijas sagatavošanas biežums - </w:t>
            </w:r>
            <w:r>
              <w:rPr>
                <w:b/>
                <w:bCs/>
              </w:rPr>
              <w:t>reizi ceturksnī jeb 4 reizes gadā</w:t>
            </w:r>
            <w:r>
              <w:t>.</w:t>
            </w:r>
          </w:p>
          <w:p w14:paraId="610D29F9" w14:textId="087A272C" w:rsidR="00BB0130" w:rsidRPr="00E6255D" w:rsidRDefault="0072609E" w:rsidP="00A82414">
            <w:pPr>
              <w:ind w:firstLine="114"/>
              <w:jc w:val="both"/>
            </w:pPr>
            <w:r w:rsidRPr="00C57EA0">
              <w:rPr>
                <w:i/>
              </w:rPr>
              <w:t xml:space="preserve">Aprēķins: (5,34 x 8) x (69 x 4) = 42,72 x 276 = </w:t>
            </w:r>
            <w:r w:rsidRPr="00C57EA0">
              <w:rPr>
                <w:b/>
                <w:i/>
              </w:rPr>
              <w:t xml:space="preserve">11 790,72 </w:t>
            </w:r>
            <w:proofErr w:type="spellStart"/>
            <w:r w:rsidRPr="00C57EA0">
              <w:rPr>
                <w:b/>
                <w:i/>
              </w:rPr>
              <w:t>euro</w:t>
            </w:r>
            <w:proofErr w:type="spellEnd"/>
            <w:r w:rsidRPr="00CE3D3A">
              <w:rPr>
                <w:b/>
              </w:rPr>
              <w:t>.</w:t>
            </w:r>
          </w:p>
        </w:tc>
      </w:tr>
      <w:tr w:rsidR="00BB0130" w:rsidRPr="00E6255D" w14:paraId="3C46DEE4" w14:textId="77777777" w:rsidTr="009E0502">
        <w:trPr>
          <w:cantSplit/>
        </w:trPr>
        <w:tc>
          <w:tcPr>
            <w:tcW w:w="311" w:type="pct"/>
            <w:hideMark/>
          </w:tcPr>
          <w:p w14:paraId="72720DE5" w14:textId="77777777" w:rsidR="00BB0130" w:rsidRPr="00E6255D" w:rsidRDefault="00BB0130" w:rsidP="009E0502">
            <w:pPr>
              <w:jc w:val="center"/>
            </w:pPr>
            <w:r w:rsidRPr="00E6255D">
              <w:t>4.</w:t>
            </w:r>
          </w:p>
        </w:tc>
        <w:tc>
          <w:tcPr>
            <w:tcW w:w="1479" w:type="pct"/>
            <w:hideMark/>
          </w:tcPr>
          <w:p w14:paraId="1C8C0D3E" w14:textId="77777777" w:rsidR="00BB0130" w:rsidRPr="00E6255D" w:rsidRDefault="00BB0130" w:rsidP="009E0502">
            <w:r w:rsidRPr="00E6255D">
              <w:t>Atbilstības izmaksu monetārs novērtējums</w:t>
            </w:r>
          </w:p>
        </w:tc>
        <w:tc>
          <w:tcPr>
            <w:tcW w:w="3210" w:type="pct"/>
            <w:hideMark/>
          </w:tcPr>
          <w:p w14:paraId="43E4D186" w14:textId="3431B544" w:rsidR="00BB0130" w:rsidRPr="00E6255D" w:rsidRDefault="00CE3D3A" w:rsidP="00A82414">
            <w:pPr>
              <w:jc w:val="both"/>
            </w:pPr>
            <w:r>
              <w:t>Atbilstības nodrošināšanas izmaksas ir līdzvērtīgas administratīvajām izmaksām, kas tiek rēķinātas pēc anotācijas II. sadaļas 3.</w:t>
            </w:r>
            <w:r w:rsidR="00A82414">
              <w:t xml:space="preserve"> </w:t>
            </w:r>
            <w:r>
              <w:t>punktā minētās formulas, tomēr precīzu novērtējumu ir iespējams veikti tikai brīdī, kad ir skaidrs komersantu skaits, kas sniegs šo noteikumu ietvarā nepieciešamo informāciju Valsts vides dienestam.</w:t>
            </w:r>
          </w:p>
        </w:tc>
      </w:tr>
      <w:tr w:rsidR="00BB0130" w:rsidRPr="00E6255D" w14:paraId="2DE5E4E3" w14:textId="77777777" w:rsidTr="009E0502">
        <w:trPr>
          <w:cantSplit/>
        </w:trPr>
        <w:tc>
          <w:tcPr>
            <w:tcW w:w="311" w:type="pct"/>
            <w:hideMark/>
          </w:tcPr>
          <w:p w14:paraId="05E1A92C" w14:textId="77777777" w:rsidR="00BB0130" w:rsidRPr="00E6255D" w:rsidRDefault="00BB0130" w:rsidP="009E0502">
            <w:pPr>
              <w:jc w:val="center"/>
            </w:pPr>
            <w:r w:rsidRPr="00E6255D">
              <w:t>5.</w:t>
            </w:r>
          </w:p>
        </w:tc>
        <w:tc>
          <w:tcPr>
            <w:tcW w:w="1479" w:type="pct"/>
            <w:hideMark/>
          </w:tcPr>
          <w:p w14:paraId="3D23B661" w14:textId="77777777" w:rsidR="00BB0130" w:rsidRPr="00E6255D" w:rsidRDefault="00BB0130" w:rsidP="009E0502">
            <w:r w:rsidRPr="00E6255D">
              <w:t>Cita informācija</w:t>
            </w:r>
          </w:p>
        </w:tc>
        <w:tc>
          <w:tcPr>
            <w:tcW w:w="3210" w:type="pct"/>
            <w:hideMark/>
          </w:tcPr>
          <w:p w14:paraId="1E188653" w14:textId="03D6D3B0" w:rsidR="00BB0130" w:rsidRPr="00E6255D" w:rsidRDefault="00BB0130" w:rsidP="0089010D">
            <w:r>
              <w:t>Nav</w:t>
            </w:r>
          </w:p>
        </w:tc>
      </w:tr>
    </w:tbl>
    <w:p w14:paraId="678A9DEC" w14:textId="77777777" w:rsidR="00BD5588" w:rsidRPr="00E6255D" w:rsidRDefault="00BD5588"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365"/>
      </w:tblGrid>
      <w:tr w:rsidR="00BD5588" w:rsidRPr="00E6255D" w14:paraId="6ABF9FDA" w14:textId="77777777" w:rsidTr="00BD5588">
        <w:trPr>
          <w:cantSplit/>
        </w:trPr>
        <w:tc>
          <w:tcPr>
            <w:tcW w:w="8365" w:type="dxa"/>
            <w:shd w:val="clear" w:color="auto" w:fill="auto"/>
            <w:vAlign w:val="center"/>
            <w:hideMark/>
          </w:tcPr>
          <w:p w14:paraId="4BD94F2F" w14:textId="33E89E5D" w:rsidR="00BD5588" w:rsidRPr="00E6255D" w:rsidRDefault="00BD5588" w:rsidP="009E0502">
            <w:pPr>
              <w:jc w:val="center"/>
              <w:rPr>
                <w:b/>
                <w:bCs/>
                <w:lang w:eastAsia="en-US"/>
              </w:rPr>
            </w:pPr>
            <w:r w:rsidRPr="00E6255D">
              <w:br w:type="page"/>
            </w:r>
            <w:r w:rsidRPr="00E6255D">
              <w:rPr>
                <w:b/>
                <w:bCs/>
                <w:lang w:eastAsia="en-US"/>
              </w:rPr>
              <w:t>III.</w:t>
            </w:r>
            <w:r w:rsidR="00BC1BE3">
              <w:rPr>
                <w:b/>
                <w:bCs/>
                <w:lang w:eastAsia="en-US"/>
              </w:rPr>
              <w:t> </w:t>
            </w:r>
            <w:r w:rsidRPr="00E6255D">
              <w:rPr>
                <w:b/>
                <w:bCs/>
                <w:lang w:eastAsia="en-US"/>
              </w:rPr>
              <w:t>Tiesību akta projekta ietekme uz valsts budžetu un pašvaldību budžetiem</w:t>
            </w:r>
          </w:p>
        </w:tc>
      </w:tr>
      <w:tr w:rsidR="00357D0A" w:rsidRPr="00E6255D" w14:paraId="2C286E03" w14:textId="77777777" w:rsidTr="00A85964">
        <w:trPr>
          <w:cantSplit/>
        </w:trPr>
        <w:tc>
          <w:tcPr>
            <w:tcW w:w="8365" w:type="dxa"/>
            <w:shd w:val="clear" w:color="auto" w:fill="auto"/>
          </w:tcPr>
          <w:p w14:paraId="54646FF8" w14:textId="77777777" w:rsidR="00357D0A" w:rsidRPr="00E6255D" w:rsidRDefault="00357D0A" w:rsidP="00357D0A">
            <w:pPr>
              <w:jc w:val="center"/>
              <w:rPr>
                <w:lang w:eastAsia="en-US"/>
              </w:rPr>
            </w:pPr>
            <w:r>
              <w:t>Projekts šo jomu neskar.</w:t>
            </w:r>
          </w:p>
        </w:tc>
      </w:tr>
    </w:tbl>
    <w:p w14:paraId="261138AA" w14:textId="77777777" w:rsidR="004B715D" w:rsidRPr="00E6255D" w:rsidRDefault="004B715D" w:rsidP="004B715D">
      <w:pPr>
        <w:pStyle w:val="Title"/>
        <w:spacing w:before="130" w:line="260" w:lineRule="exact"/>
        <w:ind w:firstLine="539"/>
        <w:jc w:val="both"/>
        <w:rPr>
          <w:sz w:val="24"/>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364"/>
      </w:tblGrid>
      <w:tr w:rsidR="00BD5588" w:rsidRPr="00E6255D" w14:paraId="09AF24B9" w14:textId="77777777" w:rsidTr="00A76D2F">
        <w:trPr>
          <w:cantSplit/>
        </w:trPr>
        <w:tc>
          <w:tcPr>
            <w:tcW w:w="8364" w:type="dxa"/>
            <w:vAlign w:val="center"/>
            <w:hideMark/>
          </w:tcPr>
          <w:p w14:paraId="7DB7A7D9" w14:textId="7E101F70" w:rsidR="00BD5588" w:rsidRPr="00E6255D" w:rsidRDefault="00BD5588" w:rsidP="009E0502">
            <w:pPr>
              <w:jc w:val="center"/>
              <w:rPr>
                <w:b/>
                <w:bCs/>
              </w:rPr>
            </w:pPr>
            <w:r w:rsidRPr="00E6255D">
              <w:rPr>
                <w:b/>
                <w:bCs/>
              </w:rPr>
              <w:t>IV.</w:t>
            </w:r>
            <w:r w:rsidR="00BC1BE3">
              <w:rPr>
                <w:b/>
                <w:bCs/>
              </w:rPr>
              <w:t> </w:t>
            </w:r>
            <w:r w:rsidRPr="00E6255D">
              <w:rPr>
                <w:b/>
                <w:bCs/>
              </w:rPr>
              <w:t>Tiesību akta projekta ietekme uz spēkā esošo tiesību normu sistēmu</w:t>
            </w:r>
          </w:p>
        </w:tc>
      </w:tr>
      <w:tr w:rsidR="00A76D2F" w:rsidRPr="00E6255D" w14:paraId="3F067373" w14:textId="77777777" w:rsidTr="00860A3D">
        <w:trPr>
          <w:cantSplit/>
        </w:trPr>
        <w:tc>
          <w:tcPr>
            <w:tcW w:w="8364" w:type="dxa"/>
          </w:tcPr>
          <w:p w14:paraId="1F208E79" w14:textId="77777777" w:rsidR="00A76D2F" w:rsidRPr="00E6255D" w:rsidRDefault="00A76D2F" w:rsidP="00A76D2F">
            <w:pPr>
              <w:jc w:val="center"/>
            </w:pPr>
            <w:r>
              <w:t>Projekts šo jomu neskar.</w:t>
            </w:r>
          </w:p>
        </w:tc>
      </w:tr>
    </w:tbl>
    <w:p w14:paraId="7587E528" w14:textId="77777777" w:rsidR="00BD5588" w:rsidRPr="00E6255D"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366"/>
      </w:tblGrid>
      <w:tr w:rsidR="00BD5588" w:rsidRPr="00E6255D" w14:paraId="369E9277" w14:textId="77777777" w:rsidTr="009E0502">
        <w:trPr>
          <w:cantSplit/>
        </w:trPr>
        <w:tc>
          <w:tcPr>
            <w:tcW w:w="5000" w:type="pct"/>
            <w:vAlign w:val="center"/>
            <w:hideMark/>
          </w:tcPr>
          <w:p w14:paraId="796F1C53" w14:textId="4B92FABB" w:rsidR="00BD5588" w:rsidRPr="00E6255D" w:rsidRDefault="00BD5588" w:rsidP="009E0502">
            <w:pPr>
              <w:jc w:val="center"/>
              <w:rPr>
                <w:b/>
                <w:bCs/>
              </w:rPr>
            </w:pPr>
            <w:r w:rsidRPr="00E6255D">
              <w:rPr>
                <w:b/>
                <w:bCs/>
              </w:rPr>
              <w:t>V.</w:t>
            </w:r>
            <w:r w:rsidR="00BC1BE3">
              <w:rPr>
                <w:b/>
                <w:bCs/>
              </w:rPr>
              <w:t> </w:t>
            </w:r>
            <w:r w:rsidRPr="00E6255D">
              <w:rPr>
                <w:b/>
                <w:bCs/>
              </w:rPr>
              <w:t>Tiesību akta projekta atbilstība Latvijas Republikas starptautiskajām saistībām</w:t>
            </w:r>
          </w:p>
        </w:tc>
      </w:tr>
      <w:tr w:rsidR="00A76D2F" w:rsidRPr="00E6255D" w14:paraId="6465C5A0" w14:textId="77777777" w:rsidTr="00A76D2F">
        <w:trPr>
          <w:cantSplit/>
        </w:trPr>
        <w:tc>
          <w:tcPr>
            <w:tcW w:w="5000" w:type="pct"/>
          </w:tcPr>
          <w:p w14:paraId="7C65B1DF" w14:textId="77777777" w:rsidR="00A76D2F" w:rsidRPr="00E6255D" w:rsidRDefault="00A76D2F" w:rsidP="00A76D2F">
            <w:pPr>
              <w:jc w:val="center"/>
            </w:pPr>
            <w:r>
              <w:t>Projekts šo jomu neskar.</w:t>
            </w:r>
          </w:p>
        </w:tc>
      </w:tr>
    </w:tbl>
    <w:p w14:paraId="2F5B70A7" w14:textId="77777777" w:rsidR="00BD5588"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0"/>
        <w:gridCol w:w="2475"/>
        <w:gridCol w:w="5371"/>
      </w:tblGrid>
      <w:tr w:rsidR="00BD5588" w:rsidRPr="00E6255D" w14:paraId="5852B4C0" w14:textId="77777777" w:rsidTr="009E0502">
        <w:trPr>
          <w:cantSplit/>
        </w:trPr>
        <w:tc>
          <w:tcPr>
            <w:tcW w:w="5000" w:type="pct"/>
            <w:gridSpan w:val="3"/>
            <w:vAlign w:val="center"/>
            <w:hideMark/>
          </w:tcPr>
          <w:p w14:paraId="61FD953A" w14:textId="60A9B944" w:rsidR="00BD5588" w:rsidRPr="00E6255D" w:rsidRDefault="00BD5588" w:rsidP="009E0502">
            <w:pPr>
              <w:jc w:val="center"/>
              <w:rPr>
                <w:b/>
                <w:bCs/>
              </w:rPr>
            </w:pPr>
            <w:r w:rsidRPr="00E6255D">
              <w:rPr>
                <w:b/>
                <w:bCs/>
              </w:rPr>
              <w:t>VI.</w:t>
            </w:r>
            <w:r w:rsidR="00BC1BE3">
              <w:rPr>
                <w:b/>
                <w:bCs/>
              </w:rPr>
              <w:t> </w:t>
            </w:r>
            <w:r w:rsidRPr="00E6255D">
              <w:rPr>
                <w:b/>
                <w:bCs/>
              </w:rPr>
              <w:t>Sabiedrības līdzdalība un komunikācijas aktivitātes</w:t>
            </w:r>
          </w:p>
        </w:tc>
      </w:tr>
      <w:tr w:rsidR="00BD5588" w:rsidRPr="00E6255D" w14:paraId="56C38C55" w14:textId="77777777" w:rsidTr="009E0502">
        <w:trPr>
          <w:cantSplit/>
        </w:trPr>
        <w:tc>
          <w:tcPr>
            <w:tcW w:w="311" w:type="pct"/>
            <w:hideMark/>
          </w:tcPr>
          <w:p w14:paraId="77ED0C0E" w14:textId="77777777" w:rsidR="00BD5588" w:rsidRPr="00E6255D" w:rsidRDefault="00BD5588" w:rsidP="009E0502">
            <w:pPr>
              <w:jc w:val="center"/>
            </w:pPr>
            <w:r w:rsidRPr="00E6255D">
              <w:t>1.</w:t>
            </w:r>
          </w:p>
        </w:tc>
        <w:tc>
          <w:tcPr>
            <w:tcW w:w="1479" w:type="pct"/>
            <w:hideMark/>
          </w:tcPr>
          <w:p w14:paraId="5BF45AEA" w14:textId="77777777" w:rsidR="00BD5588" w:rsidRPr="00E6255D" w:rsidRDefault="00BD5588" w:rsidP="009E0502">
            <w:r w:rsidRPr="00E6255D">
              <w:t>Plānotās sabiedrības līdzdalības un komunikācijas aktivitātes saistībā ar projektu</w:t>
            </w:r>
          </w:p>
        </w:tc>
        <w:tc>
          <w:tcPr>
            <w:tcW w:w="3210" w:type="pct"/>
            <w:hideMark/>
          </w:tcPr>
          <w:p w14:paraId="48509727" w14:textId="77777777" w:rsidR="00BD5588" w:rsidRPr="00E6255D" w:rsidRDefault="00A76D2F" w:rsidP="00F91676">
            <w:pPr>
              <w:jc w:val="both"/>
            </w:pPr>
            <w:r w:rsidRPr="00CD00B5">
              <w:t>Saskaņā ar Ministru kabineta 2009.</w:t>
            </w:r>
            <w:r>
              <w:t> </w:t>
            </w:r>
            <w:r w:rsidRPr="00CD00B5">
              <w:t>gada 25.</w:t>
            </w:r>
            <w:r>
              <w:t> </w:t>
            </w:r>
            <w:r w:rsidRPr="00CD00B5">
              <w:t>augusta noteikumu Nr.</w:t>
            </w:r>
            <w:r>
              <w:t> </w:t>
            </w:r>
            <w:r w:rsidRPr="00CD00B5">
              <w:t xml:space="preserve">970 </w:t>
            </w:r>
            <w:r w:rsidRPr="008451C8">
              <w:t>“</w:t>
            </w:r>
            <w:r w:rsidRPr="00CD00B5">
              <w:t>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rsidR="00BD5588" w:rsidRPr="00E6255D" w14:paraId="394EA903" w14:textId="77777777" w:rsidTr="009E0502">
        <w:trPr>
          <w:cantSplit/>
        </w:trPr>
        <w:tc>
          <w:tcPr>
            <w:tcW w:w="311" w:type="pct"/>
            <w:hideMark/>
          </w:tcPr>
          <w:p w14:paraId="26EB7890" w14:textId="77777777" w:rsidR="00BD5588" w:rsidRPr="00E6255D" w:rsidRDefault="00BD5588" w:rsidP="009E0502">
            <w:pPr>
              <w:jc w:val="center"/>
            </w:pPr>
            <w:r w:rsidRPr="00E6255D">
              <w:t>2.</w:t>
            </w:r>
          </w:p>
        </w:tc>
        <w:tc>
          <w:tcPr>
            <w:tcW w:w="1479" w:type="pct"/>
            <w:hideMark/>
          </w:tcPr>
          <w:p w14:paraId="327D046E" w14:textId="77777777" w:rsidR="00BD5588" w:rsidRPr="00E6255D" w:rsidRDefault="00BD5588" w:rsidP="009E0502">
            <w:r w:rsidRPr="00E6255D">
              <w:t>Sabiedrības līdzdalība projekta izstrādē</w:t>
            </w:r>
          </w:p>
        </w:tc>
        <w:tc>
          <w:tcPr>
            <w:tcW w:w="3210" w:type="pct"/>
            <w:hideMark/>
          </w:tcPr>
          <w:p w14:paraId="011FBAD2" w14:textId="5AA05200" w:rsidR="00BD5588" w:rsidRPr="00E6255D" w:rsidRDefault="00A76D2F" w:rsidP="00F91676">
            <w:pPr>
              <w:jc w:val="both"/>
            </w:pPr>
            <w:r w:rsidRPr="0029518E">
              <w:t>Noteikumu projekts ievietots V</w:t>
            </w:r>
            <w:r>
              <w:t>ides aizsardzības un reģionālās attīstības ministrijas</w:t>
            </w:r>
            <w:r w:rsidRPr="0029518E">
              <w:t xml:space="preserve"> tīmekļvietnē </w:t>
            </w:r>
            <w:hyperlink r:id="rId8" w:history="1">
              <w:r w:rsidRPr="00425EC2">
                <w:rPr>
                  <w:color w:val="0000FF"/>
                  <w:u w:val="single"/>
                </w:rPr>
                <w:t>www.varam.gov.lv</w:t>
              </w:r>
            </w:hyperlink>
            <w:r>
              <w:t xml:space="preserve"> 2018. gada </w:t>
            </w:r>
            <w:r w:rsidR="008514F0">
              <w:t>8</w:t>
            </w:r>
            <w:r>
              <w:t>. februārī</w:t>
            </w:r>
            <w:r w:rsidRPr="0029518E">
              <w:t xml:space="preserve">, </w:t>
            </w:r>
            <w:r>
              <w:t>sniedzot</w:t>
            </w:r>
            <w:r w:rsidRPr="0029518E">
              <w:t xml:space="preserve"> ieinteresētajām personām iespēj</w:t>
            </w:r>
            <w:r>
              <w:t>u</w:t>
            </w:r>
            <w:r w:rsidRPr="0029518E">
              <w:t xml:space="preserve"> izteikt viedokli un </w:t>
            </w:r>
            <w:r>
              <w:t>ie</w:t>
            </w:r>
            <w:r w:rsidRPr="0029518E">
              <w:t>sniegt priekšlikumus.</w:t>
            </w:r>
          </w:p>
        </w:tc>
      </w:tr>
      <w:tr w:rsidR="00BD5588" w:rsidRPr="00E6255D" w14:paraId="4E8357C6" w14:textId="77777777" w:rsidTr="009E0502">
        <w:trPr>
          <w:cantSplit/>
        </w:trPr>
        <w:tc>
          <w:tcPr>
            <w:tcW w:w="311" w:type="pct"/>
            <w:hideMark/>
          </w:tcPr>
          <w:p w14:paraId="19B69DB4" w14:textId="77777777" w:rsidR="00BD5588" w:rsidRPr="00E6255D" w:rsidRDefault="00BD5588" w:rsidP="009E0502">
            <w:pPr>
              <w:jc w:val="center"/>
            </w:pPr>
            <w:r w:rsidRPr="00E6255D">
              <w:t>3.</w:t>
            </w:r>
          </w:p>
        </w:tc>
        <w:tc>
          <w:tcPr>
            <w:tcW w:w="1479" w:type="pct"/>
            <w:hideMark/>
          </w:tcPr>
          <w:p w14:paraId="0DCCB785" w14:textId="77777777" w:rsidR="00BD5588" w:rsidRPr="00E6255D" w:rsidRDefault="00BD5588" w:rsidP="009E0502">
            <w:r w:rsidRPr="00E6255D">
              <w:t>Sabiedrības līdzdalības rezultāti</w:t>
            </w:r>
          </w:p>
        </w:tc>
        <w:tc>
          <w:tcPr>
            <w:tcW w:w="3210" w:type="pct"/>
            <w:hideMark/>
          </w:tcPr>
          <w:p w14:paraId="01A9147B" w14:textId="6F1467BE" w:rsidR="00BD5588" w:rsidRPr="00E6255D" w:rsidRDefault="00870829" w:rsidP="00A82414">
            <w:pPr>
              <w:jc w:val="both"/>
            </w:pPr>
            <w:r>
              <w:t>Nav</w:t>
            </w:r>
          </w:p>
        </w:tc>
      </w:tr>
      <w:tr w:rsidR="00BD5588" w:rsidRPr="00E6255D" w14:paraId="38C8F798" w14:textId="77777777" w:rsidTr="009E0502">
        <w:trPr>
          <w:cantSplit/>
        </w:trPr>
        <w:tc>
          <w:tcPr>
            <w:tcW w:w="311" w:type="pct"/>
            <w:hideMark/>
          </w:tcPr>
          <w:p w14:paraId="1FCB1D67" w14:textId="77777777" w:rsidR="00BD5588" w:rsidRPr="00E6255D" w:rsidRDefault="00BD5588" w:rsidP="009E0502">
            <w:pPr>
              <w:jc w:val="center"/>
            </w:pPr>
            <w:r w:rsidRPr="00E6255D">
              <w:t>4.</w:t>
            </w:r>
          </w:p>
        </w:tc>
        <w:tc>
          <w:tcPr>
            <w:tcW w:w="1479" w:type="pct"/>
            <w:hideMark/>
          </w:tcPr>
          <w:p w14:paraId="4E33A885" w14:textId="77777777" w:rsidR="00BD5588" w:rsidRPr="00E6255D" w:rsidRDefault="00BD5588" w:rsidP="009E0502">
            <w:r w:rsidRPr="00E6255D">
              <w:t>Cita informācija</w:t>
            </w:r>
          </w:p>
        </w:tc>
        <w:tc>
          <w:tcPr>
            <w:tcW w:w="3210" w:type="pct"/>
            <w:hideMark/>
          </w:tcPr>
          <w:p w14:paraId="2ED4E7AF" w14:textId="1DCA2474" w:rsidR="00BD5588" w:rsidRPr="00E6255D" w:rsidRDefault="00A76D2F" w:rsidP="009E0502">
            <w:r>
              <w:t>Nav</w:t>
            </w:r>
          </w:p>
        </w:tc>
      </w:tr>
    </w:tbl>
    <w:p w14:paraId="10CF65F4" w14:textId="77777777" w:rsidR="00BD5588" w:rsidRPr="00E6255D"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0"/>
        <w:gridCol w:w="2475"/>
        <w:gridCol w:w="5371"/>
      </w:tblGrid>
      <w:tr w:rsidR="00BD5588" w:rsidRPr="00E6255D" w14:paraId="761A8137" w14:textId="77777777" w:rsidTr="009E0502">
        <w:trPr>
          <w:cantSplit/>
        </w:trPr>
        <w:tc>
          <w:tcPr>
            <w:tcW w:w="5000" w:type="pct"/>
            <w:gridSpan w:val="3"/>
            <w:vAlign w:val="center"/>
            <w:hideMark/>
          </w:tcPr>
          <w:p w14:paraId="7F86EC0C" w14:textId="7CE616D1" w:rsidR="00BD5588" w:rsidRPr="00E6255D" w:rsidRDefault="00BD5588" w:rsidP="009E0502">
            <w:pPr>
              <w:jc w:val="center"/>
              <w:rPr>
                <w:b/>
                <w:bCs/>
              </w:rPr>
            </w:pPr>
            <w:r w:rsidRPr="00E6255D">
              <w:rPr>
                <w:b/>
                <w:bCs/>
              </w:rPr>
              <w:t>VII.</w:t>
            </w:r>
            <w:r w:rsidR="00BC1BE3">
              <w:rPr>
                <w:b/>
                <w:bCs/>
              </w:rPr>
              <w:t> </w:t>
            </w:r>
            <w:r w:rsidRPr="00E6255D">
              <w:rPr>
                <w:b/>
                <w:bCs/>
              </w:rPr>
              <w:t>Tiesību akta projekta izpildes nodrošināšana un tās ietekme uz institūcijām</w:t>
            </w:r>
          </w:p>
        </w:tc>
      </w:tr>
      <w:tr w:rsidR="00BD5588" w:rsidRPr="00E6255D" w14:paraId="7AF2E40F" w14:textId="77777777" w:rsidTr="009E0502">
        <w:trPr>
          <w:cantSplit/>
        </w:trPr>
        <w:tc>
          <w:tcPr>
            <w:tcW w:w="311" w:type="pct"/>
            <w:hideMark/>
          </w:tcPr>
          <w:p w14:paraId="71DC1ABB" w14:textId="77777777" w:rsidR="00BD5588" w:rsidRPr="00E6255D" w:rsidRDefault="00BD5588" w:rsidP="009E0502">
            <w:pPr>
              <w:jc w:val="center"/>
            </w:pPr>
            <w:r w:rsidRPr="00E6255D">
              <w:t>1.</w:t>
            </w:r>
          </w:p>
        </w:tc>
        <w:tc>
          <w:tcPr>
            <w:tcW w:w="1479" w:type="pct"/>
            <w:hideMark/>
          </w:tcPr>
          <w:p w14:paraId="23FA6C99" w14:textId="77777777" w:rsidR="00BD5588" w:rsidRPr="00E6255D" w:rsidRDefault="00BD5588" w:rsidP="009E0502">
            <w:r w:rsidRPr="00E6255D">
              <w:t>Projekta izpildē iesaistītās institūcijas</w:t>
            </w:r>
          </w:p>
        </w:tc>
        <w:tc>
          <w:tcPr>
            <w:tcW w:w="3210" w:type="pct"/>
            <w:hideMark/>
          </w:tcPr>
          <w:p w14:paraId="5924FC60" w14:textId="77777777" w:rsidR="00BD5588" w:rsidRPr="00E6255D" w:rsidRDefault="004A4FEB" w:rsidP="009E0502">
            <w:r>
              <w:rPr>
                <w:szCs w:val="28"/>
              </w:rPr>
              <w:t>Valsts vides dienests</w:t>
            </w:r>
          </w:p>
        </w:tc>
      </w:tr>
      <w:tr w:rsidR="00BD5588" w:rsidRPr="00E6255D" w14:paraId="3166347B" w14:textId="77777777" w:rsidTr="009E0502">
        <w:trPr>
          <w:cantSplit/>
        </w:trPr>
        <w:tc>
          <w:tcPr>
            <w:tcW w:w="311" w:type="pct"/>
            <w:hideMark/>
          </w:tcPr>
          <w:p w14:paraId="532416F3" w14:textId="77777777" w:rsidR="00BD5588" w:rsidRPr="00E6255D" w:rsidRDefault="00BD5588" w:rsidP="009E0502">
            <w:pPr>
              <w:jc w:val="center"/>
            </w:pPr>
            <w:r w:rsidRPr="00E6255D">
              <w:t>2.</w:t>
            </w:r>
          </w:p>
        </w:tc>
        <w:tc>
          <w:tcPr>
            <w:tcW w:w="1479" w:type="pct"/>
            <w:hideMark/>
          </w:tcPr>
          <w:p w14:paraId="2A9139BA" w14:textId="77777777" w:rsidR="004A4FEB" w:rsidRDefault="00BD5588" w:rsidP="009E0502">
            <w:r w:rsidRPr="00E6255D">
              <w:t>Projekta izpildes ietekme uz pārvaldes funkcijām un institucionālo struktūru.</w:t>
            </w:r>
          </w:p>
          <w:p w14:paraId="2060590F" w14:textId="77777777" w:rsidR="00BD5588" w:rsidRPr="00E6255D" w:rsidRDefault="00BD5588" w:rsidP="009E0502">
            <w:r w:rsidRPr="00E6255D">
              <w:br/>
              <w:t>Jaunu institūciju izveide, esošu institūciju likvidācija vai reorganizācija, to ietekme uz institūcijas cilvēkresursiem</w:t>
            </w:r>
          </w:p>
        </w:tc>
        <w:tc>
          <w:tcPr>
            <w:tcW w:w="3210" w:type="pct"/>
            <w:hideMark/>
          </w:tcPr>
          <w:p w14:paraId="2B4548AD" w14:textId="77777777" w:rsidR="004A4FEB" w:rsidRDefault="004A4FEB" w:rsidP="004A4FEB">
            <w:pPr>
              <w:pStyle w:val="naisnod"/>
              <w:spacing w:before="0" w:after="0"/>
              <w:ind w:right="57"/>
              <w:jc w:val="both"/>
              <w:rPr>
                <w:b w:val="0"/>
              </w:rPr>
            </w:pPr>
            <w:r w:rsidRPr="000E5D55">
              <w:rPr>
                <w:b w:val="0"/>
              </w:rPr>
              <w:t>Noteikumu projekts neietekmē iesaistīto institūciju funkcijas un uzdevumus.</w:t>
            </w:r>
          </w:p>
          <w:p w14:paraId="75169CA9" w14:textId="77777777" w:rsidR="0009338F" w:rsidRDefault="0009338F" w:rsidP="0009338F">
            <w:pPr>
              <w:jc w:val="both"/>
            </w:pPr>
            <w:r w:rsidRPr="00DB2646">
              <w:t>Noteikumu projekta izpildes rezultātā nav nepieciešams veidot jaunas institūcijas.</w:t>
            </w:r>
          </w:p>
          <w:p w14:paraId="33E4A1D4" w14:textId="77777777" w:rsidR="0009338F" w:rsidRPr="00DB2646" w:rsidRDefault="0009338F" w:rsidP="0009338F">
            <w:pPr>
              <w:jc w:val="both"/>
            </w:pPr>
            <w:r w:rsidRPr="00DB2646">
              <w:t>Noteikumu projekta izpildes rezultātā nav plānots likvidēt kādu esošu institūciju.</w:t>
            </w:r>
          </w:p>
          <w:p w14:paraId="652103BA" w14:textId="77777777" w:rsidR="0009338F" w:rsidRPr="00DB2646" w:rsidRDefault="0009338F" w:rsidP="0009338F">
            <w:pPr>
              <w:jc w:val="both"/>
            </w:pPr>
          </w:p>
          <w:p w14:paraId="2D3CF7AC" w14:textId="3E98DBE0" w:rsidR="0009338F" w:rsidRPr="00DB2646" w:rsidRDefault="0009338F" w:rsidP="0009338F">
            <w:pPr>
              <w:jc w:val="both"/>
            </w:pPr>
            <w:r w:rsidRPr="00DB2646">
              <w:t>Noteikumu projekta izpildes rezultātā nav plānots reorganizēt esošu institūciju vai arī apvienot esošas institūcijas.</w:t>
            </w:r>
          </w:p>
          <w:p w14:paraId="1C6F4E2C" w14:textId="77777777" w:rsidR="0009338F" w:rsidRPr="00346524" w:rsidRDefault="0009338F" w:rsidP="004A4FEB">
            <w:pPr>
              <w:pStyle w:val="naisnod"/>
              <w:spacing w:before="0" w:after="0"/>
              <w:ind w:right="57"/>
              <w:jc w:val="both"/>
              <w:rPr>
                <w:b w:val="0"/>
              </w:rPr>
            </w:pPr>
          </w:p>
          <w:p w14:paraId="1C01DF7B" w14:textId="77777777" w:rsidR="004A4FEB" w:rsidRPr="00346524" w:rsidRDefault="004A4FEB" w:rsidP="004A4FEB">
            <w:pPr>
              <w:pStyle w:val="naisnod"/>
              <w:spacing w:before="0" w:after="0"/>
              <w:ind w:left="57" w:right="57"/>
              <w:jc w:val="both"/>
              <w:rPr>
                <w:b w:val="0"/>
              </w:rPr>
            </w:pPr>
          </w:p>
          <w:p w14:paraId="0EE721DE" w14:textId="77777777" w:rsidR="004A4FEB" w:rsidRDefault="004A4FEB" w:rsidP="004A4FEB">
            <w:pPr>
              <w:rPr>
                <w:bCs/>
              </w:rPr>
            </w:pPr>
          </w:p>
          <w:p w14:paraId="540AED41" w14:textId="77777777" w:rsidR="004A4FEB" w:rsidRDefault="004A4FEB" w:rsidP="004A4FEB">
            <w:pPr>
              <w:rPr>
                <w:bCs/>
              </w:rPr>
            </w:pPr>
          </w:p>
          <w:p w14:paraId="423CCBE0" w14:textId="6ADEA886" w:rsidR="00BD5588" w:rsidRPr="00E6255D" w:rsidRDefault="00BD5588" w:rsidP="004A4FEB"/>
        </w:tc>
      </w:tr>
      <w:tr w:rsidR="00BD5588" w:rsidRPr="00E6255D" w14:paraId="262C2828" w14:textId="77777777" w:rsidTr="009E0502">
        <w:trPr>
          <w:cantSplit/>
        </w:trPr>
        <w:tc>
          <w:tcPr>
            <w:tcW w:w="311" w:type="pct"/>
            <w:hideMark/>
          </w:tcPr>
          <w:p w14:paraId="38F81FEF" w14:textId="77777777" w:rsidR="00BD5588" w:rsidRPr="00E6255D" w:rsidRDefault="00BD5588" w:rsidP="009E0502">
            <w:pPr>
              <w:jc w:val="center"/>
            </w:pPr>
            <w:r w:rsidRPr="00E6255D">
              <w:t>3.</w:t>
            </w:r>
          </w:p>
        </w:tc>
        <w:tc>
          <w:tcPr>
            <w:tcW w:w="1479" w:type="pct"/>
            <w:hideMark/>
          </w:tcPr>
          <w:p w14:paraId="21EDF815" w14:textId="77777777" w:rsidR="00BD5588" w:rsidRPr="00E6255D" w:rsidRDefault="00BD5588" w:rsidP="009E0502">
            <w:r w:rsidRPr="00E6255D">
              <w:t>Cita informācija</w:t>
            </w:r>
          </w:p>
        </w:tc>
        <w:tc>
          <w:tcPr>
            <w:tcW w:w="3210" w:type="pct"/>
            <w:hideMark/>
          </w:tcPr>
          <w:p w14:paraId="4152F274" w14:textId="7AF3FAB6" w:rsidR="00BD5588" w:rsidRPr="00E6255D" w:rsidRDefault="004A4FEB" w:rsidP="009E0502">
            <w:r>
              <w:t>Nav</w:t>
            </w:r>
          </w:p>
        </w:tc>
      </w:tr>
    </w:tbl>
    <w:p w14:paraId="070D3C1C" w14:textId="77777777" w:rsidR="00E44472" w:rsidRDefault="00E44472"/>
    <w:p w14:paraId="21C7ACC8" w14:textId="77777777" w:rsidR="004A4FEB" w:rsidRDefault="004A4FEB"/>
    <w:p w14:paraId="043C2763" w14:textId="77777777" w:rsidR="004A4FEB" w:rsidRPr="00D350F8" w:rsidRDefault="004A4FEB" w:rsidP="004A4FEB">
      <w:pPr>
        <w:tabs>
          <w:tab w:val="left" w:pos="6237"/>
        </w:tabs>
      </w:pPr>
      <w:r w:rsidRPr="00D350F8">
        <w:t xml:space="preserve">Vides aizsardzības un </w:t>
      </w:r>
    </w:p>
    <w:p w14:paraId="12BFB352" w14:textId="77777777" w:rsidR="004A4FEB" w:rsidRPr="00D350F8" w:rsidRDefault="004A4FEB" w:rsidP="004A4FEB">
      <w:pPr>
        <w:tabs>
          <w:tab w:val="left" w:pos="6237"/>
        </w:tabs>
      </w:pPr>
      <w:r w:rsidRPr="00D350F8">
        <w:t>reģionālās attīstības ministrs</w:t>
      </w:r>
      <w:r w:rsidRPr="00D350F8">
        <w:tab/>
        <w:t>Kaspars Gerhards</w:t>
      </w:r>
    </w:p>
    <w:p w14:paraId="5F4F06A9" w14:textId="77777777" w:rsidR="004A4FEB" w:rsidRDefault="004A4FEB" w:rsidP="004A4FEB">
      <w:pPr>
        <w:tabs>
          <w:tab w:val="left" w:pos="6237"/>
        </w:tabs>
        <w:rPr>
          <w:sz w:val="28"/>
          <w:szCs w:val="28"/>
        </w:rPr>
      </w:pPr>
    </w:p>
    <w:p w14:paraId="75BF723C" w14:textId="77777777" w:rsidR="004A4FEB" w:rsidRDefault="004A4FEB" w:rsidP="004A4FEB">
      <w:pPr>
        <w:tabs>
          <w:tab w:val="left" w:pos="6237"/>
        </w:tabs>
        <w:rPr>
          <w:szCs w:val="28"/>
        </w:rPr>
      </w:pPr>
    </w:p>
    <w:p w14:paraId="4C8E56C4" w14:textId="77777777" w:rsidR="004A4FEB" w:rsidRPr="00425EC2" w:rsidRDefault="004A4FEB" w:rsidP="004A4FEB">
      <w:pPr>
        <w:tabs>
          <w:tab w:val="left" w:pos="6237"/>
        </w:tabs>
        <w:rPr>
          <w:sz w:val="20"/>
          <w:szCs w:val="20"/>
        </w:rPr>
      </w:pPr>
      <w:r>
        <w:rPr>
          <w:sz w:val="20"/>
          <w:szCs w:val="20"/>
        </w:rPr>
        <w:t>Šūba</w:t>
      </w:r>
      <w:r w:rsidRPr="00425EC2">
        <w:rPr>
          <w:sz w:val="20"/>
          <w:szCs w:val="20"/>
        </w:rPr>
        <w:t xml:space="preserve"> </w:t>
      </w:r>
      <w:r w:rsidRPr="00C66CBC">
        <w:rPr>
          <w:sz w:val="20"/>
          <w:szCs w:val="20"/>
        </w:rPr>
        <w:t>67026</w:t>
      </w:r>
      <w:r>
        <w:rPr>
          <w:sz w:val="20"/>
          <w:szCs w:val="20"/>
        </w:rPr>
        <w:t>569</w:t>
      </w:r>
      <w:r w:rsidRPr="00425EC2">
        <w:rPr>
          <w:sz w:val="20"/>
          <w:szCs w:val="20"/>
        </w:rPr>
        <w:t xml:space="preserve"> </w:t>
      </w:r>
    </w:p>
    <w:p w14:paraId="0BA3777F" w14:textId="77777777" w:rsidR="004A4FEB" w:rsidRPr="00E6255D" w:rsidRDefault="008D4942" w:rsidP="004A4FEB">
      <w:hyperlink r:id="rId9" w:history="1">
        <w:r w:rsidR="004A4FEB" w:rsidRPr="0018714F">
          <w:rPr>
            <w:rStyle w:val="Hyperlink"/>
            <w:sz w:val="20"/>
          </w:rPr>
          <w:t>undine.suba@varam.gov.lv</w:t>
        </w:r>
      </w:hyperlink>
    </w:p>
    <w:sectPr w:rsidR="004A4FEB" w:rsidRPr="00E6255D" w:rsidSect="008334C3">
      <w:headerReference w:type="default" r:id="rId10"/>
      <w:footerReference w:type="default" r:id="rId11"/>
      <w:pgSz w:w="11906" w:h="16838"/>
      <w:pgMar w:top="567" w:right="1800" w:bottom="709"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52F7E4" w15:done="0"/>
  <w15:commentEx w15:paraId="15FCCFB4" w15:done="0"/>
  <w15:commentEx w15:paraId="1D066F7E" w15:done="0"/>
  <w15:commentEx w15:paraId="3C9A16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89D11" w14:textId="77777777" w:rsidR="008D4942" w:rsidRDefault="008D4942" w:rsidP="004A4FEB">
      <w:r>
        <w:separator/>
      </w:r>
    </w:p>
  </w:endnote>
  <w:endnote w:type="continuationSeparator" w:id="0">
    <w:p w14:paraId="70905FCE" w14:textId="77777777" w:rsidR="008D4942" w:rsidRDefault="008D4942" w:rsidP="004A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6CC3" w14:textId="3122E408" w:rsidR="004A4FEB" w:rsidRPr="008334C3" w:rsidRDefault="008334C3" w:rsidP="008334C3">
    <w:pPr>
      <w:pStyle w:val="Footer"/>
    </w:pPr>
    <w:r w:rsidRPr="008334C3">
      <w:rPr>
        <w:sz w:val="20"/>
        <w:szCs w:val="20"/>
      </w:rPr>
      <w:t>VARAMAnot_080218_MK703groz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FDB45" w14:textId="77777777" w:rsidR="008D4942" w:rsidRDefault="008D4942" w:rsidP="004A4FEB">
      <w:r>
        <w:separator/>
      </w:r>
    </w:p>
  </w:footnote>
  <w:footnote w:type="continuationSeparator" w:id="0">
    <w:p w14:paraId="12FB4ABF" w14:textId="77777777" w:rsidR="008D4942" w:rsidRDefault="008D4942" w:rsidP="004A4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51965"/>
      <w:docPartObj>
        <w:docPartGallery w:val="Page Numbers (Top of Page)"/>
        <w:docPartUnique/>
      </w:docPartObj>
    </w:sdtPr>
    <w:sdtEndPr>
      <w:rPr>
        <w:noProof/>
      </w:rPr>
    </w:sdtEndPr>
    <w:sdtContent>
      <w:p w14:paraId="5E0FCC5A" w14:textId="172024EC" w:rsidR="00F91676" w:rsidRPr="008334C3" w:rsidRDefault="00F91676">
        <w:pPr>
          <w:pStyle w:val="Header"/>
          <w:jc w:val="center"/>
        </w:pPr>
        <w:r w:rsidRPr="008334C3">
          <w:fldChar w:fldCharType="begin"/>
        </w:r>
        <w:r w:rsidRPr="008334C3">
          <w:instrText xml:space="preserve"> PAGE   \* MERGEFORMAT </w:instrText>
        </w:r>
        <w:r w:rsidRPr="008334C3">
          <w:fldChar w:fldCharType="separate"/>
        </w:r>
        <w:r w:rsidR="00870829">
          <w:rPr>
            <w:noProof/>
          </w:rPr>
          <w:t>2</w:t>
        </w:r>
        <w:r w:rsidRPr="008334C3">
          <w:rPr>
            <w:noProof/>
          </w:rPr>
          <w:fldChar w:fldCharType="end"/>
        </w:r>
      </w:p>
    </w:sdtContent>
  </w:sdt>
  <w:p w14:paraId="2C25B755" w14:textId="77777777" w:rsidR="00F91676" w:rsidRDefault="00F91676">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Ošleja">
    <w15:presenceInfo w15:providerId="AD" w15:userId="S-1-5-21-1177238915-1417001333-839522115-14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88"/>
    <w:rsid w:val="0009338F"/>
    <w:rsid w:val="000E5D55"/>
    <w:rsid w:val="00357D0A"/>
    <w:rsid w:val="00464DA0"/>
    <w:rsid w:val="0047188E"/>
    <w:rsid w:val="004A4FEB"/>
    <w:rsid w:val="004B715D"/>
    <w:rsid w:val="005267B6"/>
    <w:rsid w:val="0053642D"/>
    <w:rsid w:val="005F74B3"/>
    <w:rsid w:val="0063438F"/>
    <w:rsid w:val="006D2F41"/>
    <w:rsid w:val="0071790E"/>
    <w:rsid w:val="0072609E"/>
    <w:rsid w:val="007F0D66"/>
    <w:rsid w:val="008302D6"/>
    <w:rsid w:val="008334C3"/>
    <w:rsid w:val="008514F0"/>
    <w:rsid w:val="00853D1D"/>
    <w:rsid w:val="00870829"/>
    <w:rsid w:val="00887F1F"/>
    <w:rsid w:val="008933CF"/>
    <w:rsid w:val="008C3DC3"/>
    <w:rsid w:val="008D3A36"/>
    <w:rsid w:val="008D4942"/>
    <w:rsid w:val="00A70DA7"/>
    <w:rsid w:val="00A76D2F"/>
    <w:rsid w:val="00A82414"/>
    <w:rsid w:val="00A96A57"/>
    <w:rsid w:val="00AE01E1"/>
    <w:rsid w:val="00AF33BD"/>
    <w:rsid w:val="00B4339C"/>
    <w:rsid w:val="00B94112"/>
    <w:rsid w:val="00BB0130"/>
    <w:rsid w:val="00BB2CF9"/>
    <w:rsid w:val="00BC1BE3"/>
    <w:rsid w:val="00BD5588"/>
    <w:rsid w:val="00C57EA0"/>
    <w:rsid w:val="00CE3D3A"/>
    <w:rsid w:val="00D17A29"/>
    <w:rsid w:val="00D85596"/>
    <w:rsid w:val="00E20BCA"/>
    <w:rsid w:val="00E44472"/>
    <w:rsid w:val="00E6255D"/>
    <w:rsid w:val="00E64F63"/>
    <w:rsid w:val="00EC4934"/>
    <w:rsid w:val="00EC6A57"/>
    <w:rsid w:val="00F728BD"/>
    <w:rsid w:val="00F916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customStyle="1" w:styleId="naisnod">
    <w:name w:val="naisnod"/>
    <w:basedOn w:val="Normal"/>
    <w:rsid w:val="004A4FEB"/>
    <w:pPr>
      <w:spacing w:before="150" w:after="150"/>
      <w:jc w:val="center"/>
    </w:pPr>
    <w:rPr>
      <w:b/>
      <w:bCs/>
    </w:rPr>
  </w:style>
  <w:style w:type="paragraph" w:styleId="Header">
    <w:name w:val="header"/>
    <w:basedOn w:val="Normal"/>
    <w:link w:val="HeaderChar"/>
    <w:uiPriority w:val="99"/>
    <w:unhideWhenUsed/>
    <w:rsid w:val="004A4FEB"/>
    <w:pPr>
      <w:tabs>
        <w:tab w:val="center" w:pos="4153"/>
        <w:tab w:val="right" w:pos="8306"/>
      </w:tabs>
    </w:pPr>
  </w:style>
  <w:style w:type="character" w:customStyle="1" w:styleId="HeaderChar">
    <w:name w:val="Header Char"/>
    <w:basedOn w:val="DefaultParagraphFont"/>
    <w:link w:val="Header"/>
    <w:uiPriority w:val="99"/>
    <w:rsid w:val="004A4FE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A4FEB"/>
    <w:pPr>
      <w:tabs>
        <w:tab w:val="center" w:pos="4153"/>
        <w:tab w:val="right" w:pos="8306"/>
      </w:tabs>
    </w:pPr>
  </w:style>
  <w:style w:type="character" w:customStyle="1" w:styleId="FooterChar">
    <w:name w:val="Footer Char"/>
    <w:basedOn w:val="DefaultParagraphFont"/>
    <w:link w:val="Footer"/>
    <w:uiPriority w:val="99"/>
    <w:rsid w:val="004A4FEB"/>
    <w:rPr>
      <w:rFonts w:ascii="Times New Roman" w:eastAsia="Times New Roman" w:hAnsi="Times New Roman" w:cs="Times New Roman"/>
      <w:sz w:val="24"/>
      <w:szCs w:val="24"/>
      <w:lang w:eastAsia="lv-LV"/>
    </w:rPr>
  </w:style>
  <w:style w:type="paragraph" w:customStyle="1" w:styleId="tv213">
    <w:name w:val="tv213"/>
    <w:basedOn w:val="Normal"/>
    <w:rsid w:val="00AF33BD"/>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8C3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DC3"/>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87F1F"/>
    <w:rPr>
      <w:sz w:val="16"/>
      <w:szCs w:val="16"/>
    </w:rPr>
  </w:style>
  <w:style w:type="paragraph" w:styleId="CommentText">
    <w:name w:val="annotation text"/>
    <w:basedOn w:val="Normal"/>
    <w:link w:val="CommentTextChar"/>
    <w:uiPriority w:val="99"/>
    <w:semiHidden/>
    <w:unhideWhenUsed/>
    <w:rsid w:val="00887F1F"/>
    <w:rPr>
      <w:sz w:val="20"/>
      <w:szCs w:val="20"/>
    </w:rPr>
  </w:style>
  <w:style w:type="character" w:customStyle="1" w:styleId="CommentTextChar">
    <w:name w:val="Comment Text Char"/>
    <w:basedOn w:val="DefaultParagraphFont"/>
    <w:link w:val="CommentText"/>
    <w:uiPriority w:val="99"/>
    <w:semiHidden/>
    <w:rsid w:val="00887F1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87F1F"/>
    <w:rPr>
      <w:b/>
      <w:bCs/>
    </w:rPr>
  </w:style>
  <w:style w:type="character" w:customStyle="1" w:styleId="CommentSubjectChar">
    <w:name w:val="Comment Subject Char"/>
    <w:basedOn w:val="CommentTextChar"/>
    <w:link w:val="CommentSubject"/>
    <w:uiPriority w:val="99"/>
    <w:semiHidden/>
    <w:rsid w:val="00887F1F"/>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customStyle="1" w:styleId="naisnod">
    <w:name w:val="naisnod"/>
    <w:basedOn w:val="Normal"/>
    <w:rsid w:val="004A4FEB"/>
    <w:pPr>
      <w:spacing w:before="150" w:after="150"/>
      <w:jc w:val="center"/>
    </w:pPr>
    <w:rPr>
      <w:b/>
      <w:bCs/>
    </w:rPr>
  </w:style>
  <w:style w:type="paragraph" w:styleId="Header">
    <w:name w:val="header"/>
    <w:basedOn w:val="Normal"/>
    <w:link w:val="HeaderChar"/>
    <w:uiPriority w:val="99"/>
    <w:unhideWhenUsed/>
    <w:rsid w:val="004A4FEB"/>
    <w:pPr>
      <w:tabs>
        <w:tab w:val="center" w:pos="4153"/>
        <w:tab w:val="right" w:pos="8306"/>
      </w:tabs>
    </w:pPr>
  </w:style>
  <w:style w:type="character" w:customStyle="1" w:styleId="HeaderChar">
    <w:name w:val="Header Char"/>
    <w:basedOn w:val="DefaultParagraphFont"/>
    <w:link w:val="Header"/>
    <w:uiPriority w:val="99"/>
    <w:rsid w:val="004A4FE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A4FEB"/>
    <w:pPr>
      <w:tabs>
        <w:tab w:val="center" w:pos="4153"/>
        <w:tab w:val="right" w:pos="8306"/>
      </w:tabs>
    </w:pPr>
  </w:style>
  <w:style w:type="character" w:customStyle="1" w:styleId="FooterChar">
    <w:name w:val="Footer Char"/>
    <w:basedOn w:val="DefaultParagraphFont"/>
    <w:link w:val="Footer"/>
    <w:uiPriority w:val="99"/>
    <w:rsid w:val="004A4FEB"/>
    <w:rPr>
      <w:rFonts w:ascii="Times New Roman" w:eastAsia="Times New Roman" w:hAnsi="Times New Roman" w:cs="Times New Roman"/>
      <w:sz w:val="24"/>
      <w:szCs w:val="24"/>
      <w:lang w:eastAsia="lv-LV"/>
    </w:rPr>
  </w:style>
  <w:style w:type="paragraph" w:customStyle="1" w:styleId="tv213">
    <w:name w:val="tv213"/>
    <w:basedOn w:val="Normal"/>
    <w:rsid w:val="00AF33BD"/>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8C3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DC3"/>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87F1F"/>
    <w:rPr>
      <w:sz w:val="16"/>
      <w:szCs w:val="16"/>
    </w:rPr>
  </w:style>
  <w:style w:type="paragraph" w:styleId="CommentText">
    <w:name w:val="annotation text"/>
    <w:basedOn w:val="Normal"/>
    <w:link w:val="CommentTextChar"/>
    <w:uiPriority w:val="99"/>
    <w:semiHidden/>
    <w:unhideWhenUsed/>
    <w:rsid w:val="00887F1F"/>
    <w:rPr>
      <w:sz w:val="20"/>
      <w:szCs w:val="20"/>
    </w:rPr>
  </w:style>
  <w:style w:type="character" w:customStyle="1" w:styleId="CommentTextChar">
    <w:name w:val="Comment Text Char"/>
    <w:basedOn w:val="DefaultParagraphFont"/>
    <w:link w:val="CommentText"/>
    <w:uiPriority w:val="99"/>
    <w:semiHidden/>
    <w:rsid w:val="00887F1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87F1F"/>
    <w:rPr>
      <w:b/>
      <w:bCs/>
    </w:rPr>
  </w:style>
  <w:style w:type="character" w:customStyle="1" w:styleId="CommentSubjectChar">
    <w:name w:val="Comment Subject Char"/>
    <w:basedOn w:val="CommentTextChar"/>
    <w:link w:val="CommentSubject"/>
    <w:uiPriority w:val="99"/>
    <w:semiHidden/>
    <w:rsid w:val="00887F1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9302">
      <w:bodyDiv w:val="1"/>
      <w:marLeft w:val="0"/>
      <w:marRight w:val="0"/>
      <w:marTop w:val="0"/>
      <w:marBottom w:val="0"/>
      <w:divBdr>
        <w:top w:val="none" w:sz="0" w:space="0" w:color="auto"/>
        <w:left w:val="none" w:sz="0" w:space="0" w:color="auto"/>
        <w:bottom w:val="none" w:sz="0" w:space="0" w:color="auto"/>
        <w:right w:val="none" w:sz="0" w:space="0" w:color="auto"/>
      </w:divBdr>
    </w:div>
    <w:div w:id="11423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b.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dine.suba@varam.gov.lv"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5326</Words>
  <Characters>3037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13.septembra noteikumos Nr.703 “Noteikumi par atkritumu apsaimniekošanas atļaujas izsniegšanas un anulēšanas kārtību, atkritumu tirgotāju un atkritumu apsaimniekošanas starpnieku</vt:lpstr>
    </vt:vector>
  </TitlesOfParts>
  <Company>VARAM</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13.septembra noteikumos Nr.703 “Noteikumi par atkritumu apsaimniekošanas atļaujas izsniegšanas un anulēšanas kārtību, atkritumu tirgotāju un atkritumu apsaimniekošanas starpnieku reģistrācijas kārtību, kā arī par valsts nodevu un tās maksāšanas kārtību”” sākotnējās ietekmes novērtējuma ziņojums (anotācija)</dc:title>
  <dc:subject>Noteikumu projekta anotācija</dc:subject>
  <dc:creator>Undīne Šūba</dc:creator>
  <dc:description>67026569, undine.suba@varam.gov.lv</dc:description>
  <cp:lastModifiedBy>Undīne Šūba</cp:lastModifiedBy>
  <cp:revision>6</cp:revision>
  <dcterms:created xsi:type="dcterms:W3CDTF">2018-02-07T12:03:00Z</dcterms:created>
  <dcterms:modified xsi:type="dcterms:W3CDTF">2018-02-27T08:09:00Z</dcterms:modified>
</cp:coreProperties>
</file>