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B9" w:rsidRDefault="007706B9" w:rsidP="007706B9"/>
    <w:p w:rsidR="007706B9" w:rsidRPr="0035082E" w:rsidRDefault="007706B9" w:rsidP="007706B9">
      <w:pPr>
        <w:spacing w:after="0" w:line="240" w:lineRule="auto"/>
        <w:jc w:val="right"/>
        <w:rPr>
          <w:i/>
        </w:rPr>
      </w:pPr>
      <w:r w:rsidRPr="0035082E">
        <w:rPr>
          <w:i/>
        </w:rPr>
        <w:t>PROJEKTS</w:t>
      </w:r>
    </w:p>
    <w:p w:rsidR="007706B9" w:rsidRDefault="007706B9" w:rsidP="007706B9">
      <w:pPr>
        <w:spacing w:after="0" w:line="240" w:lineRule="auto"/>
        <w:jc w:val="both"/>
        <w:rPr>
          <w:szCs w:val="28"/>
        </w:rPr>
      </w:pPr>
    </w:p>
    <w:p w:rsidR="007706B9" w:rsidRDefault="007706B9" w:rsidP="007706B9">
      <w:pPr>
        <w:spacing w:after="0" w:line="240" w:lineRule="auto"/>
        <w:jc w:val="center"/>
        <w:rPr>
          <w:szCs w:val="28"/>
        </w:rPr>
      </w:pPr>
      <w:r>
        <w:rPr>
          <w:szCs w:val="28"/>
        </w:rPr>
        <w:t>LATVIJAS REPUBLIKAS MINISTRU KABINETS</w:t>
      </w:r>
    </w:p>
    <w:p w:rsidR="007706B9" w:rsidRDefault="007706B9" w:rsidP="007706B9">
      <w:pPr>
        <w:spacing w:after="0" w:line="240" w:lineRule="auto"/>
        <w:jc w:val="both"/>
        <w:rPr>
          <w:szCs w:val="28"/>
        </w:rPr>
      </w:pPr>
    </w:p>
    <w:p w:rsidR="007706B9" w:rsidRDefault="007706B9" w:rsidP="007706B9">
      <w:pPr>
        <w:spacing w:after="0" w:line="240" w:lineRule="auto"/>
        <w:jc w:val="both"/>
        <w:rPr>
          <w:szCs w:val="28"/>
        </w:rPr>
      </w:pPr>
      <w:r>
        <w:rPr>
          <w:szCs w:val="28"/>
        </w:rPr>
        <w:t>201</w:t>
      </w:r>
      <w:r w:rsidR="00C02D4F">
        <w:rPr>
          <w:szCs w:val="28"/>
        </w:rPr>
        <w:t>8</w:t>
      </w:r>
      <w:r>
        <w:rPr>
          <w:szCs w:val="28"/>
        </w:rPr>
        <w:t>.gada______</w:t>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Pr>
          <w:szCs w:val="28"/>
        </w:rPr>
        <w:tab/>
      </w:r>
      <w:r w:rsidRPr="00016E77">
        <w:rPr>
          <w:szCs w:val="28"/>
        </w:rPr>
        <w:t>Noteikumi Nr</w:t>
      </w:r>
      <w:r>
        <w:rPr>
          <w:szCs w:val="28"/>
        </w:rPr>
        <w:t>.</w:t>
      </w:r>
    </w:p>
    <w:p w:rsidR="007706B9" w:rsidRPr="00016E77" w:rsidRDefault="007706B9" w:rsidP="007706B9">
      <w:pPr>
        <w:spacing w:after="0" w:line="240" w:lineRule="auto"/>
        <w:jc w:val="both"/>
        <w:rPr>
          <w:szCs w:val="28"/>
        </w:rPr>
      </w:pPr>
      <w:r w:rsidRPr="00016E77">
        <w:rPr>
          <w:szCs w:val="28"/>
        </w:rPr>
        <w:t>Rīgā</w:t>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sidRPr="00016E77">
        <w:rPr>
          <w:szCs w:val="28"/>
        </w:rPr>
        <w:tab/>
      </w:r>
      <w:r>
        <w:rPr>
          <w:szCs w:val="28"/>
        </w:rPr>
        <w:tab/>
      </w:r>
      <w:r>
        <w:rPr>
          <w:szCs w:val="28"/>
        </w:rPr>
        <w:tab/>
      </w:r>
      <w:r w:rsidRPr="00016E77">
        <w:rPr>
          <w:szCs w:val="28"/>
        </w:rPr>
        <w:t>(prot. Nr.</w:t>
      </w:r>
      <w:r>
        <w:rPr>
          <w:szCs w:val="28"/>
        </w:rPr>
        <w:t xml:space="preserve">      </w:t>
      </w:r>
      <w:r w:rsidRPr="00016E77">
        <w:rPr>
          <w:szCs w:val="28"/>
        </w:rPr>
        <w:t xml:space="preserve"> §)</w:t>
      </w:r>
    </w:p>
    <w:p w:rsidR="007706B9" w:rsidRDefault="007706B9" w:rsidP="007706B9">
      <w:pPr>
        <w:spacing w:after="0" w:line="240" w:lineRule="auto"/>
      </w:pPr>
    </w:p>
    <w:p w:rsidR="00D706C5" w:rsidRPr="00E92D8E" w:rsidRDefault="00D706C5" w:rsidP="00D706C5">
      <w:pPr>
        <w:pStyle w:val="ListParagraph"/>
        <w:spacing w:after="0"/>
        <w:ind w:left="0" w:firstLine="720"/>
        <w:jc w:val="right"/>
        <w:rPr>
          <w:rFonts w:cs="Times New Roman"/>
          <w:bCs/>
          <w:i/>
          <w:szCs w:val="28"/>
        </w:rPr>
      </w:pPr>
    </w:p>
    <w:p w:rsidR="00DF26ED" w:rsidRPr="00E92D8E" w:rsidRDefault="00DF26ED" w:rsidP="00DF26ED">
      <w:pPr>
        <w:pStyle w:val="ListParagraph"/>
        <w:spacing w:after="0" w:line="240" w:lineRule="auto"/>
        <w:ind w:left="0" w:firstLine="720"/>
        <w:jc w:val="center"/>
        <w:rPr>
          <w:rFonts w:cs="Times New Roman"/>
          <w:b/>
          <w:bCs/>
          <w:szCs w:val="28"/>
        </w:rPr>
      </w:pPr>
      <w:r w:rsidRPr="00E92D8E">
        <w:rPr>
          <w:rFonts w:cs="Times New Roman"/>
          <w:b/>
          <w:bCs/>
          <w:szCs w:val="28"/>
        </w:rPr>
        <w:t>Grozījumi Ministru kabineta 2009.</w:t>
      </w:r>
      <w:r>
        <w:rPr>
          <w:rFonts w:cs="Times New Roman"/>
          <w:b/>
          <w:bCs/>
          <w:szCs w:val="28"/>
        </w:rPr>
        <w:t> </w:t>
      </w:r>
      <w:r w:rsidRPr="00E92D8E">
        <w:rPr>
          <w:rFonts w:cs="Times New Roman"/>
          <w:b/>
          <w:bCs/>
          <w:szCs w:val="28"/>
        </w:rPr>
        <w:t>gada 6.</w:t>
      </w:r>
      <w:r>
        <w:rPr>
          <w:rFonts w:cs="Times New Roman"/>
          <w:b/>
          <w:bCs/>
          <w:szCs w:val="28"/>
        </w:rPr>
        <w:t> </w:t>
      </w:r>
      <w:r w:rsidRPr="00E92D8E">
        <w:rPr>
          <w:rFonts w:cs="Times New Roman"/>
          <w:b/>
          <w:bCs/>
          <w:szCs w:val="28"/>
        </w:rPr>
        <w:t>oktobra noteikumos Nr.</w:t>
      </w:r>
      <w:r>
        <w:rPr>
          <w:rFonts w:cs="Times New Roman"/>
          <w:b/>
          <w:bCs/>
          <w:szCs w:val="28"/>
        </w:rPr>
        <w:t> </w:t>
      </w:r>
      <w:r w:rsidRPr="00E92D8E">
        <w:rPr>
          <w:rFonts w:cs="Times New Roman"/>
          <w:b/>
          <w:bCs/>
          <w:szCs w:val="28"/>
        </w:rPr>
        <w:t xml:space="preserve">1151 </w:t>
      </w:r>
      <w:r>
        <w:rPr>
          <w:rFonts w:cs="Times New Roman"/>
          <w:b/>
          <w:bCs/>
          <w:szCs w:val="28"/>
        </w:rPr>
        <w:t>„</w:t>
      </w:r>
      <w:r w:rsidRPr="00E92D8E">
        <w:rPr>
          <w:rFonts w:cs="Times New Roman"/>
          <w:b/>
          <w:bCs/>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b/>
          <w:bCs/>
          <w:szCs w:val="28"/>
        </w:rPr>
        <w:t>”</w:t>
      </w:r>
    </w:p>
    <w:p w:rsidR="00DF26ED" w:rsidRPr="00E92D8E" w:rsidRDefault="00DF26ED" w:rsidP="00DF26ED">
      <w:pPr>
        <w:pStyle w:val="ListParagraph"/>
        <w:spacing w:after="0" w:line="240" w:lineRule="auto"/>
        <w:ind w:left="0" w:firstLine="720"/>
        <w:jc w:val="center"/>
        <w:rPr>
          <w:rFonts w:cs="Times New Roman"/>
          <w:szCs w:val="28"/>
        </w:rPr>
      </w:pPr>
    </w:p>
    <w:p w:rsidR="00DF26ED" w:rsidRDefault="00DF26ED" w:rsidP="00DF26ED">
      <w:pPr>
        <w:tabs>
          <w:tab w:val="num" w:pos="1080"/>
        </w:tabs>
        <w:spacing w:after="0" w:line="240" w:lineRule="auto"/>
        <w:ind w:left="4253" w:right="4"/>
        <w:jc w:val="right"/>
        <w:rPr>
          <w:szCs w:val="28"/>
        </w:rPr>
      </w:pPr>
      <w:r>
        <w:rPr>
          <w:szCs w:val="28"/>
        </w:rPr>
        <w:t>I</w:t>
      </w:r>
      <w:r w:rsidRPr="00CA5B53">
        <w:rPr>
          <w:szCs w:val="28"/>
        </w:rPr>
        <w:t>zdoti saskaņā ar</w:t>
      </w:r>
      <w:r>
        <w:rPr>
          <w:szCs w:val="28"/>
        </w:rPr>
        <w:t xml:space="preserve"> </w:t>
      </w:r>
      <w:r w:rsidRPr="00CA5B53">
        <w:rPr>
          <w:szCs w:val="28"/>
        </w:rPr>
        <w:t xml:space="preserve">Elektronisko </w:t>
      </w:r>
    </w:p>
    <w:p w:rsidR="00DF26ED" w:rsidRDefault="00DF26ED" w:rsidP="00DF26ED">
      <w:pPr>
        <w:tabs>
          <w:tab w:val="num" w:pos="1080"/>
        </w:tabs>
        <w:spacing w:after="0" w:line="240" w:lineRule="auto"/>
        <w:ind w:left="4253" w:right="4"/>
        <w:jc w:val="right"/>
        <w:rPr>
          <w:szCs w:val="28"/>
        </w:rPr>
      </w:pPr>
      <w:r w:rsidRPr="00CA5B53">
        <w:rPr>
          <w:szCs w:val="28"/>
        </w:rPr>
        <w:t>sakaru likuma</w:t>
      </w:r>
      <w:r>
        <w:rPr>
          <w:szCs w:val="28"/>
        </w:rPr>
        <w:t xml:space="preserve"> 49</w:t>
      </w:r>
      <w:r w:rsidRPr="00CA5B53">
        <w:rPr>
          <w:szCs w:val="28"/>
        </w:rPr>
        <w:t>.</w:t>
      </w:r>
      <w:r>
        <w:rPr>
          <w:szCs w:val="28"/>
        </w:rPr>
        <w:t> </w:t>
      </w:r>
      <w:r w:rsidRPr="00CA5B53">
        <w:rPr>
          <w:szCs w:val="28"/>
        </w:rPr>
        <w:t>pant</w:t>
      </w:r>
      <w:r>
        <w:rPr>
          <w:szCs w:val="28"/>
        </w:rPr>
        <w:t>a pirmo daļu un 50. pantu</w:t>
      </w:r>
    </w:p>
    <w:p w:rsidR="00DF26ED" w:rsidRPr="00E92D8E" w:rsidRDefault="00DF26ED" w:rsidP="00DF26ED">
      <w:pPr>
        <w:pStyle w:val="ListParagraph"/>
        <w:spacing w:after="0" w:line="240" w:lineRule="auto"/>
        <w:ind w:left="0" w:firstLine="720"/>
        <w:jc w:val="both"/>
        <w:rPr>
          <w:rFonts w:cs="Times New Roman"/>
          <w:szCs w:val="28"/>
        </w:rPr>
      </w:pPr>
    </w:p>
    <w:p w:rsidR="00DF26ED" w:rsidRPr="00D67953" w:rsidRDefault="00DF26ED" w:rsidP="00DF26ED">
      <w:pPr>
        <w:spacing w:after="0" w:line="240" w:lineRule="auto"/>
        <w:ind w:firstLine="720"/>
        <w:jc w:val="both"/>
        <w:rPr>
          <w:rFonts w:cs="Times New Roman"/>
          <w:szCs w:val="28"/>
        </w:rPr>
      </w:pPr>
      <w:r w:rsidRPr="00E92D8E">
        <w:rPr>
          <w:rFonts w:cs="Times New Roman"/>
          <w:szCs w:val="28"/>
        </w:rPr>
        <w:t>Izdarīt Ministru kabineta 2009.</w:t>
      </w:r>
      <w:r>
        <w:rPr>
          <w:rFonts w:cs="Times New Roman"/>
          <w:szCs w:val="28"/>
        </w:rPr>
        <w:t> </w:t>
      </w:r>
      <w:r w:rsidRPr="00E92D8E">
        <w:rPr>
          <w:rFonts w:cs="Times New Roman"/>
          <w:szCs w:val="28"/>
        </w:rPr>
        <w:t>gada 6.</w:t>
      </w:r>
      <w:r>
        <w:rPr>
          <w:rFonts w:cs="Times New Roman"/>
          <w:szCs w:val="28"/>
        </w:rPr>
        <w:t> </w:t>
      </w:r>
      <w:r w:rsidRPr="00E92D8E">
        <w:rPr>
          <w:rFonts w:cs="Times New Roman"/>
          <w:szCs w:val="28"/>
        </w:rPr>
        <w:t>oktobra noteikumos Nr.</w:t>
      </w:r>
      <w:r>
        <w:rPr>
          <w:rFonts w:cs="Times New Roman"/>
          <w:szCs w:val="28"/>
        </w:rPr>
        <w:t> </w:t>
      </w:r>
      <w:r w:rsidRPr="00E92D8E">
        <w:rPr>
          <w:rFonts w:cs="Times New Roman"/>
          <w:szCs w:val="28"/>
        </w:rPr>
        <w:t xml:space="preserve">1151 </w:t>
      </w:r>
      <w:r>
        <w:rPr>
          <w:rFonts w:cs="Times New Roman"/>
          <w:szCs w:val="28"/>
        </w:rPr>
        <w:t>„</w:t>
      </w:r>
      <w:r w:rsidRPr="00E92D8E">
        <w:rPr>
          <w:rFonts w:cs="Times New Roman"/>
          <w:szCs w:val="28"/>
        </w:rPr>
        <w:t>Noteikumi par radiofrekvenču spektra joslu sadalījumu radiosakaru veidiem un iedalījumu radiosakaru sistēmām, kā arī par radiofrekvenču spektra joslu izmantošanas vispārīgajiem nosacījumiem (Nacionālais radiofrekvenču plāns)</w:t>
      </w:r>
      <w:r>
        <w:rPr>
          <w:rFonts w:cs="Times New Roman"/>
          <w:szCs w:val="28"/>
        </w:rPr>
        <w:t>”</w:t>
      </w:r>
      <w:r w:rsidRPr="00E92D8E">
        <w:rPr>
          <w:rFonts w:cs="Times New Roman"/>
          <w:szCs w:val="28"/>
        </w:rPr>
        <w:t xml:space="preserve"> (</w:t>
      </w:r>
      <w:r w:rsidRPr="00D67953">
        <w:rPr>
          <w:rFonts w:cs="Times New Roman"/>
          <w:szCs w:val="28"/>
        </w:rPr>
        <w:t>Latvijas Vēstnesis, 2009, 161. nr.; 2010, 73., 131. nr.; 2011, 86. nr.; 2012, 118., 194 nr.; 2013, 31. nr.; 2014, 160. nr.; 2015, 108. nr.</w:t>
      </w:r>
      <w:r w:rsidR="00A21FEA" w:rsidRPr="00D67953">
        <w:rPr>
          <w:rFonts w:cs="Times New Roman"/>
          <w:szCs w:val="28"/>
        </w:rPr>
        <w:t>; 2016, 204.nr.</w:t>
      </w:r>
      <w:r w:rsidRPr="00D67953">
        <w:rPr>
          <w:rFonts w:cs="Times New Roman"/>
          <w:szCs w:val="28"/>
        </w:rPr>
        <w:t>) šādus grozījumus:</w:t>
      </w:r>
    </w:p>
    <w:p w:rsidR="007706B9" w:rsidRDefault="007706B9" w:rsidP="0025250A">
      <w:pPr>
        <w:spacing w:after="0" w:line="240" w:lineRule="auto"/>
        <w:ind w:firstLine="720"/>
        <w:jc w:val="both"/>
        <w:rPr>
          <w:rFonts w:cs="Times New Roman"/>
          <w:szCs w:val="28"/>
        </w:rPr>
      </w:pPr>
    </w:p>
    <w:p w:rsidR="002A2898" w:rsidRPr="0073183D" w:rsidRDefault="002A2898" w:rsidP="009E70C9">
      <w:pPr>
        <w:pStyle w:val="ListParagraph"/>
        <w:numPr>
          <w:ilvl w:val="0"/>
          <w:numId w:val="36"/>
        </w:numPr>
        <w:autoSpaceDE w:val="0"/>
        <w:autoSpaceDN w:val="0"/>
        <w:adjustRightInd w:val="0"/>
        <w:spacing w:after="0" w:line="240" w:lineRule="auto"/>
        <w:ind w:left="0" w:firstLine="851"/>
        <w:jc w:val="both"/>
        <w:rPr>
          <w:rFonts w:cs="Times New Roman"/>
          <w:szCs w:val="28"/>
        </w:rPr>
      </w:pPr>
      <w:r w:rsidRPr="0073183D">
        <w:rPr>
          <w:rFonts w:cs="Times New Roman"/>
          <w:szCs w:val="28"/>
        </w:rPr>
        <w:t>Svītrot visā noteikumu 1.pielikumā atsauces uz šād</w:t>
      </w:r>
      <w:r w:rsidR="00B637D0" w:rsidRPr="0073183D">
        <w:rPr>
          <w:rFonts w:cs="Times New Roman"/>
          <w:szCs w:val="28"/>
        </w:rPr>
        <w:t xml:space="preserve">iem </w:t>
      </w:r>
      <w:r w:rsidR="00E81EB2" w:rsidRPr="0073183D">
        <w:rPr>
          <w:rFonts w:cs="Times New Roman"/>
          <w:szCs w:val="28"/>
        </w:rPr>
        <w:t xml:space="preserve">frekvenču joslu sadalījuma plāna </w:t>
      </w:r>
      <w:r w:rsidR="00B637D0" w:rsidRPr="0073183D">
        <w:rPr>
          <w:rFonts w:cs="Times New Roman"/>
          <w:szCs w:val="28"/>
        </w:rPr>
        <w:t>dokumentiem</w:t>
      </w:r>
      <w:r w:rsidRPr="0073183D">
        <w:rPr>
          <w:rFonts w:cs="Times New Roman"/>
          <w:szCs w:val="28"/>
        </w:rPr>
        <w:t xml:space="preserve">: </w:t>
      </w:r>
    </w:p>
    <w:p w:rsidR="00B637D0" w:rsidRPr="0073183D" w:rsidRDefault="00B637D0" w:rsidP="009E70C9">
      <w:pPr>
        <w:spacing w:after="0" w:line="240" w:lineRule="auto"/>
        <w:ind w:left="571" w:firstLine="280"/>
        <w:jc w:val="both"/>
        <w:rPr>
          <w:rFonts w:eastAsia="Times New Roman" w:cs="Times New Roman"/>
          <w:szCs w:val="28"/>
        </w:rPr>
      </w:pPr>
      <w:r w:rsidRPr="0073183D">
        <w:rPr>
          <w:rFonts w:eastAsia="Times New Roman" w:cs="Times New Roman"/>
          <w:szCs w:val="28"/>
        </w:rPr>
        <w:t>“Frekvenču joslu sadalījuma plāns 30–80 MHz diapazonam</w:t>
      </w:r>
      <w:r w:rsidR="00242DDB" w:rsidRPr="0073183D">
        <w:rPr>
          <w:rFonts w:eastAsia="Times New Roman" w:cs="Times New Roman"/>
          <w:szCs w:val="28"/>
        </w:rPr>
        <w:t>.</w:t>
      </w:r>
    </w:p>
    <w:p w:rsidR="00B637D0" w:rsidRPr="0073183D" w:rsidRDefault="002744F9" w:rsidP="009E70C9">
      <w:pPr>
        <w:spacing w:after="0" w:line="240" w:lineRule="auto"/>
        <w:ind w:left="571" w:firstLine="280"/>
        <w:rPr>
          <w:rFonts w:eastAsia="Times New Roman" w:cs="Times New Roman"/>
          <w:szCs w:val="28"/>
        </w:rPr>
      </w:pPr>
      <w:r w:rsidRPr="0073183D">
        <w:rPr>
          <w:rFonts w:eastAsia="Times New Roman" w:cs="Times New Roman"/>
          <w:szCs w:val="28"/>
        </w:rPr>
        <w:t>Frekvenču joslu sadalījuma plāns 138,0–174,0 MHz diapazonam</w:t>
      </w:r>
      <w:r w:rsidR="00242DDB" w:rsidRPr="0073183D">
        <w:rPr>
          <w:rFonts w:eastAsia="Times New Roman" w:cs="Times New Roman"/>
          <w:szCs w:val="28"/>
        </w:rPr>
        <w:t>.</w:t>
      </w:r>
    </w:p>
    <w:p w:rsidR="00E437A4" w:rsidRPr="0073183D" w:rsidRDefault="00E437A4" w:rsidP="009E70C9">
      <w:pPr>
        <w:spacing w:after="0" w:line="240" w:lineRule="auto"/>
        <w:ind w:left="571" w:firstLine="280"/>
        <w:jc w:val="both"/>
        <w:rPr>
          <w:rFonts w:eastAsia="Times New Roman" w:cs="Times New Roman"/>
          <w:szCs w:val="28"/>
        </w:rPr>
      </w:pPr>
      <w:r w:rsidRPr="0073183D">
        <w:rPr>
          <w:rFonts w:eastAsia="Times New Roman" w:cs="Times New Roman"/>
          <w:szCs w:val="28"/>
        </w:rPr>
        <w:t>Frekvenču joslu sadalījuma plāns 225,0–400,0 MHz diapazonam.</w:t>
      </w:r>
    </w:p>
    <w:p w:rsidR="00B637D0" w:rsidRPr="0073183D" w:rsidRDefault="00B637D0" w:rsidP="009E70C9">
      <w:pPr>
        <w:spacing w:after="0"/>
        <w:ind w:left="571" w:firstLine="280"/>
        <w:jc w:val="both"/>
        <w:rPr>
          <w:rFonts w:eastAsia="Times New Roman" w:cs="Times New Roman"/>
          <w:szCs w:val="28"/>
        </w:rPr>
      </w:pPr>
      <w:r w:rsidRPr="0073183D">
        <w:rPr>
          <w:rFonts w:eastAsia="Times New Roman" w:cs="Times New Roman"/>
          <w:szCs w:val="28"/>
        </w:rPr>
        <w:t>Frekvenču joslu sadalījuma plāns 400–500 MHz diapazonam</w:t>
      </w:r>
      <w:r w:rsidR="00242DDB" w:rsidRPr="0073183D">
        <w:rPr>
          <w:rFonts w:eastAsia="Times New Roman" w:cs="Times New Roman"/>
          <w:szCs w:val="28"/>
        </w:rPr>
        <w:t>.</w:t>
      </w:r>
    </w:p>
    <w:p w:rsidR="00B637D0" w:rsidRPr="0073183D" w:rsidRDefault="00B637D0" w:rsidP="009E70C9">
      <w:pPr>
        <w:spacing w:after="0"/>
        <w:ind w:left="571" w:firstLine="280"/>
        <w:jc w:val="both"/>
        <w:rPr>
          <w:rFonts w:eastAsia="Times New Roman" w:cs="Times New Roman"/>
          <w:szCs w:val="28"/>
        </w:rPr>
      </w:pPr>
      <w:r w:rsidRPr="0073183D">
        <w:rPr>
          <w:rFonts w:eastAsia="Times New Roman" w:cs="Times New Roman"/>
          <w:szCs w:val="28"/>
        </w:rPr>
        <w:t>Frekvenču joslu sadalījuma plāns 1000,0 MHz</w:t>
      </w:r>
      <w:r w:rsidR="000258CC" w:rsidRPr="00BF37E2">
        <w:rPr>
          <w:rFonts w:eastAsia="Times New Roman" w:cs="Times New Roman"/>
          <w:szCs w:val="28"/>
        </w:rPr>
        <w:t>–</w:t>
      </w:r>
      <w:r w:rsidRPr="0073183D">
        <w:rPr>
          <w:rFonts w:eastAsia="Times New Roman" w:cs="Times New Roman"/>
          <w:szCs w:val="28"/>
        </w:rPr>
        <w:t>100,0 GHz diapazonam</w:t>
      </w:r>
      <w:r w:rsidR="00242DDB" w:rsidRPr="0073183D">
        <w:rPr>
          <w:rFonts w:eastAsia="Times New Roman" w:cs="Times New Roman"/>
          <w:szCs w:val="28"/>
        </w:rPr>
        <w:t>.</w:t>
      </w:r>
      <w:r w:rsidRPr="0073183D">
        <w:rPr>
          <w:rFonts w:eastAsia="Times New Roman" w:cs="Times New Roman"/>
          <w:szCs w:val="28"/>
        </w:rPr>
        <w:t>”</w:t>
      </w:r>
    </w:p>
    <w:p w:rsidR="00C77594" w:rsidRPr="00D67953" w:rsidRDefault="00C77594" w:rsidP="0025250A">
      <w:pPr>
        <w:spacing w:after="0" w:line="240" w:lineRule="auto"/>
        <w:ind w:firstLine="720"/>
        <w:jc w:val="both"/>
        <w:rPr>
          <w:rFonts w:cs="Times New Roman"/>
          <w:szCs w:val="28"/>
        </w:rPr>
      </w:pPr>
    </w:p>
    <w:p w:rsidR="00552034" w:rsidRPr="0083790F" w:rsidRDefault="00552034" w:rsidP="009E70C9">
      <w:pPr>
        <w:pStyle w:val="ListParagraph"/>
        <w:numPr>
          <w:ilvl w:val="0"/>
          <w:numId w:val="36"/>
        </w:numPr>
        <w:autoSpaceDE w:val="0"/>
        <w:autoSpaceDN w:val="0"/>
        <w:adjustRightInd w:val="0"/>
        <w:spacing w:after="0" w:line="240" w:lineRule="auto"/>
        <w:ind w:left="0" w:firstLine="851"/>
        <w:jc w:val="both"/>
        <w:rPr>
          <w:rFonts w:cs="Times New Roman"/>
          <w:szCs w:val="28"/>
        </w:rPr>
      </w:pPr>
      <w:r w:rsidRPr="0083790F">
        <w:rPr>
          <w:rFonts w:cs="Times New Roman"/>
          <w:szCs w:val="28"/>
        </w:rPr>
        <w:t>Svītrot visā noteikumu 1.pielikumā atsauces uz šādiem ECC/DEC</w:t>
      </w:r>
      <w:r w:rsidRPr="0083790F" w:rsidDel="00791A7E">
        <w:rPr>
          <w:rFonts w:cs="Times New Roman"/>
          <w:szCs w:val="28"/>
        </w:rPr>
        <w:t xml:space="preserve"> </w:t>
      </w:r>
      <w:r w:rsidRPr="0083790F">
        <w:rPr>
          <w:rFonts w:cs="Times New Roman"/>
          <w:szCs w:val="28"/>
        </w:rPr>
        <w:t xml:space="preserve">un ERC/DEC lēmumiem: </w:t>
      </w:r>
    </w:p>
    <w:p w:rsidR="00552034" w:rsidRPr="0073183D" w:rsidRDefault="00552034" w:rsidP="00552034">
      <w:pPr>
        <w:spacing w:after="120"/>
        <w:ind w:left="571"/>
        <w:jc w:val="both"/>
        <w:rPr>
          <w:rFonts w:cs="Times New Roman"/>
          <w:szCs w:val="28"/>
        </w:rPr>
      </w:pPr>
    </w:p>
    <w:p w:rsidR="000961F3" w:rsidRPr="00605047" w:rsidRDefault="00F5608F" w:rsidP="000961F3">
      <w:pPr>
        <w:spacing w:after="0" w:line="240" w:lineRule="auto"/>
        <w:ind w:firstLine="709"/>
        <w:jc w:val="both"/>
        <w:rPr>
          <w:rFonts w:cs="Times New Roman"/>
          <w:szCs w:val="28"/>
        </w:rPr>
      </w:pPr>
      <w:r w:rsidRPr="0073183D">
        <w:rPr>
          <w:rFonts w:cs="Times New Roman"/>
          <w:szCs w:val="28"/>
        </w:rPr>
        <w:lastRenderedPageBreak/>
        <w:t>“</w:t>
      </w:r>
      <w:r w:rsidR="000961F3" w:rsidRPr="00605047">
        <w:rPr>
          <w:rFonts w:cs="Times New Roman"/>
          <w:szCs w:val="28"/>
        </w:rPr>
        <w:t>ECC/DEC/(07)05 – ECC 2007. gada 21. decembra lēmums par sauszemes mobilu satelītu galiekārtu, kas darbojas mobilā satelītu dienesta frekvenču iedalījumos 1–3 GHz joslā,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ECC/DEC/(07)04 – ECC 2007. gada 21. decembra lēmums par mobilo satelītu galiekārtu, kas darbojas mobilā satelītu dienesta frekvenču iedalījumos 1–3 GHz joslā, brīvu apriti un lietošanu.</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ECC/DEC/(05)12 – ECC 2005. gada 28. oktobra lēmums par ciparu PMR446 lietojumu, kas darbojas 446,1–446,2 MHz radiofrekvenču joslā, harmonizētajām frekvencēm, tehniskajiem parametriem, atbrīvošanu no individuālajām licencēm un brīvu pārvadāšanu un lietošanu.</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ECC/DEC/(03)02 – ECC 2003. gada 17. oktobra lēmums par 1479,5 – 1492 MHz radiofrekvenču joslas noteikšanu satelītu ciparu skaņas apraides sistēmu lietošanai.</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ECC/DEC/(02)06 – ECC 2002. gada 15. novembra lēmums par 2500–2690 MHz radiofrekvenču joslas noteikšanu UMTS/IMT–2000 sakaru sistēmām.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ECC/DEC/(02)01 – ECC 2002. gada 15. marta lēmums par radiofrekvenču joslām, kuras nosakāmas autoceļu transporta un satiksmes telemātikas (RTTT) sistēmu saskaņotai ieviešanai.</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ERC/DEC/(01)10 – ERC 2001. gada 12. marta lēmums par 26,995 MHz, 27,045 MHz, 27,095 MHz, 27,145 MHz un 27,195 MHz radiofrekvencēs darbojošos maza darbības attāluma modeļu vadības ierīču harmonizētajām radiofrekvencēm, tehniskajiem parametriem un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ERC/DEC/(01)07 – ERC 2001. gada 12. marta lēmums par 2400–2483,5 MHz radiofrekvenču joslā darbojošos maza darbības attāluma bezvadu lokālo tīklu (RLAN) harmonizētajām radiofrekvencēm, tehniskajiem parametriem un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ERC/DEC/(01)03 – ERC 2001. gada 12. marta lēmums par 40,660–40,700 MHz radiofrekvenču joslā darbojošos dažāda pielietojuma maza darbības attāluma ierīču (Non–specific Short Range Devices) harmonizētajām radiofrekvencēm, tehniskajiem parametriem un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ERC/DEC/(01)02 – ERC 2001. gada 12. marta lēmums par 26,957 – 27,283 MHz radiofrekvenču joslā darbojošos dažāda pielietojuma maza darbības attāluma ierīču (Non–specific Short Range Devices) harmonizētajām radiofrekvencēm, tehniskajiem parametriem un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ERC/DEC/(00)06 – ERC 2000. gada 19. oktobra lēmums par IMT–2000 zemes un satelītu mobilo galiekārtu licencēšanu, globālo apriti un lietošanu.</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ERC/DEC/(99)17 – ERC 1999. gada 1. jūnija lēmums par automātiskās identifikācijas un novērošanas sistēmas (AIS) metru viļņu diapazona (VHF) jūras sakaru kanāliem.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lastRenderedPageBreak/>
        <w:t>ERC/DEC/(99)03 – ERC 1999. gada 10. marta lēmums par zemes grupveides mobilo sakaru sistēmas (TETRA) civilo mobilo galiekārtu brīvu apriti un lietošanu.</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ERC/DEC/(99)02 – ERC 1999. gada 10. marta lēmums par zemes grupveides mobilo sakaru sistēmas (TETRA) mobilo galiekārtu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ERC/DEC/(98)27 – ERC 1998. gada 23. novembra lēmums par PMR 446 iekārtu brīvu apriti un lietošanu CEPT dalībvalstīs, paplašinot lēmuma ERC/DEC/(95)01 piemērošanas jomu.</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ERC/DEC/(98)26 – ERC 1998. gada 23. novembra lēmums par PMR 446 iekārtu atbrīvošanu no individuālajām atļaujām.</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ERC/DEC/(98)25 – ERC 1998. gada 23. novembra lēmums par harmonizēto radiofrekvenču joslu, kura nosakāma PMR 446.</w:t>
      </w:r>
    </w:p>
    <w:p w:rsidR="000961F3" w:rsidRPr="00605047" w:rsidRDefault="000961F3" w:rsidP="000961F3">
      <w:pPr>
        <w:tabs>
          <w:tab w:val="left" w:pos="6521"/>
        </w:tabs>
        <w:autoSpaceDE w:val="0"/>
        <w:autoSpaceDN w:val="0"/>
        <w:adjustRightInd w:val="0"/>
        <w:spacing w:after="0" w:line="240" w:lineRule="auto"/>
        <w:ind w:firstLine="709"/>
        <w:jc w:val="both"/>
        <w:rPr>
          <w:rFonts w:cs="Times New Roman"/>
          <w:szCs w:val="28"/>
        </w:rPr>
      </w:pPr>
      <w:r w:rsidRPr="00605047">
        <w:rPr>
          <w:rFonts w:cs="Times New Roman"/>
          <w:szCs w:val="28"/>
        </w:rPr>
        <w:t>ERC/DEC/(98)21 – ERC 1998. gada 23. novembra lēmums par DCS 1800 (pazīst arī kā GSM 1800) mobilo galiekārtu atbrīvošanu no individuālajām atļaujām</w:t>
      </w:r>
      <w:r>
        <w:rPr>
          <w:rFonts w:cs="Times New Roman"/>
          <w:szCs w:val="28"/>
        </w:rPr>
        <w:t>.</w:t>
      </w:r>
    </w:p>
    <w:p w:rsidR="000961F3" w:rsidRPr="00605047" w:rsidRDefault="000961F3" w:rsidP="000961F3">
      <w:pPr>
        <w:spacing w:after="0" w:line="240" w:lineRule="auto"/>
        <w:ind w:firstLine="709"/>
        <w:jc w:val="both"/>
        <w:rPr>
          <w:rFonts w:cs="Times New Roman"/>
          <w:szCs w:val="28"/>
        </w:rPr>
      </w:pPr>
      <w:r w:rsidRPr="00605047">
        <w:rPr>
          <w:rFonts w:cs="Times New Roman"/>
          <w:szCs w:val="28"/>
        </w:rPr>
        <w:t>ERC/DEC/(98)20 – ERC 1998. gada 23. novembra lēmums par GSM mobilo galiekārtu atbrīvošanu no individuālajām atļaujām.</w:t>
      </w:r>
    </w:p>
    <w:p w:rsidR="00552034" w:rsidRPr="0073183D" w:rsidRDefault="000961F3" w:rsidP="000961F3">
      <w:pPr>
        <w:tabs>
          <w:tab w:val="left" w:pos="6521"/>
        </w:tabs>
        <w:autoSpaceDE w:val="0"/>
        <w:autoSpaceDN w:val="0"/>
        <w:adjustRightInd w:val="0"/>
        <w:spacing w:after="0" w:line="240" w:lineRule="auto"/>
        <w:ind w:firstLine="709"/>
        <w:jc w:val="both"/>
        <w:rPr>
          <w:rFonts w:cs="Times New Roman"/>
          <w:szCs w:val="28"/>
        </w:rPr>
      </w:pPr>
      <w:r w:rsidRPr="00605047">
        <w:rPr>
          <w:rFonts w:cs="Times New Roman"/>
          <w:szCs w:val="28"/>
        </w:rPr>
        <w:t>ERC/DEC/(97)11 – ERC 1997. gada 5. decembra lēmums par DCS 1800 mobilo galiekārtu brīvu apriti un lietošanu CEPT dalībvalstīs, paplašinot lēmuma ERC/DEC/(95)01 piemērošanas jomu.</w:t>
      </w:r>
      <w:r w:rsidR="00552034" w:rsidRPr="0073183D">
        <w:rPr>
          <w:rFonts w:cs="Times New Roman"/>
          <w:szCs w:val="28"/>
        </w:rPr>
        <w:t>”</w:t>
      </w:r>
    </w:p>
    <w:p w:rsidR="00552034" w:rsidRPr="00E81EB2" w:rsidRDefault="00552034" w:rsidP="00926887">
      <w:pPr>
        <w:spacing w:after="240" w:line="240" w:lineRule="auto"/>
        <w:ind w:left="360"/>
        <w:jc w:val="both"/>
        <w:rPr>
          <w:rFonts w:cs="Times New Roman"/>
          <w:szCs w:val="28"/>
          <w:lang w:eastAsia="lv-LV"/>
        </w:rPr>
      </w:pPr>
    </w:p>
    <w:p w:rsidR="001655BF" w:rsidRPr="00BF37E2" w:rsidRDefault="001655BF" w:rsidP="00926887">
      <w:pPr>
        <w:pStyle w:val="ListParagraph"/>
        <w:numPr>
          <w:ilvl w:val="0"/>
          <w:numId w:val="36"/>
        </w:numPr>
        <w:spacing w:after="240" w:line="240" w:lineRule="auto"/>
        <w:ind w:left="0" w:firstLine="851"/>
        <w:jc w:val="both"/>
        <w:rPr>
          <w:rFonts w:cs="Times New Roman"/>
          <w:szCs w:val="28"/>
          <w:lang w:eastAsia="lv-LV"/>
        </w:rPr>
      </w:pPr>
      <w:r>
        <w:rPr>
          <w:rFonts w:cs="Times New Roman"/>
          <w:szCs w:val="28"/>
        </w:rPr>
        <w:t>Aizstāt</w:t>
      </w:r>
      <w:r w:rsidRPr="0083790F">
        <w:rPr>
          <w:rFonts w:cs="Times New Roman"/>
          <w:szCs w:val="28"/>
        </w:rPr>
        <w:t xml:space="preserve"> visā noteikumu 1.pielikumā atsauc</w:t>
      </w:r>
      <w:r>
        <w:rPr>
          <w:rFonts w:cs="Times New Roman"/>
          <w:szCs w:val="28"/>
        </w:rPr>
        <w:t>i uz Ministru kabineta noteikumiem “</w:t>
      </w:r>
      <w:r w:rsidRPr="001655BF">
        <w:rPr>
          <w:rFonts w:cs="Times New Roman"/>
          <w:szCs w:val="28"/>
          <w:lang w:eastAsia="lv-LV"/>
        </w:rPr>
        <w:t>Ministru kabineta 2008. gad</w:t>
      </w:r>
      <w:r w:rsidR="0065124A">
        <w:rPr>
          <w:rFonts w:cs="Times New Roman"/>
          <w:szCs w:val="28"/>
          <w:lang w:eastAsia="lv-LV"/>
        </w:rPr>
        <w:t>a 28. aprīļa noteikumi Nr. 303 “</w:t>
      </w:r>
      <w:hyperlink r:id="rId8" w:tgtFrame="_blank" w:history="1">
        <w:r w:rsidRPr="001655BF">
          <w:rPr>
            <w:rFonts w:cs="Times New Roman"/>
            <w:szCs w:val="28"/>
            <w:lang w:eastAsia="lv-LV"/>
          </w:rPr>
          <w:t>Radioamatieru radiostaciju būvēšanas, ierīkošanas un lietošanas, kā arī radioamatieru apliecības saņemšanas kārtība</w:t>
        </w:r>
      </w:hyperlink>
      <w:r w:rsidR="0065124A">
        <w:rPr>
          <w:rFonts w:cs="Times New Roman"/>
          <w:szCs w:val="28"/>
          <w:lang w:eastAsia="lv-LV"/>
        </w:rPr>
        <w:t>”</w:t>
      </w:r>
      <w:r w:rsidRPr="001655BF">
        <w:rPr>
          <w:rFonts w:cs="Times New Roman"/>
          <w:szCs w:val="28"/>
          <w:lang w:eastAsia="lv-LV"/>
        </w:rPr>
        <w:t xml:space="preserve">” </w:t>
      </w:r>
      <w:r>
        <w:rPr>
          <w:rFonts w:cs="Times New Roman"/>
          <w:szCs w:val="28"/>
        </w:rPr>
        <w:t>ar Ministru kabineta noteikumiem “</w:t>
      </w:r>
      <w:r w:rsidRPr="001655BF">
        <w:rPr>
          <w:rFonts w:cs="Times New Roman"/>
          <w:szCs w:val="28"/>
          <w:lang w:eastAsia="lv-LV"/>
        </w:rPr>
        <w:t xml:space="preserve">Ministru kabineta 2016. gada 9. augusta noteikumi Nr. 529 </w:t>
      </w:r>
      <w:r w:rsidR="0065124A">
        <w:rPr>
          <w:rFonts w:cs="Times New Roman"/>
          <w:szCs w:val="28"/>
          <w:lang w:eastAsia="lv-LV"/>
        </w:rPr>
        <w:t>“</w:t>
      </w:r>
      <w:hyperlink r:id="rId9" w:tgtFrame="_blank" w:history="1">
        <w:r w:rsidRPr="00BF37E2">
          <w:rPr>
            <w:rFonts w:cs="Times New Roman"/>
            <w:szCs w:val="28"/>
            <w:lang w:eastAsia="lv-LV"/>
          </w:rPr>
          <w:t>Radioamatieru radiostaciju būvēšanas, ierīkošanas un lietošanas, kā arī radioamatieru apliecības saņemšanas kārtība</w:t>
        </w:r>
      </w:hyperlink>
      <w:r w:rsidR="0065124A">
        <w:rPr>
          <w:rFonts w:cs="Times New Roman"/>
          <w:szCs w:val="28"/>
          <w:lang w:eastAsia="lv-LV"/>
        </w:rPr>
        <w:t>”</w:t>
      </w:r>
      <w:r w:rsidRPr="00BF37E2">
        <w:rPr>
          <w:rFonts w:cs="Times New Roman"/>
          <w:szCs w:val="28"/>
          <w:lang w:eastAsia="lv-LV"/>
        </w:rPr>
        <w:t>”.</w:t>
      </w:r>
    </w:p>
    <w:p w:rsidR="001655BF" w:rsidRPr="00545DAB" w:rsidRDefault="00BF37E2" w:rsidP="00926887">
      <w:pPr>
        <w:pStyle w:val="ListParagraph"/>
        <w:numPr>
          <w:ilvl w:val="0"/>
          <w:numId w:val="36"/>
        </w:numPr>
        <w:spacing w:after="240" w:line="240" w:lineRule="auto"/>
        <w:ind w:left="0" w:firstLine="851"/>
        <w:jc w:val="both"/>
        <w:rPr>
          <w:rFonts w:cs="Times New Roman"/>
          <w:szCs w:val="28"/>
          <w:lang w:eastAsia="lv-LV"/>
        </w:rPr>
      </w:pPr>
      <w:r w:rsidRPr="00545DAB">
        <w:rPr>
          <w:rFonts w:cs="Times New Roman"/>
          <w:szCs w:val="28"/>
        </w:rPr>
        <w:t>Aizstāt visā noteikumu 1.pielikumā</w:t>
      </w:r>
      <w:r w:rsidRPr="00545DAB">
        <w:rPr>
          <w:rFonts w:eastAsia="Times New Roman" w:cs="Times New Roman"/>
          <w:szCs w:val="28"/>
        </w:rPr>
        <w:t xml:space="preserve"> </w:t>
      </w:r>
      <w:r w:rsidR="00BF6F41" w:rsidRPr="00545DAB">
        <w:rPr>
          <w:rFonts w:eastAsia="Times New Roman" w:cs="Times New Roman"/>
          <w:szCs w:val="28"/>
        </w:rPr>
        <w:t>vārdus</w:t>
      </w:r>
      <w:r w:rsidRPr="00545DAB">
        <w:rPr>
          <w:rFonts w:eastAsia="Times New Roman" w:cs="Times New Roman"/>
          <w:szCs w:val="28"/>
        </w:rPr>
        <w:t xml:space="preserve"> </w:t>
      </w:r>
      <w:r w:rsidRPr="00545DAB">
        <w:rPr>
          <w:rFonts w:cs="Times New Roman"/>
          <w:szCs w:val="28"/>
        </w:rPr>
        <w:t>“Josla iedalīta lietošanai tikai valsts aizsardzībai”</w:t>
      </w:r>
      <w:r w:rsidRPr="00545DAB">
        <w:rPr>
          <w:rFonts w:eastAsia="Times New Roman" w:cs="Times New Roman"/>
          <w:szCs w:val="28"/>
        </w:rPr>
        <w:t xml:space="preserve"> ar </w:t>
      </w:r>
      <w:r w:rsidR="00BF6F41" w:rsidRPr="00545DAB">
        <w:rPr>
          <w:rFonts w:eastAsia="Times New Roman" w:cs="Times New Roman"/>
          <w:szCs w:val="28"/>
        </w:rPr>
        <w:t>vārdiem</w:t>
      </w:r>
      <w:r w:rsidRPr="00545DAB">
        <w:rPr>
          <w:rFonts w:eastAsia="Times New Roman" w:cs="Times New Roman"/>
          <w:szCs w:val="28"/>
        </w:rPr>
        <w:t xml:space="preserve"> </w:t>
      </w:r>
      <w:r w:rsidRPr="00545DAB">
        <w:rPr>
          <w:rFonts w:cs="Times New Roman"/>
          <w:szCs w:val="28"/>
        </w:rPr>
        <w:t>“Josla iedalīta lietošanai valsts aizsardzībai”</w:t>
      </w:r>
      <w:r w:rsidRPr="00545DAB">
        <w:rPr>
          <w:rFonts w:eastAsia="Times New Roman" w:cs="Times New Roman"/>
          <w:szCs w:val="28"/>
        </w:rPr>
        <w:t>.</w:t>
      </w:r>
      <w:r w:rsidR="00545DAB" w:rsidRPr="00545DAB">
        <w:rPr>
          <w:rFonts w:eastAsia="Times New Roman" w:cs="Times New Roman"/>
          <w:szCs w:val="28"/>
        </w:rPr>
        <w:t xml:space="preserve"> </w:t>
      </w:r>
      <w:r w:rsidR="001655BF" w:rsidRPr="00545DAB">
        <w:rPr>
          <w:rFonts w:cs="Times New Roman"/>
          <w:szCs w:val="28"/>
        </w:rPr>
        <w:t xml:space="preserve"> </w:t>
      </w:r>
    </w:p>
    <w:p w:rsidR="009A1B35" w:rsidRPr="00BF37E2" w:rsidRDefault="00417292"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3., 5., 7., 8.</w:t>
      </w:r>
      <w:r w:rsidR="009A1B35" w:rsidRPr="00BF37E2">
        <w:rPr>
          <w:rFonts w:cs="Times New Roman"/>
          <w:szCs w:val="28"/>
        </w:rPr>
        <w:t xml:space="preserve"> </w:t>
      </w:r>
      <w:r w:rsidRPr="00BF37E2">
        <w:rPr>
          <w:rFonts w:cs="Times New Roman"/>
          <w:szCs w:val="28"/>
        </w:rPr>
        <w:t xml:space="preserve">punkta pirmajā apakšrindā </w:t>
      </w:r>
      <w:r w:rsidR="009A1B35" w:rsidRPr="00BF37E2">
        <w:rPr>
          <w:rFonts w:cs="Times New Roman"/>
          <w:szCs w:val="28"/>
        </w:rPr>
        <w:t>cetur</w:t>
      </w:r>
      <w:r w:rsidR="007B5385" w:rsidRPr="00BF37E2">
        <w:rPr>
          <w:rFonts w:cs="Times New Roman"/>
          <w:szCs w:val="28"/>
        </w:rPr>
        <w:t>t</w:t>
      </w:r>
      <w:r w:rsidR="009A1B35" w:rsidRPr="00BF37E2">
        <w:rPr>
          <w:rFonts w:cs="Times New Roman"/>
          <w:szCs w:val="28"/>
        </w:rPr>
        <w:t>o</w:t>
      </w:r>
      <w:r w:rsidRPr="00BF37E2">
        <w:rPr>
          <w:rFonts w:cs="Times New Roman"/>
          <w:szCs w:val="28"/>
        </w:rPr>
        <w:t xml:space="preserve"> aili šādā redakcijā</w:t>
      </w:r>
      <w:r w:rsidR="0089758B" w:rsidRPr="00BF37E2">
        <w:rPr>
          <w:rFonts w:cs="Times New Roman"/>
          <w:szCs w:val="28"/>
        </w:rPr>
        <w:t>:</w:t>
      </w:r>
      <w:r w:rsidRPr="00BF37E2">
        <w:rPr>
          <w:rFonts w:cs="Times New Roman"/>
          <w:szCs w:val="28"/>
        </w:rPr>
        <w:t xml:space="preserve"> </w:t>
      </w:r>
      <w:r w:rsidR="00F5608F">
        <w:rPr>
          <w:rFonts w:cs="Times New Roman"/>
          <w:szCs w:val="28"/>
        </w:rPr>
        <w:t>“</w:t>
      </w:r>
      <w:r w:rsidR="00F5608F" w:rsidRPr="00BF37E2">
        <w:rPr>
          <w:rFonts w:cs="Times New Roman"/>
          <w:szCs w:val="28"/>
        </w:rPr>
        <w:t>AS”</w:t>
      </w:r>
      <w:r w:rsidR="00B30ED6" w:rsidRPr="00BF37E2">
        <w:rPr>
          <w:rFonts w:cs="Times New Roman"/>
          <w:szCs w:val="28"/>
        </w:rPr>
        <w:t>, un sesto aili šādā redakcijā: “Josla iedalīta lietošanai valsts aizsardzībai”</w:t>
      </w:r>
      <w:r w:rsidR="009A1B35" w:rsidRPr="00BF37E2">
        <w:rPr>
          <w:rFonts w:cs="Times New Roman"/>
          <w:szCs w:val="28"/>
        </w:rPr>
        <w:t>.</w:t>
      </w:r>
    </w:p>
    <w:p w:rsidR="009A1B35" w:rsidRPr="00BF37E2" w:rsidRDefault="009A1B35"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9. punktu ar pirmo apakšrindu un tās cetur</w:t>
      </w:r>
      <w:r w:rsidR="007B5385" w:rsidRPr="00BF37E2">
        <w:rPr>
          <w:rFonts w:cs="Times New Roman"/>
          <w:szCs w:val="28"/>
        </w:rPr>
        <w:t>t</w:t>
      </w:r>
      <w:r w:rsidRPr="00BF37E2">
        <w:rPr>
          <w:rFonts w:cs="Times New Roman"/>
          <w:szCs w:val="28"/>
        </w:rPr>
        <w:t>o aili izteikt šādā redakcijā</w:t>
      </w:r>
      <w:r w:rsidR="0089758B" w:rsidRPr="00BF37E2">
        <w:rPr>
          <w:rFonts w:cs="Times New Roman"/>
          <w:szCs w:val="28"/>
        </w:rPr>
        <w:t>:</w:t>
      </w:r>
      <w:r w:rsidRPr="00BF37E2">
        <w:rPr>
          <w:rFonts w:cs="Times New Roman"/>
          <w:szCs w:val="28"/>
        </w:rPr>
        <w:t xml:space="preserve"> </w:t>
      </w:r>
      <w:r w:rsidR="00F5608F">
        <w:rPr>
          <w:rFonts w:cs="Times New Roman"/>
          <w:szCs w:val="28"/>
        </w:rPr>
        <w:t>“</w:t>
      </w:r>
      <w:r w:rsidR="00F5608F"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9A1B35" w:rsidRPr="00BF37E2" w:rsidRDefault="009A1B35"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10.</w:t>
      </w:r>
      <w:r w:rsidR="000258CC" w:rsidRPr="00BF37E2">
        <w:rPr>
          <w:rFonts w:eastAsia="Times New Roman" w:cs="Times New Roman"/>
          <w:szCs w:val="28"/>
        </w:rPr>
        <w:t>–</w:t>
      </w:r>
      <w:r w:rsidRPr="00BF37E2">
        <w:rPr>
          <w:rFonts w:cs="Times New Roman"/>
          <w:szCs w:val="28"/>
        </w:rPr>
        <w:t>17.</w:t>
      </w:r>
      <w:r w:rsidR="00CC4BEC" w:rsidRPr="00BF37E2">
        <w:rPr>
          <w:rFonts w:cs="Times New Roman"/>
          <w:szCs w:val="28"/>
        </w:rPr>
        <w:t xml:space="preserve"> un</w:t>
      </w:r>
      <w:r w:rsidRPr="00BF37E2">
        <w:rPr>
          <w:rFonts w:cs="Times New Roman"/>
          <w:szCs w:val="28"/>
        </w:rPr>
        <w:t xml:space="preserve"> 19. punkta pirmajā apakšrindā cetur</w:t>
      </w:r>
      <w:r w:rsidR="007B5385" w:rsidRPr="00BF37E2">
        <w:rPr>
          <w:rFonts w:cs="Times New Roman"/>
          <w:szCs w:val="28"/>
        </w:rPr>
        <w:t>t</w:t>
      </w:r>
      <w:r w:rsidRPr="00BF37E2">
        <w:rPr>
          <w:rFonts w:cs="Times New Roman"/>
          <w:szCs w:val="28"/>
        </w:rPr>
        <w:t>o aili šādā redakcijā</w:t>
      </w:r>
      <w:r w:rsidR="0089758B" w:rsidRPr="00BF37E2">
        <w:rPr>
          <w:rFonts w:cs="Times New Roman"/>
          <w:szCs w:val="28"/>
        </w:rPr>
        <w:t>:</w:t>
      </w:r>
      <w:r w:rsidRPr="00BF37E2">
        <w:rPr>
          <w:rFonts w:cs="Times New Roman"/>
          <w:szCs w:val="28"/>
        </w:rPr>
        <w:t xml:space="preserve"> </w:t>
      </w:r>
      <w:r w:rsidR="00F5608F">
        <w:rPr>
          <w:rFonts w:cs="Times New Roman"/>
          <w:szCs w:val="28"/>
        </w:rPr>
        <w:t>“</w:t>
      </w:r>
      <w:r w:rsidR="00F5608F"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942931" w:rsidRPr="00BF37E2" w:rsidRDefault="00942931"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lastRenderedPageBreak/>
        <w:t xml:space="preserve">Papildināt 1. pielikuma </w:t>
      </w:r>
      <w:r w:rsidR="00526297" w:rsidRPr="00BF37E2">
        <w:rPr>
          <w:rFonts w:cs="Times New Roman"/>
          <w:szCs w:val="28"/>
        </w:rPr>
        <w:t>22</w:t>
      </w:r>
      <w:r w:rsidRPr="00BF37E2">
        <w:rPr>
          <w:rFonts w:cs="Times New Roman"/>
          <w:szCs w:val="28"/>
        </w:rPr>
        <w:t>. punktu ar pirmo apakšrindu un tās cetur</w:t>
      </w:r>
      <w:r w:rsidR="007B5385" w:rsidRPr="00BF37E2">
        <w:rPr>
          <w:rFonts w:cs="Times New Roman"/>
          <w:szCs w:val="28"/>
        </w:rPr>
        <w:t>t</w:t>
      </w:r>
      <w:r w:rsidRPr="00BF37E2">
        <w:rPr>
          <w:rFonts w:cs="Times New Roman"/>
          <w:szCs w:val="28"/>
        </w:rPr>
        <w:t xml:space="preserve">o aili izteikt šādā redakcijā: </w:t>
      </w:r>
      <w:r w:rsidR="00F5608F">
        <w:rPr>
          <w:rFonts w:cs="Times New Roman"/>
          <w:szCs w:val="28"/>
        </w:rPr>
        <w:t>“</w:t>
      </w:r>
      <w:r w:rsidR="00F5608F"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942931" w:rsidRPr="00BF37E2" w:rsidRDefault="00942931" w:rsidP="00926887">
      <w:pPr>
        <w:pStyle w:val="ListParagraph"/>
        <w:numPr>
          <w:ilvl w:val="0"/>
          <w:numId w:val="36"/>
        </w:numPr>
        <w:spacing w:after="240" w:line="240" w:lineRule="auto"/>
        <w:ind w:left="0" w:firstLine="851"/>
        <w:jc w:val="both"/>
        <w:rPr>
          <w:rFonts w:cs="Times New Roman"/>
          <w:szCs w:val="28"/>
          <w:lang w:eastAsia="lv-LV"/>
        </w:rPr>
      </w:pPr>
      <w:r>
        <w:rPr>
          <w:rFonts w:cs="Times New Roman"/>
          <w:szCs w:val="28"/>
        </w:rPr>
        <w:t xml:space="preserve">Izteikt </w:t>
      </w:r>
      <w:r w:rsidRPr="009650EA">
        <w:rPr>
          <w:rFonts w:cs="Times New Roman"/>
          <w:szCs w:val="28"/>
        </w:rPr>
        <w:t xml:space="preserve">1. pielikuma </w:t>
      </w:r>
      <w:r>
        <w:rPr>
          <w:rFonts w:cs="Times New Roman"/>
          <w:szCs w:val="28"/>
        </w:rPr>
        <w:t>23.</w:t>
      </w:r>
      <w:r w:rsidR="000258CC" w:rsidRPr="00BF37E2">
        <w:rPr>
          <w:rFonts w:eastAsia="Times New Roman" w:cs="Times New Roman"/>
          <w:szCs w:val="28"/>
        </w:rPr>
        <w:t>–</w:t>
      </w:r>
      <w:r>
        <w:rPr>
          <w:rFonts w:cs="Times New Roman"/>
          <w:szCs w:val="28"/>
        </w:rPr>
        <w:t>25</w:t>
      </w:r>
      <w:r w:rsidRPr="009650EA">
        <w:rPr>
          <w:rFonts w:cs="Times New Roman"/>
          <w:szCs w:val="28"/>
        </w:rPr>
        <w:t>.</w:t>
      </w:r>
      <w:r>
        <w:rPr>
          <w:rFonts w:cs="Times New Roman"/>
          <w:szCs w:val="28"/>
        </w:rPr>
        <w:t xml:space="preserve"> </w:t>
      </w:r>
      <w:r w:rsidRPr="009650EA">
        <w:rPr>
          <w:rFonts w:cs="Times New Roman"/>
          <w:szCs w:val="28"/>
        </w:rPr>
        <w:t xml:space="preserve">punkta </w:t>
      </w:r>
      <w:r>
        <w:rPr>
          <w:rFonts w:cs="Times New Roman"/>
          <w:szCs w:val="28"/>
        </w:rPr>
        <w:t>pirmajā apakšrindā cetur</w:t>
      </w:r>
      <w:r w:rsidR="007B5385">
        <w:rPr>
          <w:rFonts w:cs="Times New Roman"/>
          <w:szCs w:val="28"/>
        </w:rPr>
        <w:t>t</w:t>
      </w:r>
      <w:r>
        <w:rPr>
          <w:rFonts w:cs="Times New Roman"/>
          <w:szCs w:val="28"/>
        </w:rPr>
        <w:t>o</w:t>
      </w:r>
      <w:r w:rsidRPr="009650EA">
        <w:rPr>
          <w:rFonts w:cs="Times New Roman"/>
          <w:szCs w:val="28"/>
        </w:rPr>
        <w:t xml:space="preserve"> ail</w:t>
      </w:r>
      <w:r>
        <w:rPr>
          <w:rFonts w:cs="Times New Roman"/>
          <w:szCs w:val="28"/>
        </w:rPr>
        <w:t xml:space="preserve">i šādā </w:t>
      </w:r>
      <w:r w:rsidRPr="00BF37E2">
        <w:rPr>
          <w:rFonts w:cs="Times New Roman"/>
          <w:szCs w:val="28"/>
        </w:rPr>
        <w:t xml:space="preserve">redakcijā: </w:t>
      </w:r>
      <w:r w:rsidR="00F5608F">
        <w:rPr>
          <w:rFonts w:cs="Times New Roman"/>
          <w:szCs w:val="28"/>
        </w:rPr>
        <w:t>“</w:t>
      </w:r>
      <w:r w:rsidR="00F5608F"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4A78BA" w:rsidRPr="00BF37E2" w:rsidRDefault="004A78BA"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26.</w:t>
      </w:r>
      <w:r w:rsidR="00E60855" w:rsidRPr="00BF37E2">
        <w:rPr>
          <w:rFonts w:cs="Times New Roman"/>
          <w:szCs w:val="28"/>
        </w:rPr>
        <w:t>, 27.</w:t>
      </w:r>
      <w:r w:rsidRPr="00BF37E2">
        <w:rPr>
          <w:rFonts w:cs="Times New Roman"/>
          <w:szCs w:val="28"/>
        </w:rPr>
        <w:t xml:space="preserve"> un 27</w:t>
      </w:r>
      <w:r w:rsidR="00FE023A" w:rsidRPr="00BF37E2">
        <w:rPr>
          <w:rFonts w:cs="Times New Roman"/>
          <w:szCs w:val="28"/>
          <w:vertAlign w:val="superscript"/>
        </w:rPr>
        <w:t>2</w:t>
      </w:r>
      <w:r w:rsidRPr="00BF37E2">
        <w:rPr>
          <w:rFonts w:cs="Times New Roman"/>
          <w:szCs w:val="28"/>
        </w:rPr>
        <w:t>. punktu ar otro apakšrindu un tās cetur</w:t>
      </w:r>
      <w:r w:rsidR="007B5385" w:rsidRPr="00BF37E2">
        <w:rPr>
          <w:rFonts w:cs="Times New Roman"/>
          <w:szCs w:val="28"/>
        </w:rPr>
        <w:t>t</w:t>
      </w:r>
      <w:r w:rsidRPr="00BF37E2">
        <w:rPr>
          <w:rFonts w:cs="Times New Roman"/>
          <w:szCs w:val="28"/>
        </w:rPr>
        <w:t xml:space="preserve">o aili izteikt šādā redakcijā: </w:t>
      </w:r>
      <w:r w:rsidR="00F5608F">
        <w:rPr>
          <w:rFonts w:cs="Times New Roman"/>
          <w:szCs w:val="28"/>
        </w:rPr>
        <w:t>“</w:t>
      </w:r>
      <w:r w:rsidR="00F5608F"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C53B9D" w:rsidRPr="009132AE" w:rsidRDefault="00C53B9D" w:rsidP="00926887">
      <w:pPr>
        <w:pStyle w:val="ListParagraph"/>
        <w:numPr>
          <w:ilvl w:val="0"/>
          <w:numId w:val="36"/>
        </w:numPr>
        <w:spacing w:after="240" w:line="315" w:lineRule="atLeast"/>
        <w:ind w:left="0" w:firstLine="851"/>
        <w:jc w:val="both"/>
        <w:rPr>
          <w:rFonts w:cs="Times New Roman"/>
          <w:szCs w:val="28"/>
        </w:rPr>
      </w:pPr>
      <w:r w:rsidRPr="009132AE">
        <w:rPr>
          <w:rFonts w:cs="Times New Roman"/>
          <w:szCs w:val="28"/>
        </w:rPr>
        <w:t xml:space="preserve">Izteikt 1. pielikuma 28.punktu šādā redakcijā: </w:t>
      </w:r>
    </w:p>
    <w:p w:rsidR="00C53B9D" w:rsidRPr="009132AE" w:rsidRDefault="00C53B9D" w:rsidP="00C53B9D">
      <w:pPr>
        <w:spacing w:after="0" w:line="315" w:lineRule="atLeast"/>
        <w:jc w:val="both"/>
        <w:rPr>
          <w:rFonts w:cs="Times New Roman"/>
          <w:sz w:val="20"/>
          <w:szCs w:val="20"/>
        </w:rPr>
      </w:pPr>
      <w:r w:rsidRPr="009132AE">
        <w:rPr>
          <w:rFonts w:cs="Times New Roman"/>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1"/>
        <w:gridCol w:w="1732"/>
        <w:gridCol w:w="1732"/>
        <w:gridCol w:w="1044"/>
        <w:gridCol w:w="2467"/>
        <w:gridCol w:w="2134"/>
      </w:tblGrid>
      <w:tr w:rsidR="00C53B9D" w:rsidRPr="009132AE" w:rsidTr="00A71253">
        <w:trPr>
          <w:tblCellSpacing w:w="15" w:type="dxa"/>
        </w:trPr>
        <w:tc>
          <w:tcPr>
            <w:tcW w:w="191" w:type="pct"/>
            <w:tcBorders>
              <w:top w:val="outset" w:sz="6" w:space="0" w:color="auto"/>
              <w:left w:val="outset" w:sz="6" w:space="0" w:color="auto"/>
              <w:bottom w:val="outset" w:sz="6" w:space="0" w:color="auto"/>
              <w:right w:val="outset" w:sz="6" w:space="0" w:color="auto"/>
            </w:tcBorders>
            <w:hideMark/>
          </w:tcPr>
          <w:p w:rsidR="00C53B9D" w:rsidRPr="009132AE" w:rsidRDefault="00C53B9D" w:rsidP="00A71253">
            <w:pPr>
              <w:spacing w:after="0" w:line="240" w:lineRule="auto"/>
              <w:rPr>
                <w:rFonts w:eastAsia="Times New Roman" w:cs="Times New Roman"/>
                <w:sz w:val="20"/>
                <w:szCs w:val="20"/>
              </w:rPr>
            </w:pPr>
            <w:r w:rsidRPr="009132AE">
              <w:rPr>
                <w:rFonts w:eastAsia="Times New Roman" w:cs="Times New Roman"/>
                <w:sz w:val="20"/>
                <w:szCs w:val="20"/>
              </w:rPr>
              <w:t>28.</w:t>
            </w:r>
          </w:p>
        </w:tc>
        <w:tc>
          <w:tcPr>
            <w:tcW w:w="4778" w:type="pct"/>
            <w:gridSpan w:val="5"/>
            <w:tcBorders>
              <w:top w:val="outset" w:sz="6" w:space="0" w:color="auto"/>
              <w:left w:val="outset" w:sz="6" w:space="0" w:color="auto"/>
              <w:bottom w:val="outset" w:sz="6" w:space="0" w:color="auto"/>
              <w:right w:val="outset" w:sz="6" w:space="0" w:color="auto"/>
            </w:tcBorders>
            <w:hideMark/>
          </w:tcPr>
          <w:p w:rsidR="00C53B9D" w:rsidRPr="009132AE" w:rsidRDefault="00C53B9D" w:rsidP="00A71253">
            <w:pPr>
              <w:spacing w:before="100" w:beforeAutospacing="1" w:after="100" w:afterAutospacing="1" w:line="240" w:lineRule="auto"/>
              <w:jc w:val="center"/>
              <w:rPr>
                <w:rFonts w:eastAsia="Times New Roman" w:cs="Times New Roman"/>
                <w:b/>
                <w:bCs/>
                <w:sz w:val="20"/>
                <w:szCs w:val="20"/>
              </w:rPr>
            </w:pPr>
            <w:r w:rsidRPr="009132AE">
              <w:rPr>
                <w:rFonts w:eastAsia="Times New Roman" w:cs="Times New Roman"/>
                <w:b/>
                <w:bCs/>
                <w:sz w:val="20"/>
                <w:szCs w:val="20"/>
              </w:rPr>
              <w:t>495–505 kHz</w:t>
            </w:r>
          </w:p>
        </w:tc>
      </w:tr>
      <w:tr w:rsidR="00C53B9D" w:rsidRPr="00B03D31" w:rsidTr="00C53B9D">
        <w:trPr>
          <w:tblCellSpacing w:w="15" w:type="dxa"/>
        </w:trPr>
        <w:tc>
          <w:tcPr>
            <w:tcW w:w="191" w:type="pct"/>
            <w:vMerge w:val="restart"/>
            <w:tcBorders>
              <w:top w:val="outset" w:sz="6" w:space="0" w:color="auto"/>
              <w:left w:val="outset" w:sz="6" w:space="0" w:color="auto"/>
              <w:bottom w:val="outset" w:sz="6" w:space="0" w:color="auto"/>
              <w:right w:val="outset" w:sz="6" w:space="0" w:color="auto"/>
            </w:tcBorders>
            <w:hideMark/>
          </w:tcPr>
          <w:p w:rsidR="00C53B9D" w:rsidRPr="009132AE" w:rsidRDefault="00C53B9D" w:rsidP="00A71253">
            <w:pPr>
              <w:spacing w:after="0" w:line="240" w:lineRule="auto"/>
              <w:rPr>
                <w:rFonts w:eastAsia="Times New Roman" w:cs="Times New Roman"/>
                <w:sz w:val="20"/>
                <w:szCs w:val="20"/>
              </w:rPr>
            </w:pPr>
          </w:p>
        </w:tc>
        <w:tc>
          <w:tcPr>
            <w:tcW w:w="909" w:type="pct"/>
            <w:vMerge w:val="restart"/>
            <w:tcBorders>
              <w:top w:val="outset" w:sz="6" w:space="0" w:color="auto"/>
              <w:left w:val="outset" w:sz="6" w:space="0" w:color="auto"/>
              <w:right w:val="outset" w:sz="6" w:space="0" w:color="auto"/>
            </w:tcBorders>
            <w:hideMark/>
          </w:tcPr>
          <w:p w:rsidR="00C53B9D" w:rsidRPr="009132AE" w:rsidRDefault="00C53B9D" w:rsidP="00A71253">
            <w:pPr>
              <w:spacing w:after="0" w:line="240" w:lineRule="auto"/>
              <w:rPr>
                <w:rFonts w:eastAsia="Times New Roman" w:cs="Times New Roman"/>
                <w:sz w:val="20"/>
                <w:szCs w:val="20"/>
              </w:rPr>
            </w:pPr>
            <w:r w:rsidRPr="009132AE">
              <w:rPr>
                <w:rFonts w:eastAsia="Times New Roman" w:cs="Times New Roman"/>
                <w:sz w:val="20"/>
                <w:szCs w:val="20"/>
              </w:rPr>
              <w:t>JŪRAS MOBILAIS</w:t>
            </w:r>
          </w:p>
        </w:tc>
        <w:tc>
          <w:tcPr>
            <w:tcW w:w="909" w:type="pct"/>
            <w:vMerge w:val="restart"/>
            <w:tcBorders>
              <w:top w:val="outset" w:sz="6" w:space="0" w:color="auto"/>
              <w:left w:val="outset" w:sz="6" w:space="0" w:color="auto"/>
              <w:right w:val="outset" w:sz="6" w:space="0" w:color="auto"/>
            </w:tcBorders>
            <w:hideMark/>
          </w:tcPr>
          <w:p w:rsidR="00C53B9D" w:rsidRPr="009132AE" w:rsidRDefault="00C53B9D" w:rsidP="00A71253">
            <w:pPr>
              <w:spacing w:after="0" w:line="240" w:lineRule="auto"/>
              <w:rPr>
                <w:rFonts w:eastAsia="Times New Roman" w:cs="Times New Roman"/>
                <w:sz w:val="20"/>
                <w:szCs w:val="20"/>
              </w:rPr>
            </w:pPr>
            <w:r w:rsidRPr="009132AE">
              <w:rPr>
                <w:rFonts w:eastAsia="Times New Roman" w:cs="Times New Roman"/>
                <w:sz w:val="20"/>
                <w:szCs w:val="20"/>
              </w:rPr>
              <w:t>JŪRAS MOBILAIS</w:t>
            </w:r>
          </w:p>
        </w:tc>
        <w:tc>
          <w:tcPr>
            <w:tcW w:w="542" w:type="pct"/>
            <w:tcBorders>
              <w:top w:val="outset" w:sz="6" w:space="0" w:color="auto"/>
              <w:left w:val="outset" w:sz="6" w:space="0" w:color="auto"/>
              <w:bottom w:val="outset" w:sz="6" w:space="0" w:color="auto"/>
              <w:right w:val="outset" w:sz="6" w:space="0" w:color="auto"/>
            </w:tcBorders>
            <w:shd w:val="clear" w:color="auto" w:fill="auto"/>
            <w:hideMark/>
          </w:tcPr>
          <w:p w:rsidR="00C53B9D" w:rsidRPr="009132AE" w:rsidRDefault="00C53B9D" w:rsidP="00A71253">
            <w:pPr>
              <w:spacing w:after="0" w:line="240" w:lineRule="auto"/>
              <w:rPr>
                <w:rFonts w:eastAsia="Times New Roman" w:cs="Times New Roman"/>
                <w:sz w:val="20"/>
                <w:szCs w:val="20"/>
              </w:rPr>
            </w:pPr>
            <w:r w:rsidRPr="009132AE">
              <w:rPr>
                <w:rFonts w:eastAsia="Times New Roman" w:cs="Times New Roman"/>
                <w:sz w:val="20"/>
                <w:szCs w:val="20"/>
              </w:rPr>
              <w:t>AS</w:t>
            </w:r>
          </w:p>
        </w:tc>
        <w:tc>
          <w:tcPr>
            <w:tcW w:w="1302" w:type="pct"/>
            <w:tcBorders>
              <w:top w:val="outset" w:sz="6" w:space="0" w:color="auto"/>
              <w:left w:val="outset" w:sz="6" w:space="0" w:color="auto"/>
              <w:bottom w:val="outset" w:sz="6" w:space="0" w:color="auto"/>
              <w:right w:val="outset" w:sz="6" w:space="0" w:color="auto"/>
            </w:tcBorders>
            <w:hideMark/>
          </w:tcPr>
          <w:p w:rsidR="00C53B9D" w:rsidRPr="009132AE" w:rsidRDefault="00C53B9D" w:rsidP="00A71253">
            <w:pPr>
              <w:spacing w:after="0" w:line="240" w:lineRule="auto"/>
              <w:rPr>
                <w:rFonts w:eastAsia="Times New Roman" w:cs="Times New Roman"/>
                <w:sz w:val="20"/>
                <w:szCs w:val="20"/>
              </w:rPr>
            </w:pPr>
          </w:p>
        </w:tc>
        <w:tc>
          <w:tcPr>
            <w:tcW w:w="1075" w:type="pct"/>
            <w:tcBorders>
              <w:top w:val="outset" w:sz="6" w:space="0" w:color="auto"/>
              <w:left w:val="outset" w:sz="6" w:space="0" w:color="auto"/>
              <w:bottom w:val="outset" w:sz="6" w:space="0" w:color="auto"/>
              <w:right w:val="outset" w:sz="6" w:space="0" w:color="auto"/>
            </w:tcBorders>
            <w:hideMark/>
          </w:tcPr>
          <w:p w:rsidR="00C53B9D" w:rsidRPr="009132AE" w:rsidRDefault="00757185" w:rsidP="00A71253">
            <w:pPr>
              <w:spacing w:after="0" w:line="240" w:lineRule="auto"/>
              <w:rPr>
                <w:rFonts w:eastAsia="Times New Roman" w:cs="Times New Roman"/>
                <w:sz w:val="20"/>
                <w:szCs w:val="20"/>
              </w:rPr>
            </w:pPr>
            <w:r>
              <w:rPr>
                <w:rFonts w:eastAsia="Times New Roman" w:cs="Times New Roman"/>
                <w:sz w:val="20"/>
                <w:szCs w:val="20"/>
              </w:rPr>
              <w:t>Josla iedalīta lietošanai valsts aizsardzībai</w:t>
            </w:r>
          </w:p>
        </w:tc>
      </w:tr>
      <w:tr w:rsidR="00C53B9D" w:rsidRPr="00B03D31" w:rsidTr="00A712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B9D" w:rsidRPr="00B03D31" w:rsidRDefault="00C53B9D" w:rsidP="00A71253">
            <w:pPr>
              <w:spacing w:after="0" w:line="240" w:lineRule="auto"/>
              <w:rPr>
                <w:rFonts w:eastAsia="Times New Roman" w:cs="Times New Roman"/>
                <w:sz w:val="20"/>
                <w:szCs w:val="20"/>
              </w:rPr>
            </w:pPr>
          </w:p>
        </w:tc>
        <w:tc>
          <w:tcPr>
            <w:tcW w:w="909" w:type="pct"/>
            <w:vMerge/>
            <w:tcBorders>
              <w:left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p>
        </w:tc>
        <w:tc>
          <w:tcPr>
            <w:tcW w:w="909" w:type="pct"/>
            <w:vMerge/>
            <w:tcBorders>
              <w:left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p>
        </w:tc>
        <w:tc>
          <w:tcPr>
            <w:tcW w:w="542" w:type="pct"/>
            <w:tcBorders>
              <w:top w:val="outset" w:sz="6" w:space="0" w:color="auto"/>
              <w:left w:val="outset" w:sz="6" w:space="0" w:color="auto"/>
              <w:bottom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r w:rsidRPr="00B03D31">
              <w:rPr>
                <w:rFonts w:eastAsia="Times New Roman" w:cs="Times New Roman"/>
                <w:sz w:val="20"/>
                <w:szCs w:val="20"/>
              </w:rPr>
              <w:t>SRD: 148,5–5000 kHz</w:t>
            </w:r>
          </w:p>
        </w:tc>
        <w:tc>
          <w:tcPr>
            <w:tcW w:w="1302" w:type="pct"/>
            <w:tcBorders>
              <w:top w:val="outset" w:sz="6" w:space="0" w:color="auto"/>
              <w:left w:val="outset" w:sz="6" w:space="0" w:color="auto"/>
              <w:bottom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r w:rsidRPr="00B03D31">
              <w:rPr>
                <w:rFonts w:eastAsia="Times New Roman" w:cs="Times New Roman"/>
                <w:sz w:val="20"/>
                <w:szCs w:val="20"/>
              </w:rPr>
              <w:t xml:space="preserve">Komisijas 2006. gada 9. novembra Lēmums </w:t>
            </w:r>
            <w:hyperlink r:id="rId10" w:tgtFrame="_blank" w:history="1">
              <w:r w:rsidRPr="00B03D31">
                <w:rPr>
                  <w:rFonts w:eastAsia="Times New Roman" w:cs="Times New Roman"/>
                  <w:color w:val="0000FF"/>
                  <w:sz w:val="20"/>
                  <w:szCs w:val="20"/>
                  <w:u w:val="single"/>
                </w:rPr>
                <w:t>2006/771/EK</w:t>
              </w:r>
            </w:hyperlink>
            <w:r w:rsidRPr="00B03D31">
              <w:rPr>
                <w:rFonts w:eastAsia="Times New Roman" w:cs="Times New Roman"/>
                <w:sz w:val="20"/>
                <w:szCs w:val="20"/>
              </w:rPr>
              <w:t xml:space="preserve"> par maza darbības attāluma ierīcēs izmantotā radiofrekvenču spektra saskaņošanu </w:t>
            </w:r>
          </w:p>
          <w:p w:rsidR="00C53B9D" w:rsidRPr="00B03D31" w:rsidRDefault="00C53B9D" w:rsidP="00A71253">
            <w:pPr>
              <w:spacing w:before="100" w:beforeAutospacing="1" w:after="100" w:afterAutospacing="1" w:line="240" w:lineRule="auto"/>
              <w:rPr>
                <w:rFonts w:eastAsia="Times New Roman" w:cs="Times New Roman"/>
                <w:sz w:val="20"/>
                <w:szCs w:val="20"/>
              </w:rPr>
            </w:pPr>
            <w:r w:rsidRPr="00B03D31">
              <w:rPr>
                <w:rFonts w:eastAsia="Times New Roman" w:cs="Times New Roman"/>
                <w:sz w:val="20"/>
                <w:szCs w:val="20"/>
              </w:rPr>
              <w:t xml:space="preserve">Komisijas 2013. gada 11. decembra Lēmums 2013/752/ES, ar ko izdara grozījumus Lēmumā </w:t>
            </w:r>
            <w:hyperlink r:id="rId11" w:tgtFrame="_blank" w:history="1">
              <w:r w:rsidRPr="00B03D31">
                <w:rPr>
                  <w:rFonts w:eastAsia="Times New Roman" w:cs="Times New Roman"/>
                  <w:color w:val="0000FF"/>
                  <w:sz w:val="20"/>
                  <w:szCs w:val="20"/>
                  <w:u w:val="single"/>
                </w:rPr>
                <w:t>2006/771/EK</w:t>
              </w:r>
            </w:hyperlink>
            <w:r w:rsidRPr="00B03D31">
              <w:rPr>
                <w:rFonts w:eastAsia="Times New Roman" w:cs="Times New Roman"/>
                <w:sz w:val="20"/>
                <w:szCs w:val="20"/>
              </w:rPr>
              <w:t xml:space="preserve"> par maza darbības attāluma ierīcēs izmantotā radiofrekvenču spektra saskaņošanu un Lēmuma </w:t>
            </w:r>
            <w:hyperlink r:id="rId12" w:tgtFrame="_blank" w:history="1">
              <w:r w:rsidRPr="00B03D31">
                <w:rPr>
                  <w:rFonts w:eastAsia="Times New Roman" w:cs="Times New Roman"/>
                  <w:color w:val="0000FF"/>
                  <w:sz w:val="20"/>
                  <w:szCs w:val="20"/>
                  <w:u w:val="single"/>
                </w:rPr>
                <w:t>2005/928/EK</w:t>
              </w:r>
            </w:hyperlink>
            <w:r w:rsidRPr="00B03D31">
              <w:rPr>
                <w:rFonts w:eastAsia="Times New Roman" w:cs="Times New Roman"/>
                <w:sz w:val="20"/>
                <w:szCs w:val="20"/>
              </w:rPr>
              <w:t xml:space="preserve"> atcelšanu</w:t>
            </w:r>
          </w:p>
        </w:tc>
        <w:tc>
          <w:tcPr>
            <w:tcW w:w="1075" w:type="pct"/>
            <w:tcBorders>
              <w:top w:val="outset" w:sz="6" w:space="0" w:color="auto"/>
              <w:left w:val="outset" w:sz="6" w:space="0" w:color="auto"/>
              <w:bottom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r w:rsidRPr="00B03D31">
              <w:rPr>
                <w:rFonts w:eastAsia="Times New Roman" w:cs="Times New Roman"/>
                <w:sz w:val="20"/>
                <w:szCs w:val="20"/>
              </w:rPr>
              <w:t>Induktīvas ierīces</w:t>
            </w:r>
          </w:p>
        </w:tc>
      </w:tr>
      <w:tr w:rsidR="00C53B9D" w:rsidRPr="00B03D31" w:rsidTr="00A7125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B9D" w:rsidRPr="00B03D31" w:rsidRDefault="00C53B9D" w:rsidP="00A71253">
            <w:pPr>
              <w:spacing w:after="0" w:line="240" w:lineRule="auto"/>
              <w:rPr>
                <w:rFonts w:eastAsia="Times New Roman" w:cs="Times New Roman"/>
                <w:sz w:val="20"/>
                <w:szCs w:val="20"/>
              </w:rPr>
            </w:pPr>
          </w:p>
        </w:tc>
        <w:tc>
          <w:tcPr>
            <w:tcW w:w="0" w:type="auto"/>
            <w:vMerge/>
            <w:tcBorders>
              <w:left w:val="outset" w:sz="6" w:space="0" w:color="auto"/>
              <w:bottom w:val="outset" w:sz="6" w:space="0" w:color="auto"/>
              <w:right w:val="outset" w:sz="6" w:space="0" w:color="auto"/>
            </w:tcBorders>
            <w:vAlign w:val="center"/>
            <w:hideMark/>
          </w:tcPr>
          <w:p w:rsidR="00C53B9D" w:rsidRPr="00B03D31" w:rsidRDefault="00C53B9D" w:rsidP="00A71253">
            <w:pPr>
              <w:spacing w:after="0" w:line="240" w:lineRule="auto"/>
              <w:rPr>
                <w:rFonts w:eastAsia="Times New Roman" w:cs="Times New Roman"/>
                <w:sz w:val="20"/>
                <w:szCs w:val="20"/>
              </w:rPr>
            </w:pPr>
          </w:p>
        </w:tc>
        <w:tc>
          <w:tcPr>
            <w:tcW w:w="0" w:type="auto"/>
            <w:vMerge/>
            <w:tcBorders>
              <w:left w:val="outset" w:sz="6" w:space="0" w:color="auto"/>
              <w:bottom w:val="outset" w:sz="6" w:space="0" w:color="auto"/>
              <w:right w:val="outset" w:sz="6" w:space="0" w:color="auto"/>
            </w:tcBorders>
            <w:vAlign w:val="center"/>
            <w:hideMark/>
          </w:tcPr>
          <w:p w:rsidR="00C53B9D" w:rsidRPr="00B03D31" w:rsidRDefault="00C53B9D" w:rsidP="00A71253">
            <w:pPr>
              <w:spacing w:after="0" w:line="240" w:lineRule="auto"/>
              <w:rPr>
                <w:rFonts w:eastAsia="Times New Roman" w:cs="Times New Roman"/>
                <w:sz w:val="20"/>
                <w:szCs w:val="20"/>
              </w:rPr>
            </w:pPr>
          </w:p>
        </w:tc>
        <w:tc>
          <w:tcPr>
            <w:tcW w:w="542" w:type="pct"/>
            <w:tcBorders>
              <w:top w:val="outset" w:sz="6" w:space="0" w:color="auto"/>
              <w:left w:val="outset" w:sz="6" w:space="0" w:color="auto"/>
              <w:bottom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r w:rsidRPr="00B03D31">
              <w:rPr>
                <w:rFonts w:eastAsia="Times New Roman" w:cs="Times New Roman"/>
                <w:sz w:val="20"/>
                <w:szCs w:val="20"/>
              </w:rPr>
              <w:t>SRD: 400–600 kHz</w:t>
            </w:r>
          </w:p>
        </w:tc>
        <w:tc>
          <w:tcPr>
            <w:tcW w:w="1302" w:type="pct"/>
            <w:tcBorders>
              <w:top w:val="outset" w:sz="6" w:space="0" w:color="auto"/>
              <w:left w:val="outset" w:sz="6" w:space="0" w:color="auto"/>
              <w:bottom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r w:rsidRPr="00B03D31">
              <w:rPr>
                <w:rFonts w:eastAsia="Times New Roman" w:cs="Times New Roman"/>
                <w:sz w:val="20"/>
                <w:szCs w:val="20"/>
              </w:rPr>
              <w:t xml:space="preserve">Komisijas 2006. gada 9. novembra Lēmums </w:t>
            </w:r>
            <w:hyperlink r:id="rId13" w:tgtFrame="_blank" w:history="1">
              <w:r w:rsidRPr="00B03D31">
                <w:rPr>
                  <w:rFonts w:eastAsia="Times New Roman" w:cs="Times New Roman"/>
                  <w:color w:val="0000FF"/>
                  <w:sz w:val="20"/>
                  <w:szCs w:val="20"/>
                  <w:u w:val="single"/>
                </w:rPr>
                <w:t>2006/771/EK</w:t>
              </w:r>
            </w:hyperlink>
            <w:r w:rsidRPr="00B03D31">
              <w:rPr>
                <w:rFonts w:eastAsia="Times New Roman" w:cs="Times New Roman"/>
                <w:sz w:val="20"/>
                <w:szCs w:val="20"/>
              </w:rPr>
              <w:t xml:space="preserve"> par maza darbības attāluma ierīcēs izmantotā radiofrekvenču spektra saskaņošanu </w:t>
            </w:r>
          </w:p>
          <w:p w:rsidR="00C53B9D" w:rsidRPr="00B03D31" w:rsidRDefault="00C53B9D" w:rsidP="00A71253">
            <w:pPr>
              <w:spacing w:before="100" w:beforeAutospacing="1" w:after="100" w:afterAutospacing="1" w:line="240" w:lineRule="auto"/>
              <w:rPr>
                <w:rFonts w:eastAsia="Times New Roman" w:cs="Times New Roman"/>
                <w:sz w:val="20"/>
                <w:szCs w:val="20"/>
              </w:rPr>
            </w:pPr>
            <w:r w:rsidRPr="00B03D31">
              <w:rPr>
                <w:rFonts w:eastAsia="Times New Roman" w:cs="Times New Roman"/>
                <w:sz w:val="20"/>
                <w:szCs w:val="20"/>
              </w:rPr>
              <w:t xml:space="preserve">Komisijas 2013. gada 11. decembra Lēmums 2013/752/ES, ar ko izdara grozījumus Lēmumā </w:t>
            </w:r>
            <w:hyperlink r:id="rId14" w:tgtFrame="_blank" w:history="1">
              <w:r w:rsidRPr="00B03D31">
                <w:rPr>
                  <w:rFonts w:eastAsia="Times New Roman" w:cs="Times New Roman"/>
                  <w:color w:val="0000FF"/>
                  <w:sz w:val="20"/>
                  <w:szCs w:val="20"/>
                  <w:u w:val="single"/>
                </w:rPr>
                <w:t>2006/771/EK</w:t>
              </w:r>
            </w:hyperlink>
            <w:r w:rsidRPr="00B03D31">
              <w:rPr>
                <w:rFonts w:eastAsia="Times New Roman" w:cs="Times New Roman"/>
                <w:sz w:val="20"/>
                <w:szCs w:val="20"/>
              </w:rPr>
              <w:t xml:space="preserve"> par maza darbības attāluma ierīcēs izmantotā radiofrekvenču spektra saskaņošanu un Lēmuma </w:t>
            </w:r>
            <w:hyperlink r:id="rId15" w:tgtFrame="_blank" w:history="1">
              <w:r w:rsidRPr="00B03D31">
                <w:rPr>
                  <w:rFonts w:eastAsia="Times New Roman" w:cs="Times New Roman"/>
                  <w:color w:val="0000FF"/>
                  <w:sz w:val="20"/>
                  <w:szCs w:val="20"/>
                  <w:u w:val="single"/>
                </w:rPr>
                <w:t>2005/928/EK</w:t>
              </w:r>
            </w:hyperlink>
            <w:r w:rsidRPr="00B03D31">
              <w:rPr>
                <w:rFonts w:eastAsia="Times New Roman" w:cs="Times New Roman"/>
                <w:sz w:val="20"/>
                <w:szCs w:val="20"/>
              </w:rPr>
              <w:t xml:space="preserve"> atcelšanu</w:t>
            </w:r>
          </w:p>
        </w:tc>
        <w:tc>
          <w:tcPr>
            <w:tcW w:w="1075" w:type="pct"/>
            <w:tcBorders>
              <w:top w:val="outset" w:sz="6" w:space="0" w:color="auto"/>
              <w:left w:val="outset" w:sz="6" w:space="0" w:color="auto"/>
              <w:bottom w:val="outset" w:sz="6" w:space="0" w:color="auto"/>
              <w:right w:val="outset" w:sz="6" w:space="0" w:color="auto"/>
            </w:tcBorders>
            <w:hideMark/>
          </w:tcPr>
          <w:p w:rsidR="00C53B9D" w:rsidRPr="00B03D31" w:rsidRDefault="00C53B9D" w:rsidP="00A71253">
            <w:pPr>
              <w:spacing w:after="0" w:line="240" w:lineRule="auto"/>
              <w:rPr>
                <w:rFonts w:eastAsia="Times New Roman" w:cs="Times New Roman"/>
                <w:sz w:val="20"/>
                <w:szCs w:val="20"/>
              </w:rPr>
            </w:pPr>
            <w:r w:rsidRPr="00B03D31">
              <w:rPr>
                <w:rFonts w:eastAsia="Times New Roman" w:cs="Times New Roman"/>
                <w:sz w:val="20"/>
                <w:szCs w:val="20"/>
              </w:rPr>
              <w:t>Radiofrekvenču identifikācijas ierīces (RFID)</w:t>
            </w:r>
          </w:p>
        </w:tc>
      </w:tr>
    </w:tbl>
    <w:p w:rsidR="00C53B9D" w:rsidRPr="00BF37E2" w:rsidRDefault="00171F3C" w:rsidP="00926887">
      <w:pPr>
        <w:spacing w:after="240" w:line="315" w:lineRule="atLeast"/>
        <w:jc w:val="both"/>
        <w:rPr>
          <w:rFonts w:cs="Times New Roman"/>
          <w:szCs w:val="28"/>
        </w:rPr>
      </w:pPr>
      <w:r>
        <w:rPr>
          <w:rFonts w:cs="Times New Roman"/>
          <w:szCs w:val="28"/>
        </w:rPr>
        <w:t>”.</w:t>
      </w:r>
    </w:p>
    <w:p w:rsidR="002725AB" w:rsidRPr="00BF37E2" w:rsidRDefault="002725AB"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29. punktu ar trešo apakšrindu un tās cetur</w:t>
      </w:r>
      <w:r w:rsidR="007B5385" w:rsidRPr="00BF37E2">
        <w:rPr>
          <w:rFonts w:cs="Times New Roman"/>
          <w:szCs w:val="28"/>
        </w:rPr>
        <w:t>t</w:t>
      </w:r>
      <w:r w:rsidRPr="00BF37E2">
        <w:rPr>
          <w:rFonts w:cs="Times New Roman"/>
          <w:szCs w:val="28"/>
        </w:rPr>
        <w:t xml:space="preserve">o aili izteikt šādā redakcijā: </w:t>
      </w:r>
      <w:r w:rsidR="00F5608F">
        <w:rPr>
          <w:rFonts w:cs="Times New Roman"/>
          <w:szCs w:val="28"/>
        </w:rPr>
        <w:t>“</w:t>
      </w:r>
      <w:r w:rsidR="00F5608F" w:rsidRPr="00BF37E2">
        <w:rPr>
          <w:rFonts w:cs="Times New Roman"/>
          <w:szCs w:val="28"/>
        </w:rPr>
        <w:t>AS”</w:t>
      </w:r>
      <w:r w:rsidR="000F73BA" w:rsidRPr="00BF37E2">
        <w:rPr>
          <w:rFonts w:cs="Times New Roman"/>
          <w:szCs w:val="28"/>
        </w:rPr>
        <w:t>, un sesto aili šādā redakcijā: “Josla iedalīta lietošanai valsts aizsardzībai”</w:t>
      </w:r>
      <w:r w:rsidRPr="00BF37E2">
        <w:rPr>
          <w:rFonts w:cs="Times New Roman"/>
          <w:szCs w:val="28"/>
        </w:rPr>
        <w:t>.</w:t>
      </w:r>
    </w:p>
    <w:p w:rsidR="00AB50D0" w:rsidRPr="00BF37E2" w:rsidRDefault="00AB50D0"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31. punkta pirmajā apakšrindā cetur</w:t>
      </w:r>
      <w:r w:rsidR="007B5385" w:rsidRPr="00BF37E2">
        <w:rPr>
          <w:rFonts w:cs="Times New Roman"/>
          <w:szCs w:val="28"/>
        </w:rPr>
        <w:t>t</w:t>
      </w:r>
      <w:r w:rsidRPr="00BF37E2">
        <w:rPr>
          <w:rFonts w:cs="Times New Roman"/>
          <w:szCs w:val="28"/>
        </w:rPr>
        <w:t xml:space="preserve">o aili šādā redakcijā: </w:t>
      </w:r>
      <w:r w:rsidR="00F5608F">
        <w:rPr>
          <w:rFonts w:cs="Times New Roman"/>
          <w:szCs w:val="28"/>
        </w:rPr>
        <w:t>“</w:t>
      </w:r>
      <w:r w:rsidR="00F5608F" w:rsidRPr="00BF37E2">
        <w:rPr>
          <w:rFonts w:cs="Times New Roman"/>
          <w:szCs w:val="28"/>
        </w:rPr>
        <w:t>AS”</w:t>
      </w:r>
      <w:r w:rsidRPr="00BF37E2">
        <w:rPr>
          <w:rFonts w:cs="Times New Roman"/>
          <w:szCs w:val="28"/>
        </w:rPr>
        <w:t xml:space="preserve"> un </w:t>
      </w:r>
      <w:r w:rsidR="000F73BA" w:rsidRPr="00BF37E2">
        <w:rPr>
          <w:rFonts w:cs="Times New Roman"/>
          <w:szCs w:val="28"/>
        </w:rPr>
        <w:t>sesto aili šādā redakcijā: “Josla iedalīta lietošanai valsts aizsardzībai”.</w:t>
      </w:r>
    </w:p>
    <w:p w:rsidR="00FD0649" w:rsidRPr="00BF37E2" w:rsidRDefault="00FD0649"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32.</w:t>
      </w:r>
      <w:r w:rsidR="000258CC" w:rsidRPr="00BF37E2">
        <w:rPr>
          <w:rFonts w:eastAsia="Times New Roman" w:cs="Times New Roman"/>
          <w:szCs w:val="28"/>
        </w:rPr>
        <w:t>–</w:t>
      </w:r>
      <w:r w:rsidRPr="00BF37E2">
        <w:rPr>
          <w:rFonts w:cs="Times New Roman"/>
          <w:szCs w:val="28"/>
        </w:rPr>
        <w:t>34., 37. un 38. punktu ar pirmo apakšrindu un tās cetur</w:t>
      </w:r>
      <w:r w:rsidR="007B5385" w:rsidRPr="00BF37E2">
        <w:rPr>
          <w:rFonts w:cs="Times New Roman"/>
          <w:szCs w:val="28"/>
        </w:rPr>
        <w:t>t</w:t>
      </w:r>
      <w:r w:rsidRPr="00BF37E2">
        <w:rPr>
          <w:rFonts w:cs="Times New Roman"/>
          <w:szCs w:val="28"/>
        </w:rPr>
        <w:t xml:space="preserve">o aili izteikt šādā redakcijā: </w:t>
      </w:r>
      <w:r w:rsidR="00F5608F">
        <w:rPr>
          <w:rFonts w:cs="Times New Roman"/>
          <w:szCs w:val="28"/>
        </w:rPr>
        <w:t>“</w:t>
      </w:r>
      <w:r w:rsidR="00F5608F" w:rsidRPr="00BF37E2">
        <w:rPr>
          <w:rFonts w:cs="Times New Roman"/>
          <w:szCs w:val="28"/>
        </w:rPr>
        <w:t>AS”</w:t>
      </w:r>
      <w:r w:rsidR="000F73BA" w:rsidRPr="00BF37E2">
        <w:rPr>
          <w:rFonts w:cs="Times New Roman"/>
          <w:szCs w:val="28"/>
        </w:rPr>
        <w:t>, un sesto aili šādā redakcijā: “Josla iedalīta lietošanai valsts aizsardzībai”</w:t>
      </w:r>
      <w:r w:rsidRPr="00BF37E2">
        <w:rPr>
          <w:rFonts w:cs="Times New Roman"/>
          <w:szCs w:val="28"/>
        </w:rPr>
        <w:t>.</w:t>
      </w:r>
    </w:p>
    <w:p w:rsidR="002E37C8" w:rsidRPr="00BF37E2" w:rsidRDefault="002E37C8"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39. punktu ar pirmo apakšrindu un tās cetur</w:t>
      </w:r>
      <w:r w:rsidR="007B5385" w:rsidRPr="00BF37E2">
        <w:rPr>
          <w:rFonts w:cs="Times New Roman"/>
          <w:szCs w:val="28"/>
        </w:rPr>
        <w:t>t</w:t>
      </w:r>
      <w:r w:rsidRPr="00BF37E2">
        <w:rPr>
          <w:rFonts w:cs="Times New Roman"/>
          <w:szCs w:val="28"/>
        </w:rPr>
        <w:t>o aili izteikt šādā redakcijā: ”AS:</w:t>
      </w:r>
      <w:r w:rsidR="00AF17A6">
        <w:rPr>
          <w:rFonts w:cs="Times New Roman"/>
          <w:szCs w:val="28"/>
        </w:rPr>
        <w:t xml:space="preserve"> </w:t>
      </w:r>
      <w:r w:rsidRPr="00BF37E2">
        <w:rPr>
          <w:rFonts w:cs="Times New Roman"/>
          <w:szCs w:val="28"/>
        </w:rPr>
        <w:t>2045</w:t>
      </w:r>
      <w:r w:rsidR="000258CC" w:rsidRPr="00BF37E2">
        <w:rPr>
          <w:rFonts w:eastAsia="Times New Roman" w:cs="Times New Roman"/>
          <w:szCs w:val="28"/>
        </w:rPr>
        <w:t>–</w:t>
      </w:r>
      <w:r w:rsidRPr="00BF37E2">
        <w:rPr>
          <w:rFonts w:cs="Times New Roman"/>
          <w:szCs w:val="28"/>
        </w:rPr>
        <w:t>2110 kHz”</w:t>
      </w:r>
      <w:r w:rsidR="009E69E1" w:rsidRPr="00BF37E2">
        <w:rPr>
          <w:rFonts w:cs="Times New Roman"/>
          <w:szCs w:val="28"/>
        </w:rPr>
        <w:t>, un sesto aili šādā redakcijā: “Josla iedalīta lietošanai valsts aizsardzībai”</w:t>
      </w:r>
      <w:r w:rsidRPr="00BF37E2">
        <w:rPr>
          <w:rFonts w:cs="Times New Roman"/>
          <w:szCs w:val="28"/>
        </w:rPr>
        <w:t>.</w:t>
      </w:r>
    </w:p>
    <w:p w:rsidR="001404C9" w:rsidRPr="00BF37E2" w:rsidRDefault="001404C9"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40.</w:t>
      </w:r>
      <w:r w:rsidR="000258CC" w:rsidRPr="00BF37E2">
        <w:rPr>
          <w:rFonts w:eastAsia="Times New Roman" w:cs="Times New Roman"/>
          <w:szCs w:val="28"/>
        </w:rPr>
        <w:t>–</w:t>
      </w:r>
      <w:r w:rsidRPr="00BF37E2">
        <w:rPr>
          <w:rFonts w:cs="Times New Roman"/>
          <w:szCs w:val="28"/>
        </w:rPr>
        <w:t>44. punktu ar pirmo apakšrindu un tās cetur</w:t>
      </w:r>
      <w:r w:rsidR="007B5385" w:rsidRPr="00BF37E2">
        <w:rPr>
          <w:rFonts w:cs="Times New Roman"/>
          <w:szCs w:val="28"/>
        </w:rPr>
        <w:t>t</w:t>
      </w:r>
      <w:r w:rsidRPr="00BF37E2">
        <w:rPr>
          <w:rFonts w:cs="Times New Roman"/>
          <w:szCs w:val="28"/>
        </w:rPr>
        <w:t>o aili izteikt šādā redakcijā:</w:t>
      </w:r>
      <w:r w:rsidR="00AF17A6">
        <w:rPr>
          <w:rFonts w:cs="Times New Roman"/>
          <w:szCs w:val="28"/>
        </w:rPr>
        <w:t xml:space="preserve"> “</w:t>
      </w:r>
      <w:r w:rsidRPr="00BF37E2">
        <w:rPr>
          <w:rFonts w:cs="Times New Roman"/>
          <w:szCs w:val="28"/>
        </w:rPr>
        <w:t>AS”</w:t>
      </w:r>
      <w:r w:rsidR="009E69E1" w:rsidRPr="00BF37E2">
        <w:rPr>
          <w:rFonts w:cs="Times New Roman"/>
          <w:szCs w:val="28"/>
        </w:rPr>
        <w:t>, un sesto aili šādā redakcijā: “Josla iedalīta lietošanai valsts aizsardzībai”</w:t>
      </w:r>
      <w:r w:rsidRPr="00BF37E2">
        <w:rPr>
          <w:rFonts w:cs="Times New Roman"/>
          <w:szCs w:val="28"/>
        </w:rPr>
        <w:t>.</w:t>
      </w:r>
    </w:p>
    <w:p w:rsidR="00DF5EC7" w:rsidRPr="00BF37E2" w:rsidRDefault="00DF5EC7"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45. punkta pirmajā apakšrindā cetur</w:t>
      </w:r>
      <w:r w:rsidR="007B5385" w:rsidRPr="00BF37E2">
        <w:rPr>
          <w:rFonts w:cs="Times New Roman"/>
          <w:szCs w:val="28"/>
        </w:rPr>
        <w:t>t</w:t>
      </w:r>
      <w:r w:rsidR="00AF17A6">
        <w:rPr>
          <w:rFonts w:cs="Times New Roman"/>
          <w:szCs w:val="28"/>
        </w:rPr>
        <w:t>o aili šādā redakcijā: “</w:t>
      </w:r>
      <w:r w:rsidRPr="00BF37E2">
        <w:rPr>
          <w:rFonts w:cs="Times New Roman"/>
          <w:szCs w:val="28"/>
        </w:rPr>
        <w:t>AS”</w:t>
      </w:r>
      <w:r w:rsidR="009E69E1" w:rsidRPr="00BF37E2">
        <w:rPr>
          <w:rFonts w:cs="Times New Roman"/>
          <w:szCs w:val="28"/>
        </w:rPr>
        <w:t>,</w:t>
      </w:r>
      <w:r w:rsidRPr="00BF37E2">
        <w:rPr>
          <w:rFonts w:cs="Times New Roman"/>
          <w:szCs w:val="28"/>
        </w:rPr>
        <w:t xml:space="preserve"> un</w:t>
      </w:r>
      <w:r w:rsidR="009E69E1" w:rsidRPr="00BF37E2">
        <w:rPr>
          <w:rFonts w:cs="Times New Roman"/>
          <w:szCs w:val="28"/>
        </w:rPr>
        <w:t xml:space="preserve"> sesto aili šādā redakcijā: “Josla iedalīta lietošanai valsts aizsardzībai”</w:t>
      </w:r>
      <w:r w:rsidRPr="00BF37E2">
        <w:rPr>
          <w:rFonts w:cs="Times New Roman"/>
          <w:szCs w:val="28"/>
        </w:rPr>
        <w:t>.</w:t>
      </w:r>
    </w:p>
    <w:p w:rsidR="00DF5EC7" w:rsidRPr="00BF37E2" w:rsidRDefault="00DF5EC7"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48. punktu ar pirmo apakšrindu un tās cetur</w:t>
      </w:r>
      <w:r w:rsidR="007B538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261336" w:rsidRPr="00BF37E2">
        <w:rPr>
          <w:rFonts w:cs="Times New Roman"/>
          <w:szCs w:val="28"/>
        </w:rPr>
        <w:t>, un sesto aili šādā redakcijā: “Josla iedalīta lietošanai valsts aizsardzībai”</w:t>
      </w:r>
      <w:r w:rsidRPr="00BF37E2">
        <w:rPr>
          <w:rFonts w:cs="Times New Roman"/>
          <w:szCs w:val="28"/>
        </w:rPr>
        <w:t>.</w:t>
      </w:r>
    </w:p>
    <w:p w:rsidR="00DF5EC7" w:rsidRPr="00BF37E2" w:rsidRDefault="00DF5EC7"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49.</w:t>
      </w:r>
      <w:r w:rsidR="00263A2E" w:rsidRPr="00BF37E2">
        <w:rPr>
          <w:rFonts w:cs="Times New Roman"/>
          <w:szCs w:val="28"/>
        </w:rPr>
        <w:t xml:space="preserve">, </w:t>
      </w:r>
      <w:r w:rsidRPr="00BF37E2">
        <w:rPr>
          <w:rFonts w:cs="Times New Roman"/>
          <w:szCs w:val="28"/>
        </w:rPr>
        <w:t>50.</w:t>
      </w:r>
      <w:r w:rsidR="009132AE" w:rsidRPr="00BF37E2">
        <w:rPr>
          <w:rFonts w:cs="Times New Roman"/>
          <w:szCs w:val="28"/>
        </w:rPr>
        <w:t xml:space="preserve">, </w:t>
      </w:r>
      <w:r w:rsidR="00263A2E" w:rsidRPr="00BF37E2">
        <w:rPr>
          <w:rFonts w:cs="Times New Roman"/>
          <w:szCs w:val="28"/>
        </w:rPr>
        <w:t>52.</w:t>
      </w:r>
      <w:r w:rsidR="000258CC" w:rsidRPr="00BF37E2">
        <w:rPr>
          <w:rFonts w:eastAsia="Times New Roman" w:cs="Times New Roman"/>
          <w:szCs w:val="28"/>
        </w:rPr>
        <w:t>–</w:t>
      </w:r>
      <w:r w:rsidR="009132AE" w:rsidRPr="00BF37E2">
        <w:rPr>
          <w:rFonts w:cs="Times New Roman"/>
          <w:szCs w:val="28"/>
        </w:rPr>
        <w:t xml:space="preserve">55., 58. un </w:t>
      </w:r>
      <w:r w:rsidR="00263A2E" w:rsidRPr="00BF37E2">
        <w:rPr>
          <w:rFonts w:cs="Times New Roman"/>
          <w:szCs w:val="28"/>
        </w:rPr>
        <w:t>59. punkta</w:t>
      </w:r>
      <w:r w:rsidRPr="00BF37E2">
        <w:rPr>
          <w:rFonts w:cs="Times New Roman"/>
          <w:szCs w:val="28"/>
        </w:rPr>
        <w:t xml:space="preserve"> pirmajā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00924F1F" w:rsidRPr="00BF37E2">
        <w:rPr>
          <w:rFonts w:cs="Times New Roman"/>
          <w:szCs w:val="28"/>
        </w:rPr>
        <w:t>,</w:t>
      </w:r>
      <w:r w:rsidRPr="00BF37E2">
        <w:rPr>
          <w:rFonts w:cs="Times New Roman"/>
          <w:szCs w:val="28"/>
        </w:rPr>
        <w:t xml:space="preserve"> un </w:t>
      </w:r>
      <w:r w:rsidR="001655BF" w:rsidRPr="00BF37E2">
        <w:rPr>
          <w:rFonts w:cs="Times New Roman"/>
          <w:szCs w:val="28"/>
        </w:rPr>
        <w:t>sesto aili šādā redakcijā: “Josla iedalīta lietošanai valsts aizsardzībai”.</w:t>
      </w:r>
    </w:p>
    <w:p w:rsidR="00FD0649" w:rsidRPr="00BF37E2" w:rsidRDefault="00924F1F"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61. punkta pirmajā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00216C35" w:rsidRPr="00BF37E2">
        <w:rPr>
          <w:rFonts w:cs="Times New Roman"/>
          <w:szCs w:val="28"/>
        </w:rPr>
        <w:t xml:space="preserve"> un sesto aili šādā redakcijā: “Josla iedalīta lietošanai valsts aizsardzībai”.</w:t>
      </w:r>
    </w:p>
    <w:p w:rsidR="00042123" w:rsidRPr="00BF37E2" w:rsidRDefault="00042123"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62. punkta sestajā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216C35" w:rsidRPr="00BF37E2">
        <w:rPr>
          <w:rFonts w:cs="Times New Roman"/>
          <w:szCs w:val="28"/>
        </w:rPr>
        <w:t>sesto aili šādā redakcijā: “Josla iedalīta lietošanai valsts aizsardzībai”.</w:t>
      </w:r>
    </w:p>
    <w:p w:rsidR="00216C35" w:rsidRPr="00BF37E2" w:rsidRDefault="00042123"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63.</w:t>
      </w:r>
      <w:r w:rsidR="00880B68" w:rsidRPr="00BF37E2">
        <w:rPr>
          <w:rFonts w:cs="Times New Roman"/>
          <w:szCs w:val="28"/>
        </w:rPr>
        <w:t xml:space="preserve">, </w:t>
      </w:r>
      <w:r w:rsidR="000258CC" w:rsidRPr="00BF37E2">
        <w:rPr>
          <w:rFonts w:cs="Times New Roman"/>
          <w:szCs w:val="28"/>
        </w:rPr>
        <w:t>65.</w:t>
      </w:r>
      <w:r w:rsidR="000258CC" w:rsidRPr="000258CC">
        <w:rPr>
          <w:rFonts w:eastAsia="Times New Roman" w:cs="Times New Roman"/>
          <w:szCs w:val="28"/>
        </w:rPr>
        <w:t>–67.</w:t>
      </w:r>
      <w:r w:rsidR="00880B68" w:rsidRPr="00BF37E2">
        <w:rPr>
          <w:rFonts w:cs="Times New Roman"/>
          <w:szCs w:val="28"/>
        </w:rPr>
        <w:t xml:space="preserve">, 70. un 71. punkta </w:t>
      </w:r>
      <w:r w:rsidRPr="00BF37E2">
        <w:rPr>
          <w:rFonts w:cs="Times New Roman"/>
          <w:szCs w:val="28"/>
        </w:rPr>
        <w:t>pirmajā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216C35" w:rsidRPr="00BF37E2">
        <w:rPr>
          <w:rFonts w:cs="Times New Roman"/>
          <w:szCs w:val="28"/>
        </w:rPr>
        <w:t>sesto aili šādā redakcijā: “Josla iedalīta lietošanai valsts aizsardzībai”.</w:t>
      </w:r>
    </w:p>
    <w:p w:rsidR="00042123" w:rsidRPr="00BF37E2" w:rsidRDefault="00C81CE9"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72., 72</w:t>
      </w:r>
      <w:r w:rsidRPr="00BF37E2">
        <w:rPr>
          <w:rFonts w:cs="Times New Roman"/>
          <w:szCs w:val="28"/>
          <w:vertAlign w:val="superscript"/>
        </w:rPr>
        <w:t>1</w:t>
      </w:r>
      <w:r w:rsidRPr="00BF37E2">
        <w:rPr>
          <w:rFonts w:cs="Times New Roman"/>
          <w:szCs w:val="28"/>
        </w:rPr>
        <w:t>., 72</w:t>
      </w:r>
      <w:r w:rsidRPr="00BF37E2">
        <w:rPr>
          <w:rFonts w:cs="Times New Roman"/>
          <w:szCs w:val="28"/>
          <w:vertAlign w:val="superscript"/>
        </w:rPr>
        <w:t>2</w:t>
      </w:r>
      <w:r w:rsidRPr="00BF37E2">
        <w:rPr>
          <w:rFonts w:cs="Times New Roman"/>
          <w:szCs w:val="28"/>
        </w:rPr>
        <w:t>. un 72</w:t>
      </w:r>
      <w:r w:rsidRPr="00BF37E2">
        <w:rPr>
          <w:rFonts w:cs="Times New Roman"/>
          <w:szCs w:val="28"/>
          <w:vertAlign w:val="superscript"/>
        </w:rPr>
        <w:t>3</w:t>
      </w:r>
      <w:r w:rsidRPr="00BF37E2">
        <w:rPr>
          <w:rFonts w:cs="Times New Roman"/>
          <w:szCs w:val="28"/>
        </w:rPr>
        <w:t>. punktu šādā redakcijā:</w:t>
      </w:r>
    </w:p>
    <w:p w:rsidR="00C81CE9" w:rsidRPr="00BF37E2" w:rsidRDefault="005D2F75" w:rsidP="00C81CE9">
      <w:pPr>
        <w:spacing w:after="0" w:line="240" w:lineRule="auto"/>
        <w:jc w:val="both"/>
        <w:rPr>
          <w:rFonts w:cs="Times New Roman"/>
          <w:szCs w:val="28"/>
          <w:lang w:eastAsia="lv-LV"/>
        </w:rPr>
      </w:pPr>
      <w:r>
        <w:rPr>
          <w:rFonts w:cs="Times New Roman"/>
          <w:szCs w:val="28"/>
          <w:lang w:eastAsia="lv-LV"/>
        </w:rPr>
        <w:t>“</w:t>
      </w:r>
    </w:p>
    <w:tbl>
      <w:tblPr>
        <w:tblW w:w="5080"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89"/>
        <w:gridCol w:w="1386"/>
        <w:gridCol w:w="1386"/>
        <w:gridCol w:w="1386"/>
        <w:gridCol w:w="2858"/>
        <w:gridCol w:w="1854"/>
      </w:tblGrid>
      <w:tr w:rsidR="00BF37E2" w:rsidRPr="00BF37E2" w:rsidTr="00E03D9D">
        <w:tc>
          <w:tcPr>
            <w:tcW w:w="36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spacing w:after="0" w:line="240" w:lineRule="auto"/>
              <w:rPr>
                <w:rFonts w:cs="Times New Roman"/>
                <w:sz w:val="20"/>
                <w:szCs w:val="20"/>
              </w:rPr>
            </w:pPr>
            <w:r w:rsidRPr="00BF37E2">
              <w:rPr>
                <w:rFonts w:cs="Times New Roman"/>
                <w:sz w:val="20"/>
                <w:szCs w:val="20"/>
              </w:rPr>
              <w:t>72.</w:t>
            </w:r>
          </w:p>
        </w:tc>
        <w:tc>
          <w:tcPr>
            <w:tcW w:w="464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jc w:val="center"/>
              <w:rPr>
                <w:rFonts w:cs="Times New Roman"/>
                <w:b/>
                <w:bCs/>
                <w:sz w:val="20"/>
                <w:szCs w:val="20"/>
              </w:rPr>
            </w:pPr>
            <w:r w:rsidRPr="00BF37E2">
              <w:rPr>
                <w:rFonts w:cs="Times New Roman"/>
                <w:b/>
                <w:bCs/>
                <w:sz w:val="20"/>
                <w:szCs w:val="20"/>
              </w:rPr>
              <w:t>5 250–5 275 kHz</w:t>
            </w:r>
          </w:p>
        </w:tc>
      </w:tr>
      <w:tr w:rsidR="00BF37E2" w:rsidRPr="00BF37E2" w:rsidTr="00A71253">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 xml:space="preserve">FIKSĒTAIS </w:t>
            </w:r>
          </w:p>
          <w:p w:rsidR="00E03D9D" w:rsidRPr="00BF37E2" w:rsidRDefault="00E03D9D">
            <w:pPr>
              <w:rPr>
                <w:rFonts w:cs="Times New Roman"/>
                <w:sz w:val="20"/>
                <w:szCs w:val="20"/>
              </w:rPr>
            </w:pPr>
            <w:r w:rsidRPr="00BF37E2">
              <w:rPr>
                <w:rFonts w:cs="Times New Roman"/>
                <w:sz w:val="20"/>
                <w:szCs w:val="20"/>
              </w:rPr>
              <w:t>MOBILAIS, izņemot gaisa kuģniecības mobilo</w:t>
            </w:r>
          </w:p>
          <w:p w:rsidR="00E03D9D" w:rsidRPr="00BF37E2" w:rsidRDefault="00E03D9D">
            <w:pPr>
              <w:pStyle w:val="tvhtml"/>
              <w:spacing w:line="293" w:lineRule="atLeast"/>
              <w:rPr>
                <w:sz w:val="20"/>
                <w:szCs w:val="20"/>
              </w:rPr>
            </w:pPr>
            <w:r w:rsidRPr="00BF37E2">
              <w:rPr>
                <w:sz w:val="20"/>
                <w:szCs w:val="20"/>
              </w:rPr>
              <w:t>Radiolokācijas 5.132A</w:t>
            </w:r>
          </w:p>
          <w:p w:rsidR="00E03D9D" w:rsidRPr="00BF37E2" w:rsidRDefault="00E03D9D">
            <w:pPr>
              <w:pStyle w:val="tvhtml"/>
              <w:spacing w:line="293" w:lineRule="atLeast"/>
              <w:rPr>
                <w:sz w:val="20"/>
                <w:szCs w:val="20"/>
              </w:rPr>
            </w:pPr>
            <w:r w:rsidRPr="00BF37E2">
              <w:rPr>
                <w:sz w:val="20"/>
                <w:szCs w:val="20"/>
              </w:rPr>
              <w:t xml:space="preserve"> 5.133A</w:t>
            </w:r>
          </w:p>
          <w:p w:rsidR="00E03D9D" w:rsidRPr="00BF37E2" w:rsidRDefault="00E03D9D" w:rsidP="00A71253">
            <w:pPr>
              <w:rPr>
                <w:rFonts w:cs="Times New Roman"/>
                <w:sz w:val="20"/>
                <w:szCs w:val="20"/>
              </w:rPr>
            </w:pPr>
            <w:r w:rsidRPr="00BF37E2">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 xml:space="preserve">FIKSĒTAIS </w:t>
            </w:r>
          </w:p>
          <w:p w:rsidR="00E03D9D" w:rsidRPr="00BF37E2" w:rsidRDefault="00E03D9D">
            <w:pPr>
              <w:rPr>
                <w:rFonts w:cs="Times New Roman"/>
                <w:sz w:val="20"/>
                <w:szCs w:val="20"/>
              </w:rPr>
            </w:pPr>
            <w:r w:rsidRPr="00BF37E2">
              <w:rPr>
                <w:rFonts w:cs="Times New Roman"/>
                <w:sz w:val="20"/>
                <w:szCs w:val="20"/>
              </w:rPr>
              <w:t>MOBILAIS, izņemot gaisa kuģniecības mobilo</w:t>
            </w:r>
          </w:p>
          <w:p w:rsidR="00E03D9D" w:rsidRPr="00BF37E2" w:rsidRDefault="00E03D9D">
            <w:pPr>
              <w:pStyle w:val="tvhtml"/>
              <w:spacing w:line="293" w:lineRule="atLeast"/>
              <w:rPr>
                <w:sz w:val="20"/>
                <w:szCs w:val="20"/>
              </w:rPr>
            </w:pPr>
            <w:r w:rsidRPr="00BF37E2">
              <w:rPr>
                <w:sz w:val="20"/>
                <w:szCs w:val="20"/>
              </w:rPr>
              <w:t>Radiolokācijas 5.132A</w:t>
            </w:r>
          </w:p>
          <w:p w:rsidR="00E03D9D" w:rsidRPr="00BF37E2" w:rsidRDefault="00E03D9D" w:rsidP="00A71253">
            <w:pPr>
              <w:rPr>
                <w:rFonts w:cs="Times New Roman"/>
                <w:sz w:val="20"/>
                <w:szCs w:val="20"/>
              </w:rPr>
            </w:pPr>
            <w:r w:rsidRPr="00BF37E2">
              <w:rPr>
                <w:rFonts w:cs="Times New Roman"/>
                <w:sz w:val="20"/>
                <w:szCs w:val="20"/>
              </w:rPr>
              <w:t> </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AS</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 </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757185">
            <w:pPr>
              <w:rPr>
                <w:rFonts w:cs="Times New Roman"/>
                <w:sz w:val="20"/>
                <w:szCs w:val="20"/>
              </w:rPr>
            </w:pPr>
            <w:r w:rsidRPr="00BF37E2">
              <w:rPr>
                <w:rFonts w:eastAsia="Times New Roman" w:cs="Times New Roman"/>
                <w:sz w:val="20"/>
                <w:szCs w:val="20"/>
              </w:rPr>
              <w:t>Josla iedalīta lietošanai valsts aizsardzībai</w:t>
            </w:r>
          </w:p>
        </w:tc>
      </w:tr>
      <w:tr w:rsidR="00BF37E2" w:rsidRPr="00BF37E2"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F37E2" w:rsidRDefault="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F37E2" w:rsidRDefault="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F37E2" w:rsidRDefault="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SRD: 5000–30000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Komisijas 2006. gada 9. novembra Lēmums</w:t>
            </w:r>
            <w:hyperlink r:id="rId16"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E03D9D" w:rsidRPr="00BF37E2" w:rsidRDefault="00E03D9D" w:rsidP="00216C35">
            <w:pPr>
              <w:pStyle w:val="tvhtml"/>
              <w:rPr>
                <w:sz w:val="20"/>
                <w:szCs w:val="20"/>
              </w:rPr>
            </w:pPr>
            <w:r w:rsidRPr="00BF37E2">
              <w:rPr>
                <w:sz w:val="20"/>
                <w:szCs w:val="20"/>
              </w:rPr>
              <w:t>Komisijas 2013. gada 11. decembra Lēmums</w:t>
            </w:r>
            <w:hyperlink r:id="rId17" w:tgtFrame="_blank" w:history="1">
              <w:r w:rsidRPr="00BF37E2">
                <w:rPr>
                  <w:rStyle w:val="Hyperlink"/>
                  <w:color w:val="auto"/>
                  <w:sz w:val="20"/>
                  <w:szCs w:val="20"/>
                </w:rPr>
                <w:t>2013/752/ES</w:t>
              </w:r>
            </w:hyperlink>
            <w:r w:rsidRPr="00BF37E2">
              <w:rPr>
                <w:sz w:val="20"/>
                <w:szCs w:val="20"/>
              </w:rPr>
              <w:t>, ar ko izdara grozījumus Lēmumā</w:t>
            </w:r>
            <w:hyperlink r:id="rId18"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w:t>
            </w:r>
            <w:hyperlink r:id="rId19" w:tgtFrame="_blank" w:history="1">
              <w:r w:rsidRPr="00BF37E2">
                <w:rPr>
                  <w:rStyle w:val="Hyperlink"/>
                  <w:color w:val="auto"/>
                  <w:sz w:val="20"/>
                  <w:szCs w:val="20"/>
                </w:rPr>
                <w:t>2005/928/EK</w:t>
              </w:r>
            </w:hyperlink>
            <w:r w:rsidRPr="00BF37E2">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F37E2" w:rsidRDefault="00E03D9D">
            <w:pPr>
              <w:rPr>
                <w:rFonts w:cs="Times New Roman"/>
                <w:sz w:val="20"/>
                <w:szCs w:val="20"/>
              </w:rPr>
            </w:pPr>
            <w:r w:rsidRPr="00BF37E2">
              <w:rPr>
                <w:rFonts w:cs="Times New Roman"/>
                <w:sz w:val="20"/>
                <w:szCs w:val="20"/>
              </w:rPr>
              <w:t>Induktīvas ierīces</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SRD: 984–7484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Komisijas 2006. gada 9. novembra Lēmums</w:t>
            </w:r>
            <w:hyperlink r:id="rId20"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rsidP="00216C35">
            <w:pPr>
              <w:pStyle w:val="tvhtml"/>
              <w:rPr>
                <w:sz w:val="20"/>
                <w:szCs w:val="20"/>
              </w:rPr>
            </w:pPr>
            <w:r w:rsidRPr="00B74EA4">
              <w:rPr>
                <w:sz w:val="20"/>
                <w:szCs w:val="20"/>
              </w:rPr>
              <w:t>Komisijas 2013. gada 11. decembra Lēmums</w:t>
            </w:r>
            <w:hyperlink r:id="rId21" w:tgtFrame="_blank" w:history="1">
              <w:r w:rsidRPr="00B74EA4">
                <w:rPr>
                  <w:rStyle w:val="Hyperlink"/>
                  <w:color w:val="auto"/>
                  <w:sz w:val="20"/>
                  <w:szCs w:val="20"/>
                </w:rPr>
                <w:t>2013/752/ES</w:t>
              </w:r>
            </w:hyperlink>
            <w:r w:rsidRPr="00B74EA4">
              <w:rPr>
                <w:sz w:val="20"/>
                <w:szCs w:val="20"/>
              </w:rPr>
              <w:t>, ar ko izdara grozījumus Lēmumā</w:t>
            </w:r>
            <w:hyperlink r:id="rId22"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23"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Transporta un satiksmes telemātikas ierīces</w:t>
            </w:r>
          </w:p>
        </w:tc>
      </w:tr>
      <w:tr w:rsidR="00B74EA4" w:rsidRPr="00B74EA4" w:rsidTr="00E03D9D">
        <w:tc>
          <w:tcPr>
            <w:tcW w:w="36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72.</w:t>
            </w:r>
            <w:r w:rsidRPr="00B74EA4">
              <w:rPr>
                <w:rFonts w:cs="Times New Roman"/>
                <w:sz w:val="20"/>
                <w:szCs w:val="20"/>
                <w:vertAlign w:val="superscript"/>
              </w:rPr>
              <w:t>1</w:t>
            </w:r>
          </w:p>
        </w:tc>
        <w:tc>
          <w:tcPr>
            <w:tcW w:w="464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jc w:val="center"/>
              <w:rPr>
                <w:rFonts w:cs="Times New Roman"/>
                <w:b/>
                <w:bCs/>
                <w:sz w:val="20"/>
                <w:szCs w:val="20"/>
              </w:rPr>
            </w:pPr>
            <w:r w:rsidRPr="00B74EA4">
              <w:rPr>
                <w:rFonts w:cs="Times New Roman"/>
                <w:b/>
                <w:bCs/>
                <w:sz w:val="20"/>
                <w:szCs w:val="20"/>
              </w:rPr>
              <w:t>5 275–5 351,5 kHz</w:t>
            </w:r>
          </w:p>
        </w:tc>
      </w:tr>
      <w:tr w:rsidR="00B74EA4" w:rsidRPr="00B74EA4" w:rsidTr="00A71253">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xml:space="preserve">FIKSĒTAIS </w:t>
            </w:r>
          </w:p>
          <w:p w:rsidR="00E03D9D" w:rsidRPr="00B74EA4" w:rsidRDefault="00E03D9D">
            <w:pPr>
              <w:rPr>
                <w:rFonts w:cs="Times New Roman"/>
                <w:sz w:val="20"/>
                <w:szCs w:val="20"/>
              </w:rPr>
            </w:pPr>
            <w:r w:rsidRPr="00B74EA4">
              <w:rPr>
                <w:rFonts w:cs="Times New Roman"/>
                <w:sz w:val="20"/>
                <w:szCs w:val="20"/>
              </w:rPr>
              <w:t>MOBILAIS, izņemot gaisa kuģniecības mobilo</w:t>
            </w:r>
          </w:p>
          <w:p w:rsidR="00E03D9D" w:rsidRPr="00B74EA4" w:rsidRDefault="00E03D9D" w:rsidP="00A71253">
            <w:pPr>
              <w:rPr>
                <w:rFonts w:cs="Times New Roman"/>
                <w:sz w:val="20"/>
                <w:szCs w:val="20"/>
              </w:rPr>
            </w:pPr>
            <w:r w:rsidRPr="00B74EA4">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xml:space="preserve">FIKSĒTAIS </w:t>
            </w:r>
          </w:p>
          <w:p w:rsidR="00E03D9D" w:rsidRPr="00B74EA4" w:rsidRDefault="00E03D9D">
            <w:pPr>
              <w:rPr>
                <w:rFonts w:cs="Times New Roman"/>
                <w:sz w:val="20"/>
                <w:szCs w:val="20"/>
              </w:rPr>
            </w:pPr>
            <w:r w:rsidRPr="00B74EA4">
              <w:rPr>
                <w:rFonts w:cs="Times New Roman"/>
                <w:sz w:val="20"/>
                <w:szCs w:val="20"/>
              </w:rPr>
              <w:t>MOBILAIS, izņemot gaisa kuģniecības mobilo</w:t>
            </w:r>
          </w:p>
          <w:p w:rsidR="00E03D9D" w:rsidRPr="00B74EA4" w:rsidRDefault="00E03D9D" w:rsidP="00A71253">
            <w:pPr>
              <w:rPr>
                <w:rFonts w:cs="Times New Roman"/>
                <w:sz w:val="20"/>
                <w:szCs w:val="20"/>
              </w:rPr>
            </w:pPr>
            <w:r w:rsidRPr="00B74EA4">
              <w:rPr>
                <w:rFonts w:cs="Times New Roman"/>
                <w:sz w:val="20"/>
                <w:szCs w:val="20"/>
              </w:rPr>
              <w:t> </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AS</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757185">
            <w:pPr>
              <w:rPr>
                <w:rFonts w:cs="Times New Roman"/>
                <w:sz w:val="20"/>
                <w:szCs w:val="20"/>
              </w:rPr>
            </w:pPr>
            <w:r>
              <w:rPr>
                <w:rFonts w:eastAsia="Times New Roman" w:cs="Times New Roman"/>
                <w:sz w:val="20"/>
                <w:szCs w:val="20"/>
              </w:rPr>
              <w:t>Josla iedalīta lietošanai valsts aizsardzībai</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74EA4" w:rsidRDefault="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74EA4" w:rsidRDefault="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SRD: 5000–30000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Komisijas 2006. gada 9. novembra Lēmums</w:t>
            </w:r>
            <w:hyperlink r:id="rId24"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pPr>
              <w:pStyle w:val="tvhtml"/>
              <w:spacing w:line="293" w:lineRule="atLeast"/>
              <w:rPr>
                <w:sz w:val="20"/>
                <w:szCs w:val="20"/>
              </w:rPr>
            </w:pPr>
            <w:r w:rsidRPr="00B74EA4">
              <w:rPr>
                <w:sz w:val="20"/>
                <w:szCs w:val="20"/>
              </w:rPr>
              <w:t>Komisijas 2013. gada 11. decembra Lēmums</w:t>
            </w:r>
            <w:hyperlink r:id="rId25" w:tgtFrame="_blank" w:history="1">
              <w:r w:rsidRPr="00B74EA4">
                <w:rPr>
                  <w:rStyle w:val="Hyperlink"/>
                  <w:color w:val="auto"/>
                  <w:sz w:val="20"/>
                  <w:szCs w:val="20"/>
                </w:rPr>
                <w:t>2013/752/ES</w:t>
              </w:r>
            </w:hyperlink>
            <w:r w:rsidRPr="00B74EA4">
              <w:rPr>
                <w:sz w:val="20"/>
                <w:szCs w:val="20"/>
              </w:rPr>
              <w:t>, ar ko izdara grozījumus Lēmumā</w:t>
            </w:r>
            <w:hyperlink r:id="rId26"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27"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Induktīvas ierīces</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SRD: 984–7484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Komisijas 2006. gada 9. novembra Lēmums</w:t>
            </w:r>
            <w:hyperlink r:id="rId28"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pPr>
              <w:pStyle w:val="tvhtml"/>
              <w:spacing w:line="293" w:lineRule="atLeast"/>
              <w:rPr>
                <w:sz w:val="20"/>
                <w:szCs w:val="20"/>
              </w:rPr>
            </w:pPr>
            <w:r w:rsidRPr="00B74EA4">
              <w:rPr>
                <w:sz w:val="20"/>
                <w:szCs w:val="20"/>
              </w:rPr>
              <w:t>Komisijas 2013. gada 11. decembra Lēmums</w:t>
            </w:r>
            <w:hyperlink r:id="rId29" w:tgtFrame="_blank" w:history="1">
              <w:r w:rsidRPr="00B74EA4">
                <w:rPr>
                  <w:rStyle w:val="Hyperlink"/>
                  <w:color w:val="auto"/>
                  <w:sz w:val="20"/>
                  <w:szCs w:val="20"/>
                </w:rPr>
                <w:t>2013/752/ES</w:t>
              </w:r>
            </w:hyperlink>
            <w:r w:rsidRPr="00B74EA4">
              <w:rPr>
                <w:sz w:val="20"/>
                <w:szCs w:val="20"/>
              </w:rPr>
              <w:t>, ar ko izdara grozījumus Lēmumā</w:t>
            </w:r>
            <w:hyperlink r:id="rId30"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31"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Transporta un satiksmes telemātikas ierīces</w:t>
            </w:r>
          </w:p>
        </w:tc>
      </w:tr>
      <w:tr w:rsidR="00B74EA4" w:rsidRPr="00B74EA4" w:rsidTr="00E03D9D">
        <w:tc>
          <w:tcPr>
            <w:tcW w:w="36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72.</w:t>
            </w:r>
            <w:r w:rsidRPr="00B74EA4">
              <w:rPr>
                <w:rFonts w:cs="Times New Roman"/>
                <w:sz w:val="20"/>
                <w:szCs w:val="20"/>
                <w:vertAlign w:val="superscript"/>
              </w:rPr>
              <w:t>2</w:t>
            </w:r>
          </w:p>
        </w:tc>
        <w:tc>
          <w:tcPr>
            <w:tcW w:w="464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jc w:val="center"/>
              <w:rPr>
                <w:rFonts w:cs="Times New Roman"/>
                <w:b/>
                <w:bCs/>
                <w:sz w:val="20"/>
                <w:szCs w:val="20"/>
              </w:rPr>
            </w:pPr>
            <w:r w:rsidRPr="00B74EA4">
              <w:rPr>
                <w:rFonts w:cs="Times New Roman"/>
                <w:b/>
                <w:bCs/>
                <w:sz w:val="20"/>
                <w:szCs w:val="20"/>
              </w:rPr>
              <w:t>5 351,5–5 366,5 kHz</w:t>
            </w:r>
          </w:p>
        </w:tc>
      </w:tr>
      <w:tr w:rsidR="00B74EA4" w:rsidRPr="00B74EA4" w:rsidTr="00E03D9D">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xml:space="preserve">FIKSĒTAIS </w:t>
            </w:r>
          </w:p>
          <w:p w:rsidR="00E03D9D" w:rsidRPr="00B74EA4" w:rsidRDefault="00E03D9D">
            <w:pPr>
              <w:rPr>
                <w:rFonts w:cs="Times New Roman"/>
                <w:sz w:val="20"/>
                <w:szCs w:val="20"/>
              </w:rPr>
            </w:pPr>
            <w:r w:rsidRPr="00B74EA4">
              <w:rPr>
                <w:rFonts w:cs="Times New Roman"/>
                <w:sz w:val="20"/>
                <w:szCs w:val="20"/>
              </w:rPr>
              <w:t>MOBILAIS, izņemot gaisa kuģniecības mobilo</w:t>
            </w:r>
          </w:p>
          <w:p w:rsidR="00E03D9D" w:rsidRPr="00B74EA4" w:rsidRDefault="00E03D9D">
            <w:pPr>
              <w:pStyle w:val="tvhtml"/>
              <w:spacing w:line="293" w:lineRule="atLeast"/>
              <w:rPr>
                <w:sz w:val="20"/>
                <w:szCs w:val="20"/>
              </w:rPr>
            </w:pPr>
            <w:r w:rsidRPr="00B74EA4">
              <w:rPr>
                <w:sz w:val="20"/>
                <w:szCs w:val="20"/>
              </w:rPr>
              <w:t xml:space="preserve">Radioamatieru </w:t>
            </w:r>
            <w:r w:rsidR="00E60855">
              <w:rPr>
                <w:sz w:val="20"/>
                <w:szCs w:val="20"/>
              </w:rPr>
              <w:t>5.133B</w:t>
            </w:r>
            <w:r w:rsidRPr="00B74EA4">
              <w:rPr>
                <w:sz w:val="20"/>
                <w:szCs w:val="20"/>
              </w:rPr>
              <w:t xml:space="preserve"> </w:t>
            </w:r>
          </w:p>
          <w:p w:rsidR="00E03D9D" w:rsidRPr="00B74EA4" w:rsidRDefault="00E03D9D" w:rsidP="00A71253">
            <w:pPr>
              <w:rPr>
                <w:rFonts w:cs="Times New Roman"/>
                <w:sz w:val="20"/>
                <w:szCs w:val="20"/>
              </w:rPr>
            </w:pPr>
            <w:r w:rsidRPr="00B74EA4">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 xml:space="preserve">FIKSĒTAIS </w:t>
            </w:r>
          </w:p>
          <w:p w:rsidR="00E03D9D" w:rsidRPr="00B74EA4" w:rsidRDefault="00E03D9D">
            <w:pPr>
              <w:rPr>
                <w:rFonts w:cs="Times New Roman"/>
                <w:sz w:val="20"/>
                <w:szCs w:val="20"/>
              </w:rPr>
            </w:pPr>
            <w:r w:rsidRPr="00B74EA4">
              <w:rPr>
                <w:rFonts w:cs="Times New Roman"/>
                <w:sz w:val="20"/>
                <w:szCs w:val="20"/>
              </w:rPr>
              <w:t>MOBILAIS, izņemot gaisa kuģniecības mobilo</w:t>
            </w:r>
          </w:p>
          <w:p w:rsidR="00E03D9D" w:rsidRPr="00B74EA4" w:rsidRDefault="00E03D9D">
            <w:pPr>
              <w:pStyle w:val="tvhtml"/>
              <w:spacing w:line="293" w:lineRule="atLeast"/>
              <w:rPr>
                <w:sz w:val="20"/>
                <w:szCs w:val="20"/>
              </w:rPr>
            </w:pPr>
            <w:r w:rsidRPr="00B74EA4">
              <w:rPr>
                <w:sz w:val="20"/>
                <w:szCs w:val="20"/>
              </w:rPr>
              <w:t xml:space="preserve">Radioamatieru </w:t>
            </w:r>
            <w:r w:rsidR="00E60855">
              <w:rPr>
                <w:sz w:val="20"/>
                <w:szCs w:val="20"/>
              </w:rPr>
              <w:t>5.133B</w:t>
            </w:r>
          </w:p>
          <w:p w:rsidR="00E03D9D" w:rsidRPr="00B74EA4" w:rsidRDefault="00E03D9D" w:rsidP="00A71253">
            <w:pPr>
              <w:rPr>
                <w:rFonts w:cs="Times New Roman"/>
                <w:sz w:val="20"/>
                <w:szCs w:val="20"/>
              </w:rPr>
            </w:pPr>
            <w:r w:rsidRPr="00B74EA4">
              <w:rPr>
                <w:rFonts w:cs="Times New Roman"/>
                <w:sz w:val="20"/>
                <w:szCs w:val="20"/>
              </w:rPr>
              <w:t> </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Fiksētā un mobilā dienesta radiostacijas</w:t>
            </w:r>
          </w:p>
          <w:p w:rsidR="00E03D9D" w:rsidRPr="00B74EA4" w:rsidRDefault="00E03D9D">
            <w:pPr>
              <w:pStyle w:val="tvhtml"/>
              <w:spacing w:line="293" w:lineRule="atLeast"/>
              <w:rPr>
                <w:sz w:val="20"/>
                <w:szCs w:val="20"/>
              </w:rPr>
            </w:pP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pPr>
              <w:rPr>
                <w:rFonts w:cs="Times New Roman"/>
                <w:sz w:val="20"/>
                <w:szCs w:val="20"/>
              </w:rPr>
            </w:pPr>
            <w:r w:rsidRPr="00B74EA4">
              <w:rPr>
                <w:rFonts w:cs="Times New Roman"/>
                <w:sz w:val="20"/>
                <w:szCs w:val="20"/>
              </w:rPr>
              <w:t>CEPT T/R 61-01 – CEPT radioamatieru atļauja</w:t>
            </w:r>
          </w:p>
          <w:p w:rsidR="00E03D9D" w:rsidRPr="00B74EA4" w:rsidRDefault="00E03D9D">
            <w:pPr>
              <w:pStyle w:val="tvhtml"/>
              <w:spacing w:line="293" w:lineRule="atLeast"/>
              <w:rPr>
                <w:sz w:val="20"/>
                <w:szCs w:val="20"/>
              </w:rPr>
            </w:pPr>
          </w:p>
        </w:tc>
        <w:tc>
          <w:tcPr>
            <w:tcW w:w="970" w:type="pct"/>
            <w:tcBorders>
              <w:top w:val="outset" w:sz="6" w:space="0" w:color="414142"/>
              <w:left w:val="outset" w:sz="6" w:space="0" w:color="414142"/>
              <w:bottom w:val="outset" w:sz="6" w:space="0" w:color="414142"/>
              <w:right w:val="outset" w:sz="6" w:space="0" w:color="414142"/>
            </w:tcBorders>
            <w:shd w:val="clear" w:color="auto" w:fill="FFFFFF"/>
          </w:tcPr>
          <w:p w:rsidR="002B468F" w:rsidRPr="00B74EA4" w:rsidRDefault="002B468F" w:rsidP="002B468F">
            <w:pPr>
              <w:rPr>
                <w:rFonts w:cs="Times New Roman"/>
                <w:sz w:val="20"/>
                <w:szCs w:val="20"/>
              </w:rPr>
            </w:pPr>
            <w:r w:rsidRPr="00B74EA4">
              <w:rPr>
                <w:rFonts w:cs="Times New Roman"/>
                <w:sz w:val="20"/>
                <w:szCs w:val="20"/>
              </w:rPr>
              <w:t>Privātie elektronisko sakaru tīkli</w:t>
            </w:r>
          </w:p>
          <w:p w:rsidR="00E03D9D" w:rsidRPr="00B74EA4" w:rsidRDefault="002B468F" w:rsidP="002B468F">
            <w:pPr>
              <w:pStyle w:val="tvhtml"/>
              <w:spacing w:line="293" w:lineRule="atLeast"/>
              <w:rPr>
                <w:sz w:val="20"/>
                <w:szCs w:val="20"/>
              </w:rPr>
            </w:pPr>
            <w:r w:rsidRPr="00B74EA4">
              <w:rPr>
                <w:sz w:val="20"/>
                <w:szCs w:val="20"/>
              </w:rPr>
              <w:t>Radioamatieru dienesta radiostacijas</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tcPr>
          <w:p w:rsidR="00E03D9D" w:rsidRPr="00B74EA4" w:rsidRDefault="00E03D9D" w:rsidP="00E03D9D">
            <w:pPr>
              <w:rPr>
                <w:rFonts w:cs="Times New Roman"/>
                <w:sz w:val="20"/>
                <w:szCs w:val="20"/>
              </w:rPr>
            </w:pPr>
          </w:p>
        </w:tc>
        <w:tc>
          <w:tcPr>
            <w:tcW w:w="725" w:type="pct"/>
            <w:vMerge/>
            <w:tcBorders>
              <w:top w:val="outset" w:sz="6" w:space="0" w:color="414142"/>
              <w:left w:val="outset" w:sz="6" w:space="0" w:color="414142"/>
              <w:right w:val="outset" w:sz="6" w:space="0" w:color="414142"/>
            </w:tcBorders>
            <w:shd w:val="clear" w:color="auto" w:fill="FFFFFF"/>
          </w:tcPr>
          <w:p w:rsidR="00E03D9D" w:rsidRPr="00B74EA4" w:rsidRDefault="00E03D9D" w:rsidP="00E03D9D">
            <w:pPr>
              <w:rPr>
                <w:rFonts w:cs="Times New Roman"/>
                <w:sz w:val="20"/>
                <w:szCs w:val="20"/>
              </w:rPr>
            </w:pPr>
          </w:p>
        </w:tc>
        <w:tc>
          <w:tcPr>
            <w:tcW w:w="725" w:type="pct"/>
            <w:vMerge/>
            <w:tcBorders>
              <w:top w:val="outset" w:sz="6" w:space="0" w:color="414142"/>
              <w:left w:val="outset" w:sz="6" w:space="0" w:color="414142"/>
              <w:right w:val="outset" w:sz="6" w:space="0" w:color="414142"/>
            </w:tcBorders>
            <w:shd w:val="clear" w:color="auto" w:fill="FFFFFF"/>
          </w:tcPr>
          <w:p w:rsidR="00E03D9D" w:rsidRPr="00B74EA4" w:rsidRDefault="00E03D9D" w:rsidP="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tcPr>
          <w:p w:rsidR="00E03D9D" w:rsidRPr="00B74EA4" w:rsidRDefault="00E03D9D" w:rsidP="00E03D9D">
            <w:pPr>
              <w:rPr>
                <w:rFonts w:cs="Times New Roman"/>
                <w:sz w:val="20"/>
                <w:szCs w:val="20"/>
              </w:rPr>
            </w:pPr>
            <w:r w:rsidRPr="00B74EA4">
              <w:rPr>
                <w:rFonts w:cs="Times New Roman"/>
                <w:sz w:val="20"/>
                <w:szCs w:val="20"/>
              </w:rPr>
              <w:t>Radioamatieru radiostacijas</w:t>
            </w:r>
          </w:p>
        </w:tc>
        <w:tc>
          <w:tcPr>
            <w:tcW w:w="1495" w:type="pct"/>
            <w:tcBorders>
              <w:top w:val="outset" w:sz="6" w:space="0" w:color="414142"/>
              <w:left w:val="outset" w:sz="6" w:space="0" w:color="414142"/>
              <w:bottom w:val="outset" w:sz="6" w:space="0" w:color="414142"/>
              <w:right w:val="outset" w:sz="6" w:space="0" w:color="414142"/>
            </w:tcBorders>
            <w:shd w:val="clear" w:color="auto" w:fill="FFFFFF"/>
          </w:tcPr>
          <w:p w:rsidR="00E03D9D" w:rsidRPr="00216C35" w:rsidRDefault="00E03D9D" w:rsidP="00E03D9D">
            <w:pPr>
              <w:pStyle w:val="tvhtml"/>
              <w:spacing w:line="293" w:lineRule="atLeast"/>
              <w:rPr>
                <w:sz w:val="20"/>
                <w:szCs w:val="20"/>
              </w:rPr>
            </w:pPr>
            <w:r w:rsidRPr="00B74EA4">
              <w:rPr>
                <w:sz w:val="20"/>
                <w:szCs w:val="20"/>
              </w:rPr>
              <w:t xml:space="preserve">CEPT T/R 61-02 – Harmonizētās radioamatieru eksaminācijas </w:t>
            </w:r>
            <w:r w:rsidRPr="00216C35">
              <w:rPr>
                <w:sz w:val="20"/>
                <w:szCs w:val="20"/>
              </w:rPr>
              <w:t>apliecības</w:t>
            </w:r>
          </w:p>
          <w:p w:rsidR="00216C35" w:rsidRPr="00B74EA4" w:rsidRDefault="00E03D9D" w:rsidP="00216C35">
            <w:pPr>
              <w:rPr>
                <w:rFonts w:cs="Times New Roman"/>
                <w:sz w:val="20"/>
                <w:szCs w:val="20"/>
              </w:rPr>
            </w:pPr>
            <w:r w:rsidRPr="00216C35">
              <w:rPr>
                <w:rFonts w:cs="Times New Roman"/>
                <w:sz w:val="20"/>
                <w:szCs w:val="20"/>
              </w:rPr>
              <w:t>Latvijas Republikas Ministru kabineta 20</w:t>
            </w:r>
            <w:r w:rsidR="00216C35" w:rsidRPr="00216C35">
              <w:rPr>
                <w:rFonts w:cs="Times New Roman"/>
                <w:sz w:val="20"/>
                <w:szCs w:val="20"/>
              </w:rPr>
              <w:t>16</w:t>
            </w:r>
            <w:r w:rsidRPr="00216C35">
              <w:rPr>
                <w:rFonts w:cs="Times New Roman"/>
                <w:sz w:val="20"/>
                <w:szCs w:val="20"/>
              </w:rPr>
              <w:t xml:space="preserve">. gada </w:t>
            </w:r>
            <w:r w:rsidR="00216C35" w:rsidRPr="00216C35">
              <w:rPr>
                <w:rFonts w:cs="Times New Roman"/>
                <w:sz w:val="20"/>
                <w:szCs w:val="20"/>
              </w:rPr>
              <w:t>9</w:t>
            </w:r>
            <w:r w:rsidRPr="00216C35">
              <w:rPr>
                <w:rFonts w:cs="Times New Roman"/>
                <w:sz w:val="20"/>
                <w:szCs w:val="20"/>
              </w:rPr>
              <w:t>. </w:t>
            </w:r>
            <w:r w:rsidR="00216C35" w:rsidRPr="00216C35">
              <w:rPr>
                <w:rFonts w:cs="Times New Roman"/>
                <w:sz w:val="20"/>
                <w:szCs w:val="20"/>
              </w:rPr>
              <w:t>augusta</w:t>
            </w:r>
            <w:r w:rsidRPr="00216C35">
              <w:rPr>
                <w:rFonts w:cs="Times New Roman"/>
                <w:sz w:val="20"/>
                <w:szCs w:val="20"/>
              </w:rPr>
              <w:t xml:space="preserve"> noteikumi Nr. </w:t>
            </w:r>
            <w:r w:rsidR="00216C35" w:rsidRPr="00216C35">
              <w:rPr>
                <w:rFonts w:cs="Times New Roman"/>
                <w:sz w:val="20"/>
                <w:szCs w:val="20"/>
              </w:rPr>
              <w:t>529 “</w:t>
            </w:r>
            <w:hyperlink r:id="rId32" w:tgtFrame="_blank" w:history="1">
              <w:r w:rsidRPr="00216C35">
                <w:rPr>
                  <w:rStyle w:val="Hyperlink"/>
                  <w:rFonts w:cs="Times New Roman"/>
                  <w:color w:val="auto"/>
                  <w:sz w:val="20"/>
                  <w:szCs w:val="20"/>
                  <w:u w:val="none"/>
                </w:rPr>
                <w:t>Radioamatieru radiostaciju būvēšanas, ierīkošanas un lietošanas, kā arī radioamatieru apliecības saņemšanas kārtība</w:t>
              </w:r>
            </w:hyperlink>
            <w:r w:rsidR="00216C35" w:rsidRPr="00216C35">
              <w:rPr>
                <w:rStyle w:val="Hyperlink"/>
                <w:rFonts w:cs="Times New Roman"/>
                <w:color w:val="auto"/>
                <w:sz w:val="20"/>
                <w:szCs w:val="20"/>
                <w:u w:val="none"/>
              </w:rPr>
              <w:t>”</w:t>
            </w:r>
          </w:p>
        </w:tc>
        <w:tc>
          <w:tcPr>
            <w:tcW w:w="970" w:type="pct"/>
            <w:tcBorders>
              <w:top w:val="outset" w:sz="6" w:space="0" w:color="414142"/>
              <w:left w:val="outset" w:sz="6" w:space="0" w:color="414142"/>
              <w:bottom w:val="outset" w:sz="6" w:space="0" w:color="414142"/>
              <w:right w:val="outset" w:sz="6" w:space="0" w:color="414142"/>
            </w:tcBorders>
            <w:shd w:val="clear" w:color="auto" w:fill="FFFFFF"/>
          </w:tcPr>
          <w:p w:rsidR="00E03D9D" w:rsidRPr="00B74EA4" w:rsidRDefault="00E03D9D" w:rsidP="00E03D9D">
            <w:pPr>
              <w:rPr>
                <w:rFonts w:cs="Times New Roman"/>
                <w:sz w:val="20"/>
                <w:szCs w:val="20"/>
              </w:rPr>
            </w:pP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SRD: 5000–30000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Komisijas 2006. gada 9. novembra Lēmums</w:t>
            </w:r>
            <w:hyperlink r:id="rId33"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rsidP="00E03D9D">
            <w:pPr>
              <w:pStyle w:val="tvhtml"/>
              <w:spacing w:line="293" w:lineRule="atLeast"/>
              <w:rPr>
                <w:sz w:val="20"/>
                <w:szCs w:val="20"/>
              </w:rPr>
            </w:pPr>
            <w:r w:rsidRPr="00B74EA4">
              <w:rPr>
                <w:sz w:val="20"/>
                <w:szCs w:val="20"/>
              </w:rPr>
              <w:t>Komisijas 2013. gada 11. decembra Lēmums</w:t>
            </w:r>
            <w:hyperlink r:id="rId34" w:tgtFrame="_blank" w:history="1">
              <w:r w:rsidRPr="00B74EA4">
                <w:rPr>
                  <w:rStyle w:val="Hyperlink"/>
                  <w:color w:val="auto"/>
                  <w:sz w:val="20"/>
                  <w:szCs w:val="20"/>
                </w:rPr>
                <w:t>2013/752/ES</w:t>
              </w:r>
            </w:hyperlink>
            <w:r w:rsidRPr="00B74EA4">
              <w:rPr>
                <w:sz w:val="20"/>
                <w:szCs w:val="20"/>
              </w:rPr>
              <w:t>, ar ko izdara grozījumus Lēmumā</w:t>
            </w:r>
            <w:hyperlink r:id="rId35"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36"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Induktīvas ierīces</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SRD: 984–7484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Komisijas 2006. gada 9. novembra Lēmums</w:t>
            </w:r>
            <w:hyperlink r:id="rId37"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rsidP="00E03D9D">
            <w:pPr>
              <w:pStyle w:val="tvhtml"/>
              <w:spacing w:line="293" w:lineRule="atLeast"/>
              <w:rPr>
                <w:sz w:val="20"/>
                <w:szCs w:val="20"/>
              </w:rPr>
            </w:pPr>
            <w:r w:rsidRPr="00B74EA4">
              <w:rPr>
                <w:sz w:val="20"/>
                <w:szCs w:val="20"/>
              </w:rPr>
              <w:t>Komisijas 2013. gada 11. decembra Lēmums</w:t>
            </w:r>
            <w:hyperlink r:id="rId38" w:tgtFrame="_blank" w:history="1">
              <w:r w:rsidRPr="00B74EA4">
                <w:rPr>
                  <w:rStyle w:val="Hyperlink"/>
                  <w:color w:val="auto"/>
                  <w:sz w:val="20"/>
                  <w:szCs w:val="20"/>
                </w:rPr>
                <w:t>2013/752/ES</w:t>
              </w:r>
            </w:hyperlink>
            <w:r w:rsidRPr="00B74EA4">
              <w:rPr>
                <w:sz w:val="20"/>
                <w:szCs w:val="20"/>
              </w:rPr>
              <w:t>, ar ko izdara grozījumus Lēmumā</w:t>
            </w:r>
            <w:hyperlink r:id="rId39"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40"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Transporta un satiksmes telemātikas ierīces</w:t>
            </w:r>
          </w:p>
        </w:tc>
      </w:tr>
      <w:tr w:rsidR="00B74EA4" w:rsidRPr="00B74EA4" w:rsidTr="00E03D9D">
        <w:tc>
          <w:tcPr>
            <w:tcW w:w="36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72.</w:t>
            </w:r>
            <w:r w:rsidRPr="00B74EA4">
              <w:rPr>
                <w:rFonts w:cs="Times New Roman"/>
                <w:sz w:val="20"/>
                <w:szCs w:val="20"/>
                <w:vertAlign w:val="superscript"/>
              </w:rPr>
              <w:t>3</w:t>
            </w:r>
          </w:p>
        </w:tc>
        <w:tc>
          <w:tcPr>
            <w:tcW w:w="464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jc w:val="center"/>
              <w:rPr>
                <w:rFonts w:cs="Times New Roman"/>
                <w:b/>
                <w:bCs/>
                <w:sz w:val="20"/>
                <w:szCs w:val="20"/>
              </w:rPr>
            </w:pPr>
            <w:r w:rsidRPr="00B74EA4">
              <w:rPr>
                <w:rFonts w:cs="Times New Roman"/>
                <w:b/>
                <w:bCs/>
                <w:sz w:val="20"/>
                <w:szCs w:val="20"/>
              </w:rPr>
              <w:t>5 366,5–5 450 kHz</w:t>
            </w:r>
          </w:p>
        </w:tc>
      </w:tr>
      <w:tr w:rsidR="00B74EA4" w:rsidRPr="00B74EA4" w:rsidTr="00A71253">
        <w:tc>
          <w:tcPr>
            <w:tcW w:w="36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 xml:space="preserve">FIKSĒTAIS </w:t>
            </w:r>
          </w:p>
          <w:p w:rsidR="00E03D9D" w:rsidRPr="00B74EA4" w:rsidRDefault="00E03D9D" w:rsidP="00E03D9D">
            <w:pPr>
              <w:rPr>
                <w:rFonts w:cs="Times New Roman"/>
                <w:sz w:val="20"/>
                <w:szCs w:val="20"/>
              </w:rPr>
            </w:pPr>
            <w:r w:rsidRPr="00B74EA4">
              <w:rPr>
                <w:rFonts w:cs="Times New Roman"/>
                <w:sz w:val="20"/>
                <w:szCs w:val="20"/>
              </w:rPr>
              <w:t>MOBILAIS, izņemot gaisa kuģniecības mobilo</w:t>
            </w:r>
          </w:p>
          <w:p w:rsidR="00E03D9D" w:rsidRPr="00B74EA4" w:rsidRDefault="00E03D9D" w:rsidP="00E03D9D">
            <w:pPr>
              <w:rPr>
                <w:rFonts w:cs="Times New Roman"/>
                <w:sz w:val="20"/>
                <w:szCs w:val="20"/>
              </w:rPr>
            </w:pPr>
            <w:r w:rsidRPr="00B74EA4">
              <w:rPr>
                <w:rFonts w:cs="Times New Roman"/>
                <w:sz w:val="20"/>
                <w:szCs w:val="20"/>
              </w:rPr>
              <w:t> </w:t>
            </w:r>
          </w:p>
        </w:tc>
        <w:tc>
          <w:tcPr>
            <w:tcW w:w="725" w:type="pct"/>
            <w:vMerge w:val="restart"/>
            <w:tcBorders>
              <w:top w:val="outset" w:sz="6" w:space="0" w:color="414142"/>
              <w:left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 xml:space="preserve">FIKSĒTAIS </w:t>
            </w:r>
          </w:p>
          <w:p w:rsidR="00E03D9D" w:rsidRPr="00B74EA4" w:rsidRDefault="00E03D9D" w:rsidP="00E03D9D">
            <w:pPr>
              <w:rPr>
                <w:rFonts w:cs="Times New Roman"/>
                <w:sz w:val="20"/>
                <w:szCs w:val="20"/>
              </w:rPr>
            </w:pPr>
            <w:r w:rsidRPr="00B74EA4">
              <w:rPr>
                <w:rFonts w:cs="Times New Roman"/>
                <w:sz w:val="20"/>
                <w:szCs w:val="20"/>
              </w:rPr>
              <w:t>MOBILAIS, izņemot gaisa kuģniecības mobilo</w:t>
            </w:r>
          </w:p>
          <w:p w:rsidR="00E03D9D" w:rsidRPr="00B74EA4" w:rsidRDefault="00E03D9D" w:rsidP="00E03D9D">
            <w:pPr>
              <w:rPr>
                <w:rFonts w:cs="Times New Roman"/>
                <w:sz w:val="20"/>
                <w:szCs w:val="20"/>
              </w:rPr>
            </w:pPr>
            <w:r w:rsidRPr="00B74EA4">
              <w:rPr>
                <w:rFonts w:cs="Times New Roman"/>
                <w:sz w:val="20"/>
                <w:szCs w:val="20"/>
              </w:rPr>
              <w:t> </w:t>
            </w: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2B468F" w:rsidP="00E03D9D">
            <w:pPr>
              <w:rPr>
                <w:rFonts w:cs="Times New Roman"/>
                <w:sz w:val="20"/>
                <w:szCs w:val="20"/>
              </w:rPr>
            </w:pPr>
            <w:r w:rsidRPr="00B74EA4">
              <w:rPr>
                <w:rFonts w:cs="Times New Roman"/>
                <w:sz w:val="20"/>
                <w:szCs w:val="20"/>
              </w:rPr>
              <w:t>AS</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 </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757185" w:rsidP="00E03D9D">
            <w:pPr>
              <w:rPr>
                <w:rFonts w:cs="Times New Roman"/>
                <w:sz w:val="20"/>
                <w:szCs w:val="20"/>
              </w:rPr>
            </w:pPr>
            <w:r>
              <w:rPr>
                <w:rFonts w:eastAsia="Times New Roman" w:cs="Times New Roman"/>
                <w:sz w:val="20"/>
                <w:szCs w:val="20"/>
              </w:rPr>
              <w:t>Josla iedalīta lietošanai valsts aizsardzībai</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p>
        </w:tc>
        <w:tc>
          <w:tcPr>
            <w:tcW w:w="725" w:type="pct"/>
            <w:vMerge/>
            <w:tcBorders>
              <w:left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SRD: 5000–30000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Komisijas 2006. gada 9. novembra Lēmums</w:t>
            </w:r>
            <w:hyperlink r:id="rId41"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rsidP="00E03D9D">
            <w:pPr>
              <w:pStyle w:val="tvhtml"/>
              <w:spacing w:line="293" w:lineRule="atLeast"/>
              <w:rPr>
                <w:sz w:val="20"/>
                <w:szCs w:val="20"/>
              </w:rPr>
            </w:pPr>
            <w:r w:rsidRPr="00B74EA4">
              <w:rPr>
                <w:sz w:val="20"/>
                <w:szCs w:val="20"/>
              </w:rPr>
              <w:t>Komisijas 2013. gada 11. decembra Lēmums</w:t>
            </w:r>
            <w:hyperlink r:id="rId42" w:tgtFrame="_blank" w:history="1">
              <w:r w:rsidRPr="00B74EA4">
                <w:rPr>
                  <w:rStyle w:val="Hyperlink"/>
                  <w:color w:val="auto"/>
                  <w:sz w:val="20"/>
                  <w:szCs w:val="20"/>
                </w:rPr>
                <w:t>2013/752/ES</w:t>
              </w:r>
            </w:hyperlink>
            <w:r w:rsidRPr="00B74EA4">
              <w:rPr>
                <w:sz w:val="20"/>
                <w:szCs w:val="20"/>
              </w:rPr>
              <w:t>, ar ko izdara grozījumus Lēmumā</w:t>
            </w:r>
            <w:hyperlink r:id="rId43"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44"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Induktīvas ierīces</w:t>
            </w:r>
          </w:p>
        </w:tc>
      </w:tr>
      <w:tr w:rsidR="00B74EA4" w:rsidRPr="00B74EA4" w:rsidTr="00A71253">
        <w:tc>
          <w:tcPr>
            <w:tcW w:w="36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E03D9D" w:rsidRPr="00B74EA4" w:rsidRDefault="00E03D9D" w:rsidP="00E03D9D">
            <w:pPr>
              <w:rPr>
                <w:rFonts w:cs="Times New Roman"/>
                <w:sz w:val="20"/>
                <w:szCs w:val="20"/>
              </w:rPr>
            </w:pPr>
          </w:p>
        </w:tc>
        <w:tc>
          <w:tcPr>
            <w:tcW w:w="72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SRD: 984–7484 kHz</w:t>
            </w:r>
          </w:p>
        </w:tc>
        <w:tc>
          <w:tcPr>
            <w:tcW w:w="1495"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Komisijas 2006. gada 9. novembra Lēmums</w:t>
            </w:r>
            <w:hyperlink r:id="rId45" w:tgtFrame="_blank" w:history="1">
              <w:r w:rsidRPr="00B74EA4">
                <w:rPr>
                  <w:rStyle w:val="Hyperlink"/>
                  <w:rFonts w:cs="Times New Roman"/>
                  <w:color w:val="auto"/>
                  <w:sz w:val="20"/>
                  <w:szCs w:val="20"/>
                </w:rPr>
                <w:t>2006/771/EK</w:t>
              </w:r>
            </w:hyperlink>
            <w:r w:rsidRPr="00B74EA4">
              <w:rPr>
                <w:rFonts w:cs="Times New Roman"/>
                <w:sz w:val="20"/>
                <w:szCs w:val="20"/>
              </w:rPr>
              <w:t> par maza darbības attāluma ierīcēs izmantotā radiofrekvenču spektra saskaņošanu</w:t>
            </w:r>
          </w:p>
          <w:p w:rsidR="00E03D9D" w:rsidRPr="00B74EA4" w:rsidRDefault="00E03D9D" w:rsidP="00E03D9D">
            <w:pPr>
              <w:pStyle w:val="tvhtml"/>
              <w:spacing w:line="293" w:lineRule="atLeast"/>
              <w:rPr>
                <w:sz w:val="20"/>
                <w:szCs w:val="20"/>
              </w:rPr>
            </w:pPr>
            <w:r w:rsidRPr="00B74EA4">
              <w:rPr>
                <w:sz w:val="20"/>
                <w:szCs w:val="20"/>
              </w:rPr>
              <w:t>Komisijas 2013. gada 11. decembra Lēmums</w:t>
            </w:r>
            <w:hyperlink r:id="rId46" w:tgtFrame="_blank" w:history="1">
              <w:r w:rsidRPr="00B74EA4">
                <w:rPr>
                  <w:rStyle w:val="Hyperlink"/>
                  <w:color w:val="auto"/>
                  <w:sz w:val="20"/>
                  <w:szCs w:val="20"/>
                </w:rPr>
                <w:t>2013/752/ES</w:t>
              </w:r>
            </w:hyperlink>
            <w:r w:rsidRPr="00B74EA4">
              <w:rPr>
                <w:sz w:val="20"/>
                <w:szCs w:val="20"/>
              </w:rPr>
              <w:t>, ar ko izdara grozījumus Lēmumā</w:t>
            </w:r>
            <w:hyperlink r:id="rId47" w:tgtFrame="_blank" w:history="1">
              <w:r w:rsidRPr="00B74EA4">
                <w:rPr>
                  <w:rStyle w:val="Hyperlink"/>
                  <w:color w:val="auto"/>
                  <w:sz w:val="20"/>
                  <w:szCs w:val="20"/>
                </w:rPr>
                <w:t>2006/771/EK</w:t>
              </w:r>
            </w:hyperlink>
            <w:r w:rsidRPr="00B74EA4">
              <w:rPr>
                <w:sz w:val="20"/>
                <w:szCs w:val="20"/>
              </w:rPr>
              <w:t> par maza darbības attāluma ierīcēs izmantotā radiofrekvenču spektra saskaņošanu un Lēmuma</w:t>
            </w:r>
            <w:hyperlink r:id="rId48" w:tgtFrame="_blank" w:history="1">
              <w:r w:rsidRPr="00B74EA4">
                <w:rPr>
                  <w:rStyle w:val="Hyperlink"/>
                  <w:color w:val="auto"/>
                  <w:sz w:val="20"/>
                  <w:szCs w:val="20"/>
                </w:rPr>
                <w:t>2005/928/EK</w:t>
              </w:r>
            </w:hyperlink>
            <w:r w:rsidRPr="00B74EA4">
              <w:rPr>
                <w:sz w:val="20"/>
                <w:szCs w:val="20"/>
              </w:rPr>
              <w:t>atcelšanu</w:t>
            </w:r>
          </w:p>
        </w:tc>
        <w:tc>
          <w:tcPr>
            <w:tcW w:w="970" w:type="pct"/>
            <w:tcBorders>
              <w:top w:val="outset" w:sz="6" w:space="0" w:color="414142"/>
              <w:left w:val="outset" w:sz="6" w:space="0" w:color="414142"/>
              <w:bottom w:val="outset" w:sz="6" w:space="0" w:color="414142"/>
              <w:right w:val="outset" w:sz="6" w:space="0" w:color="414142"/>
            </w:tcBorders>
            <w:shd w:val="clear" w:color="auto" w:fill="FFFFFF"/>
            <w:hideMark/>
          </w:tcPr>
          <w:p w:rsidR="00E03D9D" w:rsidRPr="00B74EA4" w:rsidRDefault="00E03D9D" w:rsidP="00E03D9D">
            <w:pPr>
              <w:rPr>
                <w:rFonts w:cs="Times New Roman"/>
                <w:sz w:val="20"/>
                <w:szCs w:val="20"/>
              </w:rPr>
            </w:pPr>
            <w:r w:rsidRPr="00B74EA4">
              <w:rPr>
                <w:rFonts w:cs="Times New Roman"/>
                <w:sz w:val="20"/>
                <w:szCs w:val="20"/>
              </w:rPr>
              <w:t>Transporta un satiksmes telemātikas ierīc</w:t>
            </w:r>
          </w:p>
        </w:tc>
      </w:tr>
    </w:tbl>
    <w:p w:rsidR="00526C41" w:rsidRPr="00BF37E2" w:rsidRDefault="005D2F75"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Pr>
          <w:rFonts w:cs="Times New Roman"/>
          <w:szCs w:val="28"/>
          <w:lang w:eastAsia="lv-LV"/>
        </w:rPr>
        <w:t>”.</w:t>
      </w:r>
    </w:p>
    <w:p w:rsidR="003B475F" w:rsidRPr="00BF37E2" w:rsidRDefault="003B475F"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73. punkta </w:t>
      </w:r>
      <w:r w:rsidR="00817B51" w:rsidRPr="00BF37E2">
        <w:rPr>
          <w:rFonts w:cs="Times New Roman"/>
          <w:szCs w:val="28"/>
        </w:rPr>
        <w:t>pirmajā</w:t>
      </w:r>
      <w:r w:rsidRPr="00BF37E2">
        <w:rPr>
          <w:rFonts w:cs="Times New Roman"/>
          <w:szCs w:val="28"/>
        </w:rPr>
        <w:t xml:space="preserve">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B30ED6" w:rsidRPr="00BF37E2">
        <w:rPr>
          <w:rFonts w:cs="Times New Roman"/>
          <w:szCs w:val="28"/>
        </w:rPr>
        <w:t>sesto aili šādā redakcijā: “Josla iedalīta lietošanai valsts aizsardzībai”</w:t>
      </w:r>
      <w:r w:rsidRPr="00BF37E2">
        <w:rPr>
          <w:rFonts w:cs="Times New Roman"/>
          <w:szCs w:val="28"/>
        </w:rPr>
        <w:t>.</w:t>
      </w:r>
    </w:p>
    <w:p w:rsidR="00A130D5" w:rsidRPr="00BF37E2" w:rsidRDefault="00A130D5"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75. punktu ar otro apakšrindu un tās cetur</w:t>
      </w:r>
      <w:r w:rsidR="007B538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9A686A" w:rsidRPr="00BF37E2" w:rsidRDefault="009A686A"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76. punkta </w:t>
      </w:r>
      <w:r w:rsidR="00817B51" w:rsidRPr="00BF37E2">
        <w:rPr>
          <w:rFonts w:cs="Times New Roman"/>
          <w:szCs w:val="28"/>
        </w:rPr>
        <w:t>pirmajā</w:t>
      </w:r>
      <w:r w:rsidRPr="00BF37E2">
        <w:rPr>
          <w:rFonts w:cs="Times New Roman"/>
          <w:szCs w:val="28"/>
        </w:rPr>
        <w:t xml:space="preserve">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B30ED6" w:rsidRPr="00BF37E2">
        <w:rPr>
          <w:rFonts w:cs="Times New Roman"/>
          <w:szCs w:val="28"/>
        </w:rPr>
        <w:t>sesto aili šādā redakcijā: “Josla iedalīta lietošanai valsts aizsardzībai”</w:t>
      </w:r>
      <w:r w:rsidRPr="00BF37E2">
        <w:rPr>
          <w:rFonts w:cs="Times New Roman"/>
          <w:szCs w:val="28"/>
        </w:rPr>
        <w:t>.</w:t>
      </w:r>
    </w:p>
    <w:p w:rsidR="00DA3CDD" w:rsidRPr="00BF37E2" w:rsidRDefault="00DA3CDD"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79. punktu ar piekto apakšrindu un tās ceturo aili izteikt šādā redakcijā: </w:t>
      </w:r>
      <w:r w:rsidR="00547649">
        <w:rPr>
          <w:rFonts w:cs="Times New Roman"/>
          <w:szCs w:val="28"/>
        </w:rPr>
        <w:t>“</w:t>
      </w:r>
      <w:r w:rsidR="00547649"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DA3CDD" w:rsidRPr="00BF37E2" w:rsidRDefault="00DA3CDD"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81. punkta </w:t>
      </w:r>
      <w:r w:rsidR="00817B51" w:rsidRPr="00BF37E2">
        <w:rPr>
          <w:rFonts w:cs="Times New Roman"/>
          <w:szCs w:val="28"/>
        </w:rPr>
        <w:t>pirmajā</w:t>
      </w:r>
      <w:r w:rsidRPr="00BF37E2">
        <w:rPr>
          <w:rFonts w:cs="Times New Roman"/>
          <w:szCs w:val="28"/>
        </w:rPr>
        <w:t xml:space="preserve">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B30ED6" w:rsidRPr="00BF37E2">
        <w:rPr>
          <w:rFonts w:cs="Times New Roman"/>
          <w:szCs w:val="28"/>
        </w:rPr>
        <w:t>sesto aili šādā redakcijā: “Josla iedalīta lietošanai valsts aizsardzībai”.</w:t>
      </w:r>
    </w:p>
    <w:p w:rsidR="00A130D5" w:rsidRDefault="00DA3CDD" w:rsidP="00926887">
      <w:pPr>
        <w:pStyle w:val="ListParagraph"/>
        <w:numPr>
          <w:ilvl w:val="0"/>
          <w:numId w:val="36"/>
        </w:numPr>
        <w:spacing w:after="240" w:line="240" w:lineRule="auto"/>
        <w:ind w:left="0" w:firstLine="851"/>
        <w:jc w:val="both"/>
        <w:rPr>
          <w:rFonts w:cs="Times New Roman"/>
          <w:szCs w:val="28"/>
          <w:lang w:eastAsia="lv-LV"/>
        </w:rPr>
      </w:pPr>
      <w:r>
        <w:rPr>
          <w:rFonts w:cs="Times New Roman"/>
          <w:szCs w:val="28"/>
        </w:rPr>
        <w:t xml:space="preserve">Izteikt </w:t>
      </w:r>
      <w:r w:rsidRPr="009650EA">
        <w:rPr>
          <w:rFonts w:cs="Times New Roman"/>
          <w:szCs w:val="28"/>
        </w:rPr>
        <w:t xml:space="preserve">1. pielikuma </w:t>
      </w:r>
      <w:r w:rsidR="009F78FA">
        <w:rPr>
          <w:rFonts w:cs="Times New Roman"/>
          <w:szCs w:val="28"/>
        </w:rPr>
        <w:t>82. punktu š</w:t>
      </w:r>
      <w:r>
        <w:rPr>
          <w:rFonts w:cs="Times New Roman"/>
          <w:szCs w:val="28"/>
        </w:rPr>
        <w:t>ādā redakcijā:</w:t>
      </w:r>
    </w:p>
    <w:p w:rsidR="00DA3CDD" w:rsidRDefault="00DA3CDD" w:rsidP="00DA3CDD">
      <w:pPr>
        <w:pStyle w:val="ListParagraph"/>
        <w:spacing w:after="0" w:line="240" w:lineRule="auto"/>
        <w:jc w:val="both"/>
        <w:rPr>
          <w:rFonts w:cs="Times New Roman"/>
          <w:szCs w:val="28"/>
          <w:lang w:eastAsia="lv-LV"/>
        </w:rPr>
      </w:pPr>
      <w:r>
        <w:rPr>
          <w:rFonts w:cs="Times New Roman"/>
          <w:szCs w:val="28"/>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47"/>
        <w:gridCol w:w="1424"/>
        <w:gridCol w:w="1424"/>
        <w:gridCol w:w="1193"/>
        <w:gridCol w:w="3639"/>
        <w:gridCol w:w="1381"/>
      </w:tblGrid>
      <w:tr w:rsidR="007E09FC" w:rsidRPr="007E09FC" w:rsidTr="00DA3CDD">
        <w:tc>
          <w:tcPr>
            <w:tcW w:w="18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82.</w:t>
            </w:r>
          </w:p>
        </w:tc>
        <w:tc>
          <w:tcPr>
            <w:tcW w:w="481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pStyle w:val="tvhtml"/>
              <w:spacing w:line="293" w:lineRule="atLeast"/>
              <w:jc w:val="center"/>
              <w:rPr>
                <w:b/>
                <w:bCs/>
                <w:sz w:val="20"/>
                <w:szCs w:val="20"/>
              </w:rPr>
            </w:pPr>
            <w:r w:rsidRPr="007E09FC">
              <w:rPr>
                <w:b/>
                <w:bCs/>
                <w:sz w:val="20"/>
                <w:szCs w:val="20"/>
              </w:rPr>
              <w:t>6 765–7 000 kHz</w:t>
            </w:r>
          </w:p>
        </w:tc>
      </w:tr>
      <w:tr w:rsidR="007E09FC" w:rsidRPr="007E09FC" w:rsidTr="00A71253">
        <w:tc>
          <w:tcPr>
            <w:tcW w:w="18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b/>
                <w:bCs/>
                <w:sz w:val="20"/>
                <w:szCs w:val="20"/>
              </w:rPr>
            </w:pPr>
          </w:p>
        </w:tc>
        <w:tc>
          <w:tcPr>
            <w:tcW w:w="757" w:type="pct"/>
            <w:vMerge w:val="restart"/>
            <w:tcBorders>
              <w:top w:val="outset" w:sz="6" w:space="0" w:color="414142"/>
              <w:left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FIKSĒTAIS</w:t>
            </w:r>
          </w:p>
          <w:p w:rsidR="00DA3CDD" w:rsidRPr="007E09FC" w:rsidRDefault="00DA3CDD">
            <w:pPr>
              <w:pStyle w:val="tvhtml"/>
              <w:spacing w:line="293" w:lineRule="atLeast"/>
              <w:rPr>
                <w:sz w:val="20"/>
                <w:szCs w:val="20"/>
              </w:rPr>
            </w:pPr>
            <w:r w:rsidRPr="007E09FC">
              <w:rPr>
                <w:sz w:val="20"/>
                <w:szCs w:val="20"/>
              </w:rPr>
              <w:t>MOBILAIS, izņemot gaisa kuģniecības mobilo (R)</w:t>
            </w:r>
          </w:p>
          <w:p w:rsidR="00DA3CDD" w:rsidRPr="007E09FC" w:rsidRDefault="00DA3CDD" w:rsidP="00DA3CDD">
            <w:pPr>
              <w:pStyle w:val="tvhtml"/>
              <w:spacing w:line="293" w:lineRule="atLeast"/>
              <w:rPr>
                <w:sz w:val="20"/>
                <w:szCs w:val="20"/>
              </w:rPr>
            </w:pPr>
            <w:r w:rsidRPr="007E09FC">
              <w:rPr>
                <w:sz w:val="20"/>
                <w:szCs w:val="20"/>
              </w:rPr>
              <w:t xml:space="preserve">5.138 </w:t>
            </w:r>
          </w:p>
        </w:tc>
        <w:tc>
          <w:tcPr>
            <w:tcW w:w="757" w:type="pct"/>
            <w:vMerge w:val="restart"/>
            <w:tcBorders>
              <w:top w:val="outset" w:sz="6" w:space="0" w:color="414142"/>
              <w:left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FIKSĒTAIS</w:t>
            </w:r>
          </w:p>
          <w:p w:rsidR="00DA3CDD" w:rsidRPr="007E09FC" w:rsidRDefault="00DA3CDD">
            <w:pPr>
              <w:pStyle w:val="tvhtml"/>
              <w:spacing w:line="293" w:lineRule="atLeast"/>
              <w:rPr>
                <w:sz w:val="20"/>
                <w:szCs w:val="20"/>
              </w:rPr>
            </w:pPr>
            <w:r w:rsidRPr="007E09FC">
              <w:rPr>
                <w:sz w:val="20"/>
                <w:szCs w:val="20"/>
              </w:rPr>
              <w:t xml:space="preserve">MOBILAIS, izņemot gaisa kuģniecības mobilo (R) </w:t>
            </w:r>
          </w:p>
          <w:p w:rsidR="00DA3CDD" w:rsidRPr="007E09FC" w:rsidRDefault="00DA3CDD" w:rsidP="00DA3CDD">
            <w:pPr>
              <w:pStyle w:val="tvhtml"/>
              <w:spacing w:line="293" w:lineRule="atLeast"/>
              <w:rPr>
                <w:sz w:val="20"/>
                <w:szCs w:val="20"/>
              </w:rPr>
            </w:pPr>
            <w:r w:rsidRPr="007E09FC">
              <w:rPr>
                <w:sz w:val="20"/>
                <w:szCs w:val="20"/>
              </w:rPr>
              <w:t xml:space="preserve">5.138 </w:t>
            </w: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 xml:space="preserve">AS </w:t>
            </w:r>
          </w:p>
        </w:tc>
        <w:tc>
          <w:tcPr>
            <w:tcW w:w="19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p>
        </w:tc>
        <w:tc>
          <w:tcPr>
            <w:tcW w:w="7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757185">
            <w:pPr>
              <w:rPr>
                <w:rFonts w:cs="Times New Roman"/>
                <w:sz w:val="20"/>
                <w:szCs w:val="20"/>
              </w:rPr>
            </w:pPr>
            <w:r>
              <w:rPr>
                <w:rFonts w:eastAsia="Times New Roman" w:cs="Times New Roman"/>
                <w:sz w:val="20"/>
                <w:szCs w:val="20"/>
              </w:rPr>
              <w:t>Josla iedalīta lietošanai valsts aizsardzībai</w:t>
            </w:r>
          </w:p>
        </w:tc>
      </w:tr>
      <w:tr w:rsidR="007E09FC" w:rsidRPr="007E09FC"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A3CDD" w:rsidRPr="007E09FC" w:rsidRDefault="00DA3CDD">
            <w:pPr>
              <w:rPr>
                <w:rFonts w:cs="Times New Roman"/>
                <w:b/>
                <w:bCs/>
                <w:sz w:val="20"/>
                <w:szCs w:val="20"/>
              </w:rPr>
            </w:pPr>
          </w:p>
        </w:tc>
        <w:tc>
          <w:tcPr>
            <w:tcW w:w="757" w:type="pct"/>
            <w:vMerge/>
            <w:tcBorders>
              <w:left w:val="outset" w:sz="6" w:space="0" w:color="414142"/>
              <w:right w:val="outset" w:sz="6" w:space="0" w:color="414142"/>
            </w:tcBorders>
            <w:shd w:val="clear" w:color="auto" w:fill="FFFFFF"/>
            <w:vAlign w:val="center"/>
            <w:hideMark/>
          </w:tcPr>
          <w:p w:rsidR="00DA3CDD" w:rsidRPr="007E09FC" w:rsidRDefault="00DA3CDD">
            <w:pPr>
              <w:rPr>
                <w:rFonts w:cs="Times New Roman"/>
                <w:sz w:val="20"/>
                <w:szCs w:val="20"/>
              </w:rPr>
            </w:pPr>
          </w:p>
        </w:tc>
        <w:tc>
          <w:tcPr>
            <w:tcW w:w="757" w:type="pct"/>
            <w:vMerge/>
            <w:tcBorders>
              <w:left w:val="outset" w:sz="6" w:space="0" w:color="414142"/>
              <w:right w:val="outset" w:sz="6" w:space="0" w:color="414142"/>
            </w:tcBorders>
            <w:shd w:val="clear" w:color="auto" w:fill="FFFFFF"/>
            <w:vAlign w:val="center"/>
            <w:hideMark/>
          </w:tcPr>
          <w:p w:rsidR="00DA3CDD" w:rsidRPr="007E09FC" w:rsidRDefault="00DA3CDD">
            <w:pPr>
              <w:rPr>
                <w:rFonts w:cs="Times New Roman"/>
                <w:sz w:val="20"/>
                <w:szCs w:val="20"/>
              </w:rPr>
            </w:pP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SRD: 6765–6795 kHz</w:t>
            </w:r>
          </w:p>
        </w:tc>
        <w:tc>
          <w:tcPr>
            <w:tcW w:w="19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Komisijas 2006. gada 9. novembra Lēmums</w:t>
            </w:r>
            <w:hyperlink r:id="rId49" w:tgtFrame="_blank" w:history="1">
              <w:r w:rsidRPr="007E09FC">
                <w:rPr>
                  <w:rStyle w:val="Hyperlink"/>
                  <w:rFonts w:cs="Times New Roman"/>
                  <w:color w:val="auto"/>
                  <w:sz w:val="20"/>
                  <w:szCs w:val="20"/>
                </w:rPr>
                <w:t>2006/771/EK</w:t>
              </w:r>
            </w:hyperlink>
            <w:r w:rsidRPr="007E09FC">
              <w:rPr>
                <w:rFonts w:cs="Times New Roman"/>
                <w:sz w:val="20"/>
                <w:szCs w:val="20"/>
              </w:rPr>
              <w:t> par maza darbības attāluma ierīcēs izmantotā radiofrekvenču spektra saskaņošanu</w:t>
            </w:r>
          </w:p>
          <w:p w:rsidR="00DA3CDD" w:rsidRPr="007E09FC" w:rsidRDefault="00DA3CDD">
            <w:pPr>
              <w:pStyle w:val="tvhtml"/>
              <w:spacing w:line="293" w:lineRule="atLeast"/>
              <w:rPr>
                <w:sz w:val="20"/>
                <w:szCs w:val="20"/>
              </w:rPr>
            </w:pPr>
            <w:r w:rsidRPr="007E09FC">
              <w:rPr>
                <w:sz w:val="20"/>
                <w:szCs w:val="20"/>
              </w:rPr>
              <w:t>Komisijas 2010. gada 30. jūnija Lēmums</w:t>
            </w:r>
            <w:hyperlink r:id="rId50" w:tgtFrame="_blank" w:history="1">
              <w:r w:rsidRPr="007E09FC">
                <w:rPr>
                  <w:rStyle w:val="Hyperlink"/>
                  <w:color w:val="auto"/>
                  <w:sz w:val="20"/>
                  <w:szCs w:val="20"/>
                </w:rPr>
                <w:t>2010/368/ES</w:t>
              </w:r>
            </w:hyperlink>
            <w:r w:rsidRPr="007E09FC">
              <w:rPr>
                <w:sz w:val="20"/>
                <w:szCs w:val="20"/>
              </w:rPr>
              <w:t>, ar ko izdara grozījumus Lēmumā</w:t>
            </w:r>
            <w:hyperlink r:id="rId51" w:tgtFrame="_blank" w:history="1">
              <w:r w:rsidRPr="007E09FC">
                <w:rPr>
                  <w:rStyle w:val="Hyperlink"/>
                  <w:color w:val="auto"/>
                  <w:sz w:val="20"/>
                  <w:szCs w:val="20"/>
                </w:rPr>
                <w:t>2006/771/EK</w:t>
              </w:r>
            </w:hyperlink>
            <w:r w:rsidRPr="007E09FC">
              <w:rPr>
                <w:sz w:val="20"/>
                <w:szCs w:val="20"/>
              </w:rPr>
              <w:t> par maza darbības attāluma ierīcēs izmantotā radiofrekvenču spektra saskaņošanu</w:t>
            </w:r>
          </w:p>
          <w:p w:rsidR="00DA3CDD" w:rsidRPr="007E09FC" w:rsidRDefault="00DA3CDD">
            <w:pPr>
              <w:pStyle w:val="tvhtml"/>
              <w:spacing w:line="293" w:lineRule="atLeast"/>
              <w:rPr>
                <w:sz w:val="20"/>
                <w:szCs w:val="20"/>
              </w:rPr>
            </w:pPr>
            <w:r w:rsidRPr="007E09FC">
              <w:rPr>
                <w:sz w:val="20"/>
                <w:szCs w:val="20"/>
              </w:rPr>
              <w:t>Komisijas 2011. gada 8. decembra Lēmums</w:t>
            </w:r>
            <w:hyperlink r:id="rId52" w:tgtFrame="_blank" w:history="1">
              <w:r w:rsidRPr="007E09FC">
                <w:rPr>
                  <w:rStyle w:val="Hyperlink"/>
                  <w:color w:val="auto"/>
                  <w:sz w:val="20"/>
                  <w:szCs w:val="20"/>
                </w:rPr>
                <w:t>2011/829/ES</w:t>
              </w:r>
            </w:hyperlink>
            <w:r w:rsidRPr="007E09FC">
              <w:rPr>
                <w:sz w:val="20"/>
                <w:szCs w:val="20"/>
              </w:rPr>
              <w:t>, ar ko izdara grozījumus Lēmumā</w:t>
            </w:r>
            <w:hyperlink r:id="rId53" w:tgtFrame="_blank" w:history="1">
              <w:r w:rsidRPr="007E09FC">
                <w:rPr>
                  <w:rStyle w:val="Hyperlink"/>
                  <w:color w:val="auto"/>
                  <w:sz w:val="20"/>
                  <w:szCs w:val="20"/>
                </w:rPr>
                <w:t>2006/771/EK</w:t>
              </w:r>
            </w:hyperlink>
            <w:r w:rsidRPr="007E09FC">
              <w:rPr>
                <w:sz w:val="20"/>
                <w:szCs w:val="20"/>
              </w:rPr>
              <w:t> par maza darbības attāluma ierīcēs izmantotā radiofrekvenču spektra saskaņošanu</w:t>
            </w:r>
          </w:p>
          <w:p w:rsidR="00DA3CDD" w:rsidRPr="007E09FC" w:rsidRDefault="00DA3CDD">
            <w:pPr>
              <w:pStyle w:val="tvhtml"/>
              <w:spacing w:line="293" w:lineRule="atLeast"/>
              <w:rPr>
                <w:sz w:val="20"/>
                <w:szCs w:val="20"/>
              </w:rPr>
            </w:pPr>
            <w:r w:rsidRPr="007E09FC">
              <w:rPr>
                <w:sz w:val="20"/>
                <w:szCs w:val="20"/>
              </w:rPr>
              <w:t>Komisijas 2013. gada 11. decembra Lēmums</w:t>
            </w:r>
            <w:hyperlink r:id="rId54" w:tgtFrame="_blank" w:history="1">
              <w:r w:rsidRPr="007E09FC">
                <w:rPr>
                  <w:rStyle w:val="Hyperlink"/>
                  <w:color w:val="auto"/>
                  <w:sz w:val="20"/>
                  <w:szCs w:val="20"/>
                </w:rPr>
                <w:t>2013/752/ES</w:t>
              </w:r>
            </w:hyperlink>
            <w:r w:rsidRPr="007E09FC">
              <w:rPr>
                <w:sz w:val="20"/>
                <w:szCs w:val="20"/>
              </w:rPr>
              <w:t>, ar ko izdara grozījumus Lēmumā</w:t>
            </w:r>
            <w:hyperlink r:id="rId55" w:tgtFrame="_blank" w:history="1">
              <w:r w:rsidRPr="007E09FC">
                <w:rPr>
                  <w:rStyle w:val="Hyperlink"/>
                  <w:color w:val="auto"/>
                  <w:sz w:val="20"/>
                  <w:szCs w:val="20"/>
                </w:rPr>
                <w:t>2006/771/EK</w:t>
              </w:r>
            </w:hyperlink>
            <w:r w:rsidRPr="007E09FC">
              <w:rPr>
                <w:sz w:val="20"/>
                <w:szCs w:val="20"/>
              </w:rPr>
              <w:t> par maza darbības attāluma ierīcēs izmantotā radiofrekvenču spektra saskaņošanu un Lēmuma</w:t>
            </w:r>
            <w:hyperlink r:id="rId56" w:tgtFrame="_blank" w:history="1">
              <w:r w:rsidRPr="007E09FC">
                <w:rPr>
                  <w:rStyle w:val="Hyperlink"/>
                  <w:color w:val="auto"/>
                  <w:sz w:val="20"/>
                  <w:szCs w:val="20"/>
                </w:rPr>
                <w:t>2005/928/EK</w:t>
              </w:r>
            </w:hyperlink>
            <w:r w:rsidRPr="007E09FC">
              <w:rPr>
                <w:sz w:val="20"/>
                <w:szCs w:val="20"/>
              </w:rPr>
              <w:t>atcelšanu</w:t>
            </w:r>
          </w:p>
          <w:p w:rsidR="00DA3CDD" w:rsidRPr="007E09FC" w:rsidRDefault="00DA3CDD">
            <w:pPr>
              <w:pStyle w:val="tvhtml"/>
              <w:spacing w:line="293" w:lineRule="atLeast"/>
              <w:rPr>
                <w:sz w:val="20"/>
                <w:szCs w:val="20"/>
              </w:rPr>
            </w:pPr>
            <w:r w:rsidRPr="007E09FC">
              <w:rPr>
                <w:sz w:val="20"/>
                <w:szCs w:val="20"/>
              </w:rPr>
              <w:t>ERC/REC 70-03 – Par maza darbības attāluma ierīču (SRD) lietošanu</w:t>
            </w:r>
          </w:p>
        </w:tc>
        <w:tc>
          <w:tcPr>
            <w:tcW w:w="7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Nespecifiskās maza darbības attāluma ierīces</w:t>
            </w:r>
          </w:p>
          <w:p w:rsidR="00DA3CDD" w:rsidRPr="007E09FC" w:rsidRDefault="00DA3CDD">
            <w:pPr>
              <w:pStyle w:val="tvhtml"/>
              <w:spacing w:line="293" w:lineRule="atLeast"/>
              <w:rPr>
                <w:sz w:val="20"/>
                <w:szCs w:val="20"/>
              </w:rPr>
            </w:pPr>
            <w:r w:rsidRPr="007E09FC">
              <w:rPr>
                <w:sz w:val="20"/>
                <w:szCs w:val="20"/>
              </w:rPr>
              <w:t>Induktīvas ierīces</w:t>
            </w:r>
          </w:p>
          <w:p w:rsidR="00DA3CDD" w:rsidRPr="007E09FC" w:rsidRDefault="00DA3CDD">
            <w:pPr>
              <w:pStyle w:val="tvhtml"/>
              <w:spacing w:line="293" w:lineRule="atLeast"/>
              <w:rPr>
                <w:sz w:val="20"/>
                <w:szCs w:val="20"/>
              </w:rPr>
            </w:pPr>
            <w:r w:rsidRPr="007E09FC">
              <w:rPr>
                <w:sz w:val="20"/>
                <w:szCs w:val="20"/>
              </w:rPr>
              <w:t>Privātie elektronisko sakaru tīkli</w:t>
            </w:r>
          </w:p>
        </w:tc>
      </w:tr>
      <w:tr w:rsidR="007E09FC" w:rsidRPr="007E09FC"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A3CDD" w:rsidRPr="007E09FC" w:rsidRDefault="00DA3CDD">
            <w:pPr>
              <w:rPr>
                <w:rFonts w:cs="Times New Roman"/>
                <w:b/>
                <w:bCs/>
                <w:sz w:val="20"/>
                <w:szCs w:val="20"/>
              </w:rPr>
            </w:pPr>
          </w:p>
        </w:tc>
        <w:tc>
          <w:tcPr>
            <w:tcW w:w="0" w:type="auto"/>
            <w:vMerge/>
            <w:tcBorders>
              <w:left w:val="outset" w:sz="6" w:space="0" w:color="414142"/>
              <w:right w:val="outset" w:sz="6" w:space="0" w:color="414142"/>
            </w:tcBorders>
            <w:shd w:val="clear" w:color="auto" w:fill="FFFFFF"/>
            <w:vAlign w:val="center"/>
            <w:hideMark/>
          </w:tcPr>
          <w:p w:rsidR="00DA3CDD" w:rsidRPr="007E09FC" w:rsidRDefault="00DA3CDD">
            <w:pPr>
              <w:rPr>
                <w:rFonts w:cs="Times New Roman"/>
                <w:sz w:val="20"/>
                <w:szCs w:val="20"/>
              </w:rPr>
            </w:pPr>
          </w:p>
        </w:tc>
        <w:tc>
          <w:tcPr>
            <w:tcW w:w="0" w:type="auto"/>
            <w:vMerge/>
            <w:tcBorders>
              <w:left w:val="outset" w:sz="6" w:space="0" w:color="414142"/>
              <w:right w:val="outset" w:sz="6" w:space="0" w:color="414142"/>
            </w:tcBorders>
            <w:shd w:val="clear" w:color="auto" w:fill="FFFFFF"/>
            <w:vAlign w:val="center"/>
            <w:hideMark/>
          </w:tcPr>
          <w:p w:rsidR="00DA3CDD" w:rsidRPr="007E09FC" w:rsidRDefault="00DA3CDD">
            <w:pPr>
              <w:rPr>
                <w:rFonts w:cs="Times New Roman"/>
                <w:sz w:val="20"/>
                <w:szCs w:val="20"/>
              </w:rPr>
            </w:pP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SRD: 5000–30000 kHz</w:t>
            </w:r>
          </w:p>
        </w:tc>
        <w:tc>
          <w:tcPr>
            <w:tcW w:w="19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Komisijas 2006. gada 9. novembra Lēmums</w:t>
            </w:r>
            <w:hyperlink r:id="rId57" w:tgtFrame="_blank" w:history="1">
              <w:r w:rsidRPr="007E09FC">
                <w:rPr>
                  <w:rStyle w:val="Hyperlink"/>
                  <w:rFonts w:cs="Times New Roman"/>
                  <w:color w:val="auto"/>
                  <w:sz w:val="20"/>
                  <w:szCs w:val="20"/>
                </w:rPr>
                <w:t>2006/771/EK</w:t>
              </w:r>
            </w:hyperlink>
            <w:r w:rsidRPr="007E09FC">
              <w:rPr>
                <w:rFonts w:cs="Times New Roman"/>
                <w:sz w:val="20"/>
                <w:szCs w:val="20"/>
              </w:rPr>
              <w:t> par maza darbības attāluma ierīcēs izmantotā radiofrekvenču spektra saskaņošanu</w:t>
            </w:r>
          </w:p>
          <w:p w:rsidR="00DA3CDD" w:rsidRPr="007E09FC" w:rsidRDefault="00DA3CDD">
            <w:pPr>
              <w:pStyle w:val="tvhtml"/>
              <w:spacing w:line="293" w:lineRule="atLeast"/>
              <w:rPr>
                <w:sz w:val="20"/>
                <w:szCs w:val="20"/>
              </w:rPr>
            </w:pPr>
            <w:r w:rsidRPr="007E09FC">
              <w:rPr>
                <w:sz w:val="20"/>
                <w:szCs w:val="20"/>
              </w:rPr>
              <w:t>Komisijas 2013. gada 11. decembra Lēmums</w:t>
            </w:r>
            <w:hyperlink r:id="rId58" w:tgtFrame="_blank" w:history="1">
              <w:r w:rsidRPr="007E09FC">
                <w:rPr>
                  <w:rStyle w:val="Hyperlink"/>
                  <w:color w:val="auto"/>
                  <w:sz w:val="20"/>
                  <w:szCs w:val="20"/>
                </w:rPr>
                <w:t>2013/752/ES</w:t>
              </w:r>
            </w:hyperlink>
            <w:r w:rsidRPr="007E09FC">
              <w:rPr>
                <w:sz w:val="20"/>
                <w:szCs w:val="20"/>
              </w:rPr>
              <w:t>, ar ko izdara grozījumus Lēmumā</w:t>
            </w:r>
            <w:hyperlink r:id="rId59" w:tgtFrame="_blank" w:history="1">
              <w:r w:rsidRPr="007E09FC">
                <w:rPr>
                  <w:rStyle w:val="Hyperlink"/>
                  <w:color w:val="auto"/>
                  <w:sz w:val="20"/>
                  <w:szCs w:val="20"/>
                </w:rPr>
                <w:t>2006/771/EK</w:t>
              </w:r>
            </w:hyperlink>
            <w:r w:rsidRPr="007E09FC">
              <w:rPr>
                <w:sz w:val="20"/>
                <w:szCs w:val="20"/>
              </w:rPr>
              <w:t> par maza darbības attāluma ierīcēs izmantotā radiofrekvenču spektra saskaņošanu un Lēmuma</w:t>
            </w:r>
            <w:hyperlink r:id="rId60" w:tgtFrame="_blank" w:history="1">
              <w:r w:rsidRPr="007E09FC">
                <w:rPr>
                  <w:rStyle w:val="Hyperlink"/>
                  <w:color w:val="auto"/>
                  <w:sz w:val="20"/>
                  <w:szCs w:val="20"/>
                </w:rPr>
                <w:t>2005/928/EK</w:t>
              </w:r>
            </w:hyperlink>
            <w:r w:rsidRPr="007E09FC">
              <w:rPr>
                <w:sz w:val="20"/>
                <w:szCs w:val="20"/>
              </w:rPr>
              <w:t>atcelšanu</w:t>
            </w:r>
          </w:p>
        </w:tc>
        <w:tc>
          <w:tcPr>
            <w:tcW w:w="7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Induktīvas ierīces</w:t>
            </w:r>
          </w:p>
        </w:tc>
      </w:tr>
      <w:tr w:rsidR="007E09FC" w:rsidRPr="007E09FC"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A3CDD" w:rsidRPr="007E09FC" w:rsidRDefault="00DA3CDD">
            <w:pPr>
              <w:rPr>
                <w:rFonts w:cs="Times New Roman"/>
                <w:b/>
                <w:bCs/>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DA3CDD" w:rsidRPr="007E09FC" w:rsidRDefault="00DA3CDD">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DA3CDD" w:rsidRPr="007E09FC" w:rsidRDefault="00DA3CDD">
            <w:pPr>
              <w:rPr>
                <w:rFonts w:cs="Times New Roman"/>
                <w:sz w:val="20"/>
                <w:szCs w:val="20"/>
              </w:rPr>
            </w:pPr>
          </w:p>
        </w:tc>
        <w:tc>
          <w:tcPr>
            <w:tcW w:w="6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r w:rsidRPr="007E09FC">
              <w:rPr>
                <w:rFonts w:cs="Times New Roman"/>
                <w:sz w:val="20"/>
                <w:szCs w:val="20"/>
              </w:rPr>
              <w:t>ISM: 6765–6795 kHz</w:t>
            </w:r>
          </w:p>
        </w:tc>
        <w:tc>
          <w:tcPr>
            <w:tcW w:w="1934" w:type="pct"/>
            <w:tcBorders>
              <w:top w:val="outset" w:sz="6" w:space="0" w:color="414142"/>
              <w:left w:val="outset" w:sz="6" w:space="0" w:color="414142"/>
              <w:bottom w:val="outset" w:sz="6" w:space="0" w:color="414142"/>
              <w:right w:val="outset" w:sz="6" w:space="0" w:color="414142"/>
            </w:tcBorders>
            <w:shd w:val="clear" w:color="auto" w:fill="FFFFFF"/>
            <w:hideMark/>
          </w:tcPr>
          <w:p w:rsidR="00DA3CDD" w:rsidRPr="007E09FC" w:rsidRDefault="00DA3CDD">
            <w:pPr>
              <w:rPr>
                <w:rFonts w:cs="Times New Roman"/>
                <w:sz w:val="20"/>
                <w:szCs w:val="20"/>
              </w:rPr>
            </w:pPr>
          </w:p>
        </w:tc>
        <w:tc>
          <w:tcPr>
            <w:tcW w:w="0" w:type="auto"/>
            <w:shd w:val="clear" w:color="auto" w:fill="FFFFFF"/>
            <w:vAlign w:val="center"/>
            <w:hideMark/>
          </w:tcPr>
          <w:p w:rsidR="00DA3CDD" w:rsidRPr="007E09FC" w:rsidRDefault="00DA3CDD">
            <w:pPr>
              <w:rPr>
                <w:rFonts w:cs="Times New Roman"/>
                <w:sz w:val="20"/>
                <w:szCs w:val="20"/>
              </w:rPr>
            </w:pPr>
          </w:p>
        </w:tc>
      </w:tr>
    </w:tbl>
    <w:p w:rsidR="00C81CE9" w:rsidRPr="00BF37E2" w:rsidRDefault="00DA3CDD"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sidRPr="007E09FC">
        <w:rPr>
          <w:rFonts w:cs="Times New Roman"/>
          <w:szCs w:val="28"/>
        </w:rPr>
        <w:t>”.</w:t>
      </w:r>
    </w:p>
    <w:p w:rsidR="00EA46D2" w:rsidRPr="00BF37E2" w:rsidRDefault="00EA46D2"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87. </w:t>
      </w:r>
      <w:r w:rsidR="006A248B" w:rsidRPr="00BF37E2">
        <w:rPr>
          <w:rFonts w:cs="Times New Roman"/>
          <w:szCs w:val="28"/>
        </w:rPr>
        <w:t xml:space="preserve">un 89. </w:t>
      </w:r>
      <w:r w:rsidRPr="00BF37E2">
        <w:rPr>
          <w:rFonts w:cs="Times New Roman"/>
          <w:szCs w:val="28"/>
        </w:rPr>
        <w:t xml:space="preserve">punkta </w:t>
      </w:r>
      <w:r w:rsidR="00817B51" w:rsidRPr="00BF37E2">
        <w:rPr>
          <w:rFonts w:cs="Times New Roman"/>
          <w:szCs w:val="28"/>
        </w:rPr>
        <w:t>pirmajā</w:t>
      </w:r>
      <w:r w:rsidRPr="00BF37E2">
        <w:rPr>
          <w:rFonts w:cs="Times New Roman"/>
          <w:szCs w:val="28"/>
        </w:rPr>
        <w:t xml:space="preserve"> apakšrindā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B30ED6" w:rsidRPr="00BF37E2">
        <w:rPr>
          <w:rFonts w:cs="Times New Roman"/>
          <w:szCs w:val="28"/>
        </w:rPr>
        <w:t>sesto aili šādā redakcijā: “Josla iedalīta lietošanai valsts aizsardzībai”</w:t>
      </w:r>
      <w:r w:rsidRPr="00BF37E2">
        <w:rPr>
          <w:rFonts w:cs="Times New Roman"/>
          <w:szCs w:val="28"/>
        </w:rPr>
        <w:t>.</w:t>
      </w:r>
    </w:p>
    <w:p w:rsidR="002B7F82" w:rsidRPr="00BF37E2" w:rsidRDefault="007A2E49" w:rsidP="00926887">
      <w:pPr>
        <w:pStyle w:val="ListParagraph"/>
        <w:widowControl w:val="0"/>
        <w:numPr>
          <w:ilvl w:val="0"/>
          <w:numId w:val="36"/>
        </w:numPr>
        <w:shd w:val="clear" w:color="auto" w:fill="FFFFFF"/>
        <w:tabs>
          <w:tab w:val="left" w:pos="720"/>
        </w:tabs>
        <w:autoSpaceDE w:val="0"/>
        <w:autoSpaceDN w:val="0"/>
        <w:adjustRightInd w:val="0"/>
        <w:spacing w:before="197" w:after="240" w:line="240" w:lineRule="auto"/>
        <w:ind w:right="4" w:firstLine="131"/>
        <w:jc w:val="both"/>
        <w:rPr>
          <w:rFonts w:cs="Times New Roman"/>
          <w:szCs w:val="28"/>
        </w:rPr>
      </w:pPr>
      <w:r w:rsidRPr="00BF37E2">
        <w:rPr>
          <w:rFonts w:cs="Times New Roman"/>
          <w:szCs w:val="28"/>
        </w:rPr>
        <w:t>Izteikt 1. pielikuma 8</w:t>
      </w:r>
      <w:r w:rsidR="009C402A" w:rsidRPr="00BF37E2">
        <w:rPr>
          <w:rFonts w:cs="Times New Roman"/>
          <w:szCs w:val="28"/>
        </w:rPr>
        <w:t>8</w:t>
      </w:r>
      <w:r w:rsidR="009F78FA">
        <w:rPr>
          <w:rFonts w:cs="Times New Roman"/>
          <w:szCs w:val="28"/>
        </w:rPr>
        <w:t>. punktu šā</w:t>
      </w:r>
      <w:r w:rsidRPr="00BF37E2">
        <w:rPr>
          <w:rFonts w:cs="Times New Roman"/>
          <w:szCs w:val="28"/>
        </w:rPr>
        <w:t>dā redakcijā:</w:t>
      </w:r>
    </w:p>
    <w:p w:rsidR="007A2E49" w:rsidRPr="007A2E49" w:rsidRDefault="007A2E49" w:rsidP="009E70C9">
      <w:pPr>
        <w:pStyle w:val="ListParagraph"/>
        <w:widowControl w:val="0"/>
        <w:shd w:val="clear" w:color="auto" w:fill="FFFFFF"/>
        <w:autoSpaceDE w:val="0"/>
        <w:autoSpaceDN w:val="0"/>
        <w:adjustRightInd w:val="0"/>
        <w:spacing w:before="197" w:after="0" w:line="240" w:lineRule="auto"/>
        <w:ind w:left="0" w:right="4" w:firstLine="720"/>
        <w:jc w:val="both"/>
        <w:rPr>
          <w:rFonts w:cs="Times New Roman"/>
          <w:sz w:val="24"/>
          <w:szCs w:val="24"/>
        </w:rPr>
      </w:pPr>
      <w:r>
        <w:rPr>
          <w:rFonts w:cs="Times New Roman"/>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77"/>
        <w:gridCol w:w="1411"/>
        <w:gridCol w:w="1317"/>
        <w:gridCol w:w="1223"/>
        <w:gridCol w:w="3669"/>
        <w:gridCol w:w="1411"/>
      </w:tblGrid>
      <w:tr w:rsidR="007A2E49" w:rsidTr="007A2E49">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spacing w:after="0" w:line="240" w:lineRule="auto"/>
              <w:rPr>
                <w:rFonts w:cs="Times New Roman"/>
                <w:sz w:val="20"/>
                <w:szCs w:val="20"/>
              </w:rPr>
            </w:pPr>
            <w:r w:rsidRPr="00576778">
              <w:rPr>
                <w:rFonts w:cs="Times New Roman"/>
                <w:sz w:val="20"/>
                <w:szCs w:val="20"/>
              </w:rPr>
              <w:t>88.</w:t>
            </w:r>
          </w:p>
        </w:tc>
        <w:tc>
          <w:tcPr>
            <w:tcW w:w="48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pStyle w:val="tvhtml"/>
              <w:spacing w:line="293" w:lineRule="atLeast"/>
              <w:jc w:val="center"/>
              <w:rPr>
                <w:b/>
                <w:bCs/>
                <w:sz w:val="20"/>
                <w:szCs w:val="20"/>
              </w:rPr>
            </w:pPr>
            <w:r w:rsidRPr="00576778">
              <w:rPr>
                <w:b/>
                <w:bCs/>
                <w:sz w:val="20"/>
                <w:szCs w:val="20"/>
              </w:rPr>
              <w:t>7 450–8 100 kHz</w:t>
            </w:r>
          </w:p>
        </w:tc>
      </w:tr>
      <w:tr w:rsidR="007A2E49" w:rsidTr="00A71253">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b/>
                <w:bCs/>
                <w:sz w:val="20"/>
                <w:szCs w:val="20"/>
              </w:rPr>
            </w:pPr>
          </w:p>
        </w:tc>
        <w:tc>
          <w:tcPr>
            <w:tcW w:w="750" w:type="pct"/>
            <w:vMerge w:val="restart"/>
            <w:tcBorders>
              <w:top w:val="outset" w:sz="6" w:space="0" w:color="414142"/>
              <w:left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FIKSĒTAIS</w:t>
            </w:r>
          </w:p>
          <w:p w:rsidR="007A2E49" w:rsidRPr="00576778" w:rsidRDefault="007A2E49" w:rsidP="007A2E49">
            <w:pPr>
              <w:rPr>
                <w:rFonts w:cs="Times New Roman"/>
                <w:sz w:val="20"/>
                <w:szCs w:val="20"/>
              </w:rPr>
            </w:pPr>
            <w:r w:rsidRPr="00576778">
              <w:rPr>
                <w:rFonts w:cs="Times New Roman"/>
                <w:sz w:val="20"/>
                <w:szCs w:val="20"/>
              </w:rPr>
              <w:t xml:space="preserve">MOBILAIS, </w:t>
            </w:r>
            <w:r w:rsidRPr="00576778">
              <w:rPr>
                <w:rFonts w:eastAsia="Times New Roman" w:cs="Times New Roman"/>
                <w:sz w:val="20"/>
                <w:szCs w:val="20"/>
              </w:rPr>
              <w:t>izņemot gaisa kuģniecības mobilo(R)</w:t>
            </w:r>
          </w:p>
          <w:p w:rsidR="007A2E49" w:rsidRPr="00576778" w:rsidRDefault="007A2E49">
            <w:pPr>
              <w:pStyle w:val="tvhtml"/>
              <w:spacing w:line="293" w:lineRule="atLeast"/>
              <w:rPr>
                <w:sz w:val="20"/>
                <w:szCs w:val="20"/>
              </w:rPr>
            </w:pPr>
          </w:p>
          <w:p w:rsidR="007A2E49" w:rsidRPr="00576778" w:rsidRDefault="007A2E49">
            <w:pPr>
              <w:pStyle w:val="tvhtml"/>
              <w:spacing w:line="293" w:lineRule="atLeast"/>
              <w:rPr>
                <w:sz w:val="20"/>
                <w:szCs w:val="20"/>
              </w:rPr>
            </w:pPr>
          </w:p>
        </w:tc>
        <w:tc>
          <w:tcPr>
            <w:tcW w:w="700" w:type="pct"/>
            <w:vMerge w:val="restart"/>
            <w:tcBorders>
              <w:top w:val="outset" w:sz="6" w:space="0" w:color="414142"/>
              <w:left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FIKSĒTAIS</w:t>
            </w:r>
          </w:p>
          <w:p w:rsidR="007A2E49" w:rsidRPr="00576778" w:rsidRDefault="007A2E49" w:rsidP="007A2E49">
            <w:pPr>
              <w:rPr>
                <w:rFonts w:cs="Times New Roman"/>
                <w:sz w:val="20"/>
                <w:szCs w:val="20"/>
              </w:rPr>
            </w:pPr>
            <w:r w:rsidRPr="00576778">
              <w:rPr>
                <w:rFonts w:cs="Times New Roman"/>
                <w:sz w:val="20"/>
                <w:szCs w:val="20"/>
              </w:rPr>
              <w:t xml:space="preserve">MOBILAIS, </w:t>
            </w:r>
            <w:r w:rsidRPr="00576778">
              <w:rPr>
                <w:rFonts w:eastAsia="Times New Roman" w:cs="Times New Roman"/>
                <w:sz w:val="20"/>
                <w:szCs w:val="20"/>
              </w:rPr>
              <w:t>izņemot gaisa kuģniecības mobilo(R)</w:t>
            </w: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rsidP="007A2E49">
            <w:pPr>
              <w:rPr>
                <w:rFonts w:cs="Times New Roman"/>
                <w:sz w:val="20"/>
                <w:szCs w:val="20"/>
              </w:rPr>
            </w:pPr>
            <w:r w:rsidRPr="00576778">
              <w:rPr>
                <w:rFonts w:cs="Times New Roman"/>
                <w:sz w:val="20"/>
                <w:szCs w:val="20"/>
              </w:rPr>
              <w:t xml:space="preserve">AS </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57185">
            <w:pPr>
              <w:rPr>
                <w:rFonts w:cs="Times New Roman"/>
                <w:sz w:val="20"/>
                <w:szCs w:val="20"/>
              </w:rPr>
            </w:pPr>
            <w:r>
              <w:rPr>
                <w:rFonts w:eastAsia="Times New Roman" w:cs="Times New Roman"/>
                <w:sz w:val="20"/>
                <w:szCs w:val="20"/>
              </w:rPr>
              <w:t>Josla iedalīta lietošanai valsts aizsardzībai</w:t>
            </w:r>
          </w:p>
        </w:tc>
      </w:tr>
      <w:tr w:rsidR="007A2E49"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2E49" w:rsidRPr="00576778" w:rsidRDefault="007A2E49">
            <w:pPr>
              <w:rPr>
                <w:rFonts w:cs="Times New Roman"/>
                <w:b/>
                <w:bCs/>
                <w:sz w:val="20"/>
                <w:szCs w:val="20"/>
              </w:rPr>
            </w:pPr>
          </w:p>
        </w:tc>
        <w:tc>
          <w:tcPr>
            <w:tcW w:w="0" w:type="auto"/>
            <w:vMerge/>
            <w:tcBorders>
              <w:left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0" w:type="auto"/>
            <w:vMerge/>
            <w:tcBorders>
              <w:left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SRD: 7400–8800 kHz</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Komisijas 2006. gada 9. novembra Lēmums</w:t>
            </w:r>
            <w:hyperlink r:id="rId61" w:tgtFrame="_blank" w:history="1">
              <w:r w:rsidRPr="00576778">
                <w:rPr>
                  <w:rStyle w:val="Hyperlink"/>
                  <w:rFonts w:cs="Times New Roman"/>
                  <w:color w:val="auto"/>
                  <w:sz w:val="20"/>
                  <w:szCs w:val="20"/>
                </w:rPr>
                <w:t>2006/771/EK</w:t>
              </w:r>
            </w:hyperlink>
            <w:r w:rsidRPr="00576778">
              <w:rPr>
                <w:rFonts w:cs="Times New Roman"/>
                <w:sz w:val="20"/>
                <w:szCs w:val="20"/>
              </w:rPr>
              <w:t> par maza darbības attāluma ierīcēs izmantotā radiofrekvenču spektra saskaņošanu</w:t>
            </w:r>
          </w:p>
          <w:p w:rsidR="007A2E49" w:rsidRPr="00576778" w:rsidRDefault="007A2E49">
            <w:pPr>
              <w:pStyle w:val="tvhtml"/>
              <w:spacing w:line="293" w:lineRule="atLeast"/>
              <w:rPr>
                <w:sz w:val="20"/>
                <w:szCs w:val="20"/>
              </w:rPr>
            </w:pPr>
            <w:r w:rsidRPr="00576778">
              <w:rPr>
                <w:sz w:val="20"/>
                <w:szCs w:val="20"/>
              </w:rPr>
              <w:t>Komisijas 2010. gada 30. jūnija Lēmums</w:t>
            </w:r>
            <w:hyperlink r:id="rId62" w:tgtFrame="_blank" w:history="1">
              <w:r w:rsidRPr="00576778">
                <w:rPr>
                  <w:rStyle w:val="Hyperlink"/>
                  <w:color w:val="auto"/>
                  <w:sz w:val="20"/>
                  <w:szCs w:val="20"/>
                </w:rPr>
                <w:t>2010/368/ES</w:t>
              </w:r>
            </w:hyperlink>
            <w:r w:rsidRPr="00576778">
              <w:rPr>
                <w:sz w:val="20"/>
                <w:szCs w:val="20"/>
              </w:rPr>
              <w:t>, ar ko izdara grozījumus Lēmumā</w:t>
            </w:r>
            <w:hyperlink r:id="rId63" w:tgtFrame="_blank" w:history="1">
              <w:r w:rsidRPr="00576778">
                <w:rPr>
                  <w:rStyle w:val="Hyperlink"/>
                  <w:color w:val="auto"/>
                  <w:sz w:val="20"/>
                  <w:szCs w:val="20"/>
                </w:rPr>
                <w:t>2006/771/EK</w:t>
              </w:r>
            </w:hyperlink>
            <w:r w:rsidRPr="00576778">
              <w:rPr>
                <w:sz w:val="20"/>
                <w:szCs w:val="20"/>
              </w:rPr>
              <w:t> par maza darbības attāluma ierīcēs izmantotā radiofrekvenču spektra saskaņošanu</w:t>
            </w:r>
          </w:p>
          <w:p w:rsidR="007A2E49" w:rsidRPr="00576778" w:rsidRDefault="007A2E49">
            <w:pPr>
              <w:pStyle w:val="tvhtml"/>
              <w:spacing w:line="293" w:lineRule="atLeast"/>
              <w:rPr>
                <w:sz w:val="20"/>
                <w:szCs w:val="20"/>
              </w:rPr>
            </w:pPr>
            <w:r w:rsidRPr="00576778">
              <w:rPr>
                <w:sz w:val="20"/>
                <w:szCs w:val="20"/>
              </w:rPr>
              <w:t>Komisijas 2011. gada 8. decembra Lēmums</w:t>
            </w:r>
            <w:hyperlink r:id="rId64" w:tgtFrame="_blank" w:history="1">
              <w:r w:rsidRPr="00576778">
                <w:rPr>
                  <w:rStyle w:val="Hyperlink"/>
                  <w:color w:val="auto"/>
                  <w:sz w:val="20"/>
                  <w:szCs w:val="20"/>
                </w:rPr>
                <w:t>2011/829/ES</w:t>
              </w:r>
            </w:hyperlink>
            <w:r w:rsidRPr="00576778">
              <w:rPr>
                <w:sz w:val="20"/>
                <w:szCs w:val="20"/>
              </w:rPr>
              <w:t>, ar ko izdara grozījumus Lēmumā</w:t>
            </w:r>
            <w:hyperlink r:id="rId65" w:tgtFrame="_blank" w:history="1">
              <w:r w:rsidRPr="00576778">
                <w:rPr>
                  <w:rStyle w:val="Hyperlink"/>
                  <w:color w:val="auto"/>
                  <w:sz w:val="20"/>
                  <w:szCs w:val="20"/>
                </w:rPr>
                <w:t>2006/771/EK</w:t>
              </w:r>
            </w:hyperlink>
            <w:r w:rsidRPr="00576778">
              <w:rPr>
                <w:sz w:val="20"/>
                <w:szCs w:val="20"/>
              </w:rPr>
              <w:t> par maza darbības attāluma ierīcēs izmantotā radiofrekvenču spektra saskaņošanu</w:t>
            </w:r>
          </w:p>
          <w:p w:rsidR="007A2E49" w:rsidRPr="00576778" w:rsidRDefault="007A2E49">
            <w:pPr>
              <w:pStyle w:val="tvhtml"/>
              <w:spacing w:line="293" w:lineRule="atLeast"/>
              <w:rPr>
                <w:sz w:val="20"/>
                <w:szCs w:val="20"/>
              </w:rPr>
            </w:pPr>
            <w:r w:rsidRPr="00576778">
              <w:rPr>
                <w:sz w:val="20"/>
                <w:szCs w:val="20"/>
              </w:rPr>
              <w:t>Komisijas 2013. gada 11. decembra Lēmums</w:t>
            </w:r>
            <w:hyperlink r:id="rId66" w:tgtFrame="_blank" w:history="1">
              <w:r w:rsidRPr="00576778">
                <w:rPr>
                  <w:rStyle w:val="Hyperlink"/>
                  <w:color w:val="auto"/>
                  <w:sz w:val="20"/>
                  <w:szCs w:val="20"/>
                </w:rPr>
                <w:t>2013/752/ES</w:t>
              </w:r>
            </w:hyperlink>
            <w:r w:rsidRPr="00576778">
              <w:rPr>
                <w:sz w:val="20"/>
                <w:szCs w:val="20"/>
              </w:rPr>
              <w:t>, ar ko izdara grozījumus Lēmumā</w:t>
            </w:r>
            <w:hyperlink r:id="rId67" w:tgtFrame="_blank" w:history="1">
              <w:r w:rsidRPr="00576778">
                <w:rPr>
                  <w:rStyle w:val="Hyperlink"/>
                  <w:color w:val="auto"/>
                  <w:sz w:val="20"/>
                  <w:szCs w:val="20"/>
                </w:rPr>
                <w:t>2006/771/EK</w:t>
              </w:r>
            </w:hyperlink>
            <w:r w:rsidRPr="00576778">
              <w:rPr>
                <w:sz w:val="20"/>
                <w:szCs w:val="20"/>
              </w:rPr>
              <w:t> par maza darbības attāluma ierīcēs izmantotā radiofrekvenču spektra saskaņošanu un Lēmuma</w:t>
            </w:r>
            <w:hyperlink r:id="rId68" w:tgtFrame="_blank" w:history="1">
              <w:r w:rsidRPr="00576778">
                <w:rPr>
                  <w:rStyle w:val="Hyperlink"/>
                  <w:color w:val="auto"/>
                  <w:sz w:val="20"/>
                  <w:szCs w:val="20"/>
                </w:rPr>
                <w:t>2005/928/EK</w:t>
              </w:r>
            </w:hyperlink>
            <w:r w:rsidRPr="00576778">
              <w:rPr>
                <w:sz w:val="20"/>
                <w:szCs w:val="20"/>
              </w:rPr>
              <w:t>atcelšanu</w:t>
            </w:r>
          </w:p>
          <w:p w:rsidR="007A2E49" w:rsidRPr="00576778" w:rsidRDefault="007A2E49">
            <w:pPr>
              <w:pStyle w:val="tvhtml"/>
              <w:spacing w:line="293" w:lineRule="atLeast"/>
              <w:rPr>
                <w:sz w:val="20"/>
                <w:szCs w:val="20"/>
              </w:rPr>
            </w:pPr>
            <w:r w:rsidRPr="00576778">
              <w:rPr>
                <w:sz w:val="20"/>
                <w:szCs w:val="20"/>
              </w:rPr>
              <w:t>ERC/REC 70-03 – Par maza darbības attāluma ierīču (SRD) lietošanu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Induktīvas ierīces</w:t>
            </w:r>
          </w:p>
        </w:tc>
      </w:tr>
      <w:tr w:rsidR="007A2E49"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2E49" w:rsidRPr="00576778" w:rsidRDefault="007A2E49">
            <w:pPr>
              <w:rPr>
                <w:rFonts w:cs="Times New Roman"/>
                <w:b/>
                <w:bCs/>
                <w:sz w:val="20"/>
                <w:szCs w:val="20"/>
              </w:rPr>
            </w:pPr>
          </w:p>
        </w:tc>
        <w:tc>
          <w:tcPr>
            <w:tcW w:w="0" w:type="auto"/>
            <w:vMerge/>
            <w:tcBorders>
              <w:left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0" w:type="auto"/>
            <w:vMerge/>
            <w:tcBorders>
              <w:left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SRD: 5000–30000 kHz</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Komisijas 2006. gada 9. novembra Lēmums</w:t>
            </w:r>
            <w:hyperlink r:id="rId69" w:tgtFrame="_blank" w:history="1">
              <w:r w:rsidRPr="00576778">
                <w:rPr>
                  <w:rStyle w:val="Hyperlink"/>
                  <w:rFonts w:cs="Times New Roman"/>
                  <w:color w:val="auto"/>
                  <w:sz w:val="20"/>
                  <w:szCs w:val="20"/>
                </w:rPr>
                <w:t>2006/771/EK</w:t>
              </w:r>
            </w:hyperlink>
            <w:r w:rsidRPr="00576778">
              <w:rPr>
                <w:rFonts w:cs="Times New Roman"/>
                <w:sz w:val="20"/>
                <w:szCs w:val="20"/>
              </w:rPr>
              <w:t> par maza darbības attāluma ierīcēs izmantotā radiofrekvenču spektra saskaņošanu</w:t>
            </w:r>
          </w:p>
          <w:p w:rsidR="007A2E49" w:rsidRPr="00576778" w:rsidRDefault="007A2E49">
            <w:pPr>
              <w:pStyle w:val="tvhtml"/>
              <w:spacing w:line="293" w:lineRule="atLeast"/>
              <w:rPr>
                <w:sz w:val="20"/>
                <w:szCs w:val="20"/>
              </w:rPr>
            </w:pPr>
            <w:r w:rsidRPr="00576778">
              <w:rPr>
                <w:sz w:val="20"/>
                <w:szCs w:val="20"/>
              </w:rPr>
              <w:t>Komisijas 2013. gada 11. decembra Lēmums</w:t>
            </w:r>
            <w:hyperlink r:id="rId70" w:tgtFrame="_blank" w:history="1">
              <w:r w:rsidRPr="00576778">
                <w:rPr>
                  <w:rStyle w:val="Hyperlink"/>
                  <w:color w:val="auto"/>
                  <w:sz w:val="20"/>
                  <w:szCs w:val="20"/>
                </w:rPr>
                <w:t>2013/752/ES</w:t>
              </w:r>
            </w:hyperlink>
            <w:r w:rsidRPr="00576778">
              <w:rPr>
                <w:sz w:val="20"/>
                <w:szCs w:val="20"/>
              </w:rPr>
              <w:t>, ar ko izdara grozījumus Lēmumā</w:t>
            </w:r>
            <w:hyperlink r:id="rId71" w:tgtFrame="_blank" w:history="1">
              <w:r w:rsidRPr="00576778">
                <w:rPr>
                  <w:rStyle w:val="Hyperlink"/>
                  <w:color w:val="auto"/>
                  <w:sz w:val="20"/>
                  <w:szCs w:val="20"/>
                </w:rPr>
                <w:t>2006/771/EK</w:t>
              </w:r>
            </w:hyperlink>
            <w:r w:rsidRPr="00576778">
              <w:rPr>
                <w:sz w:val="20"/>
                <w:szCs w:val="20"/>
              </w:rPr>
              <w:t> par maza darbības attāluma ierīcēs izmantotā radiofrekvenču spektra saskaņošanu un Lēmuma</w:t>
            </w:r>
            <w:hyperlink r:id="rId72" w:tgtFrame="_blank" w:history="1">
              <w:r w:rsidRPr="00576778">
                <w:rPr>
                  <w:rStyle w:val="Hyperlink"/>
                  <w:color w:val="auto"/>
                  <w:sz w:val="20"/>
                  <w:szCs w:val="20"/>
                </w:rPr>
                <w:t>2005/928/EK</w:t>
              </w:r>
            </w:hyperlink>
            <w:r w:rsidRPr="00576778">
              <w:rPr>
                <w:sz w:val="20"/>
                <w:szCs w:val="20"/>
              </w:rPr>
              <w:t>atcelšanu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Induktīvas ierīces</w:t>
            </w:r>
          </w:p>
        </w:tc>
      </w:tr>
      <w:tr w:rsidR="007A2E49"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2E49" w:rsidRPr="00576778" w:rsidRDefault="007A2E49">
            <w:pPr>
              <w:rPr>
                <w:rFonts w:cs="Times New Roman"/>
                <w:b/>
                <w:bCs/>
                <w:sz w:val="20"/>
                <w:szCs w:val="20"/>
              </w:rPr>
            </w:pPr>
          </w:p>
        </w:tc>
        <w:tc>
          <w:tcPr>
            <w:tcW w:w="0" w:type="auto"/>
            <w:vMerge/>
            <w:tcBorders>
              <w:left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0" w:type="auto"/>
            <w:vMerge/>
            <w:tcBorders>
              <w:left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SRD: 984–7484 kHz</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Komisijas 2006. gada 9. novembra Lēmums</w:t>
            </w:r>
            <w:hyperlink r:id="rId73" w:tgtFrame="_blank" w:history="1">
              <w:r w:rsidRPr="00576778">
                <w:rPr>
                  <w:rStyle w:val="Hyperlink"/>
                  <w:rFonts w:cs="Times New Roman"/>
                  <w:color w:val="auto"/>
                  <w:sz w:val="20"/>
                  <w:szCs w:val="20"/>
                </w:rPr>
                <w:t>2006/771/EK</w:t>
              </w:r>
            </w:hyperlink>
            <w:r w:rsidRPr="00576778">
              <w:rPr>
                <w:rFonts w:cs="Times New Roman"/>
                <w:sz w:val="20"/>
                <w:szCs w:val="20"/>
              </w:rPr>
              <w:t> par maza darbības attāluma ierīcēs izmantotā radiofrekvenču spektra saskaņošanu</w:t>
            </w:r>
          </w:p>
          <w:p w:rsidR="007A2E49" w:rsidRPr="00576778" w:rsidRDefault="007A2E49">
            <w:pPr>
              <w:pStyle w:val="tvhtml"/>
              <w:spacing w:line="293" w:lineRule="atLeast"/>
              <w:rPr>
                <w:sz w:val="20"/>
                <w:szCs w:val="20"/>
              </w:rPr>
            </w:pPr>
            <w:r w:rsidRPr="00576778">
              <w:rPr>
                <w:sz w:val="20"/>
                <w:szCs w:val="20"/>
              </w:rPr>
              <w:t>Komisijas 2013. gada 11. decembra Lēmums</w:t>
            </w:r>
            <w:hyperlink r:id="rId74" w:tgtFrame="_blank" w:history="1">
              <w:r w:rsidRPr="00576778">
                <w:rPr>
                  <w:rStyle w:val="Hyperlink"/>
                  <w:color w:val="auto"/>
                  <w:sz w:val="20"/>
                  <w:szCs w:val="20"/>
                </w:rPr>
                <w:t>2013/752/ES</w:t>
              </w:r>
            </w:hyperlink>
            <w:r w:rsidRPr="00576778">
              <w:rPr>
                <w:sz w:val="20"/>
                <w:szCs w:val="20"/>
              </w:rPr>
              <w:t>, ar ko izdara grozījumus Lēmumā</w:t>
            </w:r>
            <w:hyperlink r:id="rId75" w:tgtFrame="_blank" w:history="1">
              <w:r w:rsidRPr="00576778">
                <w:rPr>
                  <w:rStyle w:val="Hyperlink"/>
                  <w:color w:val="auto"/>
                  <w:sz w:val="20"/>
                  <w:szCs w:val="20"/>
                </w:rPr>
                <w:t>2006/771/EK</w:t>
              </w:r>
            </w:hyperlink>
            <w:r w:rsidRPr="00576778">
              <w:rPr>
                <w:sz w:val="20"/>
                <w:szCs w:val="20"/>
              </w:rPr>
              <w:t> par maza darbības attāluma ierīcēs izmantotā radiofrekvenču spektra saskaņošanu un Lēmuma</w:t>
            </w:r>
            <w:hyperlink r:id="rId76" w:tgtFrame="_blank" w:history="1">
              <w:r w:rsidRPr="00576778">
                <w:rPr>
                  <w:rStyle w:val="Hyperlink"/>
                  <w:color w:val="auto"/>
                  <w:sz w:val="20"/>
                  <w:szCs w:val="20"/>
                </w:rPr>
                <w:t>2005/928/EK</w:t>
              </w:r>
            </w:hyperlink>
            <w:r w:rsidRPr="00576778">
              <w:rPr>
                <w:sz w:val="20"/>
                <w:szCs w:val="20"/>
              </w:rPr>
              <w:t>atcelšanu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Transporta un satiksmes telemātikas ierīces</w:t>
            </w:r>
          </w:p>
        </w:tc>
      </w:tr>
      <w:tr w:rsidR="007A2E49" w:rsidTr="00A71253">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A2E49" w:rsidRPr="00576778" w:rsidRDefault="007A2E49">
            <w:pPr>
              <w:rPr>
                <w:rFonts w:cs="Times New Roman"/>
                <w:b/>
                <w:bCs/>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7A2E49" w:rsidRPr="00576778" w:rsidRDefault="007A2E49">
            <w:pPr>
              <w:rPr>
                <w:rFonts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SRD: 7300–23000 kHz</w:t>
            </w:r>
          </w:p>
        </w:tc>
        <w:tc>
          <w:tcPr>
            <w:tcW w:w="19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Komisijas 2006. gada 9. novembra Lēmums</w:t>
            </w:r>
            <w:hyperlink r:id="rId77" w:tgtFrame="_blank" w:history="1">
              <w:r w:rsidRPr="00576778">
                <w:rPr>
                  <w:rStyle w:val="Hyperlink"/>
                  <w:rFonts w:cs="Times New Roman"/>
                  <w:color w:val="auto"/>
                  <w:sz w:val="20"/>
                  <w:szCs w:val="20"/>
                </w:rPr>
                <w:t>2006/771/EK</w:t>
              </w:r>
            </w:hyperlink>
            <w:r w:rsidRPr="00576778">
              <w:rPr>
                <w:rFonts w:cs="Times New Roman"/>
                <w:sz w:val="20"/>
                <w:szCs w:val="20"/>
              </w:rPr>
              <w:t> par maza darbības attāluma ierīcēs izmantotā radiofrekvenču spektra saskaņošanu</w:t>
            </w:r>
          </w:p>
          <w:p w:rsidR="007A2E49" w:rsidRPr="00576778" w:rsidRDefault="007A2E49">
            <w:pPr>
              <w:pStyle w:val="tvhtml"/>
              <w:spacing w:line="293" w:lineRule="atLeast"/>
              <w:rPr>
                <w:sz w:val="20"/>
                <w:szCs w:val="20"/>
              </w:rPr>
            </w:pPr>
            <w:r w:rsidRPr="00576778">
              <w:rPr>
                <w:sz w:val="20"/>
                <w:szCs w:val="20"/>
              </w:rPr>
              <w:t>Komisijas 2013. gada 11. decembra Lēmums</w:t>
            </w:r>
            <w:hyperlink r:id="rId78" w:tgtFrame="_blank" w:history="1">
              <w:r w:rsidRPr="00576778">
                <w:rPr>
                  <w:rStyle w:val="Hyperlink"/>
                  <w:color w:val="auto"/>
                  <w:sz w:val="20"/>
                  <w:szCs w:val="20"/>
                </w:rPr>
                <w:t>2013/752/ES</w:t>
              </w:r>
            </w:hyperlink>
            <w:r w:rsidRPr="00576778">
              <w:rPr>
                <w:sz w:val="20"/>
                <w:szCs w:val="20"/>
              </w:rPr>
              <w:t>, ar ko izdara grozījumus Lēmumā</w:t>
            </w:r>
            <w:hyperlink r:id="rId79" w:tgtFrame="_blank" w:history="1">
              <w:r w:rsidRPr="00576778">
                <w:rPr>
                  <w:rStyle w:val="Hyperlink"/>
                  <w:color w:val="auto"/>
                  <w:sz w:val="20"/>
                  <w:szCs w:val="20"/>
                </w:rPr>
                <w:t>2006/771/EK</w:t>
              </w:r>
            </w:hyperlink>
            <w:r w:rsidRPr="00576778">
              <w:rPr>
                <w:sz w:val="20"/>
                <w:szCs w:val="20"/>
              </w:rPr>
              <w:t> par maza darbības attāluma ierīcēs izmantotā radiofrekvenču spektra saskaņošanu un Lēmuma</w:t>
            </w:r>
            <w:hyperlink r:id="rId80" w:tgtFrame="_blank" w:history="1">
              <w:r w:rsidRPr="00576778">
                <w:rPr>
                  <w:rStyle w:val="Hyperlink"/>
                  <w:color w:val="auto"/>
                  <w:sz w:val="20"/>
                  <w:szCs w:val="20"/>
                </w:rPr>
                <w:t>2005/928/EK</w:t>
              </w:r>
            </w:hyperlink>
            <w:r w:rsidRPr="00576778">
              <w:rPr>
                <w:sz w:val="20"/>
                <w:szCs w:val="20"/>
              </w:rPr>
              <w:t>atcelšanu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7A2E49" w:rsidRPr="00576778" w:rsidRDefault="007A2E49">
            <w:pPr>
              <w:rPr>
                <w:rFonts w:cs="Times New Roman"/>
                <w:sz w:val="20"/>
                <w:szCs w:val="20"/>
              </w:rPr>
            </w:pPr>
            <w:r w:rsidRPr="00576778">
              <w:rPr>
                <w:rFonts w:cs="Times New Roman"/>
                <w:sz w:val="20"/>
                <w:szCs w:val="20"/>
              </w:rPr>
              <w:t>Transporta un satiksmes telemātikas ierīces</w:t>
            </w:r>
          </w:p>
        </w:tc>
      </w:tr>
    </w:tbl>
    <w:p w:rsidR="002B7F82" w:rsidRPr="00BF37E2" w:rsidRDefault="007A2E49"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Pr>
          <w:rFonts w:cs="Times New Roman"/>
          <w:szCs w:val="28"/>
        </w:rPr>
        <w:t>”.</w:t>
      </w:r>
    </w:p>
    <w:p w:rsidR="006A248B" w:rsidRPr="00BF37E2" w:rsidRDefault="006A248B"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90. punktu ar piekto apakšrindu un tās cetur</w:t>
      </w:r>
      <w:r w:rsidR="003C5A2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1A317E" w:rsidRPr="00BF37E2" w:rsidRDefault="001A317E"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92. punkta </w:t>
      </w:r>
      <w:r w:rsidR="00817B51" w:rsidRPr="00BF37E2">
        <w:rPr>
          <w:rFonts w:cs="Times New Roman"/>
          <w:szCs w:val="28"/>
        </w:rPr>
        <w:t>pirmajā</w:t>
      </w:r>
      <w:r w:rsidRPr="00BF37E2">
        <w:rPr>
          <w:rFonts w:cs="Times New Roman"/>
          <w:szCs w:val="28"/>
        </w:rPr>
        <w:t xml:space="preserve"> apakšrindā cetur</w:t>
      </w:r>
      <w:r w:rsidR="006B0FDF">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B30ED6" w:rsidRPr="00BF37E2">
        <w:rPr>
          <w:rFonts w:cs="Times New Roman"/>
          <w:szCs w:val="28"/>
        </w:rPr>
        <w:t>sesto aili šādā redakcijā: “Josla iedalīta lietošanai valsts aizsardzībai”</w:t>
      </w:r>
      <w:r w:rsidRPr="00BF37E2">
        <w:rPr>
          <w:rFonts w:cs="Times New Roman"/>
          <w:szCs w:val="28"/>
        </w:rPr>
        <w:t>.</w:t>
      </w:r>
    </w:p>
    <w:p w:rsidR="001A317E" w:rsidRPr="00BF37E2" w:rsidRDefault="001A317E"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93. punktu ar pirmo apakšrindu un tās cetur</w:t>
      </w:r>
      <w:r w:rsidR="003C5A2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9D285E" w:rsidRPr="00BF37E2" w:rsidRDefault="009D285E"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96.</w:t>
      </w:r>
      <w:r w:rsidR="000D672D" w:rsidRPr="00BF37E2">
        <w:rPr>
          <w:rFonts w:cs="Times New Roman"/>
          <w:szCs w:val="28"/>
        </w:rPr>
        <w:t>, 101., 102. un 108.</w:t>
      </w:r>
      <w:r w:rsidRPr="00BF37E2">
        <w:rPr>
          <w:rFonts w:cs="Times New Roman"/>
          <w:szCs w:val="28"/>
        </w:rPr>
        <w:t xml:space="preserve"> punkta </w:t>
      </w:r>
      <w:r w:rsidR="00817B51" w:rsidRPr="00BF37E2">
        <w:rPr>
          <w:rFonts w:cs="Times New Roman"/>
          <w:szCs w:val="28"/>
        </w:rPr>
        <w:t>pirmajā</w:t>
      </w:r>
      <w:r w:rsidRPr="00BF37E2">
        <w:rPr>
          <w:rFonts w:cs="Times New Roman"/>
          <w:szCs w:val="28"/>
        </w:rPr>
        <w:t xml:space="preserve"> apakšrindā cetur</w:t>
      </w:r>
      <w:r w:rsidR="003C5A2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424FDC" w:rsidRPr="00BF37E2">
        <w:rPr>
          <w:rFonts w:cs="Times New Roman"/>
          <w:szCs w:val="28"/>
        </w:rPr>
        <w:t>sesto aili šādā redakcijā: “Josla iedalīta lietošanai valsts aizsardzībai”</w:t>
      </w:r>
      <w:r w:rsidRPr="00BF37E2">
        <w:rPr>
          <w:rFonts w:cs="Times New Roman"/>
          <w:szCs w:val="28"/>
        </w:rPr>
        <w:t>.</w:t>
      </w:r>
    </w:p>
    <w:p w:rsidR="000D672D" w:rsidRPr="00BF37E2" w:rsidRDefault="000D672D"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104. punktu ar pirmo apakšrindu un tās cetur</w:t>
      </w:r>
      <w:r w:rsidR="003C5A2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B30ED6" w:rsidRPr="00BF37E2">
        <w:rPr>
          <w:rFonts w:cs="Times New Roman"/>
          <w:szCs w:val="28"/>
        </w:rPr>
        <w:t>, un sesto aili šādā redakcijā: “Josla iedalīta lietošanai valsts aizsardzībai”</w:t>
      </w:r>
      <w:r w:rsidRPr="00BF37E2">
        <w:rPr>
          <w:rFonts w:cs="Times New Roman"/>
          <w:szCs w:val="28"/>
        </w:rPr>
        <w:t>.</w:t>
      </w:r>
    </w:p>
    <w:p w:rsidR="00BA4100" w:rsidRPr="00BF37E2" w:rsidRDefault="00BA4100"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109. punktu ar piekto apakšrindu un tās cetur</w:t>
      </w:r>
      <w:r w:rsidR="003C5A2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C10725" w:rsidRPr="00BF37E2">
        <w:rPr>
          <w:rFonts w:cs="Times New Roman"/>
          <w:szCs w:val="28"/>
        </w:rPr>
        <w:t>, un sesto aili šādā redakcijā: “Josla iedalīta lietošanai valsts aizsardzībai”</w:t>
      </w:r>
      <w:r w:rsidRPr="00BF37E2">
        <w:rPr>
          <w:rFonts w:cs="Times New Roman"/>
          <w:szCs w:val="28"/>
        </w:rPr>
        <w:t>.</w:t>
      </w:r>
    </w:p>
    <w:p w:rsidR="00FF6053" w:rsidRPr="00BF37E2" w:rsidRDefault="00FF6053"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 1. pielikuma 1</w:t>
      </w:r>
      <w:r w:rsidR="00B904FA" w:rsidRPr="00BF37E2">
        <w:rPr>
          <w:rFonts w:cs="Times New Roman"/>
          <w:szCs w:val="28"/>
        </w:rPr>
        <w:t>10</w:t>
      </w:r>
      <w:r w:rsidRPr="00BF37E2">
        <w:rPr>
          <w:rFonts w:cs="Times New Roman"/>
          <w:szCs w:val="28"/>
        </w:rPr>
        <w:t>.</w:t>
      </w:r>
      <w:r w:rsidR="00B904FA" w:rsidRPr="00BF37E2">
        <w:rPr>
          <w:rFonts w:cs="Times New Roman"/>
          <w:szCs w:val="28"/>
        </w:rPr>
        <w:t>, 112., 113., 117., 120., 123., 126. un 127.</w:t>
      </w:r>
      <w:r w:rsidRPr="00BF37E2">
        <w:rPr>
          <w:rFonts w:cs="Times New Roman"/>
          <w:szCs w:val="28"/>
        </w:rPr>
        <w:t xml:space="preserve"> punkta </w:t>
      </w:r>
      <w:r w:rsidR="00817B51" w:rsidRPr="00BF37E2">
        <w:rPr>
          <w:rFonts w:cs="Times New Roman"/>
          <w:szCs w:val="28"/>
        </w:rPr>
        <w:t>pirmajā</w:t>
      </w:r>
      <w:r w:rsidRPr="00BF37E2">
        <w:rPr>
          <w:rFonts w:cs="Times New Roman"/>
          <w:szCs w:val="28"/>
        </w:rPr>
        <w:t xml:space="preserve"> apakšrindā cetur</w:t>
      </w:r>
      <w:r w:rsidR="00B46F3E">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C10725" w:rsidRPr="00BF37E2">
        <w:rPr>
          <w:rFonts w:cs="Times New Roman"/>
          <w:szCs w:val="28"/>
        </w:rPr>
        <w:t>sesto aili šādā redakcijā: “Josla iedalīta lietošanai valsts aizsardzībai”</w:t>
      </w:r>
      <w:r w:rsidRPr="00BF37E2">
        <w:rPr>
          <w:rFonts w:cs="Times New Roman"/>
          <w:szCs w:val="28"/>
        </w:rPr>
        <w:t>.</w:t>
      </w:r>
    </w:p>
    <w:p w:rsidR="005F5793" w:rsidRPr="00BF37E2" w:rsidRDefault="005F5793"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128. punktu ar pirmo apakšrindu un tās cetur</w:t>
      </w:r>
      <w:r w:rsidR="003C5A25" w:rsidRPr="00BF37E2">
        <w:rPr>
          <w:rFonts w:cs="Times New Roman"/>
          <w:szCs w:val="28"/>
        </w:rPr>
        <w:t>t</w:t>
      </w:r>
      <w:r w:rsidRPr="00BF37E2">
        <w:rPr>
          <w:rFonts w:cs="Times New Roman"/>
          <w:szCs w:val="28"/>
        </w:rPr>
        <w:t>o ail</w:t>
      </w:r>
      <w:r w:rsidR="00C10725" w:rsidRPr="00BF37E2">
        <w:rPr>
          <w:rFonts w:cs="Times New Roman"/>
          <w:szCs w:val="28"/>
        </w:rPr>
        <w:t xml:space="preserve">i izteikt šādā redakcijā: </w:t>
      </w:r>
      <w:r w:rsidR="00547649">
        <w:rPr>
          <w:rFonts w:cs="Times New Roman"/>
          <w:szCs w:val="28"/>
        </w:rPr>
        <w:t>“</w:t>
      </w:r>
      <w:r w:rsidR="00547649" w:rsidRPr="00BF37E2">
        <w:rPr>
          <w:rFonts w:cs="Times New Roman"/>
          <w:szCs w:val="28"/>
        </w:rPr>
        <w:t>AS”</w:t>
      </w:r>
      <w:r w:rsidR="00C10725" w:rsidRPr="00BF37E2">
        <w:rPr>
          <w:rFonts w:cs="Times New Roman"/>
          <w:szCs w:val="28"/>
        </w:rPr>
        <w:t>, un sesto aili šādā redakcijā: “Josla iedalīta lietošanai valsts aizsardzībai”</w:t>
      </w:r>
      <w:r w:rsidR="00B30ED6" w:rsidRPr="00BF37E2">
        <w:rPr>
          <w:rFonts w:cs="Times New Roman"/>
          <w:szCs w:val="28"/>
        </w:rPr>
        <w:t>.</w:t>
      </w:r>
    </w:p>
    <w:p w:rsidR="00A71253" w:rsidRPr="00BF37E2" w:rsidRDefault="00A71253"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132. punkta </w:t>
      </w:r>
      <w:r w:rsidR="00817B51" w:rsidRPr="00BF37E2">
        <w:rPr>
          <w:rFonts w:cs="Times New Roman"/>
          <w:szCs w:val="28"/>
        </w:rPr>
        <w:t>pirmajā</w:t>
      </w:r>
      <w:r w:rsidRPr="00BF37E2">
        <w:rPr>
          <w:rFonts w:cs="Times New Roman"/>
          <w:szCs w:val="28"/>
        </w:rPr>
        <w:t xml:space="preserve"> apakšrindā cetur</w:t>
      </w:r>
      <w:r w:rsidR="00B46F3E">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Pr="00BF37E2">
        <w:rPr>
          <w:rFonts w:cs="Times New Roman"/>
          <w:szCs w:val="28"/>
        </w:rPr>
        <w:t>, un sest</w:t>
      </w:r>
      <w:r w:rsidR="00C10725" w:rsidRPr="00BF37E2">
        <w:rPr>
          <w:rFonts w:cs="Times New Roman"/>
          <w:szCs w:val="28"/>
        </w:rPr>
        <w:t>o</w:t>
      </w:r>
      <w:r w:rsidRPr="00BF37E2">
        <w:rPr>
          <w:rFonts w:cs="Times New Roman"/>
          <w:szCs w:val="28"/>
        </w:rPr>
        <w:t xml:space="preserve"> ail</w:t>
      </w:r>
      <w:r w:rsidR="00C10725" w:rsidRPr="00BF37E2">
        <w:rPr>
          <w:rFonts w:cs="Times New Roman"/>
          <w:szCs w:val="28"/>
        </w:rPr>
        <w:t>i</w:t>
      </w:r>
      <w:r w:rsidRPr="00BF37E2">
        <w:rPr>
          <w:rFonts w:cs="Times New Roman"/>
          <w:szCs w:val="28"/>
        </w:rPr>
        <w:t xml:space="preserve"> </w:t>
      </w:r>
      <w:r w:rsidR="00C10725" w:rsidRPr="00BF37E2">
        <w:rPr>
          <w:rFonts w:cs="Times New Roman"/>
          <w:szCs w:val="28"/>
        </w:rPr>
        <w:t xml:space="preserve">šādā redakcijā: </w:t>
      </w:r>
      <w:r w:rsidRPr="00BF37E2">
        <w:rPr>
          <w:rFonts w:cs="Times New Roman"/>
          <w:szCs w:val="28"/>
        </w:rPr>
        <w:t>“</w:t>
      </w:r>
      <w:r w:rsidR="00C10725" w:rsidRPr="00BF37E2">
        <w:rPr>
          <w:rFonts w:cs="Times New Roman"/>
          <w:szCs w:val="28"/>
        </w:rPr>
        <w:t>Josla iedalīta lietošanai valsts aizsardzībai</w:t>
      </w:r>
      <w:r w:rsidRPr="00BF37E2">
        <w:rPr>
          <w:rFonts w:cs="Times New Roman"/>
          <w:szCs w:val="28"/>
        </w:rPr>
        <w:t>”.</w:t>
      </w:r>
    </w:p>
    <w:p w:rsidR="00A71253" w:rsidRPr="00BF37E2" w:rsidRDefault="00A71253"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w:t>
      </w:r>
      <w:r w:rsidR="003C5A25" w:rsidRPr="00BF37E2">
        <w:rPr>
          <w:rFonts w:cs="Times New Roman"/>
          <w:szCs w:val="28"/>
        </w:rPr>
        <w:t>133. un 134.</w:t>
      </w:r>
      <w:r w:rsidRPr="00BF37E2">
        <w:rPr>
          <w:rFonts w:cs="Times New Roman"/>
          <w:szCs w:val="28"/>
        </w:rPr>
        <w:t xml:space="preserve"> punktu ar pirmo apakšrindu un tās cetur</w:t>
      </w:r>
      <w:r w:rsidR="003C5A25" w:rsidRPr="00BF37E2">
        <w:rPr>
          <w:rFonts w:cs="Times New Roman"/>
          <w:szCs w:val="28"/>
        </w:rPr>
        <w:t>t</w:t>
      </w:r>
      <w:r w:rsidRPr="00BF37E2">
        <w:rPr>
          <w:rFonts w:cs="Times New Roman"/>
          <w:szCs w:val="28"/>
        </w:rPr>
        <w:t xml:space="preserve">o aili izteikt šādā redakcijā: </w:t>
      </w:r>
      <w:r w:rsidR="00547649">
        <w:rPr>
          <w:rFonts w:cs="Times New Roman"/>
          <w:szCs w:val="28"/>
        </w:rPr>
        <w:t>“</w:t>
      </w:r>
      <w:r w:rsidR="00547649" w:rsidRPr="00BF37E2">
        <w:rPr>
          <w:rFonts w:cs="Times New Roman"/>
          <w:szCs w:val="28"/>
        </w:rPr>
        <w:t>AS”</w:t>
      </w:r>
      <w:r w:rsidR="00C10725" w:rsidRPr="00BF37E2">
        <w:rPr>
          <w:rFonts w:cs="Times New Roman"/>
          <w:szCs w:val="28"/>
        </w:rPr>
        <w:t>, un sesto aili šādā redakcijā: “Josla iedalīta lietošanai valsts aizsardzībai”</w:t>
      </w:r>
      <w:r w:rsidRPr="00BF37E2">
        <w:rPr>
          <w:rFonts w:cs="Times New Roman"/>
          <w:szCs w:val="28"/>
        </w:rPr>
        <w:t>.</w:t>
      </w:r>
    </w:p>
    <w:p w:rsidR="003C5A25" w:rsidRPr="00BF37E2" w:rsidRDefault="003C5A25"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136. </w:t>
      </w:r>
      <w:r w:rsidR="00C10725" w:rsidRPr="00BF37E2">
        <w:rPr>
          <w:rFonts w:cs="Times New Roman"/>
          <w:szCs w:val="28"/>
        </w:rPr>
        <w:t xml:space="preserve">punkta </w:t>
      </w:r>
      <w:r w:rsidR="00E60855" w:rsidRPr="00BF37E2">
        <w:rPr>
          <w:rFonts w:cs="Times New Roman"/>
          <w:szCs w:val="28"/>
        </w:rPr>
        <w:t xml:space="preserve">un 137. </w:t>
      </w:r>
      <w:r w:rsidRPr="00BF37E2">
        <w:rPr>
          <w:rFonts w:cs="Times New Roman"/>
          <w:szCs w:val="28"/>
        </w:rPr>
        <w:t xml:space="preserve">punkta </w:t>
      </w:r>
      <w:r w:rsidR="00817B51" w:rsidRPr="00BF37E2">
        <w:rPr>
          <w:rFonts w:cs="Times New Roman"/>
          <w:szCs w:val="28"/>
        </w:rPr>
        <w:t>pirmajā</w:t>
      </w:r>
      <w:r w:rsidRPr="00BF37E2">
        <w:rPr>
          <w:rFonts w:cs="Times New Roman"/>
          <w:szCs w:val="28"/>
        </w:rPr>
        <w:t xml:space="preserve"> apakšrindā ceturo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C10725" w:rsidRPr="00BF37E2">
        <w:rPr>
          <w:rFonts w:cs="Times New Roman"/>
          <w:szCs w:val="28"/>
        </w:rPr>
        <w:t xml:space="preserve">sesto aili šādā redakcijā: </w:t>
      </w:r>
      <w:r w:rsidRPr="00BF37E2">
        <w:rPr>
          <w:rFonts w:cs="Times New Roman"/>
          <w:szCs w:val="28"/>
        </w:rPr>
        <w:t>“</w:t>
      </w:r>
      <w:r w:rsidR="00C10725" w:rsidRPr="00BF37E2">
        <w:rPr>
          <w:rFonts w:cs="Times New Roman"/>
          <w:szCs w:val="28"/>
        </w:rPr>
        <w:t>Josla iedalīta lietošanai valsts aizsardzībai</w:t>
      </w:r>
      <w:r w:rsidRPr="00BF37E2">
        <w:rPr>
          <w:rFonts w:cs="Times New Roman"/>
          <w:szCs w:val="28"/>
        </w:rPr>
        <w:t>”.</w:t>
      </w:r>
    </w:p>
    <w:p w:rsidR="00BC76EF" w:rsidRPr="00BF37E2" w:rsidRDefault="00BC76EF"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139.</w:t>
      </w:r>
      <w:r w:rsidR="000258CC" w:rsidRPr="00BF37E2">
        <w:rPr>
          <w:rFonts w:eastAsia="Times New Roman" w:cs="Times New Roman"/>
          <w:szCs w:val="28"/>
        </w:rPr>
        <w:t>–</w:t>
      </w:r>
      <w:r w:rsidRPr="00BF37E2">
        <w:rPr>
          <w:rFonts w:cs="Times New Roman"/>
          <w:szCs w:val="28"/>
        </w:rPr>
        <w:t>141., 144.</w:t>
      </w:r>
      <w:r w:rsidR="00424FDC" w:rsidRPr="00BF37E2">
        <w:rPr>
          <w:rFonts w:cs="Times New Roman"/>
          <w:szCs w:val="28"/>
        </w:rPr>
        <w:t xml:space="preserve"> un</w:t>
      </w:r>
      <w:r w:rsidRPr="00BF37E2">
        <w:rPr>
          <w:rFonts w:cs="Times New Roman"/>
          <w:szCs w:val="28"/>
        </w:rPr>
        <w:t xml:space="preserve"> 147. punktu ar pirmo apakšrindu un tās ceturto aili izteikt šādā redakcijā: </w:t>
      </w:r>
      <w:r w:rsidR="00547649">
        <w:rPr>
          <w:rFonts w:cs="Times New Roman"/>
          <w:szCs w:val="28"/>
        </w:rPr>
        <w:t>“</w:t>
      </w:r>
      <w:r w:rsidR="00547649" w:rsidRPr="00BF37E2">
        <w:rPr>
          <w:rFonts w:cs="Times New Roman"/>
          <w:szCs w:val="28"/>
        </w:rPr>
        <w:t>AS”</w:t>
      </w:r>
      <w:r w:rsidR="00424FDC" w:rsidRPr="00BF37E2">
        <w:rPr>
          <w:rFonts w:cs="Times New Roman"/>
          <w:szCs w:val="28"/>
        </w:rPr>
        <w:t>, un sesto aili šādā redakcijā: “Josla iedalīta lietošanai valsts aizsardzībai”.</w:t>
      </w:r>
    </w:p>
    <w:p w:rsidR="00020B7E" w:rsidRPr="00BF37E2" w:rsidRDefault="00020B7E"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148. punktu šādā redakcijā: </w:t>
      </w:r>
    </w:p>
    <w:p w:rsidR="00020B7E" w:rsidRPr="00020B7E" w:rsidRDefault="00020B7E" w:rsidP="00020B7E">
      <w:pPr>
        <w:spacing w:after="0" w:line="240" w:lineRule="auto"/>
        <w:ind w:left="360"/>
        <w:jc w:val="both"/>
        <w:rPr>
          <w:rFonts w:cs="Times New Roman"/>
          <w:sz w:val="20"/>
          <w:szCs w:val="20"/>
          <w:lang w:eastAsia="lv-LV"/>
        </w:rPr>
      </w:pPr>
      <w:r w:rsidRPr="00020B7E">
        <w:rPr>
          <w:rFonts w:cs="Times New Roman"/>
          <w:sz w:val="20"/>
          <w:szCs w:val="20"/>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1"/>
        <w:gridCol w:w="1490"/>
        <w:gridCol w:w="1398"/>
        <w:gridCol w:w="1304"/>
        <w:gridCol w:w="3351"/>
        <w:gridCol w:w="1424"/>
      </w:tblGrid>
      <w:tr w:rsidR="00020B7E" w:rsidRPr="00020B7E" w:rsidTr="00020B7E">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spacing w:after="0" w:line="240" w:lineRule="auto"/>
              <w:rPr>
                <w:rFonts w:cs="Times New Roman"/>
                <w:sz w:val="20"/>
                <w:szCs w:val="20"/>
              </w:rPr>
            </w:pPr>
            <w:r w:rsidRPr="00020B7E">
              <w:rPr>
                <w:rFonts w:cs="Times New Roman"/>
                <w:sz w:val="20"/>
                <w:szCs w:val="20"/>
              </w:rPr>
              <w:t>148.</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pStyle w:val="tvhtml"/>
              <w:spacing w:line="293" w:lineRule="atLeast"/>
              <w:jc w:val="center"/>
              <w:rPr>
                <w:b/>
                <w:bCs/>
                <w:sz w:val="20"/>
                <w:szCs w:val="20"/>
              </w:rPr>
            </w:pPr>
            <w:r w:rsidRPr="00020B7E">
              <w:rPr>
                <w:b/>
                <w:bCs/>
                <w:sz w:val="20"/>
                <w:szCs w:val="20"/>
              </w:rPr>
              <w:t>21 870–21 924 kHz</w:t>
            </w:r>
          </w:p>
        </w:tc>
      </w:tr>
      <w:tr w:rsidR="00020B7E" w:rsidRPr="00020B7E" w:rsidTr="00757185">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b/>
                <w:bCs/>
                <w:sz w:val="20"/>
                <w:szCs w:val="20"/>
              </w:rPr>
            </w:pPr>
          </w:p>
        </w:tc>
        <w:tc>
          <w:tcPr>
            <w:tcW w:w="792" w:type="pct"/>
            <w:vMerge w:val="restart"/>
            <w:tcBorders>
              <w:top w:val="outset" w:sz="6" w:space="0" w:color="414142"/>
              <w:left w:val="outset" w:sz="6" w:space="0" w:color="414142"/>
              <w:right w:val="outset" w:sz="6" w:space="0" w:color="414142"/>
            </w:tcBorders>
            <w:shd w:val="clear" w:color="auto" w:fill="FFFFFF"/>
            <w:hideMark/>
          </w:tcPr>
          <w:p w:rsidR="00020B7E" w:rsidRPr="00020B7E" w:rsidRDefault="00020B7E">
            <w:pPr>
              <w:rPr>
                <w:rFonts w:cs="Times New Roman"/>
                <w:sz w:val="20"/>
                <w:szCs w:val="20"/>
              </w:rPr>
            </w:pPr>
            <w:r w:rsidRPr="00020B7E">
              <w:rPr>
                <w:rFonts w:cs="Times New Roman"/>
                <w:sz w:val="20"/>
                <w:szCs w:val="20"/>
              </w:rPr>
              <w:t>FIKSĒTAIS 5.155B</w:t>
            </w:r>
          </w:p>
        </w:tc>
        <w:tc>
          <w:tcPr>
            <w:tcW w:w="743" w:type="pct"/>
            <w:vMerge w:val="restart"/>
            <w:tcBorders>
              <w:top w:val="outset" w:sz="6" w:space="0" w:color="414142"/>
              <w:left w:val="outset" w:sz="6" w:space="0" w:color="414142"/>
              <w:right w:val="outset" w:sz="6" w:space="0" w:color="414142"/>
            </w:tcBorders>
            <w:shd w:val="clear" w:color="auto" w:fill="FFFFFF"/>
            <w:hideMark/>
          </w:tcPr>
          <w:p w:rsidR="00020B7E" w:rsidRPr="00020B7E" w:rsidRDefault="00020B7E">
            <w:pPr>
              <w:rPr>
                <w:rFonts w:cs="Times New Roman"/>
                <w:sz w:val="20"/>
                <w:szCs w:val="20"/>
              </w:rPr>
            </w:pPr>
            <w:r w:rsidRPr="00020B7E">
              <w:rPr>
                <w:rFonts w:cs="Times New Roman"/>
                <w:sz w:val="20"/>
                <w:szCs w:val="20"/>
              </w:rPr>
              <w:t>FIKSĒTAIS 5.155B</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sz w:val="20"/>
                <w:szCs w:val="20"/>
              </w:rPr>
            </w:pPr>
            <w:r w:rsidRPr="00020B7E">
              <w:rPr>
                <w:rFonts w:cs="Times New Roman"/>
                <w:sz w:val="20"/>
                <w:szCs w:val="20"/>
              </w:rPr>
              <w:t>AS</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pStyle w:val="tvhtml"/>
              <w:spacing w:line="293" w:lineRule="atLeast"/>
              <w:rPr>
                <w:sz w:val="20"/>
                <w:szCs w:val="20"/>
              </w:rPr>
            </w:pP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254B6E" w:rsidRDefault="00757185" w:rsidP="00020B7E">
            <w:pPr>
              <w:spacing w:line="240" w:lineRule="auto"/>
              <w:rPr>
                <w:sz w:val="20"/>
                <w:szCs w:val="20"/>
              </w:rPr>
            </w:pPr>
            <w:r w:rsidRPr="00757185">
              <w:rPr>
                <w:sz w:val="20"/>
                <w:szCs w:val="20"/>
              </w:rPr>
              <w:t xml:space="preserve">21 870-21 924 kHz joslu fiksētais dienests lieto gaisa kuģu lidojumu </w:t>
            </w:r>
            <w:r w:rsidRPr="00757185">
              <w:rPr>
                <w:sz w:val="20"/>
                <w:szCs w:val="20"/>
              </w:rPr>
              <w:br/>
              <w:t>drošības nodrošināšanai</w:t>
            </w:r>
            <w:r w:rsidR="006C2EC3">
              <w:rPr>
                <w:sz w:val="20"/>
                <w:szCs w:val="20"/>
              </w:rPr>
              <w:t xml:space="preserve">. </w:t>
            </w:r>
          </w:p>
          <w:p w:rsidR="00020B7E" w:rsidRPr="00020B7E" w:rsidRDefault="006C2EC3" w:rsidP="00020B7E">
            <w:pPr>
              <w:spacing w:line="240" w:lineRule="auto"/>
              <w:rPr>
                <w:rFonts w:cs="Times New Roman"/>
                <w:sz w:val="20"/>
                <w:szCs w:val="20"/>
              </w:rPr>
            </w:pPr>
            <w:r>
              <w:rPr>
                <w:sz w:val="20"/>
                <w:szCs w:val="20"/>
              </w:rPr>
              <w:t>Josla iedalīta lietošanai valsts aizsardzībai.</w:t>
            </w:r>
          </w:p>
        </w:tc>
      </w:tr>
      <w:tr w:rsidR="00020B7E" w:rsidRPr="00020B7E" w:rsidTr="00757185">
        <w:tc>
          <w:tcPr>
            <w:tcW w:w="234" w:type="pct"/>
            <w:vMerge/>
            <w:tcBorders>
              <w:top w:val="outset" w:sz="6" w:space="0" w:color="414142"/>
              <w:left w:val="outset" w:sz="6" w:space="0" w:color="414142"/>
              <w:bottom w:val="outset" w:sz="6" w:space="0" w:color="414142"/>
              <w:right w:val="outset" w:sz="6" w:space="0" w:color="414142"/>
            </w:tcBorders>
            <w:shd w:val="clear" w:color="auto" w:fill="FFFFFF"/>
          </w:tcPr>
          <w:p w:rsidR="00020B7E" w:rsidRPr="00020B7E" w:rsidRDefault="00020B7E">
            <w:pPr>
              <w:rPr>
                <w:rFonts w:cs="Times New Roman"/>
                <w:b/>
                <w:bCs/>
                <w:sz w:val="20"/>
                <w:szCs w:val="20"/>
              </w:rPr>
            </w:pPr>
          </w:p>
        </w:tc>
        <w:tc>
          <w:tcPr>
            <w:tcW w:w="792" w:type="pct"/>
            <w:vMerge/>
            <w:tcBorders>
              <w:left w:val="outset" w:sz="6" w:space="0" w:color="414142"/>
              <w:right w:val="outset" w:sz="6" w:space="0" w:color="414142"/>
            </w:tcBorders>
            <w:shd w:val="clear" w:color="auto" w:fill="FFFFFF"/>
          </w:tcPr>
          <w:p w:rsidR="00020B7E" w:rsidRPr="00020B7E" w:rsidRDefault="00020B7E">
            <w:pPr>
              <w:rPr>
                <w:rFonts w:cs="Times New Roman"/>
                <w:sz w:val="20"/>
                <w:szCs w:val="20"/>
              </w:rPr>
            </w:pPr>
          </w:p>
        </w:tc>
        <w:tc>
          <w:tcPr>
            <w:tcW w:w="743" w:type="pct"/>
            <w:vMerge/>
            <w:tcBorders>
              <w:left w:val="outset" w:sz="6" w:space="0" w:color="414142"/>
              <w:right w:val="outset" w:sz="6" w:space="0" w:color="414142"/>
            </w:tcBorders>
            <w:shd w:val="clear" w:color="auto" w:fill="FFFFFF"/>
          </w:tcPr>
          <w:p w:rsidR="00020B7E" w:rsidRPr="00020B7E" w:rsidRDefault="00020B7E">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tcPr>
          <w:p w:rsidR="00020B7E" w:rsidRPr="00020B7E" w:rsidRDefault="00020B7E">
            <w:pPr>
              <w:rPr>
                <w:rFonts w:cs="Times New Roman"/>
                <w:sz w:val="20"/>
                <w:szCs w:val="20"/>
              </w:rPr>
            </w:pPr>
            <w:r w:rsidRPr="00020B7E">
              <w:rPr>
                <w:rFonts w:cs="Times New Roman"/>
                <w:sz w:val="20"/>
                <w:szCs w:val="20"/>
              </w:rPr>
              <w:t>SRD: 7300–23000 kHz</w:t>
            </w:r>
          </w:p>
        </w:tc>
        <w:tc>
          <w:tcPr>
            <w:tcW w:w="1781" w:type="pct"/>
            <w:tcBorders>
              <w:top w:val="outset" w:sz="6" w:space="0" w:color="414142"/>
              <w:left w:val="outset" w:sz="6" w:space="0" w:color="414142"/>
              <w:bottom w:val="outset" w:sz="6" w:space="0" w:color="414142"/>
              <w:right w:val="outset" w:sz="6" w:space="0" w:color="414142"/>
            </w:tcBorders>
            <w:shd w:val="clear" w:color="auto" w:fill="FFFFFF"/>
          </w:tcPr>
          <w:p w:rsidR="00020B7E" w:rsidRPr="00020B7E" w:rsidRDefault="00020B7E" w:rsidP="00020B7E">
            <w:pPr>
              <w:rPr>
                <w:rFonts w:cs="Times New Roman"/>
                <w:sz w:val="20"/>
                <w:szCs w:val="20"/>
              </w:rPr>
            </w:pPr>
            <w:r w:rsidRPr="00020B7E">
              <w:rPr>
                <w:rFonts w:cs="Times New Roman"/>
                <w:sz w:val="20"/>
                <w:szCs w:val="20"/>
              </w:rPr>
              <w:t>Komisijas 2006. gada 9. novembra Lēmums</w:t>
            </w:r>
            <w:hyperlink r:id="rId81" w:tgtFrame="_blank" w:history="1">
              <w:r w:rsidRPr="00020B7E">
                <w:rPr>
                  <w:rStyle w:val="Hyperlink"/>
                  <w:rFonts w:cs="Times New Roman"/>
                  <w:color w:val="auto"/>
                  <w:sz w:val="20"/>
                  <w:szCs w:val="20"/>
                </w:rPr>
                <w:t>2006/771/EK</w:t>
              </w:r>
            </w:hyperlink>
            <w:r w:rsidRPr="00020B7E">
              <w:rPr>
                <w:rFonts w:cs="Times New Roman"/>
                <w:sz w:val="20"/>
                <w:szCs w:val="20"/>
              </w:rPr>
              <w:t> par maza darbības attāluma ierīcēs izmantotā radiofrekvenču spektra saskaņošanu</w:t>
            </w:r>
          </w:p>
          <w:p w:rsidR="00020B7E" w:rsidRPr="00020B7E" w:rsidRDefault="00020B7E" w:rsidP="00020B7E">
            <w:pPr>
              <w:rPr>
                <w:rFonts w:cs="Times New Roman"/>
                <w:sz w:val="20"/>
                <w:szCs w:val="20"/>
              </w:rPr>
            </w:pPr>
            <w:r w:rsidRPr="00020B7E">
              <w:rPr>
                <w:rFonts w:cs="Times New Roman"/>
                <w:sz w:val="20"/>
                <w:szCs w:val="20"/>
              </w:rPr>
              <w:t>Komisijas 2013. gada 11. decembra Lēmums</w:t>
            </w:r>
            <w:hyperlink r:id="rId82" w:tgtFrame="_blank" w:history="1">
              <w:r w:rsidRPr="00020B7E">
                <w:rPr>
                  <w:rStyle w:val="Hyperlink"/>
                  <w:rFonts w:cs="Times New Roman"/>
                  <w:color w:val="auto"/>
                  <w:sz w:val="20"/>
                  <w:szCs w:val="20"/>
                </w:rPr>
                <w:t>2013/752/ES</w:t>
              </w:r>
            </w:hyperlink>
            <w:r w:rsidRPr="00020B7E">
              <w:rPr>
                <w:rFonts w:cs="Times New Roman"/>
                <w:sz w:val="20"/>
                <w:szCs w:val="20"/>
              </w:rPr>
              <w:t>, ar ko izdara grozījumus Lēmumā</w:t>
            </w:r>
            <w:hyperlink r:id="rId83" w:tgtFrame="_blank" w:history="1">
              <w:r w:rsidRPr="00020B7E">
                <w:rPr>
                  <w:rStyle w:val="Hyperlink"/>
                  <w:rFonts w:cs="Times New Roman"/>
                  <w:color w:val="auto"/>
                  <w:sz w:val="20"/>
                  <w:szCs w:val="20"/>
                </w:rPr>
                <w:t>2006/771/EK</w:t>
              </w:r>
            </w:hyperlink>
            <w:r w:rsidRPr="00020B7E">
              <w:rPr>
                <w:rFonts w:cs="Times New Roman"/>
                <w:sz w:val="20"/>
                <w:szCs w:val="20"/>
              </w:rPr>
              <w:t> par maza darbības attāluma ierīcēs izmantotā radiofrekvenču spektra saskaņošanu un Lēmuma</w:t>
            </w:r>
            <w:hyperlink r:id="rId84" w:tgtFrame="_blank" w:history="1">
              <w:r w:rsidRPr="00020B7E">
                <w:rPr>
                  <w:rStyle w:val="Hyperlink"/>
                  <w:rFonts w:cs="Times New Roman"/>
                  <w:color w:val="auto"/>
                  <w:sz w:val="20"/>
                  <w:szCs w:val="20"/>
                </w:rPr>
                <w:t>2005/928/EK</w:t>
              </w:r>
            </w:hyperlink>
            <w:r w:rsidRPr="00020B7E">
              <w:rPr>
                <w:rFonts w:cs="Times New Roman"/>
                <w:sz w:val="20"/>
                <w:szCs w:val="20"/>
              </w:rPr>
              <w:t>atcelšanu</w:t>
            </w:r>
          </w:p>
        </w:tc>
        <w:tc>
          <w:tcPr>
            <w:tcW w:w="757" w:type="pct"/>
            <w:tcBorders>
              <w:top w:val="outset" w:sz="6" w:space="0" w:color="414142"/>
              <w:left w:val="outset" w:sz="6" w:space="0" w:color="414142"/>
              <w:bottom w:val="outset" w:sz="6" w:space="0" w:color="414142"/>
              <w:right w:val="outset" w:sz="6" w:space="0" w:color="414142"/>
            </w:tcBorders>
            <w:shd w:val="clear" w:color="auto" w:fill="FFFFFF"/>
          </w:tcPr>
          <w:p w:rsidR="00020B7E" w:rsidRPr="00020B7E" w:rsidRDefault="00020B7E">
            <w:pPr>
              <w:rPr>
                <w:rFonts w:cs="Times New Roman"/>
                <w:sz w:val="20"/>
                <w:szCs w:val="20"/>
              </w:rPr>
            </w:pPr>
            <w:r w:rsidRPr="00020B7E">
              <w:rPr>
                <w:rFonts w:cs="Times New Roman"/>
                <w:sz w:val="20"/>
                <w:szCs w:val="20"/>
              </w:rPr>
              <w:t>Transporta un satiksmes telemātikas ierīces</w:t>
            </w:r>
          </w:p>
        </w:tc>
      </w:tr>
      <w:tr w:rsidR="00020B7E" w:rsidRPr="00020B7E" w:rsidTr="0075718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20B7E" w:rsidRPr="00020B7E" w:rsidRDefault="00020B7E">
            <w:pPr>
              <w:rPr>
                <w:rFonts w:cs="Times New Roman"/>
                <w:b/>
                <w:bCs/>
                <w:sz w:val="20"/>
                <w:szCs w:val="20"/>
              </w:rPr>
            </w:pPr>
          </w:p>
        </w:tc>
        <w:tc>
          <w:tcPr>
            <w:tcW w:w="792" w:type="pct"/>
            <w:vMerge/>
            <w:tcBorders>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sz w:val="20"/>
                <w:szCs w:val="20"/>
              </w:rPr>
            </w:pPr>
          </w:p>
        </w:tc>
        <w:tc>
          <w:tcPr>
            <w:tcW w:w="743" w:type="pct"/>
            <w:vMerge/>
            <w:tcBorders>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sz w:val="20"/>
                <w:szCs w:val="20"/>
              </w:rPr>
            </w:pPr>
            <w:r w:rsidRPr="00020B7E">
              <w:rPr>
                <w:rFonts w:cs="Times New Roman"/>
                <w:sz w:val="20"/>
                <w:szCs w:val="20"/>
              </w:rPr>
              <w:t>SRD: 5000–30000 kHz</w:t>
            </w:r>
          </w:p>
        </w:tc>
        <w:tc>
          <w:tcPr>
            <w:tcW w:w="1781" w:type="pc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sz w:val="20"/>
                <w:szCs w:val="20"/>
              </w:rPr>
            </w:pPr>
            <w:r w:rsidRPr="00020B7E">
              <w:rPr>
                <w:rFonts w:cs="Times New Roman"/>
                <w:sz w:val="20"/>
                <w:szCs w:val="20"/>
              </w:rPr>
              <w:t>Komisijas 2006. gada 9. novembra Lēmums</w:t>
            </w:r>
            <w:hyperlink r:id="rId85" w:tgtFrame="_blank" w:history="1">
              <w:r w:rsidRPr="00020B7E">
                <w:rPr>
                  <w:rStyle w:val="Hyperlink"/>
                  <w:rFonts w:cs="Times New Roman"/>
                  <w:color w:val="auto"/>
                  <w:sz w:val="20"/>
                  <w:szCs w:val="20"/>
                </w:rPr>
                <w:t>2006/771/EK</w:t>
              </w:r>
            </w:hyperlink>
            <w:r w:rsidRPr="00020B7E">
              <w:rPr>
                <w:rFonts w:cs="Times New Roman"/>
                <w:sz w:val="20"/>
                <w:szCs w:val="20"/>
              </w:rPr>
              <w:t> par maza darbības attāluma ierīcēs izmantotā radiofrekvenču spektra saskaņošanu</w:t>
            </w:r>
          </w:p>
          <w:p w:rsidR="00020B7E" w:rsidRPr="00020B7E" w:rsidRDefault="00020B7E">
            <w:pPr>
              <w:pStyle w:val="tvhtml"/>
              <w:spacing w:line="293" w:lineRule="atLeast"/>
              <w:rPr>
                <w:sz w:val="20"/>
                <w:szCs w:val="20"/>
              </w:rPr>
            </w:pPr>
            <w:r w:rsidRPr="00020B7E">
              <w:rPr>
                <w:sz w:val="20"/>
                <w:szCs w:val="20"/>
              </w:rPr>
              <w:t>Komisijas 2013. gada 11. decembra Lēmums</w:t>
            </w:r>
            <w:hyperlink r:id="rId86" w:tgtFrame="_blank" w:history="1">
              <w:r w:rsidRPr="00020B7E">
                <w:rPr>
                  <w:rStyle w:val="Hyperlink"/>
                  <w:color w:val="auto"/>
                  <w:sz w:val="20"/>
                  <w:szCs w:val="20"/>
                </w:rPr>
                <w:t>2013/752/ES</w:t>
              </w:r>
            </w:hyperlink>
            <w:r w:rsidRPr="00020B7E">
              <w:rPr>
                <w:sz w:val="20"/>
                <w:szCs w:val="20"/>
              </w:rPr>
              <w:t>, ar ko izdara grozījumus Lēmumā</w:t>
            </w:r>
            <w:hyperlink r:id="rId87" w:tgtFrame="_blank" w:history="1">
              <w:r w:rsidRPr="00020B7E">
                <w:rPr>
                  <w:rStyle w:val="Hyperlink"/>
                  <w:color w:val="auto"/>
                  <w:sz w:val="20"/>
                  <w:szCs w:val="20"/>
                </w:rPr>
                <w:t>2006/771/EK</w:t>
              </w:r>
            </w:hyperlink>
            <w:r w:rsidRPr="00020B7E">
              <w:rPr>
                <w:sz w:val="20"/>
                <w:szCs w:val="20"/>
              </w:rPr>
              <w:t> par maza darbības attāluma ierīcēs izmantotā radiofrekvenču spektra saskaņošanu un Lēmuma</w:t>
            </w:r>
            <w:hyperlink r:id="rId88" w:tgtFrame="_blank" w:history="1">
              <w:r w:rsidRPr="00020B7E">
                <w:rPr>
                  <w:rStyle w:val="Hyperlink"/>
                  <w:color w:val="auto"/>
                  <w:sz w:val="20"/>
                  <w:szCs w:val="20"/>
                </w:rPr>
                <w:t>2005/928/EK</w:t>
              </w:r>
            </w:hyperlink>
            <w:r w:rsidRPr="00020B7E">
              <w:rPr>
                <w:sz w:val="20"/>
                <w:szCs w:val="20"/>
              </w:rPr>
              <w:t>atcelšanu</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020B7E" w:rsidRPr="00020B7E" w:rsidRDefault="00020B7E">
            <w:pPr>
              <w:rPr>
                <w:rFonts w:cs="Times New Roman"/>
                <w:sz w:val="20"/>
                <w:szCs w:val="20"/>
              </w:rPr>
            </w:pPr>
            <w:r w:rsidRPr="00020B7E">
              <w:rPr>
                <w:rFonts w:cs="Times New Roman"/>
                <w:sz w:val="20"/>
                <w:szCs w:val="20"/>
              </w:rPr>
              <w:t>Induktīvas ierīces</w:t>
            </w:r>
          </w:p>
        </w:tc>
      </w:tr>
    </w:tbl>
    <w:p w:rsidR="00020B7E" w:rsidRPr="00020B7E" w:rsidRDefault="00020B7E" w:rsidP="00020B7E">
      <w:pPr>
        <w:spacing w:after="0" w:line="240" w:lineRule="auto"/>
        <w:jc w:val="both"/>
        <w:rPr>
          <w:rFonts w:cs="Times New Roman"/>
          <w:sz w:val="20"/>
          <w:szCs w:val="20"/>
          <w:lang w:eastAsia="lv-LV"/>
        </w:rPr>
      </w:pPr>
      <w:r w:rsidRPr="00020B7E">
        <w:rPr>
          <w:rFonts w:cs="Times New Roman"/>
          <w:sz w:val="20"/>
          <w:szCs w:val="20"/>
          <w:lang w:eastAsia="lv-LV"/>
        </w:rPr>
        <w:t>“.</w:t>
      </w:r>
    </w:p>
    <w:p w:rsidR="00020B7E" w:rsidRDefault="00020B7E" w:rsidP="00020B7E">
      <w:pPr>
        <w:spacing w:after="0" w:line="240" w:lineRule="auto"/>
        <w:jc w:val="both"/>
        <w:rPr>
          <w:rFonts w:cs="Times New Roman"/>
          <w:szCs w:val="28"/>
          <w:lang w:eastAsia="lv-LV"/>
        </w:rPr>
      </w:pPr>
    </w:p>
    <w:p w:rsidR="00167A9B" w:rsidRPr="00BF37E2" w:rsidRDefault="00167A9B"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150. punktu ar otro apakšrindu un tās ceturto aili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167A9B" w:rsidRPr="00BF37E2" w:rsidRDefault="00167A9B"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151. un 152. punktu ar pirmo apakšrindu un tās ceturto aili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C07B72" w:rsidRPr="00BF37E2" w:rsidRDefault="00C07B72" w:rsidP="009E70C9">
      <w:pPr>
        <w:pStyle w:val="ListParagraph"/>
        <w:numPr>
          <w:ilvl w:val="0"/>
          <w:numId w:val="36"/>
        </w:numPr>
        <w:spacing w:after="0" w:line="315" w:lineRule="atLeast"/>
        <w:ind w:left="0" w:firstLine="851"/>
        <w:jc w:val="both"/>
        <w:rPr>
          <w:rFonts w:cs="Times New Roman"/>
          <w:szCs w:val="28"/>
        </w:rPr>
      </w:pPr>
      <w:r w:rsidRPr="00BF37E2">
        <w:rPr>
          <w:rFonts w:cs="Times New Roman"/>
          <w:szCs w:val="28"/>
        </w:rPr>
        <w:t>Izteikt 1. pielikuma 153. punktu šādā redakcijā:</w:t>
      </w:r>
    </w:p>
    <w:p w:rsidR="00167A9B" w:rsidRPr="00BF37E2" w:rsidRDefault="00C07B72" w:rsidP="00C07B72">
      <w:pPr>
        <w:spacing w:after="0" w:line="315" w:lineRule="atLeast"/>
        <w:jc w:val="both"/>
        <w:rPr>
          <w:rFonts w:cs="Times New Roman"/>
          <w:szCs w:val="28"/>
        </w:rPr>
      </w:pPr>
      <w:r w:rsidRPr="00BF37E2">
        <w:rPr>
          <w:rFonts w:cs="Times New Roman"/>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1"/>
        <w:gridCol w:w="1485"/>
        <w:gridCol w:w="1424"/>
        <w:gridCol w:w="1298"/>
        <w:gridCol w:w="3336"/>
        <w:gridCol w:w="1424"/>
      </w:tblGrid>
      <w:tr w:rsidR="00C07B72" w:rsidRPr="00C07B72" w:rsidTr="00C07B72">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spacing w:after="0" w:line="240" w:lineRule="auto"/>
              <w:rPr>
                <w:rFonts w:cs="Times New Roman"/>
                <w:sz w:val="20"/>
                <w:szCs w:val="20"/>
              </w:rPr>
            </w:pPr>
            <w:r w:rsidRPr="00C07B72">
              <w:rPr>
                <w:rFonts w:cs="Times New Roman"/>
                <w:sz w:val="20"/>
                <w:szCs w:val="20"/>
              </w:rPr>
              <w:t>153.</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pStyle w:val="tvhtml"/>
              <w:spacing w:line="293" w:lineRule="atLeast"/>
              <w:jc w:val="center"/>
              <w:rPr>
                <w:b/>
                <w:bCs/>
                <w:sz w:val="20"/>
                <w:szCs w:val="20"/>
              </w:rPr>
            </w:pPr>
            <w:r w:rsidRPr="00C07B72">
              <w:rPr>
                <w:b/>
                <w:bCs/>
                <w:sz w:val="20"/>
                <w:szCs w:val="20"/>
              </w:rPr>
              <w:t>23 200–23 350 kHz</w:t>
            </w:r>
          </w:p>
        </w:tc>
      </w:tr>
      <w:tr w:rsidR="00C07B72" w:rsidRPr="00C07B72" w:rsidTr="00757185">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b/>
                <w:bCs/>
                <w:sz w:val="20"/>
                <w:szCs w:val="20"/>
              </w:rPr>
            </w:pPr>
          </w:p>
        </w:tc>
        <w:tc>
          <w:tcPr>
            <w:tcW w:w="789" w:type="pct"/>
            <w:vMerge w:val="restart"/>
            <w:tcBorders>
              <w:top w:val="outset" w:sz="6" w:space="0" w:color="414142"/>
              <w:left w:val="outset" w:sz="6" w:space="0" w:color="414142"/>
              <w:right w:val="outset" w:sz="6" w:space="0" w:color="414142"/>
            </w:tcBorders>
            <w:shd w:val="clear" w:color="auto" w:fill="FFFFFF"/>
            <w:hideMark/>
          </w:tcPr>
          <w:p w:rsidR="00C07B72" w:rsidRPr="00C07B72" w:rsidRDefault="00C07B72">
            <w:pPr>
              <w:rPr>
                <w:rFonts w:cs="Times New Roman"/>
                <w:sz w:val="20"/>
                <w:szCs w:val="20"/>
              </w:rPr>
            </w:pPr>
            <w:r w:rsidRPr="00C07B72">
              <w:rPr>
                <w:rFonts w:cs="Times New Roman"/>
                <w:sz w:val="20"/>
                <w:szCs w:val="20"/>
              </w:rPr>
              <w:t>FIKSĒTAIS 5.156A</w:t>
            </w:r>
          </w:p>
          <w:p w:rsidR="00C07B72" w:rsidRPr="00C07B72" w:rsidRDefault="00C07B72">
            <w:pPr>
              <w:pStyle w:val="tvhtml"/>
              <w:spacing w:line="293" w:lineRule="atLeast"/>
              <w:rPr>
                <w:sz w:val="20"/>
                <w:szCs w:val="20"/>
              </w:rPr>
            </w:pPr>
            <w:r w:rsidRPr="00C07B72">
              <w:rPr>
                <w:sz w:val="20"/>
                <w:szCs w:val="20"/>
              </w:rPr>
              <w:t>GAISA KUĢNIECĪBAS MOBILAIS (OR)</w:t>
            </w:r>
          </w:p>
        </w:tc>
        <w:tc>
          <w:tcPr>
            <w:tcW w:w="757" w:type="pct"/>
            <w:vMerge w:val="restart"/>
            <w:tcBorders>
              <w:top w:val="outset" w:sz="6" w:space="0" w:color="414142"/>
              <w:left w:val="outset" w:sz="6" w:space="0" w:color="414142"/>
              <w:right w:val="outset" w:sz="6" w:space="0" w:color="414142"/>
            </w:tcBorders>
            <w:shd w:val="clear" w:color="auto" w:fill="FFFFFF"/>
            <w:hideMark/>
          </w:tcPr>
          <w:p w:rsidR="00C07B72" w:rsidRPr="00C07B72" w:rsidRDefault="00C07B72">
            <w:pPr>
              <w:rPr>
                <w:rFonts w:cs="Times New Roman"/>
                <w:sz w:val="20"/>
                <w:szCs w:val="20"/>
              </w:rPr>
            </w:pPr>
            <w:r w:rsidRPr="00C07B72">
              <w:rPr>
                <w:rFonts w:cs="Times New Roman"/>
                <w:sz w:val="20"/>
                <w:szCs w:val="20"/>
              </w:rPr>
              <w:t>FIKSĒTAIS 5.156A</w:t>
            </w:r>
          </w:p>
          <w:p w:rsidR="00C07B72" w:rsidRPr="00C07B72" w:rsidRDefault="00C07B72">
            <w:pPr>
              <w:pStyle w:val="tvhtml"/>
              <w:spacing w:line="293" w:lineRule="atLeast"/>
              <w:rPr>
                <w:sz w:val="20"/>
                <w:szCs w:val="20"/>
              </w:rPr>
            </w:pPr>
            <w:r w:rsidRPr="00C07B72">
              <w:rPr>
                <w:sz w:val="20"/>
                <w:szCs w:val="20"/>
              </w:rPr>
              <w:t>GAISA KUĢNIECĪBAS MOBILAIS (OR)</w:t>
            </w: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sz w:val="20"/>
                <w:szCs w:val="20"/>
              </w:rPr>
            </w:pPr>
            <w:r w:rsidRPr="00C07B72">
              <w:rPr>
                <w:rFonts w:cs="Times New Roman"/>
                <w:sz w:val="20"/>
                <w:szCs w:val="20"/>
              </w:rPr>
              <w:t>AS</w:t>
            </w:r>
          </w:p>
        </w:tc>
        <w:tc>
          <w:tcPr>
            <w:tcW w:w="1773" w:type="pct"/>
            <w:tcBorders>
              <w:top w:val="outset" w:sz="6" w:space="0" w:color="414142"/>
              <w:left w:val="outset" w:sz="6" w:space="0" w:color="414142"/>
              <w:bottom w:val="outset" w:sz="6" w:space="0" w:color="414142"/>
              <w:right w:val="outset" w:sz="6" w:space="0" w:color="414142"/>
            </w:tcBorders>
            <w:shd w:val="clear" w:color="auto" w:fill="FFFFFF"/>
          </w:tcPr>
          <w:p w:rsidR="00C07B72" w:rsidRPr="00C07B72" w:rsidRDefault="00C07B72">
            <w:pPr>
              <w:rPr>
                <w:rFonts w:cs="Times New Roman"/>
                <w:sz w:val="20"/>
                <w:szCs w:val="20"/>
              </w:rPr>
            </w:pPr>
          </w:p>
        </w:tc>
        <w:tc>
          <w:tcPr>
            <w:tcW w:w="757" w:type="pct"/>
            <w:tcBorders>
              <w:top w:val="outset" w:sz="6" w:space="0" w:color="414142"/>
              <w:left w:val="outset" w:sz="6" w:space="0" w:color="414142"/>
              <w:bottom w:val="outset" w:sz="6" w:space="0" w:color="414142"/>
              <w:right w:val="outset" w:sz="6" w:space="0" w:color="414142"/>
            </w:tcBorders>
            <w:shd w:val="clear" w:color="auto" w:fill="FFFFFF"/>
          </w:tcPr>
          <w:p w:rsidR="00254B6E" w:rsidRDefault="00757185" w:rsidP="00C07B72">
            <w:pPr>
              <w:spacing w:line="240" w:lineRule="auto"/>
              <w:rPr>
                <w:sz w:val="20"/>
                <w:szCs w:val="20"/>
              </w:rPr>
            </w:pPr>
            <w:r w:rsidRPr="00757185">
              <w:rPr>
                <w:sz w:val="20"/>
                <w:szCs w:val="20"/>
              </w:rPr>
              <w:t xml:space="preserve">23 200-23 350 kHz joslu fiksētais dienests lieto tikai gaisa kuģu </w:t>
            </w:r>
            <w:r w:rsidRPr="00757185">
              <w:rPr>
                <w:sz w:val="20"/>
                <w:szCs w:val="20"/>
              </w:rPr>
              <w:br/>
              <w:t>lidojumu drošības nodrošināšanai</w:t>
            </w:r>
            <w:r w:rsidR="002E58F1">
              <w:rPr>
                <w:sz w:val="20"/>
                <w:szCs w:val="20"/>
              </w:rPr>
              <w:t xml:space="preserve">. </w:t>
            </w:r>
          </w:p>
          <w:p w:rsidR="00C07B72" w:rsidRPr="00C07B72" w:rsidRDefault="002E58F1" w:rsidP="00C07B72">
            <w:pPr>
              <w:spacing w:line="240" w:lineRule="auto"/>
              <w:rPr>
                <w:rFonts w:cs="Times New Roman"/>
                <w:sz w:val="20"/>
                <w:szCs w:val="20"/>
              </w:rPr>
            </w:pPr>
            <w:r>
              <w:rPr>
                <w:sz w:val="20"/>
                <w:szCs w:val="20"/>
              </w:rPr>
              <w:t>Josla iedalīta lietošanai valsts aizsardzībai</w:t>
            </w:r>
          </w:p>
        </w:tc>
      </w:tr>
      <w:tr w:rsidR="00C07B72" w:rsidRPr="00C07B72" w:rsidTr="00757185">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07B72" w:rsidRPr="00C07B72" w:rsidRDefault="00C07B72">
            <w:pPr>
              <w:rPr>
                <w:rFonts w:cs="Times New Roman"/>
                <w:b/>
                <w:bCs/>
                <w:sz w:val="20"/>
                <w:szCs w:val="20"/>
              </w:rPr>
            </w:pPr>
          </w:p>
        </w:tc>
        <w:tc>
          <w:tcPr>
            <w:tcW w:w="789" w:type="pct"/>
            <w:vMerge/>
            <w:tcBorders>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sz w:val="20"/>
                <w:szCs w:val="20"/>
              </w:rPr>
            </w:pPr>
          </w:p>
        </w:tc>
        <w:tc>
          <w:tcPr>
            <w:tcW w:w="757" w:type="pct"/>
            <w:vMerge/>
            <w:tcBorders>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sz w:val="20"/>
                <w:szCs w:val="20"/>
              </w:rPr>
            </w:pPr>
          </w:p>
        </w:tc>
        <w:tc>
          <w:tcPr>
            <w:tcW w:w="690" w:type="pct"/>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sz w:val="20"/>
                <w:szCs w:val="20"/>
              </w:rPr>
            </w:pPr>
            <w:r w:rsidRPr="00C07B72">
              <w:rPr>
                <w:rFonts w:cs="Times New Roman"/>
                <w:sz w:val="20"/>
                <w:szCs w:val="20"/>
              </w:rPr>
              <w:t>SRD: 5000–30000 kHz</w:t>
            </w:r>
          </w:p>
        </w:tc>
        <w:tc>
          <w:tcPr>
            <w:tcW w:w="1773" w:type="pct"/>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sz w:val="20"/>
                <w:szCs w:val="20"/>
              </w:rPr>
            </w:pPr>
            <w:r w:rsidRPr="00C07B72">
              <w:rPr>
                <w:rFonts w:cs="Times New Roman"/>
                <w:sz w:val="20"/>
                <w:szCs w:val="20"/>
              </w:rPr>
              <w:t>Komisijas 2006. gada 9. novembra Lēmums</w:t>
            </w:r>
            <w:hyperlink r:id="rId89" w:tgtFrame="_blank" w:history="1">
              <w:r w:rsidRPr="00C07B72">
                <w:rPr>
                  <w:rStyle w:val="Hyperlink"/>
                  <w:rFonts w:cs="Times New Roman"/>
                  <w:color w:val="auto"/>
                  <w:sz w:val="20"/>
                  <w:szCs w:val="20"/>
                </w:rPr>
                <w:t>2006/771/EK</w:t>
              </w:r>
            </w:hyperlink>
            <w:r w:rsidRPr="00C07B72">
              <w:rPr>
                <w:rFonts w:cs="Times New Roman"/>
                <w:sz w:val="20"/>
                <w:szCs w:val="20"/>
              </w:rPr>
              <w:t> par maza darbības attāluma ierīcēs izmantotā radiofrekvenču spektra saskaņošanu</w:t>
            </w:r>
          </w:p>
          <w:p w:rsidR="00C07B72" w:rsidRPr="00C07B72" w:rsidRDefault="00C07B72">
            <w:pPr>
              <w:pStyle w:val="tvhtml"/>
              <w:spacing w:line="293" w:lineRule="atLeast"/>
              <w:rPr>
                <w:sz w:val="20"/>
                <w:szCs w:val="20"/>
              </w:rPr>
            </w:pPr>
            <w:r w:rsidRPr="00C07B72">
              <w:rPr>
                <w:sz w:val="20"/>
                <w:szCs w:val="20"/>
              </w:rPr>
              <w:t>Komisijas 2013. gada 11. decembra Lēmums</w:t>
            </w:r>
            <w:hyperlink r:id="rId90" w:tgtFrame="_blank" w:history="1">
              <w:r w:rsidRPr="00C07B72">
                <w:rPr>
                  <w:rStyle w:val="Hyperlink"/>
                  <w:color w:val="auto"/>
                  <w:sz w:val="20"/>
                  <w:szCs w:val="20"/>
                </w:rPr>
                <w:t>2013/752/ES</w:t>
              </w:r>
            </w:hyperlink>
            <w:r w:rsidRPr="00C07B72">
              <w:rPr>
                <w:sz w:val="20"/>
                <w:szCs w:val="20"/>
              </w:rPr>
              <w:t>, ar ko izdara grozījumus Lēmumā</w:t>
            </w:r>
            <w:hyperlink r:id="rId91" w:tgtFrame="_blank" w:history="1">
              <w:r w:rsidRPr="00C07B72">
                <w:rPr>
                  <w:rStyle w:val="Hyperlink"/>
                  <w:color w:val="auto"/>
                  <w:sz w:val="20"/>
                  <w:szCs w:val="20"/>
                </w:rPr>
                <w:t>2006/771/EK</w:t>
              </w:r>
            </w:hyperlink>
            <w:r w:rsidRPr="00C07B72">
              <w:rPr>
                <w:sz w:val="20"/>
                <w:szCs w:val="20"/>
              </w:rPr>
              <w:t> par maza darbības attāluma ierīcēs izmantotā radiofrekvenču spektra saskaņošanu un Lēmuma</w:t>
            </w:r>
            <w:hyperlink r:id="rId92" w:tgtFrame="_blank" w:history="1">
              <w:r w:rsidRPr="00C07B72">
                <w:rPr>
                  <w:rStyle w:val="Hyperlink"/>
                  <w:color w:val="auto"/>
                  <w:sz w:val="20"/>
                  <w:szCs w:val="20"/>
                </w:rPr>
                <w:t>2005/928/EK</w:t>
              </w:r>
            </w:hyperlink>
            <w:r w:rsidRPr="00C07B72">
              <w:rPr>
                <w:sz w:val="20"/>
                <w:szCs w:val="20"/>
              </w:rPr>
              <w:t>atcelšanu</w:t>
            </w:r>
          </w:p>
        </w:tc>
        <w:tc>
          <w:tcPr>
            <w:tcW w:w="757" w:type="pct"/>
            <w:tcBorders>
              <w:top w:val="outset" w:sz="6" w:space="0" w:color="414142"/>
              <w:left w:val="outset" w:sz="6" w:space="0" w:color="414142"/>
              <w:bottom w:val="outset" w:sz="6" w:space="0" w:color="414142"/>
              <w:right w:val="outset" w:sz="6" w:space="0" w:color="414142"/>
            </w:tcBorders>
            <w:shd w:val="clear" w:color="auto" w:fill="FFFFFF"/>
            <w:hideMark/>
          </w:tcPr>
          <w:p w:rsidR="00C07B72" w:rsidRPr="00C07B72" w:rsidRDefault="00C07B72">
            <w:pPr>
              <w:rPr>
                <w:rFonts w:cs="Times New Roman"/>
                <w:sz w:val="20"/>
                <w:szCs w:val="20"/>
              </w:rPr>
            </w:pPr>
            <w:r w:rsidRPr="00C07B72">
              <w:rPr>
                <w:rFonts w:cs="Times New Roman"/>
                <w:sz w:val="20"/>
                <w:szCs w:val="20"/>
              </w:rPr>
              <w:t>Indukt</w:t>
            </w:r>
            <w:r>
              <w:rPr>
                <w:rFonts w:cs="Times New Roman"/>
                <w:sz w:val="20"/>
                <w:szCs w:val="20"/>
              </w:rPr>
              <w:t>īvas ierīces</w:t>
            </w:r>
          </w:p>
        </w:tc>
      </w:tr>
    </w:tbl>
    <w:p w:rsidR="00020B7E" w:rsidRPr="00C07B72" w:rsidRDefault="00C07B72" w:rsidP="00926887">
      <w:pPr>
        <w:spacing w:after="240" w:line="240" w:lineRule="auto"/>
        <w:jc w:val="both"/>
        <w:rPr>
          <w:rFonts w:cs="Times New Roman"/>
          <w:sz w:val="20"/>
          <w:szCs w:val="20"/>
          <w:lang w:eastAsia="lv-LV"/>
        </w:rPr>
      </w:pPr>
      <w:r w:rsidRPr="00C07B72">
        <w:rPr>
          <w:rFonts w:cs="Times New Roman"/>
          <w:szCs w:val="28"/>
        </w:rPr>
        <w:t>”</w:t>
      </w:r>
      <w:r>
        <w:rPr>
          <w:rFonts w:cs="Times New Roman"/>
          <w:szCs w:val="28"/>
        </w:rPr>
        <w:t>.</w:t>
      </w:r>
    </w:p>
    <w:p w:rsidR="00C07B72" w:rsidRPr="00BF37E2" w:rsidRDefault="00C07B72"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154. punktu ar pirmo apakšrindu un tās ceturto aili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C07B72" w:rsidRPr="00BF37E2" w:rsidRDefault="00C07B72"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155. punkta </w:t>
      </w:r>
      <w:r w:rsidR="00817B51" w:rsidRPr="00BF37E2">
        <w:rPr>
          <w:rFonts w:cs="Times New Roman"/>
          <w:szCs w:val="28"/>
        </w:rPr>
        <w:t>pirmajā</w:t>
      </w:r>
      <w:r w:rsidRPr="00BF37E2">
        <w:rPr>
          <w:rFonts w:cs="Times New Roman"/>
          <w:szCs w:val="28"/>
        </w:rPr>
        <w:t xml:space="preserve"> apakšrindā ceturo aili šādā redakcijā: </w:t>
      </w:r>
      <w:r w:rsidR="00547649">
        <w:rPr>
          <w:rFonts w:cs="Times New Roman"/>
          <w:szCs w:val="28"/>
        </w:rPr>
        <w:t>“</w:t>
      </w:r>
      <w:r w:rsidR="00547649" w:rsidRPr="00BF37E2">
        <w:rPr>
          <w:rFonts w:cs="Times New Roman"/>
          <w:szCs w:val="28"/>
        </w:rPr>
        <w:t>AS”</w:t>
      </w:r>
      <w:r w:rsidRPr="00BF37E2">
        <w:rPr>
          <w:rFonts w:cs="Times New Roman"/>
          <w:szCs w:val="28"/>
        </w:rPr>
        <w:t xml:space="preserve">, un </w:t>
      </w:r>
      <w:r w:rsidR="00254B6E" w:rsidRPr="00BF37E2">
        <w:rPr>
          <w:rFonts w:cs="Times New Roman"/>
          <w:szCs w:val="28"/>
        </w:rPr>
        <w:t>sesto aili šādā redakcijā: “Josla iedalīta lietošanai valsts aizsardzībai”.</w:t>
      </w:r>
    </w:p>
    <w:p w:rsidR="00545821" w:rsidRPr="00BF37E2" w:rsidRDefault="00545821"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159. punktu ar pirmo apakšrindu un tās ceturto aili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254B6E" w:rsidRPr="00BF37E2" w:rsidRDefault="00254B6E"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Izteikt</w:t>
      </w:r>
      <w:r w:rsidR="00550A06" w:rsidRPr="00BF37E2">
        <w:rPr>
          <w:rFonts w:cs="Times New Roman"/>
          <w:szCs w:val="28"/>
        </w:rPr>
        <w:t xml:space="preserve"> 1. pielikuma 160. punkt</w:t>
      </w:r>
      <w:r w:rsidRPr="00BF37E2">
        <w:rPr>
          <w:rFonts w:cs="Times New Roman"/>
          <w:szCs w:val="28"/>
        </w:rPr>
        <w:t>a</w:t>
      </w:r>
      <w:r w:rsidR="00550A06" w:rsidRPr="00BF37E2">
        <w:rPr>
          <w:rFonts w:cs="Times New Roman"/>
          <w:szCs w:val="28"/>
        </w:rPr>
        <w:t xml:space="preserve"> </w:t>
      </w:r>
      <w:r w:rsidR="00817B51" w:rsidRPr="00BF37E2">
        <w:rPr>
          <w:rFonts w:cs="Times New Roman"/>
          <w:szCs w:val="28"/>
        </w:rPr>
        <w:t>pirmajā</w:t>
      </w:r>
      <w:r w:rsidRPr="00BF37E2">
        <w:rPr>
          <w:rFonts w:cs="Times New Roman"/>
          <w:szCs w:val="28"/>
        </w:rPr>
        <w:t xml:space="preserve"> apakšrindā ceturo aili šādā redakcijā: </w:t>
      </w:r>
      <w:r w:rsidR="00547649">
        <w:rPr>
          <w:rFonts w:cs="Times New Roman"/>
          <w:szCs w:val="28"/>
        </w:rPr>
        <w:t>“</w:t>
      </w:r>
      <w:r w:rsidR="00547649" w:rsidRPr="00BF37E2">
        <w:rPr>
          <w:rFonts w:cs="Times New Roman"/>
          <w:szCs w:val="28"/>
        </w:rPr>
        <w:t>AS”</w:t>
      </w:r>
      <w:r w:rsidRPr="00BF37E2">
        <w:rPr>
          <w:rFonts w:cs="Times New Roman"/>
          <w:szCs w:val="28"/>
        </w:rPr>
        <w:t>, un sesto aili šādā redakcijā: “Josla iedalīta lietošanai valsts aizsardzībai”.</w:t>
      </w:r>
    </w:p>
    <w:p w:rsidR="00DB719B" w:rsidRPr="00BF37E2" w:rsidRDefault="00DB719B"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161. punktu ar pirmo apakšrindu un tās ceturto aili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DB719B" w:rsidRPr="00BF37E2" w:rsidRDefault="00DB719B"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164. punktu ar otro apakšrindu un tās ceturto ai</w:t>
      </w:r>
      <w:r w:rsidR="00254B6E" w:rsidRPr="00BF37E2">
        <w:rPr>
          <w:rFonts w:cs="Times New Roman"/>
          <w:szCs w:val="28"/>
        </w:rPr>
        <w:t xml:space="preserve">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E614F1" w:rsidRPr="00BF37E2" w:rsidRDefault="00E614F1"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 xml:space="preserve">Papildināt 1. pielikuma 165. punktu ar pirmo apakšrindu un tās ceturto aili izteikt šādā redakcijā: </w:t>
      </w:r>
      <w:r w:rsidR="00547649">
        <w:rPr>
          <w:rFonts w:cs="Times New Roman"/>
          <w:szCs w:val="28"/>
        </w:rPr>
        <w:t>“</w:t>
      </w:r>
      <w:r w:rsidR="00547649" w:rsidRPr="00BF37E2">
        <w:rPr>
          <w:rFonts w:cs="Times New Roman"/>
          <w:szCs w:val="28"/>
        </w:rPr>
        <w:t>AS”</w:t>
      </w:r>
      <w:r w:rsidR="00254B6E" w:rsidRPr="00BF37E2">
        <w:rPr>
          <w:rFonts w:cs="Times New Roman"/>
          <w:szCs w:val="28"/>
        </w:rPr>
        <w:t>, un sesto aili šādā redakcijā: “Josla iedalīta lietošanai valsts aizsardzībai”.</w:t>
      </w:r>
    </w:p>
    <w:p w:rsidR="00CF7AAE" w:rsidRPr="00BF37E2" w:rsidRDefault="00BE3ADC"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Izteikt 1. pielikuma 166. punkta cetur</w:t>
      </w:r>
      <w:r w:rsidR="007B5385" w:rsidRPr="00BF37E2">
        <w:rPr>
          <w:rFonts w:cs="Times New Roman"/>
          <w:szCs w:val="28"/>
        </w:rPr>
        <w:t>t</w:t>
      </w:r>
      <w:r w:rsidRPr="00BF37E2">
        <w:rPr>
          <w:rFonts w:cs="Times New Roman"/>
          <w:szCs w:val="28"/>
        </w:rPr>
        <w:t xml:space="preserve">o aili šādā redakcijā: </w:t>
      </w:r>
      <w:r w:rsidR="00547649">
        <w:rPr>
          <w:rFonts w:cs="Times New Roman"/>
          <w:szCs w:val="28"/>
        </w:rPr>
        <w:t>“</w:t>
      </w:r>
      <w:r w:rsidR="00547649" w:rsidRPr="00BF37E2">
        <w:rPr>
          <w:rFonts w:cs="Times New Roman"/>
          <w:szCs w:val="28"/>
        </w:rPr>
        <w:t>AS”</w:t>
      </w:r>
      <w:r w:rsidR="00CF7AAE" w:rsidRPr="00BF37E2">
        <w:rPr>
          <w:rFonts w:cs="Times New Roman"/>
          <w:szCs w:val="28"/>
        </w:rPr>
        <w:t>, un sesto aili šādā redakcijā: “Josla iedalīta lietošanai valsts aizsardzībai”.</w:t>
      </w:r>
    </w:p>
    <w:p w:rsidR="00393C84" w:rsidRPr="00BF37E2" w:rsidRDefault="00393C84" w:rsidP="009E70C9">
      <w:pPr>
        <w:pStyle w:val="ListParagraph"/>
        <w:numPr>
          <w:ilvl w:val="0"/>
          <w:numId w:val="36"/>
        </w:numPr>
        <w:spacing w:after="0" w:line="240" w:lineRule="auto"/>
        <w:ind w:left="0" w:firstLine="851"/>
        <w:jc w:val="both"/>
        <w:rPr>
          <w:rFonts w:cs="Times New Roman"/>
          <w:szCs w:val="28"/>
        </w:rPr>
      </w:pPr>
      <w:r w:rsidRPr="00BF37E2">
        <w:rPr>
          <w:rFonts w:cs="Times New Roman"/>
          <w:szCs w:val="28"/>
        </w:rPr>
        <w:t>Izteikt 1. pielikuma 168. punktu šādā redakcijā:</w:t>
      </w:r>
    </w:p>
    <w:p w:rsidR="002B7F82" w:rsidRPr="003B671E" w:rsidRDefault="00393C84" w:rsidP="00393C84">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Pr>
          <w:rFonts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0"/>
        <w:gridCol w:w="1490"/>
        <w:gridCol w:w="1398"/>
        <w:gridCol w:w="1304"/>
        <w:gridCol w:w="3468"/>
        <w:gridCol w:w="1308"/>
      </w:tblGrid>
      <w:tr w:rsidR="003B671E" w:rsidRPr="003B671E" w:rsidTr="00393C84">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spacing w:after="0" w:line="240" w:lineRule="auto"/>
              <w:rPr>
                <w:rFonts w:cs="Times New Roman"/>
                <w:sz w:val="20"/>
                <w:szCs w:val="20"/>
              </w:rPr>
            </w:pPr>
            <w:r w:rsidRPr="003B671E">
              <w:rPr>
                <w:rFonts w:cs="Times New Roman"/>
                <w:sz w:val="20"/>
                <w:szCs w:val="20"/>
              </w:rPr>
              <w:t>168.</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pStyle w:val="tvhtml"/>
              <w:spacing w:line="293" w:lineRule="atLeast"/>
              <w:jc w:val="center"/>
              <w:rPr>
                <w:b/>
                <w:bCs/>
                <w:sz w:val="20"/>
                <w:szCs w:val="20"/>
              </w:rPr>
            </w:pPr>
            <w:r w:rsidRPr="003B671E">
              <w:rPr>
                <w:b/>
                <w:bCs/>
                <w:sz w:val="20"/>
                <w:szCs w:val="20"/>
              </w:rPr>
              <w:t>29,7–30,005 MHz</w:t>
            </w:r>
          </w:p>
        </w:tc>
      </w:tr>
      <w:tr w:rsidR="003B671E" w:rsidRPr="003B671E" w:rsidTr="00393C84">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b/>
                <w:bCs/>
                <w:sz w:val="20"/>
                <w:szCs w:val="20"/>
              </w:rPr>
            </w:pPr>
          </w:p>
        </w:tc>
        <w:tc>
          <w:tcPr>
            <w:tcW w:w="792" w:type="pct"/>
            <w:vMerge w:val="restart"/>
            <w:tcBorders>
              <w:top w:val="outset" w:sz="6" w:space="0" w:color="414142"/>
              <w:left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FIKSĒTAIS</w:t>
            </w:r>
          </w:p>
          <w:p w:rsidR="00393C84" w:rsidRPr="003B671E" w:rsidRDefault="00393C84">
            <w:pPr>
              <w:pStyle w:val="tvhtml"/>
              <w:spacing w:line="293" w:lineRule="atLeast"/>
              <w:rPr>
                <w:sz w:val="20"/>
                <w:szCs w:val="20"/>
              </w:rPr>
            </w:pPr>
            <w:r w:rsidRPr="003B671E">
              <w:rPr>
                <w:sz w:val="20"/>
                <w:szCs w:val="20"/>
              </w:rPr>
              <w:t>MOBILAIS</w:t>
            </w:r>
          </w:p>
        </w:tc>
        <w:tc>
          <w:tcPr>
            <w:tcW w:w="743" w:type="pct"/>
            <w:vMerge w:val="restart"/>
            <w:tcBorders>
              <w:top w:val="outset" w:sz="6" w:space="0" w:color="414142"/>
              <w:left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FIKSĒTAIS</w:t>
            </w:r>
          </w:p>
          <w:p w:rsidR="00393C84" w:rsidRPr="003B671E" w:rsidRDefault="00393C84">
            <w:pPr>
              <w:pStyle w:val="tvhtml"/>
              <w:spacing w:line="293" w:lineRule="atLeast"/>
              <w:rPr>
                <w:sz w:val="20"/>
                <w:szCs w:val="20"/>
              </w:rPr>
            </w:pPr>
            <w:r w:rsidRPr="003B671E">
              <w:rPr>
                <w:sz w:val="20"/>
                <w:szCs w:val="20"/>
              </w:rPr>
              <w:t>MOBILAIS</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AS</w:t>
            </w:r>
          </w:p>
          <w:p w:rsidR="001C2CCF" w:rsidRPr="003B671E" w:rsidRDefault="001C2CCF">
            <w:pPr>
              <w:rPr>
                <w:rFonts w:cs="Times New Roman"/>
                <w:sz w:val="20"/>
                <w:szCs w:val="20"/>
              </w:rPr>
            </w:pPr>
          </w:p>
          <w:p w:rsidR="001C2CCF" w:rsidRPr="003B671E" w:rsidRDefault="001C2CCF">
            <w:pPr>
              <w:rPr>
                <w:rFonts w:cs="Times New Roman"/>
                <w:sz w:val="20"/>
                <w:szCs w:val="20"/>
              </w:rPr>
            </w:pP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757185" w:rsidP="00757185">
            <w:pPr>
              <w:rPr>
                <w:rFonts w:cs="Times New Roman"/>
                <w:sz w:val="20"/>
                <w:szCs w:val="20"/>
              </w:rPr>
            </w:pPr>
            <w:r w:rsidRPr="00757185">
              <w:rPr>
                <w:rFonts w:eastAsia="Times New Roman" w:cs="Times New Roman"/>
                <w:sz w:val="20"/>
                <w:szCs w:val="20"/>
                <w:lang w:eastAsia="lv-LV"/>
              </w:rPr>
              <w:t>Josla iedalīta lietošanai valsts aizsardzībai</w:t>
            </w:r>
          </w:p>
        </w:tc>
      </w:tr>
      <w:tr w:rsidR="003B671E" w:rsidRPr="003B671E" w:rsidTr="00393C8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3C84" w:rsidRPr="003B671E" w:rsidRDefault="00393C84">
            <w:pPr>
              <w:rPr>
                <w:rFonts w:cs="Times New Roman"/>
                <w:b/>
                <w:bCs/>
                <w:sz w:val="20"/>
                <w:szCs w:val="20"/>
              </w:rPr>
            </w:pPr>
          </w:p>
        </w:tc>
        <w:tc>
          <w:tcPr>
            <w:tcW w:w="792" w:type="pct"/>
            <w:vMerge/>
            <w:tcBorders>
              <w:left w:val="outset" w:sz="6" w:space="0" w:color="414142"/>
              <w:right w:val="outset" w:sz="6" w:space="0" w:color="414142"/>
            </w:tcBorders>
            <w:shd w:val="clear" w:color="auto" w:fill="FFFFFF"/>
            <w:hideMark/>
          </w:tcPr>
          <w:p w:rsidR="00393C84" w:rsidRPr="003B671E" w:rsidRDefault="00393C84">
            <w:pPr>
              <w:rPr>
                <w:rFonts w:cs="Times New Roman"/>
                <w:sz w:val="20"/>
                <w:szCs w:val="20"/>
              </w:rPr>
            </w:pPr>
          </w:p>
        </w:tc>
        <w:tc>
          <w:tcPr>
            <w:tcW w:w="743" w:type="pct"/>
            <w:vMerge/>
            <w:tcBorders>
              <w:left w:val="outset" w:sz="6" w:space="0" w:color="414142"/>
              <w:right w:val="outset" w:sz="6" w:space="0" w:color="414142"/>
            </w:tcBorders>
            <w:shd w:val="clear" w:color="auto" w:fill="FFFFFF"/>
            <w:hideMark/>
          </w:tcPr>
          <w:p w:rsidR="00393C84" w:rsidRPr="003B671E" w:rsidRDefault="00393C84">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SRD: 5000–30000 kHz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Komisijas 2006. gada 9. novembra Lēmums</w:t>
            </w:r>
            <w:hyperlink r:id="rId93" w:tgtFrame="_blank" w:history="1">
              <w:r w:rsidRPr="003B671E">
                <w:rPr>
                  <w:rStyle w:val="Hyperlink"/>
                  <w:rFonts w:cs="Times New Roman"/>
                  <w:color w:val="auto"/>
                  <w:sz w:val="20"/>
                  <w:szCs w:val="20"/>
                </w:rPr>
                <w:t>2006/771/EK</w:t>
              </w:r>
            </w:hyperlink>
            <w:r w:rsidRPr="003B671E">
              <w:rPr>
                <w:rFonts w:cs="Times New Roman"/>
                <w:sz w:val="20"/>
                <w:szCs w:val="20"/>
              </w:rPr>
              <w:t> par maza darbības attāluma ierīcēs izmantotā radiofrekvenču spektra saskaņošanu</w:t>
            </w:r>
          </w:p>
          <w:p w:rsidR="00393C84" w:rsidRPr="003B671E" w:rsidRDefault="00393C84">
            <w:pPr>
              <w:pStyle w:val="tvhtml"/>
              <w:spacing w:line="293" w:lineRule="atLeast"/>
              <w:rPr>
                <w:sz w:val="20"/>
                <w:szCs w:val="20"/>
              </w:rPr>
            </w:pPr>
            <w:r w:rsidRPr="003B671E">
              <w:rPr>
                <w:sz w:val="20"/>
                <w:szCs w:val="20"/>
              </w:rPr>
              <w:t>Komisijas 2013. gada 11. decembra Lēmums</w:t>
            </w:r>
            <w:hyperlink r:id="rId94" w:tgtFrame="_blank" w:history="1">
              <w:r w:rsidRPr="003B671E">
                <w:rPr>
                  <w:rStyle w:val="Hyperlink"/>
                  <w:color w:val="auto"/>
                  <w:sz w:val="20"/>
                  <w:szCs w:val="20"/>
                </w:rPr>
                <w:t>2013/752/ES</w:t>
              </w:r>
            </w:hyperlink>
            <w:r w:rsidRPr="003B671E">
              <w:rPr>
                <w:sz w:val="20"/>
                <w:szCs w:val="20"/>
              </w:rPr>
              <w:t>, ar ko izdara grozījumus Lēmumā</w:t>
            </w:r>
            <w:hyperlink r:id="rId95" w:tgtFrame="_blank" w:history="1">
              <w:r w:rsidRPr="003B671E">
                <w:rPr>
                  <w:rStyle w:val="Hyperlink"/>
                  <w:color w:val="auto"/>
                  <w:sz w:val="20"/>
                  <w:szCs w:val="20"/>
                </w:rPr>
                <w:t>2006/771/EK</w:t>
              </w:r>
            </w:hyperlink>
            <w:r w:rsidRPr="003B671E">
              <w:rPr>
                <w:sz w:val="20"/>
                <w:szCs w:val="20"/>
              </w:rPr>
              <w:t> par maza darbības attāluma ierīcēs izmantotā radiofrekvenču spektra saskaņošanu un Lēmuma</w:t>
            </w:r>
            <w:hyperlink r:id="rId96" w:tgtFrame="_blank" w:history="1">
              <w:r w:rsidRPr="003B671E">
                <w:rPr>
                  <w:rStyle w:val="Hyperlink"/>
                  <w:color w:val="auto"/>
                  <w:sz w:val="20"/>
                  <w:szCs w:val="20"/>
                </w:rPr>
                <w:t>2005/928/EK</w:t>
              </w:r>
            </w:hyperlink>
            <w:r w:rsidRPr="003B671E">
              <w:rPr>
                <w:sz w:val="20"/>
                <w:szCs w:val="20"/>
              </w:rPr>
              <w:t>atcelšanu</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Induktīvas ierīces</w:t>
            </w:r>
          </w:p>
        </w:tc>
      </w:tr>
      <w:tr w:rsidR="003B671E" w:rsidRPr="003B671E" w:rsidTr="00393C84">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3C84" w:rsidRPr="003B671E" w:rsidRDefault="00393C84">
            <w:pPr>
              <w:rPr>
                <w:rFonts w:cs="Times New Roman"/>
                <w:b/>
                <w:bCs/>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393C84" w:rsidRPr="003B671E" w:rsidRDefault="00393C84">
            <w:pPr>
              <w:rPr>
                <w:rFonts w:cs="Times New Roman"/>
                <w:sz w:val="20"/>
                <w:szCs w:val="20"/>
              </w:rPr>
            </w:pPr>
          </w:p>
        </w:tc>
        <w:tc>
          <w:tcPr>
            <w:tcW w:w="0" w:type="auto"/>
            <w:vMerge/>
            <w:tcBorders>
              <w:left w:val="outset" w:sz="6" w:space="0" w:color="414142"/>
              <w:bottom w:val="outset" w:sz="6" w:space="0" w:color="414142"/>
              <w:right w:val="outset" w:sz="6" w:space="0" w:color="414142"/>
            </w:tcBorders>
            <w:shd w:val="clear" w:color="auto" w:fill="FFFFFF"/>
            <w:vAlign w:val="center"/>
            <w:hideMark/>
          </w:tcPr>
          <w:p w:rsidR="00393C84" w:rsidRPr="003B671E" w:rsidRDefault="00393C84">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SRD: 30–37,5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Komisijas 2006. gada 9. novembra Lēmums</w:t>
            </w:r>
            <w:hyperlink r:id="rId97" w:tgtFrame="_blank" w:history="1">
              <w:r w:rsidRPr="003B671E">
                <w:rPr>
                  <w:rStyle w:val="Hyperlink"/>
                  <w:rFonts w:cs="Times New Roman"/>
                  <w:color w:val="auto"/>
                  <w:sz w:val="20"/>
                  <w:szCs w:val="20"/>
                </w:rPr>
                <w:t>2006/771/EK</w:t>
              </w:r>
            </w:hyperlink>
            <w:r w:rsidRPr="003B671E">
              <w:rPr>
                <w:rFonts w:cs="Times New Roman"/>
                <w:sz w:val="20"/>
                <w:szCs w:val="20"/>
              </w:rPr>
              <w:t> par maza darbības attāluma ierīcēs izmantotā radiofrekvenču spektra saskaņošanu</w:t>
            </w:r>
          </w:p>
          <w:p w:rsidR="00393C84" w:rsidRPr="003B671E" w:rsidRDefault="00393C84">
            <w:pPr>
              <w:pStyle w:val="tvhtml"/>
              <w:spacing w:line="293" w:lineRule="atLeast"/>
              <w:rPr>
                <w:sz w:val="20"/>
                <w:szCs w:val="20"/>
              </w:rPr>
            </w:pPr>
            <w:r w:rsidRPr="003B671E">
              <w:rPr>
                <w:sz w:val="20"/>
                <w:szCs w:val="20"/>
              </w:rPr>
              <w:t>Komisijas 2013. gada 11. decembra Lēmums</w:t>
            </w:r>
            <w:hyperlink r:id="rId98" w:tgtFrame="_blank" w:history="1">
              <w:r w:rsidRPr="003B671E">
                <w:rPr>
                  <w:rStyle w:val="Hyperlink"/>
                  <w:color w:val="auto"/>
                  <w:sz w:val="20"/>
                  <w:szCs w:val="20"/>
                </w:rPr>
                <w:t>2013/752/ES</w:t>
              </w:r>
            </w:hyperlink>
            <w:r w:rsidRPr="003B671E">
              <w:rPr>
                <w:sz w:val="20"/>
                <w:szCs w:val="20"/>
              </w:rPr>
              <w:t>, ar ko izdara grozījumus Lēmumā</w:t>
            </w:r>
            <w:hyperlink r:id="rId99" w:tgtFrame="_blank" w:history="1">
              <w:r w:rsidRPr="003B671E">
                <w:rPr>
                  <w:rStyle w:val="Hyperlink"/>
                  <w:color w:val="auto"/>
                  <w:sz w:val="20"/>
                  <w:szCs w:val="20"/>
                </w:rPr>
                <w:t>2006/771/EK</w:t>
              </w:r>
            </w:hyperlink>
            <w:r w:rsidRPr="003B671E">
              <w:rPr>
                <w:sz w:val="20"/>
                <w:szCs w:val="20"/>
              </w:rPr>
              <w:t> par maza darbības attāluma ierīcēs izmantotā radiofrekvenču spektra saskaņošanu un Lēmuma</w:t>
            </w:r>
            <w:hyperlink r:id="rId100" w:tgtFrame="_blank" w:history="1">
              <w:r w:rsidRPr="003B671E">
                <w:rPr>
                  <w:rStyle w:val="Hyperlink"/>
                  <w:color w:val="auto"/>
                  <w:sz w:val="20"/>
                  <w:szCs w:val="20"/>
                </w:rPr>
                <w:t>2005/928/EK</w:t>
              </w:r>
            </w:hyperlink>
            <w:r w:rsidRPr="003B671E">
              <w:rPr>
                <w:sz w:val="20"/>
                <w:szCs w:val="20"/>
              </w:rPr>
              <w:t>atcelšanu</w:t>
            </w:r>
          </w:p>
        </w:tc>
        <w:tc>
          <w:tcPr>
            <w:tcW w:w="694" w:type="pct"/>
            <w:tcBorders>
              <w:top w:val="outset" w:sz="6" w:space="0" w:color="414142"/>
              <w:left w:val="outset" w:sz="6" w:space="0" w:color="414142"/>
              <w:bottom w:val="outset" w:sz="6" w:space="0" w:color="414142"/>
              <w:right w:val="outset" w:sz="6" w:space="0" w:color="414142"/>
            </w:tcBorders>
            <w:shd w:val="clear" w:color="auto" w:fill="FFFFFF"/>
            <w:hideMark/>
          </w:tcPr>
          <w:p w:rsidR="00393C84" w:rsidRPr="003B671E" w:rsidRDefault="00393C84">
            <w:pPr>
              <w:rPr>
                <w:rFonts w:cs="Times New Roman"/>
                <w:sz w:val="20"/>
                <w:szCs w:val="20"/>
              </w:rPr>
            </w:pPr>
            <w:r w:rsidRPr="003B671E">
              <w:rPr>
                <w:rFonts w:cs="Times New Roman"/>
                <w:sz w:val="20"/>
                <w:szCs w:val="20"/>
              </w:rPr>
              <w:t>Aktīvi medicīniskie implanti</w:t>
            </w:r>
          </w:p>
        </w:tc>
      </w:tr>
    </w:tbl>
    <w:p w:rsidR="008D183F" w:rsidRPr="00BF37E2" w:rsidRDefault="00393C84"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sidRPr="003B671E">
        <w:rPr>
          <w:rFonts w:cs="Times New Roman"/>
          <w:sz w:val="20"/>
          <w:szCs w:val="20"/>
        </w:rPr>
        <w:t>”.</w:t>
      </w:r>
    </w:p>
    <w:p w:rsidR="007D7E9F" w:rsidRPr="00BF37E2" w:rsidRDefault="007D7E9F" w:rsidP="009E70C9">
      <w:pPr>
        <w:pStyle w:val="ListParagraph"/>
        <w:numPr>
          <w:ilvl w:val="0"/>
          <w:numId w:val="36"/>
        </w:numPr>
        <w:spacing w:after="0" w:line="240" w:lineRule="auto"/>
        <w:ind w:left="0" w:firstLine="851"/>
        <w:jc w:val="both"/>
        <w:rPr>
          <w:rFonts w:cs="Times New Roman"/>
          <w:szCs w:val="28"/>
        </w:rPr>
      </w:pPr>
      <w:r w:rsidRPr="00BF37E2">
        <w:rPr>
          <w:rFonts w:cs="Times New Roman"/>
          <w:szCs w:val="28"/>
        </w:rPr>
        <w:t xml:space="preserve">Izteikt 1. pielikuma </w:t>
      </w:r>
      <w:r w:rsidR="00A05C90" w:rsidRPr="00BF37E2">
        <w:rPr>
          <w:rFonts w:cs="Times New Roman"/>
          <w:szCs w:val="28"/>
        </w:rPr>
        <w:t>170.-172</w:t>
      </w:r>
      <w:r w:rsidRPr="00BF37E2">
        <w:rPr>
          <w:rFonts w:cs="Times New Roman"/>
          <w:szCs w:val="28"/>
        </w:rPr>
        <w:t>. punktu šādā redakcijā:</w:t>
      </w:r>
    </w:p>
    <w:p w:rsidR="000D672D" w:rsidRPr="00BF37E2" w:rsidRDefault="00C833C1"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sidRPr="00BF37E2">
        <w:rPr>
          <w:rFonts w:cs="Times New Roman"/>
          <w:sz w:val="20"/>
          <w:szCs w:val="20"/>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3"/>
        <w:gridCol w:w="1682"/>
        <w:gridCol w:w="1682"/>
        <w:gridCol w:w="1637"/>
        <w:gridCol w:w="2798"/>
        <w:gridCol w:w="1176"/>
      </w:tblGrid>
      <w:tr w:rsidR="00BF37E2" w:rsidRPr="00BF37E2" w:rsidTr="00C833C1">
        <w:tc>
          <w:tcPr>
            <w:tcW w:w="23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spacing w:after="0" w:line="240" w:lineRule="auto"/>
              <w:rPr>
                <w:rFonts w:cs="Times New Roman"/>
                <w:sz w:val="20"/>
                <w:szCs w:val="20"/>
              </w:rPr>
            </w:pPr>
            <w:r w:rsidRPr="00BF37E2">
              <w:rPr>
                <w:rFonts w:cs="Times New Roman"/>
                <w:sz w:val="20"/>
                <w:szCs w:val="20"/>
              </w:rPr>
              <w:t>170.</w:t>
            </w:r>
          </w:p>
        </w:tc>
        <w:tc>
          <w:tcPr>
            <w:tcW w:w="477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pStyle w:val="tvhtml"/>
              <w:spacing w:line="293" w:lineRule="atLeast"/>
              <w:jc w:val="center"/>
              <w:rPr>
                <w:b/>
                <w:bCs/>
                <w:sz w:val="20"/>
                <w:szCs w:val="20"/>
              </w:rPr>
            </w:pPr>
            <w:r w:rsidRPr="00BF37E2">
              <w:rPr>
                <w:b/>
                <w:bCs/>
                <w:sz w:val="20"/>
                <w:szCs w:val="20"/>
              </w:rPr>
              <w:t>30,01–37,5 MHz</w:t>
            </w:r>
          </w:p>
        </w:tc>
      </w:tr>
      <w:tr w:rsidR="00BF37E2" w:rsidRPr="00BF37E2" w:rsidTr="00CF7AAE">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b/>
                <w:bCs/>
                <w:sz w:val="20"/>
                <w:szCs w:val="20"/>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rsidP="00C833C1">
            <w:pPr>
              <w:rPr>
                <w:rFonts w:cs="Times New Roman"/>
                <w:sz w:val="20"/>
                <w:szCs w:val="20"/>
              </w:rPr>
            </w:pPr>
            <w:r w:rsidRPr="00BF37E2">
              <w:rPr>
                <w:rFonts w:cs="Times New Roman"/>
                <w:sz w:val="20"/>
                <w:szCs w:val="20"/>
              </w:rPr>
              <w:t>AS: 30,01–38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pStyle w:val="tvhtml"/>
              <w:spacing w:line="293" w:lineRule="atLeast"/>
              <w:rPr>
                <w:sz w:val="20"/>
                <w:szCs w:val="20"/>
              </w:rPr>
            </w:pP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757185" w:rsidP="00C833C1">
            <w:pPr>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CF7AA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SRD: 34,995–35,225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ERC/DEC/(01)11 – ERC 2001. gada 12. marta lēmums par 34,995 – 35,225 MHz radiofrekvenču joslā darbojošos maza darbības attāluma lidmodeļu vadības ierīču harmonizētajām radiofrekvencēm, tehniskajiem parametriem un atbrīvošanu no individuālajām atļaujām</w:t>
            </w:r>
          </w:p>
          <w:p w:rsidR="00C833C1" w:rsidRPr="00BF37E2" w:rsidRDefault="00C833C1">
            <w:pPr>
              <w:pStyle w:val="tvhtml"/>
              <w:spacing w:line="293" w:lineRule="atLeast"/>
              <w:rPr>
                <w:sz w:val="20"/>
                <w:szCs w:val="20"/>
              </w:rPr>
            </w:pPr>
            <w:r w:rsidRPr="00BF37E2">
              <w:rPr>
                <w:sz w:val="20"/>
                <w:szCs w:val="20"/>
              </w:rPr>
              <w:t>ERC/REC 70-03 – Par maza darbības attāluma ierīču (SRD) lietošanu</w:t>
            </w: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Ierīces lidmodeļu vadībai</w:t>
            </w:r>
          </w:p>
          <w:p w:rsidR="00C833C1" w:rsidRPr="00BF37E2" w:rsidRDefault="00C833C1">
            <w:pPr>
              <w:pStyle w:val="tvhtml"/>
              <w:spacing w:line="293" w:lineRule="atLeast"/>
              <w:rPr>
                <w:sz w:val="20"/>
                <w:szCs w:val="20"/>
              </w:rPr>
            </w:pPr>
            <w:r w:rsidRPr="00BF37E2">
              <w:rPr>
                <w:sz w:val="20"/>
                <w:szCs w:val="20"/>
              </w:rPr>
              <w:t>Privātie elektronisko sakaru tīkli</w:t>
            </w:r>
          </w:p>
        </w:tc>
      </w:tr>
      <w:tr w:rsidR="00BF37E2" w:rsidRPr="00BF37E2" w:rsidTr="00CF7AA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SRD: 30–37,5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Komisijas 2006. gada 9. novembra Lēmums</w:t>
            </w:r>
            <w:hyperlink r:id="rId101"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C833C1" w:rsidRPr="00BF37E2" w:rsidRDefault="00C833C1">
            <w:pPr>
              <w:pStyle w:val="tvhtml"/>
              <w:spacing w:line="293" w:lineRule="atLeast"/>
              <w:rPr>
                <w:sz w:val="20"/>
                <w:szCs w:val="20"/>
              </w:rPr>
            </w:pPr>
            <w:r w:rsidRPr="00BF37E2">
              <w:rPr>
                <w:sz w:val="20"/>
                <w:szCs w:val="20"/>
              </w:rPr>
              <w:t>Komisijas 2013. gada 11. decembra Lēmums</w:t>
            </w:r>
            <w:hyperlink r:id="rId102" w:tgtFrame="_blank" w:history="1">
              <w:r w:rsidRPr="00BF37E2">
                <w:rPr>
                  <w:rStyle w:val="Hyperlink"/>
                  <w:color w:val="auto"/>
                  <w:sz w:val="20"/>
                  <w:szCs w:val="20"/>
                </w:rPr>
                <w:t>2013/752/ES</w:t>
              </w:r>
            </w:hyperlink>
            <w:r w:rsidRPr="00BF37E2">
              <w:rPr>
                <w:sz w:val="20"/>
                <w:szCs w:val="20"/>
              </w:rPr>
              <w:t>, ar ko izdara grozījumus Lēmumā</w:t>
            </w:r>
            <w:hyperlink r:id="rId103"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w:t>
            </w:r>
            <w:hyperlink r:id="rId104" w:tgtFrame="_blank" w:history="1">
              <w:r w:rsidRPr="00BF37E2">
                <w:rPr>
                  <w:rStyle w:val="Hyperlink"/>
                  <w:color w:val="auto"/>
                  <w:sz w:val="20"/>
                  <w:szCs w:val="20"/>
                </w:rPr>
                <w:t>2005/928/EK</w:t>
              </w:r>
            </w:hyperlink>
            <w:r w:rsidRPr="00BF37E2">
              <w:rPr>
                <w:sz w:val="20"/>
                <w:szCs w:val="20"/>
              </w:rPr>
              <w:t>atcelšanu</w:t>
            </w: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Aktīvi medicīniskie implanti</w:t>
            </w:r>
          </w:p>
        </w:tc>
      </w:tr>
      <w:tr w:rsidR="00BF37E2" w:rsidRPr="00BF37E2" w:rsidTr="00C833C1">
        <w:tc>
          <w:tcPr>
            <w:tcW w:w="23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171.</w:t>
            </w:r>
          </w:p>
        </w:tc>
        <w:tc>
          <w:tcPr>
            <w:tcW w:w="477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pStyle w:val="tvhtml"/>
              <w:spacing w:line="293" w:lineRule="atLeast"/>
              <w:jc w:val="center"/>
              <w:rPr>
                <w:b/>
                <w:bCs/>
                <w:sz w:val="20"/>
                <w:szCs w:val="20"/>
              </w:rPr>
            </w:pPr>
            <w:r w:rsidRPr="00BF37E2">
              <w:rPr>
                <w:b/>
                <w:bCs/>
                <w:sz w:val="20"/>
                <w:szCs w:val="20"/>
              </w:rPr>
              <w:t>37,5–38,25 MHz</w:t>
            </w:r>
          </w:p>
        </w:tc>
      </w:tr>
      <w:tr w:rsidR="00BF37E2" w:rsidRPr="00BF37E2" w:rsidTr="00CF7AAE">
        <w:tc>
          <w:tcPr>
            <w:tcW w:w="23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b/>
                <w:bCs/>
                <w:sz w:val="20"/>
                <w:szCs w:val="20"/>
              </w:rPr>
            </w:pPr>
          </w:p>
        </w:tc>
        <w:tc>
          <w:tcPr>
            <w:tcW w:w="89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FIKSĒTAIS</w:t>
            </w:r>
          </w:p>
          <w:p w:rsidR="00C833C1" w:rsidRPr="00BF37E2" w:rsidRDefault="00C833C1">
            <w:pPr>
              <w:pStyle w:val="tvhtml"/>
              <w:spacing w:line="293" w:lineRule="atLeast"/>
              <w:rPr>
                <w:sz w:val="20"/>
                <w:szCs w:val="20"/>
              </w:rPr>
            </w:pPr>
            <w:r w:rsidRPr="00BF37E2">
              <w:rPr>
                <w:sz w:val="20"/>
                <w:szCs w:val="20"/>
              </w:rPr>
              <w:t>MOBILAIS</w:t>
            </w:r>
          </w:p>
          <w:p w:rsidR="00C833C1" w:rsidRPr="00BF37E2" w:rsidRDefault="00C833C1">
            <w:pPr>
              <w:pStyle w:val="tvhtml"/>
              <w:spacing w:line="293" w:lineRule="atLeast"/>
              <w:rPr>
                <w:sz w:val="20"/>
                <w:szCs w:val="20"/>
              </w:rPr>
            </w:pPr>
            <w:r w:rsidRPr="00BF37E2">
              <w:rPr>
                <w:sz w:val="20"/>
                <w:szCs w:val="20"/>
              </w:rPr>
              <w:t>Radioastronomijas</w:t>
            </w:r>
          </w:p>
          <w:p w:rsidR="00C833C1" w:rsidRPr="00BF37E2" w:rsidRDefault="00C833C1">
            <w:pPr>
              <w:pStyle w:val="tvhtml"/>
              <w:spacing w:line="293" w:lineRule="atLeast"/>
              <w:rPr>
                <w:sz w:val="20"/>
                <w:szCs w:val="20"/>
              </w:rPr>
            </w:pPr>
            <w:r w:rsidRPr="00BF37E2">
              <w:rPr>
                <w:sz w:val="20"/>
                <w:szCs w:val="20"/>
              </w:rPr>
              <w:t>5.149</w:t>
            </w:r>
          </w:p>
        </w:tc>
        <w:tc>
          <w:tcPr>
            <w:tcW w:w="89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FIKSĒTAIS</w:t>
            </w:r>
          </w:p>
          <w:p w:rsidR="00C833C1" w:rsidRPr="00BF37E2" w:rsidRDefault="00C833C1">
            <w:pPr>
              <w:pStyle w:val="tvhtml"/>
              <w:spacing w:line="293" w:lineRule="atLeast"/>
              <w:rPr>
                <w:sz w:val="20"/>
                <w:szCs w:val="20"/>
              </w:rPr>
            </w:pPr>
            <w:r w:rsidRPr="00BF37E2">
              <w:rPr>
                <w:sz w:val="20"/>
                <w:szCs w:val="20"/>
              </w:rPr>
              <w:t>MOBILAIS</w:t>
            </w:r>
          </w:p>
          <w:p w:rsidR="00C833C1" w:rsidRPr="00BF37E2" w:rsidRDefault="00C833C1">
            <w:pPr>
              <w:pStyle w:val="tvhtml"/>
              <w:spacing w:line="293" w:lineRule="atLeast"/>
              <w:rPr>
                <w:sz w:val="20"/>
                <w:szCs w:val="20"/>
              </w:rPr>
            </w:pPr>
            <w:r w:rsidRPr="00BF37E2">
              <w:rPr>
                <w:sz w:val="20"/>
                <w:szCs w:val="20"/>
              </w:rPr>
              <w:t>Radioastronomijas</w:t>
            </w:r>
          </w:p>
          <w:p w:rsidR="00C833C1" w:rsidRPr="00BF37E2" w:rsidRDefault="00C833C1">
            <w:pPr>
              <w:pStyle w:val="tvhtml"/>
              <w:spacing w:line="293" w:lineRule="atLeast"/>
              <w:rPr>
                <w:sz w:val="20"/>
                <w:szCs w:val="20"/>
              </w:rPr>
            </w:pPr>
            <w:r w:rsidRPr="00BF37E2">
              <w:rPr>
                <w:sz w:val="20"/>
                <w:szCs w:val="20"/>
              </w:rPr>
              <w:t>5.149</w:t>
            </w: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rsidP="00C833C1">
            <w:pPr>
              <w:rPr>
                <w:rFonts w:cs="Times New Roman"/>
                <w:sz w:val="20"/>
                <w:szCs w:val="20"/>
              </w:rPr>
            </w:pPr>
            <w:r w:rsidRPr="00BF37E2">
              <w:rPr>
                <w:rFonts w:cs="Times New Roman"/>
                <w:sz w:val="20"/>
                <w:szCs w:val="20"/>
              </w:rPr>
              <w:t>PMR: 38–41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rsidP="00CF7AAE">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Privātie elektronisko sakaru tīkli</w:t>
            </w:r>
          </w:p>
        </w:tc>
      </w:tr>
      <w:tr w:rsidR="00BF37E2" w:rsidRPr="00BF37E2" w:rsidTr="00CF7AA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FC2FAD" w:rsidP="00FC2FAD">
            <w:pPr>
              <w:rPr>
                <w:rFonts w:cs="Times New Roman"/>
                <w:sz w:val="20"/>
                <w:szCs w:val="20"/>
              </w:rPr>
            </w:pPr>
            <w:r w:rsidRPr="00BF37E2">
              <w:rPr>
                <w:rFonts w:cs="Times New Roman"/>
                <w:sz w:val="20"/>
                <w:szCs w:val="20"/>
              </w:rPr>
              <w:t>AS</w:t>
            </w:r>
            <w:r w:rsidR="00C833C1" w:rsidRPr="00BF37E2">
              <w:rPr>
                <w:rFonts w:cs="Times New Roman"/>
                <w:sz w:val="20"/>
                <w:szCs w:val="20"/>
              </w:rPr>
              <w:t xml:space="preserve">: </w:t>
            </w:r>
            <w:r w:rsidRPr="00BF37E2">
              <w:rPr>
                <w:rFonts w:cs="Times New Roman"/>
                <w:sz w:val="20"/>
                <w:szCs w:val="20"/>
              </w:rPr>
              <w:t>30.01</w:t>
            </w:r>
            <w:r w:rsidR="00C833C1" w:rsidRPr="00BF37E2">
              <w:rPr>
                <w:rFonts w:cs="Times New Roman"/>
                <w:sz w:val="20"/>
                <w:szCs w:val="20"/>
              </w:rPr>
              <w:t>–</w:t>
            </w:r>
            <w:r w:rsidRPr="00BF37E2">
              <w:rPr>
                <w:rFonts w:cs="Times New Roman"/>
                <w:sz w:val="20"/>
                <w:szCs w:val="20"/>
              </w:rPr>
              <w:t>38</w:t>
            </w:r>
            <w:r w:rsidR="00C833C1" w:rsidRPr="00BF37E2">
              <w:rPr>
                <w:rFonts w:cs="Times New Roman"/>
                <w:sz w:val="20"/>
                <w:szCs w:val="20"/>
              </w:rPr>
              <w:t xml:space="preserve">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pStyle w:val="tvhtml"/>
              <w:spacing w:line="293" w:lineRule="atLeast"/>
              <w:rPr>
                <w:sz w:val="20"/>
                <w:szCs w:val="20"/>
              </w:rPr>
            </w:pP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CF7AA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C833C1" w:rsidRPr="00BF37E2" w:rsidRDefault="00C833C1">
            <w:pPr>
              <w:rPr>
                <w:rFonts w:cs="Times New Roman"/>
                <w:sz w:val="20"/>
                <w:szCs w:val="20"/>
              </w:rPr>
            </w:pP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Radiopagarinātāji: 38,100–38,525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p>
        </w:tc>
      </w:tr>
      <w:tr w:rsidR="00BF37E2" w:rsidRPr="00BF37E2" w:rsidTr="00C833C1">
        <w:tc>
          <w:tcPr>
            <w:tcW w:w="230" w:type="pct"/>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pPr>
              <w:rPr>
                <w:rFonts w:cs="Times New Roman"/>
                <w:sz w:val="20"/>
                <w:szCs w:val="20"/>
              </w:rPr>
            </w:pPr>
            <w:r w:rsidRPr="00BF37E2">
              <w:rPr>
                <w:rFonts w:cs="Times New Roman"/>
                <w:sz w:val="20"/>
                <w:szCs w:val="20"/>
              </w:rPr>
              <w:t>172.</w:t>
            </w:r>
          </w:p>
        </w:tc>
        <w:tc>
          <w:tcPr>
            <w:tcW w:w="477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C833C1" w:rsidRPr="00BF37E2" w:rsidRDefault="00C833C1" w:rsidP="00BC0CB5">
            <w:pPr>
              <w:pStyle w:val="tvhtml"/>
              <w:spacing w:line="293" w:lineRule="atLeast"/>
              <w:jc w:val="center"/>
              <w:rPr>
                <w:b/>
                <w:bCs/>
                <w:sz w:val="20"/>
                <w:szCs w:val="20"/>
              </w:rPr>
            </w:pPr>
            <w:r w:rsidRPr="00BF37E2">
              <w:rPr>
                <w:b/>
                <w:bCs/>
                <w:sz w:val="20"/>
                <w:szCs w:val="20"/>
              </w:rPr>
              <w:t>38,25–39</w:t>
            </w:r>
            <w:r w:rsidR="00CF7AAE" w:rsidRPr="00BF37E2">
              <w:rPr>
                <w:b/>
                <w:bCs/>
                <w:sz w:val="20"/>
                <w:szCs w:val="20"/>
              </w:rPr>
              <w:t>,986</w:t>
            </w:r>
            <w:r w:rsidRPr="00BF37E2">
              <w:rPr>
                <w:b/>
                <w:bCs/>
                <w:sz w:val="20"/>
                <w:szCs w:val="20"/>
              </w:rPr>
              <w:t xml:space="preserve"> MHz</w:t>
            </w:r>
          </w:p>
        </w:tc>
      </w:tr>
      <w:tr w:rsidR="00BF37E2" w:rsidRPr="00BF37E2" w:rsidTr="00CF7AAE">
        <w:tc>
          <w:tcPr>
            <w:tcW w:w="230" w:type="pct"/>
            <w:vMerge w:val="restart"/>
            <w:tcBorders>
              <w:top w:val="outset" w:sz="6" w:space="0" w:color="414142"/>
              <w:left w:val="outset" w:sz="6" w:space="0" w:color="414142"/>
              <w:right w:val="outset" w:sz="6" w:space="0" w:color="414142"/>
            </w:tcBorders>
            <w:shd w:val="clear" w:color="auto" w:fill="FFFFFF"/>
            <w:hideMark/>
          </w:tcPr>
          <w:p w:rsidR="00CF7AAE" w:rsidRPr="00BF37E2" w:rsidRDefault="00CF7AAE">
            <w:pPr>
              <w:rPr>
                <w:rFonts w:cs="Times New Roman"/>
                <w:b/>
                <w:bCs/>
                <w:sz w:val="20"/>
                <w:szCs w:val="20"/>
              </w:rPr>
            </w:pPr>
          </w:p>
        </w:tc>
        <w:tc>
          <w:tcPr>
            <w:tcW w:w="894" w:type="pct"/>
            <w:vMerge w:val="restart"/>
            <w:tcBorders>
              <w:top w:val="outset" w:sz="6" w:space="0" w:color="414142"/>
              <w:left w:val="outset" w:sz="6" w:space="0" w:color="414142"/>
              <w:right w:val="outset" w:sz="6" w:space="0" w:color="414142"/>
            </w:tcBorders>
            <w:shd w:val="clear" w:color="auto" w:fill="FFFFFF"/>
            <w:hideMark/>
          </w:tcPr>
          <w:p w:rsidR="00CF7AAE" w:rsidRPr="00BF37E2" w:rsidRDefault="00CF7AAE">
            <w:pPr>
              <w:rPr>
                <w:rFonts w:cs="Times New Roman"/>
                <w:sz w:val="20"/>
                <w:szCs w:val="20"/>
              </w:rPr>
            </w:pPr>
            <w:r w:rsidRPr="00BF37E2">
              <w:rPr>
                <w:rFonts w:cs="Times New Roman"/>
                <w:sz w:val="20"/>
                <w:szCs w:val="20"/>
              </w:rPr>
              <w:t>FIKSĒTAIS</w:t>
            </w:r>
          </w:p>
          <w:p w:rsidR="00CF7AAE" w:rsidRPr="00BF37E2" w:rsidRDefault="00CF7AAE">
            <w:pPr>
              <w:pStyle w:val="tvhtml"/>
              <w:spacing w:line="293" w:lineRule="atLeast"/>
              <w:rPr>
                <w:sz w:val="20"/>
                <w:szCs w:val="20"/>
              </w:rPr>
            </w:pPr>
            <w:r w:rsidRPr="00BF37E2">
              <w:rPr>
                <w:sz w:val="20"/>
                <w:szCs w:val="20"/>
              </w:rPr>
              <w:t>MOBILAIS</w:t>
            </w:r>
          </w:p>
        </w:tc>
        <w:tc>
          <w:tcPr>
            <w:tcW w:w="894" w:type="pct"/>
            <w:vMerge w:val="restart"/>
            <w:tcBorders>
              <w:top w:val="outset" w:sz="6" w:space="0" w:color="414142"/>
              <w:left w:val="outset" w:sz="6" w:space="0" w:color="414142"/>
              <w:right w:val="outset" w:sz="6" w:space="0" w:color="414142"/>
            </w:tcBorders>
            <w:shd w:val="clear" w:color="auto" w:fill="FFFFFF"/>
            <w:hideMark/>
          </w:tcPr>
          <w:p w:rsidR="00CF7AAE" w:rsidRPr="00BF37E2" w:rsidRDefault="00CF7AAE">
            <w:pPr>
              <w:rPr>
                <w:rFonts w:cs="Times New Roman"/>
                <w:sz w:val="20"/>
                <w:szCs w:val="20"/>
              </w:rPr>
            </w:pPr>
            <w:r w:rsidRPr="00BF37E2">
              <w:rPr>
                <w:rFonts w:cs="Times New Roman"/>
                <w:sz w:val="20"/>
                <w:szCs w:val="20"/>
              </w:rPr>
              <w:t>FIKSĒTAIS</w:t>
            </w:r>
          </w:p>
          <w:p w:rsidR="00CF7AAE" w:rsidRPr="00BF37E2" w:rsidRDefault="00CF7AAE">
            <w:pPr>
              <w:pStyle w:val="tvhtml"/>
              <w:spacing w:line="293" w:lineRule="atLeast"/>
              <w:rPr>
                <w:sz w:val="20"/>
                <w:szCs w:val="20"/>
              </w:rPr>
            </w:pPr>
            <w:r w:rsidRPr="00BF37E2">
              <w:rPr>
                <w:sz w:val="20"/>
                <w:szCs w:val="20"/>
              </w:rPr>
              <w:t>MOBILAIS</w:t>
            </w:r>
          </w:p>
        </w:tc>
        <w:tc>
          <w:tcPr>
            <w:tcW w:w="870" w:type="pct"/>
            <w:tcBorders>
              <w:top w:val="outset" w:sz="6" w:space="0" w:color="414142"/>
              <w:left w:val="outset" w:sz="6" w:space="0" w:color="414142"/>
              <w:bottom w:val="outset" w:sz="6" w:space="0" w:color="414142"/>
              <w:right w:val="outset" w:sz="6" w:space="0" w:color="414142"/>
            </w:tcBorders>
            <w:shd w:val="clear" w:color="auto" w:fill="FFFFFF"/>
            <w:hideMark/>
          </w:tcPr>
          <w:p w:rsidR="00CF7AAE" w:rsidRPr="00BF37E2" w:rsidRDefault="00CF7AAE" w:rsidP="00BC0CB5">
            <w:pPr>
              <w:rPr>
                <w:rFonts w:cs="Times New Roman"/>
                <w:sz w:val="20"/>
                <w:szCs w:val="20"/>
              </w:rPr>
            </w:pPr>
            <w:r w:rsidRPr="00BF37E2">
              <w:rPr>
                <w:rFonts w:cs="Times New Roman"/>
                <w:sz w:val="20"/>
                <w:szCs w:val="20"/>
              </w:rPr>
              <w:t>PMR: 38–41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hideMark/>
          </w:tcPr>
          <w:p w:rsidR="00CF7AAE" w:rsidRPr="00BF37E2" w:rsidRDefault="00CF7AAE" w:rsidP="00BC0CB5">
            <w:pPr>
              <w:rPr>
                <w:rFonts w:cs="Times New Roman"/>
                <w:sz w:val="20"/>
                <w:szCs w:val="20"/>
              </w:rPr>
            </w:pPr>
            <w:r w:rsidRPr="00BF37E2">
              <w:rPr>
                <w:rFonts w:cs="Times New Roman"/>
                <w:sz w:val="20"/>
                <w:szCs w:val="20"/>
              </w:rPr>
              <w:t>CEPT T/R 25-08 – Sauszemes mobilā dienesta radiofrekvenču plānošana un koordinācija 29,7–470 MHz joslā</w:t>
            </w:r>
          </w:p>
        </w:tc>
        <w:tc>
          <w:tcPr>
            <w:tcW w:w="625" w:type="pct"/>
            <w:tcBorders>
              <w:top w:val="outset" w:sz="6" w:space="0" w:color="414142"/>
              <w:left w:val="outset" w:sz="6" w:space="0" w:color="414142"/>
              <w:bottom w:val="outset" w:sz="6" w:space="0" w:color="414142"/>
              <w:right w:val="outset" w:sz="6" w:space="0" w:color="414142"/>
            </w:tcBorders>
            <w:shd w:val="clear" w:color="auto" w:fill="FFFFFF"/>
            <w:hideMark/>
          </w:tcPr>
          <w:p w:rsidR="00CF7AAE" w:rsidRPr="00BF37E2" w:rsidRDefault="00CF7AAE">
            <w:pPr>
              <w:rPr>
                <w:rFonts w:cs="Times New Roman"/>
                <w:sz w:val="20"/>
                <w:szCs w:val="20"/>
              </w:rPr>
            </w:pPr>
            <w:r w:rsidRPr="00BF37E2">
              <w:rPr>
                <w:rFonts w:cs="Times New Roman"/>
                <w:sz w:val="20"/>
                <w:szCs w:val="20"/>
              </w:rPr>
              <w:t>Privātie elektronisko sakaru tīkli</w:t>
            </w:r>
          </w:p>
        </w:tc>
      </w:tr>
      <w:tr w:rsidR="00BF37E2" w:rsidRPr="00BF37E2" w:rsidTr="00CF7AAE">
        <w:tc>
          <w:tcPr>
            <w:tcW w:w="230" w:type="pct"/>
            <w:vMerge/>
            <w:tcBorders>
              <w:left w:val="outset" w:sz="6" w:space="0" w:color="414142"/>
              <w:bottom w:val="outset" w:sz="6" w:space="0" w:color="414142"/>
              <w:right w:val="outset" w:sz="6" w:space="0" w:color="414142"/>
            </w:tcBorders>
            <w:shd w:val="clear" w:color="auto" w:fill="FFFFFF"/>
          </w:tcPr>
          <w:p w:rsidR="00CF7AAE" w:rsidRPr="00BF37E2" w:rsidRDefault="00CF7AAE">
            <w:pPr>
              <w:rPr>
                <w:rFonts w:cs="Times New Roman"/>
                <w:b/>
                <w:bCs/>
                <w:sz w:val="20"/>
                <w:szCs w:val="20"/>
              </w:rPr>
            </w:pPr>
          </w:p>
        </w:tc>
        <w:tc>
          <w:tcPr>
            <w:tcW w:w="894" w:type="pct"/>
            <w:vMerge/>
            <w:tcBorders>
              <w:left w:val="outset" w:sz="6" w:space="0" w:color="414142"/>
              <w:bottom w:val="outset" w:sz="6" w:space="0" w:color="414142"/>
              <w:right w:val="outset" w:sz="6" w:space="0" w:color="414142"/>
            </w:tcBorders>
            <w:shd w:val="clear" w:color="auto" w:fill="FFFFFF"/>
          </w:tcPr>
          <w:p w:rsidR="00CF7AAE" w:rsidRPr="00BF37E2" w:rsidRDefault="00CF7AAE">
            <w:pPr>
              <w:rPr>
                <w:rFonts w:cs="Times New Roman"/>
                <w:sz w:val="20"/>
                <w:szCs w:val="20"/>
              </w:rPr>
            </w:pPr>
          </w:p>
        </w:tc>
        <w:tc>
          <w:tcPr>
            <w:tcW w:w="894" w:type="pct"/>
            <w:vMerge/>
            <w:tcBorders>
              <w:left w:val="outset" w:sz="6" w:space="0" w:color="414142"/>
              <w:bottom w:val="outset" w:sz="6" w:space="0" w:color="414142"/>
              <w:right w:val="outset" w:sz="6" w:space="0" w:color="414142"/>
            </w:tcBorders>
            <w:shd w:val="clear" w:color="auto" w:fill="FFFFFF"/>
          </w:tcPr>
          <w:p w:rsidR="00CF7AAE" w:rsidRPr="00BF37E2" w:rsidRDefault="00CF7AAE">
            <w:pPr>
              <w:rPr>
                <w:rFonts w:cs="Times New Roman"/>
                <w:sz w:val="20"/>
                <w:szCs w:val="20"/>
              </w:rPr>
            </w:pPr>
          </w:p>
        </w:tc>
        <w:tc>
          <w:tcPr>
            <w:tcW w:w="870" w:type="pct"/>
            <w:tcBorders>
              <w:top w:val="outset" w:sz="6" w:space="0" w:color="414142"/>
              <w:left w:val="outset" w:sz="6" w:space="0" w:color="414142"/>
              <w:bottom w:val="outset" w:sz="6" w:space="0" w:color="414142"/>
              <w:right w:val="outset" w:sz="6" w:space="0" w:color="414142"/>
            </w:tcBorders>
            <w:shd w:val="clear" w:color="auto" w:fill="FFFFFF"/>
          </w:tcPr>
          <w:p w:rsidR="00CF7AAE" w:rsidRPr="00BF37E2" w:rsidRDefault="00CF7AAE" w:rsidP="00BC0CB5">
            <w:pPr>
              <w:rPr>
                <w:rFonts w:cs="Times New Roman"/>
                <w:sz w:val="20"/>
                <w:szCs w:val="20"/>
              </w:rPr>
            </w:pPr>
            <w:r w:rsidRPr="00BF37E2">
              <w:rPr>
                <w:rFonts w:cs="Times New Roman"/>
                <w:sz w:val="20"/>
                <w:szCs w:val="20"/>
              </w:rPr>
              <w:t>MSA: 39–39,2 MHz</w:t>
            </w:r>
          </w:p>
        </w:tc>
        <w:tc>
          <w:tcPr>
            <w:tcW w:w="1487" w:type="pct"/>
            <w:tcBorders>
              <w:top w:val="outset" w:sz="6" w:space="0" w:color="414142"/>
              <w:left w:val="outset" w:sz="6" w:space="0" w:color="414142"/>
              <w:bottom w:val="outset" w:sz="6" w:space="0" w:color="414142"/>
              <w:right w:val="outset" w:sz="6" w:space="0" w:color="414142"/>
            </w:tcBorders>
            <w:shd w:val="clear" w:color="auto" w:fill="FFFFFF"/>
          </w:tcPr>
          <w:p w:rsidR="00CF7AAE" w:rsidRPr="00BF37E2" w:rsidRDefault="00CF7AAE" w:rsidP="00BC0CB5">
            <w:pPr>
              <w:rPr>
                <w:rFonts w:cs="Times New Roman"/>
                <w:sz w:val="20"/>
                <w:szCs w:val="20"/>
              </w:rPr>
            </w:pPr>
            <w:r w:rsidRPr="00BF37E2">
              <w:rPr>
                <w:rFonts w:cs="Times New Roman"/>
                <w:sz w:val="20"/>
                <w:szCs w:val="20"/>
              </w:rPr>
              <w:t>ERC/REC/(00)04 – Harmonizētās radiofrekvences, brīvā aprite un lietošana radioiekārtām, kuras paredzētas sakariem, izmantojot radioviļņu atstarošanos no meteorītu pēdām</w:t>
            </w:r>
          </w:p>
        </w:tc>
        <w:tc>
          <w:tcPr>
            <w:tcW w:w="625" w:type="pct"/>
            <w:tcBorders>
              <w:top w:val="outset" w:sz="6" w:space="0" w:color="414142"/>
              <w:left w:val="outset" w:sz="6" w:space="0" w:color="414142"/>
              <w:bottom w:val="outset" w:sz="6" w:space="0" w:color="414142"/>
              <w:right w:val="outset" w:sz="6" w:space="0" w:color="414142"/>
            </w:tcBorders>
            <w:shd w:val="clear" w:color="auto" w:fill="FFFFFF"/>
          </w:tcPr>
          <w:p w:rsidR="00CF7AAE" w:rsidRPr="00BF37E2" w:rsidRDefault="00CF7AAE" w:rsidP="00CF7AAE">
            <w:pPr>
              <w:spacing w:after="0" w:line="240" w:lineRule="auto"/>
              <w:rPr>
                <w:rFonts w:cs="Times New Roman"/>
                <w:sz w:val="20"/>
                <w:szCs w:val="20"/>
              </w:rPr>
            </w:pPr>
            <w:r w:rsidRPr="00BF37E2">
              <w:rPr>
                <w:rFonts w:cs="Times New Roman"/>
                <w:sz w:val="20"/>
                <w:szCs w:val="20"/>
              </w:rPr>
              <w:t>Sakari, izmantojot radioviļņu atstarošanos no meteorītu pēdām</w:t>
            </w:r>
          </w:p>
          <w:p w:rsidR="00CF7AAE" w:rsidRPr="00BF37E2" w:rsidRDefault="00CF7AAE" w:rsidP="00CF7AAE">
            <w:pPr>
              <w:spacing w:after="0" w:line="240" w:lineRule="auto"/>
              <w:rPr>
                <w:rFonts w:cs="Times New Roman"/>
                <w:sz w:val="20"/>
                <w:szCs w:val="20"/>
              </w:rPr>
            </w:pPr>
            <w:r w:rsidRPr="00BF37E2">
              <w:rPr>
                <w:rFonts w:cs="Times New Roman"/>
                <w:sz w:val="20"/>
                <w:szCs w:val="20"/>
              </w:rPr>
              <w:t xml:space="preserve"> </w:t>
            </w:r>
          </w:p>
          <w:p w:rsidR="00CF7AAE" w:rsidRPr="00BF37E2" w:rsidRDefault="00CF7AAE" w:rsidP="00CF7AAE">
            <w:pPr>
              <w:rPr>
                <w:rFonts w:cs="Times New Roman"/>
                <w:sz w:val="20"/>
                <w:szCs w:val="20"/>
              </w:rPr>
            </w:pPr>
            <w:r w:rsidRPr="00BF37E2">
              <w:rPr>
                <w:rFonts w:cs="Times New Roman"/>
                <w:sz w:val="20"/>
                <w:szCs w:val="20"/>
              </w:rPr>
              <w:t>Privātie elektronisko sakaru tīkli</w:t>
            </w:r>
          </w:p>
        </w:tc>
      </w:tr>
    </w:tbl>
    <w:p w:rsidR="00C833C1" w:rsidRPr="00BF37E2" w:rsidRDefault="00C833C1"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sidRPr="00BF37E2">
        <w:rPr>
          <w:rFonts w:cs="Times New Roman"/>
          <w:sz w:val="20"/>
          <w:szCs w:val="20"/>
        </w:rPr>
        <w:t>”.</w:t>
      </w:r>
    </w:p>
    <w:p w:rsidR="003F2B2B" w:rsidRPr="00BF37E2" w:rsidRDefault="003F2B2B" w:rsidP="009E70C9">
      <w:pPr>
        <w:pStyle w:val="ListParagraph"/>
        <w:widowControl w:val="0"/>
        <w:numPr>
          <w:ilvl w:val="0"/>
          <w:numId w:val="36"/>
        </w:numPr>
        <w:shd w:val="clear" w:color="auto" w:fill="FFFFFF"/>
        <w:autoSpaceDE w:val="0"/>
        <w:autoSpaceDN w:val="0"/>
        <w:adjustRightInd w:val="0"/>
        <w:spacing w:before="197" w:after="0" w:line="240" w:lineRule="auto"/>
        <w:ind w:left="0" w:right="4" w:firstLine="851"/>
        <w:jc w:val="both"/>
        <w:rPr>
          <w:rFonts w:cs="Times New Roman"/>
          <w:szCs w:val="28"/>
        </w:rPr>
      </w:pPr>
      <w:r w:rsidRPr="00BF37E2">
        <w:rPr>
          <w:rFonts w:cs="Times New Roman"/>
          <w:szCs w:val="28"/>
        </w:rPr>
        <w:t>Izteikt 1. pielikumu ar 173.-176. punktu šādā redakcijā:</w:t>
      </w:r>
    </w:p>
    <w:p w:rsidR="003F2B2B" w:rsidRPr="00BF37E2" w:rsidRDefault="003F2B2B"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sidRPr="00BF37E2">
        <w:rPr>
          <w:rFonts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0"/>
        <w:gridCol w:w="1488"/>
        <w:gridCol w:w="1398"/>
        <w:gridCol w:w="1304"/>
        <w:gridCol w:w="3468"/>
        <w:gridCol w:w="1310"/>
      </w:tblGrid>
      <w:tr w:rsidR="00BF37E2" w:rsidRPr="00BF37E2" w:rsidTr="003F2B2B">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spacing w:after="0" w:line="240" w:lineRule="auto"/>
              <w:rPr>
                <w:rFonts w:cs="Times New Roman"/>
                <w:sz w:val="20"/>
                <w:szCs w:val="20"/>
              </w:rPr>
            </w:pPr>
            <w:r w:rsidRPr="00BF37E2">
              <w:rPr>
                <w:rFonts w:cs="Times New Roman"/>
                <w:sz w:val="20"/>
                <w:szCs w:val="20"/>
              </w:rPr>
              <w:t>173.</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pStyle w:val="tvhtml"/>
              <w:spacing w:line="293" w:lineRule="atLeast"/>
              <w:jc w:val="center"/>
              <w:rPr>
                <w:b/>
                <w:bCs/>
                <w:sz w:val="20"/>
                <w:szCs w:val="20"/>
              </w:rPr>
            </w:pPr>
            <w:r w:rsidRPr="00BF37E2">
              <w:rPr>
                <w:b/>
                <w:bCs/>
                <w:sz w:val="20"/>
                <w:szCs w:val="20"/>
              </w:rPr>
              <w:t>39,986 – 40,02 MHz</w:t>
            </w:r>
          </w:p>
        </w:tc>
      </w:tr>
      <w:tr w:rsidR="00BF37E2" w:rsidRPr="00BF37E2" w:rsidTr="00BF3A36">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b/>
                <w:bCs/>
                <w:sz w:val="20"/>
                <w:szCs w:val="20"/>
              </w:rPr>
            </w:pPr>
          </w:p>
        </w:tc>
        <w:tc>
          <w:tcPr>
            <w:tcW w:w="791"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FIKSĒTAIS</w:t>
            </w:r>
          </w:p>
          <w:p w:rsidR="003F2B2B" w:rsidRPr="00BF37E2" w:rsidRDefault="003F2B2B">
            <w:pPr>
              <w:pStyle w:val="tvhtml"/>
              <w:spacing w:line="293" w:lineRule="atLeast"/>
              <w:rPr>
                <w:sz w:val="20"/>
                <w:szCs w:val="20"/>
              </w:rPr>
            </w:pPr>
            <w:r w:rsidRPr="00BF37E2">
              <w:rPr>
                <w:sz w:val="20"/>
                <w:szCs w:val="20"/>
              </w:rPr>
              <w:t>MOBILAIS</w:t>
            </w:r>
          </w:p>
          <w:p w:rsidR="003F2B2B" w:rsidRPr="00BF37E2" w:rsidRDefault="003F2B2B">
            <w:pPr>
              <w:pStyle w:val="tvhtml"/>
              <w:spacing w:line="293" w:lineRule="atLeast"/>
              <w:rPr>
                <w:sz w:val="20"/>
                <w:szCs w:val="20"/>
              </w:rPr>
            </w:pPr>
            <w:r w:rsidRPr="00BF37E2">
              <w:rPr>
                <w:sz w:val="20"/>
                <w:szCs w:val="20"/>
              </w:rPr>
              <w:t>Izplatījuma izpētes</w:t>
            </w:r>
          </w:p>
        </w:tc>
        <w:tc>
          <w:tcPr>
            <w:tcW w:w="7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FIKSĒTAIS</w:t>
            </w:r>
          </w:p>
          <w:p w:rsidR="003F2B2B" w:rsidRPr="00BF37E2" w:rsidRDefault="003F2B2B">
            <w:pPr>
              <w:pStyle w:val="tvhtml"/>
              <w:spacing w:line="293" w:lineRule="atLeast"/>
              <w:rPr>
                <w:sz w:val="20"/>
                <w:szCs w:val="20"/>
              </w:rPr>
            </w:pPr>
            <w:r w:rsidRPr="00BF37E2">
              <w:rPr>
                <w:sz w:val="20"/>
                <w:szCs w:val="20"/>
              </w:rPr>
              <w:t>MOBILAIS</w:t>
            </w:r>
          </w:p>
          <w:p w:rsidR="003F2B2B" w:rsidRPr="00BF37E2" w:rsidRDefault="003F2B2B">
            <w:pPr>
              <w:pStyle w:val="tvhtml"/>
              <w:spacing w:line="293" w:lineRule="atLeast"/>
              <w:rPr>
                <w:sz w:val="20"/>
                <w:szCs w:val="20"/>
              </w:rPr>
            </w:pPr>
            <w:r w:rsidRPr="00BF37E2">
              <w:rPr>
                <w:sz w:val="20"/>
                <w:szCs w:val="20"/>
              </w:rPr>
              <w:t>Izplatījuma izpētes</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3F2B2B">
            <w:pPr>
              <w:rPr>
                <w:rFonts w:cs="Times New Roman"/>
                <w:sz w:val="20"/>
                <w:szCs w:val="20"/>
              </w:rPr>
            </w:pPr>
            <w:r w:rsidRPr="00BF37E2">
              <w:rPr>
                <w:rFonts w:cs="Times New Roman"/>
                <w:sz w:val="20"/>
                <w:szCs w:val="20"/>
              </w:rPr>
              <w:t>PMR: 38–41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3F2B2B">
            <w:pPr>
              <w:rPr>
                <w:rFonts w:cs="Times New Roman"/>
                <w:sz w:val="20"/>
                <w:szCs w:val="20"/>
              </w:rPr>
            </w:pPr>
            <w:r w:rsidRPr="00BF37E2">
              <w:rPr>
                <w:rFonts w:cs="Times New Roman"/>
                <w:sz w:val="20"/>
                <w:szCs w:val="20"/>
              </w:rPr>
              <w:t>CEPT T/R 25-08 – Sauszemes mobilā dienesta radiofrekvenču plānošana un koordinācija 29,7–470 MHz joslā</w:t>
            </w: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Privātie elektronisko sakaru tīkli</w:t>
            </w:r>
          </w:p>
        </w:tc>
      </w:tr>
      <w:tr w:rsidR="00BF37E2" w:rsidRPr="00BF37E2" w:rsidTr="003F2B2B">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174.</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pStyle w:val="tvhtml"/>
              <w:spacing w:line="293" w:lineRule="atLeast"/>
              <w:jc w:val="center"/>
              <w:rPr>
                <w:b/>
                <w:bCs/>
                <w:sz w:val="20"/>
                <w:szCs w:val="20"/>
              </w:rPr>
            </w:pPr>
            <w:r w:rsidRPr="00BF37E2">
              <w:rPr>
                <w:b/>
                <w:bCs/>
                <w:sz w:val="20"/>
                <w:szCs w:val="20"/>
              </w:rPr>
              <w:t>40,02 – 40,98 MHz</w:t>
            </w:r>
          </w:p>
        </w:tc>
      </w:tr>
      <w:tr w:rsidR="00BF37E2" w:rsidRPr="00BF37E2" w:rsidTr="00BF3A36">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b/>
                <w:bCs/>
                <w:sz w:val="20"/>
                <w:szCs w:val="20"/>
              </w:rPr>
            </w:pPr>
          </w:p>
        </w:tc>
        <w:tc>
          <w:tcPr>
            <w:tcW w:w="79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FIKSĒTAIS</w:t>
            </w:r>
          </w:p>
          <w:p w:rsidR="003F2B2B" w:rsidRPr="00BF37E2" w:rsidRDefault="003F2B2B">
            <w:pPr>
              <w:pStyle w:val="tvhtml"/>
              <w:spacing w:line="293" w:lineRule="atLeast"/>
              <w:rPr>
                <w:sz w:val="20"/>
                <w:szCs w:val="20"/>
              </w:rPr>
            </w:pPr>
            <w:r w:rsidRPr="00BF37E2">
              <w:rPr>
                <w:sz w:val="20"/>
                <w:szCs w:val="20"/>
              </w:rPr>
              <w:t>MOBILAIS</w:t>
            </w:r>
          </w:p>
          <w:p w:rsidR="003F2B2B" w:rsidRPr="00BF37E2" w:rsidRDefault="003F2B2B">
            <w:pPr>
              <w:pStyle w:val="tvhtml"/>
              <w:spacing w:line="293" w:lineRule="atLeast"/>
              <w:rPr>
                <w:sz w:val="20"/>
                <w:szCs w:val="20"/>
              </w:rPr>
            </w:pPr>
            <w:r w:rsidRPr="00BF37E2">
              <w:rPr>
                <w:sz w:val="20"/>
                <w:szCs w:val="20"/>
              </w:rPr>
              <w:t>5.150</w:t>
            </w:r>
          </w:p>
        </w:tc>
        <w:tc>
          <w:tcPr>
            <w:tcW w:w="74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FIKSĒTAIS</w:t>
            </w:r>
          </w:p>
          <w:p w:rsidR="003F2B2B" w:rsidRPr="00BF37E2" w:rsidRDefault="003F2B2B">
            <w:pPr>
              <w:pStyle w:val="tvhtml"/>
              <w:spacing w:line="293" w:lineRule="atLeast"/>
              <w:rPr>
                <w:sz w:val="20"/>
                <w:szCs w:val="20"/>
              </w:rPr>
            </w:pPr>
            <w:r w:rsidRPr="00BF37E2">
              <w:rPr>
                <w:sz w:val="20"/>
                <w:szCs w:val="20"/>
              </w:rPr>
              <w:t>MOBILAIS</w:t>
            </w:r>
          </w:p>
          <w:p w:rsidR="003F2B2B" w:rsidRPr="00BF37E2" w:rsidRDefault="003F2B2B">
            <w:pPr>
              <w:pStyle w:val="tvhtml"/>
              <w:spacing w:line="293" w:lineRule="atLeast"/>
              <w:rPr>
                <w:sz w:val="20"/>
                <w:szCs w:val="20"/>
              </w:rPr>
            </w:pPr>
            <w:r w:rsidRPr="00BF37E2">
              <w:rPr>
                <w:sz w:val="20"/>
                <w:szCs w:val="20"/>
              </w:rPr>
              <w:t>5.150</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611B1C">
            <w:pPr>
              <w:rPr>
                <w:rFonts w:cs="Times New Roman"/>
                <w:sz w:val="20"/>
                <w:szCs w:val="20"/>
              </w:rPr>
            </w:pPr>
            <w:r w:rsidRPr="00BF37E2">
              <w:rPr>
                <w:rFonts w:cs="Times New Roman"/>
                <w:sz w:val="20"/>
                <w:szCs w:val="20"/>
              </w:rPr>
              <w:t xml:space="preserve">PMR: </w:t>
            </w:r>
            <w:r w:rsidR="00611B1C" w:rsidRPr="00BF37E2">
              <w:rPr>
                <w:rFonts w:cs="Times New Roman"/>
                <w:sz w:val="20"/>
                <w:szCs w:val="20"/>
              </w:rPr>
              <w:t>38-41</w:t>
            </w:r>
            <w:r w:rsidRPr="00BF37E2">
              <w:rPr>
                <w:rFonts w:cs="Times New Roman"/>
                <w:sz w:val="20"/>
                <w:szCs w:val="20"/>
              </w:rPr>
              <w:t xml:space="preserve">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611B1C">
            <w:pPr>
              <w:rPr>
                <w:rFonts w:cs="Times New Roman"/>
                <w:sz w:val="20"/>
                <w:szCs w:val="20"/>
              </w:rPr>
            </w:pPr>
            <w:r w:rsidRPr="00BF37E2">
              <w:rPr>
                <w:rFonts w:cs="Times New Roman"/>
                <w:sz w:val="20"/>
                <w:szCs w:val="20"/>
              </w:rPr>
              <w:t>CEPT T/R 25-08 – Sauszemes mobilā dienesta radiofrekvenču plānošana un koordinācija 29,7–</w:t>
            </w:r>
            <w:r w:rsidR="00611B1C" w:rsidRPr="00BF37E2">
              <w:rPr>
                <w:rFonts w:cs="Times New Roman"/>
                <w:sz w:val="20"/>
                <w:szCs w:val="20"/>
              </w:rPr>
              <w:t>470</w:t>
            </w:r>
            <w:r w:rsidRPr="00BF37E2">
              <w:rPr>
                <w:rFonts w:cs="Times New Roman"/>
                <w:sz w:val="20"/>
                <w:szCs w:val="20"/>
              </w:rPr>
              <w:t xml:space="preserve"> MHz joslā</w:t>
            </w: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Privātie elektronisko sakaru tīkli</w:t>
            </w:r>
          </w:p>
        </w:tc>
      </w:tr>
      <w:tr w:rsidR="00BF37E2" w:rsidRPr="00BF37E2" w:rsidTr="00BF3A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SRD: 40,66–40,70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Komisijas 2006. gada 9. novembra Lēmums</w:t>
            </w:r>
            <w:hyperlink r:id="rId105"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3F2B2B" w:rsidRPr="00BF37E2" w:rsidRDefault="003F2B2B">
            <w:pPr>
              <w:pStyle w:val="tvhtml"/>
              <w:spacing w:line="293" w:lineRule="atLeast"/>
              <w:rPr>
                <w:sz w:val="20"/>
                <w:szCs w:val="20"/>
              </w:rPr>
            </w:pPr>
            <w:r w:rsidRPr="00BF37E2">
              <w:rPr>
                <w:sz w:val="20"/>
                <w:szCs w:val="20"/>
              </w:rPr>
              <w:t>Komisijas 2013. gada 11. decembra Lēmums</w:t>
            </w:r>
            <w:hyperlink r:id="rId106" w:tgtFrame="_blank" w:history="1">
              <w:r w:rsidRPr="00BF37E2">
                <w:rPr>
                  <w:rStyle w:val="Hyperlink"/>
                  <w:color w:val="auto"/>
                  <w:sz w:val="20"/>
                  <w:szCs w:val="20"/>
                </w:rPr>
                <w:t>2013/752/ES</w:t>
              </w:r>
            </w:hyperlink>
            <w:r w:rsidRPr="00BF37E2">
              <w:rPr>
                <w:sz w:val="20"/>
                <w:szCs w:val="20"/>
              </w:rPr>
              <w:t>, ar ko izdara grozījumus Lēmumā</w:t>
            </w:r>
            <w:hyperlink r:id="rId107"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 </w:t>
            </w:r>
            <w:hyperlink r:id="rId108" w:tgtFrame="_blank" w:history="1">
              <w:r w:rsidRPr="00BF37E2">
                <w:rPr>
                  <w:rStyle w:val="Hyperlink"/>
                  <w:color w:val="auto"/>
                  <w:sz w:val="20"/>
                  <w:szCs w:val="20"/>
                </w:rPr>
                <w:t>2005/928/EK</w:t>
              </w:r>
            </w:hyperlink>
            <w:r w:rsidRPr="00BF37E2">
              <w:rPr>
                <w:sz w:val="20"/>
                <w:szCs w:val="20"/>
              </w:rPr>
              <w:t>atcelšanu</w:t>
            </w:r>
          </w:p>
          <w:p w:rsidR="003F2B2B" w:rsidRPr="00BF37E2" w:rsidRDefault="003F2B2B">
            <w:pPr>
              <w:pStyle w:val="tvhtml"/>
              <w:spacing w:line="293" w:lineRule="atLeast"/>
              <w:rPr>
                <w:sz w:val="20"/>
                <w:szCs w:val="20"/>
              </w:rPr>
            </w:pPr>
            <w:r w:rsidRPr="00BF37E2">
              <w:rPr>
                <w:sz w:val="20"/>
                <w:szCs w:val="20"/>
              </w:rPr>
              <w:t>ERC/REC 70-03 – Par maza darbības attāluma ierīču (SRD) lietošanu</w:t>
            </w: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Nespecifiskās maza darbības attāluma ierīces</w:t>
            </w:r>
          </w:p>
        </w:tc>
      </w:tr>
      <w:tr w:rsidR="00BF37E2" w:rsidRPr="00BF37E2" w:rsidTr="00BF3A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SRD: 22 kanāli 40,660–40,990 MHz joslā</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ERC/DEC/(01)12 – ERC 2001. gada 12. marta lēmums par 40,665 MHz, 40,675 MHz, 40,685 MHz un 40,695 MHz radiofrekvencēs darbojošos maza darbības attāluma modeļu vadības ierīču harmonizētajām radiofrekvencēm, tehniskajiem parametriem un atbrīvošanu no individuālajām atļaujām</w:t>
            </w:r>
          </w:p>
          <w:p w:rsidR="003F2B2B" w:rsidRPr="00BF37E2" w:rsidRDefault="003F2B2B">
            <w:pPr>
              <w:pStyle w:val="tvhtml"/>
              <w:spacing w:line="293" w:lineRule="atLeast"/>
              <w:rPr>
                <w:sz w:val="20"/>
                <w:szCs w:val="20"/>
              </w:rPr>
            </w:pPr>
            <w:r w:rsidRPr="00BF37E2">
              <w:rPr>
                <w:sz w:val="20"/>
                <w:szCs w:val="20"/>
              </w:rPr>
              <w:t>ERC/REC 70-03 – Par maza darbības attāluma ierīču (SRD) lietošanu</w:t>
            </w: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Ierīces modeļu vadībai</w:t>
            </w:r>
          </w:p>
          <w:p w:rsidR="003F2B2B" w:rsidRPr="00BF37E2" w:rsidRDefault="003F2B2B">
            <w:pPr>
              <w:pStyle w:val="tvhtml"/>
              <w:spacing w:line="293" w:lineRule="atLeast"/>
              <w:rPr>
                <w:sz w:val="20"/>
                <w:szCs w:val="20"/>
              </w:rPr>
            </w:pPr>
            <w:r w:rsidRPr="00BF37E2">
              <w:rPr>
                <w:sz w:val="20"/>
                <w:szCs w:val="20"/>
              </w:rPr>
              <w:t>Privātie elektronisko sakaru tīkli</w:t>
            </w:r>
          </w:p>
        </w:tc>
      </w:tr>
      <w:tr w:rsidR="00BF37E2" w:rsidRPr="00BF37E2" w:rsidTr="00BF3A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ISM: 40,66–40,7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p>
        </w:tc>
      </w:tr>
      <w:tr w:rsidR="00BF37E2" w:rsidRPr="00BF37E2" w:rsidTr="003F2B2B">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175.</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pStyle w:val="tvhtml"/>
              <w:spacing w:line="293" w:lineRule="atLeast"/>
              <w:jc w:val="center"/>
              <w:rPr>
                <w:b/>
                <w:bCs/>
                <w:sz w:val="20"/>
                <w:szCs w:val="20"/>
              </w:rPr>
            </w:pPr>
            <w:r w:rsidRPr="00BF37E2">
              <w:rPr>
                <w:b/>
                <w:bCs/>
                <w:sz w:val="20"/>
                <w:szCs w:val="20"/>
              </w:rPr>
              <w:t>40,98–41,015 MHz</w:t>
            </w:r>
          </w:p>
        </w:tc>
      </w:tr>
      <w:tr w:rsidR="00BF37E2" w:rsidRPr="00BF37E2" w:rsidTr="00BF3A36">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b/>
                <w:bCs/>
                <w:sz w:val="20"/>
                <w:szCs w:val="20"/>
              </w:rPr>
            </w:pPr>
          </w:p>
        </w:tc>
        <w:tc>
          <w:tcPr>
            <w:tcW w:w="79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FIKSĒTAIS</w:t>
            </w:r>
          </w:p>
          <w:p w:rsidR="003F2B2B" w:rsidRPr="00BF37E2" w:rsidRDefault="003F2B2B">
            <w:pPr>
              <w:pStyle w:val="tvhtml"/>
              <w:spacing w:line="293" w:lineRule="atLeast"/>
              <w:rPr>
                <w:sz w:val="20"/>
                <w:szCs w:val="20"/>
              </w:rPr>
            </w:pPr>
            <w:r w:rsidRPr="00BF37E2">
              <w:rPr>
                <w:sz w:val="20"/>
                <w:szCs w:val="20"/>
              </w:rPr>
              <w:t>MOBILAIS</w:t>
            </w:r>
          </w:p>
          <w:p w:rsidR="003F2B2B" w:rsidRPr="00BF37E2" w:rsidRDefault="003F2B2B">
            <w:pPr>
              <w:pStyle w:val="tvhtml"/>
              <w:spacing w:line="293" w:lineRule="atLeast"/>
              <w:rPr>
                <w:sz w:val="20"/>
                <w:szCs w:val="20"/>
              </w:rPr>
            </w:pPr>
            <w:r w:rsidRPr="00BF37E2">
              <w:rPr>
                <w:sz w:val="20"/>
                <w:szCs w:val="20"/>
              </w:rPr>
              <w:t>Izplatījuma izpētes</w:t>
            </w:r>
          </w:p>
          <w:p w:rsidR="003F2B2B" w:rsidRPr="00BF37E2" w:rsidRDefault="002B7794">
            <w:pPr>
              <w:pStyle w:val="tvhtml"/>
              <w:spacing w:line="293" w:lineRule="atLeast"/>
              <w:rPr>
                <w:sz w:val="20"/>
                <w:szCs w:val="20"/>
              </w:rPr>
            </w:pPr>
            <w:r w:rsidRPr="00BF37E2">
              <w:rPr>
                <w:sz w:val="20"/>
                <w:szCs w:val="20"/>
              </w:rPr>
              <w:t xml:space="preserve">5.160 </w:t>
            </w:r>
          </w:p>
        </w:tc>
        <w:tc>
          <w:tcPr>
            <w:tcW w:w="74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FIKSĒTAIS</w:t>
            </w:r>
          </w:p>
          <w:p w:rsidR="003F2B2B" w:rsidRPr="00BF37E2" w:rsidRDefault="003F2B2B">
            <w:pPr>
              <w:pStyle w:val="tvhtml"/>
              <w:spacing w:line="293" w:lineRule="atLeast"/>
              <w:rPr>
                <w:sz w:val="20"/>
                <w:szCs w:val="20"/>
              </w:rPr>
            </w:pPr>
            <w:r w:rsidRPr="00BF37E2">
              <w:rPr>
                <w:sz w:val="20"/>
                <w:szCs w:val="20"/>
              </w:rPr>
              <w:t>MOBILAIS</w:t>
            </w:r>
          </w:p>
          <w:p w:rsidR="003F2B2B" w:rsidRPr="00BF37E2" w:rsidRDefault="003F2B2B">
            <w:pPr>
              <w:pStyle w:val="tvhtml"/>
              <w:spacing w:line="293" w:lineRule="atLeast"/>
              <w:rPr>
                <w:sz w:val="20"/>
                <w:szCs w:val="20"/>
              </w:rPr>
            </w:pPr>
            <w:r w:rsidRPr="00BF37E2">
              <w:rPr>
                <w:sz w:val="20"/>
                <w:szCs w:val="20"/>
              </w:rPr>
              <w:t>Izplatījuma izpētes</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2B7794">
            <w:pPr>
              <w:rPr>
                <w:rFonts w:cs="Times New Roman"/>
                <w:sz w:val="20"/>
                <w:szCs w:val="20"/>
              </w:rPr>
            </w:pPr>
            <w:r w:rsidRPr="00BF37E2">
              <w:rPr>
                <w:rFonts w:cs="Times New Roman"/>
                <w:sz w:val="20"/>
                <w:szCs w:val="20"/>
              </w:rPr>
              <w:t xml:space="preserve">PMR: </w:t>
            </w:r>
            <w:r w:rsidR="002B7794" w:rsidRPr="00BF37E2">
              <w:rPr>
                <w:rFonts w:cs="Times New Roman"/>
                <w:sz w:val="20"/>
                <w:szCs w:val="20"/>
              </w:rPr>
              <w:t>38</w:t>
            </w:r>
            <w:r w:rsidRPr="00BF37E2">
              <w:rPr>
                <w:rFonts w:cs="Times New Roman"/>
                <w:sz w:val="20"/>
                <w:szCs w:val="20"/>
              </w:rPr>
              <w:t>–</w:t>
            </w:r>
            <w:r w:rsidR="002B7794" w:rsidRPr="00BF37E2">
              <w:rPr>
                <w:rFonts w:cs="Times New Roman"/>
                <w:sz w:val="20"/>
                <w:szCs w:val="20"/>
              </w:rPr>
              <w:t>41</w:t>
            </w:r>
            <w:r w:rsidRPr="00BF37E2">
              <w:rPr>
                <w:rFonts w:cs="Times New Roman"/>
                <w:sz w:val="20"/>
                <w:szCs w:val="20"/>
              </w:rPr>
              <w:t xml:space="preserve">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2B7794">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2B7794" w:rsidRPr="00BF37E2" w:rsidRDefault="002B7794" w:rsidP="002B7794">
            <w:pPr>
              <w:rPr>
                <w:rFonts w:cs="Times New Roman"/>
                <w:sz w:val="20"/>
                <w:szCs w:val="20"/>
              </w:rPr>
            </w:pPr>
          </w:p>
          <w:p w:rsidR="002B7794" w:rsidRPr="00BF37E2" w:rsidRDefault="002B7794" w:rsidP="002B7794">
            <w:pPr>
              <w:rPr>
                <w:rFonts w:cs="Times New Roman"/>
                <w:sz w:val="20"/>
                <w:szCs w:val="20"/>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Privātie elektronisko sakaru tīkli</w:t>
            </w:r>
          </w:p>
        </w:tc>
      </w:tr>
      <w:tr w:rsidR="00BF37E2" w:rsidRPr="00BF37E2" w:rsidTr="00BF3A36">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2B7794">
            <w:pPr>
              <w:rPr>
                <w:rFonts w:cs="Times New Roman"/>
                <w:sz w:val="20"/>
                <w:szCs w:val="20"/>
              </w:rPr>
            </w:pPr>
            <w:r w:rsidRPr="00BF37E2">
              <w:rPr>
                <w:rFonts w:cs="Times New Roman"/>
                <w:sz w:val="20"/>
                <w:szCs w:val="20"/>
              </w:rPr>
              <w:t xml:space="preserve">AS: </w:t>
            </w:r>
            <w:r w:rsidR="002B7794" w:rsidRPr="00BF37E2">
              <w:rPr>
                <w:rFonts w:cs="Times New Roman"/>
                <w:sz w:val="20"/>
                <w:szCs w:val="20"/>
              </w:rPr>
              <w:t>41</w:t>
            </w:r>
            <w:r w:rsidRPr="00BF37E2">
              <w:rPr>
                <w:rFonts w:cs="Times New Roman"/>
                <w:sz w:val="20"/>
                <w:szCs w:val="20"/>
              </w:rPr>
              <w:t>–48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rsidP="002B7794">
            <w:pPr>
              <w:rPr>
                <w:rFonts w:cs="Times New Roman"/>
                <w:sz w:val="20"/>
                <w:szCs w:val="20"/>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3F2B2B">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rPr>
                <w:rFonts w:cs="Times New Roman"/>
                <w:sz w:val="20"/>
                <w:szCs w:val="20"/>
              </w:rPr>
            </w:pPr>
            <w:r w:rsidRPr="00BF37E2">
              <w:rPr>
                <w:rFonts w:cs="Times New Roman"/>
                <w:sz w:val="20"/>
                <w:szCs w:val="20"/>
              </w:rPr>
              <w:t>176.</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pStyle w:val="tvhtml"/>
              <w:spacing w:line="293" w:lineRule="atLeast"/>
              <w:jc w:val="center"/>
              <w:rPr>
                <w:b/>
                <w:bCs/>
                <w:sz w:val="20"/>
                <w:szCs w:val="20"/>
              </w:rPr>
            </w:pPr>
            <w:r w:rsidRPr="00BF37E2">
              <w:rPr>
                <w:b/>
                <w:bCs/>
                <w:sz w:val="20"/>
                <w:szCs w:val="20"/>
              </w:rPr>
              <w:t>41,015–44 MHz</w:t>
            </w:r>
          </w:p>
        </w:tc>
      </w:tr>
      <w:tr w:rsidR="00BF37E2" w:rsidRPr="00BF37E2" w:rsidTr="00BF3A36">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F2B2B" w:rsidRPr="00BF37E2" w:rsidRDefault="003F2B2B">
            <w:pPr>
              <w:rPr>
                <w:rFonts w:cs="Times New Roman"/>
                <w:b/>
                <w:bCs/>
                <w:sz w:val="20"/>
                <w:szCs w:val="20"/>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3A36" w:rsidRPr="00BF37E2" w:rsidRDefault="00BF3A36" w:rsidP="00BF3A36">
            <w:pPr>
              <w:rPr>
                <w:rFonts w:cs="Times New Roman"/>
                <w:sz w:val="20"/>
                <w:szCs w:val="20"/>
              </w:rPr>
            </w:pPr>
            <w:r w:rsidRPr="00BF37E2">
              <w:rPr>
                <w:rFonts w:cs="Times New Roman"/>
                <w:sz w:val="20"/>
                <w:szCs w:val="20"/>
              </w:rPr>
              <w:t>FIKSĒTAIS</w:t>
            </w:r>
          </w:p>
          <w:p w:rsidR="00BF3A36" w:rsidRPr="00BF37E2" w:rsidRDefault="00BF3A36" w:rsidP="00BF3A36">
            <w:pPr>
              <w:pStyle w:val="tvhtml"/>
              <w:spacing w:line="293" w:lineRule="atLeast"/>
              <w:rPr>
                <w:sz w:val="20"/>
                <w:szCs w:val="20"/>
              </w:rPr>
            </w:pPr>
            <w:r w:rsidRPr="00BF37E2">
              <w:rPr>
                <w:sz w:val="20"/>
                <w:szCs w:val="20"/>
              </w:rPr>
              <w:t>MOBILAIS</w:t>
            </w:r>
          </w:p>
          <w:p w:rsidR="00BF3A36" w:rsidRPr="00BF37E2" w:rsidRDefault="00BF3A36" w:rsidP="00BF3A36">
            <w:pPr>
              <w:pStyle w:val="tvhtml"/>
              <w:spacing w:line="293" w:lineRule="atLeast"/>
              <w:rPr>
                <w:sz w:val="20"/>
                <w:szCs w:val="20"/>
              </w:rPr>
            </w:pPr>
            <w:r w:rsidRPr="00BF37E2">
              <w:rPr>
                <w:sz w:val="20"/>
                <w:szCs w:val="20"/>
              </w:rPr>
              <w:t>Izplatījuma izpētes</w:t>
            </w:r>
          </w:p>
          <w:p w:rsidR="003F2B2B" w:rsidRPr="00BF37E2" w:rsidRDefault="00BF3A36" w:rsidP="00BF3A36">
            <w:pPr>
              <w:rPr>
                <w:rFonts w:cs="Times New Roman"/>
                <w:sz w:val="20"/>
                <w:szCs w:val="20"/>
              </w:rPr>
            </w:pPr>
            <w:r w:rsidRPr="00BF37E2">
              <w:rPr>
                <w:rFonts w:cs="Times New Roman"/>
                <w:sz w:val="20"/>
                <w:szCs w:val="20"/>
              </w:rPr>
              <w:t>5.160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F3A36" w:rsidRPr="00BF37E2" w:rsidRDefault="00BF3A36" w:rsidP="00BF3A36">
            <w:pPr>
              <w:spacing w:after="0"/>
              <w:rPr>
                <w:rFonts w:cs="Times New Roman"/>
                <w:sz w:val="20"/>
                <w:szCs w:val="20"/>
              </w:rPr>
            </w:pPr>
            <w:r w:rsidRPr="00BF37E2">
              <w:rPr>
                <w:rFonts w:cs="Times New Roman"/>
                <w:sz w:val="20"/>
                <w:szCs w:val="20"/>
              </w:rPr>
              <w:t>FIKSĒTAIS</w:t>
            </w:r>
          </w:p>
          <w:p w:rsidR="00BF3A36" w:rsidRPr="00BF37E2" w:rsidRDefault="00BF3A36" w:rsidP="00BF3A36">
            <w:pPr>
              <w:pStyle w:val="tvhtml"/>
              <w:spacing w:line="293" w:lineRule="atLeast"/>
              <w:rPr>
                <w:sz w:val="20"/>
                <w:szCs w:val="20"/>
              </w:rPr>
            </w:pPr>
            <w:r w:rsidRPr="00BF37E2">
              <w:rPr>
                <w:sz w:val="20"/>
                <w:szCs w:val="20"/>
              </w:rPr>
              <w:t>MOBILAIS</w:t>
            </w:r>
          </w:p>
          <w:p w:rsidR="003F2B2B" w:rsidRPr="00BF37E2" w:rsidRDefault="00BF3A36" w:rsidP="00BF3A36">
            <w:pPr>
              <w:rPr>
                <w:rFonts w:cs="Times New Roman"/>
                <w:sz w:val="20"/>
                <w:szCs w:val="20"/>
              </w:rPr>
            </w:pPr>
            <w:r w:rsidRPr="00BF37E2">
              <w:rPr>
                <w:rFonts w:cs="Times New Roman"/>
                <w:sz w:val="20"/>
                <w:szCs w:val="20"/>
              </w:rPr>
              <w:t>Izplatījuma izpētes</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BF3A36" w:rsidP="00BF3A36">
            <w:pPr>
              <w:rPr>
                <w:rFonts w:cs="Times New Roman"/>
                <w:sz w:val="20"/>
                <w:szCs w:val="20"/>
              </w:rPr>
            </w:pPr>
            <w:r w:rsidRPr="00BF37E2">
              <w:rPr>
                <w:rFonts w:cs="Times New Roman"/>
                <w:sz w:val="20"/>
                <w:szCs w:val="20"/>
              </w:rPr>
              <w:t>AS</w:t>
            </w:r>
            <w:r w:rsidR="003F2B2B" w:rsidRPr="00BF37E2">
              <w:rPr>
                <w:rFonts w:cs="Times New Roman"/>
                <w:sz w:val="20"/>
                <w:szCs w:val="20"/>
              </w:rPr>
              <w:t xml:space="preserve">: </w:t>
            </w:r>
            <w:r w:rsidRPr="00BF37E2">
              <w:rPr>
                <w:rFonts w:cs="Times New Roman"/>
                <w:sz w:val="20"/>
                <w:szCs w:val="20"/>
              </w:rPr>
              <w:t>41</w:t>
            </w:r>
            <w:r w:rsidR="003F2B2B" w:rsidRPr="00BF37E2">
              <w:rPr>
                <w:rFonts w:cs="Times New Roman"/>
                <w:sz w:val="20"/>
                <w:szCs w:val="20"/>
              </w:rPr>
              <w:t>–48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3F2B2B">
            <w:pPr>
              <w:pStyle w:val="tvhtml"/>
              <w:spacing w:line="293" w:lineRule="atLeast"/>
              <w:rPr>
                <w:sz w:val="20"/>
                <w:szCs w:val="20"/>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3F2B2B"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bl>
    <w:p w:rsidR="00C833C1" w:rsidRPr="00BF37E2" w:rsidRDefault="003F2B2B"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sidRPr="00BF37E2">
        <w:rPr>
          <w:rFonts w:cs="Times New Roman"/>
          <w:sz w:val="20"/>
          <w:szCs w:val="20"/>
        </w:rPr>
        <w:t>”.</w:t>
      </w:r>
    </w:p>
    <w:p w:rsidR="002C4A77" w:rsidRPr="00BF37E2" w:rsidRDefault="002C4A77" w:rsidP="009E70C9">
      <w:pPr>
        <w:pStyle w:val="ListParagraph"/>
        <w:widowControl w:val="0"/>
        <w:numPr>
          <w:ilvl w:val="0"/>
          <w:numId w:val="36"/>
        </w:numPr>
        <w:shd w:val="clear" w:color="auto" w:fill="FFFFFF"/>
        <w:tabs>
          <w:tab w:val="left" w:pos="-142"/>
        </w:tabs>
        <w:autoSpaceDE w:val="0"/>
        <w:autoSpaceDN w:val="0"/>
        <w:adjustRightInd w:val="0"/>
        <w:spacing w:before="197" w:after="0" w:line="240" w:lineRule="auto"/>
        <w:ind w:left="-142" w:right="4" w:firstLine="993"/>
        <w:jc w:val="both"/>
        <w:rPr>
          <w:rFonts w:cs="Times New Roman"/>
          <w:szCs w:val="28"/>
        </w:rPr>
      </w:pPr>
      <w:r w:rsidRPr="00BF37E2">
        <w:rPr>
          <w:rFonts w:cs="Times New Roman"/>
          <w:szCs w:val="28"/>
        </w:rPr>
        <w:t>Izteikt 1. pielikumu ar 177.-179. punktu šādā redakcijā:</w:t>
      </w:r>
    </w:p>
    <w:p w:rsidR="002C4A77" w:rsidRPr="00BF37E2" w:rsidRDefault="002C4A77"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sidRPr="00BF37E2">
        <w:rPr>
          <w:rFonts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39"/>
        <w:gridCol w:w="1351"/>
        <w:gridCol w:w="1359"/>
        <w:gridCol w:w="1673"/>
        <w:gridCol w:w="3227"/>
        <w:gridCol w:w="1359"/>
      </w:tblGrid>
      <w:tr w:rsidR="00BF37E2" w:rsidRPr="00BF37E2" w:rsidTr="002C4A77">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6D3416">
            <w:pPr>
              <w:spacing w:after="0" w:line="240" w:lineRule="auto"/>
              <w:rPr>
                <w:rFonts w:cs="Times New Roman"/>
                <w:sz w:val="20"/>
                <w:szCs w:val="20"/>
              </w:rPr>
            </w:pPr>
            <w:r w:rsidRPr="00BF37E2">
              <w:rPr>
                <w:rFonts w:cs="Times New Roman"/>
                <w:sz w:val="20"/>
                <w:szCs w:val="20"/>
              </w:rPr>
              <w:t>1</w:t>
            </w:r>
            <w:r w:rsidR="002C4A77" w:rsidRPr="00BF37E2">
              <w:rPr>
                <w:rFonts w:cs="Times New Roman"/>
                <w:sz w:val="20"/>
                <w:szCs w:val="20"/>
              </w:rPr>
              <w:t>77.</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pStyle w:val="tvhtml"/>
              <w:spacing w:line="293" w:lineRule="atLeast"/>
              <w:jc w:val="center"/>
              <w:rPr>
                <w:b/>
                <w:bCs/>
                <w:sz w:val="20"/>
                <w:szCs w:val="20"/>
              </w:rPr>
            </w:pPr>
            <w:r w:rsidRPr="00BF37E2">
              <w:rPr>
                <w:b/>
                <w:bCs/>
                <w:sz w:val="20"/>
                <w:szCs w:val="20"/>
              </w:rPr>
              <w:t>44–47 MHz</w:t>
            </w:r>
          </w:p>
        </w:tc>
      </w:tr>
      <w:tr w:rsidR="00BF37E2" w:rsidRPr="00BF37E2" w:rsidTr="002C4A77">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D3416" w:rsidRPr="00BF37E2" w:rsidRDefault="006D3416" w:rsidP="006D3416">
            <w:pPr>
              <w:spacing w:after="0" w:line="240" w:lineRule="auto"/>
              <w:rPr>
                <w:rFonts w:eastAsia="Times New Roman" w:cs="Times New Roman"/>
                <w:sz w:val="20"/>
                <w:szCs w:val="20"/>
              </w:rPr>
            </w:pPr>
            <w:r w:rsidRPr="00BF37E2">
              <w:rPr>
                <w:rFonts w:eastAsia="Times New Roman" w:cs="Times New Roman"/>
                <w:sz w:val="20"/>
                <w:szCs w:val="20"/>
              </w:rPr>
              <w:t xml:space="preserve">FIKSĒTAIS </w:t>
            </w:r>
          </w:p>
          <w:p w:rsidR="006D3416" w:rsidRPr="00BF37E2" w:rsidRDefault="006D3416" w:rsidP="006D3416">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w:t>
            </w:r>
          </w:p>
          <w:p w:rsidR="002C4A77" w:rsidRPr="00BF37E2" w:rsidRDefault="006D3416" w:rsidP="006D3416">
            <w:pPr>
              <w:rPr>
                <w:rFonts w:cs="Times New Roman"/>
                <w:sz w:val="20"/>
                <w:szCs w:val="20"/>
              </w:rPr>
            </w:pPr>
            <w:r w:rsidRPr="00BF37E2">
              <w:rPr>
                <w:rFonts w:eastAsia="Times New Roman" w:cs="Times New Roman"/>
                <w:sz w:val="20"/>
                <w:szCs w:val="20"/>
              </w:rPr>
              <w:t>5.162A</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D3416" w:rsidRPr="00BF37E2" w:rsidRDefault="006D3416" w:rsidP="006D3416">
            <w:pPr>
              <w:spacing w:after="0" w:line="240" w:lineRule="auto"/>
              <w:rPr>
                <w:rFonts w:eastAsia="Times New Roman" w:cs="Times New Roman"/>
                <w:sz w:val="20"/>
                <w:szCs w:val="20"/>
              </w:rPr>
            </w:pPr>
            <w:r w:rsidRPr="00BF37E2">
              <w:rPr>
                <w:rFonts w:eastAsia="Times New Roman" w:cs="Times New Roman"/>
                <w:sz w:val="20"/>
                <w:szCs w:val="20"/>
              </w:rPr>
              <w:t xml:space="preserve">FIKSĒTAIS </w:t>
            </w:r>
          </w:p>
          <w:p w:rsidR="006D3416" w:rsidRPr="00BF37E2" w:rsidRDefault="006D3416" w:rsidP="006D3416">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w:t>
            </w:r>
          </w:p>
          <w:p w:rsidR="002C4A77" w:rsidRPr="00BF37E2" w:rsidRDefault="006D3416" w:rsidP="006D3416">
            <w:pPr>
              <w:rPr>
                <w:rFonts w:cs="Times New Roman"/>
                <w:sz w:val="20"/>
                <w:szCs w:val="20"/>
              </w:rPr>
            </w:pPr>
            <w:r w:rsidRPr="00BF37E2">
              <w:rPr>
                <w:rFonts w:eastAsia="Times New Roman" w:cs="Times New Roman"/>
                <w:sz w:val="20"/>
                <w:szCs w:val="20"/>
              </w:rPr>
              <w:t>Radiolokācijas 5.162A</w:t>
            </w: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rsidP="002C4A77">
            <w:pPr>
              <w:rPr>
                <w:rFonts w:cs="Times New Roman"/>
                <w:sz w:val="20"/>
                <w:szCs w:val="20"/>
              </w:rPr>
            </w:pPr>
            <w:r w:rsidRPr="00BF37E2">
              <w:rPr>
                <w:rFonts w:cs="Times New Roman"/>
                <w:sz w:val="20"/>
                <w:szCs w:val="20"/>
              </w:rPr>
              <w:t>AS: 41–48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pStyle w:val="tvhtml"/>
              <w:spacing w:line="293" w:lineRule="atLeast"/>
              <w:rPr>
                <w:sz w:val="20"/>
                <w:szCs w:val="20"/>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Radari vēja parametru noteikšanai: 46–68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Privātie elektronisko sakaru tīkli</w:t>
            </w:r>
          </w:p>
        </w:tc>
      </w:tr>
      <w:tr w:rsidR="00BF37E2" w:rsidRPr="00BF37E2" w:rsidTr="002C4A77">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178.</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pStyle w:val="tvhtml"/>
              <w:spacing w:line="293" w:lineRule="atLeast"/>
              <w:jc w:val="center"/>
              <w:rPr>
                <w:b/>
                <w:bCs/>
                <w:sz w:val="20"/>
                <w:szCs w:val="20"/>
              </w:rPr>
            </w:pPr>
            <w:r w:rsidRPr="00BF37E2">
              <w:rPr>
                <w:b/>
                <w:bCs/>
                <w:sz w:val="20"/>
                <w:szCs w:val="20"/>
              </w:rPr>
              <w:t>47–68 MHz</w:t>
            </w:r>
          </w:p>
        </w:tc>
      </w:tr>
      <w:tr w:rsidR="00BF37E2" w:rsidRPr="00BF37E2" w:rsidTr="002C4A77">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b/>
                <w:bCs/>
                <w:sz w:val="20"/>
                <w:szCs w:val="20"/>
              </w:rPr>
            </w:pP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APRAIDES</w:t>
            </w:r>
          </w:p>
          <w:p w:rsidR="002C4A77" w:rsidRPr="00BF37E2" w:rsidRDefault="002C4A77">
            <w:pPr>
              <w:pStyle w:val="tvhtml"/>
              <w:spacing w:line="293" w:lineRule="atLeast"/>
              <w:rPr>
                <w:sz w:val="20"/>
                <w:szCs w:val="20"/>
              </w:rPr>
            </w:pPr>
            <w:r w:rsidRPr="00BF37E2">
              <w:rPr>
                <w:sz w:val="20"/>
                <w:szCs w:val="20"/>
              </w:rPr>
              <w:t>5.162A 5.163 5.164 5.165 5.169 5.171</w:t>
            </w:r>
          </w:p>
        </w:tc>
        <w:tc>
          <w:tcPr>
            <w:tcW w:w="72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APRAIDES</w:t>
            </w:r>
          </w:p>
          <w:p w:rsidR="002C4A77" w:rsidRPr="00BF37E2" w:rsidRDefault="002C4A77">
            <w:pPr>
              <w:pStyle w:val="tvhtml"/>
              <w:spacing w:line="293" w:lineRule="atLeast"/>
              <w:rPr>
                <w:sz w:val="20"/>
                <w:szCs w:val="20"/>
              </w:rPr>
            </w:pPr>
            <w:r w:rsidRPr="00BF37E2">
              <w:rPr>
                <w:sz w:val="20"/>
                <w:szCs w:val="20"/>
              </w:rPr>
              <w:t>Radiolokācijas 5.162A</w:t>
            </w:r>
          </w:p>
          <w:p w:rsidR="002C4A77" w:rsidRPr="00BF37E2" w:rsidRDefault="002C4A77">
            <w:pPr>
              <w:pStyle w:val="tvhtml"/>
              <w:spacing w:line="293" w:lineRule="atLeast"/>
              <w:rPr>
                <w:sz w:val="20"/>
                <w:szCs w:val="20"/>
              </w:rPr>
            </w:pPr>
            <w:r w:rsidRPr="00BF37E2">
              <w:rPr>
                <w:sz w:val="20"/>
                <w:szCs w:val="20"/>
              </w:rPr>
              <w:t>Fiksētais 5.163: 47–48,5 MHz; 56,5–58 MHz</w:t>
            </w:r>
          </w:p>
          <w:p w:rsidR="002C4A77" w:rsidRPr="00BF37E2" w:rsidRDefault="002C4A77">
            <w:pPr>
              <w:pStyle w:val="tvhtml"/>
              <w:spacing w:line="293" w:lineRule="atLeast"/>
              <w:rPr>
                <w:sz w:val="20"/>
                <w:szCs w:val="20"/>
              </w:rPr>
            </w:pPr>
            <w:r w:rsidRPr="00BF37E2">
              <w:rPr>
                <w:sz w:val="20"/>
                <w:szCs w:val="20"/>
              </w:rPr>
              <w:t>Sauszemes mobilais 5.163: 47–48,5 MHz; 56,5–58 MHz</w:t>
            </w:r>
          </w:p>
          <w:p w:rsidR="002C4A77" w:rsidRPr="00BF37E2" w:rsidRDefault="002C4A77">
            <w:pPr>
              <w:pStyle w:val="tvhtml"/>
              <w:spacing w:line="293" w:lineRule="atLeast"/>
              <w:rPr>
                <w:sz w:val="20"/>
                <w:szCs w:val="20"/>
              </w:rPr>
            </w:pPr>
            <w:r w:rsidRPr="00BF37E2">
              <w:rPr>
                <w:sz w:val="20"/>
                <w:szCs w:val="20"/>
              </w:rPr>
              <w:t>SAUSZEMES MOBILAIS 5.164: 48,5–56,5 MHz</w:t>
            </w:r>
          </w:p>
          <w:p w:rsidR="002C4A77" w:rsidRPr="00BF37E2" w:rsidRDefault="002C4A77">
            <w:pPr>
              <w:pStyle w:val="tvhtml"/>
              <w:spacing w:line="293" w:lineRule="atLeast"/>
              <w:rPr>
                <w:sz w:val="20"/>
                <w:szCs w:val="20"/>
              </w:rPr>
            </w:pPr>
            <w:r w:rsidRPr="00BF37E2">
              <w:rPr>
                <w:sz w:val="20"/>
                <w:szCs w:val="20"/>
              </w:rPr>
              <w:t>Sauszemes mobilais</w:t>
            </w:r>
          </w:p>
          <w:p w:rsidR="002C4A77" w:rsidRPr="00BF37E2" w:rsidRDefault="002C4A77">
            <w:pPr>
              <w:pStyle w:val="tvhtml"/>
              <w:spacing w:line="293" w:lineRule="atLeast"/>
              <w:rPr>
                <w:sz w:val="20"/>
                <w:szCs w:val="20"/>
              </w:rPr>
            </w:pPr>
            <w:r w:rsidRPr="00BF37E2">
              <w:rPr>
                <w:sz w:val="20"/>
                <w:szCs w:val="20"/>
              </w:rPr>
              <w:t xml:space="preserve">RR4.4: </w:t>
            </w:r>
            <w:r w:rsidR="00CF7AAE" w:rsidRPr="00BF37E2">
              <w:rPr>
                <w:sz w:val="20"/>
                <w:szCs w:val="20"/>
              </w:rPr>
              <w:t>58</w:t>
            </w:r>
            <w:r w:rsidRPr="00BF37E2">
              <w:rPr>
                <w:sz w:val="20"/>
                <w:szCs w:val="20"/>
              </w:rPr>
              <w:t>–68 MHz</w:t>
            </w:r>
          </w:p>
          <w:p w:rsidR="002C4A77" w:rsidRPr="00BF37E2" w:rsidRDefault="002C4A77">
            <w:pPr>
              <w:pStyle w:val="tvhtml"/>
              <w:spacing w:line="293" w:lineRule="atLeast"/>
              <w:rPr>
                <w:sz w:val="20"/>
                <w:szCs w:val="20"/>
              </w:rPr>
            </w:pPr>
            <w:r w:rsidRPr="00BF37E2">
              <w:rPr>
                <w:sz w:val="20"/>
                <w:szCs w:val="20"/>
              </w:rPr>
              <w:t>Radioamatieru RR4.4: 50–52 MHz</w:t>
            </w: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Zemes analogās televīzijas apraides sistēmas: 48,5–56,5 MHz; 58–66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Reģionālais nolīgums par Eiropas apraides zonu attiecībā uz frekvenču lietošanu apraides dienestā VHF un UHF frekvenču joslās (Stokholma, 1961, pārskatīts, Ženēva, 2006)</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Analogās televīzijas apraides tālākā attīstība ierobežota</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FM: 66–73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Reģionālais nolīgums par Eiropas apraides zonu attiecībā uz frekvenču lietošanu apraides dienestā VHF un UHF frekvenču joslās (Stokholma, 1961, pārskatīts, Ženēva, 2006)</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Skaņas apraides tālāka attīstība ierobežota</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Radari vēja parametru noteikšanai:</w:t>
            </w:r>
          </w:p>
          <w:p w:rsidR="002C4A77" w:rsidRPr="00BF37E2" w:rsidRDefault="002C4A77">
            <w:pPr>
              <w:pStyle w:val="tvhtml"/>
              <w:spacing w:line="293" w:lineRule="atLeast"/>
              <w:rPr>
                <w:sz w:val="20"/>
                <w:szCs w:val="20"/>
              </w:rPr>
            </w:pPr>
            <w:r w:rsidRPr="00BF37E2">
              <w:rPr>
                <w:sz w:val="20"/>
                <w:szCs w:val="20"/>
              </w:rPr>
              <w:t>46–68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Privātie elektronisko sakaru tīkli</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rsidP="002C4A77">
            <w:pPr>
              <w:rPr>
                <w:rFonts w:cs="Times New Roman"/>
                <w:sz w:val="20"/>
                <w:szCs w:val="20"/>
              </w:rPr>
            </w:pPr>
            <w:r w:rsidRPr="00BF37E2">
              <w:rPr>
                <w:rFonts w:cs="Times New Roman"/>
                <w:sz w:val="20"/>
                <w:szCs w:val="20"/>
              </w:rPr>
              <w:t xml:space="preserve">PMR: 48–50 MHz; </w:t>
            </w:r>
          </w:p>
          <w:p w:rsidR="002C4A77" w:rsidRPr="00BF37E2" w:rsidRDefault="002C4A77" w:rsidP="002C4A77">
            <w:pPr>
              <w:rPr>
                <w:rFonts w:cs="Times New Roman"/>
                <w:sz w:val="20"/>
                <w:szCs w:val="20"/>
              </w:rPr>
            </w:pPr>
            <w:r w:rsidRPr="00BF37E2">
              <w:rPr>
                <w:rFonts w:cs="Times New Roman"/>
                <w:sz w:val="20"/>
                <w:szCs w:val="20"/>
              </w:rPr>
              <w:t xml:space="preserve">52–54 MHz; </w:t>
            </w:r>
          </w:p>
          <w:p w:rsidR="002C4A77" w:rsidRPr="00BF37E2" w:rsidRDefault="002C4A77" w:rsidP="002C4A77">
            <w:pPr>
              <w:rPr>
                <w:rFonts w:cs="Times New Roman"/>
                <w:sz w:val="20"/>
                <w:szCs w:val="20"/>
              </w:rPr>
            </w:pPr>
            <w:r w:rsidRPr="00BF37E2">
              <w:rPr>
                <w:rFonts w:cs="Times New Roman"/>
                <w:sz w:val="20"/>
                <w:szCs w:val="20"/>
              </w:rPr>
              <w:t>61-66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rsidP="00CF7AAE">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Privātie elektronisko sakaru tīkli</w:t>
            </w:r>
          </w:p>
        </w:tc>
      </w:tr>
      <w:tr w:rsidR="00BF37E2" w:rsidRPr="00BF37E2" w:rsidTr="000F34D9">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auto"/>
            <w:hideMark/>
          </w:tcPr>
          <w:p w:rsidR="000F34D9" w:rsidRPr="00BF37E2" w:rsidRDefault="002C4A77" w:rsidP="002C4A77">
            <w:pPr>
              <w:rPr>
                <w:rFonts w:eastAsia="Times New Roman" w:cs="Times New Roman"/>
                <w:sz w:val="20"/>
                <w:szCs w:val="20"/>
              </w:rPr>
            </w:pPr>
            <w:r w:rsidRPr="00BF37E2">
              <w:rPr>
                <w:rFonts w:eastAsia="Times New Roman" w:cs="Times New Roman"/>
                <w:sz w:val="20"/>
                <w:szCs w:val="20"/>
              </w:rPr>
              <w:t xml:space="preserve">AS: 41–48 MHz; </w:t>
            </w:r>
          </w:p>
          <w:p w:rsidR="000F34D9" w:rsidRPr="00BF37E2" w:rsidRDefault="002C4A77" w:rsidP="002C4A77">
            <w:pPr>
              <w:rPr>
                <w:rFonts w:eastAsia="Times New Roman" w:cs="Times New Roman"/>
                <w:sz w:val="20"/>
                <w:szCs w:val="20"/>
              </w:rPr>
            </w:pPr>
            <w:r w:rsidRPr="00BF37E2">
              <w:rPr>
                <w:rFonts w:eastAsia="Times New Roman" w:cs="Times New Roman"/>
                <w:sz w:val="20"/>
                <w:szCs w:val="20"/>
              </w:rPr>
              <w:t xml:space="preserve">54–61 MHz; </w:t>
            </w:r>
          </w:p>
          <w:p w:rsidR="002C4A77" w:rsidRPr="00BF37E2" w:rsidRDefault="002C4A77" w:rsidP="002C4A77">
            <w:pPr>
              <w:rPr>
                <w:rFonts w:cs="Times New Roman"/>
                <w:sz w:val="20"/>
                <w:szCs w:val="20"/>
              </w:rPr>
            </w:pPr>
            <w:r w:rsidRPr="00BF37E2">
              <w:rPr>
                <w:rFonts w:eastAsia="Times New Roman" w:cs="Times New Roman"/>
                <w:sz w:val="20"/>
                <w:szCs w:val="20"/>
              </w:rPr>
              <w:t>66–69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pStyle w:val="tvhtml"/>
              <w:spacing w:line="293" w:lineRule="atLeast"/>
              <w:rPr>
                <w:sz w:val="20"/>
                <w:szCs w:val="20"/>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Radioamatieru radiostacijas:</w:t>
            </w:r>
          </w:p>
          <w:p w:rsidR="002C4A77" w:rsidRPr="00BF37E2" w:rsidRDefault="002C4A77">
            <w:pPr>
              <w:pStyle w:val="tvhtml"/>
              <w:spacing w:line="293" w:lineRule="atLeast"/>
              <w:rPr>
                <w:sz w:val="20"/>
                <w:szCs w:val="20"/>
              </w:rPr>
            </w:pPr>
            <w:r w:rsidRPr="00BF37E2">
              <w:rPr>
                <w:sz w:val="20"/>
                <w:szCs w:val="20"/>
              </w:rPr>
              <w:t>50–52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CEPT T/R 61-01 – CEPT radioamatieru atļauja</w:t>
            </w:r>
          </w:p>
          <w:p w:rsidR="002C4A77" w:rsidRPr="00BF37E2" w:rsidRDefault="002C4A77">
            <w:pPr>
              <w:pStyle w:val="tvhtml"/>
              <w:spacing w:line="293" w:lineRule="atLeast"/>
              <w:rPr>
                <w:sz w:val="20"/>
                <w:szCs w:val="20"/>
              </w:rPr>
            </w:pPr>
            <w:r w:rsidRPr="00BF37E2">
              <w:rPr>
                <w:sz w:val="20"/>
                <w:szCs w:val="20"/>
              </w:rPr>
              <w:t>CEPT T/R 61-02 – Harmonizētās radioamatieru eksaminācijas apliecības</w:t>
            </w:r>
          </w:p>
          <w:p w:rsidR="002C4A77" w:rsidRPr="00BF37E2" w:rsidRDefault="002C4A77">
            <w:pPr>
              <w:pStyle w:val="tvhtml"/>
              <w:spacing w:line="293" w:lineRule="atLeast"/>
              <w:rPr>
                <w:sz w:val="20"/>
                <w:szCs w:val="20"/>
              </w:rPr>
            </w:pPr>
            <w:r w:rsidRPr="00BF37E2">
              <w:rPr>
                <w:sz w:val="20"/>
                <w:szCs w:val="20"/>
              </w:rPr>
              <w:t>Latvijas Republikas Ministru kabineta 2016. gada 09. augusta noteikumi Nr. 529 "</w:t>
            </w:r>
            <w:hyperlink r:id="rId109" w:tgtFrame="_blank" w:history="1">
              <w:r w:rsidRPr="00BF37E2">
                <w:rPr>
                  <w:rStyle w:val="Hyperlink"/>
                  <w:color w:val="auto"/>
                  <w:sz w:val="20"/>
                  <w:szCs w:val="20"/>
                </w:rPr>
                <w:t>Radioamatieru radiostaciju būvēšanas, ierīkošanas un lietošanas, kā arī radioamatieru apliecības saņemšanas kārtība</w:t>
              </w:r>
            </w:hyperlink>
            <w:r w:rsidRPr="00BF37E2">
              <w:rPr>
                <w:sz w:val="20"/>
                <w:szCs w:val="20"/>
              </w:rPr>
              <w:t>"</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Radioamatieru dienesta radiostacijas</w:t>
            </w:r>
          </w:p>
        </w:tc>
      </w:tr>
      <w:tr w:rsidR="00BF37E2" w:rsidRPr="00BF37E2" w:rsidTr="002C4A77">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179.</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pStyle w:val="tvhtml"/>
              <w:spacing w:line="293" w:lineRule="atLeast"/>
              <w:jc w:val="center"/>
              <w:rPr>
                <w:b/>
                <w:bCs/>
                <w:sz w:val="20"/>
                <w:szCs w:val="20"/>
              </w:rPr>
            </w:pPr>
            <w:r w:rsidRPr="00BF37E2">
              <w:rPr>
                <w:b/>
                <w:bCs/>
                <w:sz w:val="20"/>
                <w:szCs w:val="20"/>
              </w:rPr>
              <w:t>68–74,8 MHz</w:t>
            </w:r>
          </w:p>
        </w:tc>
      </w:tr>
      <w:tr w:rsidR="00BF37E2" w:rsidRPr="00BF37E2" w:rsidTr="002C4A77">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b/>
                <w:bCs/>
                <w:sz w:val="20"/>
                <w:szCs w:val="20"/>
              </w:rPr>
            </w:pP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FIKSĒTAIS</w:t>
            </w:r>
          </w:p>
          <w:p w:rsidR="002C4A77" w:rsidRPr="00BF37E2" w:rsidRDefault="002C4A77">
            <w:pPr>
              <w:pStyle w:val="tvhtml"/>
              <w:spacing w:line="293" w:lineRule="atLeast"/>
              <w:rPr>
                <w:sz w:val="20"/>
                <w:szCs w:val="20"/>
              </w:rPr>
            </w:pPr>
            <w:r w:rsidRPr="00BF37E2">
              <w:rPr>
                <w:sz w:val="20"/>
                <w:szCs w:val="20"/>
              </w:rPr>
              <w:t>MOBILAIS, izņemot gaisa kuģniecības mobilo</w:t>
            </w:r>
          </w:p>
          <w:p w:rsidR="002C4A77" w:rsidRPr="00BF37E2" w:rsidRDefault="002C4A77" w:rsidP="002C3496">
            <w:pPr>
              <w:pStyle w:val="tvhtml"/>
              <w:spacing w:line="293" w:lineRule="atLeast"/>
              <w:rPr>
                <w:sz w:val="20"/>
                <w:szCs w:val="20"/>
              </w:rPr>
            </w:pPr>
            <w:r w:rsidRPr="00BF37E2">
              <w:rPr>
                <w:sz w:val="20"/>
                <w:szCs w:val="20"/>
              </w:rPr>
              <w:t>5.149 5.175 5.177 5.179</w:t>
            </w:r>
          </w:p>
        </w:tc>
        <w:tc>
          <w:tcPr>
            <w:tcW w:w="72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rsidP="002C4A77">
            <w:pPr>
              <w:spacing w:after="0" w:line="240" w:lineRule="auto"/>
              <w:rPr>
                <w:rFonts w:eastAsia="Times New Roman" w:cs="Times New Roman"/>
                <w:sz w:val="20"/>
                <w:szCs w:val="20"/>
              </w:rPr>
            </w:pPr>
            <w:r w:rsidRPr="00BF37E2">
              <w:rPr>
                <w:rFonts w:eastAsia="Times New Roman" w:cs="Times New Roman"/>
                <w:sz w:val="20"/>
                <w:szCs w:val="20"/>
              </w:rPr>
              <w:t>FIKSĒTAIS: 73-74,8 MHz</w:t>
            </w:r>
          </w:p>
          <w:p w:rsidR="002C4A77" w:rsidRPr="00BF37E2" w:rsidRDefault="002C4A77">
            <w:pPr>
              <w:rPr>
                <w:rFonts w:cs="Times New Roman"/>
                <w:sz w:val="20"/>
                <w:szCs w:val="20"/>
              </w:rPr>
            </w:pPr>
          </w:p>
          <w:p w:rsidR="002C4A77" w:rsidRPr="00BF37E2" w:rsidRDefault="002C4A77" w:rsidP="00AB0148">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APRAIDES 5.175: 68</w:t>
            </w:r>
            <w:r w:rsidRPr="00BF37E2">
              <w:rPr>
                <w:rFonts w:eastAsia="Times New Roman" w:cs="Times New Roman"/>
                <w:sz w:val="20"/>
                <w:szCs w:val="20"/>
              </w:rPr>
              <w:noBreakHyphen/>
              <w:t>73 MHz; 76</w:t>
            </w:r>
            <w:r w:rsidRPr="00BF37E2">
              <w:rPr>
                <w:rFonts w:eastAsia="Times New Roman" w:cs="Times New Roman"/>
                <w:sz w:val="20"/>
                <w:szCs w:val="20"/>
              </w:rPr>
              <w:noBreakHyphen/>
              <w:t xml:space="preserve">87,5 MHz </w:t>
            </w:r>
          </w:p>
          <w:p w:rsidR="002C4A77" w:rsidRPr="00BF37E2" w:rsidRDefault="002C4A77">
            <w:pPr>
              <w:pStyle w:val="tvhtml"/>
              <w:spacing w:line="293" w:lineRule="atLeast"/>
              <w:rPr>
                <w:sz w:val="20"/>
                <w:szCs w:val="20"/>
              </w:rPr>
            </w:pPr>
            <w:r w:rsidRPr="00BF37E2">
              <w:rPr>
                <w:sz w:val="20"/>
                <w:szCs w:val="20"/>
              </w:rPr>
              <w:t xml:space="preserve">MOBILAIS, izņemot gaisa kuģniecības mobilo </w:t>
            </w:r>
          </w:p>
          <w:p w:rsidR="002C4A77" w:rsidRPr="00BF37E2" w:rsidRDefault="002C4A77">
            <w:pPr>
              <w:pStyle w:val="tvhtml"/>
              <w:spacing w:line="293" w:lineRule="atLeast"/>
              <w:rPr>
                <w:sz w:val="20"/>
                <w:szCs w:val="20"/>
              </w:rPr>
            </w:pPr>
            <w:r w:rsidRPr="00BF37E2">
              <w:rPr>
                <w:sz w:val="20"/>
                <w:szCs w:val="20"/>
              </w:rPr>
              <w:t>Radioamatieru RR4.4: 70–70,5 MHz</w:t>
            </w:r>
          </w:p>
          <w:p w:rsidR="002C4A77" w:rsidRPr="00BF37E2" w:rsidRDefault="002C4A77">
            <w:pPr>
              <w:pStyle w:val="tvhtml"/>
              <w:spacing w:line="293" w:lineRule="atLeast"/>
              <w:rPr>
                <w:sz w:val="20"/>
                <w:szCs w:val="20"/>
              </w:rPr>
            </w:pPr>
            <w:r w:rsidRPr="00BF37E2">
              <w:rPr>
                <w:sz w:val="20"/>
                <w:szCs w:val="20"/>
              </w:rPr>
              <w:t>5.149</w:t>
            </w: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FM: 66–73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Reģionālais nolīgums par Eiropas apraides zonu attiecībā uz frekvenču lietošanu apraides dienestā VHF un UHF frekvenču joslās (Stokholma, 1961, pārskatīts, Ženēva, 2006)</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Skaņas apraides tālāka attīstība ierobežota</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rsidP="00CF7AAE">
            <w:pPr>
              <w:rPr>
                <w:rFonts w:cs="Times New Roman"/>
                <w:sz w:val="20"/>
                <w:szCs w:val="20"/>
              </w:rPr>
            </w:pPr>
            <w:r w:rsidRPr="00BF37E2">
              <w:rPr>
                <w:rFonts w:cs="Times New Roman"/>
                <w:sz w:val="20"/>
                <w:szCs w:val="20"/>
              </w:rPr>
              <w:t>PMR: 69–70</w:t>
            </w:r>
            <w:r w:rsidR="00A24BD5" w:rsidRPr="00BF37E2">
              <w:rPr>
                <w:rFonts w:cs="Times New Roman"/>
                <w:sz w:val="20"/>
                <w:szCs w:val="20"/>
              </w:rPr>
              <w:t>.5</w:t>
            </w:r>
            <w:r w:rsidRPr="00BF37E2">
              <w:rPr>
                <w:rFonts w:cs="Times New Roman"/>
                <w:sz w:val="20"/>
                <w:szCs w:val="20"/>
              </w:rPr>
              <w:t xml:space="preserve">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CEPT T/R 25-08 – Sauszemes mobilā dienesta radiofrekvenču plānošana un koordinācija 29,7–470 MHz joslā</w:t>
            </w:r>
          </w:p>
          <w:p w:rsidR="002C4A77" w:rsidRPr="00BF37E2" w:rsidRDefault="002C4A7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Privātie elektronisko sakaru tīkli</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Radioamatieru radiostacijas:</w:t>
            </w:r>
          </w:p>
          <w:p w:rsidR="002C4A77" w:rsidRPr="00BF37E2" w:rsidRDefault="002C4A77">
            <w:pPr>
              <w:pStyle w:val="tvhtml"/>
              <w:spacing w:line="293" w:lineRule="atLeast"/>
              <w:rPr>
                <w:sz w:val="20"/>
                <w:szCs w:val="20"/>
              </w:rPr>
            </w:pPr>
            <w:r w:rsidRPr="00BF37E2">
              <w:rPr>
                <w:sz w:val="20"/>
                <w:szCs w:val="20"/>
              </w:rPr>
              <w:t>70–70,5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CEPT T/R 61-01 – CEPT radioamatieru atļauja</w:t>
            </w:r>
          </w:p>
          <w:p w:rsidR="002C4A77" w:rsidRPr="00BF37E2" w:rsidRDefault="002C4A77">
            <w:pPr>
              <w:pStyle w:val="tvhtml"/>
              <w:spacing w:line="293" w:lineRule="atLeast"/>
              <w:rPr>
                <w:sz w:val="20"/>
                <w:szCs w:val="20"/>
              </w:rPr>
            </w:pPr>
            <w:r w:rsidRPr="00BF37E2">
              <w:rPr>
                <w:sz w:val="20"/>
                <w:szCs w:val="20"/>
              </w:rPr>
              <w:t>CEPT T/R 61-02 – Harmonizētās radioamatieru eksaminācijas apliecības</w:t>
            </w:r>
          </w:p>
          <w:p w:rsidR="002C4A77" w:rsidRPr="00BF37E2" w:rsidRDefault="00AB0148" w:rsidP="002C3496">
            <w:pPr>
              <w:pStyle w:val="tvhtml"/>
              <w:spacing w:line="293" w:lineRule="atLeast"/>
              <w:rPr>
                <w:sz w:val="20"/>
                <w:szCs w:val="20"/>
              </w:rPr>
            </w:pPr>
            <w:r w:rsidRPr="00BF37E2">
              <w:rPr>
                <w:sz w:val="20"/>
                <w:szCs w:val="20"/>
              </w:rPr>
              <w:t xml:space="preserve">Latvijas Republikas Ministru kabineta 2016. gada 09. augusta noteikumi Nr. 529 </w:t>
            </w:r>
            <w:r w:rsidR="002C4A77" w:rsidRPr="00BF37E2">
              <w:rPr>
                <w:sz w:val="20"/>
                <w:szCs w:val="20"/>
              </w:rPr>
              <w:t>"</w:t>
            </w:r>
            <w:hyperlink r:id="rId110" w:tgtFrame="_blank" w:history="1">
              <w:r w:rsidR="002C4A77" w:rsidRPr="00BF37E2">
                <w:rPr>
                  <w:rStyle w:val="Hyperlink"/>
                  <w:color w:val="auto"/>
                  <w:sz w:val="20"/>
                  <w:szCs w:val="20"/>
                </w:rPr>
                <w:t>Radioamatieru radiostaciju būvēšanas, ierīkošanas un lietošanas, kā arī radioamatieru apliecības saņemšanas kārtība</w:t>
              </w:r>
            </w:hyperlink>
            <w:r w:rsidR="002C4A77" w:rsidRPr="00BF37E2">
              <w:rPr>
                <w:sz w:val="20"/>
                <w:szCs w:val="20"/>
              </w:rPr>
              <w:t>"</w:t>
            </w: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Privātie elektronisko sakaru tīkli</w:t>
            </w:r>
          </w:p>
          <w:p w:rsidR="002C4A77" w:rsidRPr="00BF37E2" w:rsidRDefault="002C4A77">
            <w:pPr>
              <w:pStyle w:val="tvhtml"/>
              <w:spacing w:line="293" w:lineRule="atLeast"/>
              <w:rPr>
                <w:sz w:val="20"/>
                <w:szCs w:val="20"/>
              </w:rPr>
            </w:pPr>
            <w:r w:rsidRPr="00BF37E2">
              <w:rPr>
                <w:sz w:val="20"/>
                <w:szCs w:val="20"/>
              </w:rPr>
              <w:t>Radioamatieru dienesta radiostacijas</w:t>
            </w:r>
          </w:p>
        </w:tc>
      </w:tr>
      <w:tr w:rsidR="00BF37E2" w:rsidRPr="00BF37E2" w:rsidTr="002C4A7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C4A77" w:rsidRPr="00BF37E2" w:rsidRDefault="002C4A77">
            <w:pPr>
              <w:rPr>
                <w:rFonts w:cs="Times New Roman"/>
                <w:sz w:val="20"/>
                <w:szCs w:val="20"/>
              </w:rPr>
            </w:pPr>
          </w:p>
        </w:tc>
        <w:tc>
          <w:tcPr>
            <w:tcW w:w="889"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r w:rsidRPr="00BF37E2">
              <w:rPr>
                <w:rFonts w:cs="Times New Roman"/>
                <w:sz w:val="20"/>
                <w:szCs w:val="20"/>
              </w:rPr>
              <w:t>AS: 66–69 MHz; 70,5–74,8 MHz</w:t>
            </w:r>
          </w:p>
        </w:tc>
        <w:tc>
          <w:tcPr>
            <w:tcW w:w="1715"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2C4A77">
            <w:pPr>
              <w:rPr>
                <w:rFonts w:cs="Times New Roman"/>
                <w:sz w:val="20"/>
                <w:szCs w:val="20"/>
              </w:rPr>
            </w:pPr>
          </w:p>
        </w:tc>
        <w:tc>
          <w:tcPr>
            <w:tcW w:w="722" w:type="pct"/>
            <w:tcBorders>
              <w:top w:val="outset" w:sz="6" w:space="0" w:color="414142"/>
              <w:left w:val="outset" w:sz="6" w:space="0" w:color="414142"/>
              <w:bottom w:val="outset" w:sz="6" w:space="0" w:color="414142"/>
              <w:right w:val="outset" w:sz="6" w:space="0" w:color="414142"/>
            </w:tcBorders>
            <w:shd w:val="clear" w:color="auto" w:fill="FFFFFF"/>
            <w:hideMark/>
          </w:tcPr>
          <w:p w:rsidR="002C4A77"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bl>
    <w:p w:rsidR="00C833C1" w:rsidRPr="00BF37E2" w:rsidRDefault="002C4A77" w:rsidP="00926887">
      <w:pPr>
        <w:widowControl w:val="0"/>
        <w:shd w:val="clear" w:color="auto" w:fill="FFFFFF"/>
        <w:tabs>
          <w:tab w:val="left" w:pos="567"/>
        </w:tabs>
        <w:autoSpaceDE w:val="0"/>
        <w:autoSpaceDN w:val="0"/>
        <w:adjustRightInd w:val="0"/>
        <w:spacing w:before="100" w:beforeAutospacing="1" w:after="240" w:line="240" w:lineRule="auto"/>
        <w:ind w:left="509" w:right="4"/>
        <w:jc w:val="both"/>
        <w:rPr>
          <w:rFonts w:cs="Times New Roman"/>
          <w:sz w:val="24"/>
          <w:szCs w:val="24"/>
        </w:rPr>
      </w:pPr>
      <w:r w:rsidRPr="00BF37E2">
        <w:rPr>
          <w:rFonts w:cs="Times New Roman"/>
          <w:sz w:val="24"/>
          <w:szCs w:val="24"/>
        </w:rPr>
        <w:t xml:space="preserve">”. </w:t>
      </w:r>
    </w:p>
    <w:p w:rsidR="002C4A77" w:rsidRPr="00BF37E2" w:rsidRDefault="002C3496" w:rsidP="00926887">
      <w:pPr>
        <w:pStyle w:val="ListParagraph"/>
        <w:widowControl w:val="0"/>
        <w:numPr>
          <w:ilvl w:val="0"/>
          <w:numId w:val="36"/>
        </w:numPr>
        <w:shd w:val="clear" w:color="auto" w:fill="FFFFFF"/>
        <w:autoSpaceDE w:val="0"/>
        <w:autoSpaceDN w:val="0"/>
        <w:adjustRightInd w:val="0"/>
        <w:spacing w:before="100" w:beforeAutospacing="1" w:after="240" w:line="240" w:lineRule="auto"/>
        <w:ind w:left="-142" w:right="6" w:firstLine="993"/>
        <w:jc w:val="both"/>
        <w:rPr>
          <w:rFonts w:cs="Times New Roman"/>
          <w:szCs w:val="28"/>
        </w:rPr>
      </w:pPr>
      <w:r w:rsidRPr="00BF37E2">
        <w:rPr>
          <w:rFonts w:cs="Times New Roman"/>
          <w:szCs w:val="28"/>
        </w:rPr>
        <w:t xml:space="preserve">Svītrot 1. pielikuma 180. </w:t>
      </w:r>
      <w:r w:rsidR="0064778E" w:rsidRPr="00BF37E2">
        <w:rPr>
          <w:rFonts w:cs="Times New Roman"/>
          <w:szCs w:val="28"/>
        </w:rPr>
        <w:t xml:space="preserve">un 183. </w:t>
      </w:r>
      <w:r w:rsidRPr="00BF37E2">
        <w:rPr>
          <w:rFonts w:cs="Times New Roman"/>
          <w:szCs w:val="28"/>
        </w:rPr>
        <w:t>punktu.</w:t>
      </w:r>
    </w:p>
    <w:p w:rsidR="0064778E" w:rsidRPr="00BF37E2" w:rsidRDefault="0064778E" w:rsidP="00926887">
      <w:pPr>
        <w:pStyle w:val="ListParagraph"/>
        <w:widowControl w:val="0"/>
        <w:numPr>
          <w:ilvl w:val="0"/>
          <w:numId w:val="36"/>
        </w:numPr>
        <w:shd w:val="clear" w:color="auto" w:fill="FFFFFF"/>
        <w:autoSpaceDE w:val="0"/>
        <w:autoSpaceDN w:val="0"/>
        <w:adjustRightInd w:val="0"/>
        <w:spacing w:before="100" w:beforeAutospacing="1" w:after="240" w:line="240" w:lineRule="auto"/>
        <w:ind w:left="0" w:right="6" w:firstLine="851"/>
        <w:jc w:val="both"/>
        <w:rPr>
          <w:rFonts w:cs="Times New Roman"/>
          <w:szCs w:val="28"/>
        </w:rPr>
      </w:pPr>
      <w:r w:rsidRPr="00BF37E2">
        <w:rPr>
          <w:rFonts w:cs="Times New Roman"/>
          <w:szCs w:val="28"/>
        </w:rPr>
        <w:t>Izteikt 1. pielikuma 182.punktu šādā redakcijā:</w:t>
      </w:r>
    </w:p>
    <w:p w:rsidR="00FF6EFD" w:rsidRPr="00BF37E2" w:rsidRDefault="00FF6EFD" w:rsidP="0064778E">
      <w:pPr>
        <w:widowControl w:val="0"/>
        <w:shd w:val="clear" w:color="auto" w:fill="FFFFFF"/>
        <w:tabs>
          <w:tab w:val="left" w:pos="567"/>
        </w:tabs>
        <w:autoSpaceDE w:val="0"/>
        <w:autoSpaceDN w:val="0"/>
        <w:adjustRightInd w:val="0"/>
        <w:spacing w:before="197" w:after="0" w:line="240" w:lineRule="auto"/>
        <w:ind w:right="4"/>
        <w:jc w:val="both"/>
        <w:rPr>
          <w:rFonts w:cs="Times New Roman"/>
          <w:szCs w:val="28"/>
        </w:rPr>
      </w:pPr>
      <w:r w:rsidRPr="00BF37E2">
        <w:rPr>
          <w:rFonts w:cs="Times New Roman"/>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0"/>
        <w:gridCol w:w="1488"/>
        <w:gridCol w:w="1398"/>
        <w:gridCol w:w="1304"/>
        <w:gridCol w:w="3468"/>
        <w:gridCol w:w="1310"/>
      </w:tblGrid>
      <w:tr w:rsidR="00BF37E2" w:rsidRPr="00BF37E2" w:rsidTr="00FF6EFD">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FF6EFD" w:rsidRPr="00BF37E2" w:rsidRDefault="00FF6EFD" w:rsidP="00FF6EF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182.</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FF6EFD" w:rsidRPr="00BF37E2" w:rsidRDefault="00FF6EFD" w:rsidP="00CF7AAE">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75,2–</w:t>
            </w:r>
            <w:r w:rsidR="00CF7AAE" w:rsidRPr="00BF37E2">
              <w:rPr>
                <w:rFonts w:eastAsia="Times New Roman" w:cs="Times New Roman"/>
                <w:b/>
                <w:bCs/>
                <w:sz w:val="20"/>
                <w:szCs w:val="20"/>
                <w:lang w:eastAsia="lv-LV"/>
              </w:rPr>
              <w:t>87,5</w:t>
            </w:r>
            <w:r w:rsidRPr="00BF37E2">
              <w:rPr>
                <w:rFonts w:eastAsia="Times New Roman" w:cs="Times New Roman"/>
                <w:b/>
                <w:bCs/>
                <w:sz w:val="20"/>
                <w:szCs w:val="20"/>
                <w:lang w:eastAsia="lv-LV"/>
              </w:rPr>
              <w:t xml:space="preserve"> MHz</w:t>
            </w:r>
          </w:p>
        </w:tc>
      </w:tr>
      <w:tr w:rsidR="00BF37E2" w:rsidRPr="00BF37E2" w:rsidTr="00FF6EFD">
        <w:tc>
          <w:tcPr>
            <w:tcW w:w="234" w:type="pct"/>
            <w:vMerge w:val="restart"/>
            <w:tcBorders>
              <w:top w:val="outset" w:sz="6" w:space="0" w:color="414142"/>
              <w:left w:val="outset" w:sz="6" w:space="0" w:color="414142"/>
              <w:right w:val="outset" w:sz="6" w:space="0" w:color="414142"/>
            </w:tcBorders>
            <w:shd w:val="clear" w:color="auto" w:fill="FFFFFF"/>
            <w:hideMark/>
          </w:tcPr>
          <w:p w:rsidR="00FF6EFD" w:rsidRPr="00BF37E2" w:rsidRDefault="00FF6EFD" w:rsidP="00FF6EFD">
            <w:pPr>
              <w:spacing w:after="0" w:line="240" w:lineRule="auto"/>
              <w:rPr>
                <w:rFonts w:eastAsia="Times New Roman" w:cs="Times New Roman"/>
                <w:b/>
                <w:bCs/>
                <w:sz w:val="20"/>
                <w:szCs w:val="20"/>
                <w:lang w:eastAsia="lv-LV"/>
              </w:rPr>
            </w:pPr>
          </w:p>
        </w:tc>
        <w:tc>
          <w:tcPr>
            <w:tcW w:w="791" w:type="pct"/>
            <w:vMerge w:val="restart"/>
            <w:tcBorders>
              <w:top w:val="outset" w:sz="6" w:space="0" w:color="414142"/>
              <w:left w:val="outset" w:sz="6" w:space="0" w:color="414142"/>
              <w:right w:val="outset" w:sz="6" w:space="0" w:color="414142"/>
            </w:tcBorders>
            <w:shd w:val="clear" w:color="auto" w:fill="FFFFFF"/>
            <w:hideMark/>
          </w:tcPr>
          <w:p w:rsidR="00FF6EFD" w:rsidRPr="00BF37E2" w:rsidRDefault="00FF6EFD" w:rsidP="00FF6EF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FF6EFD" w:rsidRPr="00BF37E2" w:rsidRDefault="00FF6EFD" w:rsidP="00FF6EFD">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 izņemot gaisa kuģniecības mobilo</w:t>
            </w:r>
          </w:p>
          <w:p w:rsidR="00FF6EFD" w:rsidRPr="00BF37E2" w:rsidRDefault="00FF6EFD" w:rsidP="00FF6EFD">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5.175 5.179 5.187</w:t>
            </w:r>
          </w:p>
        </w:tc>
        <w:tc>
          <w:tcPr>
            <w:tcW w:w="743" w:type="pct"/>
            <w:vMerge w:val="restart"/>
            <w:tcBorders>
              <w:top w:val="outset" w:sz="6" w:space="0" w:color="414142"/>
              <w:left w:val="outset" w:sz="6" w:space="0" w:color="414142"/>
              <w:right w:val="outset" w:sz="6" w:space="0" w:color="414142"/>
            </w:tcBorders>
            <w:shd w:val="clear" w:color="auto" w:fill="FFFFFF"/>
            <w:hideMark/>
          </w:tcPr>
          <w:p w:rsidR="00FF6EFD" w:rsidRPr="00BF37E2" w:rsidRDefault="00FF6EFD" w:rsidP="00FF6EFD">
            <w:pPr>
              <w:spacing w:after="0" w:line="240" w:lineRule="auto"/>
              <w:rPr>
                <w:rFonts w:eastAsia="Times New Roman" w:cs="Times New Roman"/>
                <w:sz w:val="20"/>
                <w:szCs w:val="20"/>
              </w:rPr>
            </w:pPr>
            <w:r w:rsidRPr="00BF37E2">
              <w:rPr>
                <w:rFonts w:eastAsia="Times New Roman" w:cs="Times New Roman"/>
                <w:sz w:val="20"/>
                <w:szCs w:val="20"/>
              </w:rPr>
              <w:t>FIKSĒTAIS: 75.2-76 MHz</w:t>
            </w:r>
          </w:p>
          <w:p w:rsidR="00FF6EFD" w:rsidRPr="00BF37E2" w:rsidRDefault="00FF6EFD" w:rsidP="00FF6EFD">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APRAIDES 5.175: 68</w:t>
            </w:r>
            <w:r w:rsidRPr="00BF37E2">
              <w:rPr>
                <w:rFonts w:eastAsia="Times New Roman" w:cs="Times New Roman"/>
                <w:sz w:val="20"/>
                <w:szCs w:val="20"/>
              </w:rPr>
              <w:noBreakHyphen/>
              <w:t>73 MHz; 76</w:t>
            </w:r>
            <w:r w:rsidRPr="00BF37E2">
              <w:rPr>
                <w:rFonts w:eastAsia="Times New Roman" w:cs="Times New Roman"/>
                <w:sz w:val="20"/>
                <w:szCs w:val="20"/>
              </w:rPr>
              <w:noBreakHyphen/>
              <w:t>87,5 MHz</w:t>
            </w:r>
          </w:p>
          <w:p w:rsidR="00FF6EFD" w:rsidRPr="00BF37E2" w:rsidRDefault="00FF6EFD" w:rsidP="00FF6EFD">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 izņemot gaisa kuģniecības mobilo</w:t>
            </w:r>
          </w:p>
          <w:p w:rsidR="00FF6EFD" w:rsidRPr="00BF37E2" w:rsidRDefault="00FF6EFD" w:rsidP="00FF6EFD">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rPr>
              <w:t>5.175</w:t>
            </w:r>
          </w:p>
        </w:tc>
        <w:tc>
          <w:tcPr>
            <w:tcW w:w="693" w:type="pct"/>
            <w:tcBorders>
              <w:top w:val="outset" w:sz="6" w:space="0" w:color="414142"/>
              <w:left w:val="outset" w:sz="6" w:space="0" w:color="414142"/>
              <w:bottom w:val="outset" w:sz="6" w:space="0" w:color="414142"/>
              <w:right w:val="outset" w:sz="6" w:space="0" w:color="414142"/>
            </w:tcBorders>
            <w:shd w:val="clear" w:color="auto" w:fill="FFFFFF"/>
            <w:hideMark/>
          </w:tcPr>
          <w:p w:rsidR="00FF6EFD" w:rsidRPr="00BF37E2" w:rsidRDefault="00FF6EFD" w:rsidP="00FF6EFD">
            <w:pPr>
              <w:spacing w:after="0" w:line="240" w:lineRule="auto"/>
              <w:rPr>
                <w:rFonts w:eastAsia="Times New Roman" w:cs="Times New Roman"/>
                <w:sz w:val="20"/>
                <w:szCs w:val="20"/>
                <w:lang w:eastAsia="lv-LV"/>
              </w:rPr>
            </w:pPr>
            <w:r w:rsidRPr="00BF37E2">
              <w:rPr>
                <w:rFonts w:eastAsia="Times New Roman" w:cs="Times New Roman"/>
                <w:sz w:val="20"/>
                <w:szCs w:val="20"/>
              </w:rPr>
              <w:t>AS: 77–85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hideMark/>
          </w:tcPr>
          <w:p w:rsidR="00FF6EFD" w:rsidRPr="00BF37E2" w:rsidRDefault="00FF6EFD" w:rsidP="00FF6EFD">
            <w:pPr>
              <w:spacing w:after="0" w:line="240" w:lineRule="auto"/>
              <w:rPr>
                <w:rFonts w:eastAsia="Times New Roman" w:cs="Times New Roman"/>
                <w:sz w:val="20"/>
                <w:szCs w:val="20"/>
                <w:lang w:eastAsia="lv-LV"/>
              </w:rPr>
            </w:pPr>
          </w:p>
        </w:tc>
        <w:tc>
          <w:tcPr>
            <w:tcW w:w="695" w:type="pct"/>
            <w:tcBorders>
              <w:top w:val="outset" w:sz="6" w:space="0" w:color="414142"/>
              <w:left w:val="outset" w:sz="6" w:space="0" w:color="414142"/>
              <w:bottom w:val="outset" w:sz="6" w:space="0" w:color="414142"/>
              <w:right w:val="outset" w:sz="6" w:space="0" w:color="414142"/>
            </w:tcBorders>
            <w:shd w:val="clear" w:color="auto" w:fill="FFFFFF"/>
            <w:hideMark/>
          </w:tcPr>
          <w:p w:rsidR="00FF6EFD" w:rsidRPr="00BF37E2" w:rsidRDefault="00AD193F" w:rsidP="00FF6EF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FF6EFD">
        <w:tc>
          <w:tcPr>
            <w:tcW w:w="234" w:type="pct"/>
            <w:vMerge/>
            <w:tcBorders>
              <w:left w:val="outset" w:sz="6" w:space="0" w:color="414142"/>
              <w:bottom w:val="outset" w:sz="6" w:space="0" w:color="414142"/>
              <w:right w:val="outset" w:sz="6" w:space="0" w:color="414142"/>
            </w:tcBorders>
            <w:shd w:val="clear" w:color="auto" w:fill="FFFFFF"/>
          </w:tcPr>
          <w:p w:rsidR="00FF6EFD" w:rsidRPr="00BF37E2" w:rsidRDefault="00FF6EFD" w:rsidP="00FF6EFD">
            <w:pPr>
              <w:spacing w:after="0" w:line="240" w:lineRule="auto"/>
              <w:rPr>
                <w:rFonts w:eastAsia="Times New Roman" w:cs="Times New Roman"/>
                <w:b/>
                <w:bCs/>
                <w:sz w:val="20"/>
                <w:szCs w:val="20"/>
                <w:lang w:eastAsia="lv-LV"/>
              </w:rPr>
            </w:pPr>
          </w:p>
        </w:tc>
        <w:tc>
          <w:tcPr>
            <w:tcW w:w="791" w:type="pct"/>
            <w:vMerge/>
            <w:tcBorders>
              <w:left w:val="outset" w:sz="6" w:space="0" w:color="414142"/>
              <w:bottom w:val="outset" w:sz="6" w:space="0" w:color="414142"/>
              <w:right w:val="outset" w:sz="6" w:space="0" w:color="414142"/>
            </w:tcBorders>
            <w:shd w:val="clear" w:color="auto" w:fill="FFFFFF"/>
          </w:tcPr>
          <w:p w:rsidR="00FF6EFD" w:rsidRPr="00BF37E2" w:rsidRDefault="00FF6EFD" w:rsidP="00FF6EFD">
            <w:pPr>
              <w:spacing w:after="0" w:line="240" w:lineRule="auto"/>
              <w:rPr>
                <w:rFonts w:eastAsia="Times New Roman" w:cs="Times New Roman"/>
                <w:sz w:val="20"/>
                <w:szCs w:val="20"/>
                <w:lang w:eastAsia="lv-LV"/>
              </w:rPr>
            </w:pPr>
          </w:p>
        </w:tc>
        <w:tc>
          <w:tcPr>
            <w:tcW w:w="743" w:type="pct"/>
            <w:vMerge/>
            <w:tcBorders>
              <w:left w:val="outset" w:sz="6" w:space="0" w:color="414142"/>
              <w:bottom w:val="outset" w:sz="6" w:space="0" w:color="414142"/>
              <w:right w:val="outset" w:sz="6" w:space="0" w:color="414142"/>
            </w:tcBorders>
            <w:shd w:val="clear" w:color="auto" w:fill="FFFFFF"/>
          </w:tcPr>
          <w:p w:rsidR="00FF6EFD" w:rsidRPr="00BF37E2" w:rsidRDefault="00FF6EFD" w:rsidP="00FF6EFD">
            <w:pPr>
              <w:spacing w:after="0" w:line="240" w:lineRule="auto"/>
              <w:rPr>
                <w:rFonts w:eastAsia="Times New Roman" w:cs="Times New Roman"/>
                <w:sz w:val="20"/>
                <w:szCs w:val="20"/>
              </w:rPr>
            </w:pPr>
          </w:p>
        </w:tc>
        <w:tc>
          <w:tcPr>
            <w:tcW w:w="693" w:type="pct"/>
            <w:tcBorders>
              <w:top w:val="outset" w:sz="6" w:space="0" w:color="414142"/>
              <w:left w:val="outset" w:sz="6" w:space="0" w:color="414142"/>
              <w:bottom w:val="outset" w:sz="6" w:space="0" w:color="414142"/>
              <w:right w:val="outset" w:sz="6" w:space="0" w:color="414142"/>
            </w:tcBorders>
            <w:shd w:val="clear" w:color="auto" w:fill="FFFFFF"/>
          </w:tcPr>
          <w:p w:rsidR="00FF6EFD" w:rsidRPr="00BF37E2" w:rsidRDefault="00FF6EFD" w:rsidP="00FF6EFD">
            <w:pPr>
              <w:spacing w:after="0" w:line="240" w:lineRule="auto"/>
              <w:rPr>
                <w:rFonts w:eastAsia="Times New Roman" w:cs="Times New Roman"/>
                <w:sz w:val="20"/>
                <w:szCs w:val="20"/>
              </w:rPr>
            </w:pPr>
            <w:r w:rsidRPr="00BF37E2">
              <w:rPr>
                <w:rFonts w:eastAsia="Times New Roman" w:cs="Times New Roman"/>
                <w:sz w:val="20"/>
                <w:szCs w:val="20"/>
              </w:rPr>
              <w:t>PMR: 75,2–77 MHz; 85–87,5 MHz</w:t>
            </w:r>
          </w:p>
        </w:tc>
        <w:tc>
          <w:tcPr>
            <w:tcW w:w="1843" w:type="pct"/>
            <w:tcBorders>
              <w:top w:val="outset" w:sz="6" w:space="0" w:color="414142"/>
              <w:left w:val="outset" w:sz="6" w:space="0" w:color="414142"/>
              <w:bottom w:val="outset" w:sz="6" w:space="0" w:color="414142"/>
              <w:right w:val="outset" w:sz="6" w:space="0" w:color="414142"/>
            </w:tcBorders>
            <w:shd w:val="clear" w:color="auto" w:fill="FFFFFF"/>
          </w:tcPr>
          <w:p w:rsidR="00FF6EFD" w:rsidRPr="00BF37E2" w:rsidRDefault="00FF6EFD" w:rsidP="00FF6EF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CEPT T/R 25–08 – Sauszemes mobilā dienesta radiofrekvenču plānošana un koordinācija 29,7–470 MHz joslā</w:t>
            </w:r>
          </w:p>
        </w:tc>
        <w:tc>
          <w:tcPr>
            <w:tcW w:w="695" w:type="pct"/>
            <w:tcBorders>
              <w:top w:val="outset" w:sz="6" w:space="0" w:color="414142"/>
              <w:left w:val="outset" w:sz="6" w:space="0" w:color="414142"/>
              <w:bottom w:val="outset" w:sz="6" w:space="0" w:color="414142"/>
              <w:right w:val="outset" w:sz="6" w:space="0" w:color="414142"/>
            </w:tcBorders>
            <w:shd w:val="clear" w:color="auto" w:fill="FFFFFF"/>
          </w:tcPr>
          <w:p w:rsidR="00FF6EFD" w:rsidRPr="00BF37E2" w:rsidRDefault="00FF6EFD" w:rsidP="00FF6EF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Privātie elektronisko sakaru tīkli</w:t>
            </w:r>
          </w:p>
        </w:tc>
      </w:tr>
    </w:tbl>
    <w:p w:rsidR="0064778E" w:rsidRPr="00BF37E2" w:rsidRDefault="00FF6EFD" w:rsidP="0064778E">
      <w:pPr>
        <w:widowControl w:val="0"/>
        <w:shd w:val="clear" w:color="auto" w:fill="FFFFFF"/>
        <w:tabs>
          <w:tab w:val="left" w:pos="567"/>
        </w:tabs>
        <w:autoSpaceDE w:val="0"/>
        <w:autoSpaceDN w:val="0"/>
        <w:adjustRightInd w:val="0"/>
        <w:spacing w:before="197" w:after="0" w:line="240" w:lineRule="auto"/>
        <w:ind w:right="4"/>
        <w:jc w:val="both"/>
        <w:rPr>
          <w:rFonts w:cs="Times New Roman"/>
          <w:szCs w:val="28"/>
        </w:rPr>
      </w:pPr>
      <w:r w:rsidRPr="00BF37E2">
        <w:rPr>
          <w:rFonts w:cs="Times New Roman"/>
          <w:szCs w:val="28"/>
        </w:rPr>
        <w:t>”.</w:t>
      </w:r>
    </w:p>
    <w:p w:rsidR="00162DF7" w:rsidRPr="00BF37E2" w:rsidRDefault="00162DF7" w:rsidP="009E70C9">
      <w:pPr>
        <w:pStyle w:val="ListParagraph"/>
        <w:widowControl w:val="0"/>
        <w:numPr>
          <w:ilvl w:val="0"/>
          <w:numId w:val="36"/>
        </w:numPr>
        <w:shd w:val="clear" w:color="auto" w:fill="FFFFFF"/>
        <w:autoSpaceDE w:val="0"/>
        <w:autoSpaceDN w:val="0"/>
        <w:adjustRightInd w:val="0"/>
        <w:spacing w:before="197" w:after="0" w:line="240" w:lineRule="auto"/>
        <w:ind w:left="0" w:right="4" w:firstLine="851"/>
        <w:jc w:val="both"/>
        <w:rPr>
          <w:rFonts w:cs="Times New Roman"/>
          <w:szCs w:val="28"/>
        </w:rPr>
      </w:pPr>
      <w:r w:rsidRPr="00BF37E2">
        <w:rPr>
          <w:rFonts w:cs="Times New Roman"/>
          <w:szCs w:val="28"/>
        </w:rPr>
        <w:t>Izteikt 1.pielikuma 205.punktu šādā redakcijā:</w:t>
      </w:r>
    </w:p>
    <w:p w:rsidR="00162DF7" w:rsidRPr="00BF37E2" w:rsidRDefault="00162DF7" w:rsidP="00162DF7">
      <w:pPr>
        <w:widowControl w:val="0"/>
        <w:shd w:val="clear" w:color="auto" w:fill="FFFFFF"/>
        <w:tabs>
          <w:tab w:val="left" w:pos="567"/>
        </w:tabs>
        <w:autoSpaceDE w:val="0"/>
        <w:autoSpaceDN w:val="0"/>
        <w:adjustRightInd w:val="0"/>
        <w:spacing w:before="197" w:after="0" w:line="240" w:lineRule="auto"/>
        <w:ind w:right="4"/>
        <w:jc w:val="both"/>
        <w:rPr>
          <w:rFonts w:cs="Times New Roman"/>
          <w:szCs w:val="28"/>
        </w:rPr>
      </w:pPr>
      <w:r w:rsidRPr="00BF37E2">
        <w:rPr>
          <w:rFonts w:cs="Times New Roman"/>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398"/>
        <w:gridCol w:w="1452"/>
        <w:gridCol w:w="1359"/>
        <w:gridCol w:w="1505"/>
        <w:gridCol w:w="3429"/>
        <w:gridCol w:w="1265"/>
      </w:tblGrid>
      <w:tr w:rsidR="00BF37E2" w:rsidRPr="00BF37E2" w:rsidTr="00162DF7">
        <w:tc>
          <w:tcPr>
            <w:tcW w:w="2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spacing w:after="0" w:line="240" w:lineRule="auto"/>
              <w:rPr>
                <w:rFonts w:cs="Times New Roman"/>
                <w:sz w:val="20"/>
                <w:szCs w:val="20"/>
              </w:rPr>
            </w:pPr>
            <w:r w:rsidRPr="00BF37E2">
              <w:rPr>
                <w:rFonts w:cs="Times New Roman"/>
                <w:sz w:val="20"/>
                <w:szCs w:val="20"/>
              </w:rPr>
              <w:t>205.</w:t>
            </w:r>
          </w:p>
        </w:tc>
        <w:tc>
          <w:tcPr>
            <w:tcW w:w="48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pStyle w:val="tvhtml"/>
              <w:spacing w:line="293" w:lineRule="atLeast"/>
              <w:jc w:val="center"/>
              <w:rPr>
                <w:b/>
                <w:bCs/>
                <w:sz w:val="20"/>
                <w:szCs w:val="20"/>
              </w:rPr>
            </w:pPr>
            <w:r w:rsidRPr="00BF37E2">
              <w:rPr>
                <w:b/>
                <w:bCs/>
                <w:sz w:val="20"/>
                <w:szCs w:val="20"/>
              </w:rPr>
              <w:t>156,8375–174 MHz</w:t>
            </w:r>
          </w:p>
        </w:tc>
      </w:tr>
      <w:tr w:rsidR="00BF37E2" w:rsidRPr="00BF37E2" w:rsidTr="00162DF7">
        <w:tc>
          <w:tcPr>
            <w:tcW w:w="2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b/>
                <w:bCs/>
                <w:sz w:val="20"/>
                <w:szCs w:val="20"/>
              </w:rPr>
            </w:pPr>
          </w:p>
        </w:tc>
        <w:tc>
          <w:tcPr>
            <w:tcW w:w="8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FIKSĒTAIS</w:t>
            </w:r>
          </w:p>
          <w:p w:rsidR="00162DF7" w:rsidRPr="00BF37E2" w:rsidRDefault="00162DF7">
            <w:pPr>
              <w:pStyle w:val="tvhtml"/>
              <w:spacing w:line="293" w:lineRule="atLeast"/>
              <w:rPr>
                <w:sz w:val="20"/>
                <w:szCs w:val="20"/>
              </w:rPr>
            </w:pPr>
            <w:r w:rsidRPr="00BF37E2">
              <w:rPr>
                <w:sz w:val="20"/>
                <w:szCs w:val="20"/>
              </w:rPr>
              <w:t>MOBILAIS, izņemot gaisa kuģniecības mobilo</w:t>
            </w:r>
          </w:p>
          <w:p w:rsidR="00162DF7" w:rsidRPr="00BF37E2" w:rsidRDefault="00162DF7">
            <w:pPr>
              <w:pStyle w:val="tvhtml"/>
              <w:spacing w:line="293" w:lineRule="atLeast"/>
              <w:rPr>
                <w:sz w:val="20"/>
                <w:szCs w:val="20"/>
              </w:rPr>
            </w:pPr>
            <w:r w:rsidRPr="00BF37E2">
              <w:rPr>
                <w:sz w:val="20"/>
                <w:szCs w:val="20"/>
              </w:rPr>
              <w:t>5.226 5.227A 5.229</w:t>
            </w:r>
          </w:p>
        </w:tc>
        <w:tc>
          <w:tcPr>
            <w:tcW w:w="75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FIKSĒTAIS</w:t>
            </w:r>
          </w:p>
          <w:p w:rsidR="00162DF7" w:rsidRPr="00BF37E2" w:rsidRDefault="00162DF7">
            <w:pPr>
              <w:pStyle w:val="tvhtml"/>
              <w:spacing w:line="293" w:lineRule="atLeast"/>
              <w:rPr>
                <w:sz w:val="20"/>
                <w:szCs w:val="20"/>
              </w:rPr>
            </w:pPr>
            <w:r w:rsidRPr="00BF37E2">
              <w:rPr>
                <w:sz w:val="20"/>
                <w:szCs w:val="20"/>
              </w:rPr>
              <w:t>MOBILAIS, izņemot gaisa kuģniecības mobilo</w:t>
            </w:r>
          </w:p>
          <w:p w:rsidR="00162DF7" w:rsidRPr="00BF37E2" w:rsidRDefault="00162DF7">
            <w:pPr>
              <w:pStyle w:val="tvhtml"/>
              <w:spacing w:line="293" w:lineRule="atLeast"/>
              <w:rPr>
                <w:sz w:val="20"/>
                <w:szCs w:val="20"/>
              </w:rPr>
            </w:pPr>
            <w:r w:rsidRPr="00BF37E2">
              <w:rPr>
                <w:sz w:val="20"/>
                <w:szCs w:val="20"/>
              </w:rPr>
              <w:t>5.226 5.227A</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PMR/PAMR: 156–157,450/ 160,6–160,975 un 161,475–162,050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RR AP18</w:t>
            </w:r>
          </w:p>
          <w:p w:rsidR="00162DF7" w:rsidRPr="00BF37E2" w:rsidRDefault="00162DF7">
            <w:pPr>
              <w:pStyle w:val="tvhtml"/>
              <w:spacing w:line="293" w:lineRule="atLeast"/>
              <w:rPr>
                <w:sz w:val="20"/>
                <w:szCs w:val="20"/>
              </w:rPr>
            </w:pPr>
            <w:r w:rsidRPr="00BF37E2">
              <w:rPr>
                <w:sz w:val="20"/>
                <w:szCs w:val="20"/>
              </w:rPr>
              <w:t>ERC/DEC/(99)17 – ERC 1999. gada 1. jūnija lēmums par automātiskās identifikācijas un novērošanas sistēmas (AIS) metru viļņu diapazona (VHF) jūras sakaru kanāliem</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Starptautiskie jūras mobilā dienesta kanāli</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PMR: 157,450–158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Nacionālie jūras mobilā dienesta kanāli</w:t>
            </w:r>
          </w:p>
          <w:p w:rsidR="00162DF7" w:rsidRPr="00BF37E2" w:rsidRDefault="00162DF7">
            <w:pPr>
              <w:pStyle w:val="tvhtml"/>
              <w:spacing w:line="293" w:lineRule="atLeast"/>
              <w:rPr>
                <w:sz w:val="20"/>
                <w:szCs w:val="20"/>
              </w:rPr>
            </w:pPr>
            <w:r w:rsidRPr="00BF37E2">
              <w:rPr>
                <w:sz w:val="20"/>
                <w:szCs w:val="20"/>
              </w:rPr>
              <w:t>Privātie elektronisko sakaru tīkli</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PMR/PAMR/ML: 158–160,6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162DF7" w:rsidRPr="00BF37E2" w:rsidRDefault="00162DF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Dupleksie kanāli (FB: 162,6–165,2 MHz)</w:t>
            </w:r>
          </w:p>
          <w:p w:rsidR="00162DF7" w:rsidRPr="00BF37E2" w:rsidRDefault="00162DF7">
            <w:pPr>
              <w:pStyle w:val="tvhtml"/>
              <w:spacing w:line="293" w:lineRule="atLeast"/>
              <w:rPr>
                <w:sz w:val="20"/>
                <w:szCs w:val="20"/>
              </w:rPr>
            </w:pPr>
            <w:r w:rsidRPr="00BF37E2">
              <w:rPr>
                <w:sz w:val="20"/>
                <w:szCs w:val="20"/>
              </w:rPr>
              <w:t>Radiosaskarne RS LM.150D</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PMR/PAMR: 160,975–161,475 un 162,05–162,6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162DF7" w:rsidRPr="00BF37E2" w:rsidRDefault="00162DF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Simpleksie kanāli</w:t>
            </w:r>
          </w:p>
          <w:p w:rsidR="00162DF7" w:rsidRPr="00BF37E2" w:rsidRDefault="00162DF7">
            <w:pPr>
              <w:pStyle w:val="tvhtml"/>
              <w:spacing w:line="293" w:lineRule="atLeast"/>
              <w:rPr>
                <w:sz w:val="20"/>
                <w:szCs w:val="20"/>
              </w:rPr>
            </w:pPr>
            <w:r w:rsidRPr="00BF37E2">
              <w:rPr>
                <w:sz w:val="20"/>
                <w:szCs w:val="20"/>
              </w:rPr>
              <w:t>Radiosaskarne RS LM.150S</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PMR/PAMR/ FB: 162,6–165,2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162DF7" w:rsidRPr="00BF37E2" w:rsidRDefault="00162DF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Dupleksie kanāli (ML: 158,0–160,6 MHz)</w:t>
            </w:r>
          </w:p>
          <w:p w:rsidR="00162DF7" w:rsidRPr="00BF37E2" w:rsidRDefault="00162DF7">
            <w:pPr>
              <w:pStyle w:val="tvhtml"/>
              <w:spacing w:line="293" w:lineRule="atLeast"/>
              <w:rPr>
                <w:sz w:val="20"/>
                <w:szCs w:val="20"/>
              </w:rPr>
            </w:pPr>
            <w:r w:rsidRPr="00BF37E2">
              <w:rPr>
                <w:sz w:val="20"/>
                <w:szCs w:val="20"/>
              </w:rPr>
              <w:t>Radiosaskarne RS LM.150D</w:t>
            </w:r>
          </w:p>
          <w:p w:rsidR="00162DF7" w:rsidRPr="00BF37E2" w:rsidRDefault="00162DF7">
            <w:pPr>
              <w:pStyle w:val="tvhtml"/>
              <w:spacing w:line="293" w:lineRule="atLeast"/>
              <w:rPr>
                <w:sz w:val="20"/>
                <w:szCs w:val="20"/>
              </w:rPr>
            </w:pPr>
            <w:r w:rsidRPr="00BF37E2">
              <w:rPr>
                <w:sz w:val="20"/>
                <w:szCs w:val="20"/>
              </w:rPr>
              <w:t>Privātie elektronisko sakaru tīkli</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PMR/PAMR: 165,2–165,225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162DF7" w:rsidRPr="00BF37E2" w:rsidRDefault="00162DF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Simpleksie kanāli</w:t>
            </w:r>
          </w:p>
          <w:p w:rsidR="00162DF7" w:rsidRPr="00BF37E2" w:rsidRDefault="00162DF7">
            <w:pPr>
              <w:pStyle w:val="tvhtml"/>
              <w:spacing w:line="293" w:lineRule="atLeast"/>
              <w:rPr>
                <w:sz w:val="20"/>
                <w:szCs w:val="20"/>
              </w:rPr>
            </w:pPr>
            <w:r w:rsidRPr="00BF37E2">
              <w:rPr>
                <w:sz w:val="20"/>
                <w:szCs w:val="20"/>
              </w:rPr>
              <w:t>Radiosaskarne RS LM.150S</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rsidP="00CF7AAE">
            <w:pPr>
              <w:rPr>
                <w:rFonts w:cs="Times New Roman"/>
                <w:sz w:val="20"/>
                <w:szCs w:val="20"/>
              </w:rPr>
            </w:pPr>
            <w:r w:rsidRPr="00BF37E2">
              <w:rPr>
                <w:rFonts w:cs="Times New Roman"/>
                <w:sz w:val="20"/>
                <w:szCs w:val="20"/>
              </w:rPr>
              <w:t>PMR/PAMR/ML:</w:t>
            </w:r>
            <w:r w:rsidR="00CF7AAE" w:rsidRPr="00BF37E2">
              <w:rPr>
                <w:rFonts w:cs="Times New Roman"/>
                <w:sz w:val="20"/>
                <w:szCs w:val="20"/>
              </w:rPr>
              <w:t xml:space="preserve"> </w:t>
            </w:r>
            <w:r w:rsidR="00CF7AAE" w:rsidRPr="00BF37E2">
              <w:rPr>
                <w:rFonts w:eastAsia="Times New Roman" w:cs="Times New Roman"/>
                <w:sz w:val="20"/>
                <w:szCs w:val="20"/>
                <w:lang w:eastAsia="lv-LV"/>
              </w:rPr>
              <w:t>165,225–165,6375 MHz; 166,2125-168,3625 MHz; 169,1875-169,4 MHz</w:t>
            </w:r>
            <w:r w:rsidRPr="00BF37E2">
              <w:rPr>
                <w:rFonts w:cs="Times New Roman"/>
                <w:sz w:val="20"/>
                <w:szCs w:val="20"/>
              </w:rPr>
              <w:t xml:space="preserve"> </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162DF7" w:rsidRPr="00BF37E2" w:rsidRDefault="00162DF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CF7AAE" w:rsidRPr="00BF37E2" w:rsidRDefault="00162DF7" w:rsidP="00CF7AAE">
            <w:pPr>
              <w:rPr>
                <w:rFonts w:cs="Times New Roman"/>
                <w:sz w:val="20"/>
                <w:szCs w:val="20"/>
              </w:rPr>
            </w:pPr>
            <w:r w:rsidRPr="00BF37E2">
              <w:rPr>
                <w:rFonts w:cs="Times New Roman"/>
                <w:sz w:val="20"/>
                <w:szCs w:val="20"/>
              </w:rPr>
              <w:t xml:space="preserve">Dupleksie kanāli </w:t>
            </w:r>
            <w:r w:rsidR="00CF7AAE" w:rsidRPr="00BF37E2">
              <w:rPr>
                <w:rFonts w:eastAsia="Times New Roman" w:cs="Times New Roman"/>
                <w:sz w:val="20"/>
                <w:szCs w:val="20"/>
                <w:lang w:eastAsia="lv-LV"/>
              </w:rPr>
              <w:t>(FB: 169,825–170,2375 MHz; 170,8125-172,9625 MHz; 173,7875-174 MHz)</w:t>
            </w:r>
          </w:p>
          <w:p w:rsidR="00162DF7" w:rsidRPr="00BF37E2" w:rsidRDefault="00162DF7" w:rsidP="00CF7AAE">
            <w:pPr>
              <w:rPr>
                <w:sz w:val="20"/>
                <w:szCs w:val="20"/>
              </w:rPr>
            </w:pPr>
            <w:r w:rsidRPr="00BF37E2">
              <w:rPr>
                <w:sz w:val="20"/>
                <w:szCs w:val="20"/>
              </w:rPr>
              <w:t>Radiosaskarne RS LM.150D</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rsidR="00162DF7" w:rsidRPr="00BF37E2" w:rsidRDefault="00162DF7" w:rsidP="00162DF7">
            <w:pPr>
              <w:spacing w:after="0" w:line="240" w:lineRule="auto"/>
              <w:rPr>
                <w:rFonts w:eastAsia="Times New Roman" w:cs="Times New Roman"/>
                <w:sz w:val="20"/>
                <w:szCs w:val="20"/>
              </w:rPr>
            </w:pPr>
            <w:r w:rsidRPr="00BF37E2">
              <w:rPr>
                <w:rFonts w:eastAsia="Times New Roman" w:cs="Times New Roman"/>
                <w:sz w:val="20"/>
                <w:szCs w:val="20"/>
              </w:rPr>
              <w:t>AS ML: 165,6375–166,2125 MHz; 168,3625-169,1875 MHz</w:t>
            </w:r>
          </w:p>
          <w:p w:rsidR="00162DF7" w:rsidRPr="00BF37E2" w:rsidRDefault="00162DF7">
            <w:pPr>
              <w:rPr>
                <w:rFonts w:cs="Times New Roman"/>
                <w:sz w:val="20"/>
                <w:szCs w:val="20"/>
              </w:rPr>
            </w:pP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rsidR="00162DF7" w:rsidRPr="00BF37E2" w:rsidRDefault="00162DF7">
            <w:pPr>
              <w:rPr>
                <w:rFonts w:cs="Times New Roman"/>
                <w:sz w:val="20"/>
                <w:szCs w:val="20"/>
              </w:rPr>
            </w:pPr>
            <w:r w:rsidRPr="00BF37E2">
              <w:rPr>
                <w:rFonts w:eastAsia="Times New Roman" w:cs="Times New Roman"/>
                <w:sz w:val="20"/>
                <w:szCs w:val="20"/>
              </w:rPr>
              <w:t>CEPT T/R 25-08 Sauszemes mobilā dienesta radiofrekvenču plānošana un koordinācija 29,7–470 MHz joslā</w:t>
            </w:r>
          </w:p>
        </w:tc>
        <w:tc>
          <w:tcPr>
            <w:tcW w:w="750" w:type="pct"/>
            <w:tcBorders>
              <w:top w:val="outset" w:sz="6" w:space="0" w:color="414142"/>
              <w:left w:val="outset" w:sz="6" w:space="0" w:color="414142"/>
              <w:bottom w:val="outset" w:sz="6" w:space="0" w:color="414142"/>
              <w:right w:val="outset" w:sz="6" w:space="0" w:color="414142"/>
            </w:tcBorders>
            <w:shd w:val="clear" w:color="auto" w:fill="FFFFFF"/>
          </w:tcPr>
          <w:p w:rsidR="00162DF7" w:rsidRPr="00BF37E2" w:rsidRDefault="00162DF7">
            <w:pPr>
              <w:rPr>
                <w:rFonts w:eastAsia="Times New Roman" w:cs="Times New Roman"/>
                <w:sz w:val="20"/>
                <w:szCs w:val="20"/>
              </w:rPr>
            </w:pPr>
            <w:r w:rsidRPr="00BF37E2">
              <w:rPr>
                <w:rFonts w:eastAsia="Times New Roman" w:cs="Times New Roman"/>
                <w:sz w:val="20"/>
                <w:szCs w:val="20"/>
              </w:rPr>
              <w:t>FB: 170,2375–170,8125 MHz; 172,9625-173,7875 MHz</w:t>
            </w:r>
          </w:p>
          <w:p w:rsidR="00AD193F" w:rsidRPr="00BF37E2" w:rsidRDefault="00AD193F" w:rsidP="002E58F1">
            <w:pPr>
              <w:spacing w:line="240" w:lineRule="auto"/>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169,4000–169,4750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Komisijas 2006. gada 9. novembra Lēmums</w:t>
            </w:r>
            <w:hyperlink r:id="rId111"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162DF7" w:rsidRPr="00BF37E2" w:rsidRDefault="00162DF7">
            <w:pPr>
              <w:pStyle w:val="tvhtml"/>
              <w:spacing w:line="293" w:lineRule="atLeast"/>
              <w:rPr>
                <w:sz w:val="20"/>
                <w:szCs w:val="20"/>
              </w:rPr>
            </w:pPr>
            <w:r w:rsidRPr="00BF37E2">
              <w:rPr>
                <w:sz w:val="20"/>
                <w:szCs w:val="20"/>
              </w:rPr>
              <w:t>Komisijas 2013. gada 11. decembra Lēmums</w:t>
            </w:r>
            <w:hyperlink r:id="rId112" w:tgtFrame="_blank" w:history="1">
              <w:r w:rsidRPr="00BF37E2">
                <w:rPr>
                  <w:rStyle w:val="Hyperlink"/>
                  <w:color w:val="auto"/>
                  <w:sz w:val="20"/>
                  <w:szCs w:val="20"/>
                </w:rPr>
                <w:t>2013/752/ES</w:t>
              </w:r>
            </w:hyperlink>
            <w:r w:rsidRPr="00BF37E2">
              <w:rPr>
                <w:sz w:val="20"/>
                <w:szCs w:val="20"/>
              </w:rPr>
              <w:t>, ar ko izdara grozījumus Lēmumā</w:t>
            </w:r>
            <w:hyperlink r:id="rId113"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 </w:t>
            </w:r>
            <w:hyperlink r:id="rId114" w:tgtFrame="_blank" w:history="1">
              <w:r w:rsidRPr="00BF37E2">
                <w:rPr>
                  <w:rStyle w:val="Hyperlink"/>
                  <w:color w:val="auto"/>
                  <w:sz w:val="20"/>
                  <w:szCs w:val="20"/>
                </w:rPr>
                <w:t>2005/928/EK</w:t>
              </w:r>
            </w:hyperlink>
            <w:r w:rsidRPr="00BF37E2">
              <w:rPr>
                <w:sz w:val="20"/>
                <w:szCs w:val="20"/>
              </w:rPr>
              <w:t>atcelšanu</w:t>
            </w:r>
          </w:p>
          <w:p w:rsidR="00162DF7" w:rsidRPr="00BF37E2" w:rsidRDefault="00162DF7">
            <w:pPr>
              <w:pStyle w:val="tvhtml"/>
              <w:spacing w:line="293" w:lineRule="atLeast"/>
              <w:rPr>
                <w:sz w:val="20"/>
                <w:szCs w:val="20"/>
              </w:rPr>
            </w:pPr>
            <w:r w:rsidRPr="00BF37E2">
              <w:rPr>
                <w:sz w:val="20"/>
                <w:szCs w:val="20"/>
              </w:rPr>
              <w:t>ECC/DEC/(05)02–ECC 2005. gada 18. marta lēmums par 169,4–169,8125 MHz radiofrekvenču joslas izmantošanu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Mērītāju nolasīšana, uzraudzība un īpašuma izsekošana un palīgierīces vājdzirdīgiem</w:t>
            </w:r>
          </w:p>
          <w:p w:rsidR="00162DF7" w:rsidRPr="00BF37E2" w:rsidRDefault="00162DF7">
            <w:pPr>
              <w:pStyle w:val="tvhtml"/>
              <w:spacing w:line="293" w:lineRule="atLeast"/>
              <w:rPr>
                <w:sz w:val="20"/>
                <w:szCs w:val="20"/>
              </w:rPr>
            </w:pPr>
            <w:r w:rsidRPr="00BF37E2">
              <w:rPr>
                <w:sz w:val="20"/>
                <w:szCs w:val="20"/>
              </w:rPr>
              <w:t>Maksimālā efektīvā izstarotā jauda 500 mW</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169,4750–169,4875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Komisijas 2006. gada 9. novembra Lēmums</w:t>
            </w:r>
            <w:hyperlink r:id="rId115"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162DF7" w:rsidRPr="00BF37E2" w:rsidRDefault="00162DF7">
            <w:pPr>
              <w:pStyle w:val="tvhtml"/>
              <w:spacing w:line="293" w:lineRule="atLeast"/>
              <w:rPr>
                <w:sz w:val="20"/>
                <w:szCs w:val="20"/>
              </w:rPr>
            </w:pPr>
            <w:r w:rsidRPr="00BF37E2">
              <w:rPr>
                <w:sz w:val="20"/>
                <w:szCs w:val="20"/>
              </w:rPr>
              <w:t>Komisijas 2013. gada 11. decembra Lēmums</w:t>
            </w:r>
            <w:hyperlink r:id="rId116" w:tgtFrame="_blank" w:history="1">
              <w:r w:rsidRPr="00BF37E2">
                <w:rPr>
                  <w:rStyle w:val="Hyperlink"/>
                  <w:color w:val="auto"/>
                  <w:sz w:val="20"/>
                  <w:szCs w:val="20"/>
                </w:rPr>
                <w:t>2013/752/ES</w:t>
              </w:r>
            </w:hyperlink>
            <w:r w:rsidRPr="00BF37E2">
              <w:rPr>
                <w:sz w:val="20"/>
                <w:szCs w:val="20"/>
              </w:rPr>
              <w:t>, ar ko izdara grozījumus Lēmumā</w:t>
            </w:r>
            <w:hyperlink r:id="rId117"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 </w:t>
            </w:r>
            <w:hyperlink r:id="rId118" w:tgtFrame="_blank" w:history="1">
              <w:r w:rsidRPr="00BF37E2">
                <w:rPr>
                  <w:rStyle w:val="Hyperlink"/>
                  <w:color w:val="auto"/>
                  <w:sz w:val="20"/>
                  <w:szCs w:val="20"/>
                </w:rPr>
                <w:t>2005/928/EK</w:t>
              </w:r>
            </w:hyperlink>
            <w:r w:rsidRPr="00BF37E2">
              <w:rPr>
                <w:sz w:val="20"/>
                <w:szCs w:val="20"/>
              </w:rPr>
              <w:t>atcelšanu</w:t>
            </w:r>
          </w:p>
          <w:p w:rsidR="00162DF7" w:rsidRPr="00BF37E2" w:rsidRDefault="00162DF7">
            <w:pPr>
              <w:pStyle w:val="tvhtml"/>
              <w:spacing w:line="293" w:lineRule="atLeast"/>
              <w:rPr>
                <w:sz w:val="20"/>
                <w:szCs w:val="20"/>
              </w:rPr>
            </w:pPr>
            <w:r w:rsidRPr="00BF37E2">
              <w:rPr>
                <w:sz w:val="20"/>
                <w:szCs w:val="20"/>
              </w:rPr>
              <w:t>ERC/REC 70-03 par maza darbības attāluma ierīču (SRD) lietošanu.</w:t>
            </w:r>
          </w:p>
          <w:p w:rsidR="00162DF7" w:rsidRPr="00BF37E2" w:rsidRDefault="00162DF7">
            <w:pPr>
              <w:pStyle w:val="tvhtml"/>
              <w:spacing w:line="293" w:lineRule="atLeast"/>
              <w:rPr>
                <w:sz w:val="20"/>
                <w:szCs w:val="20"/>
              </w:rPr>
            </w:pPr>
            <w:r w:rsidRPr="00BF37E2">
              <w:rPr>
                <w:sz w:val="20"/>
                <w:szCs w:val="20"/>
              </w:rPr>
              <w:t>ECC/DEC/(05)02 – ECC 2005. gada 18. marta lēmums par 169,4–169,8125 MHz radiofrekvenču joslas izmantošanu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Nespecifiskās maza darbības attāluma ierīces</w:t>
            </w:r>
          </w:p>
          <w:p w:rsidR="00162DF7" w:rsidRPr="00BF37E2" w:rsidRDefault="00162DF7">
            <w:pPr>
              <w:pStyle w:val="tvhtml"/>
              <w:spacing w:line="293" w:lineRule="atLeast"/>
              <w:rPr>
                <w:sz w:val="20"/>
                <w:szCs w:val="20"/>
              </w:rPr>
            </w:pPr>
            <w:r w:rsidRPr="00BF37E2">
              <w:rPr>
                <w:sz w:val="20"/>
                <w:szCs w:val="20"/>
              </w:rPr>
              <w:t>Maksimālā efektīvā izstarotā jauda 10 mW</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169,4875–169,5875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Komisijas 2006. gada 9. novembra Lēmums</w:t>
            </w:r>
            <w:hyperlink r:id="rId119"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162DF7" w:rsidRPr="00BF37E2" w:rsidRDefault="00162DF7">
            <w:pPr>
              <w:pStyle w:val="tvhtml"/>
              <w:spacing w:line="293" w:lineRule="atLeast"/>
              <w:rPr>
                <w:sz w:val="20"/>
                <w:szCs w:val="20"/>
              </w:rPr>
            </w:pPr>
            <w:r w:rsidRPr="00BF37E2">
              <w:rPr>
                <w:sz w:val="20"/>
                <w:szCs w:val="20"/>
              </w:rPr>
              <w:t>Komisijas 2013. gada 11. decembra Lēmums</w:t>
            </w:r>
            <w:hyperlink r:id="rId120" w:tgtFrame="_blank" w:history="1">
              <w:r w:rsidRPr="00BF37E2">
                <w:rPr>
                  <w:rStyle w:val="Hyperlink"/>
                  <w:color w:val="auto"/>
                  <w:sz w:val="20"/>
                  <w:szCs w:val="20"/>
                </w:rPr>
                <w:t>2013/752/ES</w:t>
              </w:r>
            </w:hyperlink>
            <w:r w:rsidRPr="00BF37E2">
              <w:rPr>
                <w:sz w:val="20"/>
                <w:szCs w:val="20"/>
              </w:rPr>
              <w:t>, ar ko izdara grozījumus Lēmumā</w:t>
            </w:r>
            <w:hyperlink r:id="rId121"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 </w:t>
            </w:r>
            <w:hyperlink r:id="rId122" w:tgtFrame="_blank" w:history="1">
              <w:r w:rsidRPr="00BF37E2">
                <w:rPr>
                  <w:rStyle w:val="Hyperlink"/>
                  <w:color w:val="auto"/>
                  <w:sz w:val="20"/>
                  <w:szCs w:val="20"/>
                </w:rPr>
                <w:t>2005/928/EK</w:t>
              </w:r>
            </w:hyperlink>
            <w:r w:rsidRPr="00BF37E2">
              <w:rPr>
                <w:sz w:val="20"/>
                <w:szCs w:val="20"/>
              </w:rPr>
              <w:t>atcelšanu</w:t>
            </w:r>
          </w:p>
          <w:p w:rsidR="00162DF7" w:rsidRPr="00BF37E2" w:rsidRDefault="00162DF7">
            <w:pPr>
              <w:pStyle w:val="tvhtml"/>
              <w:spacing w:line="293" w:lineRule="atLeast"/>
              <w:rPr>
                <w:sz w:val="20"/>
                <w:szCs w:val="20"/>
              </w:rPr>
            </w:pPr>
            <w:r w:rsidRPr="00BF37E2">
              <w:rPr>
                <w:sz w:val="20"/>
                <w:szCs w:val="20"/>
              </w:rPr>
              <w:t>ECC/DEC/(05)02 – ECC 2005. gada 18. marta lēmums par 169,4–169,8125 MHz radiofrekvenču joslas izmantošanu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Tikai palīgierīces vājdzirdīgiem</w:t>
            </w:r>
          </w:p>
          <w:p w:rsidR="00162DF7" w:rsidRPr="00BF37E2" w:rsidRDefault="00162DF7">
            <w:pPr>
              <w:pStyle w:val="tvhtml"/>
              <w:spacing w:line="293" w:lineRule="atLeast"/>
              <w:rPr>
                <w:sz w:val="20"/>
                <w:szCs w:val="20"/>
              </w:rPr>
            </w:pPr>
            <w:r w:rsidRPr="00BF37E2">
              <w:rPr>
                <w:sz w:val="20"/>
                <w:szCs w:val="20"/>
              </w:rPr>
              <w:t>Maksimālā efektīvā izstarotā jauda 10 mW</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169,5875–169,6000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Komisijas 2006. gada 9. novembra Lēmums</w:t>
            </w:r>
            <w:hyperlink r:id="rId123"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162DF7" w:rsidRPr="00BF37E2" w:rsidRDefault="00162DF7">
            <w:pPr>
              <w:pStyle w:val="tvhtml"/>
              <w:spacing w:line="293" w:lineRule="atLeast"/>
              <w:rPr>
                <w:sz w:val="20"/>
                <w:szCs w:val="20"/>
              </w:rPr>
            </w:pPr>
            <w:r w:rsidRPr="00BF37E2">
              <w:rPr>
                <w:sz w:val="20"/>
                <w:szCs w:val="20"/>
              </w:rPr>
              <w:t>Komisijas 2013. gada 11. decembra Lēmums</w:t>
            </w:r>
            <w:hyperlink r:id="rId124" w:tgtFrame="_blank" w:history="1">
              <w:r w:rsidRPr="00BF37E2">
                <w:rPr>
                  <w:rStyle w:val="Hyperlink"/>
                  <w:color w:val="auto"/>
                  <w:sz w:val="20"/>
                  <w:szCs w:val="20"/>
                </w:rPr>
                <w:t>2013/752/ES</w:t>
              </w:r>
            </w:hyperlink>
            <w:r w:rsidRPr="00BF37E2">
              <w:rPr>
                <w:sz w:val="20"/>
                <w:szCs w:val="20"/>
              </w:rPr>
              <w:t>, ar ko izdara grozījumus Lēmumā</w:t>
            </w:r>
            <w:hyperlink r:id="rId125"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 </w:t>
            </w:r>
            <w:hyperlink r:id="rId126" w:tgtFrame="_blank" w:history="1">
              <w:r w:rsidRPr="00BF37E2">
                <w:rPr>
                  <w:rStyle w:val="Hyperlink"/>
                  <w:color w:val="auto"/>
                  <w:sz w:val="20"/>
                  <w:szCs w:val="20"/>
                </w:rPr>
                <w:t>2005/928/EK</w:t>
              </w:r>
            </w:hyperlink>
            <w:r w:rsidRPr="00BF37E2">
              <w:rPr>
                <w:sz w:val="20"/>
                <w:szCs w:val="20"/>
              </w:rPr>
              <w:t>atcelšanu</w:t>
            </w:r>
          </w:p>
          <w:p w:rsidR="00162DF7" w:rsidRPr="00BF37E2" w:rsidRDefault="00162DF7">
            <w:pPr>
              <w:pStyle w:val="tvhtml"/>
              <w:spacing w:line="293" w:lineRule="atLeast"/>
              <w:rPr>
                <w:sz w:val="20"/>
                <w:szCs w:val="20"/>
              </w:rPr>
            </w:pPr>
            <w:r w:rsidRPr="00BF37E2">
              <w:rPr>
                <w:sz w:val="20"/>
                <w:szCs w:val="20"/>
              </w:rPr>
              <w:t>ERC/REC 70-03 par maza darbības attāluma ierīču (SRD) lietošanu.</w:t>
            </w:r>
          </w:p>
          <w:p w:rsidR="00162DF7" w:rsidRPr="00BF37E2" w:rsidRDefault="00162DF7">
            <w:pPr>
              <w:pStyle w:val="tvhtml"/>
              <w:spacing w:line="293" w:lineRule="atLeast"/>
              <w:rPr>
                <w:sz w:val="20"/>
                <w:szCs w:val="20"/>
              </w:rPr>
            </w:pPr>
            <w:r w:rsidRPr="00BF37E2">
              <w:rPr>
                <w:sz w:val="20"/>
                <w:szCs w:val="20"/>
              </w:rPr>
              <w:t>ECC/DEC/(05)02– ECC 2005. gada 18. marta lēmums par 169,4–169,8125 MHz radiofrekvenču joslas izmantošanu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Nespecifiskās maza darbības attāluma ierīces</w:t>
            </w:r>
          </w:p>
          <w:p w:rsidR="00162DF7" w:rsidRPr="00BF37E2" w:rsidRDefault="00162DF7">
            <w:pPr>
              <w:pStyle w:val="tvhtml"/>
              <w:spacing w:line="293" w:lineRule="atLeast"/>
              <w:rPr>
                <w:sz w:val="20"/>
                <w:szCs w:val="20"/>
              </w:rPr>
            </w:pPr>
            <w:r w:rsidRPr="00BF37E2">
              <w:rPr>
                <w:sz w:val="20"/>
                <w:szCs w:val="20"/>
              </w:rPr>
              <w:t>Maksimālā efektīvā izstarotā jauda 10 mW</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169,6125–169,6375 MHz</w:t>
            </w:r>
          </w:p>
          <w:p w:rsidR="00162DF7" w:rsidRPr="00BF37E2" w:rsidRDefault="00162DF7">
            <w:pPr>
              <w:pStyle w:val="tvhtml"/>
              <w:spacing w:line="293" w:lineRule="atLeast"/>
              <w:rPr>
                <w:sz w:val="20"/>
                <w:szCs w:val="20"/>
              </w:rPr>
            </w:pPr>
            <w:r w:rsidRPr="00BF37E2">
              <w:rPr>
                <w:sz w:val="20"/>
                <w:szCs w:val="20"/>
              </w:rPr>
              <w:t>169,7125–169,7625 MHz</w:t>
            </w:r>
          </w:p>
          <w:p w:rsidR="00162DF7" w:rsidRPr="00BF37E2" w:rsidRDefault="00162DF7">
            <w:pPr>
              <w:pStyle w:val="tvhtml"/>
              <w:spacing w:line="293" w:lineRule="atLeast"/>
              <w:rPr>
                <w:sz w:val="20"/>
                <w:szCs w:val="20"/>
              </w:rPr>
            </w:pPr>
            <w:r w:rsidRPr="00BF37E2">
              <w:rPr>
                <w:sz w:val="20"/>
                <w:szCs w:val="20"/>
              </w:rPr>
              <w:t>169,7875–169,8125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Komisijas 2006. gada 9. novembra Lēmums</w:t>
            </w:r>
            <w:hyperlink r:id="rId127"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162DF7" w:rsidRPr="00BF37E2" w:rsidRDefault="00162DF7">
            <w:pPr>
              <w:pStyle w:val="tvhtml"/>
              <w:spacing w:line="293" w:lineRule="atLeast"/>
              <w:rPr>
                <w:sz w:val="20"/>
                <w:szCs w:val="20"/>
              </w:rPr>
            </w:pPr>
            <w:r w:rsidRPr="00BF37E2">
              <w:rPr>
                <w:sz w:val="20"/>
                <w:szCs w:val="20"/>
              </w:rPr>
              <w:t>Komisijas 2013. gada 11. decembra Lēmums</w:t>
            </w:r>
            <w:hyperlink r:id="rId128" w:tgtFrame="_blank" w:history="1">
              <w:r w:rsidRPr="00BF37E2">
                <w:rPr>
                  <w:rStyle w:val="Hyperlink"/>
                  <w:color w:val="auto"/>
                  <w:sz w:val="20"/>
                  <w:szCs w:val="20"/>
                </w:rPr>
                <w:t>2013/752/ES</w:t>
              </w:r>
            </w:hyperlink>
            <w:r w:rsidRPr="00BF37E2">
              <w:rPr>
                <w:sz w:val="20"/>
                <w:szCs w:val="20"/>
              </w:rPr>
              <w:t>, ar ko izdara grozījumus Lēmumā</w:t>
            </w:r>
            <w:hyperlink r:id="rId129"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 </w:t>
            </w:r>
            <w:hyperlink r:id="rId130" w:tgtFrame="_blank" w:history="1">
              <w:r w:rsidRPr="00BF37E2">
                <w:rPr>
                  <w:rStyle w:val="Hyperlink"/>
                  <w:color w:val="auto"/>
                  <w:sz w:val="20"/>
                  <w:szCs w:val="20"/>
                </w:rPr>
                <w:t>2005/928/EK</w:t>
              </w:r>
            </w:hyperlink>
            <w:r w:rsidRPr="00BF37E2">
              <w:rPr>
                <w:sz w:val="20"/>
                <w:szCs w:val="20"/>
              </w:rPr>
              <w:t>atcelšanu</w:t>
            </w:r>
          </w:p>
          <w:p w:rsidR="00162DF7" w:rsidRPr="00BF37E2" w:rsidRDefault="00162DF7">
            <w:pPr>
              <w:pStyle w:val="tvhtml"/>
              <w:spacing w:line="293" w:lineRule="atLeast"/>
              <w:rPr>
                <w:sz w:val="20"/>
                <w:szCs w:val="20"/>
              </w:rPr>
            </w:pPr>
            <w:r w:rsidRPr="00BF37E2">
              <w:rPr>
                <w:sz w:val="20"/>
                <w:szCs w:val="20"/>
              </w:rPr>
              <w:t>ECC/DEC/(05)02– ECC 2005. gada 18. marta lēmums par 169,4–169,8125 MHz radiofrekvenču joslas izmantošanu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Uzraudzības un īpašuma izsekošanas sistēmas</w:t>
            </w:r>
          </w:p>
          <w:p w:rsidR="00162DF7" w:rsidRPr="00BF37E2" w:rsidRDefault="00162DF7">
            <w:pPr>
              <w:pStyle w:val="tvhtml"/>
              <w:spacing w:line="293" w:lineRule="atLeast"/>
              <w:rPr>
                <w:sz w:val="20"/>
                <w:szCs w:val="20"/>
              </w:rPr>
            </w:pP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169,6375–169,7125 MHz</w:t>
            </w:r>
          </w:p>
          <w:p w:rsidR="00162DF7" w:rsidRPr="00BF37E2" w:rsidRDefault="00162DF7">
            <w:pPr>
              <w:pStyle w:val="tvhtml"/>
              <w:spacing w:line="293" w:lineRule="atLeast"/>
              <w:rPr>
                <w:sz w:val="20"/>
                <w:szCs w:val="20"/>
              </w:rPr>
            </w:pPr>
            <w:r w:rsidRPr="00BF37E2">
              <w:rPr>
                <w:sz w:val="20"/>
                <w:szCs w:val="20"/>
              </w:rPr>
              <w:t>169,7625–169,7875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pStyle w:val="tvhtml"/>
              <w:spacing w:line="293" w:lineRule="atLeast"/>
              <w:rPr>
                <w:sz w:val="20"/>
                <w:szCs w:val="20"/>
              </w:rPr>
            </w:pPr>
            <w:r w:rsidRPr="00BF37E2">
              <w:rPr>
                <w:sz w:val="20"/>
                <w:szCs w:val="20"/>
              </w:rPr>
              <w:t>ECC/DEC/(05)02– ECC 2005. gada 18. marta lēmums par 169,4–169,8125 MHz radiofrekvenču joslas izmantošanu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rsidP="00CF7AAE">
            <w:pPr>
              <w:rPr>
                <w:sz w:val="20"/>
                <w:szCs w:val="20"/>
              </w:rPr>
            </w:pPr>
            <w:r w:rsidRPr="00BF37E2">
              <w:rPr>
                <w:rFonts w:cs="Times New Roman"/>
                <w:sz w:val="20"/>
                <w:szCs w:val="20"/>
              </w:rPr>
              <w:t>Uzraudzības un īpašuma izsekošanas sistēmas, PMR sistēmas īslaicīgai pagaidu izmantošanai</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 xml:space="preserve">PMR/PAMR/ FB: </w:t>
            </w:r>
            <w:r w:rsidR="00801786" w:rsidRPr="00BF37E2">
              <w:rPr>
                <w:rFonts w:eastAsia="Times New Roman" w:cs="Times New Roman"/>
                <w:sz w:val="20"/>
                <w:szCs w:val="20"/>
                <w:lang w:eastAsia="lv-LV"/>
              </w:rPr>
              <w:t xml:space="preserve">169,825–170,2375 MHz; 170,8125-172,9625 MHz; 173,7875-174 </w:t>
            </w:r>
            <w:r w:rsidRPr="00BF37E2">
              <w:rPr>
                <w:rFonts w:cs="Times New Roman"/>
                <w:sz w:val="20"/>
                <w:szCs w:val="20"/>
              </w:rPr>
              <w:t>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CEPT T/R 25-08 – Sauszemes mobilā dienesta radiofrekvenču plānošana un koordinācija 29,7–</w:t>
            </w:r>
            <w:r w:rsidR="00CF7AAE" w:rsidRPr="00BF37E2">
              <w:rPr>
                <w:rFonts w:cs="Times New Roman"/>
                <w:sz w:val="20"/>
                <w:szCs w:val="20"/>
              </w:rPr>
              <w:t>470</w:t>
            </w:r>
            <w:r w:rsidRPr="00BF37E2">
              <w:rPr>
                <w:rFonts w:cs="Times New Roman"/>
                <w:sz w:val="20"/>
                <w:szCs w:val="20"/>
              </w:rPr>
              <w:t xml:space="preserve"> MHz joslā</w:t>
            </w:r>
          </w:p>
          <w:p w:rsidR="00162DF7" w:rsidRPr="00BF37E2" w:rsidRDefault="00162DF7">
            <w:pPr>
              <w:pStyle w:val="tvhtml"/>
              <w:spacing w:line="293" w:lineRule="atLeast"/>
              <w:rPr>
                <w:sz w:val="20"/>
                <w:szCs w:val="20"/>
              </w:rPr>
            </w:pPr>
            <w:r w:rsidRPr="00BF37E2">
              <w:rPr>
                <w:sz w:val="20"/>
                <w:szCs w:val="20"/>
              </w:rPr>
              <w:t>ECC/DEC/(06)06 – ECC 2006. gada 7. jūlija lēmums par radiofrekvenču joslu pieejamību 80 MHz, 160 MHz un 400 MHz diapazonos šaurjoslas sauszemes mobilo ciparu PMR/PAMR sistēmu ieviešanai</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801786" w:rsidRPr="00BF37E2" w:rsidRDefault="00162DF7" w:rsidP="00801786">
            <w:pPr>
              <w:rPr>
                <w:rFonts w:eastAsia="Times New Roman" w:cs="Times New Roman"/>
                <w:sz w:val="20"/>
                <w:szCs w:val="20"/>
                <w:lang w:eastAsia="lv-LV"/>
              </w:rPr>
            </w:pPr>
            <w:r w:rsidRPr="00BF37E2">
              <w:rPr>
                <w:rFonts w:cs="Times New Roman"/>
                <w:sz w:val="20"/>
                <w:szCs w:val="20"/>
              </w:rPr>
              <w:t xml:space="preserve">Dupleksie kanāli </w:t>
            </w:r>
            <w:r w:rsidR="00801786" w:rsidRPr="00BF37E2">
              <w:rPr>
                <w:rFonts w:eastAsia="Times New Roman" w:cs="Times New Roman"/>
                <w:sz w:val="20"/>
                <w:szCs w:val="20"/>
                <w:lang w:eastAsia="lv-LV"/>
              </w:rPr>
              <w:t>(ML: 165,225–165,6375 MHz; 166,2125-168,3625 MHz; 169,1875-169,4 MHz)</w:t>
            </w:r>
          </w:p>
          <w:p w:rsidR="00162DF7" w:rsidRPr="00BF37E2" w:rsidRDefault="00162DF7" w:rsidP="00801786">
            <w:pPr>
              <w:rPr>
                <w:sz w:val="20"/>
                <w:szCs w:val="20"/>
              </w:rPr>
            </w:pPr>
            <w:r w:rsidRPr="00BF37E2">
              <w:rPr>
                <w:sz w:val="20"/>
                <w:szCs w:val="20"/>
              </w:rPr>
              <w:t>Radiosaskarne RS LM.150D</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eastAsia="Times New Roman" w:cs="Times New Roman"/>
                <w:sz w:val="20"/>
                <w:szCs w:val="20"/>
              </w:rPr>
              <w:t>AS FB: 170,2375–170,8125 MHz; 172,9625-173,7875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pStyle w:val="tvhtml"/>
              <w:spacing w:line="293" w:lineRule="atLeast"/>
              <w:rPr>
                <w:sz w:val="20"/>
                <w:szCs w:val="20"/>
              </w:rPr>
            </w:pPr>
            <w:r w:rsidRPr="00BF37E2">
              <w:rPr>
                <w:sz w:val="20"/>
                <w:szCs w:val="20"/>
              </w:rPr>
              <w:t>CEPT T/R 25-08 Sauszemes mobilā dienesta radiofrekvenču plānošana un koordinācija 29,7–470 MHz joslā</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eastAsia="Times New Roman" w:cs="Times New Roman"/>
                <w:sz w:val="20"/>
                <w:szCs w:val="20"/>
              </w:rPr>
            </w:pPr>
            <w:r w:rsidRPr="00BF37E2">
              <w:rPr>
                <w:rFonts w:eastAsia="Times New Roman" w:cs="Times New Roman"/>
                <w:sz w:val="20"/>
                <w:szCs w:val="20"/>
              </w:rPr>
              <w:t>ML: 165,6375–166,2125 MHz; 168,3625-169,1875 MHz</w:t>
            </w:r>
          </w:p>
          <w:p w:rsidR="00AD193F" w:rsidRPr="00BF37E2" w:rsidRDefault="00AD193F">
            <w:pPr>
              <w:rPr>
                <w:rFonts w:cs="Times New Roman"/>
                <w:sz w:val="20"/>
                <w:szCs w:val="20"/>
              </w:rPr>
            </w:pPr>
            <w:r w:rsidRPr="00BF37E2">
              <w:rPr>
                <w:rFonts w:eastAsia="Times New Roman" w:cs="Times New Roman"/>
                <w:sz w:val="20"/>
                <w:szCs w:val="20"/>
                <w:lang w:eastAsia="lv-LV"/>
              </w:rPr>
              <w:t>Josla iedalīta lietošanai valsts aizsardzībai</w:t>
            </w:r>
          </w:p>
        </w:tc>
      </w:tr>
      <w:tr w:rsidR="00BF37E2" w:rsidRPr="00BF37E2" w:rsidTr="00162DF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b/>
                <w:bCs/>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62DF7" w:rsidRPr="00BF37E2" w:rsidRDefault="00162DF7">
            <w:pPr>
              <w:rPr>
                <w:rFonts w:cs="Times New Roman"/>
                <w:sz w:val="20"/>
                <w:szCs w:val="20"/>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SRD: 173,965–174,015 MHz</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ERC/REC 70-03 – Par maza darbības attāluma ierīču (SRD) lietošanu</w:t>
            </w:r>
          </w:p>
        </w:tc>
        <w:tc>
          <w:tcPr>
            <w:tcW w:w="750" w:type="pct"/>
            <w:tcBorders>
              <w:top w:val="outset" w:sz="6" w:space="0" w:color="414142"/>
              <w:left w:val="outset" w:sz="6" w:space="0" w:color="414142"/>
              <w:bottom w:val="outset" w:sz="6" w:space="0" w:color="414142"/>
              <w:right w:val="outset" w:sz="6" w:space="0" w:color="414142"/>
            </w:tcBorders>
            <w:shd w:val="clear" w:color="auto" w:fill="FFFFFF"/>
            <w:hideMark/>
          </w:tcPr>
          <w:p w:rsidR="00162DF7" w:rsidRPr="00BF37E2" w:rsidRDefault="00162DF7">
            <w:pPr>
              <w:rPr>
                <w:rFonts w:cs="Times New Roman"/>
                <w:sz w:val="20"/>
                <w:szCs w:val="20"/>
              </w:rPr>
            </w:pPr>
            <w:r w:rsidRPr="00BF37E2">
              <w:rPr>
                <w:rFonts w:cs="Times New Roman"/>
                <w:sz w:val="20"/>
                <w:szCs w:val="20"/>
              </w:rPr>
              <w:t>Palīgierīces vājdzirdīgiem</w:t>
            </w:r>
          </w:p>
          <w:p w:rsidR="00162DF7" w:rsidRPr="00BF37E2" w:rsidRDefault="00162DF7">
            <w:pPr>
              <w:pStyle w:val="tvhtml"/>
              <w:spacing w:line="293" w:lineRule="atLeast"/>
              <w:rPr>
                <w:sz w:val="20"/>
                <w:szCs w:val="20"/>
              </w:rPr>
            </w:pPr>
            <w:r w:rsidRPr="00BF37E2">
              <w:rPr>
                <w:sz w:val="20"/>
                <w:szCs w:val="20"/>
              </w:rPr>
              <w:t>Privātie elektronisko sakaru tīkli</w:t>
            </w:r>
          </w:p>
        </w:tc>
      </w:tr>
    </w:tbl>
    <w:p w:rsidR="00162DF7" w:rsidRPr="00BF37E2" w:rsidRDefault="00162DF7" w:rsidP="00162DF7">
      <w:pPr>
        <w:widowControl w:val="0"/>
        <w:shd w:val="clear" w:color="auto" w:fill="FFFFFF"/>
        <w:tabs>
          <w:tab w:val="left" w:pos="567"/>
        </w:tabs>
        <w:autoSpaceDE w:val="0"/>
        <w:autoSpaceDN w:val="0"/>
        <w:adjustRightInd w:val="0"/>
        <w:spacing w:before="197" w:after="0" w:line="240" w:lineRule="auto"/>
        <w:ind w:right="4"/>
        <w:jc w:val="both"/>
        <w:rPr>
          <w:rFonts w:cs="Times New Roman"/>
          <w:szCs w:val="28"/>
        </w:rPr>
      </w:pPr>
      <w:r w:rsidRPr="00BF37E2">
        <w:rPr>
          <w:rFonts w:cs="Times New Roman"/>
          <w:szCs w:val="28"/>
        </w:rPr>
        <w:t>”.</w:t>
      </w:r>
    </w:p>
    <w:p w:rsidR="00AA259C" w:rsidRPr="00BF37E2" w:rsidRDefault="00AA259C" w:rsidP="009E70C9">
      <w:pPr>
        <w:pStyle w:val="ListParagraph"/>
        <w:widowControl w:val="0"/>
        <w:numPr>
          <w:ilvl w:val="0"/>
          <w:numId w:val="36"/>
        </w:numPr>
        <w:shd w:val="clear" w:color="auto" w:fill="FFFFFF"/>
        <w:tabs>
          <w:tab w:val="left" w:pos="0"/>
        </w:tabs>
        <w:autoSpaceDE w:val="0"/>
        <w:autoSpaceDN w:val="0"/>
        <w:adjustRightInd w:val="0"/>
        <w:spacing w:before="197" w:after="0" w:line="240" w:lineRule="auto"/>
        <w:ind w:left="0" w:right="4" w:firstLine="851"/>
        <w:jc w:val="both"/>
        <w:rPr>
          <w:rFonts w:cs="Times New Roman"/>
          <w:szCs w:val="28"/>
        </w:rPr>
      </w:pPr>
      <w:r w:rsidRPr="00BF37E2">
        <w:rPr>
          <w:rFonts w:cs="Times New Roman"/>
          <w:szCs w:val="28"/>
        </w:rPr>
        <w:t>Izteikt 1. pielikuma 208.</w:t>
      </w:r>
      <w:r w:rsidR="000258CC" w:rsidRPr="00BF37E2">
        <w:rPr>
          <w:rFonts w:eastAsia="Times New Roman" w:cs="Times New Roman"/>
          <w:szCs w:val="28"/>
        </w:rPr>
        <w:t>–</w:t>
      </w:r>
      <w:r w:rsidRPr="00BF37E2">
        <w:rPr>
          <w:rFonts w:cs="Times New Roman"/>
          <w:szCs w:val="28"/>
        </w:rPr>
        <w:t>21</w:t>
      </w:r>
      <w:r w:rsidR="003F2108" w:rsidRPr="00BF37E2">
        <w:rPr>
          <w:rFonts w:cs="Times New Roman"/>
          <w:szCs w:val="28"/>
        </w:rPr>
        <w:t>5</w:t>
      </w:r>
      <w:r w:rsidRPr="00BF37E2">
        <w:rPr>
          <w:rFonts w:cs="Times New Roman"/>
          <w:szCs w:val="28"/>
        </w:rPr>
        <w:t>. punktu šādā redakcijā:</w:t>
      </w:r>
    </w:p>
    <w:p w:rsidR="000D672D" w:rsidRPr="00BF37E2" w:rsidRDefault="00AA259C"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sidRPr="00BF37E2">
        <w:rPr>
          <w:rFonts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29"/>
        <w:gridCol w:w="2213"/>
        <w:gridCol w:w="2213"/>
        <w:gridCol w:w="1671"/>
        <w:gridCol w:w="1550"/>
        <w:gridCol w:w="1332"/>
      </w:tblGrid>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208.</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230–235 MHz</w:t>
            </w:r>
          </w:p>
        </w:tc>
      </w:tr>
      <w:tr w:rsidR="00BF37E2" w:rsidRPr="00BF37E2" w:rsidTr="00AA259C">
        <w:tc>
          <w:tcPr>
            <w:tcW w:w="22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5.247 5.251 5.252</w:t>
            </w: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947BED"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rPr>
              <w:t>APRAIDES RR4.4: 230-235 MHz</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Zemes ciparu skaņas apraides sistēmas: 230–2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 xml:space="preserve">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Eiropas pasta un telesakaru administrāciju konferences (CEPT) īpašā vienošanās attiecībā uz 47–68 MHz, 87,5–108 MHz un 230–240 MHz frekvenču joslas lietošanu zemes ciparu skaņas apraidei (T-DAB) (Visbādene, 1995, pārskatīta Konstancā, 2007)</w:t>
            </w: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r>
      <w:tr w:rsidR="00BF37E2" w:rsidRPr="00BF37E2" w:rsidTr="00AA259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un CS: 230–2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 xml:space="preserve">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Privātie elektronisko sakaru tīkli</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209.</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235–267 MHz</w:t>
            </w:r>
          </w:p>
        </w:tc>
      </w:tr>
      <w:tr w:rsidR="00BF37E2" w:rsidRPr="00BF37E2" w:rsidTr="00AA259C">
        <w:tc>
          <w:tcPr>
            <w:tcW w:w="22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947BED">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5.111 5.252 5.254 5.256 5.256A</w:t>
            </w: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947BED">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5.111 5.254 5.256</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Eiropas pasta un telesakaru administrāciju konferences (CEPT) īpašā vienošanās attiecībā uz 47–68 MHz, 87,5–108 MHz un 230 – 240 MHz frekvenču joslas lietošanu zemes ciparu skaņas apraidei (T-DAB) (Visbādene, 1995, pārskatīta Konstancā, 2007)</w:t>
            </w: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w:t>
            </w:r>
          </w:p>
        </w:tc>
      </w:tr>
      <w:tr w:rsidR="00BF37E2" w:rsidRPr="00BF37E2" w:rsidTr="00AA259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EPIRB</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243,0 MHz – Starptautiskais kanāls signālu pārraidei briesmu un ārkārtas situācijās</w:t>
            </w:r>
          </w:p>
        </w:tc>
      </w:tr>
      <w:tr w:rsidR="00BF37E2" w:rsidRPr="00BF37E2" w:rsidTr="00AA259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AS: </w:t>
            </w:r>
            <w:r w:rsidR="00947BED" w:rsidRPr="00BF37E2">
              <w:rPr>
                <w:rFonts w:eastAsia="Times New Roman" w:cs="Times New Roman"/>
                <w:sz w:val="20"/>
                <w:szCs w:val="20"/>
                <w:lang w:eastAsia="lv-LV"/>
              </w:rPr>
              <w:t>325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D193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210.</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267–272 MHz</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Izplatījuma darba (izplatījums–Zeme)</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5.254 5.257</w:t>
            </w: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Izplatījuma darba (izplatījums–Zeme)</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5.254 5.257</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211.</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272–273 MHz</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IZPLATĪJUMA DARBA (izplatījums–Zeme)</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w:t>
            </w: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IZPLATĪJUMA DARBA (izplatījums–Zeme)</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212.</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273–312 MHz</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w:t>
            </w: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213.</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312–315 MHz</w:t>
            </w:r>
          </w:p>
        </w:tc>
      </w:tr>
      <w:tr w:rsidR="00BF37E2" w:rsidRPr="00BF37E2" w:rsidTr="00AA259C">
        <w:tc>
          <w:tcPr>
            <w:tcW w:w="22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 satelītu (Zeme–izplatījums)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5.254 5.255</w:t>
            </w: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 satelītu (Zeme–izplatījums)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5.254 5.255</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AS: </w:t>
            </w:r>
            <w:r w:rsidR="00947BED" w:rsidRPr="00BF37E2">
              <w:rPr>
                <w:rFonts w:eastAsia="Times New Roman" w:cs="Times New Roman"/>
                <w:sz w:val="20"/>
                <w:szCs w:val="20"/>
                <w:lang w:eastAsia="lv-LV"/>
              </w:rPr>
              <w:t>235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S-PCS&lt;1 GHz: 312–315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ERC/DEC/(99)05 – ERC 1999. gada 10. marta lēmums par mobilo zemes staciju (S-PCS&lt;1GHz) brīvu apriti, izmantošanu un atbrīvošanu no individuālajām atļaujām</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ERC/DEC/(99)06 – ERC 1999. gada 10. marta lēmums par satelītu personālo sakaru sistēmu, kuras darbojas joslās zem 1 GHz (S-PCS&lt;1GHz), saskaņotu ieviešanu</w:t>
            </w: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214.</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315–322 MHz</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w:t>
            </w:r>
          </w:p>
        </w:tc>
        <w:tc>
          <w:tcPr>
            <w:tcW w:w="1176"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AA259C" w:rsidRPr="00BF37E2" w:rsidRDefault="00AA259C" w:rsidP="00AA259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5.254</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215.</w:t>
            </w:r>
          </w:p>
        </w:tc>
        <w:tc>
          <w:tcPr>
            <w:tcW w:w="477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322–328,6 MHz</w:t>
            </w:r>
          </w:p>
        </w:tc>
      </w:tr>
      <w:tr w:rsidR="00BF37E2" w:rsidRPr="00BF37E2" w:rsidTr="00AA259C">
        <w:tc>
          <w:tcPr>
            <w:tcW w:w="22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b/>
                <w:bCs/>
                <w:sz w:val="20"/>
                <w:szCs w:val="20"/>
                <w:lang w:eastAsia="lv-LV"/>
              </w:rPr>
            </w:pP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r w:rsidRPr="00BF37E2">
              <w:rPr>
                <w:rFonts w:eastAsia="Times New Roman" w:cs="Times New Roman"/>
                <w:sz w:val="20"/>
                <w:szCs w:val="20"/>
                <w:lang w:eastAsia="lv-LV"/>
              </w:rPr>
              <w:br/>
              <w:t>MOBILAIS RADIOASTRONOMIJAS 5.149</w:t>
            </w:r>
          </w:p>
        </w:tc>
        <w:tc>
          <w:tcPr>
            <w:tcW w:w="117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r w:rsidRPr="00BF37E2">
              <w:rPr>
                <w:rFonts w:eastAsia="Times New Roman" w:cs="Times New Roman"/>
                <w:sz w:val="20"/>
                <w:szCs w:val="20"/>
                <w:lang w:eastAsia="lv-LV"/>
              </w:rPr>
              <w:br/>
              <w:t>MOBILAIS RADIOASTRONOMIJAS 5.149</w:t>
            </w: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947BED">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2</w:t>
            </w:r>
            <w:r w:rsidR="00947BED" w:rsidRPr="00BF37E2">
              <w:rPr>
                <w:rFonts w:eastAsia="Times New Roman" w:cs="Times New Roman"/>
                <w:sz w:val="20"/>
                <w:szCs w:val="20"/>
                <w:lang w:eastAsia="lv-LV"/>
              </w:rPr>
              <w:t>35</w:t>
            </w:r>
            <w:r w:rsidRPr="00BF37E2">
              <w:rPr>
                <w:rFonts w:eastAsia="Times New Roman" w:cs="Times New Roman"/>
                <w:sz w:val="20"/>
                <w:szCs w:val="20"/>
                <w:lang w:eastAsia="lv-LV"/>
              </w:rPr>
              <w:t>–328,6 MHz</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D193F"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AA259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AA259C" w:rsidRPr="00BF37E2" w:rsidRDefault="00AA259C" w:rsidP="00AA259C">
            <w:pPr>
              <w:spacing w:after="0" w:line="240" w:lineRule="auto"/>
              <w:rPr>
                <w:rFonts w:eastAsia="Times New Roman" w:cs="Times New Roman"/>
                <w:sz w:val="20"/>
                <w:szCs w:val="20"/>
                <w:lang w:eastAsia="lv-LV"/>
              </w:rPr>
            </w:pPr>
          </w:p>
        </w:tc>
        <w:tc>
          <w:tcPr>
            <w:tcW w:w="88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Radioastronomijas stacijas</w:t>
            </w:r>
          </w:p>
        </w:tc>
        <w:tc>
          <w:tcPr>
            <w:tcW w:w="824"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c>
          <w:tcPr>
            <w:tcW w:w="708" w:type="pct"/>
            <w:tcBorders>
              <w:top w:val="outset" w:sz="6" w:space="0" w:color="414142"/>
              <w:left w:val="outset" w:sz="6" w:space="0" w:color="414142"/>
              <w:bottom w:val="outset" w:sz="6" w:space="0" w:color="414142"/>
              <w:right w:val="outset" w:sz="6" w:space="0" w:color="414142"/>
            </w:tcBorders>
            <w:shd w:val="clear" w:color="auto" w:fill="FFFFFF"/>
            <w:hideMark/>
          </w:tcPr>
          <w:p w:rsidR="00AA259C" w:rsidRPr="00BF37E2" w:rsidRDefault="00AA259C" w:rsidP="00AA259C">
            <w:pPr>
              <w:spacing w:after="0" w:line="240" w:lineRule="auto"/>
              <w:rPr>
                <w:rFonts w:eastAsia="Times New Roman" w:cs="Times New Roman"/>
                <w:sz w:val="20"/>
                <w:szCs w:val="20"/>
                <w:lang w:eastAsia="lv-LV"/>
              </w:rPr>
            </w:pPr>
          </w:p>
        </w:tc>
      </w:tr>
    </w:tbl>
    <w:p w:rsidR="002C3496" w:rsidRPr="00BF37E2" w:rsidRDefault="00AA259C"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sidRPr="00BF37E2">
        <w:rPr>
          <w:rFonts w:cs="Times New Roman"/>
          <w:sz w:val="24"/>
          <w:szCs w:val="24"/>
        </w:rPr>
        <w:t>”.</w:t>
      </w:r>
    </w:p>
    <w:p w:rsidR="00B612CF" w:rsidRPr="00BF37E2" w:rsidRDefault="00B612CF" w:rsidP="009E70C9">
      <w:pPr>
        <w:pStyle w:val="ListParagraph"/>
        <w:widowControl w:val="0"/>
        <w:numPr>
          <w:ilvl w:val="0"/>
          <w:numId w:val="36"/>
        </w:numPr>
        <w:shd w:val="clear" w:color="auto" w:fill="FFFFFF"/>
        <w:autoSpaceDE w:val="0"/>
        <w:autoSpaceDN w:val="0"/>
        <w:adjustRightInd w:val="0"/>
        <w:spacing w:before="197" w:after="0" w:line="240" w:lineRule="auto"/>
        <w:ind w:left="0" w:right="4" w:firstLine="851"/>
        <w:jc w:val="both"/>
        <w:rPr>
          <w:rFonts w:cs="Times New Roman"/>
          <w:szCs w:val="28"/>
        </w:rPr>
      </w:pPr>
      <w:r w:rsidRPr="00BF37E2">
        <w:rPr>
          <w:rFonts w:cs="Times New Roman"/>
          <w:szCs w:val="28"/>
        </w:rPr>
        <w:t>Izteikt 1. pielikuma 218.</w:t>
      </w:r>
      <w:r w:rsidR="000258CC" w:rsidRPr="00BF37E2">
        <w:rPr>
          <w:rFonts w:eastAsia="Times New Roman" w:cs="Times New Roman"/>
          <w:szCs w:val="28"/>
        </w:rPr>
        <w:t>–</w:t>
      </w:r>
      <w:r w:rsidRPr="00BF37E2">
        <w:rPr>
          <w:rFonts w:cs="Times New Roman"/>
          <w:szCs w:val="28"/>
        </w:rPr>
        <w:t>220. punktu šādā redakcijā:</w:t>
      </w:r>
    </w:p>
    <w:p w:rsidR="00B612CF" w:rsidRPr="00BF37E2" w:rsidRDefault="00B612CF"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4"/>
          <w:szCs w:val="24"/>
        </w:rPr>
      </w:pPr>
      <w:r w:rsidRPr="00BF37E2">
        <w:rPr>
          <w:rFonts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0"/>
        <w:gridCol w:w="1453"/>
        <w:gridCol w:w="1359"/>
        <w:gridCol w:w="1266"/>
        <w:gridCol w:w="3430"/>
        <w:gridCol w:w="1460"/>
      </w:tblGrid>
      <w:tr w:rsidR="00BF37E2" w:rsidRPr="00BF37E2" w:rsidTr="00B612CF">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218.</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380–387 MHz</w:t>
            </w:r>
          </w:p>
        </w:tc>
      </w:tr>
      <w:tr w:rsidR="00BF37E2" w:rsidRPr="00BF37E2" w:rsidTr="00B612CF">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41B6" w:rsidRPr="00BF37E2" w:rsidRDefault="002441B6" w:rsidP="002441B6">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FIKSĒTAIS </w:t>
            </w:r>
          </w:p>
          <w:p w:rsidR="002441B6" w:rsidRPr="00BF37E2" w:rsidRDefault="002441B6" w:rsidP="002441B6">
            <w:pPr>
              <w:spacing w:before="100" w:beforeAutospacing="1" w:after="100" w:afterAutospacing="1" w:line="240" w:lineRule="auto"/>
              <w:rPr>
                <w:rFonts w:eastAsia="Times New Roman" w:cs="Times New Roman"/>
                <w:sz w:val="20"/>
                <w:szCs w:val="20"/>
                <w:lang w:eastAsia="lv-LV"/>
              </w:rPr>
            </w:pPr>
            <w:r w:rsidRPr="00BF37E2">
              <w:rPr>
                <w:rFonts w:eastAsia="Times New Roman" w:cs="Times New Roman"/>
                <w:sz w:val="20"/>
                <w:szCs w:val="20"/>
                <w:lang w:eastAsia="lv-LV"/>
              </w:rPr>
              <w:t>MOBILAIS</w:t>
            </w:r>
          </w:p>
          <w:p w:rsidR="00B612CF" w:rsidRPr="00BF37E2" w:rsidRDefault="002441B6" w:rsidP="002441B6">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5.254</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2441B6" w:rsidRPr="00BF37E2" w:rsidRDefault="002441B6" w:rsidP="002441B6">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FIKSĒTAIS </w:t>
            </w:r>
          </w:p>
          <w:p w:rsidR="002441B6" w:rsidRPr="00BF37E2" w:rsidRDefault="002441B6" w:rsidP="002441B6">
            <w:pPr>
              <w:spacing w:before="100" w:beforeAutospacing="1" w:after="100" w:afterAutospacing="1" w:line="240" w:lineRule="auto"/>
              <w:rPr>
                <w:rFonts w:eastAsia="Times New Roman" w:cs="Times New Roman"/>
                <w:sz w:val="20"/>
                <w:szCs w:val="20"/>
                <w:lang w:eastAsia="lv-LV"/>
              </w:rPr>
            </w:pPr>
            <w:r w:rsidRPr="00BF37E2">
              <w:rPr>
                <w:rFonts w:eastAsia="Times New Roman" w:cs="Times New Roman"/>
                <w:sz w:val="20"/>
                <w:szCs w:val="20"/>
                <w:lang w:eastAsia="lv-LV"/>
              </w:rPr>
              <w:t>MOBILAIS</w:t>
            </w:r>
          </w:p>
          <w:p w:rsidR="00B612CF" w:rsidRPr="00BF37E2" w:rsidRDefault="002441B6" w:rsidP="002441B6">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5.254</w:t>
            </w: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380–385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AD193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B612C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AS: 385–389 MHz; </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AD193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B612CF">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219.</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387–390 MHz</w:t>
            </w:r>
          </w:p>
        </w:tc>
      </w:tr>
      <w:tr w:rsidR="00BF37E2" w:rsidRPr="00BF37E2" w:rsidTr="00B612CF">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b/>
                <w:bCs/>
                <w:sz w:val="20"/>
                <w:szCs w:val="20"/>
                <w:lang w:eastAsia="lv-LV"/>
              </w:rPr>
            </w:pPr>
          </w:p>
        </w:tc>
        <w:tc>
          <w:tcPr>
            <w:tcW w:w="77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rPr>
              <w:t>Mobilais satelītu (izplatījums–Zeme) 5.208A 5.208B 5.254 5.255</w:t>
            </w:r>
          </w:p>
        </w:tc>
        <w:tc>
          <w:tcPr>
            <w:tcW w:w="72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rPr>
              <w:t>Mobilais satelītu (izplatījums–Zeme) 5.208A 5.208B 5.254 5.255</w:t>
            </w: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Ciparu PMR/ML:</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389–390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Dupleksie kanāli (FB: 399–399,9 MHz)</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TETRA.</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Privātie elektronisko sakaru tīkli</w:t>
            </w:r>
          </w:p>
        </w:tc>
      </w:tr>
      <w:tr w:rsidR="00BF37E2" w:rsidRPr="00BF37E2" w:rsidTr="00B612C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S-PCS&lt;1 GHz: 387–390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ERC/DEC/(99)05 – ERC 1999. gada 10. marta lēmums par mobilo zemes staciju (S-PCS&lt;1GHz) brīvu apriti, izmantošanu un atbrīvošanu no individuālajām atļaujām</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ERC/DEC/(99)06 – ERC 1999. gada 10. marta lēmums par satelītu personālo sakaru sistēmu, kuras darbojas joslās zem 1 GHz (S-PCS&lt;1GHz), saskaņotu ieviešanu</w:t>
            </w: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r>
      <w:tr w:rsidR="00BF37E2" w:rsidRPr="00BF37E2" w:rsidTr="00B612C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AS: 385–389 MHz; </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AD193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B612C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un CS: 389–390/399–399,9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Privātie elektronisko sakaru tīkli</w:t>
            </w:r>
          </w:p>
        </w:tc>
      </w:tr>
      <w:tr w:rsidR="00BF37E2" w:rsidRPr="00BF37E2" w:rsidTr="00B612CF">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220.</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390–399,9 MHz</w:t>
            </w:r>
          </w:p>
        </w:tc>
      </w:tr>
      <w:tr w:rsidR="00BF37E2" w:rsidRPr="00BF37E2" w:rsidTr="00B612CF">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rPr>
            </w:pPr>
            <w:r w:rsidRPr="00BF37E2">
              <w:rPr>
                <w:rFonts w:eastAsia="Times New Roman" w:cs="Times New Roman"/>
                <w:sz w:val="20"/>
                <w:szCs w:val="20"/>
              </w:rPr>
              <w:t xml:space="preserve">FIKSĒTAIS </w:t>
            </w:r>
          </w:p>
          <w:p w:rsidR="00B612CF" w:rsidRPr="00BF37E2" w:rsidRDefault="00B612CF" w:rsidP="00B612CF">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w:t>
            </w:r>
          </w:p>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rPr>
              <w:t>5.254</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rPr>
            </w:pPr>
            <w:r w:rsidRPr="00BF37E2">
              <w:rPr>
                <w:rFonts w:eastAsia="Times New Roman" w:cs="Times New Roman"/>
                <w:sz w:val="20"/>
                <w:szCs w:val="20"/>
              </w:rPr>
              <w:t xml:space="preserve">FIKSĒTAIS </w:t>
            </w:r>
          </w:p>
          <w:p w:rsidR="00B612CF" w:rsidRPr="00BF37E2" w:rsidRDefault="00B612CF" w:rsidP="00B612CF">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w:t>
            </w:r>
          </w:p>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rPr>
              <w:t>5.254</w:t>
            </w: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Ciparu PMR/FB:</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399–399,9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Dupleksie kanāli (ML: 389-390 MHz)</w:t>
            </w:r>
          </w:p>
          <w:p w:rsidR="00B612CF" w:rsidRPr="00BF37E2" w:rsidRDefault="00B612CF" w:rsidP="00B612CF">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TETRA</w:t>
            </w:r>
          </w:p>
          <w:p w:rsidR="00B612CF" w:rsidRPr="00BF37E2" w:rsidRDefault="00B612CF" w:rsidP="00AD193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Privātie elektronisko sakaru tīkli</w:t>
            </w:r>
          </w:p>
        </w:tc>
      </w:tr>
      <w:tr w:rsidR="00BF37E2" w:rsidRPr="00BF37E2" w:rsidTr="00B612C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390–395 MHz; 395–399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AD193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B612CF">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12CF" w:rsidRPr="00BF37E2" w:rsidRDefault="00B612CF" w:rsidP="00B612CF">
            <w:pPr>
              <w:spacing w:after="0" w:line="240" w:lineRule="auto"/>
              <w:rPr>
                <w:rFonts w:eastAsia="Times New Roman" w:cs="Times New Roman"/>
                <w:sz w:val="20"/>
                <w:szCs w:val="20"/>
                <w:lang w:eastAsia="lv-LV"/>
              </w:rPr>
            </w:pPr>
          </w:p>
        </w:tc>
        <w:tc>
          <w:tcPr>
            <w:tcW w:w="67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AS un CS: 389–390/399–399,9 MHz</w:t>
            </w:r>
          </w:p>
        </w:tc>
        <w:tc>
          <w:tcPr>
            <w:tcW w:w="1823"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p>
        </w:tc>
        <w:tc>
          <w:tcPr>
            <w:tcW w:w="776" w:type="pct"/>
            <w:tcBorders>
              <w:top w:val="outset" w:sz="6" w:space="0" w:color="414142"/>
              <w:left w:val="outset" w:sz="6" w:space="0" w:color="414142"/>
              <w:bottom w:val="outset" w:sz="6" w:space="0" w:color="414142"/>
              <w:right w:val="outset" w:sz="6" w:space="0" w:color="414142"/>
            </w:tcBorders>
            <w:shd w:val="clear" w:color="auto" w:fill="FFFFFF"/>
            <w:hideMark/>
          </w:tcPr>
          <w:p w:rsidR="00B612CF" w:rsidRPr="00BF37E2" w:rsidRDefault="00B612CF" w:rsidP="00B612CF">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Privātie elektronisko sakaru tīkli</w:t>
            </w:r>
          </w:p>
        </w:tc>
      </w:tr>
    </w:tbl>
    <w:p w:rsidR="002C3496" w:rsidRPr="00BF37E2" w:rsidRDefault="00B612CF"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sidRPr="00BF37E2">
        <w:rPr>
          <w:rFonts w:cs="Times New Roman"/>
          <w:sz w:val="20"/>
          <w:szCs w:val="20"/>
        </w:rPr>
        <w:t>”.</w:t>
      </w:r>
    </w:p>
    <w:p w:rsidR="00392B87" w:rsidRPr="00BF37E2" w:rsidRDefault="00392B87" w:rsidP="009E70C9">
      <w:pPr>
        <w:pStyle w:val="ListParagraph"/>
        <w:widowControl w:val="0"/>
        <w:numPr>
          <w:ilvl w:val="0"/>
          <w:numId w:val="36"/>
        </w:numPr>
        <w:shd w:val="clear" w:color="auto" w:fill="FFFFFF"/>
        <w:autoSpaceDE w:val="0"/>
        <w:autoSpaceDN w:val="0"/>
        <w:adjustRightInd w:val="0"/>
        <w:spacing w:before="197" w:after="0" w:line="240" w:lineRule="auto"/>
        <w:ind w:left="0" w:right="4" w:firstLine="851"/>
        <w:jc w:val="both"/>
        <w:rPr>
          <w:rFonts w:cs="Times New Roman"/>
          <w:szCs w:val="28"/>
        </w:rPr>
      </w:pPr>
      <w:r w:rsidRPr="00BF37E2">
        <w:rPr>
          <w:rFonts w:cs="Times New Roman"/>
          <w:szCs w:val="28"/>
        </w:rPr>
        <w:t>Izteikt 1. pielikuma 228.</w:t>
      </w:r>
      <w:r w:rsidR="000258CC" w:rsidRPr="00BF37E2">
        <w:rPr>
          <w:rFonts w:eastAsia="Times New Roman" w:cs="Times New Roman"/>
          <w:szCs w:val="28"/>
        </w:rPr>
        <w:t>–</w:t>
      </w:r>
      <w:r w:rsidRPr="00BF37E2">
        <w:rPr>
          <w:rFonts w:cs="Times New Roman"/>
          <w:szCs w:val="28"/>
        </w:rPr>
        <w:t>230. punktu šādā redakcijā:</w:t>
      </w:r>
    </w:p>
    <w:p w:rsidR="00392B87" w:rsidRPr="00BF37E2" w:rsidRDefault="00392B87" w:rsidP="00392B87">
      <w:pPr>
        <w:widowControl w:val="0"/>
        <w:shd w:val="clear" w:color="auto" w:fill="FFFFFF"/>
        <w:tabs>
          <w:tab w:val="left" w:pos="567"/>
        </w:tabs>
        <w:autoSpaceDE w:val="0"/>
        <w:autoSpaceDN w:val="0"/>
        <w:adjustRightInd w:val="0"/>
        <w:spacing w:before="197" w:after="0" w:line="240" w:lineRule="auto"/>
        <w:ind w:left="360" w:right="4"/>
        <w:jc w:val="both"/>
        <w:rPr>
          <w:rFonts w:cs="Times New Roman"/>
          <w:sz w:val="20"/>
          <w:szCs w:val="20"/>
        </w:rPr>
      </w:pPr>
      <w:r w:rsidRPr="00BF37E2">
        <w:rPr>
          <w:rFonts w:cs="Times New Roman"/>
          <w:sz w:val="24"/>
          <w:szCs w:val="24"/>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16"/>
        <w:gridCol w:w="2204"/>
        <w:gridCol w:w="2204"/>
        <w:gridCol w:w="1730"/>
        <w:gridCol w:w="1523"/>
        <w:gridCol w:w="1331"/>
      </w:tblGrid>
      <w:tr w:rsidR="00BF37E2" w:rsidRPr="00BF37E2" w:rsidTr="00392B87">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228.</w:t>
            </w:r>
          </w:p>
        </w:tc>
        <w:tc>
          <w:tcPr>
            <w:tcW w:w="477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406,1–410 MHz</w:t>
            </w:r>
          </w:p>
        </w:tc>
      </w:tr>
      <w:tr w:rsidR="00BF37E2" w:rsidRPr="00BF37E2" w:rsidTr="00392B87">
        <w:tc>
          <w:tcPr>
            <w:tcW w:w="22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b/>
                <w:bCs/>
                <w:sz w:val="20"/>
                <w:szCs w:val="20"/>
                <w:lang w:eastAsia="lv-LV"/>
              </w:rPr>
            </w:pPr>
          </w:p>
        </w:tc>
        <w:tc>
          <w:tcPr>
            <w:tcW w:w="11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 izņemot gaisa kuģniecības mobilo</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RADIOASTRONOMIJAS</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 xml:space="preserve">5.149  </w:t>
            </w:r>
            <w:r w:rsidRPr="00BF37E2">
              <w:rPr>
                <w:rFonts w:eastAsia="Times New Roman" w:cs="Times New Roman"/>
                <w:sz w:val="20"/>
                <w:szCs w:val="20"/>
              </w:rPr>
              <w:t>5.265</w:t>
            </w:r>
          </w:p>
        </w:tc>
        <w:tc>
          <w:tcPr>
            <w:tcW w:w="116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FIKSĒTAIS</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MOBILAIS, izņemot gaisa kuģniecības mobilo</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RADIOASTRONOMIJAS</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 xml:space="preserve">5.149  </w:t>
            </w:r>
            <w:r w:rsidRPr="00BF37E2">
              <w:rPr>
                <w:rFonts w:eastAsia="Times New Roman" w:cs="Times New Roman"/>
                <w:sz w:val="20"/>
                <w:szCs w:val="20"/>
              </w:rPr>
              <w:t>5.265</w:t>
            </w: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PMR/PAMR: 406,1–406,4625</w:t>
            </w:r>
            <w:r w:rsidR="00CD3E9B" w:rsidRPr="00BF37E2">
              <w:rPr>
                <w:rFonts w:eastAsia="Times New Roman" w:cs="Times New Roman"/>
                <w:sz w:val="20"/>
                <w:szCs w:val="20"/>
              </w:rPr>
              <w:t xml:space="preserve"> </w:t>
            </w:r>
            <w:r w:rsidR="002441B6" w:rsidRPr="00BF37E2">
              <w:rPr>
                <w:rFonts w:eastAsia="Times New Roman" w:cs="Times New Roman"/>
                <w:sz w:val="20"/>
                <w:szCs w:val="20"/>
              </w:rPr>
              <w:t>MHz</w:t>
            </w:r>
            <w:r w:rsidRPr="00BF37E2">
              <w:rPr>
                <w:rFonts w:eastAsia="Times New Roman" w:cs="Times New Roman"/>
                <w:sz w:val="20"/>
                <w:szCs w:val="20"/>
              </w:rPr>
              <w:t>; 406,7625–408,5875</w:t>
            </w:r>
            <w:r w:rsidR="004C3310" w:rsidRPr="00BF37E2">
              <w:rPr>
                <w:rFonts w:eastAsia="Times New Roman" w:cs="Times New Roman"/>
                <w:sz w:val="20"/>
                <w:szCs w:val="20"/>
              </w:rPr>
              <w:t xml:space="preserve"> </w:t>
            </w:r>
            <w:r w:rsidRPr="00BF37E2">
              <w:rPr>
                <w:rFonts w:eastAsia="Times New Roman" w:cs="Times New Roman"/>
                <w:sz w:val="20"/>
                <w:szCs w:val="20"/>
              </w:rPr>
              <w:t>MHz; 409–409,1125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CEPT T/R 25-08 – Sauszemes mobilā dienesta radiofrekvenču plānošana un koordinācija 29,7–470 MHz joslā</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Simpleksie kanāli. Analogās un ciparu šaurjoslas sistēmas.</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Radiosaskarne RS LM.408</w:t>
            </w:r>
          </w:p>
        </w:tc>
      </w:tr>
      <w:tr w:rsidR="00BF37E2" w:rsidRPr="00BF37E2" w:rsidTr="00392B8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Radioastronomijas stacijas</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p>
        </w:tc>
      </w:tr>
      <w:tr w:rsidR="00BF37E2" w:rsidRPr="00BF37E2" w:rsidTr="00392B8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AS: 406,4625–406,7625 MHz; 408,5875–409 MHz; 409,1125–410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Simpleksie kanāli</w:t>
            </w:r>
          </w:p>
          <w:p w:rsidR="002441B6" w:rsidRPr="00BF37E2" w:rsidRDefault="002441B6" w:rsidP="00392B87">
            <w:pPr>
              <w:spacing w:after="0" w:line="240" w:lineRule="auto"/>
              <w:rPr>
                <w:rFonts w:eastAsia="Times New Roman" w:cs="Times New Roman"/>
                <w:sz w:val="20"/>
                <w:szCs w:val="20"/>
                <w:lang w:eastAsia="lv-LV"/>
              </w:rPr>
            </w:pPr>
          </w:p>
          <w:p w:rsidR="002D1BB7" w:rsidRPr="00BF37E2" w:rsidRDefault="002D1BB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392B87">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229.</w:t>
            </w:r>
          </w:p>
        </w:tc>
        <w:tc>
          <w:tcPr>
            <w:tcW w:w="477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410–420 MHz</w:t>
            </w:r>
          </w:p>
        </w:tc>
      </w:tr>
      <w:tr w:rsidR="00BF37E2" w:rsidRPr="00BF37E2" w:rsidTr="00392B87">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b/>
                <w:bCs/>
                <w:sz w:val="20"/>
                <w:szCs w:val="20"/>
                <w:lang w:eastAsia="lv-LV"/>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rPr>
            </w:pPr>
            <w:r w:rsidRPr="00BF37E2">
              <w:rPr>
                <w:rFonts w:eastAsia="Times New Roman" w:cs="Times New Roman"/>
                <w:sz w:val="20"/>
                <w:szCs w:val="20"/>
              </w:rPr>
              <w:t xml:space="preserve">FIKSĒTAIS </w:t>
            </w:r>
          </w:p>
          <w:p w:rsidR="00392B87" w:rsidRPr="00BF37E2" w:rsidRDefault="00392B87" w:rsidP="00392B87">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 izņemot gaisa kuģniecības mobilo</w:t>
            </w:r>
          </w:p>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IZPLATĪJUMA IZPĒTES (izplatījums–izplatījums) 5.268</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rPr>
            </w:pPr>
            <w:r w:rsidRPr="00BF37E2">
              <w:rPr>
                <w:rFonts w:eastAsia="Times New Roman" w:cs="Times New Roman"/>
                <w:sz w:val="20"/>
                <w:szCs w:val="20"/>
              </w:rPr>
              <w:t xml:space="preserve">MOBILAIS, izņemot gaisa kuģniecības mobilo </w:t>
            </w:r>
          </w:p>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IZPLATĪJUMA IZPĒTES (izplatījums–izplatījums) 5.268</w:t>
            </w: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AS ML: 410–411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CEPT T/R 25-08 – Sauszemes mobilā dienesta radiofrekvenču plānošana un koordinācija 29,7–470 MHz joslā</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rPr>
            </w:pPr>
            <w:r w:rsidRPr="00BF37E2">
              <w:rPr>
                <w:rFonts w:eastAsia="Times New Roman" w:cs="Times New Roman"/>
                <w:sz w:val="20"/>
                <w:szCs w:val="20"/>
              </w:rPr>
              <w:t>FB: 420–421 MHz</w:t>
            </w:r>
          </w:p>
          <w:p w:rsidR="002441B6" w:rsidRPr="00BF37E2" w:rsidRDefault="002441B6" w:rsidP="00392B87">
            <w:pPr>
              <w:spacing w:after="0" w:line="240" w:lineRule="auto"/>
              <w:rPr>
                <w:rFonts w:eastAsia="Times New Roman" w:cs="Times New Roman"/>
                <w:sz w:val="20"/>
                <w:szCs w:val="20"/>
                <w:lang w:eastAsia="lv-LV"/>
              </w:rPr>
            </w:pPr>
          </w:p>
          <w:p w:rsidR="002D1BB7" w:rsidRPr="00BF37E2" w:rsidRDefault="002D1BB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392B8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PMR/PAMR/ML: 411–420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CEPT T/R 25-08 – Sauszemes mobilā dienesta radiofrekvenču plānošana un koordinācija 29,7–470 MHz joslā</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Dupleksie kanāli (FB: </w:t>
            </w:r>
            <w:r w:rsidR="002441B6" w:rsidRPr="00BF37E2">
              <w:rPr>
                <w:rFonts w:eastAsia="Times New Roman" w:cs="Times New Roman"/>
                <w:sz w:val="20"/>
                <w:szCs w:val="20"/>
                <w:lang w:eastAsia="lv-LV"/>
              </w:rPr>
              <w:t>421-</w:t>
            </w:r>
            <w:r w:rsidRPr="00BF37E2">
              <w:rPr>
                <w:rFonts w:eastAsia="Times New Roman" w:cs="Times New Roman"/>
                <w:sz w:val="20"/>
                <w:szCs w:val="20"/>
                <w:lang w:eastAsia="lv-LV"/>
              </w:rPr>
              <w:t>430 MHz)</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Radiosaskarne RS LM.420</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p>
        </w:tc>
      </w:tr>
      <w:tr w:rsidR="00BF37E2" w:rsidRPr="00BF37E2" w:rsidTr="00392B87">
        <w:tc>
          <w:tcPr>
            <w:tcW w:w="226"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230.</w:t>
            </w:r>
          </w:p>
        </w:tc>
        <w:tc>
          <w:tcPr>
            <w:tcW w:w="477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420–430 MHz</w:t>
            </w:r>
          </w:p>
        </w:tc>
      </w:tr>
      <w:tr w:rsidR="00BF37E2" w:rsidRPr="00BF37E2" w:rsidTr="00392B87">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b/>
                <w:bCs/>
                <w:sz w:val="20"/>
                <w:szCs w:val="20"/>
                <w:lang w:eastAsia="lv-LV"/>
              </w:rPr>
            </w:pP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rPr>
            </w:pPr>
            <w:r w:rsidRPr="00BF37E2">
              <w:rPr>
                <w:rFonts w:eastAsia="Times New Roman" w:cs="Times New Roman"/>
                <w:sz w:val="20"/>
                <w:szCs w:val="20"/>
              </w:rPr>
              <w:t xml:space="preserve">FIKSĒTAIS </w:t>
            </w:r>
          </w:p>
          <w:p w:rsidR="00392B87" w:rsidRPr="00BF37E2" w:rsidRDefault="00392B87" w:rsidP="00392B87">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MOBILAIS, izņemot gaisa kuģniecības mobilo</w:t>
            </w:r>
          </w:p>
          <w:p w:rsidR="00392B87" w:rsidRPr="00BF37E2" w:rsidRDefault="00392B87" w:rsidP="00392B87">
            <w:pPr>
              <w:spacing w:before="100" w:beforeAutospacing="1" w:after="100" w:afterAutospacing="1" w:line="240" w:lineRule="auto"/>
              <w:rPr>
                <w:rFonts w:eastAsia="Times New Roman" w:cs="Times New Roman"/>
                <w:sz w:val="20"/>
                <w:szCs w:val="20"/>
              </w:rPr>
            </w:pPr>
            <w:r w:rsidRPr="00BF37E2">
              <w:rPr>
                <w:rFonts w:eastAsia="Times New Roman" w:cs="Times New Roman"/>
                <w:sz w:val="20"/>
                <w:szCs w:val="20"/>
              </w:rPr>
              <w:t>Radiolokācijas</w:t>
            </w:r>
          </w:p>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5.269 5.271</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rPr>
            </w:pPr>
            <w:r w:rsidRPr="00BF37E2">
              <w:rPr>
                <w:rFonts w:eastAsia="Times New Roman" w:cs="Times New Roman"/>
                <w:sz w:val="20"/>
                <w:szCs w:val="20"/>
              </w:rPr>
              <w:t xml:space="preserve">MOBILAIS, izņemot gaisa kuģniecības mobilo </w:t>
            </w:r>
          </w:p>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Radiolokācijas</w:t>
            </w: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AS FB: 420–421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CEPT T/R 25-08 – Sauszemes mobilā dienesta radiofrekvenču plānošana un koordinācija 29,7–470 MHz joslā</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rPr>
            </w:pPr>
            <w:r w:rsidRPr="00BF37E2">
              <w:rPr>
                <w:rFonts w:eastAsia="Times New Roman" w:cs="Times New Roman"/>
                <w:sz w:val="20"/>
                <w:szCs w:val="20"/>
              </w:rPr>
              <w:t>ML: 410–411 MHz</w:t>
            </w:r>
          </w:p>
          <w:p w:rsidR="002D1BB7" w:rsidRPr="00BF37E2" w:rsidRDefault="002D1BB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r w:rsidR="00BF37E2" w:rsidRPr="00BF37E2" w:rsidTr="00392B87">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92B87" w:rsidRPr="00BF37E2" w:rsidRDefault="00392B87" w:rsidP="00392B87">
            <w:pPr>
              <w:spacing w:after="0" w:line="240" w:lineRule="auto"/>
              <w:rPr>
                <w:rFonts w:eastAsia="Times New Roman" w:cs="Times New Roman"/>
                <w:sz w:val="20"/>
                <w:szCs w:val="20"/>
                <w:lang w:eastAsia="lv-LV"/>
              </w:rPr>
            </w:pPr>
          </w:p>
        </w:tc>
        <w:tc>
          <w:tcPr>
            <w:tcW w:w="92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190355" w:rsidP="00392B87">
            <w:pPr>
              <w:spacing w:after="0" w:line="240" w:lineRule="auto"/>
              <w:rPr>
                <w:rFonts w:eastAsia="Times New Roman" w:cs="Times New Roman"/>
                <w:sz w:val="20"/>
                <w:szCs w:val="20"/>
                <w:lang w:eastAsia="lv-LV"/>
              </w:rPr>
            </w:pPr>
            <w:r w:rsidRPr="00BF37E2">
              <w:rPr>
                <w:rFonts w:eastAsia="Times New Roman" w:cs="Times New Roman"/>
                <w:sz w:val="20"/>
                <w:szCs w:val="20"/>
              </w:rPr>
              <w:t>PMR/PAMR/FB: 421–430 MHz</w:t>
            </w:r>
          </w:p>
        </w:tc>
        <w:tc>
          <w:tcPr>
            <w:tcW w:w="814"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CEPT T/R 25-08 – Sauszemes mobilā dienesta radiofrekvenču plānošana un koordinācija 29,7–</w:t>
            </w:r>
            <w:r w:rsidR="00190355" w:rsidRPr="00BF37E2">
              <w:rPr>
                <w:rFonts w:eastAsia="Times New Roman" w:cs="Times New Roman"/>
                <w:sz w:val="20"/>
                <w:szCs w:val="20"/>
                <w:lang w:eastAsia="lv-LV"/>
              </w:rPr>
              <w:t>470</w:t>
            </w:r>
            <w:r w:rsidRPr="00BF37E2">
              <w:rPr>
                <w:rFonts w:eastAsia="Times New Roman" w:cs="Times New Roman"/>
                <w:sz w:val="20"/>
                <w:szCs w:val="20"/>
                <w:lang w:eastAsia="lv-LV"/>
              </w:rPr>
              <w:t xml:space="preserve"> MHz joslā</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ECC/DEC/(06)06 – ECC 2006. gada 7. jūlija lēmums par radiofrekvenču joslu pieejamību 80 MHz, 160 MHz un 400 MHz diapazonos šaurjoslas sauszemes mobilo ciparu PMR/PAMR sistēmu ieviešanai</w:t>
            </w:r>
          </w:p>
        </w:tc>
        <w:tc>
          <w:tcPr>
            <w:tcW w:w="712" w:type="pct"/>
            <w:tcBorders>
              <w:top w:val="outset" w:sz="6" w:space="0" w:color="414142"/>
              <w:left w:val="outset" w:sz="6" w:space="0" w:color="414142"/>
              <w:bottom w:val="outset" w:sz="6" w:space="0" w:color="414142"/>
              <w:right w:val="outset" w:sz="6" w:space="0" w:color="414142"/>
            </w:tcBorders>
            <w:shd w:val="clear" w:color="auto" w:fill="FFFFFF"/>
            <w:hideMark/>
          </w:tcPr>
          <w:p w:rsidR="00392B87" w:rsidRPr="00BF37E2" w:rsidRDefault="00392B87" w:rsidP="00392B87">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Dupleksie kanāli (ML: </w:t>
            </w:r>
            <w:r w:rsidR="00190355" w:rsidRPr="00BF37E2">
              <w:rPr>
                <w:rFonts w:eastAsia="Times New Roman" w:cs="Times New Roman"/>
                <w:sz w:val="20"/>
                <w:szCs w:val="20"/>
                <w:lang w:eastAsia="lv-LV"/>
              </w:rPr>
              <w:t>411</w:t>
            </w:r>
            <w:r w:rsidRPr="00BF37E2">
              <w:rPr>
                <w:rFonts w:eastAsia="Times New Roman" w:cs="Times New Roman"/>
                <w:sz w:val="20"/>
                <w:szCs w:val="20"/>
                <w:lang w:eastAsia="lv-LV"/>
              </w:rPr>
              <w:t>-420 MHz)</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Radiosaskarne RS LM.420</w:t>
            </w:r>
          </w:p>
          <w:p w:rsidR="00392B87" w:rsidRPr="00BF37E2" w:rsidRDefault="00392B87" w:rsidP="00392B87">
            <w:pPr>
              <w:spacing w:before="100" w:beforeAutospacing="1" w:after="100" w:afterAutospacing="1" w:line="293" w:lineRule="atLeast"/>
              <w:rPr>
                <w:rFonts w:eastAsia="Times New Roman" w:cs="Times New Roman"/>
                <w:sz w:val="20"/>
                <w:szCs w:val="20"/>
                <w:lang w:eastAsia="lv-LV"/>
              </w:rPr>
            </w:pPr>
          </w:p>
        </w:tc>
      </w:tr>
    </w:tbl>
    <w:p w:rsidR="00947BED" w:rsidRPr="00BF37E2" w:rsidRDefault="00392B87"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 w:val="20"/>
          <w:szCs w:val="20"/>
        </w:rPr>
      </w:pPr>
      <w:r w:rsidRPr="00BF37E2">
        <w:rPr>
          <w:rFonts w:cs="Times New Roman"/>
          <w:sz w:val="20"/>
          <w:szCs w:val="20"/>
        </w:rPr>
        <w:t>”.</w:t>
      </w:r>
    </w:p>
    <w:p w:rsidR="00D440FC" w:rsidRPr="00BF37E2" w:rsidRDefault="00D440FC" w:rsidP="009E70C9">
      <w:pPr>
        <w:pStyle w:val="ListParagraph"/>
        <w:numPr>
          <w:ilvl w:val="0"/>
          <w:numId w:val="36"/>
        </w:numPr>
        <w:spacing w:after="0" w:line="240" w:lineRule="auto"/>
        <w:ind w:left="0" w:firstLine="851"/>
        <w:jc w:val="both"/>
        <w:rPr>
          <w:rFonts w:cs="Times New Roman"/>
          <w:szCs w:val="28"/>
          <w:lang w:eastAsia="lv-LV"/>
        </w:rPr>
      </w:pPr>
      <w:r w:rsidRPr="00BF37E2">
        <w:rPr>
          <w:rFonts w:cs="Times New Roman"/>
          <w:szCs w:val="28"/>
        </w:rPr>
        <w:t>Izteikt</w:t>
      </w:r>
      <w:r w:rsidR="00472933" w:rsidRPr="00BF37E2">
        <w:rPr>
          <w:rFonts w:cs="Times New Roman"/>
          <w:szCs w:val="28"/>
        </w:rPr>
        <w:t xml:space="preserve"> 1. pielikuma 247.</w:t>
      </w:r>
      <w:r w:rsidR="00940E13" w:rsidRPr="00BF37E2">
        <w:rPr>
          <w:rFonts w:cs="Times New Roman"/>
          <w:szCs w:val="28"/>
        </w:rPr>
        <w:t xml:space="preserve"> </w:t>
      </w:r>
      <w:r w:rsidR="00472933" w:rsidRPr="00BF37E2">
        <w:rPr>
          <w:rFonts w:cs="Times New Roman"/>
          <w:szCs w:val="28"/>
        </w:rPr>
        <w:t>punkt</w:t>
      </w:r>
      <w:r w:rsidR="00B22C73" w:rsidRPr="00BF37E2">
        <w:rPr>
          <w:rFonts w:cs="Times New Roman"/>
          <w:szCs w:val="28"/>
        </w:rPr>
        <w:t xml:space="preserve">u </w:t>
      </w:r>
      <w:r w:rsidRPr="00BF37E2">
        <w:rPr>
          <w:rFonts w:cs="Times New Roman"/>
          <w:szCs w:val="28"/>
        </w:rPr>
        <w:t>šādā redakcijā:</w:t>
      </w:r>
    </w:p>
    <w:p w:rsidR="00472933" w:rsidRPr="00BF37E2" w:rsidRDefault="00D440FC" w:rsidP="00D440FC">
      <w:pPr>
        <w:pStyle w:val="ListParagraph"/>
        <w:spacing w:after="0" w:line="240" w:lineRule="auto"/>
        <w:jc w:val="both"/>
        <w:rPr>
          <w:rFonts w:cs="Times New Roman"/>
          <w:sz w:val="20"/>
          <w:szCs w:val="20"/>
          <w:lang w:eastAsia="lv-LV"/>
        </w:rPr>
      </w:pPr>
      <w:r w:rsidRPr="00BF37E2">
        <w:rPr>
          <w:rFonts w:cs="Times New Roman"/>
          <w:sz w:val="20"/>
          <w:szCs w:val="20"/>
        </w:rPr>
        <w:t>“</w:t>
      </w:r>
      <w:r w:rsidR="00B22C73" w:rsidRPr="00BF37E2">
        <w:rPr>
          <w:rFonts w:cs="Times New Roman"/>
          <w:sz w:val="20"/>
          <w:szCs w:val="20"/>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41"/>
        <w:gridCol w:w="2017"/>
        <w:gridCol w:w="2017"/>
        <w:gridCol w:w="2081"/>
        <w:gridCol w:w="1569"/>
        <w:gridCol w:w="1283"/>
      </w:tblGrid>
      <w:tr w:rsidR="00BF37E2" w:rsidRPr="00BF37E2" w:rsidTr="00D440FC">
        <w:tc>
          <w:tcPr>
            <w:tcW w:w="234"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247.</w:t>
            </w:r>
          </w:p>
        </w:tc>
        <w:tc>
          <w:tcPr>
            <w:tcW w:w="4766"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before="100" w:beforeAutospacing="1" w:after="100" w:afterAutospacing="1" w:line="293" w:lineRule="atLeast"/>
              <w:jc w:val="center"/>
              <w:rPr>
                <w:rFonts w:eastAsia="Times New Roman" w:cs="Times New Roman"/>
                <w:b/>
                <w:bCs/>
                <w:sz w:val="20"/>
                <w:szCs w:val="20"/>
                <w:lang w:eastAsia="lv-LV"/>
              </w:rPr>
            </w:pPr>
            <w:r w:rsidRPr="00BF37E2">
              <w:rPr>
                <w:rFonts w:eastAsia="Times New Roman" w:cs="Times New Roman"/>
                <w:b/>
                <w:bCs/>
                <w:sz w:val="20"/>
                <w:szCs w:val="20"/>
                <w:lang w:eastAsia="lv-LV"/>
              </w:rPr>
              <w:t>1 215–1 240 MHz</w:t>
            </w:r>
          </w:p>
        </w:tc>
      </w:tr>
      <w:tr w:rsidR="00BF37E2" w:rsidRPr="00BF37E2" w:rsidTr="00D440FC">
        <w:tc>
          <w:tcPr>
            <w:tcW w:w="234"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b/>
                <w:bCs/>
                <w:sz w:val="20"/>
                <w:szCs w:val="20"/>
                <w:lang w:eastAsia="lv-LV"/>
              </w:rPr>
            </w:pPr>
          </w:p>
        </w:tc>
        <w:tc>
          <w:tcPr>
            <w:tcW w:w="107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ZEMES IZPĒTES SATELĪTU (aktīvais)</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RADIOLOKĀCIJAS</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RADIONAVIGĀCIJAS SATELĪTU (izplatījums–Zeme) (izplatījums–izplatījums) 5.328B 5.329 5.329A</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IZPLATĪJUMA IZPĒTES (aktīvais)</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5.330 5.331 5.332</w:t>
            </w:r>
          </w:p>
        </w:tc>
        <w:tc>
          <w:tcPr>
            <w:tcW w:w="1072"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ZEMES IZPĒTES SATELĪTU (aktīvais)</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RADIOLOKĀCIJAS</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RADIONAVIGĀCIJAS SATELĪTU (izplatījums–Zeme) (izplatījums–izplatījums) 5.328B 5.329 5.329A</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IZPLATĪJUMA IZPĒTES (aktīvais)</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r w:rsidRPr="00BF37E2">
              <w:rPr>
                <w:rFonts w:eastAsia="Times New Roman" w:cs="Times New Roman"/>
                <w:sz w:val="20"/>
                <w:szCs w:val="20"/>
                <w:lang w:eastAsia="lv-LV"/>
              </w:rPr>
              <w:t>5.332</w:t>
            </w:r>
          </w:p>
        </w:tc>
        <w:tc>
          <w:tcPr>
            <w:tcW w:w="1106"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GNSS: 1164–1260 MHz, GPS L2 kanāls</w:t>
            </w:r>
          </w:p>
        </w:tc>
        <w:tc>
          <w:tcPr>
            <w:tcW w:w="834"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p>
        </w:tc>
      </w:tr>
      <w:tr w:rsidR="00BF37E2" w:rsidRPr="00BF37E2" w:rsidTr="00D440F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440FC" w:rsidRPr="00BF37E2" w:rsidRDefault="00D440FC" w:rsidP="00D440FC">
            <w:pPr>
              <w:spacing w:after="0" w:line="240" w:lineRule="auto"/>
              <w:rPr>
                <w:rFonts w:eastAsia="Times New Roman" w:cs="Times New Roman"/>
                <w:b/>
                <w:bCs/>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440FC" w:rsidRPr="00BF37E2" w:rsidRDefault="00D440FC" w:rsidP="00D440FC">
            <w:pPr>
              <w:spacing w:after="0" w:line="240" w:lineRule="auto"/>
              <w:rPr>
                <w:rFonts w:eastAsia="Times New Roman" w:cs="Times New Roman"/>
                <w:sz w:val="20"/>
                <w:szCs w:val="20"/>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440FC" w:rsidRPr="00BF37E2" w:rsidRDefault="00D440FC" w:rsidP="00D440FC">
            <w:pPr>
              <w:spacing w:after="0" w:line="240" w:lineRule="auto"/>
              <w:rPr>
                <w:rFonts w:eastAsia="Times New Roman" w:cs="Times New Roman"/>
                <w:sz w:val="20"/>
                <w:szCs w:val="20"/>
                <w:lang w:eastAsia="lv-LV"/>
              </w:rPr>
            </w:pPr>
          </w:p>
        </w:tc>
        <w:tc>
          <w:tcPr>
            <w:tcW w:w="1106"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 xml:space="preserve">AS </w:t>
            </w:r>
          </w:p>
          <w:p w:rsidR="00D440FC" w:rsidRPr="00BF37E2" w:rsidRDefault="00D440FC" w:rsidP="00D440FC">
            <w:pPr>
              <w:spacing w:before="100" w:beforeAutospacing="1" w:after="100" w:afterAutospacing="1" w:line="293" w:lineRule="atLeast"/>
              <w:rPr>
                <w:rFonts w:eastAsia="Times New Roman" w:cs="Times New Roman"/>
                <w:sz w:val="20"/>
                <w:szCs w:val="20"/>
                <w:lang w:eastAsia="lv-LV"/>
              </w:rPr>
            </w:pPr>
          </w:p>
        </w:tc>
        <w:tc>
          <w:tcPr>
            <w:tcW w:w="834"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rsidR="00D440FC" w:rsidRPr="00BF37E2" w:rsidRDefault="00D440FC" w:rsidP="00D440FC">
            <w:pPr>
              <w:spacing w:after="0" w:line="240" w:lineRule="auto"/>
              <w:rPr>
                <w:rFonts w:eastAsia="Times New Roman" w:cs="Times New Roman"/>
                <w:sz w:val="20"/>
                <w:szCs w:val="20"/>
                <w:lang w:eastAsia="lv-LV"/>
              </w:rPr>
            </w:pPr>
            <w:r w:rsidRPr="00BF37E2">
              <w:rPr>
                <w:rFonts w:eastAsia="Times New Roman" w:cs="Times New Roman"/>
                <w:sz w:val="20"/>
                <w:szCs w:val="20"/>
                <w:lang w:eastAsia="lv-LV"/>
              </w:rPr>
              <w:t>Josla iedalīta lietošanai valsts aizsardzībai</w:t>
            </w:r>
          </w:p>
        </w:tc>
      </w:tr>
    </w:tbl>
    <w:p w:rsidR="00D440FC" w:rsidRPr="00BF37E2" w:rsidRDefault="00D440FC" w:rsidP="00D440FC">
      <w:pPr>
        <w:spacing w:after="0" w:line="240" w:lineRule="auto"/>
        <w:ind w:left="360"/>
        <w:jc w:val="both"/>
        <w:rPr>
          <w:rFonts w:cs="Times New Roman"/>
          <w:sz w:val="20"/>
          <w:szCs w:val="20"/>
          <w:lang w:eastAsia="lv-LV"/>
        </w:rPr>
      </w:pPr>
      <w:r w:rsidRPr="00BF37E2">
        <w:rPr>
          <w:rFonts w:cs="Times New Roman"/>
          <w:sz w:val="20"/>
          <w:szCs w:val="20"/>
        </w:rPr>
        <w:t>”.</w:t>
      </w:r>
    </w:p>
    <w:p w:rsidR="00D440FC" w:rsidRPr="00BF37E2" w:rsidRDefault="00D440FC" w:rsidP="00926887">
      <w:pPr>
        <w:spacing w:after="120" w:line="240" w:lineRule="auto"/>
        <w:ind w:left="360"/>
        <w:jc w:val="both"/>
        <w:rPr>
          <w:rFonts w:cs="Times New Roman"/>
          <w:szCs w:val="28"/>
          <w:lang w:eastAsia="lv-LV"/>
        </w:rPr>
      </w:pPr>
    </w:p>
    <w:p w:rsidR="00472933" w:rsidRPr="00BF37E2" w:rsidRDefault="006D7A0D"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Svīt</w:t>
      </w:r>
      <w:r w:rsidR="00B46F3E">
        <w:rPr>
          <w:rFonts w:cs="Times New Roman"/>
          <w:szCs w:val="28"/>
        </w:rPr>
        <w:t>r</w:t>
      </w:r>
      <w:r w:rsidRPr="00BF37E2">
        <w:rPr>
          <w:rFonts w:cs="Times New Roman"/>
          <w:szCs w:val="28"/>
        </w:rPr>
        <w:t>ot</w:t>
      </w:r>
      <w:r w:rsidR="00472933" w:rsidRPr="00BF37E2">
        <w:rPr>
          <w:rFonts w:cs="Times New Roman"/>
          <w:szCs w:val="28"/>
        </w:rPr>
        <w:t xml:space="preserve"> 1. pielikuma </w:t>
      </w:r>
      <w:r w:rsidRPr="00BF37E2">
        <w:rPr>
          <w:rFonts w:cs="Times New Roman"/>
          <w:szCs w:val="28"/>
        </w:rPr>
        <w:t>248</w:t>
      </w:r>
      <w:r w:rsidR="00472933" w:rsidRPr="00BF37E2">
        <w:rPr>
          <w:rFonts w:cs="Times New Roman"/>
          <w:szCs w:val="28"/>
        </w:rPr>
        <w:t>. punkt</w:t>
      </w:r>
      <w:r w:rsidRPr="00BF37E2">
        <w:rPr>
          <w:rFonts w:cs="Times New Roman"/>
          <w:szCs w:val="28"/>
        </w:rPr>
        <w:t>ā</w:t>
      </w:r>
      <w:r w:rsidR="00472933" w:rsidRPr="00BF37E2">
        <w:rPr>
          <w:rFonts w:cs="Times New Roman"/>
          <w:szCs w:val="28"/>
        </w:rPr>
        <w:t xml:space="preserve"> </w:t>
      </w:r>
      <w:r w:rsidR="00FE77AB">
        <w:rPr>
          <w:rFonts w:cs="Times New Roman"/>
          <w:szCs w:val="28"/>
        </w:rPr>
        <w:t>vārdus</w:t>
      </w:r>
      <w:r w:rsidR="00472933" w:rsidRPr="00BF37E2">
        <w:rPr>
          <w:rFonts w:cs="Times New Roman"/>
          <w:szCs w:val="28"/>
        </w:rPr>
        <w:t xml:space="preserve"> “</w:t>
      </w:r>
      <w:r w:rsidR="00472933" w:rsidRPr="00BF37E2">
        <w:rPr>
          <w:rFonts w:eastAsia="Times New Roman" w:cs="Times New Roman"/>
          <w:szCs w:val="28"/>
        </w:rPr>
        <w:t>1215–1400 MHz”</w:t>
      </w:r>
      <w:r w:rsidRPr="00BF37E2">
        <w:rPr>
          <w:rFonts w:eastAsia="Times New Roman" w:cs="Times New Roman"/>
          <w:szCs w:val="28"/>
        </w:rPr>
        <w:t>.</w:t>
      </w:r>
    </w:p>
    <w:p w:rsidR="00D440FC" w:rsidRPr="005D2F75" w:rsidRDefault="00D440FC"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Aizstāt 1</w:t>
      </w:r>
      <w:r w:rsidRPr="005D2F75">
        <w:rPr>
          <w:rFonts w:cs="Times New Roman"/>
          <w:szCs w:val="28"/>
        </w:rPr>
        <w:t xml:space="preserve">. pielikuma 249. un 250. punktā </w:t>
      </w:r>
      <w:r w:rsidR="00BF6F41">
        <w:rPr>
          <w:rFonts w:cs="Times New Roman"/>
          <w:szCs w:val="28"/>
        </w:rPr>
        <w:t xml:space="preserve">vārdus </w:t>
      </w:r>
      <w:r w:rsidRPr="005D2F75">
        <w:rPr>
          <w:rFonts w:cs="Times New Roman"/>
          <w:szCs w:val="28"/>
        </w:rPr>
        <w:t>“AS un CS: 1215-1400MHz” a</w:t>
      </w:r>
      <w:r w:rsidR="00D048AE" w:rsidRPr="005D2F75">
        <w:rPr>
          <w:rFonts w:cs="Times New Roman"/>
          <w:szCs w:val="28"/>
        </w:rPr>
        <w:t>r</w:t>
      </w:r>
      <w:r w:rsidRPr="005D2F75">
        <w:rPr>
          <w:rFonts w:cs="Times New Roman"/>
          <w:szCs w:val="28"/>
        </w:rPr>
        <w:t xml:space="preserve"> </w:t>
      </w:r>
      <w:r w:rsidR="00BF6F41">
        <w:rPr>
          <w:rFonts w:cs="Times New Roman"/>
          <w:szCs w:val="28"/>
        </w:rPr>
        <w:t>vārdu</w:t>
      </w:r>
      <w:r w:rsidRPr="005D2F75">
        <w:rPr>
          <w:rFonts w:cs="Times New Roman"/>
          <w:szCs w:val="28"/>
        </w:rPr>
        <w:t xml:space="preserve"> “</w:t>
      </w:r>
      <w:r w:rsidRPr="005D2F75">
        <w:rPr>
          <w:rFonts w:eastAsia="Times New Roman" w:cs="Times New Roman"/>
          <w:szCs w:val="28"/>
        </w:rPr>
        <w:t xml:space="preserve">AS” un </w:t>
      </w:r>
      <w:r w:rsidRPr="005D2F75">
        <w:rPr>
          <w:rFonts w:cs="Times New Roman"/>
          <w:szCs w:val="28"/>
        </w:rPr>
        <w:t xml:space="preserve">sestajā ailē </w:t>
      </w:r>
      <w:r w:rsidR="00FE77AB">
        <w:rPr>
          <w:rFonts w:cs="Times New Roman"/>
          <w:szCs w:val="28"/>
        </w:rPr>
        <w:t>vārdus</w:t>
      </w:r>
      <w:r w:rsidRPr="005D2F75">
        <w:rPr>
          <w:rFonts w:cs="Times New Roman"/>
          <w:szCs w:val="28"/>
        </w:rPr>
        <w:t xml:space="preserve"> “Privātie elektronisko sakaru tīkli” ar </w:t>
      </w:r>
      <w:r w:rsidR="00FE77AB">
        <w:rPr>
          <w:rFonts w:cs="Times New Roman"/>
          <w:szCs w:val="28"/>
        </w:rPr>
        <w:t>vārdiem</w:t>
      </w:r>
      <w:r w:rsidRPr="005D2F75">
        <w:rPr>
          <w:rFonts w:cs="Times New Roman"/>
          <w:szCs w:val="28"/>
        </w:rPr>
        <w:t xml:space="preserve"> “</w:t>
      </w:r>
      <w:r w:rsidRPr="005D2F75">
        <w:rPr>
          <w:rFonts w:eastAsia="Times New Roman" w:cs="Times New Roman"/>
          <w:szCs w:val="28"/>
          <w:lang w:eastAsia="lv-LV"/>
        </w:rPr>
        <w:t>Josla iedalīta lietošanai valsts aizsardzībai”</w:t>
      </w:r>
      <w:r w:rsidRPr="005D2F75">
        <w:rPr>
          <w:rFonts w:cs="Times New Roman"/>
          <w:szCs w:val="28"/>
        </w:rPr>
        <w:t>.</w:t>
      </w:r>
    </w:p>
    <w:p w:rsidR="003D5699" w:rsidRPr="005D2F75" w:rsidRDefault="003D5699" w:rsidP="00926887">
      <w:pPr>
        <w:pStyle w:val="ListParagraph"/>
        <w:numPr>
          <w:ilvl w:val="0"/>
          <w:numId w:val="36"/>
        </w:numPr>
        <w:spacing w:after="240" w:line="240" w:lineRule="auto"/>
        <w:ind w:left="0" w:firstLine="851"/>
        <w:jc w:val="both"/>
        <w:rPr>
          <w:rFonts w:cs="Times New Roman"/>
          <w:szCs w:val="28"/>
          <w:lang w:eastAsia="lv-LV"/>
        </w:rPr>
      </w:pPr>
      <w:r w:rsidRPr="005D2F75">
        <w:rPr>
          <w:rFonts w:cs="Times New Roman"/>
          <w:szCs w:val="28"/>
        </w:rPr>
        <w:t>Papildināt 1. pielikuma 270., 271. un 272. punktā ceturto aili ar tekstu “</w:t>
      </w:r>
      <w:r w:rsidRPr="005D2F75">
        <w:rPr>
          <w:rFonts w:eastAsia="Times New Roman" w:cs="Times New Roman"/>
          <w:szCs w:val="28"/>
        </w:rPr>
        <w:t>AS: 1675–1710 MHz”</w:t>
      </w:r>
      <w:r w:rsidR="00D048AE" w:rsidRPr="005D2F75">
        <w:rPr>
          <w:rFonts w:eastAsia="Times New Roman" w:cs="Times New Roman"/>
          <w:szCs w:val="28"/>
        </w:rPr>
        <w:t xml:space="preserve"> un sesto aili ar</w:t>
      </w:r>
      <w:r w:rsidR="005604A8" w:rsidRPr="005D2F75">
        <w:rPr>
          <w:rFonts w:cs="Times New Roman"/>
          <w:szCs w:val="28"/>
        </w:rPr>
        <w:t xml:space="preserve"> tekstu “</w:t>
      </w:r>
      <w:r w:rsidR="005604A8" w:rsidRPr="005D2F75">
        <w:rPr>
          <w:rFonts w:eastAsia="Times New Roman" w:cs="Times New Roman"/>
          <w:szCs w:val="28"/>
          <w:lang w:eastAsia="lv-LV"/>
        </w:rPr>
        <w:t>Josla iedalīta lietošanai valsts aizsardzībai”</w:t>
      </w:r>
      <w:r w:rsidRPr="005D2F75">
        <w:rPr>
          <w:rFonts w:cs="Times New Roman"/>
          <w:szCs w:val="28"/>
        </w:rPr>
        <w:t>.</w:t>
      </w:r>
    </w:p>
    <w:p w:rsidR="00E81EB2" w:rsidRPr="00BF37E2" w:rsidRDefault="00E81EB2"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273., 274. punkta piekto aili aiz vārdiem “</w:t>
      </w:r>
      <w:r w:rsidRPr="00BF37E2">
        <w:rPr>
          <w:rFonts w:eastAsia="Times New Roman" w:cs="Times New Roman"/>
          <w:szCs w:val="28"/>
          <w:lang w:eastAsia="lv-LV"/>
        </w:rPr>
        <w:t xml:space="preserve">Komisijas 2013. gada 12. novembra Lēmums 2013/654/ES par grozījumiem Lēmumā 2008/294/EK, iekļaujot papildu piekļuves tehnoloģijas un frekvenču joslas mobilo sakaru pakalpojumiem gaisa kuģos (MCA pakalpojumiem)” ar </w:t>
      </w:r>
      <w:r w:rsidRPr="00BF37E2">
        <w:rPr>
          <w:rFonts w:cs="Times New Roman"/>
          <w:szCs w:val="28"/>
        </w:rPr>
        <w:t>vārdiem „Komisijas 2016. gada 16. decembra īstenošanas lēmuma (ES) 2016/2317, ar ko groza Komisijas Lēmumu 2008/294/EK un Komisijas Īstenošanas lēmumu 2013/654/ES, lai vienkāršotu mobilo sakaru darbību gaisa kuģos (MCA pakalpojumus) Savienībā”.</w:t>
      </w:r>
    </w:p>
    <w:p w:rsidR="00E81EB2" w:rsidRPr="00BF37E2" w:rsidRDefault="00E81EB2" w:rsidP="00926887">
      <w:pPr>
        <w:pStyle w:val="ListParagraph"/>
        <w:numPr>
          <w:ilvl w:val="0"/>
          <w:numId w:val="36"/>
        </w:numPr>
        <w:spacing w:after="240" w:line="315" w:lineRule="atLeast"/>
        <w:ind w:left="0" w:firstLine="851"/>
        <w:jc w:val="both"/>
        <w:rPr>
          <w:rFonts w:cs="Times New Roman"/>
          <w:szCs w:val="28"/>
        </w:rPr>
      </w:pPr>
      <w:r w:rsidRPr="00BF37E2">
        <w:rPr>
          <w:rFonts w:cs="Times New Roman"/>
          <w:szCs w:val="28"/>
        </w:rPr>
        <w:t>Papildināt 1. pielikuma 278., 279. un 280. punkta piekto aili aiz vārdiem “</w:t>
      </w:r>
      <w:r w:rsidRPr="00BF37E2">
        <w:rPr>
          <w:rFonts w:eastAsia="Times New Roman" w:cs="Times New Roman"/>
          <w:szCs w:val="28"/>
          <w:lang w:eastAsia="lv-LV"/>
        </w:rPr>
        <w:t xml:space="preserve">Komisijas 2013. gada 12. novembra Lēmums 2013/654/ES par grozījumiem Lēmumā 2008/294/EK, iekļaujot papildu piekļuves tehnoloģijas un frekvenču joslas mobilo sakaru pakalpojumiem gaisa kuģos (MCA pakalpojumiem)” ar </w:t>
      </w:r>
      <w:r w:rsidRPr="00BF37E2">
        <w:rPr>
          <w:rFonts w:cs="Times New Roman"/>
          <w:szCs w:val="28"/>
        </w:rPr>
        <w:t>vārdiem „Komisijas 2016. gada 16. decembra īstenošanas lēmuma (ES) 2016/2317, ar ko groza Komisijas Lēmumu 2008/294/EK un Komisijas Īstenošanas lēmumu 2013/654/ES, lai vienkāršotu mobilo sakaru darbību gaisa kuģos (MCA pakalpojumus) Savienībā”.</w:t>
      </w:r>
    </w:p>
    <w:p w:rsidR="004C6F6E" w:rsidRPr="00BF37E2" w:rsidRDefault="004C6F6E" w:rsidP="00926887">
      <w:pPr>
        <w:pStyle w:val="ListParagraph"/>
        <w:numPr>
          <w:ilvl w:val="0"/>
          <w:numId w:val="36"/>
        </w:numPr>
        <w:spacing w:before="240" w:after="240" w:line="240" w:lineRule="auto"/>
        <w:ind w:left="0" w:firstLine="851"/>
        <w:jc w:val="both"/>
        <w:rPr>
          <w:rFonts w:cs="Times New Roman"/>
          <w:szCs w:val="28"/>
          <w:lang w:eastAsia="lv-LV"/>
        </w:rPr>
      </w:pPr>
      <w:r w:rsidRPr="00BF37E2">
        <w:rPr>
          <w:rFonts w:cs="Times New Roman"/>
          <w:szCs w:val="28"/>
        </w:rPr>
        <w:t xml:space="preserve">Aizstāt 1. pielikuma 292. un 293. punktā </w:t>
      </w:r>
      <w:r w:rsidR="00BF6F41">
        <w:rPr>
          <w:rFonts w:cs="Times New Roman"/>
          <w:szCs w:val="28"/>
        </w:rPr>
        <w:t>vārdus</w:t>
      </w:r>
      <w:r w:rsidRPr="00BF37E2">
        <w:rPr>
          <w:rFonts w:cs="Times New Roman"/>
          <w:szCs w:val="28"/>
        </w:rPr>
        <w:t xml:space="preserve"> “</w:t>
      </w:r>
      <w:r w:rsidRPr="00BF37E2">
        <w:rPr>
          <w:rFonts w:eastAsia="Times New Roman" w:cs="Times New Roman"/>
          <w:szCs w:val="28"/>
        </w:rPr>
        <w:t xml:space="preserve">AS un CS: 2700–3400 MHz” ar </w:t>
      </w:r>
      <w:r w:rsidR="00BF6F41">
        <w:rPr>
          <w:rFonts w:eastAsia="Times New Roman" w:cs="Times New Roman"/>
          <w:szCs w:val="28"/>
        </w:rPr>
        <w:t>vārdiem</w:t>
      </w:r>
      <w:r w:rsidRPr="00BF37E2">
        <w:rPr>
          <w:rFonts w:eastAsia="Times New Roman" w:cs="Times New Roman"/>
          <w:szCs w:val="28"/>
        </w:rPr>
        <w:t xml:space="preserve"> “AS un CS: 2700–3100 MHz</w:t>
      </w:r>
      <w:r w:rsidR="00D90E48" w:rsidRPr="00BF37E2">
        <w:rPr>
          <w:rFonts w:eastAsia="Times New Roman" w:cs="Times New Roman"/>
          <w:szCs w:val="28"/>
        </w:rPr>
        <w:t>”.</w:t>
      </w:r>
    </w:p>
    <w:p w:rsidR="00D90E48" w:rsidRPr="00BF37E2" w:rsidRDefault="00D90E48"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Aizstāt 1. pielikuma 294. un 295.</w:t>
      </w:r>
      <w:r w:rsidR="00BF6F41">
        <w:rPr>
          <w:rFonts w:cs="Times New Roman"/>
          <w:szCs w:val="28"/>
        </w:rPr>
        <w:t xml:space="preserve"> </w:t>
      </w:r>
      <w:r w:rsidRPr="00BF37E2">
        <w:rPr>
          <w:rFonts w:cs="Times New Roman"/>
          <w:szCs w:val="28"/>
        </w:rPr>
        <w:t xml:space="preserve">punktā </w:t>
      </w:r>
      <w:r w:rsidR="00BF6F41">
        <w:rPr>
          <w:rFonts w:cs="Times New Roman"/>
          <w:szCs w:val="28"/>
        </w:rPr>
        <w:t>vārdus</w:t>
      </w:r>
      <w:r w:rsidRPr="00BF37E2">
        <w:rPr>
          <w:rFonts w:cs="Times New Roman"/>
          <w:szCs w:val="28"/>
        </w:rPr>
        <w:t xml:space="preserve"> “</w:t>
      </w:r>
      <w:r w:rsidRPr="00BF37E2">
        <w:rPr>
          <w:rFonts w:eastAsia="Times New Roman" w:cs="Times New Roman"/>
          <w:szCs w:val="28"/>
        </w:rPr>
        <w:t xml:space="preserve">AS un CS: 2700–3400 MHz” ar </w:t>
      </w:r>
      <w:r w:rsidR="00BF6F41">
        <w:rPr>
          <w:rFonts w:eastAsia="Times New Roman" w:cs="Times New Roman"/>
          <w:szCs w:val="28"/>
        </w:rPr>
        <w:t>vārdiem</w:t>
      </w:r>
      <w:r w:rsidRPr="00BF37E2">
        <w:rPr>
          <w:rFonts w:eastAsia="Times New Roman" w:cs="Times New Roman"/>
          <w:szCs w:val="28"/>
        </w:rPr>
        <w:t xml:space="preserve"> “AS: 3100–3400 MHz” un </w:t>
      </w:r>
      <w:r w:rsidR="005604A8" w:rsidRPr="00BF37E2">
        <w:rPr>
          <w:rFonts w:cs="Times New Roman"/>
          <w:szCs w:val="28"/>
        </w:rPr>
        <w:t xml:space="preserve">sestajā ailē </w:t>
      </w:r>
      <w:r w:rsidR="00FE77AB">
        <w:rPr>
          <w:rFonts w:cs="Times New Roman"/>
          <w:szCs w:val="28"/>
        </w:rPr>
        <w:t>vārdus</w:t>
      </w:r>
      <w:r w:rsidR="005604A8" w:rsidRPr="00BF37E2">
        <w:rPr>
          <w:rFonts w:cs="Times New Roman"/>
          <w:szCs w:val="28"/>
        </w:rPr>
        <w:t xml:space="preserve"> “Privātie elektronisko sakaru tīkli” ar </w:t>
      </w:r>
      <w:r w:rsidR="00FE77AB">
        <w:rPr>
          <w:rFonts w:cs="Times New Roman"/>
          <w:szCs w:val="28"/>
        </w:rPr>
        <w:t>vārdiem</w:t>
      </w:r>
      <w:r w:rsidR="005604A8" w:rsidRPr="00BF37E2">
        <w:rPr>
          <w:rFonts w:cs="Times New Roman"/>
          <w:szCs w:val="28"/>
        </w:rPr>
        <w:t xml:space="preserve"> “</w:t>
      </w:r>
      <w:r w:rsidR="005604A8" w:rsidRPr="00BF37E2">
        <w:rPr>
          <w:rFonts w:eastAsia="Times New Roman" w:cs="Times New Roman"/>
          <w:szCs w:val="28"/>
          <w:lang w:eastAsia="lv-LV"/>
        </w:rPr>
        <w:t>Josla iedalīta lietošanai valsts aizsardzībai”</w:t>
      </w:r>
      <w:r w:rsidR="005604A8" w:rsidRPr="00BF37E2">
        <w:rPr>
          <w:rFonts w:cs="Times New Roman"/>
          <w:szCs w:val="28"/>
        </w:rPr>
        <w:t>.</w:t>
      </w:r>
    </w:p>
    <w:p w:rsidR="00FA375F" w:rsidRPr="00BF37E2" w:rsidRDefault="00FA375F"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Aizstāt 1. pielikuma 323.punktā </w:t>
      </w:r>
      <w:r w:rsidR="00807592" w:rsidRPr="00BF37E2">
        <w:rPr>
          <w:rFonts w:cs="Times New Roman"/>
          <w:szCs w:val="28"/>
        </w:rPr>
        <w:t>ceturtā apakšrindā</w:t>
      </w:r>
      <w:r w:rsidRPr="00BF37E2">
        <w:rPr>
          <w:rFonts w:cs="Times New Roman"/>
          <w:szCs w:val="28"/>
        </w:rPr>
        <w:t xml:space="preserve"> </w:t>
      </w:r>
      <w:r w:rsidR="00BF6F41">
        <w:rPr>
          <w:rFonts w:cs="Times New Roman"/>
          <w:szCs w:val="28"/>
        </w:rPr>
        <w:t>vārdus</w:t>
      </w:r>
      <w:r w:rsidRPr="00BF37E2">
        <w:rPr>
          <w:rFonts w:cs="Times New Roman"/>
          <w:szCs w:val="28"/>
        </w:rPr>
        <w:t xml:space="preserve"> “</w:t>
      </w:r>
      <w:r w:rsidRPr="00BF37E2">
        <w:rPr>
          <w:rFonts w:eastAsia="Times New Roman" w:cs="Times New Roman"/>
          <w:szCs w:val="28"/>
        </w:rPr>
        <w:t xml:space="preserve">AS un CS: 7282–7300 MHz” ar </w:t>
      </w:r>
      <w:r w:rsidR="00BF6F41">
        <w:rPr>
          <w:rFonts w:eastAsia="Times New Roman" w:cs="Times New Roman"/>
          <w:szCs w:val="28"/>
        </w:rPr>
        <w:t>vārdiem</w:t>
      </w:r>
      <w:r w:rsidRPr="00BF37E2">
        <w:rPr>
          <w:rFonts w:eastAsia="Times New Roman" w:cs="Times New Roman"/>
          <w:szCs w:val="28"/>
        </w:rPr>
        <w:t xml:space="preserve"> “AS un CS: 7282–7394 MHz” un </w:t>
      </w:r>
      <w:r w:rsidR="00BF6F41">
        <w:rPr>
          <w:rFonts w:cs="Times New Roman"/>
          <w:szCs w:val="28"/>
        </w:rPr>
        <w:t>vārdus</w:t>
      </w:r>
      <w:r w:rsidRPr="00BF37E2">
        <w:rPr>
          <w:rFonts w:cs="Times New Roman"/>
          <w:szCs w:val="28"/>
        </w:rPr>
        <w:t xml:space="preserve"> “Satelītu sistēmas” ar </w:t>
      </w:r>
      <w:r w:rsidR="00BF6F41">
        <w:rPr>
          <w:rFonts w:cs="Times New Roman"/>
          <w:szCs w:val="28"/>
        </w:rPr>
        <w:t>vārdiem</w:t>
      </w:r>
      <w:r w:rsidRPr="00BF37E2">
        <w:rPr>
          <w:rFonts w:cs="Times New Roman"/>
          <w:szCs w:val="28"/>
        </w:rPr>
        <w:t xml:space="preserve"> “Uztverošās Zemes stacijas”.</w:t>
      </w:r>
    </w:p>
    <w:p w:rsidR="0095284D" w:rsidRPr="00BF37E2" w:rsidRDefault="0095284D"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Papildināt 1. pielikuma</w:t>
      </w:r>
      <w:r w:rsidR="00235056" w:rsidRPr="00BF37E2">
        <w:rPr>
          <w:rFonts w:cs="Times New Roman"/>
          <w:szCs w:val="28"/>
        </w:rPr>
        <w:t xml:space="preserve"> 324</w:t>
      </w:r>
      <w:r w:rsidRPr="00BF37E2">
        <w:rPr>
          <w:rFonts w:cs="Times New Roman"/>
          <w:szCs w:val="28"/>
        </w:rPr>
        <w:t>. punkt</w:t>
      </w:r>
      <w:r w:rsidR="00235056" w:rsidRPr="00BF37E2">
        <w:rPr>
          <w:rFonts w:cs="Times New Roman"/>
          <w:szCs w:val="28"/>
        </w:rPr>
        <w:t xml:space="preserve">u ar piekto apakšrindu un </w:t>
      </w:r>
      <w:r w:rsidR="005F56BA" w:rsidRPr="00BF37E2">
        <w:rPr>
          <w:rFonts w:cs="Times New Roman"/>
          <w:szCs w:val="28"/>
        </w:rPr>
        <w:t xml:space="preserve">tās </w:t>
      </w:r>
      <w:r w:rsidRPr="00BF37E2">
        <w:rPr>
          <w:rFonts w:cs="Times New Roman"/>
          <w:szCs w:val="28"/>
        </w:rPr>
        <w:t xml:space="preserve">ceturto aili </w:t>
      </w:r>
      <w:r w:rsidR="00235056" w:rsidRPr="00BF37E2">
        <w:rPr>
          <w:rFonts w:cs="Times New Roman"/>
          <w:szCs w:val="28"/>
        </w:rPr>
        <w:t>izteikt šādā redakcijā: “</w:t>
      </w:r>
      <w:bookmarkStart w:id="0" w:name="_GoBack"/>
      <w:bookmarkEnd w:id="0"/>
      <w:r w:rsidR="00235056" w:rsidRPr="00BF37E2">
        <w:rPr>
          <w:rFonts w:eastAsia="Times New Roman" w:cs="Times New Roman"/>
          <w:szCs w:val="28"/>
        </w:rPr>
        <w:t>AS un CS: 7422</w:t>
      </w:r>
      <w:r w:rsidR="000258CC" w:rsidRPr="00BF37E2">
        <w:rPr>
          <w:rFonts w:eastAsia="Times New Roman" w:cs="Times New Roman"/>
          <w:szCs w:val="28"/>
        </w:rPr>
        <w:t>–</w:t>
      </w:r>
      <w:r w:rsidR="00235056" w:rsidRPr="00BF37E2">
        <w:rPr>
          <w:rFonts w:eastAsia="Times New Roman" w:cs="Times New Roman"/>
          <w:szCs w:val="28"/>
        </w:rPr>
        <w:t>7771 MHz</w:t>
      </w:r>
      <w:r w:rsidRPr="00BF37E2">
        <w:rPr>
          <w:rFonts w:eastAsia="Times New Roman" w:cs="Times New Roman"/>
          <w:szCs w:val="28"/>
        </w:rPr>
        <w:t>”</w:t>
      </w:r>
      <w:r w:rsidR="00235056" w:rsidRPr="00BF37E2">
        <w:rPr>
          <w:rFonts w:eastAsia="Times New Roman" w:cs="Times New Roman"/>
          <w:szCs w:val="28"/>
        </w:rPr>
        <w:t xml:space="preserve">, un sesto aili izteikt </w:t>
      </w:r>
      <w:r w:rsidR="00235056" w:rsidRPr="00BF37E2">
        <w:rPr>
          <w:rFonts w:cs="Times New Roman"/>
          <w:szCs w:val="28"/>
        </w:rPr>
        <w:t>šādā redakcijā: “</w:t>
      </w:r>
      <w:r w:rsidR="00235056" w:rsidRPr="00BF37E2">
        <w:rPr>
          <w:rFonts w:eastAsia="Times New Roman" w:cs="Times New Roman"/>
          <w:szCs w:val="28"/>
        </w:rPr>
        <w:t>Uztverošās Zemes stacijas</w:t>
      </w:r>
      <w:r w:rsidR="00235056" w:rsidRPr="00BF37E2">
        <w:rPr>
          <w:rFonts w:cs="Times New Roman"/>
          <w:szCs w:val="28"/>
        </w:rPr>
        <w:t>”</w:t>
      </w:r>
      <w:r w:rsidRPr="00BF37E2">
        <w:rPr>
          <w:rFonts w:cs="Times New Roman"/>
          <w:szCs w:val="28"/>
        </w:rPr>
        <w:t>.</w:t>
      </w:r>
    </w:p>
    <w:p w:rsidR="005F56BA" w:rsidRPr="00BF37E2" w:rsidRDefault="005F56BA"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Papildināt 1. pielikuma 325. un 326. punktu ar otro apakšrindu un tās ceturto aili izteikt šādā redakcijā: “</w:t>
      </w:r>
      <w:r w:rsidRPr="00BF37E2">
        <w:rPr>
          <w:rFonts w:eastAsia="Times New Roman" w:cs="Times New Roman"/>
          <w:szCs w:val="28"/>
        </w:rPr>
        <w:t>AS un CS: 7422</w:t>
      </w:r>
      <w:r w:rsidR="000258CC" w:rsidRPr="00BF37E2">
        <w:rPr>
          <w:rFonts w:eastAsia="Times New Roman" w:cs="Times New Roman"/>
          <w:szCs w:val="28"/>
        </w:rPr>
        <w:t>–</w:t>
      </w:r>
      <w:r w:rsidRPr="00BF37E2">
        <w:rPr>
          <w:rFonts w:eastAsia="Times New Roman" w:cs="Times New Roman"/>
          <w:szCs w:val="28"/>
        </w:rPr>
        <w:t xml:space="preserve">7771 MHz”, un sesto aili izteikt </w:t>
      </w:r>
      <w:r w:rsidRPr="00BF37E2">
        <w:rPr>
          <w:rFonts w:cs="Times New Roman"/>
          <w:szCs w:val="28"/>
        </w:rPr>
        <w:t>šādā redakcijā: “</w:t>
      </w:r>
      <w:r w:rsidRPr="00BF37E2">
        <w:rPr>
          <w:rFonts w:eastAsia="Times New Roman" w:cs="Times New Roman"/>
          <w:szCs w:val="28"/>
        </w:rPr>
        <w:t>Uztverošās Zemes stacijas</w:t>
      </w:r>
      <w:r w:rsidRPr="00BF37E2">
        <w:rPr>
          <w:rFonts w:cs="Times New Roman"/>
          <w:szCs w:val="28"/>
        </w:rPr>
        <w:t>”.</w:t>
      </w:r>
    </w:p>
    <w:p w:rsidR="00E62C69" w:rsidRPr="00BF37E2" w:rsidRDefault="00E62C69"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Papildināt 1. pielikuma 327. punktu ar trešo apakšrindu un tās ceturto aili izteikt šādā redakcijā: “</w:t>
      </w:r>
      <w:r w:rsidRPr="00BF37E2">
        <w:rPr>
          <w:rFonts w:eastAsia="Times New Roman" w:cs="Times New Roman"/>
          <w:szCs w:val="28"/>
        </w:rPr>
        <w:t>AS un CS: 7422</w:t>
      </w:r>
      <w:r w:rsidR="000258CC" w:rsidRPr="00BF37E2">
        <w:rPr>
          <w:rFonts w:eastAsia="Times New Roman" w:cs="Times New Roman"/>
          <w:szCs w:val="28"/>
        </w:rPr>
        <w:t>–</w:t>
      </w:r>
      <w:r w:rsidRPr="00BF37E2">
        <w:rPr>
          <w:rFonts w:eastAsia="Times New Roman" w:cs="Times New Roman"/>
          <w:szCs w:val="28"/>
        </w:rPr>
        <w:t xml:space="preserve">7771 MHz”, un sesto aili izteikt </w:t>
      </w:r>
      <w:r w:rsidRPr="00BF37E2">
        <w:rPr>
          <w:rFonts w:cs="Times New Roman"/>
          <w:szCs w:val="28"/>
        </w:rPr>
        <w:t>šādā redakcijā: “</w:t>
      </w:r>
      <w:r w:rsidRPr="00BF37E2">
        <w:rPr>
          <w:rFonts w:eastAsia="Times New Roman" w:cs="Times New Roman"/>
          <w:szCs w:val="28"/>
        </w:rPr>
        <w:t>Uztverošās Zemes stacijas</w:t>
      </w:r>
      <w:r w:rsidRPr="00BF37E2">
        <w:rPr>
          <w:rFonts w:cs="Times New Roman"/>
          <w:szCs w:val="28"/>
        </w:rPr>
        <w:t>”.</w:t>
      </w:r>
    </w:p>
    <w:p w:rsidR="00117E10" w:rsidRPr="00BF37E2" w:rsidRDefault="00117E10"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Svītrot 1. pielikuma 327. punktā </w:t>
      </w:r>
      <w:r w:rsidR="00807592" w:rsidRPr="00BF37E2">
        <w:rPr>
          <w:rFonts w:cs="Times New Roman"/>
          <w:szCs w:val="28"/>
        </w:rPr>
        <w:t>ceturtā apakšrindā</w:t>
      </w:r>
      <w:r w:rsidRPr="00BF37E2">
        <w:rPr>
          <w:rFonts w:cs="Times New Roman"/>
          <w:szCs w:val="28"/>
        </w:rPr>
        <w:t xml:space="preserve"> </w:t>
      </w:r>
      <w:r w:rsidR="00807592" w:rsidRPr="00BF37E2">
        <w:rPr>
          <w:rFonts w:cs="Times New Roman"/>
          <w:szCs w:val="28"/>
        </w:rPr>
        <w:t>ceturtā ailē</w:t>
      </w:r>
      <w:r w:rsidRPr="00BF37E2">
        <w:rPr>
          <w:rFonts w:cs="Times New Roman"/>
          <w:szCs w:val="28"/>
        </w:rPr>
        <w:t xml:space="preserve"> </w:t>
      </w:r>
      <w:r w:rsidR="00BF6F41">
        <w:rPr>
          <w:rFonts w:cs="Times New Roman"/>
          <w:szCs w:val="28"/>
        </w:rPr>
        <w:t>vārdus</w:t>
      </w:r>
      <w:r w:rsidRPr="00BF37E2">
        <w:rPr>
          <w:rFonts w:cs="Times New Roman"/>
          <w:szCs w:val="28"/>
        </w:rPr>
        <w:t xml:space="preserve"> “un CS”.</w:t>
      </w:r>
    </w:p>
    <w:p w:rsidR="00807592" w:rsidRPr="00BF37E2" w:rsidRDefault="00807592"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329. punktā piektā apakšrindā </w:t>
      </w:r>
      <w:r w:rsidR="00C27724" w:rsidRPr="00BF37E2">
        <w:rPr>
          <w:rFonts w:cs="Times New Roman"/>
          <w:szCs w:val="28"/>
        </w:rPr>
        <w:t>ceturto aili šādā redakcijā: “</w:t>
      </w:r>
      <w:r w:rsidR="00C27724" w:rsidRPr="00BF37E2">
        <w:rPr>
          <w:rFonts w:eastAsia="Times New Roman" w:cs="Times New Roman"/>
          <w:szCs w:val="28"/>
        </w:rPr>
        <w:t>AS un CS: 8017–8271 MHz</w:t>
      </w:r>
      <w:r w:rsidR="00C27724" w:rsidRPr="00BF37E2">
        <w:rPr>
          <w:rFonts w:cs="Times New Roman"/>
          <w:szCs w:val="28"/>
        </w:rPr>
        <w:t>” un sesto aili šādā redakcijā: “</w:t>
      </w:r>
      <w:r w:rsidR="00C27724" w:rsidRPr="00BF37E2">
        <w:rPr>
          <w:rFonts w:eastAsia="Times New Roman" w:cs="Times New Roman"/>
          <w:szCs w:val="28"/>
        </w:rPr>
        <w:t>Zemes stacijas</w:t>
      </w:r>
      <w:r w:rsidR="00C27724" w:rsidRPr="00BF37E2">
        <w:rPr>
          <w:rFonts w:cs="Times New Roman"/>
          <w:szCs w:val="28"/>
        </w:rPr>
        <w:t>”</w:t>
      </w:r>
      <w:r w:rsidR="009926CE" w:rsidRPr="00BF37E2">
        <w:rPr>
          <w:rFonts w:cs="Times New Roman"/>
          <w:szCs w:val="28"/>
        </w:rPr>
        <w:t>.</w:t>
      </w:r>
    </w:p>
    <w:p w:rsidR="009926CE" w:rsidRPr="00BF37E2" w:rsidRDefault="009926CE" w:rsidP="009E70C9">
      <w:pPr>
        <w:pStyle w:val="ListParagraph"/>
        <w:numPr>
          <w:ilvl w:val="0"/>
          <w:numId w:val="36"/>
        </w:numPr>
        <w:spacing w:after="0" w:line="240" w:lineRule="auto"/>
        <w:ind w:left="0" w:firstLine="851"/>
        <w:jc w:val="both"/>
        <w:rPr>
          <w:rFonts w:cs="Times New Roman"/>
          <w:szCs w:val="28"/>
          <w:lang w:eastAsia="lv-LV"/>
        </w:rPr>
      </w:pPr>
      <w:r w:rsidRPr="00BF37E2">
        <w:rPr>
          <w:rFonts w:cs="Times New Roman"/>
          <w:szCs w:val="28"/>
        </w:rPr>
        <w:t>Izteikt 1. pielikuma 330.</w:t>
      </w:r>
      <w:r w:rsidR="000258CC" w:rsidRPr="00BF37E2">
        <w:rPr>
          <w:rFonts w:eastAsia="Times New Roman" w:cs="Times New Roman"/>
          <w:szCs w:val="28"/>
        </w:rPr>
        <w:t>–</w:t>
      </w:r>
      <w:r w:rsidRPr="00BF37E2">
        <w:rPr>
          <w:rFonts w:cs="Times New Roman"/>
          <w:szCs w:val="28"/>
        </w:rPr>
        <w:t>33</w:t>
      </w:r>
      <w:r w:rsidR="0068527D" w:rsidRPr="00BF37E2">
        <w:rPr>
          <w:rFonts w:cs="Times New Roman"/>
          <w:szCs w:val="28"/>
        </w:rPr>
        <w:t>2</w:t>
      </w:r>
      <w:r w:rsidRPr="00BF37E2">
        <w:rPr>
          <w:rFonts w:cs="Times New Roman"/>
          <w:szCs w:val="28"/>
        </w:rPr>
        <w:t>. punktu šādā redakcijā:</w:t>
      </w:r>
    </w:p>
    <w:p w:rsidR="00C27724" w:rsidRPr="00BF37E2" w:rsidRDefault="009926CE" w:rsidP="00C27724">
      <w:pPr>
        <w:spacing w:after="0" w:line="240" w:lineRule="auto"/>
        <w:ind w:left="360"/>
        <w:jc w:val="both"/>
        <w:rPr>
          <w:rFonts w:cs="Times New Roman"/>
          <w:szCs w:val="28"/>
        </w:rPr>
      </w:pPr>
      <w:r w:rsidRPr="00BF37E2">
        <w:rPr>
          <w:rFonts w:cs="Times New Roman"/>
          <w:szCs w:val="28"/>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395"/>
        <w:gridCol w:w="2053"/>
        <w:gridCol w:w="1684"/>
        <w:gridCol w:w="1272"/>
        <w:gridCol w:w="2559"/>
        <w:gridCol w:w="1445"/>
      </w:tblGrid>
      <w:tr w:rsidR="00BF37E2" w:rsidRPr="00BF37E2" w:rsidTr="000E49EC">
        <w:tc>
          <w:tcPr>
            <w:tcW w:w="21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spacing w:after="0" w:line="240" w:lineRule="auto"/>
              <w:rPr>
                <w:rFonts w:cs="Times New Roman"/>
                <w:sz w:val="20"/>
                <w:szCs w:val="20"/>
              </w:rPr>
            </w:pPr>
            <w:r w:rsidRPr="00BF37E2">
              <w:rPr>
                <w:rFonts w:cs="Times New Roman"/>
                <w:sz w:val="20"/>
                <w:szCs w:val="20"/>
              </w:rPr>
              <w:t>330.</w:t>
            </w:r>
          </w:p>
        </w:tc>
        <w:tc>
          <w:tcPr>
            <w:tcW w:w="47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pStyle w:val="tvhtml"/>
              <w:spacing w:line="293" w:lineRule="atLeast"/>
              <w:jc w:val="center"/>
              <w:rPr>
                <w:b/>
                <w:bCs/>
                <w:sz w:val="20"/>
                <w:szCs w:val="20"/>
              </w:rPr>
            </w:pPr>
            <w:r w:rsidRPr="00BF37E2">
              <w:rPr>
                <w:b/>
                <w:bCs/>
                <w:sz w:val="20"/>
                <w:szCs w:val="20"/>
              </w:rPr>
              <w:t>8 025–8 175 MHz</w:t>
            </w:r>
          </w:p>
        </w:tc>
      </w:tr>
      <w:tr w:rsidR="00BF37E2" w:rsidRPr="00BF37E2" w:rsidTr="000E49EC">
        <w:tc>
          <w:tcPr>
            <w:tcW w:w="2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b/>
                <w:bCs/>
                <w:sz w:val="20"/>
                <w:szCs w:val="20"/>
              </w:rPr>
            </w:pPr>
          </w:p>
        </w:tc>
        <w:tc>
          <w:tcPr>
            <w:tcW w:w="109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ZEMES IZPĒTES SATELĪTU (izplatījums–Zeme)</w:t>
            </w:r>
            <w:r w:rsidRPr="00BF37E2">
              <w:rPr>
                <w:rFonts w:cs="Times New Roman"/>
                <w:sz w:val="20"/>
                <w:szCs w:val="20"/>
              </w:rPr>
              <w:br/>
              <w:t>FIKSĒTAIS</w:t>
            </w:r>
            <w:r w:rsidRPr="00BF37E2">
              <w:rPr>
                <w:rFonts w:cs="Times New Roman"/>
                <w:sz w:val="20"/>
                <w:szCs w:val="20"/>
              </w:rPr>
              <w:br/>
              <w:t>FIKSĒTAIS SATELĪTU (Zeme–izplatījums)</w:t>
            </w:r>
            <w:r w:rsidRPr="00BF37E2">
              <w:rPr>
                <w:rFonts w:cs="Times New Roman"/>
                <w:sz w:val="20"/>
                <w:szCs w:val="20"/>
              </w:rPr>
              <w:br/>
              <w:t>MOBILAIS 5.463</w:t>
            </w:r>
            <w:r w:rsidRPr="00BF37E2">
              <w:rPr>
                <w:rFonts w:cs="Times New Roman"/>
                <w:sz w:val="20"/>
                <w:szCs w:val="20"/>
              </w:rPr>
              <w:br/>
              <w:t>5.462A</w:t>
            </w:r>
          </w:p>
        </w:tc>
        <w:tc>
          <w:tcPr>
            <w:tcW w:w="89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ZEMES IZPĒTES SATELĪTU (izplatījums–Zeme)</w:t>
            </w:r>
            <w:r w:rsidRPr="00BF37E2">
              <w:rPr>
                <w:rFonts w:cs="Times New Roman"/>
                <w:sz w:val="20"/>
                <w:szCs w:val="20"/>
              </w:rPr>
              <w:br/>
              <w:t>FIKSĒTAIS</w:t>
            </w:r>
            <w:r w:rsidRPr="00BF37E2">
              <w:rPr>
                <w:rFonts w:cs="Times New Roman"/>
                <w:sz w:val="20"/>
                <w:szCs w:val="20"/>
              </w:rPr>
              <w:br/>
              <w:t>FIKSĒTAIS SATELĪTU (Zeme–izplatījums)</w:t>
            </w:r>
            <w:r w:rsidRPr="00BF37E2">
              <w:rPr>
                <w:rFonts w:cs="Times New Roman"/>
                <w:sz w:val="20"/>
                <w:szCs w:val="20"/>
              </w:rPr>
              <w:br/>
              <w:t>MOBILAIS 5.463</w:t>
            </w:r>
            <w:r w:rsidRPr="00BF37E2">
              <w:rPr>
                <w:rFonts w:cs="Times New Roman"/>
                <w:sz w:val="20"/>
                <w:szCs w:val="20"/>
              </w:rPr>
              <w:br/>
              <w:t>5.462A</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Ciparu RRL: 8017–8271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ECC/REC/(02)06 – Ieteicamais kanālu plānojums fiksētā dienesta ciparu sistēmām, kuras izmanto 7125–8500 MHz joslu</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Konfigurācija PP</w:t>
            </w:r>
            <w:r w:rsidRPr="00BF37E2">
              <w:rPr>
                <w:rFonts w:cs="Times New Roman"/>
                <w:sz w:val="20"/>
                <w:szCs w:val="20"/>
              </w:rPr>
              <w:br/>
              <w:t>Radiosaskarne RS FX.080PP</w:t>
            </w:r>
          </w:p>
        </w:tc>
      </w:tr>
      <w:tr w:rsidR="00BF37E2" w:rsidRPr="00BF37E2" w:rsidTr="000E49EC">
        <w:tc>
          <w:tcPr>
            <w:tcW w:w="210" w:type="pct"/>
            <w:vMerge/>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b/>
                <w:bCs/>
                <w:sz w:val="20"/>
                <w:szCs w:val="20"/>
              </w:rPr>
            </w:pPr>
          </w:p>
        </w:tc>
        <w:tc>
          <w:tcPr>
            <w:tcW w:w="1091" w:type="pct"/>
            <w:vMerge/>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r w:rsidRPr="00BF37E2">
              <w:rPr>
                <w:rFonts w:eastAsia="Times New Roman" w:cs="Times New Roman"/>
                <w:sz w:val="20"/>
                <w:szCs w:val="20"/>
              </w:rPr>
              <w:t>AS un CS: 8017–8271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r w:rsidRPr="00BF37E2">
              <w:rPr>
                <w:rFonts w:eastAsia="Times New Roman" w:cs="Times New Roman"/>
                <w:sz w:val="20"/>
                <w:szCs w:val="20"/>
              </w:rPr>
              <w:t>Zemes stacijas</w:t>
            </w:r>
          </w:p>
        </w:tc>
      </w:tr>
      <w:tr w:rsidR="00BF37E2" w:rsidRPr="00BF37E2" w:rsidTr="000E49EC">
        <w:tc>
          <w:tcPr>
            <w:tcW w:w="3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BF37E2" w:rsidRDefault="0068527D">
            <w:pPr>
              <w:rPr>
                <w:rFonts w:cs="Times New Roman"/>
                <w:b/>
                <w:bCs/>
                <w:sz w:val="20"/>
                <w:szCs w:val="20"/>
              </w:rPr>
            </w:pPr>
          </w:p>
        </w:tc>
        <w:tc>
          <w:tcPr>
            <w:tcW w:w="203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BF37E2"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BF37E2"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SRD: 4500–10 600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Komisijas 2006. gada 9. novembra Lēmums</w:t>
            </w:r>
            <w:hyperlink r:id="rId131"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68527D" w:rsidRPr="00BF37E2" w:rsidRDefault="0068527D">
            <w:pPr>
              <w:pStyle w:val="tvhtml"/>
              <w:spacing w:line="293" w:lineRule="atLeast"/>
              <w:rPr>
                <w:sz w:val="20"/>
                <w:szCs w:val="20"/>
              </w:rPr>
            </w:pPr>
            <w:r w:rsidRPr="00BF37E2">
              <w:rPr>
                <w:sz w:val="20"/>
                <w:szCs w:val="20"/>
              </w:rPr>
              <w:t>Komisijas 2013. gada 11. decembra Lēmums</w:t>
            </w:r>
            <w:hyperlink r:id="rId132" w:tgtFrame="_blank" w:history="1">
              <w:r w:rsidRPr="00BF37E2">
                <w:rPr>
                  <w:rStyle w:val="Hyperlink"/>
                  <w:color w:val="auto"/>
                  <w:sz w:val="20"/>
                  <w:szCs w:val="20"/>
                </w:rPr>
                <w:t>2013/752/ES</w:t>
              </w:r>
            </w:hyperlink>
            <w:r w:rsidRPr="00BF37E2">
              <w:rPr>
                <w:sz w:val="20"/>
                <w:szCs w:val="20"/>
              </w:rPr>
              <w:t>, ar ko izdara grozījumus Lēmumā</w:t>
            </w:r>
            <w:hyperlink r:id="rId133"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w:t>
            </w:r>
            <w:hyperlink r:id="rId134" w:tgtFrame="_blank" w:history="1">
              <w:r w:rsidRPr="00BF37E2">
                <w:rPr>
                  <w:rStyle w:val="Hyperlink"/>
                  <w:color w:val="auto"/>
                  <w:sz w:val="20"/>
                  <w:szCs w:val="20"/>
                </w:rPr>
                <w:t>2005/928/EK</w:t>
              </w:r>
            </w:hyperlink>
            <w:r w:rsidRPr="00BF37E2">
              <w:rPr>
                <w:sz w:val="20"/>
                <w:szCs w:val="20"/>
              </w:rPr>
              <w:t>atcelšanu</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Radionoteikšanas ierīces</w:t>
            </w:r>
          </w:p>
        </w:tc>
      </w:tr>
      <w:tr w:rsidR="00BF37E2" w:rsidRPr="00BF37E2" w:rsidTr="000E49EC">
        <w:tc>
          <w:tcPr>
            <w:tcW w:w="21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331.</w:t>
            </w:r>
          </w:p>
        </w:tc>
        <w:tc>
          <w:tcPr>
            <w:tcW w:w="47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pStyle w:val="tvhtml"/>
              <w:spacing w:line="293" w:lineRule="atLeast"/>
              <w:jc w:val="center"/>
              <w:rPr>
                <w:b/>
                <w:bCs/>
                <w:sz w:val="20"/>
                <w:szCs w:val="20"/>
              </w:rPr>
            </w:pPr>
            <w:r w:rsidRPr="00BF37E2">
              <w:rPr>
                <w:b/>
                <w:bCs/>
                <w:sz w:val="20"/>
                <w:szCs w:val="20"/>
              </w:rPr>
              <w:t>8 175–8 215 MHz</w:t>
            </w:r>
          </w:p>
        </w:tc>
      </w:tr>
      <w:tr w:rsidR="00BF37E2" w:rsidRPr="00BF37E2" w:rsidTr="000E49EC">
        <w:tc>
          <w:tcPr>
            <w:tcW w:w="2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b/>
                <w:bCs/>
                <w:sz w:val="20"/>
                <w:szCs w:val="20"/>
              </w:rPr>
            </w:pPr>
          </w:p>
        </w:tc>
        <w:tc>
          <w:tcPr>
            <w:tcW w:w="109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ZEMES IZPĒTES SATELĪTU (izplatījums–Zeme)</w:t>
            </w:r>
            <w:r w:rsidRPr="00BF37E2">
              <w:rPr>
                <w:rFonts w:cs="Times New Roman"/>
                <w:sz w:val="20"/>
                <w:szCs w:val="20"/>
              </w:rPr>
              <w:br/>
              <w:t>FIKSĒTAIS</w:t>
            </w:r>
            <w:r w:rsidRPr="00BF37E2">
              <w:rPr>
                <w:rFonts w:cs="Times New Roman"/>
                <w:sz w:val="20"/>
                <w:szCs w:val="20"/>
              </w:rPr>
              <w:br/>
              <w:t>FIKSĒTAIS SATELĪTU (Zeme–izplatījums)</w:t>
            </w:r>
            <w:r w:rsidRPr="00BF37E2">
              <w:rPr>
                <w:rFonts w:cs="Times New Roman"/>
                <w:sz w:val="20"/>
                <w:szCs w:val="20"/>
              </w:rPr>
              <w:br/>
              <w:t>METEOROLOĢISKAIS SATELĪTU (Zeme–izplatījums)</w:t>
            </w:r>
            <w:r w:rsidRPr="00BF37E2">
              <w:rPr>
                <w:rFonts w:cs="Times New Roman"/>
                <w:sz w:val="20"/>
                <w:szCs w:val="20"/>
              </w:rPr>
              <w:br/>
              <w:t>MOBILAIS 5.463</w:t>
            </w:r>
            <w:r w:rsidRPr="00BF37E2">
              <w:rPr>
                <w:rFonts w:cs="Times New Roman"/>
                <w:sz w:val="20"/>
                <w:szCs w:val="20"/>
              </w:rPr>
              <w:br/>
              <w:t>5.462A</w:t>
            </w:r>
          </w:p>
        </w:tc>
        <w:tc>
          <w:tcPr>
            <w:tcW w:w="89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ZEMES IZPĒTES SATELĪTU (izplatījums–Zeme)</w:t>
            </w:r>
            <w:r w:rsidRPr="00BF37E2">
              <w:rPr>
                <w:rFonts w:cs="Times New Roman"/>
                <w:sz w:val="20"/>
                <w:szCs w:val="20"/>
              </w:rPr>
              <w:br/>
              <w:t>FIKSĒTAIS</w:t>
            </w:r>
            <w:r w:rsidRPr="00BF37E2">
              <w:rPr>
                <w:rFonts w:cs="Times New Roman"/>
                <w:sz w:val="20"/>
                <w:szCs w:val="20"/>
              </w:rPr>
              <w:br/>
              <w:t>FIKSĒTAIS SATELĪTU (Zeme–izplatījums)</w:t>
            </w:r>
            <w:r w:rsidRPr="00BF37E2">
              <w:rPr>
                <w:rFonts w:cs="Times New Roman"/>
                <w:sz w:val="20"/>
                <w:szCs w:val="20"/>
              </w:rPr>
              <w:br/>
              <w:t>METEOROLOĢISKAIS SATELĪTU (Zeme–izplatījums)</w:t>
            </w:r>
            <w:r w:rsidRPr="00BF37E2">
              <w:rPr>
                <w:rFonts w:cs="Times New Roman"/>
                <w:sz w:val="20"/>
                <w:szCs w:val="20"/>
              </w:rPr>
              <w:br/>
              <w:t>MOBILAIS 5.463</w:t>
            </w:r>
            <w:r w:rsidRPr="00BF37E2">
              <w:rPr>
                <w:rFonts w:cs="Times New Roman"/>
                <w:sz w:val="20"/>
                <w:szCs w:val="20"/>
              </w:rPr>
              <w:br/>
              <w:t>5.462A</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Ciparu RRL: 8017–8271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ECC/REC/(02)06 – Ieteicamais kanālu plānojums fiksētā dienesta ciparu sistēmām, kuras izmanto 7125–8500 MHz joslu</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Konfigurācija PP</w:t>
            </w:r>
            <w:r w:rsidRPr="00BF37E2">
              <w:rPr>
                <w:rFonts w:cs="Times New Roman"/>
                <w:sz w:val="20"/>
                <w:szCs w:val="20"/>
              </w:rPr>
              <w:br/>
              <w:t>Radiosaskarne RS FX.080PP</w:t>
            </w:r>
          </w:p>
        </w:tc>
      </w:tr>
      <w:tr w:rsidR="00BF37E2" w:rsidRPr="00BF37E2" w:rsidTr="000E49EC">
        <w:tc>
          <w:tcPr>
            <w:tcW w:w="210" w:type="pct"/>
            <w:vMerge/>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b/>
                <w:bCs/>
                <w:sz w:val="20"/>
                <w:szCs w:val="20"/>
              </w:rPr>
            </w:pPr>
          </w:p>
        </w:tc>
        <w:tc>
          <w:tcPr>
            <w:tcW w:w="1091" w:type="pct"/>
            <w:vMerge/>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r w:rsidRPr="00BF37E2">
              <w:rPr>
                <w:rFonts w:eastAsia="Times New Roman" w:cs="Times New Roman"/>
                <w:sz w:val="20"/>
                <w:szCs w:val="20"/>
              </w:rPr>
              <w:t>AS un CS: 8017–8271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tcPr>
          <w:p w:rsidR="0068527D" w:rsidRPr="00BF37E2" w:rsidRDefault="0068527D">
            <w:pPr>
              <w:rPr>
                <w:rFonts w:cs="Times New Roman"/>
                <w:sz w:val="20"/>
                <w:szCs w:val="20"/>
              </w:rPr>
            </w:pPr>
            <w:r w:rsidRPr="00BF37E2">
              <w:rPr>
                <w:rFonts w:eastAsia="Times New Roman" w:cs="Times New Roman"/>
                <w:sz w:val="20"/>
                <w:szCs w:val="20"/>
              </w:rPr>
              <w:t>Zemes stacijas</w:t>
            </w:r>
          </w:p>
        </w:tc>
      </w:tr>
      <w:tr w:rsidR="00BF37E2" w:rsidRPr="00BF37E2" w:rsidTr="000E49EC">
        <w:tc>
          <w:tcPr>
            <w:tcW w:w="3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BF37E2" w:rsidRDefault="0068527D">
            <w:pPr>
              <w:rPr>
                <w:rFonts w:cs="Times New Roman"/>
                <w:b/>
                <w:bCs/>
                <w:sz w:val="20"/>
                <w:szCs w:val="20"/>
              </w:rPr>
            </w:pPr>
          </w:p>
        </w:tc>
        <w:tc>
          <w:tcPr>
            <w:tcW w:w="203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BF37E2"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BF37E2"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SRD: 4500–10 600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Komisijas 2006. gada 9. novembra Lēmums</w:t>
            </w:r>
            <w:hyperlink r:id="rId135" w:tgtFrame="_blank" w:history="1">
              <w:r w:rsidRPr="00BF37E2">
                <w:rPr>
                  <w:rStyle w:val="Hyperlink"/>
                  <w:rFonts w:cs="Times New Roman"/>
                  <w:color w:val="auto"/>
                  <w:sz w:val="20"/>
                  <w:szCs w:val="20"/>
                </w:rPr>
                <w:t>2006/771/EK</w:t>
              </w:r>
            </w:hyperlink>
            <w:r w:rsidRPr="00BF37E2">
              <w:rPr>
                <w:rFonts w:cs="Times New Roman"/>
                <w:sz w:val="20"/>
                <w:szCs w:val="20"/>
              </w:rPr>
              <w:t> par maza darbības attāluma ierīcēs izmantotā radiofrekvenču spektra saskaņošanu</w:t>
            </w:r>
          </w:p>
          <w:p w:rsidR="0068527D" w:rsidRPr="00BF37E2" w:rsidRDefault="0068527D">
            <w:pPr>
              <w:pStyle w:val="tvhtml"/>
              <w:spacing w:line="293" w:lineRule="atLeast"/>
              <w:rPr>
                <w:sz w:val="20"/>
                <w:szCs w:val="20"/>
              </w:rPr>
            </w:pPr>
            <w:r w:rsidRPr="00BF37E2">
              <w:rPr>
                <w:sz w:val="20"/>
                <w:szCs w:val="20"/>
              </w:rPr>
              <w:t>Komisijas 2013. gada 11. decembra Lēmums</w:t>
            </w:r>
            <w:hyperlink r:id="rId136" w:tgtFrame="_blank" w:history="1">
              <w:r w:rsidRPr="00BF37E2">
                <w:rPr>
                  <w:rStyle w:val="Hyperlink"/>
                  <w:color w:val="auto"/>
                  <w:sz w:val="20"/>
                  <w:szCs w:val="20"/>
                </w:rPr>
                <w:t>2013/752/ES</w:t>
              </w:r>
            </w:hyperlink>
            <w:r w:rsidRPr="00BF37E2">
              <w:rPr>
                <w:sz w:val="20"/>
                <w:szCs w:val="20"/>
              </w:rPr>
              <w:t>, ar ko izdara grozījumus Lēmumā</w:t>
            </w:r>
            <w:hyperlink r:id="rId137" w:tgtFrame="_blank" w:history="1">
              <w:r w:rsidRPr="00BF37E2">
                <w:rPr>
                  <w:rStyle w:val="Hyperlink"/>
                  <w:color w:val="auto"/>
                  <w:sz w:val="20"/>
                  <w:szCs w:val="20"/>
                </w:rPr>
                <w:t>2006/771/EK</w:t>
              </w:r>
            </w:hyperlink>
            <w:r w:rsidRPr="00BF37E2">
              <w:rPr>
                <w:sz w:val="20"/>
                <w:szCs w:val="20"/>
              </w:rPr>
              <w:t> par maza darbības attāluma ierīcēs izmantotā radiofrekvenču spektra saskaņošanu un Lēmuma</w:t>
            </w:r>
            <w:hyperlink r:id="rId138" w:tgtFrame="_blank" w:history="1">
              <w:r w:rsidRPr="00BF37E2">
                <w:rPr>
                  <w:rStyle w:val="Hyperlink"/>
                  <w:color w:val="auto"/>
                  <w:sz w:val="20"/>
                  <w:szCs w:val="20"/>
                </w:rPr>
                <w:t>2005/928/EK</w:t>
              </w:r>
            </w:hyperlink>
            <w:r w:rsidRPr="00BF37E2">
              <w:rPr>
                <w:sz w:val="20"/>
                <w:szCs w:val="20"/>
              </w:rPr>
              <w:t>atcelšanu</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Radionoteikšanas ierīces</w:t>
            </w:r>
          </w:p>
        </w:tc>
      </w:tr>
      <w:tr w:rsidR="00BF37E2" w:rsidRPr="00BF37E2" w:rsidTr="000E49EC">
        <w:tc>
          <w:tcPr>
            <w:tcW w:w="21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rPr>
                <w:rFonts w:cs="Times New Roman"/>
                <w:sz w:val="20"/>
                <w:szCs w:val="20"/>
              </w:rPr>
            </w:pPr>
            <w:r w:rsidRPr="00BF37E2">
              <w:rPr>
                <w:rFonts w:cs="Times New Roman"/>
                <w:sz w:val="20"/>
                <w:szCs w:val="20"/>
              </w:rPr>
              <w:t>332.</w:t>
            </w:r>
          </w:p>
        </w:tc>
        <w:tc>
          <w:tcPr>
            <w:tcW w:w="479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68527D" w:rsidRPr="00BF37E2" w:rsidRDefault="0068527D">
            <w:pPr>
              <w:pStyle w:val="tvhtml"/>
              <w:spacing w:line="293" w:lineRule="atLeast"/>
              <w:jc w:val="center"/>
              <w:rPr>
                <w:b/>
                <w:bCs/>
                <w:sz w:val="20"/>
                <w:szCs w:val="20"/>
              </w:rPr>
            </w:pPr>
            <w:r w:rsidRPr="00BF37E2">
              <w:rPr>
                <w:b/>
                <w:bCs/>
                <w:sz w:val="20"/>
                <w:szCs w:val="20"/>
              </w:rPr>
              <w:t>8 215–8 400 MHz</w:t>
            </w:r>
          </w:p>
        </w:tc>
      </w:tr>
      <w:tr w:rsidR="0068527D" w:rsidRPr="0068527D" w:rsidTr="000E49EC">
        <w:tc>
          <w:tcPr>
            <w:tcW w:w="2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b/>
                <w:bCs/>
                <w:sz w:val="20"/>
                <w:szCs w:val="20"/>
              </w:rPr>
            </w:pPr>
          </w:p>
        </w:tc>
        <w:tc>
          <w:tcPr>
            <w:tcW w:w="109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ZEMES IZPĒTES SATELĪTU (izplatījums–Zeme)</w:t>
            </w:r>
            <w:r w:rsidRPr="0068527D">
              <w:rPr>
                <w:rFonts w:cs="Times New Roman"/>
                <w:sz w:val="20"/>
                <w:szCs w:val="20"/>
              </w:rPr>
              <w:br/>
              <w:t>FIKSĒTAIS</w:t>
            </w:r>
            <w:r w:rsidRPr="0068527D">
              <w:rPr>
                <w:rFonts w:cs="Times New Roman"/>
                <w:sz w:val="20"/>
                <w:szCs w:val="20"/>
              </w:rPr>
              <w:br/>
              <w:t>FIKSĒTAIS SATELĪTU (Zeme–izplatījums)</w:t>
            </w:r>
            <w:r w:rsidRPr="0068527D">
              <w:rPr>
                <w:rFonts w:cs="Times New Roman"/>
                <w:sz w:val="20"/>
                <w:szCs w:val="20"/>
              </w:rPr>
              <w:br/>
              <w:t>MOBILAIS 5.463</w:t>
            </w:r>
            <w:r w:rsidRPr="0068527D">
              <w:rPr>
                <w:rFonts w:cs="Times New Roman"/>
                <w:sz w:val="20"/>
                <w:szCs w:val="20"/>
              </w:rPr>
              <w:br/>
              <w:t>5.462A</w:t>
            </w:r>
          </w:p>
        </w:tc>
        <w:tc>
          <w:tcPr>
            <w:tcW w:w="895"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ZEMES IZPĒTES SATELĪTU (izplatījums–Zeme)</w:t>
            </w:r>
            <w:r w:rsidRPr="0068527D">
              <w:rPr>
                <w:rFonts w:cs="Times New Roman"/>
                <w:sz w:val="20"/>
                <w:szCs w:val="20"/>
              </w:rPr>
              <w:br/>
              <w:t>FIKSĒTAIS</w:t>
            </w:r>
            <w:r w:rsidRPr="0068527D">
              <w:rPr>
                <w:rFonts w:cs="Times New Roman"/>
                <w:sz w:val="20"/>
                <w:szCs w:val="20"/>
              </w:rPr>
              <w:br/>
              <w:t>FIKSĒTAIS SATELĪTU (Zeme–izplatījums)</w:t>
            </w:r>
            <w:r w:rsidRPr="0068527D">
              <w:rPr>
                <w:rFonts w:cs="Times New Roman"/>
                <w:sz w:val="20"/>
                <w:szCs w:val="20"/>
              </w:rPr>
              <w:br/>
              <w:t>MOBILAIS 5.463</w:t>
            </w:r>
            <w:r w:rsidRPr="0068527D">
              <w:rPr>
                <w:rFonts w:cs="Times New Roman"/>
                <w:sz w:val="20"/>
                <w:szCs w:val="20"/>
              </w:rPr>
              <w:br/>
              <w:t>5.462A</w:t>
            </w: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Ciparu RRL: 8017–8271 MHz / 8327–8500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ECC/REC/(02)06 - Ieteicamais kanālu plānojums fiksētā dienesta ciparu sistēmām, kuras izmanto 7125–8500 MHz joslu</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Konfigurācija PP Radiosaskarne RS FX.080PP</w:t>
            </w:r>
          </w:p>
        </w:tc>
      </w:tr>
      <w:tr w:rsidR="0068527D" w:rsidRPr="0068527D" w:rsidTr="000E49EC">
        <w:tc>
          <w:tcPr>
            <w:tcW w:w="3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68527D" w:rsidRDefault="0068527D">
            <w:pPr>
              <w:rPr>
                <w:rFonts w:cs="Times New Roman"/>
                <w:b/>
                <w:bCs/>
                <w:sz w:val="20"/>
                <w:szCs w:val="20"/>
              </w:rPr>
            </w:pPr>
          </w:p>
        </w:tc>
        <w:tc>
          <w:tcPr>
            <w:tcW w:w="203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68527D"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68527D"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SRD: 4500–10 600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Komisijas 2006. gada 9. novembra Lēmums</w:t>
            </w:r>
            <w:hyperlink r:id="rId139" w:tgtFrame="_blank" w:history="1">
              <w:r w:rsidRPr="0068527D">
                <w:rPr>
                  <w:rStyle w:val="Hyperlink"/>
                  <w:rFonts w:cs="Times New Roman"/>
                  <w:color w:val="auto"/>
                  <w:sz w:val="20"/>
                  <w:szCs w:val="20"/>
                </w:rPr>
                <w:t>2006/771/EK</w:t>
              </w:r>
            </w:hyperlink>
            <w:r w:rsidRPr="0068527D">
              <w:rPr>
                <w:rFonts w:cs="Times New Roman"/>
                <w:sz w:val="20"/>
                <w:szCs w:val="20"/>
              </w:rPr>
              <w:t> par maza darbības attāluma ierīcēs izmantotā radiofrekvenču spektra saskaņošanu</w:t>
            </w:r>
          </w:p>
          <w:p w:rsidR="0068527D" w:rsidRPr="0068527D" w:rsidRDefault="0068527D">
            <w:pPr>
              <w:pStyle w:val="tvhtml"/>
              <w:spacing w:line="293" w:lineRule="atLeast"/>
              <w:rPr>
                <w:sz w:val="20"/>
                <w:szCs w:val="20"/>
              </w:rPr>
            </w:pPr>
            <w:r w:rsidRPr="0068527D">
              <w:rPr>
                <w:sz w:val="20"/>
                <w:szCs w:val="20"/>
              </w:rPr>
              <w:t>Komisijas 2013. gada 11. decembra Lēmums</w:t>
            </w:r>
            <w:hyperlink r:id="rId140" w:tgtFrame="_blank" w:history="1">
              <w:r w:rsidRPr="0068527D">
                <w:rPr>
                  <w:rStyle w:val="Hyperlink"/>
                  <w:color w:val="auto"/>
                  <w:sz w:val="20"/>
                  <w:szCs w:val="20"/>
                </w:rPr>
                <w:t>2013/752/ES</w:t>
              </w:r>
            </w:hyperlink>
            <w:r w:rsidRPr="0068527D">
              <w:rPr>
                <w:sz w:val="20"/>
                <w:szCs w:val="20"/>
              </w:rPr>
              <w:t>, ar ko izdara grozījumus Lēmumā</w:t>
            </w:r>
            <w:hyperlink r:id="rId141" w:tgtFrame="_blank" w:history="1">
              <w:r w:rsidRPr="0068527D">
                <w:rPr>
                  <w:rStyle w:val="Hyperlink"/>
                  <w:color w:val="auto"/>
                  <w:sz w:val="20"/>
                  <w:szCs w:val="20"/>
                </w:rPr>
                <w:t>2006/771/EK</w:t>
              </w:r>
            </w:hyperlink>
            <w:r w:rsidRPr="0068527D">
              <w:rPr>
                <w:sz w:val="20"/>
                <w:szCs w:val="20"/>
              </w:rPr>
              <w:t> par maza darbības attāluma ierīcēs izmantotā radiofrekvenču spektra saskaņošanu un Lēmuma</w:t>
            </w:r>
            <w:hyperlink r:id="rId142" w:tgtFrame="_blank" w:history="1">
              <w:r w:rsidRPr="0068527D">
                <w:rPr>
                  <w:rStyle w:val="Hyperlink"/>
                  <w:color w:val="auto"/>
                  <w:sz w:val="20"/>
                  <w:szCs w:val="20"/>
                </w:rPr>
                <w:t>2005/928/EK</w:t>
              </w:r>
            </w:hyperlink>
            <w:r w:rsidRPr="0068527D">
              <w:rPr>
                <w:sz w:val="20"/>
                <w:szCs w:val="20"/>
              </w:rPr>
              <w:t>atcelšanu</w:t>
            </w: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Radionoteikšanas ierīces</w:t>
            </w:r>
          </w:p>
        </w:tc>
      </w:tr>
      <w:tr w:rsidR="000E49EC" w:rsidRPr="0068527D" w:rsidTr="000E49EC">
        <w:tc>
          <w:tcPr>
            <w:tcW w:w="392"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8527D" w:rsidRPr="0068527D" w:rsidRDefault="0068527D">
            <w:pPr>
              <w:rPr>
                <w:rFonts w:cs="Times New Roman"/>
                <w:b/>
                <w:bCs/>
                <w:sz w:val="20"/>
                <w:szCs w:val="20"/>
              </w:rPr>
            </w:pPr>
          </w:p>
        </w:tc>
        <w:tc>
          <w:tcPr>
            <w:tcW w:w="2039" w:type="dxa"/>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8527D" w:rsidRPr="0068527D"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8527D" w:rsidRPr="0068527D"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tcPr>
          <w:p w:rsidR="0068527D" w:rsidRPr="000E49EC" w:rsidRDefault="0068527D">
            <w:pPr>
              <w:rPr>
                <w:rFonts w:cs="Times New Roman"/>
                <w:sz w:val="20"/>
                <w:szCs w:val="20"/>
              </w:rPr>
            </w:pPr>
            <w:r w:rsidRPr="000E49EC">
              <w:rPr>
                <w:rFonts w:eastAsia="Times New Roman" w:cs="Times New Roman"/>
                <w:sz w:val="20"/>
                <w:szCs w:val="20"/>
              </w:rPr>
              <w:t>AS un CS: 8017–8271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tcPr>
          <w:p w:rsidR="0068527D" w:rsidRPr="000E49EC" w:rsidRDefault="0068527D">
            <w:pPr>
              <w:rPr>
                <w:rFonts w:cs="Times New Roman"/>
                <w:sz w:val="20"/>
                <w:szCs w:val="20"/>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tcPr>
          <w:p w:rsidR="0068527D" w:rsidRPr="000E49EC" w:rsidRDefault="0068527D">
            <w:pPr>
              <w:rPr>
                <w:rFonts w:cs="Times New Roman"/>
                <w:sz w:val="20"/>
                <w:szCs w:val="20"/>
              </w:rPr>
            </w:pPr>
            <w:r w:rsidRPr="000E49EC">
              <w:rPr>
                <w:rFonts w:eastAsia="Times New Roman" w:cs="Times New Roman"/>
                <w:sz w:val="20"/>
                <w:szCs w:val="20"/>
              </w:rPr>
              <w:t>Zemes stacijas</w:t>
            </w:r>
          </w:p>
        </w:tc>
      </w:tr>
      <w:tr w:rsidR="0068527D" w:rsidRPr="0068527D" w:rsidTr="000E49EC">
        <w:tc>
          <w:tcPr>
            <w:tcW w:w="3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68527D" w:rsidRDefault="0068527D">
            <w:pPr>
              <w:rPr>
                <w:rFonts w:cs="Times New Roman"/>
                <w:b/>
                <w:bCs/>
                <w:sz w:val="20"/>
                <w:szCs w:val="20"/>
              </w:rPr>
            </w:pPr>
          </w:p>
        </w:tc>
        <w:tc>
          <w:tcPr>
            <w:tcW w:w="2039"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68527D" w:rsidRDefault="0068527D">
            <w:pPr>
              <w:rPr>
                <w:rFonts w:cs="Times New Roman"/>
                <w:sz w:val="20"/>
                <w:szCs w:val="20"/>
              </w:rPr>
            </w:pPr>
          </w:p>
        </w:tc>
        <w:tc>
          <w:tcPr>
            <w:tcW w:w="895"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8527D" w:rsidRPr="0068527D" w:rsidRDefault="0068527D">
            <w:pPr>
              <w:rPr>
                <w:rFonts w:cs="Times New Roman"/>
                <w:sz w:val="20"/>
                <w:szCs w:val="20"/>
              </w:rPr>
            </w:pPr>
          </w:p>
        </w:tc>
        <w:tc>
          <w:tcPr>
            <w:tcW w:w="676"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r w:rsidRPr="0068527D">
              <w:rPr>
                <w:rFonts w:cs="Times New Roman"/>
                <w:sz w:val="20"/>
                <w:szCs w:val="20"/>
              </w:rPr>
              <w:t>AS: 8271–8327 MHz</w:t>
            </w:r>
          </w:p>
        </w:tc>
        <w:tc>
          <w:tcPr>
            <w:tcW w:w="1360"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68527D">
            <w:pPr>
              <w:rPr>
                <w:rFonts w:cs="Times New Roman"/>
                <w:sz w:val="20"/>
                <w:szCs w:val="20"/>
              </w:rPr>
            </w:pPr>
          </w:p>
        </w:tc>
        <w:tc>
          <w:tcPr>
            <w:tcW w:w="769" w:type="pct"/>
            <w:tcBorders>
              <w:top w:val="outset" w:sz="6" w:space="0" w:color="414142"/>
              <w:left w:val="outset" w:sz="6" w:space="0" w:color="414142"/>
              <w:bottom w:val="outset" w:sz="6" w:space="0" w:color="414142"/>
              <w:right w:val="outset" w:sz="6" w:space="0" w:color="414142"/>
            </w:tcBorders>
            <w:shd w:val="clear" w:color="auto" w:fill="FFFFFF"/>
            <w:hideMark/>
          </w:tcPr>
          <w:p w:rsidR="0068527D" w:rsidRPr="0068527D" w:rsidRDefault="00402009">
            <w:pPr>
              <w:rPr>
                <w:rFonts w:cs="Times New Roman"/>
                <w:sz w:val="20"/>
                <w:szCs w:val="20"/>
              </w:rPr>
            </w:pPr>
            <w:r w:rsidRPr="00757185">
              <w:rPr>
                <w:rFonts w:eastAsia="Times New Roman" w:cs="Times New Roman"/>
                <w:sz w:val="20"/>
                <w:szCs w:val="20"/>
                <w:lang w:eastAsia="lv-LV"/>
              </w:rPr>
              <w:t>Josla iedalīta lietošanai valsts aizsardzībai</w:t>
            </w:r>
          </w:p>
        </w:tc>
      </w:tr>
    </w:tbl>
    <w:p w:rsidR="0068527D" w:rsidRPr="0068527D" w:rsidRDefault="0068527D" w:rsidP="00C27724">
      <w:pPr>
        <w:spacing w:after="0" w:line="240" w:lineRule="auto"/>
        <w:ind w:left="360"/>
        <w:jc w:val="both"/>
        <w:rPr>
          <w:rFonts w:cs="Times New Roman"/>
          <w:sz w:val="20"/>
          <w:szCs w:val="20"/>
        </w:rPr>
      </w:pPr>
      <w:r w:rsidRPr="0068527D">
        <w:rPr>
          <w:rFonts w:cs="Times New Roman"/>
          <w:sz w:val="20"/>
          <w:szCs w:val="20"/>
        </w:rPr>
        <w:t>”.</w:t>
      </w:r>
    </w:p>
    <w:p w:rsidR="0068527D" w:rsidRPr="00BF37E2" w:rsidRDefault="0068527D" w:rsidP="00926887">
      <w:pPr>
        <w:spacing w:after="240" w:line="240" w:lineRule="auto"/>
        <w:ind w:left="360"/>
        <w:jc w:val="both"/>
        <w:rPr>
          <w:rFonts w:cs="Times New Roman"/>
          <w:szCs w:val="28"/>
        </w:rPr>
      </w:pPr>
    </w:p>
    <w:p w:rsidR="000E49EC" w:rsidRPr="00BF37E2" w:rsidRDefault="000E49EC"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Svītrot 1. pielikuma 356. un 357.punktā otrā apakšrindā </w:t>
      </w:r>
      <w:r w:rsidR="00BF6F41" w:rsidRPr="00BF37E2">
        <w:rPr>
          <w:rFonts w:cs="Times New Roman"/>
          <w:szCs w:val="28"/>
        </w:rPr>
        <w:t>ceturtajā ailē</w:t>
      </w:r>
      <w:r w:rsidRPr="00BF37E2">
        <w:rPr>
          <w:rFonts w:cs="Times New Roman"/>
          <w:szCs w:val="28"/>
        </w:rPr>
        <w:t xml:space="preserve"> </w:t>
      </w:r>
      <w:r w:rsidR="00BF6F41">
        <w:rPr>
          <w:rFonts w:cs="Times New Roman"/>
          <w:szCs w:val="28"/>
        </w:rPr>
        <w:t>vārdus</w:t>
      </w:r>
      <w:r w:rsidRPr="00BF37E2">
        <w:rPr>
          <w:rFonts w:cs="Times New Roman"/>
          <w:szCs w:val="28"/>
        </w:rPr>
        <w:t xml:space="preserve"> “</w:t>
      </w:r>
      <w:r w:rsidR="00940E13" w:rsidRPr="00BF37E2">
        <w:rPr>
          <w:rFonts w:cs="Times New Roman"/>
          <w:szCs w:val="28"/>
        </w:rPr>
        <w:t xml:space="preserve">un </w:t>
      </w:r>
      <w:r w:rsidRPr="00BF37E2">
        <w:rPr>
          <w:rFonts w:cs="Times New Roman"/>
          <w:szCs w:val="28"/>
        </w:rPr>
        <w:t>CS”</w:t>
      </w:r>
      <w:r w:rsidR="00554FC3" w:rsidRPr="00BF37E2">
        <w:rPr>
          <w:rFonts w:cs="Times New Roman"/>
          <w:szCs w:val="28"/>
        </w:rPr>
        <w:t xml:space="preserve"> </w:t>
      </w:r>
      <w:r w:rsidR="00554FC3" w:rsidRPr="00BF37E2">
        <w:rPr>
          <w:rFonts w:eastAsia="Times New Roman" w:cs="Times New Roman"/>
          <w:szCs w:val="28"/>
        </w:rPr>
        <w:t xml:space="preserve">un </w:t>
      </w:r>
      <w:r w:rsidR="00554FC3" w:rsidRPr="00BF37E2">
        <w:rPr>
          <w:rFonts w:cs="Times New Roman"/>
          <w:szCs w:val="28"/>
        </w:rPr>
        <w:t xml:space="preserve">sestajā ailē </w:t>
      </w:r>
      <w:r w:rsidR="00437DCA" w:rsidRPr="00BF37E2">
        <w:rPr>
          <w:rFonts w:cs="Times New Roman"/>
          <w:szCs w:val="28"/>
        </w:rPr>
        <w:t xml:space="preserve">aizstāt </w:t>
      </w:r>
      <w:r w:rsidR="00BF6F41">
        <w:rPr>
          <w:rFonts w:cs="Times New Roman"/>
          <w:szCs w:val="28"/>
        </w:rPr>
        <w:t>vārdus</w:t>
      </w:r>
      <w:r w:rsidR="00437DCA" w:rsidRPr="00BF37E2">
        <w:rPr>
          <w:rFonts w:cs="Times New Roman"/>
          <w:szCs w:val="28"/>
        </w:rPr>
        <w:t xml:space="preserve"> “Privātie elektronisko sakaru tīkli” ar </w:t>
      </w:r>
      <w:r w:rsidR="00FE77AB">
        <w:rPr>
          <w:rFonts w:cs="Times New Roman"/>
          <w:szCs w:val="28"/>
        </w:rPr>
        <w:t>vārdiem</w:t>
      </w:r>
      <w:r w:rsidR="00437DCA" w:rsidRPr="00BF37E2">
        <w:rPr>
          <w:rFonts w:cs="Times New Roman"/>
          <w:szCs w:val="28"/>
        </w:rPr>
        <w:t xml:space="preserve"> “</w:t>
      </w:r>
      <w:r w:rsidR="00437DCA" w:rsidRPr="00BF37E2">
        <w:rPr>
          <w:rFonts w:eastAsia="Times New Roman" w:cs="Times New Roman"/>
          <w:szCs w:val="28"/>
          <w:lang w:eastAsia="lv-LV"/>
        </w:rPr>
        <w:t>Josla iedalīta lietošanai valsts aizsardzībai”</w:t>
      </w:r>
      <w:r w:rsidR="00437DCA" w:rsidRPr="00BF37E2">
        <w:rPr>
          <w:rFonts w:cs="Times New Roman"/>
          <w:szCs w:val="28"/>
        </w:rPr>
        <w:t>.</w:t>
      </w:r>
    </w:p>
    <w:p w:rsidR="009E79A9" w:rsidRPr="00BF37E2" w:rsidRDefault="009E79A9"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rPr>
        <w:t xml:space="preserve">Izteikt 1. pielikuma 369. un 370.punktā </w:t>
      </w:r>
      <w:r w:rsidR="00437DCA" w:rsidRPr="00BF37E2">
        <w:rPr>
          <w:rFonts w:cs="Times New Roman"/>
          <w:szCs w:val="28"/>
        </w:rPr>
        <w:t>ceturto aili šādā redakcijā: ”</w:t>
      </w:r>
      <w:r w:rsidR="00437DCA" w:rsidRPr="00BF37E2">
        <w:rPr>
          <w:rFonts w:eastAsia="Times New Roman" w:cs="Times New Roman"/>
          <w:szCs w:val="28"/>
        </w:rPr>
        <w:t>AS: 15,7</w:t>
      </w:r>
      <w:r w:rsidR="000258CC" w:rsidRPr="00BF37E2">
        <w:rPr>
          <w:rFonts w:eastAsia="Times New Roman" w:cs="Times New Roman"/>
          <w:szCs w:val="28"/>
        </w:rPr>
        <w:t>–</w:t>
      </w:r>
      <w:r w:rsidR="00437DCA" w:rsidRPr="00BF37E2">
        <w:rPr>
          <w:rFonts w:eastAsia="Times New Roman" w:cs="Times New Roman"/>
          <w:szCs w:val="28"/>
        </w:rPr>
        <w:t>17,3 GHz</w:t>
      </w:r>
      <w:r w:rsidR="00437DCA" w:rsidRPr="00BF37E2">
        <w:rPr>
          <w:rFonts w:cs="Times New Roman"/>
          <w:szCs w:val="28"/>
        </w:rPr>
        <w:t xml:space="preserve">” un sesto aili </w:t>
      </w:r>
      <w:r w:rsidR="006F69CD">
        <w:rPr>
          <w:rFonts w:cs="Times New Roman"/>
          <w:szCs w:val="28"/>
        </w:rPr>
        <w:t xml:space="preserve">izteikt </w:t>
      </w:r>
      <w:r w:rsidR="00437DCA" w:rsidRPr="00BF37E2">
        <w:rPr>
          <w:rFonts w:cs="Times New Roman"/>
          <w:szCs w:val="28"/>
        </w:rPr>
        <w:t>šādā redakcijā: “Josla iedalīta lietošanai valsts aizsardzībai”</w:t>
      </w:r>
      <w:r w:rsidR="005A7562" w:rsidRPr="00BF37E2">
        <w:rPr>
          <w:rFonts w:eastAsia="Times New Roman" w:cs="Times New Roman"/>
          <w:szCs w:val="28"/>
        </w:rPr>
        <w:t>.</w:t>
      </w:r>
    </w:p>
    <w:p w:rsidR="005A7562" w:rsidRPr="00BF37E2" w:rsidRDefault="005A7562" w:rsidP="00926887">
      <w:pPr>
        <w:pStyle w:val="ListParagraph"/>
        <w:numPr>
          <w:ilvl w:val="0"/>
          <w:numId w:val="36"/>
        </w:numPr>
        <w:spacing w:after="240" w:line="240" w:lineRule="auto"/>
        <w:ind w:left="0" w:firstLine="851"/>
        <w:jc w:val="both"/>
        <w:rPr>
          <w:rFonts w:cs="Times New Roman"/>
          <w:szCs w:val="28"/>
          <w:lang w:eastAsia="lv-LV"/>
        </w:rPr>
      </w:pPr>
      <w:r w:rsidRPr="00BF37E2">
        <w:rPr>
          <w:rFonts w:eastAsia="Times New Roman" w:cs="Times New Roman"/>
          <w:szCs w:val="28"/>
        </w:rPr>
        <w:t xml:space="preserve">Papildināt </w:t>
      </w:r>
      <w:r w:rsidRPr="00BF37E2">
        <w:rPr>
          <w:rFonts w:cs="Times New Roman"/>
          <w:szCs w:val="28"/>
        </w:rPr>
        <w:t>1. pielikuma 371. un 372.punkt</w:t>
      </w:r>
      <w:r w:rsidR="005604A8" w:rsidRPr="00BF37E2">
        <w:rPr>
          <w:rFonts w:cs="Times New Roman"/>
          <w:szCs w:val="28"/>
        </w:rPr>
        <w:t>u</w:t>
      </w:r>
      <w:r w:rsidRPr="00BF37E2">
        <w:rPr>
          <w:rFonts w:cs="Times New Roman"/>
          <w:szCs w:val="28"/>
        </w:rPr>
        <w:t xml:space="preserve"> ar otro apakšrindu un ceturto aili izteikt šādā redakcijā: “</w:t>
      </w:r>
      <w:r w:rsidRPr="00BF37E2">
        <w:rPr>
          <w:rFonts w:eastAsia="Times New Roman" w:cs="Times New Roman"/>
          <w:szCs w:val="28"/>
        </w:rPr>
        <w:t>AS: 15,7</w:t>
      </w:r>
      <w:r w:rsidR="000258CC" w:rsidRPr="00BF37E2">
        <w:rPr>
          <w:rFonts w:eastAsia="Times New Roman" w:cs="Times New Roman"/>
          <w:szCs w:val="28"/>
        </w:rPr>
        <w:t>–</w:t>
      </w:r>
      <w:r w:rsidRPr="00BF37E2">
        <w:rPr>
          <w:rFonts w:eastAsia="Times New Roman" w:cs="Times New Roman"/>
          <w:szCs w:val="28"/>
        </w:rPr>
        <w:t>17,3 GHz”</w:t>
      </w:r>
      <w:r w:rsidR="00CF20FD" w:rsidRPr="00BF37E2">
        <w:rPr>
          <w:rFonts w:cs="Times New Roman"/>
          <w:szCs w:val="28"/>
        </w:rPr>
        <w:t xml:space="preserve"> un sesto aili </w:t>
      </w:r>
      <w:r w:rsidR="006F69CD">
        <w:rPr>
          <w:rFonts w:cs="Times New Roman"/>
          <w:szCs w:val="28"/>
        </w:rPr>
        <w:t xml:space="preserve">izteikt </w:t>
      </w:r>
      <w:r w:rsidR="00CF20FD" w:rsidRPr="00BF37E2">
        <w:rPr>
          <w:rFonts w:cs="Times New Roman"/>
          <w:szCs w:val="28"/>
        </w:rPr>
        <w:t>šādā redakcijā: “Josla iedalīta lietošanai valsts aizsardzībai”</w:t>
      </w:r>
      <w:r w:rsidRPr="00BF37E2">
        <w:rPr>
          <w:rFonts w:eastAsia="Times New Roman" w:cs="Times New Roman"/>
          <w:szCs w:val="28"/>
        </w:rPr>
        <w:t>.</w:t>
      </w:r>
    </w:p>
    <w:p w:rsidR="005A7562" w:rsidRPr="00BF37E2" w:rsidRDefault="005A7562" w:rsidP="00926887">
      <w:pPr>
        <w:pStyle w:val="ListParagraph"/>
        <w:numPr>
          <w:ilvl w:val="0"/>
          <w:numId w:val="36"/>
        </w:numPr>
        <w:spacing w:after="240" w:line="240" w:lineRule="auto"/>
        <w:ind w:left="0" w:firstLine="851"/>
        <w:jc w:val="both"/>
        <w:rPr>
          <w:rFonts w:cs="Times New Roman"/>
          <w:szCs w:val="28"/>
          <w:lang w:eastAsia="lv-LV"/>
        </w:rPr>
      </w:pPr>
      <w:r w:rsidRPr="00BF37E2">
        <w:rPr>
          <w:rFonts w:eastAsia="Times New Roman" w:cs="Times New Roman"/>
          <w:szCs w:val="28"/>
        </w:rPr>
        <w:t xml:space="preserve">Aizstāt </w:t>
      </w:r>
      <w:r w:rsidRPr="00BF37E2">
        <w:rPr>
          <w:rFonts w:cs="Times New Roman"/>
          <w:szCs w:val="28"/>
        </w:rPr>
        <w:t xml:space="preserve">1. pielikuma </w:t>
      </w:r>
      <w:r w:rsidR="000258CC" w:rsidRPr="00BF37E2">
        <w:rPr>
          <w:rFonts w:cs="Times New Roman"/>
          <w:szCs w:val="28"/>
        </w:rPr>
        <w:t>412.–417.</w:t>
      </w:r>
      <w:r w:rsidRPr="00BF37E2">
        <w:rPr>
          <w:rFonts w:cs="Times New Roman"/>
          <w:szCs w:val="28"/>
        </w:rPr>
        <w:t xml:space="preserve"> punktā </w:t>
      </w:r>
      <w:r w:rsidR="00BF6F41">
        <w:rPr>
          <w:rFonts w:cs="Times New Roman"/>
          <w:szCs w:val="28"/>
        </w:rPr>
        <w:t>vārdus</w:t>
      </w:r>
      <w:r w:rsidR="004D5491" w:rsidRPr="00BF37E2">
        <w:rPr>
          <w:rFonts w:cs="Times New Roman"/>
          <w:szCs w:val="28"/>
        </w:rPr>
        <w:t xml:space="preserve"> “</w:t>
      </w:r>
      <w:r w:rsidR="004D5491" w:rsidRPr="00BF37E2">
        <w:rPr>
          <w:rFonts w:eastAsia="Times New Roman" w:cs="Times New Roman"/>
          <w:szCs w:val="28"/>
        </w:rPr>
        <w:t xml:space="preserve">AS: 33,4–37 GHz” ar </w:t>
      </w:r>
      <w:r w:rsidR="00BF6F41">
        <w:rPr>
          <w:rFonts w:eastAsia="Times New Roman" w:cs="Times New Roman"/>
          <w:szCs w:val="28"/>
        </w:rPr>
        <w:t>vārdiem</w:t>
      </w:r>
      <w:r w:rsidR="004D5491" w:rsidRPr="00BF37E2">
        <w:rPr>
          <w:rFonts w:eastAsia="Times New Roman" w:cs="Times New Roman"/>
          <w:szCs w:val="28"/>
        </w:rPr>
        <w:t xml:space="preserve"> “AS: 33,4</w:t>
      </w:r>
      <w:r w:rsidR="000258CC" w:rsidRPr="00BF37E2">
        <w:rPr>
          <w:rFonts w:eastAsia="Times New Roman" w:cs="Times New Roman"/>
          <w:szCs w:val="28"/>
        </w:rPr>
        <w:t>–</w:t>
      </w:r>
      <w:r w:rsidR="004D5491" w:rsidRPr="00BF37E2">
        <w:rPr>
          <w:rFonts w:eastAsia="Times New Roman" w:cs="Times New Roman"/>
          <w:szCs w:val="28"/>
        </w:rPr>
        <w:t>36 GHz”</w:t>
      </w:r>
      <w:r w:rsidR="00CF20FD" w:rsidRPr="00BF37E2">
        <w:rPr>
          <w:rFonts w:cs="Times New Roman"/>
          <w:szCs w:val="28"/>
        </w:rPr>
        <w:t xml:space="preserve"> un sesto aili </w:t>
      </w:r>
      <w:r w:rsidR="006F69CD">
        <w:rPr>
          <w:rFonts w:cs="Times New Roman"/>
          <w:szCs w:val="28"/>
        </w:rPr>
        <w:t xml:space="preserve">izteikt </w:t>
      </w:r>
      <w:r w:rsidR="00CF20FD" w:rsidRPr="00BF37E2">
        <w:rPr>
          <w:rFonts w:cs="Times New Roman"/>
          <w:szCs w:val="28"/>
        </w:rPr>
        <w:t>šādā redakcijā: “Josla iedalīta lietošanai valsts aizsardzībai”</w:t>
      </w:r>
      <w:r w:rsidR="004D5491" w:rsidRPr="00BF37E2">
        <w:rPr>
          <w:rFonts w:eastAsia="Times New Roman" w:cs="Times New Roman"/>
          <w:szCs w:val="28"/>
        </w:rPr>
        <w:t>.</w:t>
      </w:r>
    </w:p>
    <w:p w:rsidR="005A7562" w:rsidRPr="00BF37E2" w:rsidRDefault="00A4467B" w:rsidP="00926887">
      <w:pPr>
        <w:pStyle w:val="ListParagraph"/>
        <w:numPr>
          <w:ilvl w:val="0"/>
          <w:numId w:val="36"/>
        </w:numPr>
        <w:spacing w:after="240" w:line="240" w:lineRule="auto"/>
        <w:ind w:left="0" w:firstLine="851"/>
        <w:jc w:val="both"/>
        <w:rPr>
          <w:rFonts w:cs="Times New Roman"/>
          <w:szCs w:val="28"/>
          <w:lang w:eastAsia="lv-LV"/>
        </w:rPr>
      </w:pPr>
      <w:r w:rsidRPr="00BF37E2">
        <w:rPr>
          <w:rFonts w:cs="Times New Roman"/>
          <w:szCs w:val="28"/>
          <w:lang w:eastAsia="lv-LV"/>
        </w:rPr>
        <w:t xml:space="preserve">Izteikt 448.punktu šādā redakcijā: </w:t>
      </w:r>
    </w:p>
    <w:p w:rsidR="000E49EC" w:rsidRPr="00BF37E2" w:rsidRDefault="00A4467B" w:rsidP="00C27724">
      <w:pPr>
        <w:spacing w:after="0" w:line="240" w:lineRule="auto"/>
        <w:ind w:left="360"/>
        <w:jc w:val="both"/>
        <w:rPr>
          <w:rFonts w:cs="Times New Roman"/>
          <w:sz w:val="20"/>
          <w:szCs w:val="20"/>
        </w:rPr>
      </w:pPr>
      <w:r w:rsidRPr="00BF37E2">
        <w:rPr>
          <w:rFonts w:cs="Times New Roman"/>
          <w:sz w:val="20"/>
          <w:szCs w:val="20"/>
        </w:rPr>
        <w:t>“</w:t>
      </w:r>
    </w:p>
    <w:p w:rsidR="000C3475" w:rsidRDefault="000C3475" w:rsidP="000C3475">
      <w:pPr>
        <w:spacing w:after="0" w:line="240" w:lineRule="auto"/>
        <w:ind w:left="360"/>
        <w:jc w:val="both"/>
        <w:rPr>
          <w:rFonts w:ascii="Franklin Gothic Book" w:hAnsi="Franklin Gothic Book"/>
          <w:sz w:val="22"/>
        </w:rPr>
      </w:pPr>
    </w:p>
    <w:tbl>
      <w:tblPr>
        <w:tblW w:w="5214" w:type="pct"/>
        <w:tblInd w:w="-25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1"/>
        <w:gridCol w:w="1756"/>
        <w:gridCol w:w="1756"/>
        <w:gridCol w:w="1593"/>
        <w:gridCol w:w="2075"/>
        <w:gridCol w:w="2002"/>
      </w:tblGrid>
      <w:tr w:rsidR="000C3475" w:rsidRPr="00742C31" w:rsidTr="00575103">
        <w:tc>
          <w:tcPr>
            <w:tcW w:w="326" w:type="pct"/>
            <w:tcBorders>
              <w:top w:val="outset" w:sz="6" w:space="0" w:color="414142"/>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r w:rsidRPr="00742C31">
              <w:rPr>
                <w:rFonts w:cs="Times New Roman"/>
                <w:sz w:val="20"/>
                <w:szCs w:val="20"/>
              </w:rPr>
              <w:t>448.</w:t>
            </w:r>
          </w:p>
        </w:tc>
        <w:tc>
          <w:tcPr>
            <w:tcW w:w="4674"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before="100" w:beforeAutospacing="1" w:after="100" w:afterAutospacing="1" w:line="293" w:lineRule="atLeast"/>
              <w:jc w:val="center"/>
              <w:rPr>
                <w:rFonts w:cs="Times New Roman"/>
                <w:sz w:val="20"/>
                <w:szCs w:val="20"/>
              </w:rPr>
            </w:pPr>
            <w:r w:rsidRPr="00742C31">
              <w:rPr>
                <w:rFonts w:cs="Times New Roman"/>
                <w:sz w:val="20"/>
                <w:szCs w:val="20"/>
              </w:rPr>
              <w:t>71–74 GHz</w:t>
            </w:r>
          </w:p>
        </w:tc>
      </w:tr>
      <w:tr w:rsidR="000C3475" w:rsidRPr="00742C31" w:rsidTr="00575103">
        <w:trPr>
          <w:trHeight w:val="2480"/>
        </w:trPr>
        <w:tc>
          <w:tcPr>
            <w:tcW w:w="326" w:type="pct"/>
            <w:vMerge w:val="restart"/>
            <w:tcBorders>
              <w:top w:val="outset" w:sz="6" w:space="0" w:color="414142"/>
              <w:left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p>
        </w:tc>
        <w:tc>
          <w:tcPr>
            <w:tcW w:w="894" w:type="pct"/>
            <w:vMerge w:val="restart"/>
            <w:tcBorders>
              <w:top w:val="outset" w:sz="6" w:space="0" w:color="414142"/>
              <w:left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r w:rsidRPr="00742C31">
              <w:rPr>
                <w:rFonts w:cs="Times New Roman"/>
                <w:sz w:val="20"/>
                <w:szCs w:val="20"/>
              </w:rPr>
              <w:t>FIKSĒTAIS</w:t>
            </w:r>
          </w:p>
          <w:p w:rsidR="000C3475" w:rsidRPr="00742C31" w:rsidRDefault="000C3475" w:rsidP="001454B5">
            <w:pPr>
              <w:spacing w:before="100" w:beforeAutospacing="1" w:after="100" w:afterAutospacing="1" w:line="240" w:lineRule="auto"/>
              <w:rPr>
                <w:rFonts w:cs="Times New Roman"/>
                <w:sz w:val="20"/>
                <w:szCs w:val="20"/>
              </w:rPr>
            </w:pPr>
            <w:r w:rsidRPr="00742C31">
              <w:rPr>
                <w:rFonts w:cs="Times New Roman"/>
                <w:sz w:val="20"/>
                <w:szCs w:val="20"/>
              </w:rPr>
              <w:t>FIKSĒTAIS SATELĪTU (izplatījums–Zeme)</w:t>
            </w:r>
          </w:p>
          <w:p w:rsidR="000C3475" w:rsidRPr="00742C31" w:rsidRDefault="000C3475" w:rsidP="001454B5">
            <w:pPr>
              <w:spacing w:before="100" w:beforeAutospacing="1" w:after="100" w:afterAutospacing="1" w:line="240" w:lineRule="auto"/>
              <w:rPr>
                <w:rFonts w:cs="Times New Roman"/>
                <w:sz w:val="20"/>
                <w:szCs w:val="20"/>
              </w:rPr>
            </w:pPr>
            <w:r w:rsidRPr="00742C31">
              <w:rPr>
                <w:rFonts w:cs="Times New Roman"/>
                <w:sz w:val="20"/>
                <w:szCs w:val="20"/>
              </w:rPr>
              <w:t>MOBILAIS</w:t>
            </w:r>
          </w:p>
          <w:p w:rsidR="000C3475" w:rsidRPr="00742C31" w:rsidRDefault="000C3475" w:rsidP="001454B5">
            <w:pPr>
              <w:spacing w:before="100" w:beforeAutospacing="1" w:after="100" w:afterAutospacing="1" w:line="240" w:lineRule="auto"/>
              <w:rPr>
                <w:rFonts w:cs="Times New Roman"/>
                <w:sz w:val="20"/>
                <w:szCs w:val="20"/>
              </w:rPr>
            </w:pPr>
            <w:r w:rsidRPr="00742C31">
              <w:rPr>
                <w:rFonts w:cs="Times New Roman"/>
                <w:sz w:val="20"/>
                <w:szCs w:val="20"/>
              </w:rPr>
              <w:t>MOBILAIS SATELĪTU (izplatījums–Zeme)</w:t>
            </w:r>
          </w:p>
        </w:tc>
        <w:tc>
          <w:tcPr>
            <w:tcW w:w="894" w:type="pct"/>
            <w:vMerge w:val="restart"/>
            <w:tcBorders>
              <w:top w:val="outset" w:sz="6" w:space="0" w:color="414142"/>
              <w:left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r w:rsidRPr="00742C31">
              <w:rPr>
                <w:rFonts w:cs="Times New Roman"/>
                <w:sz w:val="20"/>
                <w:szCs w:val="20"/>
              </w:rPr>
              <w:t>FIKSĒTAIS</w:t>
            </w:r>
          </w:p>
          <w:p w:rsidR="000C3475" w:rsidRPr="00742C31" w:rsidRDefault="000C3475" w:rsidP="001454B5">
            <w:pPr>
              <w:spacing w:before="100" w:beforeAutospacing="1" w:after="100" w:afterAutospacing="1" w:line="240" w:lineRule="auto"/>
              <w:rPr>
                <w:rFonts w:cs="Times New Roman"/>
                <w:sz w:val="20"/>
                <w:szCs w:val="20"/>
              </w:rPr>
            </w:pPr>
            <w:r w:rsidRPr="00742C31">
              <w:rPr>
                <w:rFonts w:cs="Times New Roman"/>
                <w:sz w:val="20"/>
                <w:szCs w:val="20"/>
              </w:rPr>
              <w:t>FIKSĒTAIS SATELĪTU (izplatījums–Zeme)</w:t>
            </w:r>
          </w:p>
          <w:p w:rsidR="000C3475" w:rsidRPr="00742C31" w:rsidRDefault="000C3475" w:rsidP="001454B5">
            <w:pPr>
              <w:spacing w:before="100" w:beforeAutospacing="1" w:after="100" w:afterAutospacing="1" w:line="240" w:lineRule="auto"/>
              <w:rPr>
                <w:rFonts w:cs="Times New Roman"/>
                <w:sz w:val="20"/>
                <w:szCs w:val="20"/>
              </w:rPr>
            </w:pPr>
            <w:r w:rsidRPr="00742C31">
              <w:rPr>
                <w:rFonts w:cs="Times New Roman"/>
                <w:sz w:val="20"/>
                <w:szCs w:val="20"/>
              </w:rPr>
              <w:t>MOBILAIS</w:t>
            </w:r>
          </w:p>
          <w:p w:rsidR="000C3475" w:rsidRPr="00742C31" w:rsidRDefault="000C3475" w:rsidP="001454B5">
            <w:pPr>
              <w:spacing w:before="100" w:beforeAutospacing="1" w:after="100" w:afterAutospacing="1" w:line="240" w:lineRule="auto"/>
              <w:rPr>
                <w:rFonts w:cs="Times New Roman"/>
                <w:sz w:val="20"/>
                <w:szCs w:val="20"/>
              </w:rPr>
            </w:pPr>
            <w:r w:rsidRPr="00742C31">
              <w:rPr>
                <w:rFonts w:cs="Times New Roman"/>
                <w:sz w:val="20"/>
                <w:szCs w:val="20"/>
              </w:rPr>
              <w:t>MOBILAIS SATELĪTU (izplatījums–Zeme)</w:t>
            </w:r>
          </w:p>
        </w:tc>
        <w:tc>
          <w:tcPr>
            <w:tcW w:w="811" w:type="pct"/>
            <w:tcBorders>
              <w:top w:val="outset" w:sz="6" w:space="0" w:color="414142"/>
              <w:left w:val="outset" w:sz="6" w:space="0" w:color="414142"/>
              <w:bottom w:val="single" w:sz="4" w:space="0" w:color="auto"/>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r w:rsidRPr="00742C31">
              <w:rPr>
                <w:rFonts w:cs="Times New Roman"/>
                <w:sz w:val="20"/>
                <w:szCs w:val="20"/>
              </w:rPr>
              <w:t>Ciparu RRL: 71</w:t>
            </w:r>
            <w:r w:rsidRPr="00742C31">
              <w:rPr>
                <w:rFonts w:cs="Times New Roman"/>
                <w:sz w:val="20"/>
                <w:szCs w:val="20"/>
              </w:rPr>
              <w:noBreakHyphen/>
              <w:t>74 GHz</w:t>
            </w:r>
          </w:p>
        </w:tc>
        <w:tc>
          <w:tcPr>
            <w:tcW w:w="1056" w:type="pct"/>
            <w:tcBorders>
              <w:top w:val="outset" w:sz="6" w:space="0" w:color="414142"/>
              <w:left w:val="outset" w:sz="6" w:space="0" w:color="414142"/>
              <w:bottom w:val="single" w:sz="4" w:space="0" w:color="auto"/>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r w:rsidRPr="00742C31">
              <w:rPr>
                <w:rFonts w:cs="Times New Roman"/>
                <w:sz w:val="20"/>
                <w:szCs w:val="20"/>
              </w:rPr>
              <w:t>ECC/REC (05)07 - Radiofrekvenču kanālu plānojums fiksētā dienesta sistēmām, kuras izmanto 71 – 76 GHz un 81 – 86 GHz joslu.</w:t>
            </w:r>
          </w:p>
        </w:tc>
        <w:tc>
          <w:tcPr>
            <w:tcW w:w="1018" w:type="pct"/>
            <w:tcBorders>
              <w:top w:val="outset" w:sz="6" w:space="0" w:color="414142"/>
              <w:left w:val="outset" w:sz="6" w:space="0" w:color="414142"/>
              <w:bottom w:val="single" w:sz="4" w:space="0" w:color="auto"/>
              <w:right w:val="outset" w:sz="6" w:space="0" w:color="414142"/>
            </w:tcBorders>
            <w:shd w:val="clear" w:color="auto" w:fill="FFFFFF"/>
          </w:tcPr>
          <w:p w:rsidR="000C3475" w:rsidRPr="00742C31" w:rsidRDefault="000C3475" w:rsidP="001454B5">
            <w:pPr>
              <w:spacing w:after="0" w:line="240" w:lineRule="auto"/>
              <w:rPr>
                <w:rFonts w:cs="Times New Roman"/>
                <w:sz w:val="20"/>
                <w:szCs w:val="20"/>
              </w:rPr>
            </w:pPr>
            <w:r w:rsidRPr="00742C31">
              <w:rPr>
                <w:rFonts w:cs="Times New Roman"/>
                <w:sz w:val="20"/>
                <w:szCs w:val="20"/>
              </w:rPr>
              <w:t>Konfigurācija PP</w:t>
            </w:r>
            <w:r w:rsidRPr="00742C31">
              <w:rPr>
                <w:rFonts w:cs="Times New Roman"/>
                <w:sz w:val="20"/>
                <w:szCs w:val="20"/>
              </w:rPr>
              <w:br/>
              <w:t>Radiosaskarne RS FX.740PP</w:t>
            </w:r>
          </w:p>
        </w:tc>
      </w:tr>
      <w:tr w:rsidR="000C3475" w:rsidRPr="00742C31" w:rsidTr="00575103">
        <w:trPr>
          <w:trHeight w:val="627"/>
        </w:trPr>
        <w:tc>
          <w:tcPr>
            <w:tcW w:w="326" w:type="pct"/>
            <w:vMerge/>
            <w:tcBorders>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p>
        </w:tc>
        <w:tc>
          <w:tcPr>
            <w:tcW w:w="894" w:type="pct"/>
            <w:vMerge/>
            <w:tcBorders>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p>
        </w:tc>
        <w:tc>
          <w:tcPr>
            <w:tcW w:w="894" w:type="pct"/>
            <w:vMerge/>
            <w:tcBorders>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p>
        </w:tc>
        <w:tc>
          <w:tcPr>
            <w:tcW w:w="811" w:type="pct"/>
            <w:tcBorders>
              <w:top w:val="single" w:sz="4" w:space="0" w:color="auto"/>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r w:rsidRPr="00742C31">
              <w:rPr>
                <w:rFonts w:cs="Times New Roman"/>
                <w:sz w:val="20"/>
                <w:szCs w:val="20"/>
              </w:rPr>
              <w:t>AS un CS: 71–74 GHz</w:t>
            </w:r>
          </w:p>
        </w:tc>
        <w:tc>
          <w:tcPr>
            <w:tcW w:w="1056" w:type="pct"/>
            <w:tcBorders>
              <w:top w:val="single" w:sz="4" w:space="0" w:color="auto"/>
              <w:left w:val="outset" w:sz="6" w:space="0" w:color="414142"/>
              <w:bottom w:val="outset" w:sz="6" w:space="0" w:color="414142"/>
              <w:right w:val="outset" w:sz="6" w:space="0" w:color="414142"/>
            </w:tcBorders>
            <w:shd w:val="clear" w:color="auto" w:fill="FFFFFF"/>
            <w:hideMark/>
          </w:tcPr>
          <w:p w:rsidR="000C3475" w:rsidRPr="00742C31" w:rsidRDefault="000C3475" w:rsidP="001454B5">
            <w:pPr>
              <w:spacing w:after="0" w:line="240" w:lineRule="auto"/>
              <w:rPr>
                <w:rFonts w:cs="Times New Roman"/>
                <w:sz w:val="20"/>
                <w:szCs w:val="20"/>
              </w:rPr>
            </w:pPr>
          </w:p>
        </w:tc>
        <w:tc>
          <w:tcPr>
            <w:tcW w:w="1018" w:type="pct"/>
            <w:tcBorders>
              <w:top w:val="single" w:sz="4" w:space="0" w:color="auto"/>
              <w:left w:val="outset" w:sz="6" w:space="0" w:color="414142"/>
              <w:bottom w:val="outset" w:sz="6" w:space="0" w:color="414142"/>
              <w:right w:val="outset" w:sz="6" w:space="0" w:color="414142"/>
            </w:tcBorders>
            <w:shd w:val="clear" w:color="auto" w:fill="FFFFFF"/>
          </w:tcPr>
          <w:p w:rsidR="000C3475" w:rsidRPr="00742C31" w:rsidRDefault="000C3475" w:rsidP="001454B5">
            <w:pPr>
              <w:spacing w:after="0" w:line="240" w:lineRule="auto"/>
              <w:rPr>
                <w:rFonts w:cs="Times New Roman"/>
                <w:sz w:val="20"/>
                <w:szCs w:val="20"/>
              </w:rPr>
            </w:pPr>
          </w:p>
        </w:tc>
      </w:tr>
    </w:tbl>
    <w:p w:rsidR="00742C31" w:rsidRPr="00742C31" w:rsidRDefault="00742C31" w:rsidP="00742C31">
      <w:pPr>
        <w:spacing w:after="0" w:line="240" w:lineRule="auto"/>
        <w:ind w:left="360"/>
        <w:jc w:val="both"/>
        <w:rPr>
          <w:rFonts w:cs="Times New Roman"/>
          <w:szCs w:val="28"/>
        </w:rPr>
      </w:pPr>
      <w:r w:rsidRPr="00742C31">
        <w:rPr>
          <w:rFonts w:cs="Times New Roman"/>
          <w:szCs w:val="28"/>
        </w:rPr>
        <w:t>”.</w:t>
      </w:r>
    </w:p>
    <w:p w:rsidR="000E49EC" w:rsidRDefault="000E49EC" w:rsidP="00C27724">
      <w:pPr>
        <w:spacing w:after="0" w:line="240" w:lineRule="auto"/>
        <w:ind w:left="360"/>
        <w:jc w:val="both"/>
        <w:rPr>
          <w:rFonts w:cs="Times New Roman"/>
          <w:szCs w:val="28"/>
        </w:rPr>
      </w:pPr>
    </w:p>
    <w:p w:rsidR="00A4467B" w:rsidRPr="00A4467B" w:rsidRDefault="00675D08" w:rsidP="009E70C9">
      <w:pPr>
        <w:pStyle w:val="ListParagraph"/>
        <w:numPr>
          <w:ilvl w:val="0"/>
          <w:numId w:val="36"/>
        </w:numPr>
        <w:spacing w:after="0" w:line="240" w:lineRule="auto"/>
        <w:ind w:left="0" w:firstLine="851"/>
        <w:jc w:val="both"/>
        <w:rPr>
          <w:rFonts w:cs="Times New Roman"/>
          <w:szCs w:val="28"/>
          <w:lang w:eastAsia="lv-LV"/>
        </w:rPr>
      </w:pPr>
      <w:r>
        <w:rPr>
          <w:rFonts w:eastAsia="Times New Roman" w:cs="Times New Roman"/>
          <w:szCs w:val="28"/>
        </w:rPr>
        <w:t>Izteikt 1</w:t>
      </w:r>
      <w:r w:rsidR="00A4467B" w:rsidRPr="004D5491">
        <w:rPr>
          <w:rFonts w:cs="Times New Roman"/>
          <w:szCs w:val="28"/>
        </w:rPr>
        <w:t xml:space="preserve">. pielikuma </w:t>
      </w:r>
      <w:r w:rsidR="00A4467B">
        <w:rPr>
          <w:rFonts w:cs="Times New Roman"/>
          <w:szCs w:val="28"/>
        </w:rPr>
        <w:t>454</w:t>
      </w:r>
      <w:r w:rsidR="00A4467B" w:rsidRPr="004D5491">
        <w:rPr>
          <w:rFonts w:cs="Times New Roman"/>
          <w:szCs w:val="28"/>
        </w:rPr>
        <w:t>. punkt</w:t>
      </w:r>
      <w:r>
        <w:rPr>
          <w:rFonts w:cs="Times New Roman"/>
          <w:szCs w:val="28"/>
        </w:rPr>
        <w:t>u šādā redakcijā:</w:t>
      </w:r>
    </w:p>
    <w:p w:rsidR="000E49EC" w:rsidRPr="00675D08" w:rsidRDefault="000E49EC" w:rsidP="00C27724">
      <w:pPr>
        <w:spacing w:after="0" w:line="240" w:lineRule="auto"/>
        <w:ind w:left="360"/>
        <w:jc w:val="both"/>
        <w:rPr>
          <w:rFonts w:cs="Times New Roman"/>
          <w:sz w:val="20"/>
          <w:szCs w:val="20"/>
        </w:rPr>
      </w:pPr>
    </w:p>
    <w:tbl>
      <w:tblPr>
        <w:tblW w:w="5078"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03"/>
        <w:gridCol w:w="1731"/>
        <w:gridCol w:w="2706"/>
        <w:gridCol w:w="1235"/>
        <w:gridCol w:w="2052"/>
        <w:gridCol w:w="1428"/>
      </w:tblGrid>
      <w:tr w:rsidR="00675D08" w:rsidRPr="00675D08" w:rsidTr="00575103">
        <w:tc>
          <w:tcPr>
            <w:tcW w:w="211"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spacing w:after="0" w:line="240" w:lineRule="auto"/>
              <w:rPr>
                <w:rFonts w:cs="Times New Roman"/>
                <w:sz w:val="20"/>
                <w:szCs w:val="20"/>
              </w:rPr>
            </w:pPr>
            <w:r w:rsidRPr="00675D08">
              <w:rPr>
                <w:rFonts w:cs="Times New Roman"/>
                <w:sz w:val="20"/>
                <w:szCs w:val="20"/>
              </w:rPr>
              <w:t>454.</w:t>
            </w:r>
          </w:p>
        </w:tc>
        <w:tc>
          <w:tcPr>
            <w:tcW w:w="478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pStyle w:val="tvhtml"/>
              <w:spacing w:line="293" w:lineRule="atLeast"/>
              <w:jc w:val="center"/>
              <w:rPr>
                <w:b/>
                <w:bCs/>
                <w:sz w:val="20"/>
                <w:szCs w:val="20"/>
              </w:rPr>
            </w:pPr>
            <w:r w:rsidRPr="00675D08">
              <w:rPr>
                <w:b/>
                <w:bCs/>
                <w:sz w:val="20"/>
                <w:szCs w:val="20"/>
              </w:rPr>
              <w:t>81–84 GHz</w:t>
            </w:r>
          </w:p>
        </w:tc>
      </w:tr>
      <w:tr w:rsidR="00675D08" w:rsidRPr="00675D08" w:rsidTr="00575103">
        <w:tc>
          <w:tcPr>
            <w:tcW w:w="21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b/>
                <w:bCs/>
                <w:sz w:val="20"/>
                <w:szCs w:val="20"/>
              </w:rPr>
            </w:pPr>
          </w:p>
        </w:tc>
        <w:tc>
          <w:tcPr>
            <w:tcW w:w="90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FIKSĒTAIS</w:t>
            </w:r>
          </w:p>
          <w:p w:rsidR="00675D08" w:rsidRPr="00675D08" w:rsidRDefault="00675D08">
            <w:pPr>
              <w:pStyle w:val="tvhtml"/>
              <w:spacing w:line="293" w:lineRule="atLeast"/>
              <w:rPr>
                <w:sz w:val="20"/>
                <w:szCs w:val="20"/>
              </w:rPr>
            </w:pPr>
            <w:r w:rsidRPr="00675D08">
              <w:rPr>
                <w:sz w:val="20"/>
                <w:szCs w:val="20"/>
              </w:rPr>
              <w:t>FIKSĒTAIS SATELĪTU (Zeme–izplatījums)</w:t>
            </w:r>
          </w:p>
          <w:p w:rsidR="00675D08" w:rsidRPr="00675D08" w:rsidRDefault="00675D08">
            <w:pPr>
              <w:pStyle w:val="tvhtml"/>
              <w:spacing w:line="293" w:lineRule="atLeast"/>
              <w:rPr>
                <w:sz w:val="20"/>
                <w:szCs w:val="20"/>
              </w:rPr>
            </w:pPr>
            <w:r w:rsidRPr="00675D08">
              <w:rPr>
                <w:sz w:val="20"/>
                <w:szCs w:val="20"/>
              </w:rPr>
              <w:t>MOBILAIS</w:t>
            </w:r>
          </w:p>
          <w:p w:rsidR="00675D08" w:rsidRPr="00675D08" w:rsidRDefault="00675D08">
            <w:pPr>
              <w:pStyle w:val="tvhtml"/>
              <w:spacing w:line="293" w:lineRule="atLeast"/>
              <w:rPr>
                <w:sz w:val="20"/>
                <w:szCs w:val="20"/>
              </w:rPr>
            </w:pPr>
            <w:r w:rsidRPr="00675D08">
              <w:rPr>
                <w:sz w:val="20"/>
                <w:szCs w:val="20"/>
              </w:rPr>
              <w:t>MOBILAIS SATELĪTU (Zeme–izplatījums)</w:t>
            </w:r>
          </w:p>
          <w:p w:rsidR="00675D08" w:rsidRPr="00675D08" w:rsidRDefault="00675D08">
            <w:pPr>
              <w:pStyle w:val="tvhtml"/>
              <w:spacing w:line="293" w:lineRule="atLeast"/>
              <w:rPr>
                <w:sz w:val="20"/>
                <w:szCs w:val="20"/>
              </w:rPr>
            </w:pPr>
            <w:r w:rsidRPr="00675D08">
              <w:rPr>
                <w:sz w:val="20"/>
                <w:szCs w:val="20"/>
              </w:rPr>
              <w:t>RADIOASTRONOMIJAS</w:t>
            </w:r>
          </w:p>
          <w:p w:rsidR="00675D08" w:rsidRPr="00675D08" w:rsidRDefault="00675D08">
            <w:pPr>
              <w:pStyle w:val="tvhtml"/>
              <w:spacing w:line="293" w:lineRule="atLeast"/>
              <w:rPr>
                <w:sz w:val="20"/>
                <w:szCs w:val="20"/>
              </w:rPr>
            </w:pPr>
            <w:r w:rsidRPr="00675D08">
              <w:rPr>
                <w:sz w:val="20"/>
                <w:szCs w:val="20"/>
              </w:rPr>
              <w:t>Izplatījuma izpētes (izplatījums–Zeme)</w:t>
            </w:r>
          </w:p>
          <w:p w:rsidR="00675D08" w:rsidRPr="00675D08" w:rsidRDefault="00675D08">
            <w:pPr>
              <w:pStyle w:val="tvhtml"/>
              <w:spacing w:line="293" w:lineRule="atLeast"/>
              <w:rPr>
                <w:sz w:val="20"/>
                <w:szCs w:val="20"/>
              </w:rPr>
            </w:pPr>
            <w:r w:rsidRPr="00675D08">
              <w:rPr>
                <w:sz w:val="20"/>
                <w:szCs w:val="20"/>
              </w:rPr>
              <w:t>5.149 5.561A</w:t>
            </w:r>
          </w:p>
        </w:tc>
        <w:tc>
          <w:tcPr>
            <w:tcW w:w="141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FIKSĒTAIS</w:t>
            </w:r>
          </w:p>
          <w:p w:rsidR="00675D08" w:rsidRPr="00675D08" w:rsidRDefault="00675D08">
            <w:pPr>
              <w:pStyle w:val="tvhtml"/>
              <w:spacing w:line="293" w:lineRule="atLeast"/>
              <w:rPr>
                <w:sz w:val="20"/>
                <w:szCs w:val="20"/>
              </w:rPr>
            </w:pPr>
            <w:r w:rsidRPr="00675D08">
              <w:rPr>
                <w:sz w:val="20"/>
                <w:szCs w:val="20"/>
              </w:rPr>
              <w:t>FIKSĒTAIS SATELĪTU (Zeme–izplatījums)</w:t>
            </w:r>
          </w:p>
          <w:p w:rsidR="00675D08" w:rsidRPr="00675D08" w:rsidRDefault="00675D08">
            <w:pPr>
              <w:pStyle w:val="tvhtml"/>
              <w:spacing w:line="293" w:lineRule="atLeast"/>
              <w:rPr>
                <w:sz w:val="20"/>
                <w:szCs w:val="20"/>
              </w:rPr>
            </w:pPr>
            <w:r w:rsidRPr="00675D08">
              <w:rPr>
                <w:sz w:val="20"/>
                <w:szCs w:val="20"/>
              </w:rPr>
              <w:t>MOBILAIS</w:t>
            </w:r>
          </w:p>
          <w:p w:rsidR="00675D08" w:rsidRPr="00675D08" w:rsidRDefault="00675D08">
            <w:pPr>
              <w:pStyle w:val="tvhtml"/>
              <w:spacing w:line="293" w:lineRule="atLeast"/>
              <w:rPr>
                <w:sz w:val="20"/>
                <w:szCs w:val="20"/>
              </w:rPr>
            </w:pPr>
            <w:r w:rsidRPr="00675D08">
              <w:rPr>
                <w:sz w:val="20"/>
                <w:szCs w:val="20"/>
              </w:rPr>
              <w:t>MOBILAIS SATELĪTU (Zeme–izplatījums)</w:t>
            </w:r>
          </w:p>
          <w:p w:rsidR="00675D08" w:rsidRPr="00675D08" w:rsidRDefault="00675D08">
            <w:pPr>
              <w:pStyle w:val="tvhtml"/>
              <w:spacing w:line="293" w:lineRule="atLeast"/>
              <w:rPr>
                <w:sz w:val="20"/>
                <w:szCs w:val="20"/>
              </w:rPr>
            </w:pPr>
            <w:r w:rsidRPr="00675D08">
              <w:rPr>
                <w:sz w:val="20"/>
                <w:szCs w:val="20"/>
              </w:rPr>
              <w:t>RADIOASTRONOMIJAS</w:t>
            </w:r>
          </w:p>
          <w:p w:rsidR="00675D08" w:rsidRPr="00675D08" w:rsidRDefault="00675D08">
            <w:pPr>
              <w:pStyle w:val="tvhtml"/>
              <w:spacing w:line="293" w:lineRule="atLeast"/>
              <w:rPr>
                <w:sz w:val="20"/>
                <w:szCs w:val="20"/>
              </w:rPr>
            </w:pPr>
            <w:r w:rsidRPr="00675D08">
              <w:rPr>
                <w:sz w:val="20"/>
                <w:szCs w:val="20"/>
              </w:rPr>
              <w:t>Izplatījuma izpētes (izplatījums–Zeme)</w:t>
            </w:r>
          </w:p>
          <w:p w:rsidR="00675D08" w:rsidRPr="00675D08" w:rsidRDefault="00675D08">
            <w:pPr>
              <w:pStyle w:val="tvhtml"/>
              <w:spacing w:line="293" w:lineRule="atLeast"/>
              <w:rPr>
                <w:sz w:val="20"/>
                <w:szCs w:val="20"/>
              </w:rPr>
            </w:pPr>
            <w:r w:rsidRPr="00675D08">
              <w:rPr>
                <w:sz w:val="20"/>
                <w:szCs w:val="20"/>
              </w:rPr>
              <w:t>Radioamatieru 5.561A</w:t>
            </w:r>
          </w:p>
          <w:p w:rsidR="00675D08" w:rsidRPr="00675D08" w:rsidRDefault="00675D08">
            <w:pPr>
              <w:pStyle w:val="tvhtml"/>
              <w:spacing w:line="293" w:lineRule="atLeast"/>
              <w:rPr>
                <w:sz w:val="20"/>
                <w:szCs w:val="20"/>
              </w:rPr>
            </w:pPr>
            <w:r w:rsidRPr="00675D08">
              <w:rPr>
                <w:sz w:val="20"/>
                <w:szCs w:val="20"/>
              </w:rPr>
              <w:t>Radioamatieru satelītu 5.561A</w:t>
            </w:r>
          </w:p>
          <w:p w:rsidR="00675D08" w:rsidRPr="00675D08" w:rsidRDefault="00675D08">
            <w:pPr>
              <w:pStyle w:val="tvhtml"/>
              <w:spacing w:line="293" w:lineRule="atLeast"/>
              <w:rPr>
                <w:sz w:val="20"/>
                <w:szCs w:val="20"/>
              </w:rPr>
            </w:pPr>
            <w:r w:rsidRPr="00675D08">
              <w:rPr>
                <w:sz w:val="20"/>
                <w:szCs w:val="20"/>
              </w:rPr>
              <w:t>5.149</w:t>
            </w: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Radioamatieru radiostacijas:</w:t>
            </w:r>
          </w:p>
          <w:p w:rsidR="00675D08" w:rsidRPr="00675D08" w:rsidRDefault="00675D08">
            <w:pPr>
              <w:pStyle w:val="tvhtml"/>
              <w:spacing w:line="293" w:lineRule="atLeast"/>
              <w:rPr>
                <w:sz w:val="20"/>
                <w:szCs w:val="20"/>
              </w:rPr>
            </w:pPr>
            <w:r w:rsidRPr="00675D08">
              <w:rPr>
                <w:sz w:val="20"/>
                <w:szCs w:val="20"/>
              </w:rPr>
              <w:t>76–81,5 GHz</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CEPT T/R 61-01 – CEPT radioamatieru atļauja</w:t>
            </w:r>
          </w:p>
          <w:p w:rsidR="00675D08" w:rsidRPr="00675D08" w:rsidRDefault="00675D08">
            <w:pPr>
              <w:pStyle w:val="tvhtml"/>
              <w:spacing w:line="293" w:lineRule="atLeast"/>
              <w:rPr>
                <w:sz w:val="20"/>
                <w:szCs w:val="20"/>
              </w:rPr>
            </w:pPr>
            <w:r w:rsidRPr="00675D08">
              <w:rPr>
                <w:sz w:val="20"/>
                <w:szCs w:val="20"/>
              </w:rPr>
              <w:t>CEPT T/R 61-02 – Harmonizētās radioamatieru eksaminācijas apliecības</w:t>
            </w:r>
          </w:p>
          <w:p w:rsidR="00675D08" w:rsidRPr="00675D08" w:rsidRDefault="00D42677" w:rsidP="00D42677">
            <w:pPr>
              <w:pStyle w:val="tvhtml"/>
              <w:rPr>
                <w:sz w:val="20"/>
                <w:szCs w:val="20"/>
              </w:rPr>
            </w:pPr>
            <w:r w:rsidRPr="00216C35">
              <w:rPr>
                <w:sz w:val="20"/>
                <w:szCs w:val="20"/>
              </w:rPr>
              <w:t>Latvijas Republikas Ministru kabineta 2016. gada 9. augusta noteikumi Nr. 529 “</w:t>
            </w:r>
            <w:hyperlink r:id="rId143" w:tgtFrame="_blank" w:history="1">
              <w:r w:rsidRPr="00216C35">
                <w:rPr>
                  <w:rStyle w:val="Hyperlink"/>
                  <w:color w:val="auto"/>
                  <w:sz w:val="20"/>
                  <w:szCs w:val="20"/>
                  <w:u w:val="none"/>
                </w:rPr>
                <w:t>Radioamatieru radiostaciju būvēšanas, ierīkošanas un lietošanas, kā arī radioamatieru apliecības saņemšanas kārtība</w:t>
              </w:r>
            </w:hyperlink>
            <w:r w:rsidRPr="00216C35">
              <w:rPr>
                <w:rStyle w:val="Hyperlink"/>
                <w:color w:val="auto"/>
                <w:sz w:val="20"/>
                <w:szCs w:val="20"/>
                <w:u w:val="none"/>
              </w:rPr>
              <w:t>”</w:t>
            </w:r>
          </w:p>
        </w:tc>
        <w:tc>
          <w:tcPr>
            <w:tcW w:w="747"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Radioamatieru dienesta radiostacijas</w:t>
            </w:r>
          </w:p>
        </w:tc>
      </w:tr>
      <w:tr w:rsidR="00675D08" w:rsidRPr="00675D08" w:rsidTr="00575103">
        <w:tc>
          <w:tcPr>
            <w:tcW w:w="21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D08" w:rsidRPr="00675D08" w:rsidRDefault="00675D08">
            <w:pPr>
              <w:rPr>
                <w:rFonts w:cs="Times New Roman"/>
                <w:b/>
                <w:bCs/>
                <w:sz w:val="20"/>
                <w:szCs w:val="20"/>
              </w:rPr>
            </w:pPr>
          </w:p>
        </w:tc>
        <w:tc>
          <w:tcPr>
            <w:tcW w:w="90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D08" w:rsidRPr="00675D08" w:rsidRDefault="00675D08">
            <w:pPr>
              <w:rPr>
                <w:rFonts w:cs="Times New Roman"/>
                <w:sz w:val="20"/>
                <w:szCs w:val="20"/>
              </w:rPr>
            </w:pPr>
          </w:p>
        </w:tc>
        <w:tc>
          <w:tcPr>
            <w:tcW w:w="14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D08" w:rsidRPr="00675D08" w:rsidRDefault="00675D08">
            <w:pPr>
              <w:rPr>
                <w:rFonts w:cs="Times New Roman"/>
                <w:sz w:val="20"/>
                <w:szCs w:val="20"/>
              </w:rPr>
            </w:pP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SRD: 75–85MHz</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Komisijas 2006. gada 9. novembra Lēmums</w:t>
            </w:r>
            <w:hyperlink r:id="rId144" w:tgtFrame="_blank" w:history="1">
              <w:r w:rsidRPr="00675D08">
                <w:rPr>
                  <w:rStyle w:val="Hyperlink"/>
                  <w:rFonts w:cs="Times New Roman"/>
                  <w:color w:val="auto"/>
                  <w:sz w:val="20"/>
                  <w:szCs w:val="20"/>
                </w:rPr>
                <w:t>2006/771/EK</w:t>
              </w:r>
            </w:hyperlink>
            <w:r w:rsidRPr="00675D08">
              <w:rPr>
                <w:rFonts w:cs="Times New Roman"/>
                <w:sz w:val="20"/>
                <w:szCs w:val="20"/>
              </w:rPr>
              <w:t> par maza darbības attāluma ierīcēs izmantotā radiofrekvenču spektra saskaņošanu</w:t>
            </w:r>
          </w:p>
          <w:p w:rsidR="00675D08" w:rsidRPr="00675D08" w:rsidRDefault="00675D08">
            <w:pPr>
              <w:pStyle w:val="tvhtml"/>
              <w:spacing w:line="293" w:lineRule="atLeast"/>
              <w:rPr>
                <w:sz w:val="20"/>
                <w:szCs w:val="20"/>
              </w:rPr>
            </w:pPr>
            <w:r w:rsidRPr="00675D08">
              <w:rPr>
                <w:sz w:val="20"/>
                <w:szCs w:val="20"/>
              </w:rPr>
              <w:t>Komisijas 2013. gada 11. decembra Lēmums</w:t>
            </w:r>
            <w:hyperlink r:id="rId145" w:tgtFrame="_blank" w:history="1">
              <w:r w:rsidRPr="00675D08">
                <w:rPr>
                  <w:rStyle w:val="Hyperlink"/>
                  <w:color w:val="auto"/>
                  <w:sz w:val="20"/>
                  <w:szCs w:val="20"/>
                </w:rPr>
                <w:t>2013/752/ES</w:t>
              </w:r>
            </w:hyperlink>
            <w:r w:rsidRPr="00675D08">
              <w:rPr>
                <w:sz w:val="20"/>
                <w:szCs w:val="20"/>
              </w:rPr>
              <w:t>, ar ko izdara grozījumus Lēmumā</w:t>
            </w:r>
            <w:hyperlink r:id="rId146" w:tgtFrame="_blank" w:history="1">
              <w:r w:rsidRPr="00675D08">
                <w:rPr>
                  <w:rStyle w:val="Hyperlink"/>
                  <w:color w:val="auto"/>
                  <w:sz w:val="20"/>
                  <w:szCs w:val="20"/>
                </w:rPr>
                <w:t>2006/771/EK</w:t>
              </w:r>
            </w:hyperlink>
            <w:r w:rsidRPr="00675D08">
              <w:rPr>
                <w:sz w:val="20"/>
                <w:szCs w:val="20"/>
              </w:rPr>
              <w:t> par maza darbības attāluma ierīcēs izmantotā radiofrekvenču spektra saskaņošanu un Lēmuma</w:t>
            </w:r>
            <w:hyperlink r:id="rId147" w:tgtFrame="_blank" w:history="1">
              <w:r w:rsidRPr="00675D08">
                <w:rPr>
                  <w:rStyle w:val="Hyperlink"/>
                  <w:color w:val="auto"/>
                  <w:sz w:val="20"/>
                  <w:szCs w:val="20"/>
                </w:rPr>
                <w:t>2005/928/EK</w:t>
              </w:r>
            </w:hyperlink>
            <w:r w:rsidRPr="00675D08">
              <w:rPr>
                <w:sz w:val="20"/>
                <w:szCs w:val="20"/>
              </w:rPr>
              <w:t>atcelšanu</w:t>
            </w:r>
          </w:p>
        </w:tc>
        <w:tc>
          <w:tcPr>
            <w:tcW w:w="747"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r w:rsidRPr="00675D08">
              <w:rPr>
                <w:rFonts w:cs="Times New Roman"/>
                <w:sz w:val="20"/>
                <w:szCs w:val="20"/>
              </w:rPr>
              <w:t>Radionoteikšanas ierīces</w:t>
            </w:r>
          </w:p>
        </w:tc>
      </w:tr>
      <w:tr w:rsidR="00675D08" w:rsidRPr="00675D08" w:rsidTr="00575103">
        <w:tc>
          <w:tcPr>
            <w:tcW w:w="211"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75D08" w:rsidRPr="00675D08" w:rsidRDefault="00675D08">
            <w:pPr>
              <w:rPr>
                <w:rFonts w:cs="Times New Roman"/>
                <w:b/>
                <w:bCs/>
                <w:sz w:val="20"/>
                <w:szCs w:val="20"/>
              </w:rPr>
            </w:pPr>
          </w:p>
        </w:tc>
        <w:tc>
          <w:tcPr>
            <w:tcW w:w="906"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75D08" w:rsidRPr="00675D08" w:rsidRDefault="00675D08">
            <w:pPr>
              <w:rPr>
                <w:rFonts w:cs="Times New Roman"/>
                <w:sz w:val="20"/>
                <w:szCs w:val="20"/>
              </w:rPr>
            </w:pPr>
          </w:p>
        </w:tc>
        <w:tc>
          <w:tcPr>
            <w:tcW w:w="1416" w:type="pct"/>
            <w:vMerge/>
            <w:tcBorders>
              <w:top w:val="outset" w:sz="6" w:space="0" w:color="414142"/>
              <w:left w:val="outset" w:sz="6" w:space="0" w:color="414142"/>
              <w:bottom w:val="outset" w:sz="6" w:space="0" w:color="414142"/>
              <w:right w:val="outset" w:sz="6" w:space="0" w:color="414142"/>
            </w:tcBorders>
            <w:shd w:val="clear" w:color="auto" w:fill="FFFFFF"/>
            <w:vAlign w:val="center"/>
          </w:tcPr>
          <w:p w:rsidR="00675D08" w:rsidRPr="00675D08" w:rsidRDefault="00675D08">
            <w:pPr>
              <w:rPr>
                <w:rFonts w:cs="Times New Roman"/>
                <w:sz w:val="20"/>
                <w:szCs w:val="20"/>
              </w:rPr>
            </w:pPr>
          </w:p>
        </w:tc>
        <w:tc>
          <w:tcPr>
            <w:tcW w:w="646" w:type="pct"/>
            <w:tcBorders>
              <w:top w:val="outset" w:sz="6" w:space="0" w:color="414142"/>
              <w:left w:val="outset" w:sz="6" w:space="0" w:color="414142"/>
              <w:bottom w:val="outset" w:sz="6" w:space="0" w:color="414142"/>
              <w:right w:val="outset" w:sz="6" w:space="0" w:color="414142"/>
            </w:tcBorders>
            <w:shd w:val="clear" w:color="auto" w:fill="FFFFFF"/>
          </w:tcPr>
          <w:p w:rsidR="00675D08" w:rsidRPr="00675D08" w:rsidRDefault="00675D08">
            <w:pPr>
              <w:rPr>
                <w:rFonts w:cs="Times New Roman"/>
                <w:sz w:val="20"/>
                <w:szCs w:val="20"/>
              </w:rPr>
            </w:pPr>
            <w:r w:rsidRPr="00675D08">
              <w:rPr>
                <w:rFonts w:cs="Times New Roman"/>
                <w:sz w:val="20"/>
                <w:szCs w:val="20"/>
              </w:rPr>
              <w:t>Ciparu RRL: 81–84 GHz</w:t>
            </w:r>
          </w:p>
        </w:tc>
        <w:tc>
          <w:tcPr>
            <w:tcW w:w="1074" w:type="pct"/>
            <w:tcBorders>
              <w:top w:val="outset" w:sz="6" w:space="0" w:color="414142"/>
              <w:left w:val="outset" w:sz="6" w:space="0" w:color="414142"/>
              <w:bottom w:val="outset" w:sz="6" w:space="0" w:color="414142"/>
              <w:right w:val="outset" w:sz="6" w:space="0" w:color="414142"/>
            </w:tcBorders>
            <w:shd w:val="clear" w:color="auto" w:fill="FFFFFF"/>
          </w:tcPr>
          <w:p w:rsidR="00675D08" w:rsidRPr="00675D08" w:rsidRDefault="00675D08">
            <w:pPr>
              <w:rPr>
                <w:rFonts w:cs="Times New Roman"/>
                <w:sz w:val="20"/>
                <w:szCs w:val="20"/>
              </w:rPr>
            </w:pPr>
            <w:r w:rsidRPr="00675D08">
              <w:rPr>
                <w:rFonts w:cs="Times New Roman"/>
                <w:sz w:val="20"/>
                <w:szCs w:val="20"/>
              </w:rPr>
              <w:t>ECC/REC (05)07 - Radiofrekvenču kanālu plānojums fiksētā dienesta sistēmām, kuras izmanto 71 – 76 GHz un 81 – 86 GHz joslu.</w:t>
            </w:r>
          </w:p>
        </w:tc>
        <w:tc>
          <w:tcPr>
            <w:tcW w:w="747" w:type="pct"/>
            <w:tcBorders>
              <w:top w:val="outset" w:sz="6" w:space="0" w:color="414142"/>
              <w:left w:val="outset" w:sz="6" w:space="0" w:color="414142"/>
              <w:bottom w:val="outset" w:sz="6" w:space="0" w:color="414142"/>
              <w:right w:val="outset" w:sz="6" w:space="0" w:color="414142"/>
            </w:tcBorders>
            <w:shd w:val="clear" w:color="auto" w:fill="FFFFFF"/>
          </w:tcPr>
          <w:p w:rsidR="00675D08" w:rsidRPr="00675D08" w:rsidRDefault="00675D08">
            <w:pPr>
              <w:rPr>
                <w:rFonts w:cs="Times New Roman"/>
                <w:sz w:val="20"/>
                <w:szCs w:val="20"/>
              </w:rPr>
            </w:pPr>
            <w:r w:rsidRPr="00675D08">
              <w:rPr>
                <w:rFonts w:cs="Times New Roman"/>
                <w:sz w:val="20"/>
                <w:szCs w:val="20"/>
              </w:rPr>
              <w:t>Konfigurācija PP</w:t>
            </w:r>
            <w:r w:rsidRPr="00675D08">
              <w:rPr>
                <w:rFonts w:cs="Times New Roman"/>
                <w:sz w:val="20"/>
                <w:szCs w:val="20"/>
              </w:rPr>
              <w:br/>
              <w:t>Radiosaskarne RS FX.740PP</w:t>
            </w:r>
          </w:p>
        </w:tc>
      </w:tr>
      <w:tr w:rsidR="00675D08" w:rsidRPr="00675D08" w:rsidTr="00575103">
        <w:tc>
          <w:tcPr>
            <w:tcW w:w="21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D08" w:rsidRPr="00675D08" w:rsidRDefault="00675D08">
            <w:pPr>
              <w:rPr>
                <w:rFonts w:cs="Times New Roman"/>
                <w:b/>
                <w:bCs/>
                <w:sz w:val="20"/>
                <w:szCs w:val="20"/>
              </w:rPr>
            </w:pPr>
          </w:p>
        </w:tc>
        <w:tc>
          <w:tcPr>
            <w:tcW w:w="90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D08" w:rsidRPr="00675D08" w:rsidRDefault="00675D08">
            <w:pPr>
              <w:rPr>
                <w:rFonts w:cs="Times New Roman"/>
                <w:sz w:val="20"/>
                <w:szCs w:val="20"/>
              </w:rPr>
            </w:pPr>
          </w:p>
        </w:tc>
        <w:tc>
          <w:tcPr>
            <w:tcW w:w="1416"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75D08" w:rsidRPr="00675D08" w:rsidRDefault="00675D08">
            <w:pPr>
              <w:rPr>
                <w:rFonts w:cs="Times New Roman"/>
                <w:sz w:val="20"/>
                <w:szCs w:val="20"/>
              </w:rPr>
            </w:pPr>
          </w:p>
        </w:tc>
        <w:tc>
          <w:tcPr>
            <w:tcW w:w="646"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rsidP="00675D08">
            <w:pPr>
              <w:rPr>
                <w:rFonts w:cs="Times New Roman"/>
                <w:sz w:val="20"/>
                <w:szCs w:val="20"/>
              </w:rPr>
            </w:pPr>
            <w:r w:rsidRPr="00675D08">
              <w:rPr>
                <w:rFonts w:cs="Times New Roman"/>
                <w:sz w:val="20"/>
                <w:szCs w:val="20"/>
              </w:rPr>
              <w:t>AS un CS: 81–84 GHz</w:t>
            </w:r>
          </w:p>
        </w:tc>
        <w:tc>
          <w:tcPr>
            <w:tcW w:w="1074"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rsidP="00675D08">
            <w:pPr>
              <w:rPr>
                <w:rFonts w:cs="Times New Roman"/>
                <w:sz w:val="20"/>
                <w:szCs w:val="20"/>
              </w:rPr>
            </w:pPr>
          </w:p>
        </w:tc>
        <w:tc>
          <w:tcPr>
            <w:tcW w:w="747" w:type="pct"/>
            <w:tcBorders>
              <w:top w:val="outset" w:sz="6" w:space="0" w:color="414142"/>
              <w:left w:val="outset" w:sz="6" w:space="0" w:color="414142"/>
              <w:bottom w:val="outset" w:sz="6" w:space="0" w:color="414142"/>
              <w:right w:val="outset" w:sz="6" w:space="0" w:color="414142"/>
            </w:tcBorders>
            <w:shd w:val="clear" w:color="auto" w:fill="FFFFFF"/>
            <w:hideMark/>
          </w:tcPr>
          <w:p w:rsidR="00675D08" w:rsidRPr="00675D08" w:rsidRDefault="00675D08">
            <w:pPr>
              <w:rPr>
                <w:rFonts w:cs="Times New Roman"/>
                <w:sz w:val="20"/>
                <w:szCs w:val="20"/>
              </w:rPr>
            </w:pPr>
          </w:p>
        </w:tc>
      </w:tr>
    </w:tbl>
    <w:p w:rsidR="008C6C48" w:rsidRPr="004F0517" w:rsidRDefault="004F0517" w:rsidP="00C73032">
      <w:pPr>
        <w:widowControl w:val="0"/>
        <w:shd w:val="clear" w:color="auto" w:fill="FFFFFF"/>
        <w:tabs>
          <w:tab w:val="left" w:pos="567"/>
        </w:tabs>
        <w:autoSpaceDE w:val="0"/>
        <w:autoSpaceDN w:val="0"/>
        <w:adjustRightInd w:val="0"/>
        <w:spacing w:before="197" w:after="0" w:line="240" w:lineRule="auto"/>
        <w:ind w:left="509" w:right="4"/>
        <w:jc w:val="both"/>
        <w:rPr>
          <w:rFonts w:cs="Times New Roman"/>
          <w:szCs w:val="28"/>
        </w:rPr>
      </w:pPr>
      <w:r w:rsidRPr="004F0517">
        <w:rPr>
          <w:rFonts w:cs="Times New Roman"/>
          <w:szCs w:val="28"/>
        </w:rPr>
        <w:t>”.</w:t>
      </w:r>
    </w:p>
    <w:p w:rsidR="00EE5110" w:rsidRDefault="00EE5110" w:rsidP="00EE5110">
      <w:pPr>
        <w:spacing w:after="0" w:line="240" w:lineRule="auto"/>
        <w:ind w:left="360"/>
        <w:jc w:val="both"/>
        <w:rPr>
          <w:rFonts w:ascii="Franklin Gothic Book" w:hAnsi="Franklin Gothic Book"/>
          <w:sz w:val="22"/>
        </w:rPr>
      </w:pPr>
    </w:p>
    <w:p w:rsidR="00575103" w:rsidRDefault="00575103" w:rsidP="00575103">
      <w:pPr>
        <w:spacing w:after="0" w:line="240" w:lineRule="auto"/>
        <w:jc w:val="both"/>
        <w:rPr>
          <w:rFonts w:eastAsia="Times New Roman" w:cs="Times New Roman"/>
          <w:bCs/>
          <w:szCs w:val="28"/>
          <w:lang w:eastAsia="lv-LV"/>
        </w:rPr>
      </w:pPr>
    </w:p>
    <w:p w:rsidR="00575103" w:rsidRPr="00402D11" w:rsidRDefault="00575103" w:rsidP="009E70C9">
      <w:pPr>
        <w:pStyle w:val="ListParagraph"/>
        <w:numPr>
          <w:ilvl w:val="0"/>
          <w:numId w:val="36"/>
        </w:numPr>
        <w:spacing w:after="0" w:line="240" w:lineRule="auto"/>
        <w:ind w:left="0" w:firstLine="851"/>
        <w:jc w:val="both"/>
        <w:rPr>
          <w:rFonts w:cs="Times New Roman"/>
          <w:szCs w:val="28"/>
        </w:rPr>
      </w:pPr>
      <w:r w:rsidRPr="00402D11">
        <w:rPr>
          <w:rFonts w:cs="Times New Roman"/>
          <w:szCs w:val="28"/>
        </w:rPr>
        <w:t xml:space="preserve">Izteikt 2. pielikuma 30. punktu “Radiosaskarne RS FX.740PP” šādā redakcijā: </w:t>
      </w:r>
    </w:p>
    <w:p w:rsidR="00575103" w:rsidRDefault="00575103" w:rsidP="00575103">
      <w:pPr>
        <w:spacing w:after="0" w:line="240" w:lineRule="auto"/>
        <w:jc w:val="both"/>
        <w:rPr>
          <w:rFonts w:cs="Times New Roman"/>
          <w:szCs w:val="28"/>
        </w:rPr>
      </w:pPr>
      <w:r>
        <w:rPr>
          <w:rFonts w:cs="Times New Roman"/>
          <w:szCs w:val="28"/>
        </w:rPr>
        <w:t xml:space="preserve"> </w:t>
      </w:r>
    </w:p>
    <w:p w:rsidR="00575103" w:rsidRPr="007E026C" w:rsidRDefault="00575103" w:rsidP="00575103">
      <w:pPr>
        <w:spacing w:after="0" w:line="240" w:lineRule="auto"/>
        <w:jc w:val="both"/>
        <w:rPr>
          <w:rFonts w:eastAsia="Times New Roman" w:cs="Times New Roman"/>
          <w:b/>
          <w:bCs/>
          <w:sz w:val="24"/>
          <w:szCs w:val="24"/>
          <w:lang w:eastAsia="lv-LV"/>
        </w:rPr>
      </w:pPr>
      <w:r w:rsidRPr="007E026C">
        <w:rPr>
          <w:rFonts w:cs="Times New Roman"/>
          <w:sz w:val="24"/>
          <w:szCs w:val="24"/>
        </w:rPr>
        <w:t>“</w:t>
      </w:r>
      <w:r w:rsidRPr="007E026C">
        <w:rPr>
          <w:rFonts w:eastAsia="Times New Roman" w:cs="Times New Roman"/>
          <w:b/>
          <w:bCs/>
          <w:sz w:val="24"/>
          <w:szCs w:val="24"/>
          <w:lang w:eastAsia="lv-LV"/>
        </w:rPr>
        <w:t>30. Radiosaskarne RS FX.740PP</w:t>
      </w:r>
    </w:p>
    <w:tbl>
      <w:tblPr>
        <w:tblW w:w="5222" w:type="pct"/>
        <w:tblInd w:w="-269" w:type="dxa"/>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4109"/>
        <w:gridCol w:w="5698"/>
      </w:tblGrid>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Frekvenču joslas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71–76/81–86 GHz</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Radiosakaru sistēmas konfigurācija/lietojums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PP radiolīnijas</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Pārraidāmā signāla veids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Ciparu</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Radiokanālu plānojums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cs="Times New Roman"/>
                <w:sz w:val="24"/>
                <w:szCs w:val="24"/>
                <w:shd w:val="clear" w:color="auto" w:fill="FFFFFF"/>
              </w:rPr>
              <w:t>CEPT rekomendācija ECC/REC/(05(07)</w:t>
            </w:r>
          </w:p>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Laikdales duplekss (TDD)</w:t>
            </w:r>
          </w:p>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Frekvenčdales duplekss (FDD)</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Radiokanālu solis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250 MHz x n (n=1, 2, 3,…, 8)</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Radiokanāla dupleksais atdalījums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 xml:space="preserve">Pārraide vienā virzienā vai </w:t>
            </w:r>
          </w:p>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10 GHz FDD gadījumā</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Raidītāja izejas jauda</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Atbilstoši norādītajiem lēmumiem vai rekomendācijām</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e.i.r.p.</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 55dBW</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Radiofrekvences piešķīrumu noteikšanas veids</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Katrai radiostacijai individuāli</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Radiofrekvenču izmantošanas papildu nosacījumi</w:t>
            </w:r>
          </w:p>
        </w:tc>
        <w:tc>
          <w:tcPr>
            <w:tcW w:w="2905" w:type="pct"/>
            <w:tcBorders>
              <w:top w:val="outset" w:sz="6" w:space="0" w:color="414142"/>
              <w:left w:val="outset" w:sz="6" w:space="0" w:color="414142"/>
              <w:bottom w:val="outset" w:sz="6" w:space="0" w:color="414142"/>
              <w:right w:val="outset" w:sz="6" w:space="0" w:color="414142"/>
            </w:tcBorders>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Atļauts apvienot vairākus blakus esošos radiokanālus.</w:t>
            </w:r>
          </w:p>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Nevēlamo izstarojumu maska atbilstoši CEPT rekomendācijas ECC/REC/(05)07 pielikumam Nr. 6</w:t>
            </w:r>
          </w:p>
        </w:tc>
      </w:tr>
      <w:tr w:rsidR="00575103" w:rsidRPr="003956B0" w:rsidTr="001454B5">
        <w:trPr>
          <w:trHeight w:val="60"/>
        </w:trPr>
        <w:tc>
          <w:tcPr>
            <w:tcW w:w="2095" w:type="pct"/>
            <w:tcBorders>
              <w:top w:val="outset" w:sz="6" w:space="0" w:color="414142"/>
              <w:left w:val="outset" w:sz="6" w:space="0" w:color="414142"/>
              <w:bottom w:val="outset" w:sz="6" w:space="0" w:color="414142"/>
              <w:right w:val="outset" w:sz="6" w:space="0" w:color="414142"/>
            </w:tcBorders>
            <w:shd w:val="clear" w:color="auto" w:fill="FFFFFF"/>
            <w:hideMark/>
          </w:tcPr>
          <w:p w:rsidR="00575103" w:rsidRPr="003956B0" w:rsidRDefault="00575103" w:rsidP="001454B5">
            <w:pPr>
              <w:spacing w:before="100" w:beforeAutospacing="1" w:after="100" w:afterAutospacing="1" w:line="240" w:lineRule="auto"/>
              <w:jc w:val="both"/>
              <w:rPr>
                <w:rFonts w:eastAsia="Times New Roman" w:cs="Times New Roman"/>
                <w:sz w:val="24"/>
                <w:szCs w:val="24"/>
                <w:lang w:eastAsia="lv-LV"/>
              </w:rPr>
            </w:pPr>
            <w:r w:rsidRPr="003956B0">
              <w:rPr>
                <w:rFonts w:eastAsia="Times New Roman" w:cs="Times New Roman"/>
                <w:sz w:val="24"/>
                <w:szCs w:val="24"/>
                <w:lang w:eastAsia="lv-LV"/>
              </w:rPr>
              <w:t>Piezīmes</w:t>
            </w:r>
          </w:p>
        </w:tc>
        <w:tc>
          <w:tcPr>
            <w:tcW w:w="2905" w:type="pct"/>
            <w:vAlign w:val="center"/>
            <w:hideMark/>
          </w:tcPr>
          <w:p w:rsidR="00575103" w:rsidRPr="003956B0" w:rsidRDefault="00575103" w:rsidP="001454B5">
            <w:pPr>
              <w:spacing w:after="0" w:line="240" w:lineRule="auto"/>
              <w:rPr>
                <w:rFonts w:eastAsia="Times New Roman" w:cs="Times New Roman"/>
                <w:sz w:val="24"/>
                <w:szCs w:val="24"/>
                <w:lang w:eastAsia="lv-LV"/>
              </w:rPr>
            </w:pPr>
          </w:p>
        </w:tc>
      </w:tr>
    </w:tbl>
    <w:p w:rsidR="00575103" w:rsidRPr="00746AAB" w:rsidRDefault="00575103" w:rsidP="00575103">
      <w:pPr>
        <w:spacing w:after="0" w:line="240" w:lineRule="auto"/>
        <w:jc w:val="both"/>
        <w:rPr>
          <w:rFonts w:eastAsia="Times New Roman" w:cs="Times New Roman"/>
          <w:bCs/>
          <w:sz w:val="20"/>
          <w:szCs w:val="20"/>
          <w:lang w:eastAsia="lv-LV"/>
        </w:rPr>
      </w:pPr>
    </w:p>
    <w:p w:rsidR="00575103" w:rsidRDefault="00575103" w:rsidP="00575103">
      <w:pPr>
        <w:spacing w:after="0" w:line="240" w:lineRule="auto"/>
        <w:jc w:val="both"/>
        <w:rPr>
          <w:rFonts w:eastAsia="Times New Roman" w:cs="Times New Roman"/>
          <w:bCs/>
          <w:sz w:val="20"/>
          <w:szCs w:val="20"/>
          <w:lang w:eastAsia="lv-LV"/>
        </w:rPr>
      </w:pPr>
      <w:r>
        <w:rPr>
          <w:rFonts w:eastAsia="Times New Roman" w:cs="Times New Roman"/>
          <w:bCs/>
          <w:sz w:val="20"/>
          <w:szCs w:val="20"/>
          <w:lang w:eastAsia="lv-LV"/>
        </w:rPr>
        <w:t>“.</w:t>
      </w:r>
    </w:p>
    <w:p w:rsidR="00575103" w:rsidRDefault="00575103" w:rsidP="00575103">
      <w:pPr>
        <w:tabs>
          <w:tab w:val="left" w:pos="6521"/>
        </w:tabs>
        <w:autoSpaceDE w:val="0"/>
        <w:autoSpaceDN w:val="0"/>
        <w:adjustRightInd w:val="0"/>
        <w:spacing w:after="0" w:line="240" w:lineRule="auto"/>
        <w:jc w:val="both"/>
        <w:rPr>
          <w:rFonts w:cs="Times New Roman"/>
          <w:sz w:val="20"/>
          <w:szCs w:val="20"/>
        </w:rPr>
      </w:pPr>
    </w:p>
    <w:p w:rsidR="00575103" w:rsidRPr="00CC3DDF" w:rsidRDefault="00575103" w:rsidP="009E70C9">
      <w:pPr>
        <w:pStyle w:val="ListParagraph"/>
        <w:numPr>
          <w:ilvl w:val="0"/>
          <w:numId w:val="36"/>
        </w:numPr>
        <w:spacing w:after="0" w:line="240" w:lineRule="auto"/>
        <w:ind w:left="0" w:firstLine="851"/>
        <w:jc w:val="both"/>
        <w:rPr>
          <w:rFonts w:cs="Times New Roman"/>
          <w:szCs w:val="28"/>
        </w:rPr>
      </w:pPr>
      <w:r w:rsidRPr="00CC3DDF">
        <w:rPr>
          <w:rFonts w:cs="Times New Roman"/>
          <w:szCs w:val="28"/>
        </w:rPr>
        <w:t>Izteikt 3.</w:t>
      </w:r>
      <w:r>
        <w:rPr>
          <w:rFonts w:cs="Times New Roman"/>
          <w:szCs w:val="28"/>
        </w:rPr>
        <w:t> </w:t>
      </w:r>
      <w:r w:rsidRPr="00CC3DDF">
        <w:rPr>
          <w:rFonts w:cs="Times New Roman"/>
          <w:szCs w:val="28"/>
        </w:rPr>
        <w:t xml:space="preserve">pielikuma </w:t>
      </w:r>
      <w:r w:rsidRPr="00954D65">
        <w:rPr>
          <w:rFonts w:eastAsia="Times New Roman"/>
          <w:bCs/>
          <w:sz w:val="27"/>
          <w:szCs w:val="27"/>
        </w:rPr>
        <w:t>II. nodaļas</w:t>
      </w:r>
      <w:r w:rsidRPr="00CC3DDF">
        <w:rPr>
          <w:rFonts w:cs="Times New Roman"/>
          <w:szCs w:val="28"/>
        </w:rPr>
        <w:t xml:space="preserve"> 13.</w:t>
      </w:r>
      <w:r>
        <w:rPr>
          <w:rFonts w:cs="Times New Roman"/>
          <w:szCs w:val="28"/>
        </w:rPr>
        <w:t xml:space="preserve"> punktu šādā redakcijā</w:t>
      </w:r>
      <w:r w:rsidRPr="00CC3DDF">
        <w:rPr>
          <w:rFonts w:cs="Times New Roman"/>
          <w:szCs w:val="28"/>
        </w:rPr>
        <w:t xml:space="preserve">: </w:t>
      </w:r>
    </w:p>
    <w:p w:rsidR="00575103" w:rsidRDefault="00575103" w:rsidP="00575103">
      <w:pPr>
        <w:shd w:val="clear" w:color="auto" w:fill="FFFFFF"/>
        <w:spacing w:before="403"/>
        <w:jc w:val="both"/>
        <w:rPr>
          <w:rFonts w:cs="Times New Roman"/>
          <w:b/>
          <w:bCs/>
          <w:sz w:val="24"/>
          <w:szCs w:val="24"/>
        </w:rPr>
      </w:pPr>
      <w:r>
        <w:rPr>
          <w:rFonts w:cs="Times New Roman"/>
          <w:b/>
          <w:bCs/>
          <w:sz w:val="24"/>
          <w:szCs w:val="24"/>
        </w:rPr>
        <w:t>“13. Mobilie sakari gaisa kuģī (MCA)</w:t>
      </w:r>
    </w:p>
    <w:p w:rsidR="00575103" w:rsidRDefault="00575103" w:rsidP="00575103">
      <w:pPr>
        <w:shd w:val="clear" w:color="auto" w:fill="FFFFFF"/>
        <w:spacing w:before="403"/>
        <w:jc w:val="both"/>
        <w:rPr>
          <w:rFonts w:cs="Times New Roman"/>
          <w:b/>
          <w:bCs/>
          <w:sz w:val="24"/>
          <w:szCs w:val="24"/>
        </w:rPr>
      </w:pPr>
      <w:r w:rsidRPr="004752C7">
        <w:rPr>
          <w:rFonts w:cs="Times New Roman"/>
          <w:b/>
          <w:bCs/>
          <w:sz w:val="24"/>
          <w:szCs w:val="24"/>
        </w:rPr>
        <w:t>13.1. MCA pakalpojumos atļautās frekvenču joslas un sistēmas</w:t>
      </w:r>
    </w:p>
    <w:p w:rsidR="00575103" w:rsidRPr="00B16C40" w:rsidRDefault="00575103" w:rsidP="00575103">
      <w:pPr>
        <w:shd w:val="clear" w:color="auto" w:fill="FFFFFF"/>
        <w:spacing w:before="403" w:after="0"/>
        <w:jc w:val="right"/>
        <w:rPr>
          <w:rFonts w:cs="Times New Roman"/>
          <w:bCs/>
          <w:i/>
          <w:sz w:val="24"/>
          <w:szCs w:val="24"/>
        </w:rPr>
      </w:pPr>
      <w:r w:rsidRPr="00B16C40">
        <w:rPr>
          <w:rFonts w:cs="Times New Roman"/>
          <w:bCs/>
          <w:i/>
          <w:sz w:val="24"/>
          <w:szCs w:val="24"/>
        </w:rPr>
        <w:t>1.tabula</w:t>
      </w:r>
    </w:p>
    <w:tbl>
      <w:tblPr>
        <w:tblStyle w:val="TableGrid"/>
        <w:tblW w:w="0" w:type="auto"/>
        <w:tblLook w:val="04A0" w:firstRow="1" w:lastRow="0" w:firstColumn="1" w:lastColumn="0" w:noHBand="0" w:noVBand="1"/>
      </w:tblPr>
      <w:tblGrid>
        <w:gridCol w:w="2122"/>
        <w:gridCol w:w="3402"/>
        <w:gridCol w:w="3826"/>
      </w:tblGrid>
      <w:tr w:rsidR="00575103" w:rsidRPr="00CA63CC" w:rsidTr="001454B5">
        <w:tc>
          <w:tcPr>
            <w:tcW w:w="2122" w:type="dxa"/>
          </w:tcPr>
          <w:p w:rsidR="00575103" w:rsidRPr="00CA63CC" w:rsidRDefault="00575103" w:rsidP="001454B5">
            <w:pPr>
              <w:spacing w:after="0" w:line="240" w:lineRule="auto"/>
              <w:jc w:val="center"/>
              <w:rPr>
                <w:rFonts w:cs="Times New Roman"/>
                <w:sz w:val="24"/>
                <w:szCs w:val="24"/>
              </w:rPr>
            </w:pPr>
            <w:r w:rsidRPr="00CA63CC">
              <w:rPr>
                <w:rFonts w:cs="Times New Roman"/>
                <w:sz w:val="24"/>
                <w:szCs w:val="24"/>
              </w:rPr>
              <w:t>Veids</w:t>
            </w:r>
          </w:p>
        </w:tc>
        <w:tc>
          <w:tcPr>
            <w:tcW w:w="3402" w:type="dxa"/>
          </w:tcPr>
          <w:p w:rsidR="00575103" w:rsidRPr="00CA63CC" w:rsidRDefault="00575103" w:rsidP="001454B5">
            <w:pPr>
              <w:spacing w:after="0" w:line="240" w:lineRule="auto"/>
              <w:jc w:val="center"/>
              <w:rPr>
                <w:rFonts w:cs="Times New Roman"/>
                <w:sz w:val="24"/>
                <w:szCs w:val="24"/>
              </w:rPr>
            </w:pPr>
            <w:r w:rsidRPr="00CA63CC">
              <w:rPr>
                <w:rFonts w:cs="Times New Roman"/>
                <w:sz w:val="24"/>
                <w:szCs w:val="24"/>
              </w:rPr>
              <w:t>Frekvence</w:t>
            </w:r>
          </w:p>
        </w:tc>
        <w:tc>
          <w:tcPr>
            <w:tcW w:w="3826" w:type="dxa"/>
          </w:tcPr>
          <w:p w:rsidR="00575103" w:rsidRPr="00CA63CC" w:rsidRDefault="00575103" w:rsidP="001454B5">
            <w:pPr>
              <w:spacing w:after="0" w:line="240" w:lineRule="auto"/>
              <w:jc w:val="center"/>
              <w:rPr>
                <w:rFonts w:cs="Times New Roman"/>
                <w:sz w:val="24"/>
                <w:szCs w:val="24"/>
              </w:rPr>
            </w:pPr>
            <w:r w:rsidRPr="00CA63CC">
              <w:rPr>
                <w:rFonts w:cs="Times New Roman"/>
                <w:sz w:val="24"/>
                <w:szCs w:val="24"/>
              </w:rPr>
              <w:t>Sistēma</w:t>
            </w:r>
          </w:p>
        </w:tc>
      </w:tr>
      <w:tr w:rsidR="00575103" w:rsidRPr="00CA63CC" w:rsidTr="001454B5">
        <w:tc>
          <w:tcPr>
            <w:tcW w:w="2122" w:type="dxa"/>
          </w:tcPr>
          <w:p w:rsidR="00575103" w:rsidRPr="00CA63CC" w:rsidRDefault="00575103" w:rsidP="001454B5">
            <w:pPr>
              <w:spacing w:after="0" w:line="240" w:lineRule="auto"/>
              <w:jc w:val="both"/>
              <w:rPr>
                <w:rFonts w:cs="Times New Roman"/>
                <w:sz w:val="24"/>
                <w:szCs w:val="24"/>
              </w:rPr>
            </w:pPr>
            <w:r w:rsidRPr="00CA63CC">
              <w:rPr>
                <w:rFonts w:cs="Times New Roman"/>
                <w:iCs/>
                <w:sz w:val="24"/>
                <w:szCs w:val="24"/>
              </w:rPr>
              <w:t xml:space="preserve">GSM </w:t>
            </w:r>
            <w:r w:rsidRPr="00CA63CC">
              <w:rPr>
                <w:rFonts w:cs="Times New Roman"/>
                <w:sz w:val="24"/>
                <w:szCs w:val="24"/>
              </w:rPr>
              <w:t>1800</w:t>
            </w:r>
          </w:p>
        </w:tc>
        <w:tc>
          <w:tcPr>
            <w:tcW w:w="3402" w:type="dxa"/>
          </w:tcPr>
          <w:p w:rsidR="00575103" w:rsidRPr="00CA63CC" w:rsidRDefault="00575103" w:rsidP="001454B5">
            <w:pPr>
              <w:spacing w:after="0" w:line="240" w:lineRule="auto"/>
              <w:jc w:val="both"/>
              <w:rPr>
                <w:rFonts w:cs="Times New Roman"/>
                <w:sz w:val="24"/>
                <w:szCs w:val="24"/>
              </w:rPr>
            </w:pPr>
            <w:r w:rsidRPr="00CA63CC">
              <w:rPr>
                <w:rFonts w:eastAsia="Times New Roman" w:cs="Times New Roman"/>
                <w:sz w:val="24"/>
                <w:szCs w:val="24"/>
                <w:lang w:eastAsia="lv-LV"/>
              </w:rPr>
              <w:t>1710–1785 MHz (augšuplīnija)</w:t>
            </w:r>
            <w:r w:rsidRPr="00CA63CC">
              <w:rPr>
                <w:rFonts w:eastAsia="Times New Roman" w:cs="Times New Roman"/>
                <w:sz w:val="24"/>
                <w:szCs w:val="24"/>
                <w:lang w:eastAsia="lv-LV"/>
              </w:rPr>
              <w:br/>
              <w:t>1805–1880 MHz (lejuplīnija)</w:t>
            </w:r>
          </w:p>
        </w:tc>
        <w:tc>
          <w:tcPr>
            <w:tcW w:w="3826" w:type="dxa"/>
          </w:tcPr>
          <w:p w:rsidR="00575103" w:rsidRPr="00CA63CC" w:rsidRDefault="00575103" w:rsidP="001454B5">
            <w:pPr>
              <w:spacing w:after="0" w:line="240" w:lineRule="auto"/>
              <w:jc w:val="both"/>
              <w:rPr>
                <w:rFonts w:cs="Times New Roman"/>
                <w:sz w:val="24"/>
                <w:szCs w:val="24"/>
              </w:rPr>
            </w:pPr>
            <w:r w:rsidRPr="00CA63CC">
              <w:rPr>
                <w:rFonts w:eastAsia="Times New Roman" w:cs="Times New Roman"/>
                <w:sz w:val="24"/>
                <w:szCs w:val="24"/>
                <w:lang w:eastAsia="lv-LV"/>
              </w:rPr>
              <w:t>GSM, kas atbilst ETSI publicētajiem GSM standartiem, it īpaši EN 301 502, EN 301 511, EN 302 480 vai līdzvērtīgām specifikācijām</w:t>
            </w:r>
          </w:p>
        </w:tc>
      </w:tr>
      <w:tr w:rsidR="00575103" w:rsidRPr="00CA63CC" w:rsidTr="001454B5">
        <w:tc>
          <w:tcPr>
            <w:tcW w:w="2122" w:type="dxa"/>
          </w:tcPr>
          <w:p w:rsidR="00575103" w:rsidRPr="00CA63CC" w:rsidRDefault="00575103" w:rsidP="001454B5">
            <w:pPr>
              <w:spacing w:after="0" w:line="240" w:lineRule="auto"/>
              <w:jc w:val="both"/>
              <w:rPr>
                <w:rFonts w:cs="Times New Roman"/>
                <w:sz w:val="24"/>
                <w:szCs w:val="24"/>
              </w:rPr>
            </w:pPr>
            <w:r w:rsidRPr="00CA63CC">
              <w:rPr>
                <w:rFonts w:cs="Times New Roman"/>
                <w:iCs/>
                <w:sz w:val="24"/>
                <w:szCs w:val="24"/>
              </w:rPr>
              <w:t xml:space="preserve">UMTS </w:t>
            </w:r>
            <w:r w:rsidRPr="00CA63CC">
              <w:rPr>
                <w:rFonts w:cs="Times New Roman"/>
                <w:sz w:val="24"/>
                <w:szCs w:val="24"/>
              </w:rPr>
              <w:t xml:space="preserve">2100 </w:t>
            </w:r>
            <w:r w:rsidRPr="00CA63CC">
              <w:rPr>
                <w:rFonts w:cs="Times New Roman"/>
                <w:iCs/>
                <w:sz w:val="24"/>
                <w:szCs w:val="24"/>
              </w:rPr>
              <w:t>(FDD)</w:t>
            </w:r>
          </w:p>
        </w:tc>
        <w:tc>
          <w:tcPr>
            <w:tcW w:w="3402" w:type="dxa"/>
          </w:tcPr>
          <w:p w:rsidR="00575103" w:rsidRPr="00CA63CC" w:rsidRDefault="00575103" w:rsidP="001454B5">
            <w:pPr>
              <w:spacing w:after="0" w:line="240" w:lineRule="auto"/>
              <w:jc w:val="both"/>
              <w:rPr>
                <w:rFonts w:cs="Times New Roman"/>
                <w:sz w:val="24"/>
                <w:szCs w:val="24"/>
              </w:rPr>
            </w:pPr>
            <w:r w:rsidRPr="00CA63CC">
              <w:rPr>
                <w:rFonts w:eastAsia="Times New Roman" w:cs="Times New Roman"/>
                <w:sz w:val="24"/>
                <w:szCs w:val="24"/>
                <w:lang w:eastAsia="lv-LV"/>
              </w:rPr>
              <w:t>1920–1980 MHz (augšuplīnija)</w:t>
            </w:r>
            <w:r w:rsidRPr="00CA63CC">
              <w:rPr>
                <w:rFonts w:eastAsia="Times New Roman" w:cs="Times New Roman"/>
                <w:sz w:val="24"/>
                <w:szCs w:val="24"/>
                <w:lang w:eastAsia="lv-LV"/>
              </w:rPr>
              <w:br/>
              <w:t>2110–2170 MHz (lejuplīnija)</w:t>
            </w:r>
          </w:p>
        </w:tc>
        <w:tc>
          <w:tcPr>
            <w:tcW w:w="3826" w:type="dxa"/>
          </w:tcPr>
          <w:p w:rsidR="00575103" w:rsidRPr="00CA63CC" w:rsidRDefault="00575103" w:rsidP="001454B5">
            <w:pPr>
              <w:spacing w:after="0" w:line="240" w:lineRule="auto"/>
              <w:jc w:val="both"/>
              <w:rPr>
                <w:rFonts w:cs="Times New Roman"/>
                <w:sz w:val="24"/>
                <w:szCs w:val="24"/>
              </w:rPr>
            </w:pPr>
            <w:r w:rsidRPr="00CA63CC">
              <w:rPr>
                <w:rFonts w:eastAsia="Times New Roman" w:cs="Times New Roman"/>
                <w:sz w:val="24"/>
                <w:szCs w:val="24"/>
                <w:lang w:eastAsia="lv-LV"/>
              </w:rPr>
              <w:t>UMTS, kas atbilst ETSI publicētajiem UMTS standartiem, it īpaši EN 301 908-1, EN 301</w:t>
            </w:r>
            <w:r>
              <w:rPr>
                <w:rFonts w:eastAsia="Times New Roman" w:cs="Times New Roman"/>
                <w:sz w:val="24"/>
                <w:szCs w:val="24"/>
                <w:lang w:eastAsia="lv-LV"/>
              </w:rPr>
              <w:t xml:space="preserve"> 908-2</w:t>
            </w:r>
            <w:r w:rsidRPr="00CA63CC">
              <w:rPr>
                <w:rFonts w:eastAsia="Times New Roman" w:cs="Times New Roman"/>
                <w:sz w:val="24"/>
                <w:szCs w:val="24"/>
                <w:lang w:eastAsia="lv-LV"/>
              </w:rPr>
              <w:t>, EN 301 908-3, EN 301 908-11 vai līdzvērtīgām specifikācijām</w:t>
            </w:r>
          </w:p>
        </w:tc>
      </w:tr>
      <w:tr w:rsidR="00575103" w:rsidRPr="00CA63CC" w:rsidTr="001454B5">
        <w:tc>
          <w:tcPr>
            <w:tcW w:w="2122" w:type="dxa"/>
          </w:tcPr>
          <w:p w:rsidR="00575103" w:rsidRPr="00CA63CC" w:rsidRDefault="00575103" w:rsidP="001454B5">
            <w:pPr>
              <w:spacing w:after="0" w:line="240" w:lineRule="auto"/>
              <w:jc w:val="both"/>
              <w:rPr>
                <w:rFonts w:cs="Times New Roman"/>
                <w:sz w:val="24"/>
                <w:szCs w:val="24"/>
              </w:rPr>
            </w:pPr>
            <w:r w:rsidRPr="00CA63CC">
              <w:rPr>
                <w:rFonts w:cs="Times New Roman"/>
                <w:iCs/>
                <w:sz w:val="24"/>
                <w:szCs w:val="24"/>
              </w:rPr>
              <w:t xml:space="preserve">LTE </w:t>
            </w:r>
            <w:r w:rsidRPr="00CA63CC">
              <w:rPr>
                <w:rFonts w:cs="Times New Roman"/>
                <w:sz w:val="24"/>
                <w:szCs w:val="24"/>
              </w:rPr>
              <w:t xml:space="preserve">1800 </w:t>
            </w:r>
            <w:r w:rsidRPr="00CA63CC">
              <w:rPr>
                <w:rFonts w:cs="Times New Roman"/>
                <w:iCs/>
                <w:sz w:val="24"/>
                <w:szCs w:val="24"/>
              </w:rPr>
              <w:t>(FDD)</w:t>
            </w:r>
          </w:p>
        </w:tc>
        <w:tc>
          <w:tcPr>
            <w:tcW w:w="3402" w:type="dxa"/>
          </w:tcPr>
          <w:p w:rsidR="00575103" w:rsidRPr="00CA63CC" w:rsidRDefault="00575103" w:rsidP="001454B5">
            <w:pPr>
              <w:spacing w:after="0" w:line="240" w:lineRule="auto"/>
              <w:jc w:val="both"/>
              <w:rPr>
                <w:rFonts w:cs="Times New Roman"/>
                <w:sz w:val="24"/>
                <w:szCs w:val="24"/>
              </w:rPr>
            </w:pPr>
            <w:r w:rsidRPr="00CA63CC">
              <w:rPr>
                <w:rFonts w:eastAsia="Times New Roman" w:cs="Times New Roman"/>
                <w:sz w:val="24"/>
                <w:szCs w:val="24"/>
                <w:lang w:eastAsia="lv-LV"/>
              </w:rPr>
              <w:t>1710–1785 MHz (augšuplīnija)</w:t>
            </w:r>
            <w:r w:rsidRPr="00CA63CC">
              <w:rPr>
                <w:rFonts w:eastAsia="Times New Roman" w:cs="Times New Roman"/>
                <w:sz w:val="24"/>
                <w:szCs w:val="24"/>
                <w:lang w:eastAsia="lv-LV"/>
              </w:rPr>
              <w:br/>
              <w:t>1805–1880 MHz (lejuplīnija)</w:t>
            </w:r>
          </w:p>
        </w:tc>
        <w:tc>
          <w:tcPr>
            <w:tcW w:w="3826" w:type="dxa"/>
          </w:tcPr>
          <w:p w:rsidR="00575103" w:rsidRPr="00CA63CC" w:rsidRDefault="00575103" w:rsidP="001454B5">
            <w:pPr>
              <w:spacing w:after="0" w:line="240" w:lineRule="auto"/>
              <w:jc w:val="both"/>
              <w:rPr>
                <w:rFonts w:cs="Times New Roman"/>
                <w:sz w:val="24"/>
                <w:szCs w:val="24"/>
              </w:rPr>
            </w:pPr>
            <w:r w:rsidRPr="00CA63CC">
              <w:rPr>
                <w:rFonts w:eastAsia="Times New Roman" w:cs="Times New Roman"/>
                <w:sz w:val="24"/>
                <w:szCs w:val="24"/>
                <w:lang w:eastAsia="lv-LV"/>
              </w:rPr>
              <w:t>LTE, kas atbilst ETSI publicētajiem LTE standartiem, it īpaši EN 301 908-1, EN 301 908-13, EN 301 908-14, EN 301 908-15 vai līdzvērtīgām specifikācijām</w:t>
            </w:r>
          </w:p>
        </w:tc>
      </w:tr>
    </w:tbl>
    <w:p w:rsidR="00575103" w:rsidRDefault="00575103" w:rsidP="00575103">
      <w:pPr>
        <w:spacing w:after="293" w:line="1" w:lineRule="exact"/>
        <w:rPr>
          <w:rFonts w:ascii="Franklin Gothic Book" w:hAnsi="Franklin Gothic Book" w:cs="Times New Roman"/>
        </w:rPr>
      </w:pPr>
    </w:p>
    <w:p w:rsidR="00575103" w:rsidRPr="004752C7" w:rsidRDefault="00575103" w:rsidP="00575103">
      <w:pPr>
        <w:shd w:val="clear" w:color="auto" w:fill="FFFFFF"/>
        <w:spacing w:before="403"/>
        <w:rPr>
          <w:rFonts w:eastAsia="Times New Roman" w:cs="Times New Roman"/>
          <w:b/>
          <w:sz w:val="24"/>
          <w:szCs w:val="24"/>
          <w:lang w:eastAsia="lv-LV"/>
        </w:rPr>
      </w:pPr>
      <w:r w:rsidRPr="004752C7">
        <w:rPr>
          <w:rFonts w:cs="Times New Roman"/>
          <w:b/>
          <w:sz w:val="24"/>
          <w:szCs w:val="24"/>
        </w:rPr>
        <w:t xml:space="preserve">13.2. </w:t>
      </w:r>
      <w:r w:rsidRPr="004752C7">
        <w:rPr>
          <w:rFonts w:cs="Times New Roman"/>
          <w:b/>
          <w:bCs/>
          <w:sz w:val="24"/>
          <w:szCs w:val="24"/>
        </w:rPr>
        <w:t>Mobilo galiekārtu un zemes tīklu savienojuma novēršana</w:t>
      </w:r>
    </w:p>
    <w:p w:rsidR="00575103" w:rsidRPr="00BC4332" w:rsidRDefault="00575103" w:rsidP="00575103">
      <w:pPr>
        <w:shd w:val="clear" w:color="auto" w:fill="FFFFFF"/>
        <w:spacing w:before="178" w:line="240" w:lineRule="auto"/>
        <w:ind w:right="346"/>
        <w:jc w:val="both"/>
        <w:rPr>
          <w:rFonts w:cs="Times New Roman"/>
          <w:sz w:val="24"/>
          <w:szCs w:val="24"/>
        </w:rPr>
      </w:pPr>
      <w:r w:rsidRPr="00BC4332">
        <w:rPr>
          <w:rFonts w:cs="Times New Roman"/>
          <w:sz w:val="24"/>
          <w:szCs w:val="24"/>
        </w:rPr>
        <w:t xml:space="preserve">Mobilo galiekārtu, kas uztver signālu tabulā minētajās frekvenču joslās, mēģinājumus reģistrēties uz zemes esošajos </w:t>
      </w:r>
      <w:r w:rsidRPr="00BC4332">
        <w:rPr>
          <w:rFonts w:cs="Times New Roman"/>
          <w:iCs/>
          <w:sz w:val="24"/>
          <w:szCs w:val="24"/>
        </w:rPr>
        <w:t xml:space="preserve">UMTS </w:t>
      </w:r>
      <w:r w:rsidRPr="00BC4332">
        <w:rPr>
          <w:rFonts w:cs="Times New Roman"/>
          <w:sz w:val="24"/>
          <w:szCs w:val="24"/>
        </w:rPr>
        <w:t xml:space="preserve">mobilajos tīklos novērš šādi: </w:t>
      </w:r>
    </w:p>
    <w:p w:rsidR="00575103" w:rsidRDefault="00575103" w:rsidP="00575103">
      <w:pPr>
        <w:shd w:val="clear" w:color="auto" w:fill="FFFFFF"/>
        <w:spacing w:before="178" w:line="240" w:lineRule="auto"/>
        <w:ind w:right="346"/>
        <w:jc w:val="both"/>
        <w:rPr>
          <w:rFonts w:cs="Times New Roman"/>
          <w:sz w:val="24"/>
          <w:szCs w:val="24"/>
        </w:rPr>
      </w:pPr>
      <w:r w:rsidRPr="00BC4332">
        <w:rPr>
          <w:rFonts w:cs="Times New Roman"/>
          <w:iCs/>
          <w:sz w:val="24"/>
          <w:szCs w:val="24"/>
        </w:rPr>
        <w:t xml:space="preserve">MCA </w:t>
      </w:r>
      <w:r w:rsidRPr="00BC4332">
        <w:rPr>
          <w:rFonts w:cs="Times New Roman"/>
          <w:sz w:val="24"/>
          <w:szCs w:val="24"/>
        </w:rPr>
        <w:t>sistēmā iekļauj tīkla vadības bloku (</w:t>
      </w:r>
      <w:r w:rsidRPr="00BC4332">
        <w:rPr>
          <w:rFonts w:cs="Times New Roman"/>
          <w:iCs/>
          <w:sz w:val="24"/>
          <w:szCs w:val="24"/>
        </w:rPr>
        <w:t>NCU</w:t>
      </w:r>
      <w:r w:rsidRPr="00BC4332">
        <w:rPr>
          <w:rFonts w:cs="Times New Roman"/>
          <w:sz w:val="24"/>
          <w:szCs w:val="24"/>
        </w:rPr>
        <w:t>), k</w:t>
      </w:r>
      <w:r>
        <w:rPr>
          <w:rFonts w:cs="Times New Roman"/>
          <w:sz w:val="24"/>
          <w:szCs w:val="24"/>
        </w:rPr>
        <w:t>as</w:t>
      </w:r>
      <w:r w:rsidRPr="00BC4332">
        <w:rPr>
          <w:rFonts w:cs="Times New Roman"/>
          <w:sz w:val="24"/>
          <w:szCs w:val="24"/>
        </w:rPr>
        <w:t xml:space="preserve"> salonā palielina trokšņa līmeni mobilās uztveršanas joslās, un/ vai veic gaisa kuģa fizelāžas ekranēšanu, lai vājinātu signālu, kas iekļūst gaisa kuģa salonā un izkļūst no tā.</w:t>
      </w:r>
    </w:p>
    <w:p w:rsidR="00575103" w:rsidRDefault="00575103" w:rsidP="00575103">
      <w:pPr>
        <w:shd w:val="clear" w:color="auto" w:fill="FFFFFF"/>
        <w:spacing w:before="403" w:after="0"/>
        <w:jc w:val="right"/>
        <w:rPr>
          <w:rFonts w:cs="Times New Roman"/>
          <w:sz w:val="24"/>
          <w:szCs w:val="24"/>
        </w:rPr>
      </w:pPr>
      <w:r>
        <w:rPr>
          <w:rFonts w:cs="Times New Roman"/>
          <w:bCs/>
          <w:i/>
          <w:sz w:val="24"/>
          <w:szCs w:val="24"/>
        </w:rPr>
        <w:t>2</w:t>
      </w:r>
      <w:r w:rsidRPr="00B16C40">
        <w:rPr>
          <w:rFonts w:cs="Times New Roman"/>
          <w:bCs/>
          <w:i/>
          <w:sz w:val="24"/>
          <w:szCs w:val="24"/>
        </w:rPr>
        <w:t>.tabula</w:t>
      </w:r>
    </w:p>
    <w:tbl>
      <w:tblPr>
        <w:tblStyle w:val="TableGrid"/>
        <w:tblW w:w="9351" w:type="dxa"/>
        <w:tblLook w:val="04A0" w:firstRow="1" w:lastRow="0" w:firstColumn="1" w:lastColumn="0" w:noHBand="0" w:noVBand="1"/>
      </w:tblPr>
      <w:tblGrid>
        <w:gridCol w:w="3964"/>
        <w:gridCol w:w="5387"/>
      </w:tblGrid>
      <w:tr w:rsidR="00575103" w:rsidRPr="00F95740" w:rsidTr="001454B5">
        <w:tc>
          <w:tcPr>
            <w:tcW w:w="3964" w:type="dxa"/>
          </w:tcPr>
          <w:p w:rsidR="00575103" w:rsidRPr="00F95740" w:rsidRDefault="00575103" w:rsidP="001454B5">
            <w:pPr>
              <w:spacing w:after="0" w:line="240" w:lineRule="auto"/>
              <w:ind w:right="346"/>
              <w:jc w:val="center"/>
              <w:rPr>
                <w:rFonts w:cs="Times New Roman"/>
                <w:sz w:val="24"/>
                <w:szCs w:val="24"/>
              </w:rPr>
            </w:pPr>
            <w:r w:rsidRPr="00F95740">
              <w:rPr>
                <w:rFonts w:cs="Times New Roman"/>
                <w:sz w:val="24"/>
                <w:szCs w:val="24"/>
              </w:rPr>
              <w:t>Frekvenču josla (MHz)</w:t>
            </w:r>
          </w:p>
        </w:tc>
        <w:tc>
          <w:tcPr>
            <w:tcW w:w="5387" w:type="dxa"/>
          </w:tcPr>
          <w:p w:rsidR="00575103" w:rsidRPr="00F95740" w:rsidRDefault="00575103" w:rsidP="001454B5">
            <w:pPr>
              <w:spacing w:after="0" w:line="240" w:lineRule="auto"/>
              <w:ind w:right="346"/>
              <w:jc w:val="center"/>
              <w:rPr>
                <w:rFonts w:cs="Times New Roman"/>
                <w:sz w:val="24"/>
                <w:szCs w:val="24"/>
              </w:rPr>
            </w:pPr>
            <w:r w:rsidRPr="00F95740">
              <w:rPr>
                <w:rFonts w:eastAsia="Times New Roman" w:cs="Times New Roman"/>
                <w:sz w:val="24"/>
                <w:szCs w:val="24"/>
                <w:lang w:eastAsia="lv-LV"/>
              </w:rPr>
              <w:t>Sistēma uz zemes</w:t>
            </w:r>
          </w:p>
        </w:tc>
      </w:tr>
      <w:tr w:rsidR="00575103" w:rsidRPr="00F95740" w:rsidTr="001454B5">
        <w:tc>
          <w:tcPr>
            <w:tcW w:w="3964" w:type="dxa"/>
          </w:tcPr>
          <w:p w:rsidR="00575103" w:rsidRPr="00F95740" w:rsidRDefault="00575103" w:rsidP="001454B5">
            <w:pPr>
              <w:spacing w:after="0" w:line="240" w:lineRule="auto"/>
              <w:ind w:right="346"/>
              <w:jc w:val="both"/>
              <w:rPr>
                <w:rFonts w:cs="Times New Roman"/>
                <w:sz w:val="24"/>
                <w:szCs w:val="24"/>
              </w:rPr>
            </w:pPr>
            <w:r w:rsidRPr="00F95740">
              <w:rPr>
                <w:rFonts w:cs="Times New Roman"/>
                <w:sz w:val="24"/>
                <w:szCs w:val="24"/>
              </w:rPr>
              <w:t>925-960 MHz</w:t>
            </w:r>
          </w:p>
        </w:tc>
        <w:tc>
          <w:tcPr>
            <w:tcW w:w="5387" w:type="dxa"/>
          </w:tcPr>
          <w:p w:rsidR="00575103" w:rsidRPr="00F95740" w:rsidRDefault="00575103" w:rsidP="001454B5">
            <w:pPr>
              <w:spacing w:after="0" w:line="240" w:lineRule="auto"/>
              <w:ind w:right="346"/>
              <w:jc w:val="both"/>
              <w:rPr>
                <w:rFonts w:cs="Times New Roman"/>
                <w:sz w:val="24"/>
                <w:szCs w:val="24"/>
              </w:rPr>
            </w:pPr>
            <w:r w:rsidRPr="00F95740">
              <w:rPr>
                <w:rFonts w:cs="Times New Roman"/>
                <w:sz w:val="24"/>
                <w:szCs w:val="24"/>
              </w:rPr>
              <w:t>UMTS (un GSM, LTE)</w:t>
            </w:r>
          </w:p>
        </w:tc>
      </w:tr>
      <w:tr w:rsidR="00575103" w:rsidRPr="00F95740" w:rsidTr="001454B5">
        <w:tc>
          <w:tcPr>
            <w:tcW w:w="3964" w:type="dxa"/>
          </w:tcPr>
          <w:p w:rsidR="00575103" w:rsidRPr="00F95740" w:rsidRDefault="00575103" w:rsidP="001454B5">
            <w:pPr>
              <w:spacing w:after="0" w:line="240" w:lineRule="auto"/>
              <w:ind w:right="346"/>
              <w:jc w:val="both"/>
              <w:rPr>
                <w:rFonts w:cs="Times New Roman"/>
                <w:sz w:val="24"/>
                <w:szCs w:val="24"/>
              </w:rPr>
            </w:pPr>
            <w:r w:rsidRPr="00F95740">
              <w:rPr>
                <w:rFonts w:cs="Times New Roman"/>
                <w:sz w:val="24"/>
                <w:szCs w:val="24"/>
              </w:rPr>
              <w:t>2110-2170 MHz</w:t>
            </w:r>
          </w:p>
        </w:tc>
        <w:tc>
          <w:tcPr>
            <w:tcW w:w="5387" w:type="dxa"/>
          </w:tcPr>
          <w:p w:rsidR="00575103" w:rsidRPr="00F95740" w:rsidRDefault="00575103" w:rsidP="001454B5">
            <w:pPr>
              <w:spacing w:after="0" w:line="240" w:lineRule="auto"/>
              <w:ind w:right="346"/>
              <w:jc w:val="both"/>
              <w:rPr>
                <w:rFonts w:cs="Times New Roman"/>
                <w:sz w:val="24"/>
                <w:szCs w:val="24"/>
              </w:rPr>
            </w:pPr>
            <w:r w:rsidRPr="00F95740">
              <w:rPr>
                <w:rFonts w:cs="Times New Roman"/>
                <w:sz w:val="24"/>
                <w:szCs w:val="24"/>
              </w:rPr>
              <w:t>UMTS (un LTE)</w:t>
            </w:r>
          </w:p>
        </w:tc>
      </w:tr>
    </w:tbl>
    <w:p w:rsidR="00575103" w:rsidRDefault="00575103" w:rsidP="00575103">
      <w:pPr>
        <w:shd w:val="clear" w:color="auto" w:fill="FFFFFF"/>
        <w:spacing w:after="0" w:line="240" w:lineRule="auto"/>
        <w:ind w:right="346"/>
        <w:jc w:val="both"/>
        <w:rPr>
          <w:rFonts w:cs="Times New Roman"/>
          <w:sz w:val="24"/>
          <w:szCs w:val="24"/>
        </w:rPr>
      </w:pPr>
    </w:p>
    <w:p w:rsidR="00575103" w:rsidRDefault="00575103" w:rsidP="00575103">
      <w:pPr>
        <w:shd w:val="clear" w:color="auto" w:fill="FFFFFF"/>
        <w:spacing w:after="0" w:line="240" w:lineRule="auto"/>
        <w:ind w:right="346"/>
        <w:jc w:val="both"/>
        <w:rPr>
          <w:rFonts w:cs="Times New Roman"/>
          <w:sz w:val="24"/>
          <w:szCs w:val="24"/>
        </w:rPr>
      </w:pPr>
      <w:r w:rsidRPr="00A57805">
        <w:rPr>
          <w:rFonts w:cs="Times New Roman"/>
          <w:iCs/>
          <w:sz w:val="24"/>
          <w:szCs w:val="24"/>
        </w:rPr>
        <w:t xml:space="preserve">MCA </w:t>
      </w:r>
      <w:r w:rsidRPr="00A57805">
        <w:rPr>
          <w:rFonts w:cs="Times New Roman"/>
          <w:sz w:val="24"/>
          <w:szCs w:val="24"/>
        </w:rPr>
        <w:t xml:space="preserve">operatori var arī pieņemt lēmumu izmantot </w:t>
      </w:r>
      <w:r w:rsidRPr="00A57805">
        <w:rPr>
          <w:rFonts w:cs="Times New Roman"/>
          <w:iCs/>
          <w:sz w:val="24"/>
          <w:szCs w:val="24"/>
        </w:rPr>
        <w:t xml:space="preserve">NCU </w:t>
      </w:r>
      <w:r w:rsidRPr="00A57805">
        <w:rPr>
          <w:rFonts w:cs="Times New Roman"/>
          <w:sz w:val="24"/>
          <w:szCs w:val="24"/>
        </w:rPr>
        <w:t>citās frekvenču joslās, kuras uzskaitītas tabulā</w:t>
      </w:r>
      <w:r>
        <w:rPr>
          <w:rFonts w:cs="Times New Roman"/>
          <w:sz w:val="24"/>
          <w:szCs w:val="24"/>
        </w:rPr>
        <w:t>.</w:t>
      </w:r>
    </w:p>
    <w:p w:rsidR="00575103" w:rsidRDefault="00575103" w:rsidP="00575103">
      <w:pPr>
        <w:shd w:val="clear" w:color="auto" w:fill="FFFFFF"/>
        <w:spacing w:after="0"/>
        <w:jc w:val="right"/>
        <w:rPr>
          <w:rFonts w:cs="Times New Roman"/>
          <w:sz w:val="24"/>
          <w:szCs w:val="24"/>
        </w:rPr>
      </w:pPr>
      <w:r>
        <w:rPr>
          <w:rFonts w:cs="Times New Roman"/>
          <w:bCs/>
          <w:i/>
          <w:sz w:val="24"/>
          <w:szCs w:val="24"/>
        </w:rPr>
        <w:t>3</w:t>
      </w:r>
      <w:r w:rsidRPr="00B16C40">
        <w:rPr>
          <w:rFonts w:cs="Times New Roman"/>
          <w:bCs/>
          <w:i/>
          <w:sz w:val="24"/>
          <w:szCs w:val="24"/>
        </w:rPr>
        <w:t>.tabula</w:t>
      </w:r>
    </w:p>
    <w:tbl>
      <w:tblPr>
        <w:tblStyle w:val="TableGrid"/>
        <w:tblW w:w="9351" w:type="dxa"/>
        <w:tblLook w:val="04A0" w:firstRow="1" w:lastRow="0" w:firstColumn="1" w:lastColumn="0" w:noHBand="0" w:noVBand="1"/>
      </w:tblPr>
      <w:tblGrid>
        <w:gridCol w:w="3964"/>
        <w:gridCol w:w="5387"/>
      </w:tblGrid>
      <w:tr w:rsidR="00575103" w:rsidRPr="00F95740" w:rsidTr="001454B5">
        <w:tc>
          <w:tcPr>
            <w:tcW w:w="3964" w:type="dxa"/>
          </w:tcPr>
          <w:p w:rsidR="00575103" w:rsidRPr="00F95740" w:rsidRDefault="00575103" w:rsidP="001454B5">
            <w:pPr>
              <w:spacing w:after="0" w:line="240" w:lineRule="auto"/>
              <w:ind w:right="346"/>
              <w:jc w:val="center"/>
              <w:rPr>
                <w:rFonts w:cs="Times New Roman"/>
                <w:sz w:val="24"/>
                <w:szCs w:val="24"/>
              </w:rPr>
            </w:pPr>
            <w:r w:rsidRPr="00F95740">
              <w:rPr>
                <w:rFonts w:cs="Times New Roman"/>
                <w:sz w:val="24"/>
                <w:szCs w:val="24"/>
              </w:rPr>
              <w:t>Frekvenču josla (MHz)</w:t>
            </w:r>
          </w:p>
        </w:tc>
        <w:tc>
          <w:tcPr>
            <w:tcW w:w="5387" w:type="dxa"/>
          </w:tcPr>
          <w:p w:rsidR="00575103" w:rsidRPr="00F95740" w:rsidRDefault="00575103" w:rsidP="001454B5">
            <w:pPr>
              <w:spacing w:after="0" w:line="240" w:lineRule="auto"/>
              <w:ind w:right="346"/>
              <w:jc w:val="center"/>
              <w:rPr>
                <w:rFonts w:cs="Times New Roman"/>
                <w:sz w:val="24"/>
                <w:szCs w:val="24"/>
              </w:rPr>
            </w:pPr>
            <w:r w:rsidRPr="00F95740">
              <w:rPr>
                <w:rFonts w:eastAsia="Times New Roman" w:cs="Times New Roman"/>
                <w:sz w:val="24"/>
                <w:szCs w:val="24"/>
                <w:lang w:eastAsia="lv-LV"/>
              </w:rPr>
              <w:t>Sistēma uz zemes</w:t>
            </w:r>
          </w:p>
        </w:tc>
      </w:tr>
      <w:tr w:rsidR="00575103" w:rsidRPr="00AA5579" w:rsidTr="001454B5">
        <w:tc>
          <w:tcPr>
            <w:tcW w:w="3964"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460-470 MHz</w:t>
            </w:r>
          </w:p>
        </w:tc>
        <w:tc>
          <w:tcPr>
            <w:tcW w:w="5387"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 xml:space="preserve">LTE </w:t>
            </w:r>
            <w:r w:rsidRPr="00F4352D">
              <w:rPr>
                <w:rFonts w:cs="Times New Roman"/>
                <w:sz w:val="24"/>
                <w:szCs w:val="24"/>
                <w:vertAlign w:val="superscript"/>
              </w:rPr>
              <w:t>1</w:t>
            </w:r>
          </w:p>
        </w:tc>
      </w:tr>
      <w:tr w:rsidR="00575103" w:rsidRPr="00AA5579" w:rsidTr="001454B5">
        <w:tc>
          <w:tcPr>
            <w:tcW w:w="3964"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791-821 MHz</w:t>
            </w:r>
          </w:p>
        </w:tc>
        <w:tc>
          <w:tcPr>
            <w:tcW w:w="5387"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LTE</w:t>
            </w:r>
          </w:p>
        </w:tc>
      </w:tr>
      <w:tr w:rsidR="00575103" w:rsidRPr="00AA5579" w:rsidTr="001454B5">
        <w:tc>
          <w:tcPr>
            <w:tcW w:w="3964" w:type="dxa"/>
          </w:tcPr>
          <w:p w:rsidR="00575103" w:rsidRPr="00AA5579" w:rsidRDefault="00575103" w:rsidP="001454B5">
            <w:pPr>
              <w:spacing w:after="0" w:line="240" w:lineRule="auto"/>
              <w:ind w:right="346"/>
              <w:jc w:val="both"/>
              <w:rPr>
                <w:rFonts w:cs="Times New Roman"/>
                <w:sz w:val="24"/>
                <w:szCs w:val="24"/>
              </w:rPr>
            </w:pPr>
            <w:r>
              <w:rPr>
                <w:rFonts w:cs="Times New Roman"/>
                <w:sz w:val="24"/>
                <w:szCs w:val="24"/>
              </w:rPr>
              <w:t>1805-1</w:t>
            </w:r>
            <w:r w:rsidRPr="00AA5579">
              <w:rPr>
                <w:rFonts w:cs="Times New Roman"/>
                <w:sz w:val="24"/>
                <w:szCs w:val="24"/>
              </w:rPr>
              <w:t>880 MHz</w:t>
            </w:r>
          </w:p>
        </w:tc>
        <w:tc>
          <w:tcPr>
            <w:tcW w:w="5387"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LTE un GSM</w:t>
            </w:r>
          </w:p>
        </w:tc>
      </w:tr>
      <w:tr w:rsidR="00575103" w:rsidRPr="00AA5579" w:rsidTr="001454B5">
        <w:tc>
          <w:tcPr>
            <w:tcW w:w="3964" w:type="dxa"/>
          </w:tcPr>
          <w:p w:rsidR="00575103" w:rsidRPr="00AA5579" w:rsidRDefault="00575103" w:rsidP="001454B5">
            <w:pPr>
              <w:spacing w:after="0" w:line="240" w:lineRule="auto"/>
              <w:ind w:right="346"/>
              <w:jc w:val="both"/>
              <w:rPr>
                <w:rFonts w:cs="Times New Roman"/>
                <w:sz w:val="24"/>
                <w:szCs w:val="24"/>
              </w:rPr>
            </w:pPr>
            <w:r>
              <w:rPr>
                <w:rFonts w:cs="Times New Roman"/>
                <w:sz w:val="24"/>
                <w:szCs w:val="24"/>
              </w:rPr>
              <w:t>2620-2</w:t>
            </w:r>
            <w:r w:rsidRPr="00AA5579">
              <w:rPr>
                <w:rFonts w:cs="Times New Roman"/>
                <w:sz w:val="24"/>
                <w:szCs w:val="24"/>
              </w:rPr>
              <w:t>690 MHz</w:t>
            </w:r>
          </w:p>
        </w:tc>
        <w:tc>
          <w:tcPr>
            <w:tcW w:w="5387"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LTE</w:t>
            </w:r>
          </w:p>
        </w:tc>
      </w:tr>
      <w:tr w:rsidR="00575103" w:rsidRPr="00AA5579" w:rsidTr="001454B5">
        <w:tc>
          <w:tcPr>
            <w:tcW w:w="3964" w:type="dxa"/>
          </w:tcPr>
          <w:p w:rsidR="00575103" w:rsidRPr="00AA5579" w:rsidRDefault="00575103" w:rsidP="001454B5">
            <w:pPr>
              <w:spacing w:after="0" w:line="240" w:lineRule="auto"/>
              <w:ind w:right="346"/>
              <w:jc w:val="both"/>
              <w:rPr>
                <w:rFonts w:cs="Times New Roman"/>
                <w:sz w:val="24"/>
                <w:szCs w:val="24"/>
              </w:rPr>
            </w:pPr>
            <w:r>
              <w:rPr>
                <w:rFonts w:cs="Times New Roman"/>
                <w:sz w:val="24"/>
                <w:szCs w:val="24"/>
              </w:rPr>
              <w:t>2570-2</w:t>
            </w:r>
            <w:r w:rsidRPr="00AA5579">
              <w:rPr>
                <w:rFonts w:cs="Times New Roman"/>
                <w:sz w:val="24"/>
                <w:szCs w:val="24"/>
              </w:rPr>
              <w:t>620 MHz</w:t>
            </w:r>
          </w:p>
        </w:tc>
        <w:tc>
          <w:tcPr>
            <w:tcW w:w="5387" w:type="dxa"/>
          </w:tcPr>
          <w:p w:rsidR="00575103" w:rsidRPr="00AA5579" w:rsidRDefault="00575103" w:rsidP="001454B5">
            <w:pPr>
              <w:spacing w:after="0" w:line="240" w:lineRule="auto"/>
              <w:ind w:right="346"/>
              <w:jc w:val="both"/>
              <w:rPr>
                <w:rFonts w:cs="Times New Roman"/>
                <w:sz w:val="24"/>
                <w:szCs w:val="24"/>
              </w:rPr>
            </w:pPr>
            <w:r w:rsidRPr="00AA5579">
              <w:rPr>
                <w:rFonts w:cs="Times New Roman"/>
                <w:sz w:val="24"/>
                <w:szCs w:val="24"/>
              </w:rPr>
              <w:t>LTE</w:t>
            </w:r>
          </w:p>
        </w:tc>
      </w:tr>
    </w:tbl>
    <w:p w:rsidR="00575103" w:rsidRPr="00F4352D" w:rsidRDefault="00575103" w:rsidP="00575103">
      <w:pPr>
        <w:shd w:val="clear" w:color="auto" w:fill="FFFFFF"/>
        <w:spacing w:before="403" w:line="240" w:lineRule="auto"/>
        <w:jc w:val="both"/>
        <w:rPr>
          <w:rFonts w:cs="Times New Roman"/>
          <w:spacing w:val="-4"/>
          <w:sz w:val="24"/>
          <w:szCs w:val="24"/>
        </w:rPr>
      </w:pPr>
      <w:r w:rsidRPr="00F4352D">
        <w:rPr>
          <w:rFonts w:cs="Times New Roman"/>
          <w:sz w:val="24"/>
          <w:szCs w:val="24"/>
          <w:vertAlign w:val="superscript"/>
        </w:rPr>
        <w:t xml:space="preserve">1 </w:t>
      </w:r>
      <w:r w:rsidRPr="00F4352D">
        <w:rPr>
          <w:rFonts w:cs="Times New Roman"/>
          <w:spacing w:val="-4"/>
          <w:sz w:val="24"/>
          <w:szCs w:val="24"/>
        </w:rPr>
        <w:t xml:space="preserve">Valsts līmenī administrācijas varētu izmantot </w:t>
      </w:r>
      <w:r w:rsidRPr="00F4352D">
        <w:rPr>
          <w:rFonts w:cs="Times New Roman"/>
          <w:iCs/>
          <w:spacing w:val="-4"/>
          <w:sz w:val="24"/>
          <w:szCs w:val="24"/>
        </w:rPr>
        <w:t xml:space="preserve">LTE </w:t>
      </w:r>
      <w:r w:rsidRPr="00F4352D">
        <w:rPr>
          <w:rFonts w:cs="Times New Roman"/>
          <w:spacing w:val="-4"/>
          <w:sz w:val="24"/>
          <w:szCs w:val="24"/>
        </w:rPr>
        <w:t xml:space="preserve">tehnoloģiju citiem nolūkiem, piemēram, </w:t>
      </w:r>
      <w:r w:rsidRPr="00F4352D">
        <w:rPr>
          <w:rFonts w:cs="Times New Roman"/>
          <w:iCs/>
          <w:spacing w:val="-4"/>
          <w:sz w:val="24"/>
          <w:szCs w:val="24"/>
        </w:rPr>
        <w:t xml:space="preserve">BB-PPDR, BB-PMR </w:t>
      </w:r>
      <w:r w:rsidRPr="00F4352D">
        <w:rPr>
          <w:rFonts w:cs="Times New Roman"/>
          <w:spacing w:val="-4"/>
          <w:sz w:val="24"/>
          <w:szCs w:val="24"/>
        </w:rPr>
        <w:t>vai mobilajos tīklos.</w:t>
      </w:r>
    </w:p>
    <w:p w:rsidR="00575103" w:rsidRPr="008963E3" w:rsidRDefault="00575103" w:rsidP="00575103">
      <w:pPr>
        <w:shd w:val="clear" w:color="auto" w:fill="FFFFFF"/>
        <w:spacing w:before="312"/>
        <w:rPr>
          <w:rFonts w:cs="Times New Roman"/>
          <w:b/>
          <w:sz w:val="24"/>
          <w:szCs w:val="24"/>
        </w:rPr>
      </w:pPr>
      <w:r w:rsidRPr="008963E3">
        <w:rPr>
          <w:rFonts w:cs="Times New Roman"/>
          <w:b/>
          <w:sz w:val="24"/>
          <w:szCs w:val="24"/>
        </w:rPr>
        <w:t xml:space="preserve">13.3. </w:t>
      </w:r>
      <w:r w:rsidRPr="008963E3">
        <w:rPr>
          <w:rFonts w:cs="Times New Roman"/>
          <w:b/>
          <w:bCs/>
          <w:sz w:val="24"/>
          <w:szCs w:val="24"/>
        </w:rPr>
        <w:t>Tehniskie parametri</w:t>
      </w:r>
    </w:p>
    <w:p w:rsidR="00575103" w:rsidRPr="008963E3" w:rsidRDefault="00575103" w:rsidP="00575103">
      <w:pPr>
        <w:shd w:val="clear" w:color="auto" w:fill="FFFFFF"/>
        <w:spacing w:before="178" w:line="240" w:lineRule="auto"/>
        <w:jc w:val="both"/>
        <w:rPr>
          <w:rFonts w:cs="Times New Roman"/>
          <w:b/>
          <w:sz w:val="24"/>
          <w:szCs w:val="24"/>
        </w:rPr>
      </w:pPr>
      <w:r w:rsidRPr="008963E3">
        <w:rPr>
          <w:rFonts w:cs="Times New Roman"/>
          <w:sz w:val="24"/>
          <w:szCs w:val="24"/>
          <w:shd w:val="clear" w:color="auto" w:fill="FFFFFF"/>
        </w:rPr>
        <w:t xml:space="preserve">13.3.1. Ekvivalentā izotropiski izstarotā jauda (e.i.r.p.) ārpus gaisa kuģa no tīkla vadības bloka (NCU)/ gaisa kuģa </w:t>
      </w:r>
      <w:r w:rsidRPr="00FD030F">
        <w:rPr>
          <w:rFonts w:cs="Times New Roman"/>
          <w:sz w:val="24"/>
          <w:szCs w:val="24"/>
          <w:shd w:val="clear" w:color="auto" w:fill="FFFFFF"/>
        </w:rPr>
        <w:t>bāzes stacijas (BTS)/ gaisa kuģa Node B.</w:t>
      </w:r>
    </w:p>
    <w:p w:rsidR="00575103" w:rsidRDefault="00575103" w:rsidP="00575103">
      <w:pPr>
        <w:shd w:val="clear" w:color="auto" w:fill="FFFFFF"/>
        <w:spacing w:before="283" w:line="240" w:lineRule="auto"/>
        <w:jc w:val="both"/>
        <w:rPr>
          <w:rFonts w:cs="Times New Roman"/>
          <w:sz w:val="24"/>
          <w:szCs w:val="24"/>
        </w:rPr>
      </w:pPr>
      <w:r w:rsidRPr="00A75CD7">
        <w:rPr>
          <w:rFonts w:cs="Times New Roman"/>
          <w:sz w:val="24"/>
          <w:szCs w:val="24"/>
        </w:rPr>
        <w:t xml:space="preserve">Ārpus gaisa kuģa kopējā </w:t>
      </w:r>
      <w:r w:rsidRPr="00A75CD7">
        <w:rPr>
          <w:rFonts w:cs="Times New Roman"/>
          <w:i/>
          <w:iCs/>
          <w:sz w:val="24"/>
          <w:szCs w:val="24"/>
        </w:rPr>
        <w:t xml:space="preserve">e.i.r.p. </w:t>
      </w:r>
      <w:r w:rsidRPr="00A75CD7">
        <w:rPr>
          <w:rFonts w:cs="Times New Roman"/>
          <w:sz w:val="24"/>
          <w:szCs w:val="24"/>
        </w:rPr>
        <w:t xml:space="preserve">no </w:t>
      </w:r>
      <w:r w:rsidRPr="00A75CD7">
        <w:rPr>
          <w:rFonts w:cs="Times New Roman"/>
          <w:i/>
          <w:iCs/>
          <w:sz w:val="24"/>
          <w:szCs w:val="24"/>
        </w:rPr>
        <w:t xml:space="preserve">NCU </w:t>
      </w:r>
      <w:r w:rsidRPr="00A75CD7">
        <w:rPr>
          <w:rFonts w:cs="Times New Roman"/>
          <w:sz w:val="24"/>
          <w:szCs w:val="24"/>
        </w:rPr>
        <w:t xml:space="preserve">/ gaisa kuģa </w:t>
      </w:r>
      <w:r w:rsidRPr="00A75CD7">
        <w:rPr>
          <w:rFonts w:cs="Times New Roman"/>
          <w:i/>
          <w:iCs/>
          <w:sz w:val="24"/>
          <w:szCs w:val="24"/>
        </w:rPr>
        <w:t xml:space="preserve">BTS </w:t>
      </w:r>
      <w:r w:rsidRPr="00A75CD7">
        <w:rPr>
          <w:rFonts w:cs="Times New Roman"/>
          <w:sz w:val="24"/>
          <w:szCs w:val="24"/>
        </w:rPr>
        <w:t xml:space="preserve">/ gaisa kuģa </w:t>
      </w:r>
      <w:r w:rsidRPr="00A75CD7">
        <w:rPr>
          <w:rFonts w:cs="Times New Roman"/>
          <w:i/>
          <w:iCs/>
          <w:sz w:val="24"/>
          <w:szCs w:val="24"/>
        </w:rPr>
        <w:t xml:space="preserve">Node B </w:t>
      </w:r>
      <w:r w:rsidRPr="00A75CD7">
        <w:rPr>
          <w:rFonts w:cs="Times New Roman"/>
          <w:sz w:val="24"/>
          <w:szCs w:val="24"/>
        </w:rPr>
        <w:t>nedrīkst pārsniegt:</w:t>
      </w:r>
    </w:p>
    <w:p w:rsidR="00575103" w:rsidRDefault="00575103" w:rsidP="00575103">
      <w:pPr>
        <w:shd w:val="clear" w:color="auto" w:fill="FFFFFF"/>
        <w:spacing w:before="403" w:after="0"/>
        <w:jc w:val="right"/>
        <w:rPr>
          <w:rFonts w:cs="Times New Roman"/>
          <w:sz w:val="24"/>
          <w:szCs w:val="24"/>
        </w:rPr>
      </w:pPr>
      <w:r>
        <w:rPr>
          <w:rFonts w:cs="Times New Roman"/>
          <w:bCs/>
          <w:i/>
          <w:sz w:val="24"/>
          <w:szCs w:val="24"/>
        </w:rPr>
        <w:t>4</w:t>
      </w:r>
      <w:r w:rsidRPr="00B16C40">
        <w:rPr>
          <w:rFonts w:cs="Times New Roman"/>
          <w:bCs/>
          <w:i/>
          <w:sz w:val="24"/>
          <w:szCs w:val="24"/>
        </w:rPr>
        <w:t>.tabula</w:t>
      </w:r>
    </w:p>
    <w:tbl>
      <w:tblPr>
        <w:tblStyle w:val="TableGrid"/>
        <w:tblW w:w="0" w:type="auto"/>
        <w:tblLook w:val="04A0" w:firstRow="1" w:lastRow="0" w:firstColumn="1" w:lastColumn="0" w:noHBand="0" w:noVBand="1"/>
      </w:tblPr>
      <w:tblGrid>
        <w:gridCol w:w="2337"/>
        <w:gridCol w:w="2337"/>
        <w:gridCol w:w="2338"/>
        <w:gridCol w:w="2338"/>
      </w:tblGrid>
      <w:tr w:rsidR="00575103" w:rsidTr="001454B5">
        <w:tc>
          <w:tcPr>
            <w:tcW w:w="2337" w:type="dxa"/>
            <w:vMerge w:val="restart"/>
          </w:tcPr>
          <w:p w:rsidR="00575103" w:rsidRDefault="00575103" w:rsidP="001454B5">
            <w:pPr>
              <w:spacing w:after="0" w:line="240" w:lineRule="auto"/>
              <w:jc w:val="center"/>
              <w:rPr>
                <w:rFonts w:cs="Times New Roman"/>
                <w:sz w:val="24"/>
                <w:szCs w:val="24"/>
              </w:rPr>
            </w:pPr>
          </w:p>
          <w:p w:rsidR="00575103" w:rsidRDefault="00575103" w:rsidP="001454B5">
            <w:pPr>
              <w:spacing w:after="0" w:line="240" w:lineRule="auto"/>
              <w:jc w:val="center"/>
              <w:rPr>
                <w:rFonts w:cs="Times New Roman"/>
                <w:sz w:val="24"/>
                <w:szCs w:val="24"/>
              </w:rPr>
            </w:pPr>
          </w:p>
          <w:p w:rsidR="00575103" w:rsidRDefault="00575103" w:rsidP="001454B5">
            <w:pPr>
              <w:spacing w:after="0" w:line="240" w:lineRule="auto"/>
              <w:jc w:val="center"/>
              <w:rPr>
                <w:rFonts w:cs="Times New Roman"/>
                <w:sz w:val="24"/>
                <w:szCs w:val="24"/>
              </w:rPr>
            </w:pPr>
            <w:r>
              <w:rPr>
                <w:rFonts w:cs="Times New Roman"/>
                <w:sz w:val="24"/>
                <w:szCs w:val="24"/>
              </w:rPr>
              <w:t>Augstums virs zemes (m)</w:t>
            </w:r>
          </w:p>
        </w:tc>
        <w:tc>
          <w:tcPr>
            <w:tcW w:w="7013" w:type="dxa"/>
            <w:gridSpan w:val="3"/>
          </w:tcPr>
          <w:p w:rsidR="00575103" w:rsidRDefault="00575103" w:rsidP="001454B5">
            <w:pPr>
              <w:spacing w:after="0" w:line="240" w:lineRule="auto"/>
              <w:jc w:val="both"/>
              <w:rPr>
                <w:rFonts w:cs="Times New Roman"/>
                <w:sz w:val="24"/>
                <w:szCs w:val="24"/>
              </w:rPr>
            </w:pPr>
            <w:r w:rsidRPr="00A75CD7">
              <w:rPr>
                <w:rFonts w:cs="Times New Roman"/>
                <w:sz w:val="24"/>
                <w:szCs w:val="24"/>
              </w:rPr>
              <w:t xml:space="preserve">Maksimālā </w:t>
            </w:r>
            <w:r w:rsidRPr="00A75CD7">
              <w:rPr>
                <w:rFonts w:cs="Times New Roman"/>
                <w:i/>
                <w:iCs/>
                <w:sz w:val="24"/>
                <w:szCs w:val="24"/>
              </w:rPr>
              <w:t xml:space="preserve">e.i.r.p. </w:t>
            </w:r>
            <w:r w:rsidRPr="00A75CD7">
              <w:rPr>
                <w:rFonts w:cs="Times New Roman"/>
                <w:sz w:val="24"/>
                <w:szCs w:val="24"/>
              </w:rPr>
              <w:t>no sistēmas ārpus gaisa kuģa (dBm/kanālā)</w:t>
            </w:r>
          </w:p>
        </w:tc>
      </w:tr>
      <w:tr w:rsidR="00575103" w:rsidTr="001454B5">
        <w:tc>
          <w:tcPr>
            <w:tcW w:w="2337" w:type="dxa"/>
            <w:vMerge/>
          </w:tcPr>
          <w:p w:rsidR="00575103" w:rsidRDefault="00575103" w:rsidP="001454B5">
            <w:pPr>
              <w:spacing w:after="0" w:line="240" w:lineRule="auto"/>
              <w:jc w:val="both"/>
              <w:rPr>
                <w:rFonts w:cs="Times New Roman"/>
                <w:sz w:val="24"/>
                <w:szCs w:val="24"/>
              </w:rPr>
            </w:pPr>
          </w:p>
        </w:tc>
        <w:tc>
          <w:tcPr>
            <w:tcW w:w="2337" w:type="dxa"/>
          </w:tcPr>
          <w:p w:rsidR="00575103" w:rsidRDefault="00575103" w:rsidP="001454B5">
            <w:pPr>
              <w:spacing w:after="0" w:line="240" w:lineRule="auto"/>
              <w:jc w:val="both"/>
              <w:rPr>
                <w:rFonts w:cs="Times New Roman"/>
                <w:sz w:val="24"/>
                <w:szCs w:val="24"/>
              </w:rPr>
            </w:pPr>
            <w:r w:rsidRPr="00A75CD7">
              <w:rPr>
                <w:rFonts w:cs="Times New Roman"/>
                <w:sz w:val="24"/>
                <w:szCs w:val="24"/>
              </w:rPr>
              <w:t>NCU</w:t>
            </w:r>
          </w:p>
        </w:tc>
        <w:tc>
          <w:tcPr>
            <w:tcW w:w="2338" w:type="dxa"/>
          </w:tcPr>
          <w:p w:rsidR="00575103" w:rsidRDefault="00575103" w:rsidP="001454B5">
            <w:pPr>
              <w:spacing w:after="0" w:line="240" w:lineRule="auto"/>
              <w:jc w:val="both"/>
              <w:rPr>
                <w:rFonts w:cs="Times New Roman"/>
                <w:sz w:val="24"/>
                <w:szCs w:val="24"/>
              </w:rPr>
            </w:pPr>
            <w:r w:rsidRPr="00A75CD7">
              <w:rPr>
                <w:rFonts w:cs="Times New Roman"/>
                <w:sz w:val="24"/>
                <w:szCs w:val="24"/>
              </w:rPr>
              <w:t xml:space="preserve">Gaisa kuģa </w:t>
            </w:r>
            <w:r w:rsidRPr="00A75CD7">
              <w:rPr>
                <w:rFonts w:cs="Times New Roman"/>
                <w:i/>
                <w:iCs/>
                <w:sz w:val="24"/>
                <w:szCs w:val="24"/>
              </w:rPr>
              <w:t>BTS</w:t>
            </w:r>
            <w:r w:rsidRPr="00A75CD7">
              <w:rPr>
                <w:rFonts w:cs="Times New Roman"/>
                <w:sz w:val="24"/>
                <w:szCs w:val="24"/>
              </w:rPr>
              <w:t xml:space="preserve">/gaisa kuģa </w:t>
            </w:r>
            <w:r w:rsidRPr="00A75CD7">
              <w:rPr>
                <w:rFonts w:cs="Times New Roman"/>
                <w:i/>
                <w:iCs/>
                <w:sz w:val="24"/>
                <w:szCs w:val="24"/>
              </w:rPr>
              <w:t>Node B</w:t>
            </w:r>
          </w:p>
        </w:tc>
        <w:tc>
          <w:tcPr>
            <w:tcW w:w="2338" w:type="dxa"/>
          </w:tcPr>
          <w:p w:rsidR="00575103" w:rsidRDefault="00575103" w:rsidP="001454B5">
            <w:pPr>
              <w:spacing w:after="0" w:line="240" w:lineRule="auto"/>
              <w:jc w:val="both"/>
              <w:rPr>
                <w:rFonts w:cs="Times New Roman"/>
                <w:sz w:val="24"/>
                <w:szCs w:val="24"/>
              </w:rPr>
            </w:pPr>
            <w:r w:rsidRPr="00A75CD7">
              <w:rPr>
                <w:rFonts w:cs="Times New Roman"/>
                <w:sz w:val="24"/>
                <w:szCs w:val="24"/>
              </w:rPr>
              <w:t xml:space="preserve">Gaisa kuģa </w:t>
            </w:r>
            <w:r w:rsidRPr="00A75CD7">
              <w:rPr>
                <w:rFonts w:cs="Times New Roman"/>
                <w:i/>
                <w:iCs/>
                <w:sz w:val="24"/>
                <w:szCs w:val="24"/>
              </w:rPr>
              <w:t>BTS</w:t>
            </w:r>
            <w:r w:rsidRPr="00A75CD7">
              <w:rPr>
                <w:rFonts w:cs="Times New Roman"/>
                <w:sz w:val="24"/>
                <w:szCs w:val="24"/>
              </w:rPr>
              <w:t xml:space="preserve">/gaisa kuģa </w:t>
            </w:r>
            <w:r w:rsidRPr="00A75CD7">
              <w:rPr>
                <w:rFonts w:cs="Times New Roman"/>
                <w:i/>
                <w:iCs/>
                <w:sz w:val="24"/>
                <w:szCs w:val="24"/>
              </w:rPr>
              <w:t xml:space="preserve">Node B </w:t>
            </w:r>
            <w:r w:rsidRPr="00A75CD7">
              <w:rPr>
                <w:rFonts w:cs="Times New Roman"/>
                <w:sz w:val="24"/>
                <w:szCs w:val="24"/>
              </w:rPr>
              <w:t xml:space="preserve">un </w:t>
            </w:r>
            <w:r w:rsidRPr="00A75CD7">
              <w:rPr>
                <w:rFonts w:cs="Times New Roman"/>
                <w:i/>
                <w:iCs/>
                <w:sz w:val="24"/>
                <w:szCs w:val="24"/>
              </w:rPr>
              <w:t>NCU</w:t>
            </w:r>
          </w:p>
        </w:tc>
      </w:tr>
      <w:tr w:rsidR="00575103" w:rsidTr="001454B5">
        <w:tc>
          <w:tcPr>
            <w:tcW w:w="2337" w:type="dxa"/>
            <w:vMerge/>
          </w:tcPr>
          <w:p w:rsidR="00575103" w:rsidRDefault="00575103" w:rsidP="001454B5">
            <w:pPr>
              <w:spacing w:after="0" w:line="240" w:lineRule="auto"/>
              <w:jc w:val="both"/>
              <w:rPr>
                <w:rFonts w:cs="Times New Roman"/>
                <w:sz w:val="24"/>
                <w:szCs w:val="24"/>
              </w:rPr>
            </w:pP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Josla: 900 MHz</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Josla: 1 800 MHz</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Josla: 2 100 MHz</w:t>
            </w:r>
          </w:p>
        </w:tc>
      </w:tr>
      <w:tr w:rsidR="00575103" w:rsidTr="001454B5">
        <w:tc>
          <w:tcPr>
            <w:tcW w:w="2337" w:type="dxa"/>
            <w:vMerge/>
          </w:tcPr>
          <w:p w:rsidR="00575103" w:rsidRDefault="00575103" w:rsidP="001454B5">
            <w:pPr>
              <w:spacing w:after="0" w:line="240" w:lineRule="auto"/>
              <w:jc w:val="both"/>
              <w:rPr>
                <w:rFonts w:cs="Times New Roman"/>
                <w:sz w:val="24"/>
                <w:szCs w:val="24"/>
              </w:rPr>
            </w:pPr>
          </w:p>
        </w:tc>
        <w:tc>
          <w:tcPr>
            <w:tcW w:w="2337" w:type="dxa"/>
          </w:tcPr>
          <w:p w:rsidR="00575103" w:rsidRDefault="00575103" w:rsidP="001454B5">
            <w:pPr>
              <w:spacing w:after="0" w:line="240" w:lineRule="auto"/>
              <w:jc w:val="both"/>
              <w:rPr>
                <w:rFonts w:cs="Times New Roman"/>
                <w:sz w:val="24"/>
                <w:szCs w:val="24"/>
              </w:rPr>
            </w:pPr>
            <w:r w:rsidRPr="00A75CD7">
              <w:rPr>
                <w:rFonts w:cs="Times New Roman"/>
                <w:sz w:val="24"/>
                <w:szCs w:val="24"/>
              </w:rPr>
              <w:t>Kanāla joslas platums = 3,84 MHz</w:t>
            </w:r>
          </w:p>
        </w:tc>
        <w:tc>
          <w:tcPr>
            <w:tcW w:w="2338" w:type="dxa"/>
          </w:tcPr>
          <w:p w:rsidR="00575103" w:rsidRDefault="00575103" w:rsidP="001454B5">
            <w:pPr>
              <w:spacing w:after="0" w:line="240" w:lineRule="auto"/>
              <w:jc w:val="both"/>
              <w:rPr>
                <w:rFonts w:cs="Times New Roman"/>
                <w:sz w:val="24"/>
                <w:szCs w:val="24"/>
              </w:rPr>
            </w:pPr>
            <w:r w:rsidRPr="00A75CD7">
              <w:rPr>
                <w:rFonts w:cs="Times New Roman"/>
                <w:sz w:val="24"/>
                <w:szCs w:val="24"/>
              </w:rPr>
              <w:t>Kanāla joslas platums = 200 kHz</w:t>
            </w:r>
          </w:p>
        </w:tc>
        <w:tc>
          <w:tcPr>
            <w:tcW w:w="2338" w:type="dxa"/>
          </w:tcPr>
          <w:p w:rsidR="00575103" w:rsidRDefault="00575103" w:rsidP="001454B5">
            <w:pPr>
              <w:spacing w:after="0" w:line="240" w:lineRule="auto"/>
              <w:jc w:val="both"/>
              <w:rPr>
                <w:rFonts w:cs="Times New Roman"/>
                <w:sz w:val="24"/>
                <w:szCs w:val="24"/>
              </w:rPr>
            </w:pPr>
            <w:r w:rsidRPr="00A75CD7">
              <w:rPr>
                <w:rFonts w:cs="Times New Roman"/>
                <w:sz w:val="24"/>
                <w:szCs w:val="24"/>
              </w:rPr>
              <w:t>Kanāla joslas platums = 3,84 MHz</w:t>
            </w:r>
          </w:p>
        </w:tc>
      </w:tr>
      <w:tr w:rsidR="00575103" w:rsidTr="001454B5">
        <w:tc>
          <w:tcPr>
            <w:tcW w:w="2337" w:type="dxa"/>
          </w:tcPr>
          <w:p w:rsidR="00575103" w:rsidRDefault="00575103" w:rsidP="001454B5">
            <w:pPr>
              <w:spacing w:after="0" w:line="240" w:lineRule="auto"/>
              <w:jc w:val="center"/>
              <w:rPr>
                <w:rFonts w:cs="Times New Roman"/>
                <w:sz w:val="24"/>
                <w:szCs w:val="24"/>
              </w:rPr>
            </w:pPr>
            <w:r>
              <w:rPr>
                <w:rFonts w:cs="Times New Roman"/>
                <w:sz w:val="24"/>
                <w:szCs w:val="24"/>
              </w:rPr>
              <w:t>3000</w:t>
            </w: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- 6,2</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- 13,0</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1,0</w:t>
            </w:r>
          </w:p>
        </w:tc>
      </w:tr>
      <w:tr w:rsidR="00575103" w:rsidTr="001454B5">
        <w:tc>
          <w:tcPr>
            <w:tcW w:w="2337" w:type="dxa"/>
          </w:tcPr>
          <w:p w:rsidR="00575103" w:rsidRDefault="00575103" w:rsidP="001454B5">
            <w:pPr>
              <w:spacing w:after="0" w:line="240" w:lineRule="auto"/>
              <w:jc w:val="center"/>
              <w:rPr>
                <w:rFonts w:cs="Times New Roman"/>
                <w:sz w:val="24"/>
                <w:szCs w:val="24"/>
              </w:rPr>
            </w:pPr>
            <w:r>
              <w:rPr>
                <w:rFonts w:cs="Times New Roman"/>
                <w:sz w:val="24"/>
                <w:szCs w:val="24"/>
              </w:rPr>
              <w:t>4000</w:t>
            </w: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- 3,7</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- 10,5</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3,5</w:t>
            </w:r>
          </w:p>
        </w:tc>
      </w:tr>
      <w:tr w:rsidR="00575103" w:rsidTr="001454B5">
        <w:tc>
          <w:tcPr>
            <w:tcW w:w="2337" w:type="dxa"/>
          </w:tcPr>
          <w:p w:rsidR="00575103" w:rsidRDefault="00575103" w:rsidP="001454B5">
            <w:pPr>
              <w:spacing w:after="0" w:line="240" w:lineRule="auto"/>
              <w:jc w:val="center"/>
              <w:rPr>
                <w:rFonts w:cs="Times New Roman"/>
                <w:sz w:val="24"/>
                <w:szCs w:val="24"/>
              </w:rPr>
            </w:pPr>
            <w:r>
              <w:rPr>
                <w:rFonts w:cs="Times New Roman"/>
                <w:sz w:val="24"/>
                <w:szCs w:val="24"/>
              </w:rPr>
              <w:t>5000</w:t>
            </w: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- 1,7</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- 8,5</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5,4</w:t>
            </w:r>
          </w:p>
        </w:tc>
      </w:tr>
      <w:tr w:rsidR="00575103" w:rsidTr="001454B5">
        <w:tc>
          <w:tcPr>
            <w:tcW w:w="2337" w:type="dxa"/>
          </w:tcPr>
          <w:p w:rsidR="00575103" w:rsidRDefault="00575103" w:rsidP="001454B5">
            <w:pPr>
              <w:spacing w:after="0" w:line="240" w:lineRule="auto"/>
              <w:jc w:val="center"/>
              <w:rPr>
                <w:rFonts w:cs="Times New Roman"/>
                <w:sz w:val="24"/>
                <w:szCs w:val="24"/>
              </w:rPr>
            </w:pPr>
            <w:r>
              <w:rPr>
                <w:rFonts w:cs="Times New Roman"/>
                <w:sz w:val="24"/>
                <w:szCs w:val="24"/>
              </w:rPr>
              <w:t>6000</w:t>
            </w: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- 0,1</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- 6,9</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7,0</w:t>
            </w:r>
          </w:p>
        </w:tc>
      </w:tr>
      <w:tr w:rsidR="00575103" w:rsidTr="001454B5">
        <w:tc>
          <w:tcPr>
            <w:tcW w:w="2337" w:type="dxa"/>
          </w:tcPr>
          <w:p w:rsidR="00575103" w:rsidRDefault="00575103" w:rsidP="001454B5">
            <w:pPr>
              <w:spacing w:after="0" w:line="240" w:lineRule="auto"/>
              <w:jc w:val="center"/>
              <w:rPr>
                <w:rFonts w:cs="Times New Roman"/>
                <w:sz w:val="24"/>
                <w:szCs w:val="24"/>
              </w:rPr>
            </w:pPr>
            <w:r>
              <w:rPr>
                <w:rFonts w:cs="Times New Roman"/>
                <w:sz w:val="24"/>
                <w:szCs w:val="24"/>
              </w:rPr>
              <w:t>7000</w:t>
            </w: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1,2</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- 5,6</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8,3</w:t>
            </w:r>
          </w:p>
        </w:tc>
      </w:tr>
      <w:tr w:rsidR="00575103" w:rsidTr="001454B5">
        <w:tc>
          <w:tcPr>
            <w:tcW w:w="2337" w:type="dxa"/>
          </w:tcPr>
          <w:p w:rsidR="00575103" w:rsidRDefault="00575103" w:rsidP="001454B5">
            <w:pPr>
              <w:spacing w:after="0" w:line="240" w:lineRule="auto"/>
              <w:jc w:val="center"/>
              <w:rPr>
                <w:rFonts w:cs="Times New Roman"/>
                <w:sz w:val="24"/>
                <w:szCs w:val="24"/>
              </w:rPr>
            </w:pPr>
            <w:r>
              <w:rPr>
                <w:rFonts w:cs="Times New Roman"/>
                <w:sz w:val="24"/>
                <w:szCs w:val="24"/>
              </w:rPr>
              <w:t>8000</w:t>
            </w:r>
          </w:p>
        </w:tc>
        <w:tc>
          <w:tcPr>
            <w:tcW w:w="2337"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2,3</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- 4,4</w:t>
            </w:r>
          </w:p>
        </w:tc>
        <w:tc>
          <w:tcPr>
            <w:tcW w:w="2338" w:type="dxa"/>
          </w:tcPr>
          <w:p w:rsidR="00575103" w:rsidRDefault="00575103" w:rsidP="001454B5">
            <w:pPr>
              <w:spacing w:after="0" w:line="240" w:lineRule="auto"/>
              <w:jc w:val="center"/>
              <w:rPr>
                <w:rFonts w:cs="Times New Roman"/>
                <w:sz w:val="24"/>
                <w:szCs w:val="24"/>
              </w:rPr>
            </w:pPr>
            <w:r w:rsidRPr="00A75CD7">
              <w:rPr>
                <w:rFonts w:cs="Times New Roman"/>
                <w:sz w:val="24"/>
                <w:szCs w:val="24"/>
              </w:rPr>
              <w:t>9,5</w:t>
            </w:r>
          </w:p>
        </w:tc>
      </w:tr>
    </w:tbl>
    <w:p w:rsidR="00575103" w:rsidRDefault="00575103" w:rsidP="00575103">
      <w:pPr>
        <w:shd w:val="clear" w:color="auto" w:fill="FFFFFF"/>
        <w:spacing w:after="0" w:line="240" w:lineRule="auto"/>
        <w:jc w:val="both"/>
        <w:rPr>
          <w:rFonts w:cs="Times New Roman"/>
          <w:sz w:val="24"/>
          <w:szCs w:val="24"/>
        </w:rPr>
      </w:pPr>
    </w:p>
    <w:p w:rsidR="00575103" w:rsidRPr="00A75CD7" w:rsidRDefault="00575103" w:rsidP="00575103">
      <w:pPr>
        <w:spacing w:after="302" w:line="1" w:lineRule="exact"/>
        <w:rPr>
          <w:rFonts w:cs="Times New Roman"/>
          <w:sz w:val="24"/>
          <w:szCs w:val="24"/>
        </w:rPr>
      </w:pPr>
    </w:p>
    <w:p w:rsidR="00575103" w:rsidRPr="004B5E5D" w:rsidRDefault="00575103" w:rsidP="00575103">
      <w:pPr>
        <w:shd w:val="clear" w:color="auto" w:fill="FFFFFF"/>
        <w:spacing w:after="0"/>
        <w:rPr>
          <w:rFonts w:eastAsia="Times New Roman" w:cs="Times New Roman"/>
          <w:sz w:val="24"/>
          <w:szCs w:val="24"/>
          <w:lang w:eastAsia="lv-LV"/>
        </w:rPr>
      </w:pPr>
      <w:r w:rsidRPr="004B5E5D">
        <w:rPr>
          <w:rFonts w:cs="Times New Roman"/>
          <w:sz w:val="24"/>
          <w:szCs w:val="24"/>
        </w:rPr>
        <w:t xml:space="preserve">13.3.2. </w:t>
      </w:r>
      <w:r w:rsidRPr="004B5E5D">
        <w:rPr>
          <w:rFonts w:cs="Times New Roman"/>
          <w:bCs/>
          <w:sz w:val="24"/>
          <w:szCs w:val="24"/>
        </w:rPr>
        <w:t xml:space="preserve">Ekvivalentā izotropiski izstarotā jauda </w:t>
      </w:r>
      <w:r w:rsidRPr="004B5E5D">
        <w:rPr>
          <w:rFonts w:cs="Times New Roman"/>
          <w:bCs/>
          <w:i/>
          <w:iCs/>
          <w:sz w:val="24"/>
          <w:szCs w:val="24"/>
        </w:rPr>
        <w:t xml:space="preserve">(e.i.r.p.) </w:t>
      </w:r>
      <w:r w:rsidRPr="004B5E5D">
        <w:rPr>
          <w:rFonts w:cs="Times New Roman"/>
          <w:bCs/>
          <w:sz w:val="24"/>
          <w:szCs w:val="24"/>
        </w:rPr>
        <w:t>ārpus gaisa kuģa no gaisa kuģī esošas galiekārtas</w:t>
      </w:r>
      <w:r>
        <w:rPr>
          <w:rFonts w:cs="Times New Roman"/>
          <w:bCs/>
          <w:sz w:val="24"/>
          <w:szCs w:val="24"/>
        </w:rPr>
        <w:t>.</w:t>
      </w:r>
    </w:p>
    <w:p w:rsidR="00575103" w:rsidRDefault="00575103" w:rsidP="00575103">
      <w:pPr>
        <w:shd w:val="clear" w:color="auto" w:fill="FFFFFF"/>
        <w:spacing w:after="0" w:line="240" w:lineRule="auto"/>
        <w:rPr>
          <w:rFonts w:cs="Times New Roman"/>
          <w:sz w:val="24"/>
          <w:szCs w:val="24"/>
        </w:rPr>
      </w:pPr>
      <w:r w:rsidRPr="004B5E5D">
        <w:rPr>
          <w:rFonts w:cs="Times New Roman"/>
          <w:sz w:val="24"/>
          <w:szCs w:val="24"/>
        </w:rPr>
        <w:t xml:space="preserve">Ārpus gaisa kuģa </w:t>
      </w:r>
      <w:r w:rsidRPr="004B5E5D">
        <w:rPr>
          <w:rFonts w:cs="Times New Roman"/>
          <w:i/>
          <w:iCs/>
          <w:sz w:val="24"/>
          <w:szCs w:val="24"/>
        </w:rPr>
        <w:t xml:space="preserve">e.i.r.p. </w:t>
      </w:r>
      <w:r w:rsidRPr="004B5E5D">
        <w:rPr>
          <w:rFonts w:cs="Times New Roman"/>
          <w:sz w:val="24"/>
          <w:szCs w:val="24"/>
        </w:rPr>
        <w:t>no mobilās galiekārtas nedrīkst pārsniegt:</w:t>
      </w:r>
    </w:p>
    <w:p w:rsidR="00575103" w:rsidRDefault="00575103" w:rsidP="00575103">
      <w:pPr>
        <w:shd w:val="clear" w:color="auto" w:fill="FFFFFF"/>
        <w:spacing w:before="403" w:after="0"/>
        <w:jc w:val="right"/>
        <w:rPr>
          <w:rFonts w:cs="Times New Roman"/>
          <w:sz w:val="24"/>
          <w:szCs w:val="24"/>
        </w:rPr>
      </w:pPr>
      <w:r>
        <w:rPr>
          <w:rFonts w:cs="Times New Roman"/>
          <w:bCs/>
          <w:i/>
          <w:sz w:val="24"/>
          <w:szCs w:val="24"/>
        </w:rPr>
        <w:t>5</w:t>
      </w:r>
      <w:r w:rsidRPr="00B16C40">
        <w:rPr>
          <w:rFonts w:cs="Times New Roman"/>
          <w:bCs/>
          <w:i/>
          <w:sz w:val="24"/>
          <w:szCs w:val="24"/>
        </w:rPr>
        <w:t>.tabula</w:t>
      </w:r>
    </w:p>
    <w:tbl>
      <w:tblPr>
        <w:tblStyle w:val="TableGrid"/>
        <w:tblW w:w="0" w:type="auto"/>
        <w:tblInd w:w="-5" w:type="dxa"/>
        <w:tblLook w:val="04A0" w:firstRow="1" w:lastRow="0" w:firstColumn="1" w:lastColumn="0" w:noHBand="0" w:noVBand="1"/>
      </w:tblPr>
      <w:tblGrid>
        <w:gridCol w:w="2552"/>
        <w:gridCol w:w="2385"/>
        <w:gridCol w:w="2209"/>
        <w:gridCol w:w="2209"/>
      </w:tblGrid>
      <w:tr w:rsidR="00575103" w:rsidTr="001454B5">
        <w:tc>
          <w:tcPr>
            <w:tcW w:w="2552" w:type="dxa"/>
            <w:vMerge w:val="restart"/>
          </w:tcPr>
          <w:p w:rsidR="00575103" w:rsidRDefault="00575103" w:rsidP="001454B5">
            <w:pPr>
              <w:spacing w:after="0" w:line="240" w:lineRule="auto"/>
              <w:jc w:val="center"/>
              <w:rPr>
                <w:rFonts w:cs="Times New Roman"/>
                <w:sz w:val="24"/>
                <w:szCs w:val="24"/>
              </w:rPr>
            </w:pPr>
          </w:p>
          <w:p w:rsidR="00575103" w:rsidRDefault="00575103" w:rsidP="001454B5">
            <w:pPr>
              <w:spacing w:after="0" w:line="240" w:lineRule="auto"/>
              <w:jc w:val="center"/>
              <w:rPr>
                <w:rFonts w:cs="Times New Roman"/>
                <w:sz w:val="24"/>
                <w:szCs w:val="24"/>
              </w:rPr>
            </w:pPr>
          </w:p>
          <w:p w:rsidR="00575103" w:rsidRDefault="00575103" w:rsidP="001454B5">
            <w:pPr>
              <w:spacing w:after="0" w:line="240" w:lineRule="auto"/>
              <w:jc w:val="center"/>
              <w:rPr>
                <w:rFonts w:cs="Times New Roman"/>
                <w:sz w:val="24"/>
                <w:szCs w:val="24"/>
              </w:rPr>
            </w:pPr>
            <w:r>
              <w:rPr>
                <w:rFonts w:cs="Times New Roman"/>
                <w:sz w:val="24"/>
                <w:szCs w:val="24"/>
              </w:rPr>
              <w:t>Augstums virs zemes (m)</w:t>
            </w:r>
          </w:p>
        </w:tc>
        <w:tc>
          <w:tcPr>
            <w:tcW w:w="2385" w:type="dxa"/>
          </w:tcPr>
          <w:p w:rsidR="00575103" w:rsidRDefault="00575103" w:rsidP="001454B5">
            <w:pPr>
              <w:spacing w:after="0" w:line="240" w:lineRule="auto"/>
              <w:rPr>
                <w:rFonts w:cs="Times New Roman"/>
                <w:sz w:val="24"/>
                <w:szCs w:val="24"/>
              </w:rPr>
            </w:pPr>
            <w:r>
              <w:rPr>
                <w:rFonts w:cs="Times New Roman"/>
                <w:sz w:val="24"/>
                <w:szCs w:val="24"/>
              </w:rPr>
              <w:t>Maksimālā e.i.r.p. ārpus gaisa kuģa no GSM mobilās galiekārtas, dBm/200 kHz</w:t>
            </w:r>
          </w:p>
        </w:tc>
        <w:tc>
          <w:tcPr>
            <w:tcW w:w="2209" w:type="dxa"/>
          </w:tcPr>
          <w:p w:rsidR="00575103" w:rsidRDefault="00575103" w:rsidP="001454B5">
            <w:pPr>
              <w:spacing w:after="0" w:line="240" w:lineRule="auto"/>
              <w:rPr>
                <w:rFonts w:cs="Times New Roman"/>
                <w:sz w:val="24"/>
                <w:szCs w:val="24"/>
              </w:rPr>
            </w:pPr>
            <w:r>
              <w:rPr>
                <w:rFonts w:cs="Times New Roman"/>
                <w:sz w:val="24"/>
                <w:szCs w:val="24"/>
              </w:rPr>
              <w:t>Maksimālā e.i.r.p. ārpus gaisa kuģa no LTE mobilās galiekārtas, dBm/5 MHz</w:t>
            </w:r>
          </w:p>
        </w:tc>
        <w:tc>
          <w:tcPr>
            <w:tcW w:w="2209" w:type="dxa"/>
          </w:tcPr>
          <w:p w:rsidR="00575103" w:rsidRDefault="00575103" w:rsidP="001454B5">
            <w:pPr>
              <w:spacing w:after="0" w:line="240" w:lineRule="auto"/>
              <w:rPr>
                <w:rFonts w:cs="Times New Roman"/>
                <w:sz w:val="24"/>
                <w:szCs w:val="24"/>
              </w:rPr>
            </w:pPr>
            <w:r>
              <w:rPr>
                <w:rFonts w:cs="Times New Roman"/>
                <w:sz w:val="24"/>
                <w:szCs w:val="24"/>
              </w:rPr>
              <w:t>Maksimālā e.i.r.p. ārpus gaisa kuģa no UMTS mobilās galiekārtas, dBm/3,84 MHz</w:t>
            </w:r>
          </w:p>
        </w:tc>
      </w:tr>
      <w:tr w:rsidR="00575103" w:rsidTr="001454B5">
        <w:tc>
          <w:tcPr>
            <w:tcW w:w="2552" w:type="dxa"/>
            <w:vMerge/>
          </w:tcPr>
          <w:p w:rsidR="00575103" w:rsidRDefault="00575103" w:rsidP="001454B5">
            <w:pPr>
              <w:spacing w:after="0" w:line="240" w:lineRule="auto"/>
              <w:rPr>
                <w:rFonts w:cs="Times New Roman"/>
                <w:sz w:val="24"/>
                <w:szCs w:val="24"/>
              </w:rPr>
            </w:pPr>
          </w:p>
        </w:tc>
        <w:tc>
          <w:tcPr>
            <w:tcW w:w="2385" w:type="dxa"/>
          </w:tcPr>
          <w:p w:rsidR="00575103" w:rsidRDefault="00575103" w:rsidP="001454B5">
            <w:pPr>
              <w:spacing w:after="0" w:line="240" w:lineRule="auto"/>
              <w:rPr>
                <w:rFonts w:cs="Times New Roman"/>
                <w:sz w:val="24"/>
                <w:szCs w:val="24"/>
              </w:rPr>
            </w:pPr>
            <w:r>
              <w:rPr>
                <w:rFonts w:cs="Times New Roman"/>
                <w:sz w:val="24"/>
                <w:szCs w:val="24"/>
              </w:rPr>
              <w:t>GSM 1800 MHz</w:t>
            </w:r>
          </w:p>
        </w:tc>
        <w:tc>
          <w:tcPr>
            <w:tcW w:w="2209" w:type="dxa"/>
          </w:tcPr>
          <w:p w:rsidR="00575103" w:rsidRDefault="00575103" w:rsidP="001454B5">
            <w:pPr>
              <w:spacing w:after="0" w:line="240" w:lineRule="auto"/>
              <w:rPr>
                <w:rFonts w:cs="Times New Roman"/>
                <w:sz w:val="24"/>
                <w:szCs w:val="24"/>
              </w:rPr>
            </w:pPr>
            <w:r>
              <w:rPr>
                <w:rFonts w:cs="Times New Roman"/>
                <w:sz w:val="24"/>
                <w:szCs w:val="24"/>
              </w:rPr>
              <w:t>LTE 1800 MHz</w:t>
            </w:r>
          </w:p>
        </w:tc>
        <w:tc>
          <w:tcPr>
            <w:tcW w:w="2209" w:type="dxa"/>
          </w:tcPr>
          <w:p w:rsidR="00575103" w:rsidRDefault="00575103" w:rsidP="001454B5">
            <w:pPr>
              <w:spacing w:after="0" w:line="240" w:lineRule="auto"/>
              <w:rPr>
                <w:rFonts w:cs="Times New Roman"/>
                <w:sz w:val="24"/>
                <w:szCs w:val="24"/>
              </w:rPr>
            </w:pPr>
            <w:r>
              <w:rPr>
                <w:rFonts w:cs="Times New Roman"/>
                <w:sz w:val="24"/>
                <w:szCs w:val="24"/>
              </w:rPr>
              <w:t>UMTS 2100 MHz</w:t>
            </w:r>
          </w:p>
        </w:tc>
      </w:tr>
      <w:tr w:rsidR="00575103" w:rsidRPr="00EB0E4F" w:rsidTr="001454B5">
        <w:tc>
          <w:tcPr>
            <w:tcW w:w="2552"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3000</w:t>
            </w:r>
          </w:p>
        </w:tc>
        <w:tc>
          <w:tcPr>
            <w:tcW w:w="2385"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- 3,3</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1,7</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3,1</w:t>
            </w:r>
          </w:p>
        </w:tc>
      </w:tr>
      <w:tr w:rsidR="00575103" w:rsidRPr="00EB0E4F" w:rsidTr="001454B5">
        <w:tc>
          <w:tcPr>
            <w:tcW w:w="2552"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4000</w:t>
            </w:r>
          </w:p>
        </w:tc>
        <w:tc>
          <w:tcPr>
            <w:tcW w:w="2385"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- 1,1</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3,9</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5,6</w:t>
            </w:r>
          </w:p>
        </w:tc>
      </w:tr>
      <w:tr w:rsidR="00575103" w:rsidRPr="00EB0E4F" w:rsidTr="001454B5">
        <w:tc>
          <w:tcPr>
            <w:tcW w:w="2552"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5000</w:t>
            </w:r>
          </w:p>
        </w:tc>
        <w:tc>
          <w:tcPr>
            <w:tcW w:w="2385"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0,5</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5</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7</w:t>
            </w:r>
          </w:p>
        </w:tc>
      </w:tr>
      <w:tr w:rsidR="00575103" w:rsidRPr="00EB0E4F" w:rsidTr="001454B5">
        <w:tc>
          <w:tcPr>
            <w:tcW w:w="2552"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6000</w:t>
            </w:r>
          </w:p>
        </w:tc>
        <w:tc>
          <w:tcPr>
            <w:tcW w:w="2385"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1,8</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5</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7</w:t>
            </w:r>
          </w:p>
        </w:tc>
      </w:tr>
      <w:tr w:rsidR="00575103" w:rsidRPr="00EB0E4F" w:rsidTr="001454B5">
        <w:tc>
          <w:tcPr>
            <w:tcW w:w="2552"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7000</w:t>
            </w:r>
          </w:p>
        </w:tc>
        <w:tc>
          <w:tcPr>
            <w:tcW w:w="2385"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2,9</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5</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7</w:t>
            </w:r>
          </w:p>
        </w:tc>
      </w:tr>
      <w:tr w:rsidR="00575103" w:rsidRPr="00EB0E4F" w:rsidTr="001454B5">
        <w:tc>
          <w:tcPr>
            <w:tcW w:w="2552"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8000</w:t>
            </w:r>
          </w:p>
        </w:tc>
        <w:tc>
          <w:tcPr>
            <w:tcW w:w="2385"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3,8</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5</w:t>
            </w:r>
          </w:p>
        </w:tc>
        <w:tc>
          <w:tcPr>
            <w:tcW w:w="2209" w:type="dxa"/>
          </w:tcPr>
          <w:p w:rsidR="00575103" w:rsidRPr="00EB0E4F" w:rsidRDefault="00575103" w:rsidP="001454B5">
            <w:pPr>
              <w:spacing w:after="0" w:line="240" w:lineRule="auto"/>
              <w:jc w:val="center"/>
              <w:rPr>
                <w:rFonts w:cs="Times New Roman"/>
                <w:sz w:val="24"/>
                <w:szCs w:val="24"/>
              </w:rPr>
            </w:pPr>
            <w:r w:rsidRPr="00EB0E4F">
              <w:rPr>
                <w:rFonts w:cs="Times New Roman"/>
                <w:sz w:val="24"/>
                <w:szCs w:val="24"/>
              </w:rPr>
              <w:t>7</w:t>
            </w:r>
          </w:p>
        </w:tc>
      </w:tr>
    </w:tbl>
    <w:p w:rsidR="00575103" w:rsidRDefault="00575103" w:rsidP="00575103">
      <w:pPr>
        <w:shd w:val="clear" w:color="auto" w:fill="FFFFFF"/>
        <w:spacing w:after="0" w:line="240" w:lineRule="auto"/>
        <w:ind w:left="514"/>
        <w:rPr>
          <w:rFonts w:cs="Times New Roman"/>
          <w:sz w:val="24"/>
          <w:szCs w:val="24"/>
        </w:rPr>
      </w:pPr>
    </w:p>
    <w:p w:rsidR="00575103" w:rsidRDefault="00575103" w:rsidP="00575103">
      <w:pPr>
        <w:shd w:val="clear" w:color="auto" w:fill="FFFFFF"/>
        <w:spacing w:before="240" w:line="240" w:lineRule="auto"/>
        <w:ind w:right="509"/>
        <w:jc w:val="both"/>
        <w:rPr>
          <w:rFonts w:cs="Times New Roman"/>
          <w:sz w:val="24"/>
          <w:szCs w:val="24"/>
        </w:rPr>
      </w:pPr>
      <w:r w:rsidRPr="00D32F29">
        <w:rPr>
          <w:rFonts w:cs="Times New Roman"/>
          <w:sz w:val="24"/>
          <w:szCs w:val="24"/>
        </w:rPr>
        <w:t xml:space="preserve">Ja </w:t>
      </w:r>
      <w:r w:rsidRPr="00D32F29">
        <w:rPr>
          <w:rFonts w:cs="Times New Roman"/>
          <w:i/>
          <w:iCs/>
          <w:sz w:val="24"/>
          <w:szCs w:val="24"/>
        </w:rPr>
        <w:t xml:space="preserve">MCA </w:t>
      </w:r>
      <w:r w:rsidRPr="00D32F29">
        <w:rPr>
          <w:rFonts w:cs="Times New Roman"/>
          <w:sz w:val="24"/>
          <w:szCs w:val="24"/>
        </w:rPr>
        <w:t xml:space="preserve">operators nolemj izmantot </w:t>
      </w:r>
      <w:r w:rsidRPr="00D32F29">
        <w:rPr>
          <w:rFonts w:cs="Times New Roman"/>
          <w:i/>
          <w:iCs/>
          <w:sz w:val="24"/>
          <w:szCs w:val="24"/>
        </w:rPr>
        <w:t xml:space="preserve">NCU </w:t>
      </w:r>
      <w:r w:rsidRPr="00D32F29">
        <w:rPr>
          <w:rFonts w:cs="Times New Roman"/>
          <w:sz w:val="24"/>
          <w:szCs w:val="24"/>
        </w:rPr>
        <w:t xml:space="preserve">frekvenču joslās, kuras uzskaitītas 3. tabulā, </w:t>
      </w:r>
      <w:r>
        <w:rPr>
          <w:rFonts w:cs="Times New Roman"/>
          <w:sz w:val="24"/>
          <w:szCs w:val="24"/>
        </w:rPr>
        <w:t xml:space="preserve">tad </w:t>
      </w:r>
      <w:r w:rsidRPr="00D32F29">
        <w:rPr>
          <w:rFonts w:cs="Times New Roman"/>
          <w:sz w:val="24"/>
          <w:szCs w:val="24"/>
        </w:rPr>
        <w:t xml:space="preserve">6. tabulā norādītās maksimālās vērtības piemēro kopējai </w:t>
      </w:r>
      <w:r w:rsidRPr="00D32F29">
        <w:rPr>
          <w:rFonts w:cs="Times New Roman"/>
          <w:i/>
          <w:iCs/>
          <w:sz w:val="24"/>
          <w:szCs w:val="24"/>
        </w:rPr>
        <w:t xml:space="preserve">e.i.r.p. </w:t>
      </w:r>
      <w:r w:rsidRPr="00D32F29">
        <w:rPr>
          <w:rFonts w:cs="Times New Roman"/>
          <w:sz w:val="24"/>
          <w:szCs w:val="24"/>
        </w:rPr>
        <w:t xml:space="preserve">ārpus gaisa kuģa no </w:t>
      </w:r>
      <w:r w:rsidRPr="00D32F29">
        <w:rPr>
          <w:rFonts w:cs="Times New Roman"/>
          <w:i/>
          <w:iCs/>
          <w:sz w:val="24"/>
          <w:szCs w:val="24"/>
        </w:rPr>
        <w:t>NCU</w:t>
      </w:r>
      <w:r w:rsidRPr="00D32F29">
        <w:rPr>
          <w:rFonts w:cs="Times New Roman"/>
          <w:sz w:val="24"/>
          <w:szCs w:val="24"/>
        </w:rPr>
        <w:t xml:space="preserve">/gaisa kuģa </w:t>
      </w:r>
      <w:r w:rsidRPr="00D32F29">
        <w:rPr>
          <w:rFonts w:cs="Times New Roman"/>
          <w:i/>
          <w:iCs/>
          <w:sz w:val="24"/>
          <w:szCs w:val="24"/>
        </w:rPr>
        <w:t>BTS</w:t>
      </w:r>
      <w:r w:rsidRPr="00D32F29">
        <w:rPr>
          <w:rFonts w:cs="Times New Roman"/>
          <w:sz w:val="24"/>
          <w:szCs w:val="24"/>
        </w:rPr>
        <w:t xml:space="preserve">/gaisa kuģa </w:t>
      </w:r>
      <w:r w:rsidRPr="00D32F29">
        <w:rPr>
          <w:rFonts w:cs="Times New Roman"/>
          <w:i/>
          <w:iCs/>
          <w:sz w:val="24"/>
          <w:szCs w:val="24"/>
        </w:rPr>
        <w:t xml:space="preserve">Node B </w:t>
      </w:r>
      <w:r w:rsidRPr="00D32F29">
        <w:rPr>
          <w:rFonts w:cs="Times New Roman"/>
          <w:sz w:val="24"/>
          <w:szCs w:val="24"/>
        </w:rPr>
        <w:t>kopā ar vērtībām, kuras minētas 4. tabulā.</w:t>
      </w:r>
    </w:p>
    <w:p w:rsidR="00575103" w:rsidRDefault="00575103" w:rsidP="00575103">
      <w:pPr>
        <w:shd w:val="clear" w:color="auto" w:fill="FFFFFF"/>
        <w:spacing w:after="0"/>
        <w:jc w:val="right"/>
        <w:rPr>
          <w:rFonts w:cs="Times New Roman"/>
          <w:sz w:val="24"/>
          <w:szCs w:val="24"/>
        </w:rPr>
      </w:pPr>
      <w:r>
        <w:rPr>
          <w:rFonts w:cs="Times New Roman"/>
          <w:bCs/>
          <w:i/>
          <w:sz w:val="24"/>
          <w:szCs w:val="24"/>
        </w:rPr>
        <w:t>6</w:t>
      </w:r>
      <w:r w:rsidRPr="00B16C40">
        <w:rPr>
          <w:rFonts w:cs="Times New Roman"/>
          <w:bCs/>
          <w:i/>
          <w:sz w:val="24"/>
          <w:szCs w:val="24"/>
        </w:rPr>
        <w:t>.tabula</w:t>
      </w:r>
    </w:p>
    <w:tbl>
      <w:tblPr>
        <w:tblStyle w:val="TableGrid"/>
        <w:tblW w:w="0" w:type="auto"/>
        <w:tblLook w:val="04A0" w:firstRow="1" w:lastRow="0" w:firstColumn="1" w:lastColumn="0" w:noHBand="0" w:noVBand="1"/>
      </w:tblPr>
      <w:tblGrid>
        <w:gridCol w:w="1870"/>
        <w:gridCol w:w="1870"/>
        <w:gridCol w:w="1870"/>
        <w:gridCol w:w="1870"/>
        <w:gridCol w:w="1870"/>
      </w:tblGrid>
      <w:tr w:rsidR="00575103" w:rsidRPr="00550029" w:rsidTr="001454B5">
        <w:trPr>
          <w:trHeight w:val="636"/>
        </w:trPr>
        <w:tc>
          <w:tcPr>
            <w:tcW w:w="1870" w:type="dxa"/>
            <w:vMerge w:val="restart"/>
          </w:tcPr>
          <w:p w:rsidR="00575103" w:rsidRPr="00550029" w:rsidRDefault="00575103" w:rsidP="001454B5">
            <w:pPr>
              <w:spacing w:after="0" w:line="240" w:lineRule="auto"/>
              <w:ind w:right="509"/>
              <w:jc w:val="center"/>
              <w:rPr>
                <w:rFonts w:cs="Times New Roman"/>
                <w:sz w:val="24"/>
                <w:szCs w:val="24"/>
              </w:rPr>
            </w:pPr>
          </w:p>
          <w:p w:rsidR="00575103" w:rsidRPr="00550029" w:rsidRDefault="00575103" w:rsidP="001454B5">
            <w:pPr>
              <w:spacing w:after="0" w:line="240" w:lineRule="auto"/>
              <w:ind w:right="509"/>
              <w:jc w:val="center"/>
              <w:rPr>
                <w:rFonts w:cs="Times New Roman"/>
                <w:sz w:val="24"/>
                <w:szCs w:val="24"/>
              </w:rPr>
            </w:pPr>
          </w:p>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Augstums virs zemes (m)</w:t>
            </w:r>
          </w:p>
        </w:tc>
        <w:tc>
          <w:tcPr>
            <w:tcW w:w="7480" w:type="dxa"/>
            <w:gridSpan w:val="4"/>
          </w:tcPr>
          <w:p w:rsidR="00575103" w:rsidRPr="00550029" w:rsidRDefault="00575103" w:rsidP="001454B5">
            <w:pPr>
              <w:spacing w:after="0" w:line="240" w:lineRule="auto"/>
              <w:ind w:right="509"/>
              <w:jc w:val="both"/>
              <w:rPr>
                <w:rFonts w:cs="Times New Roman"/>
                <w:sz w:val="24"/>
                <w:szCs w:val="24"/>
              </w:rPr>
            </w:pPr>
            <w:r w:rsidRPr="00550029">
              <w:rPr>
                <w:rFonts w:cs="Times New Roman"/>
                <w:sz w:val="24"/>
                <w:szCs w:val="24"/>
              </w:rPr>
              <w:t xml:space="preserve">Maksimālā e.i.r.p. ārpus gaisa kuģa no NCU/gaisa kuģa BTS/gaisa kuģa Node B </w:t>
            </w:r>
          </w:p>
        </w:tc>
      </w:tr>
      <w:tr w:rsidR="00575103" w:rsidRPr="00550029" w:rsidTr="001454B5">
        <w:tc>
          <w:tcPr>
            <w:tcW w:w="1870" w:type="dxa"/>
            <w:vMerge/>
          </w:tcPr>
          <w:p w:rsidR="00575103" w:rsidRPr="00550029" w:rsidRDefault="00575103" w:rsidP="001454B5">
            <w:pPr>
              <w:spacing w:after="0" w:line="240" w:lineRule="auto"/>
              <w:ind w:right="509"/>
              <w:jc w:val="both"/>
              <w:rPr>
                <w:rFonts w:cs="Times New Roman"/>
                <w:sz w:val="24"/>
                <w:szCs w:val="24"/>
              </w:rPr>
            </w:pP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460-470 MHz</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791-821 MHz</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1805-1880 MHz</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2570-2690 MHz</w:t>
            </w:r>
          </w:p>
        </w:tc>
      </w:tr>
      <w:tr w:rsidR="00575103" w:rsidRPr="00550029" w:rsidTr="001454B5">
        <w:tc>
          <w:tcPr>
            <w:tcW w:w="1870" w:type="dxa"/>
            <w:vMerge/>
          </w:tcPr>
          <w:p w:rsidR="00575103" w:rsidRPr="00550029" w:rsidRDefault="00575103" w:rsidP="001454B5">
            <w:pPr>
              <w:spacing w:after="0" w:line="240" w:lineRule="auto"/>
              <w:ind w:right="509"/>
              <w:jc w:val="both"/>
              <w:rPr>
                <w:rFonts w:cs="Times New Roman"/>
                <w:sz w:val="24"/>
                <w:szCs w:val="24"/>
              </w:rPr>
            </w:pP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dBm/1,25 MHz</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dBm/10 MHz</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dBm/200 MHz</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dBm/4,75 MHz</w:t>
            </w:r>
          </w:p>
        </w:tc>
      </w:tr>
      <w:tr w:rsidR="00575103" w:rsidRPr="00550029" w:rsidTr="001454B5">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3000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- 17,0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- 0,87</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- 13,0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1,9</w:t>
            </w:r>
          </w:p>
        </w:tc>
      </w:tr>
      <w:tr w:rsidR="00575103" w:rsidRPr="00550029" w:rsidTr="001454B5">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4000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- 14,5</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1,63</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- 10,5</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4,4</w:t>
            </w:r>
          </w:p>
        </w:tc>
      </w:tr>
      <w:tr w:rsidR="00575103" w:rsidRPr="00550029" w:rsidTr="001454B5">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5000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- 12,6</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3,57</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- 8,5</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6,3</w:t>
            </w:r>
          </w:p>
        </w:tc>
      </w:tr>
      <w:tr w:rsidR="00575103" w:rsidRPr="00550029" w:rsidTr="001454B5">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6000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- 11,0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5,15</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- 6,9</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7,9</w:t>
            </w:r>
          </w:p>
        </w:tc>
      </w:tr>
      <w:tr w:rsidR="00575103" w:rsidRPr="00550029" w:rsidTr="001454B5">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7000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- 9,6</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6,49</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- 5,6</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9,3</w:t>
            </w:r>
          </w:p>
        </w:tc>
      </w:tr>
      <w:tr w:rsidR="00575103" w:rsidRPr="00550029" w:rsidTr="001454B5">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8000</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- 8,5</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7,65</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- 4,4</w:t>
            </w:r>
          </w:p>
        </w:tc>
        <w:tc>
          <w:tcPr>
            <w:tcW w:w="1870" w:type="dxa"/>
          </w:tcPr>
          <w:p w:rsidR="00575103" w:rsidRPr="00550029" w:rsidRDefault="00575103" w:rsidP="001454B5">
            <w:pPr>
              <w:spacing w:after="0" w:line="240" w:lineRule="auto"/>
              <w:ind w:right="509"/>
              <w:jc w:val="center"/>
              <w:rPr>
                <w:rFonts w:cs="Times New Roman"/>
                <w:sz w:val="24"/>
                <w:szCs w:val="24"/>
              </w:rPr>
            </w:pPr>
            <w:r w:rsidRPr="00550029">
              <w:rPr>
                <w:rFonts w:cs="Times New Roman"/>
                <w:sz w:val="24"/>
                <w:szCs w:val="24"/>
              </w:rPr>
              <w:t>10,4</w:t>
            </w:r>
          </w:p>
        </w:tc>
      </w:tr>
    </w:tbl>
    <w:p w:rsidR="00575103" w:rsidRDefault="00575103" w:rsidP="00575103">
      <w:pPr>
        <w:spacing w:after="0" w:line="240" w:lineRule="auto"/>
        <w:ind w:left="360"/>
        <w:jc w:val="both"/>
        <w:rPr>
          <w:rFonts w:cs="Times New Roman"/>
          <w:szCs w:val="28"/>
        </w:rPr>
      </w:pPr>
    </w:p>
    <w:p w:rsidR="00575103" w:rsidRPr="00B9126A" w:rsidRDefault="00575103" w:rsidP="00575103">
      <w:pPr>
        <w:spacing w:after="0" w:line="240" w:lineRule="auto"/>
        <w:jc w:val="both"/>
        <w:rPr>
          <w:rFonts w:cs="Times New Roman"/>
          <w:sz w:val="24"/>
          <w:szCs w:val="24"/>
        </w:rPr>
      </w:pPr>
      <w:r w:rsidRPr="00B9126A">
        <w:rPr>
          <w:rFonts w:cs="Times New Roman"/>
          <w:sz w:val="24"/>
          <w:szCs w:val="24"/>
        </w:rPr>
        <w:t xml:space="preserve">13.3.3. Ekspluatācijas prasības. </w:t>
      </w:r>
    </w:p>
    <w:p w:rsidR="00575103" w:rsidRPr="00B9126A" w:rsidRDefault="00575103" w:rsidP="00575103">
      <w:pPr>
        <w:widowControl w:val="0"/>
        <w:shd w:val="clear" w:color="auto" w:fill="FFFFFF"/>
        <w:tabs>
          <w:tab w:val="left" w:pos="792"/>
        </w:tabs>
        <w:autoSpaceDE w:val="0"/>
        <w:autoSpaceDN w:val="0"/>
        <w:adjustRightInd w:val="0"/>
        <w:spacing w:before="120" w:after="0" w:line="240" w:lineRule="auto"/>
        <w:ind w:left="510"/>
        <w:jc w:val="both"/>
        <w:rPr>
          <w:rFonts w:cs="Times New Roman"/>
          <w:spacing w:val="-5"/>
          <w:sz w:val="24"/>
          <w:szCs w:val="24"/>
        </w:rPr>
      </w:pPr>
      <w:r w:rsidRPr="00B9126A">
        <w:rPr>
          <w:rFonts w:cs="Times New Roman"/>
          <w:sz w:val="24"/>
          <w:szCs w:val="24"/>
        </w:rPr>
        <w:t xml:space="preserve">a) Minimālajam augstumam virs zemes raidīšanai no ekspluatācijā esošas </w:t>
      </w:r>
      <w:r w:rsidRPr="00B9126A">
        <w:rPr>
          <w:rFonts w:cs="Times New Roman"/>
          <w:i/>
          <w:iCs/>
          <w:sz w:val="24"/>
          <w:szCs w:val="24"/>
        </w:rPr>
        <w:t xml:space="preserve">MCA </w:t>
      </w:r>
      <w:r w:rsidRPr="00B9126A">
        <w:rPr>
          <w:rFonts w:cs="Times New Roman"/>
          <w:sz w:val="24"/>
          <w:szCs w:val="24"/>
        </w:rPr>
        <w:t>sistēmas jābūt 3 000 metru.</w:t>
      </w:r>
    </w:p>
    <w:p w:rsidR="00575103" w:rsidRPr="00F02FD7" w:rsidRDefault="00575103" w:rsidP="00575103">
      <w:pPr>
        <w:widowControl w:val="0"/>
        <w:shd w:val="clear" w:color="auto" w:fill="FFFFFF"/>
        <w:tabs>
          <w:tab w:val="left" w:pos="567"/>
        </w:tabs>
        <w:autoSpaceDE w:val="0"/>
        <w:autoSpaceDN w:val="0"/>
        <w:adjustRightInd w:val="0"/>
        <w:spacing w:before="120" w:after="0" w:line="240" w:lineRule="auto"/>
        <w:ind w:left="510" w:right="4"/>
        <w:jc w:val="both"/>
        <w:rPr>
          <w:rFonts w:cs="Times New Roman"/>
          <w:spacing w:val="-1"/>
          <w:sz w:val="24"/>
          <w:szCs w:val="24"/>
        </w:rPr>
      </w:pPr>
      <w:r w:rsidRPr="00F02FD7">
        <w:rPr>
          <w:rFonts w:cs="Times New Roman"/>
          <w:sz w:val="24"/>
          <w:szCs w:val="24"/>
        </w:rPr>
        <w:t xml:space="preserve">b) Darbībā esoša gaisa kuģa </w:t>
      </w:r>
      <w:r w:rsidRPr="00F02FD7">
        <w:rPr>
          <w:rFonts w:cs="Times New Roman"/>
          <w:i/>
          <w:iCs/>
          <w:sz w:val="24"/>
          <w:szCs w:val="24"/>
        </w:rPr>
        <w:t xml:space="preserve">BTS </w:t>
      </w:r>
      <w:r w:rsidRPr="00F02FD7">
        <w:rPr>
          <w:rFonts w:cs="Times New Roman"/>
          <w:sz w:val="24"/>
          <w:szCs w:val="24"/>
        </w:rPr>
        <w:t xml:space="preserve">visu </w:t>
      </w:r>
      <w:r w:rsidRPr="00F02FD7">
        <w:rPr>
          <w:rFonts w:cs="Times New Roman"/>
          <w:i/>
          <w:iCs/>
          <w:sz w:val="24"/>
          <w:szCs w:val="24"/>
        </w:rPr>
        <w:t xml:space="preserve">GSM </w:t>
      </w:r>
      <w:r w:rsidRPr="00F02FD7">
        <w:rPr>
          <w:rFonts w:cs="Times New Roman"/>
          <w:sz w:val="24"/>
          <w:szCs w:val="24"/>
        </w:rPr>
        <w:t>mobilo galiekārtu, kas raida 1 800 MHz frekvenču joslā, raidīšanas jauda jāierobežo līdz nominālajai vērtībai 0 dBm/200 kHz visos sakaru posmos, tostarp sākotnējās piekļuves posmā.</w:t>
      </w:r>
    </w:p>
    <w:p w:rsidR="00575103" w:rsidRPr="00F02FD7" w:rsidRDefault="00575103" w:rsidP="00575103">
      <w:pPr>
        <w:widowControl w:val="0"/>
        <w:shd w:val="clear" w:color="auto" w:fill="FFFFFF"/>
        <w:tabs>
          <w:tab w:val="left" w:pos="567"/>
        </w:tabs>
        <w:autoSpaceDE w:val="0"/>
        <w:autoSpaceDN w:val="0"/>
        <w:adjustRightInd w:val="0"/>
        <w:spacing w:before="120" w:after="0" w:line="240" w:lineRule="auto"/>
        <w:ind w:left="510" w:right="4"/>
        <w:jc w:val="both"/>
        <w:rPr>
          <w:rFonts w:cs="Times New Roman"/>
          <w:sz w:val="24"/>
          <w:szCs w:val="24"/>
        </w:rPr>
      </w:pPr>
      <w:r w:rsidRPr="00F02FD7">
        <w:rPr>
          <w:rFonts w:cs="Times New Roman"/>
          <w:sz w:val="24"/>
          <w:szCs w:val="24"/>
        </w:rPr>
        <w:t xml:space="preserve">c) Darbībā esoša gaisa kuģa </w:t>
      </w:r>
      <w:r w:rsidRPr="00F02FD7">
        <w:rPr>
          <w:rFonts w:cs="Times New Roman"/>
          <w:i/>
          <w:iCs/>
          <w:sz w:val="24"/>
          <w:szCs w:val="24"/>
        </w:rPr>
        <w:t xml:space="preserve">Node B </w:t>
      </w:r>
      <w:r w:rsidRPr="00F02FD7">
        <w:rPr>
          <w:rFonts w:cs="Times New Roman"/>
          <w:sz w:val="24"/>
          <w:szCs w:val="24"/>
        </w:rPr>
        <w:t xml:space="preserve">visu </w:t>
      </w:r>
      <w:r w:rsidRPr="00F02FD7">
        <w:rPr>
          <w:rFonts w:cs="Times New Roman"/>
          <w:i/>
          <w:iCs/>
          <w:sz w:val="24"/>
          <w:szCs w:val="24"/>
        </w:rPr>
        <w:t xml:space="preserve">LTE </w:t>
      </w:r>
      <w:r w:rsidRPr="00F02FD7">
        <w:rPr>
          <w:rFonts w:cs="Times New Roman"/>
          <w:sz w:val="24"/>
          <w:szCs w:val="24"/>
        </w:rPr>
        <w:t>mobilo galiekārtu, kas raida 1 800 MHz frekvenču joslā, raidīšanas jauda jāierobežo līdz nominālajai vērtībai 5 dBm/5 MHz visos sakaru posmos.</w:t>
      </w:r>
    </w:p>
    <w:p w:rsidR="00575103" w:rsidRPr="00F02FD7" w:rsidRDefault="00575103" w:rsidP="00575103">
      <w:pPr>
        <w:widowControl w:val="0"/>
        <w:shd w:val="clear" w:color="auto" w:fill="FFFFFF"/>
        <w:tabs>
          <w:tab w:val="left" w:pos="567"/>
        </w:tabs>
        <w:autoSpaceDE w:val="0"/>
        <w:autoSpaceDN w:val="0"/>
        <w:adjustRightInd w:val="0"/>
        <w:spacing w:before="120" w:after="0" w:line="240" w:lineRule="auto"/>
        <w:ind w:left="510" w:right="4"/>
        <w:jc w:val="both"/>
        <w:rPr>
          <w:rFonts w:cs="Times New Roman"/>
          <w:sz w:val="24"/>
          <w:szCs w:val="24"/>
        </w:rPr>
      </w:pPr>
      <w:r w:rsidRPr="00F02FD7">
        <w:rPr>
          <w:rFonts w:cs="Times New Roman"/>
          <w:sz w:val="24"/>
          <w:szCs w:val="24"/>
        </w:rPr>
        <w:t xml:space="preserve">d) Darbībā esoša gaisa kuģa </w:t>
      </w:r>
      <w:r w:rsidRPr="00F02FD7">
        <w:rPr>
          <w:rFonts w:cs="Times New Roman"/>
          <w:i/>
          <w:iCs/>
          <w:sz w:val="24"/>
          <w:szCs w:val="24"/>
        </w:rPr>
        <w:t xml:space="preserve">Node B </w:t>
      </w:r>
      <w:r w:rsidRPr="00F02FD7">
        <w:rPr>
          <w:rFonts w:cs="Times New Roman"/>
          <w:sz w:val="24"/>
          <w:szCs w:val="24"/>
        </w:rPr>
        <w:t xml:space="preserve">visu </w:t>
      </w:r>
      <w:r w:rsidRPr="00F02FD7">
        <w:rPr>
          <w:rFonts w:cs="Times New Roman"/>
          <w:i/>
          <w:iCs/>
          <w:sz w:val="24"/>
          <w:szCs w:val="24"/>
        </w:rPr>
        <w:t xml:space="preserve">UMTS </w:t>
      </w:r>
      <w:r w:rsidRPr="00F02FD7">
        <w:rPr>
          <w:rFonts w:cs="Times New Roman"/>
          <w:sz w:val="24"/>
          <w:szCs w:val="24"/>
        </w:rPr>
        <w:t>mobilo galiekārtu, kas raida 2 100 MHz frekvenču joslā, raidīšanas jauda ir jāierobežo līdz nominālajai vērtībai -6 dBm/3,84 MHz visos sakaru posmos, un maksimālais lietotāju skaits nedrīkst pārsniegt 20.</w:t>
      </w:r>
    </w:p>
    <w:p w:rsidR="00575103" w:rsidRPr="00F02FD7" w:rsidRDefault="00575103" w:rsidP="00575103">
      <w:pPr>
        <w:pStyle w:val="tvhtml"/>
        <w:shd w:val="clear" w:color="auto" w:fill="FFFFFF"/>
        <w:spacing w:before="120" w:beforeAutospacing="0" w:after="0" w:afterAutospacing="0" w:line="293" w:lineRule="atLeast"/>
        <w:ind w:left="510"/>
        <w:jc w:val="both"/>
      </w:pPr>
      <w:r w:rsidRPr="00F02FD7">
        <w:t>e) MCA darbojas uz beztraucējumu un bezaizsardzības pamata;</w:t>
      </w:r>
    </w:p>
    <w:p w:rsidR="00575103" w:rsidRPr="00F02FD7" w:rsidRDefault="00575103" w:rsidP="00575103">
      <w:pPr>
        <w:pStyle w:val="tvhtml"/>
        <w:shd w:val="clear" w:color="auto" w:fill="FFFFFF"/>
        <w:tabs>
          <w:tab w:val="left" w:pos="567"/>
        </w:tabs>
        <w:spacing w:before="120" w:beforeAutospacing="0" w:after="0" w:afterAutospacing="0" w:line="293" w:lineRule="atLeast"/>
        <w:ind w:left="510"/>
        <w:jc w:val="both"/>
      </w:pPr>
      <w:r w:rsidRPr="00F02FD7">
        <w:t>f) Latvijas Republikā reģistrēts MCA pakalpojumu sniedzējs vai Latvijas Republikā reģistrēta MCA gaisa kuģa īpašnieks pēc MCA iekārtas uzstādīšanas gaisa kuģī mēneša laikā par to paziņo valsts akciju sabiedrībai "Elektroniskie sakari";</w:t>
      </w:r>
    </w:p>
    <w:p w:rsidR="00575103" w:rsidRPr="00F02FD7" w:rsidRDefault="00575103" w:rsidP="00575103">
      <w:pPr>
        <w:pStyle w:val="tvhtml"/>
        <w:shd w:val="clear" w:color="auto" w:fill="FFFFFF"/>
        <w:tabs>
          <w:tab w:val="left" w:pos="567"/>
        </w:tabs>
        <w:spacing w:before="120" w:beforeAutospacing="0" w:after="0" w:afterAutospacing="0" w:line="293" w:lineRule="atLeast"/>
        <w:ind w:left="510"/>
        <w:jc w:val="both"/>
      </w:pPr>
      <w:r w:rsidRPr="00F02FD7">
        <w:t>g) papildu atļauja MCA iekārtu izmantošanai virs Latvijas Republikas teritorijas citās ES un CEPT dalībvalstīs reģistrētos gaisakuģos ES un CEPT dalībvalstīm nav jāpieprasa, ja tās atbilst lēmumos </w:t>
      </w:r>
      <w:hyperlink r:id="rId148" w:tgtFrame="_blank" w:history="1">
        <w:r w:rsidRPr="00F02FD7">
          <w:rPr>
            <w:rStyle w:val="Hyperlink"/>
            <w:color w:val="auto"/>
          </w:rPr>
          <w:t>2008/294/EK</w:t>
        </w:r>
      </w:hyperlink>
      <w:r w:rsidRPr="00F02FD7">
        <w:t>, </w:t>
      </w:r>
      <w:hyperlink r:id="rId149" w:tgtFrame="_blank" w:history="1">
        <w:r w:rsidRPr="00F02FD7">
          <w:rPr>
            <w:rStyle w:val="Hyperlink"/>
            <w:color w:val="auto"/>
          </w:rPr>
          <w:t>2013/654/ES</w:t>
        </w:r>
      </w:hyperlink>
      <w:r w:rsidRPr="00F02FD7">
        <w:t xml:space="preserve"> un ECC/DEC/(06)07 dotajiem tehniskajiem nosacījumiem; </w:t>
      </w:r>
    </w:p>
    <w:p w:rsidR="00575103" w:rsidRPr="00F02FD7" w:rsidRDefault="00575103" w:rsidP="00575103">
      <w:pPr>
        <w:pStyle w:val="tvhtml"/>
        <w:shd w:val="clear" w:color="auto" w:fill="FFFFFF"/>
        <w:tabs>
          <w:tab w:val="left" w:pos="567"/>
        </w:tabs>
        <w:spacing w:before="120" w:beforeAutospacing="0" w:after="0" w:afterAutospacing="0" w:line="293" w:lineRule="atLeast"/>
        <w:ind w:left="510"/>
        <w:jc w:val="both"/>
      </w:pPr>
      <w:r w:rsidRPr="00F02FD7">
        <w:t>h) MCA iekārtām ārpus ES un CEPT reģistrētos gaisa kuģos nav vajadzīga atļauja MCA iekārtu izmantošanai virs Latvijas Republikas teritorijas, ja šīs iekārtas atbilst lēmumos </w:t>
      </w:r>
      <w:hyperlink r:id="rId150" w:tgtFrame="_blank" w:history="1">
        <w:r w:rsidRPr="00F02FD7">
          <w:rPr>
            <w:rStyle w:val="Hyperlink"/>
            <w:color w:val="auto"/>
          </w:rPr>
          <w:t>2008/294/EK</w:t>
        </w:r>
      </w:hyperlink>
      <w:r w:rsidRPr="00F02FD7">
        <w:t>, </w:t>
      </w:r>
      <w:hyperlink r:id="rId151" w:tgtFrame="_blank" w:history="1">
        <w:r w:rsidRPr="00F02FD7">
          <w:rPr>
            <w:rStyle w:val="Hyperlink"/>
            <w:color w:val="auto"/>
          </w:rPr>
          <w:t>2013/654/ES</w:t>
        </w:r>
      </w:hyperlink>
      <w:r w:rsidRPr="00F02FD7">
        <w:t> un ECC/DEC/(06)07 dotajiem tehniskajiem nosacījumiem, un ir reģistrētas saskaņā ar attiecīgajām ITU normām.</w:t>
      </w:r>
      <w:r>
        <w:t>”</w:t>
      </w:r>
    </w:p>
    <w:p w:rsidR="00575103" w:rsidRDefault="00575103" w:rsidP="00575103">
      <w:pPr>
        <w:widowControl w:val="0"/>
        <w:shd w:val="clear" w:color="auto" w:fill="FFFFFF"/>
        <w:tabs>
          <w:tab w:val="left" w:pos="567"/>
        </w:tabs>
        <w:autoSpaceDE w:val="0"/>
        <w:autoSpaceDN w:val="0"/>
        <w:adjustRightInd w:val="0"/>
        <w:spacing w:after="0" w:line="240" w:lineRule="auto"/>
        <w:ind w:left="509" w:right="523"/>
        <w:jc w:val="both"/>
        <w:rPr>
          <w:rFonts w:cs="Times New Roman"/>
          <w:szCs w:val="28"/>
        </w:rPr>
      </w:pPr>
    </w:p>
    <w:p w:rsidR="00575103" w:rsidRPr="007C556C" w:rsidRDefault="00575103" w:rsidP="00575103">
      <w:pPr>
        <w:widowControl w:val="0"/>
        <w:shd w:val="clear" w:color="auto" w:fill="FFFFFF"/>
        <w:tabs>
          <w:tab w:val="left" w:pos="567"/>
        </w:tabs>
        <w:autoSpaceDE w:val="0"/>
        <w:autoSpaceDN w:val="0"/>
        <w:adjustRightInd w:val="0"/>
        <w:spacing w:after="0" w:line="240" w:lineRule="auto"/>
        <w:ind w:left="509" w:right="523"/>
        <w:jc w:val="both"/>
        <w:rPr>
          <w:rFonts w:cs="Times New Roman"/>
          <w:szCs w:val="28"/>
        </w:rPr>
      </w:pPr>
    </w:p>
    <w:p w:rsidR="00575103" w:rsidRPr="004E15C5" w:rsidRDefault="00575103" w:rsidP="009E70C9">
      <w:pPr>
        <w:pStyle w:val="ListParagraph"/>
        <w:numPr>
          <w:ilvl w:val="0"/>
          <w:numId w:val="36"/>
        </w:numPr>
        <w:autoSpaceDE w:val="0"/>
        <w:autoSpaceDN w:val="0"/>
        <w:adjustRightInd w:val="0"/>
        <w:spacing w:after="0" w:line="240" w:lineRule="auto"/>
        <w:ind w:left="0" w:firstLine="851"/>
        <w:jc w:val="both"/>
        <w:rPr>
          <w:rFonts w:cs="Times New Roman"/>
          <w:szCs w:val="28"/>
        </w:rPr>
      </w:pPr>
      <w:r w:rsidRPr="004E15C5">
        <w:rPr>
          <w:rFonts w:cs="Times New Roman"/>
          <w:szCs w:val="28"/>
        </w:rPr>
        <w:t>Svītrot 3.</w:t>
      </w:r>
      <w:r>
        <w:rPr>
          <w:rFonts w:cs="Times New Roman"/>
          <w:szCs w:val="28"/>
        </w:rPr>
        <w:t> </w:t>
      </w:r>
      <w:r w:rsidRPr="004E15C5">
        <w:rPr>
          <w:rFonts w:cs="Times New Roman"/>
          <w:szCs w:val="28"/>
        </w:rPr>
        <w:t xml:space="preserve">pielikuma </w:t>
      </w:r>
      <w:r w:rsidRPr="00954D65">
        <w:rPr>
          <w:rFonts w:eastAsia="Times New Roman"/>
          <w:bCs/>
          <w:sz w:val="27"/>
          <w:szCs w:val="27"/>
        </w:rPr>
        <w:t>II. nodaļas</w:t>
      </w:r>
      <w:r w:rsidRPr="004E15C5">
        <w:rPr>
          <w:rFonts w:cs="Times New Roman"/>
          <w:szCs w:val="28"/>
        </w:rPr>
        <w:t xml:space="preserve"> 14.2.</w:t>
      </w:r>
      <w:r>
        <w:rPr>
          <w:rFonts w:cs="Times New Roman"/>
          <w:szCs w:val="28"/>
        </w:rPr>
        <w:t> apakš</w:t>
      </w:r>
      <w:r w:rsidRPr="004E15C5">
        <w:rPr>
          <w:rFonts w:cs="Times New Roman"/>
          <w:szCs w:val="28"/>
        </w:rPr>
        <w:t xml:space="preserve">punktā </w:t>
      </w:r>
      <w:r>
        <w:rPr>
          <w:rFonts w:cs="Times New Roman"/>
          <w:szCs w:val="28"/>
        </w:rPr>
        <w:t>vārdus</w:t>
      </w:r>
      <w:r w:rsidRPr="004E15C5">
        <w:rPr>
          <w:rFonts w:cs="Times New Roman"/>
          <w:szCs w:val="28"/>
        </w:rPr>
        <w:t xml:space="preserve">: </w:t>
      </w:r>
    </w:p>
    <w:p w:rsidR="00575103" w:rsidRPr="004E15C5" w:rsidRDefault="00575103" w:rsidP="00575103">
      <w:pPr>
        <w:tabs>
          <w:tab w:val="left" w:pos="6521"/>
        </w:tabs>
        <w:autoSpaceDE w:val="0"/>
        <w:autoSpaceDN w:val="0"/>
        <w:adjustRightInd w:val="0"/>
        <w:spacing w:after="0" w:line="240" w:lineRule="auto"/>
        <w:ind w:firstLine="709"/>
        <w:jc w:val="both"/>
        <w:rPr>
          <w:rFonts w:cs="Times New Roman"/>
          <w:szCs w:val="28"/>
        </w:rPr>
      </w:pPr>
      <w:r w:rsidRPr="004E15C5">
        <w:rPr>
          <w:rFonts w:cs="Times New Roman"/>
          <w:szCs w:val="28"/>
        </w:rPr>
        <w:t>“Drīkst izmantot ne tuvāk par 5 km no robežas ar kaimiņvalstīm.”</w:t>
      </w:r>
    </w:p>
    <w:p w:rsidR="00575103" w:rsidRDefault="00575103" w:rsidP="00EE5110">
      <w:pPr>
        <w:spacing w:after="0" w:line="240" w:lineRule="auto"/>
        <w:ind w:left="360"/>
        <w:jc w:val="both"/>
        <w:rPr>
          <w:rFonts w:ascii="Franklin Gothic Book" w:hAnsi="Franklin Gothic Book"/>
          <w:sz w:val="22"/>
        </w:rPr>
      </w:pPr>
    </w:p>
    <w:p w:rsidR="00575103" w:rsidRDefault="00575103" w:rsidP="00EE5110">
      <w:pPr>
        <w:spacing w:after="0" w:line="240" w:lineRule="auto"/>
        <w:ind w:left="360"/>
        <w:jc w:val="both"/>
        <w:rPr>
          <w:rFonts w:ascii="Franklin Gothic Book" w:hAnsi="Franklin Gothic Book"/>
          <w:sz w:val="22"/>
        </w:rPr>
      </w:pPr>
    </w:p>
    <w:p w:rsidR="00575103" w:rsidRDefault="00575103" w:rsidP="00EE5110">
      <w:pPr>
        <w:spacing w:after="0" w:line="240" w:lineRule="auto"/>
        <w:ind w:left="360"/>
        <w:jc w:val="both"/>
        <w:rPr>
          <w:rFonts w:ascii="Franklin Gothic Book" w:hAnsi="Franklin Gothic Book"/>
          <w:sz w:val="22"/>
        </w:rPr>
      </w:pPr>
    </w:p>
    <w:p w:rsidR="004E15C5" w:rsidRDefault="004E15C5" w:rsidP="004E15C5">
      <w:pPr>
        <w:tabs>
          <w:tab w:val="left" w:pos="6521"/>
        </w:tabs>
        <w:autoSpaceDE w:val="0"/>
        <w:autoSpaceDN w:val="0"/>
        <w:adjustRightInd w:val="0"/>
        <w:spacing w:after="0" w:line="240" w:lineRule="auto"/>
        <w:jc w:val="both"/>
        <w:rPr>
          <w:rFonts w:ascii="Franklin Gothic Book" w:hAnsi="Franklin Gothic Book"/>
          <w:sz w:val="22"/>
        </w:rPr>
      </w:pPr>
    </w:p>
    <w:p w:rsidR="00BE2FFC" w:rsidRDefault="00BE2FFC">
      <w:pPr>
        <w:tabs>
          <w:tab w:val="left" w:pos="6521"/>
        </w:tabs>
        <w:autoSpaceDE w:val="0"/>
        <w:autoSpaceDN w:val="0"/>
        <w:adjustRightInd w:val="0"/>
        <w:spacing w:after="0" w:line="240" w:lineRule="auto"/>
        <w:jc w:val="both"/>
        <w:rPr>
          <w:rFonts w:cs="Times New Roman"/>
          <w:szCs w:val="28"/>
        </w:rPr>
      </w:pPr>
    </w:p>
    <w:p w:rsidR="0064452A" w:rsidRDefault="0064452A">
      <w:pPr>
        <w:tabs>
          <w:tab w:val="left" w:pos="6521"/>
        </w:tabs>
        <w:autoSpaceDE w:val="0"/>
        <w:autoSpaceDN w:val="0"/>
        <w:adjustRightInd w:val="0"/>
        <w:spacing w:after="0" w:line="240" w:lineRule="auto"/>
        <w:jc w:val="both"/>
        <w:rPr>
          <w:rFonts w:cs="Times New Roman"/>
          <w:szCs w:val="28"/>
        </w:rPr>
      </w:pPr>
    </w:p>
    <w:p w:rsidR="0064452A" w:rsidRDefault="0064452A">
      <w:pPr>
        <w:tabs>
          <w:tab w:val="left" w:pos="6521"/>
        </w:tabs>
        <w:autoSpaceDE w:val="0"/>
        <w:autoSpaceDN w:val="0"/>
        <w:adjustRightInd w:val="0"/>
        <w:spacing w:after="0" w:line="240" w:lineRule="auto"/>
        <w:jc w:val="both"/>
        <w:rPr>
          <w:rFonts w:cs="Times New Roman"/>
          <w:szCs w:val="28"/>
        </w:rPr>
      </w:pPr>
    </w:p>
    <w:p w:rsidR="00BE2FFC" w:rsidRPr="00E92D8E" w:rsidRDefault="00BE2FFC">
      <w:pPr>
        <w:tabs>
          <w:tab w:val="left" w:pos="6521"/>
        </w:tabs>
        <w:autoSpaceDE w:val="0"/>
        <w:autoSpaceDN w:val="0"/>
        <w:adjustRightInd w:val="0"/>
        <w:spacing w:after="0" w:line="240" w:lineRule="auto"/>
        <w:jc w:val="both"/>
        <w:rPr>
          <w:rFonts w:cs="Times New Roman"/>
          <w:szCs w:val="28"/>
        </w:rPr>
      </w:pPr>
    </w:p>
    <w:p w:rsidR="00083CFB" w:rsidRPr="00E92D8E" w:rsidRDefault="00083CFB">
      <w:pPr>
        <w:tabs>
          <w:tab w:val="left" w:pos="6521"/>
        </w:tabs>
        <w:autoSpaceDE w:val="0"/>
        <w:autoSpaceDN w:val="0"/>
        <w:adjustRightInd w:val="0"/>
        <w:spacing w:after="0" w:line="240" w:lineRule="auto"/>
        <w:jc w:val="both"/>
        <w:rPr>
          <w:rFonts w:cs="Times New Roman"/>
          <w:szCs w:val="28"/>
        </w:rPr>
      </w:pPr>
      <w:r w:rsidRPr="00E92D8E">
        <w:rPr>
          <w:rFonts w:cs="Times New Roman"/>
          <w:szCs w:val="28"/>
        </w:rPr>
        <w:t>Ministru prezidents</w:t>
      </w:r>
      <w:r w:rsidRPr="00E92D8E">
        <w:rPr>
          <w:rFonts w:cs="Times New Roman"/>
          <w:szCs w:val="28"/>
        </w:rPr>
        <w:tab/>
        <w:t>M</w:t>
      </w:r>
      <w:r w:rsidR="006D17DD">
        <w:rPr>
          <w:rFonts w:cs="Times New Roman"/>
          <w:szCs w:val="28"/>
        </w:rPr>
        <w:t xml:space="preserve">āris </w:t>
      </w:r>
      <w:r w:rsidRPr="00E92D8E">
        <w:rPr>
          <w:rFonts w:cs="Times New Roman"/>
          <w:szCs w:val="28"/>
        </w:rPr>
        <w:t>Kučinskis</w:t>
      </w:r>
    </w:p>
    <w:p w:rsidR="00083CFB" w:rsidRPr="00E92D8E" w:rsidRDefault="00083CFB">
      <w:pPr>
        <w:tabs>
          <w:tab w:val="left" w:pos="4395"/>
          <w:tab w:val="left" w:pos="6237"/>
        </w:tabs>
        <w:suppressAutoHyphens/>
        <w:spacing w:after="0" w:line="240" w:lineRule="auto"/>
        <w:ind w:firstLine="709"/>
        <w:rPr>
          <w:rFonts w:eastAsia="Times New Roman" w:cs="Times New Roman"/>
          <w:szCs w:val="28"/>
          <w:lang w:eastAsia="ar-SA"/>
        </w:rPr>
      </w:pPr>
    </w:p>
    <w:p w:rsidR="00083CFB" w:rsidRPr="00E92D8E" w:rsidRDefault="00083CFB">
      <w:pPr>
        <w:tabs>
          <w:tab w:val="left" w:pos="6804"/>
        </w:tabs>
        <w:spacing w:after="0" w:line="240" w:lineRule="auto"/>
        <w:rPr>
          <w:rFonts w:eastAsia="Times New Roman" w:cs="Times New Roman"/>
          <w:szCs w:val="28"/>
          <w:lang w:eastAsia="lv-LV"/>
        </w:rPr>
      </w:pPr>
      <w:r w:rsidRPr="00E92D8E">
        <w:rPr>
          <w:rFonts w:eastAsia="Times New Roman" w:cs="Times New Roman"/>
          <w:szCs w:val="28"/>
          <w:lang w:eastAsia="lv-LV"/>
        </w:rPr>
        <w:t xml:space="preserve">Vides aizsardzības un </w:t>
      </w:r>
    </w:p>
    <w:p w:rsidR="00083CFB" w:rsidRPr="00E92D8E" w:rsidRDefault="00083CFB" w:rsidP="006D17DD">
      <w:pPr>
        <w:tabs>
          <w:tab w:val="left" w:pos="6663"/>
        </w:tabs>
        <w:spacing w:after="0" w:line="240" w:lineRule="auto"/>
        <w:rPr>
          <w:rFonts w:eastAsia="Times New Roman" w:cs="Times New Roman"/>
          <w:szCs w:val="28"/>
          <w:lang w:eastAsia="lv-LV"/>
        </w:rPr>
      </w:pPr>
      <w:r w:rsidRPr="00E92D8E">
        <w:rPr>
          <w:rFonts w:eastAsia="Times New Roman" w:cs="Times New Roman"/>
          <w:szCs w:val="28"/>
          <w:lang w:eastAsia="lv-LV"/>
        </w:rPr>
        <w:t>reģionālās attīstības ministrs</w:t>
      </w:r>
      <w:r w:rsidRPr="00E92D8E">
        <w:rPr>
          <w:rFonts w:eastAsia="Times New Roman" w:cs="Times New Roman"/>
          <w:szCs w:val="28"/>
          <w:lang w:eastAsia="lv-LV"/>
        </w:rPr>
        <w:tab/>
        <w:t>K</w:t>
      </w:r>
      <w:r w:rsidR="006D17DD">
        <w:rPr>
          <w:rFonts w:eastAsia="Times New Roman" w:cs="Times New Roman"/>
          <w:szCs w:val="28"/>
          <w:lang w:eastAsia="lv-LV"/>
        </w:rPr>
        <w:t>aspars</w:t>
      </w:r>
      <w:r w:rsidR="00287D28">
        <w:rPr>
          <w:rFonts w:eastAsia="Times New Roman" w:cs="Times New Roman"/>
          <w:szCs w:val="28"/>
          <w:lang w:eastAsia="lv-LV"/>
        </w:rPr>
        <w:t xml:space="preserve"> </w:t>
      </w:r>
      <w:r w:rsidRPr="00E92D8E">
        <w:rPr>
          <w:rFonts w:eastAsia="Times New Roman" w:cs="Times New Roman"/>
          <w:szCs w:val="28"/>
          <w:lang w:eastAsia="lv-LV"/>
        </w:rPr>
        <w:t>Gerhards</w:t>
      </w:r>
    </w:p>
    <w:p w:rsidR="00083CFB" w:rsidRPr="00E92D8E" w:rsidRDefault="00083CFB" w:rsidP="0025250A">
      <w:pPr>
        <w:tabs>
          <w:tab w:val="left" w:pos="6804"/>
        </w:tabs>
        <w:spacing w:after="0" w:line="240" w:lineRule="auto"/>
        <w:ind w:firstLine="720"/>
        <w:rPr>
          <w:rFonts w:eastAsia="Times New Roman" w:cs="Times New Roman"/>
          <w:szCs w:val="28"/>
          <w:lang w:eastAsia="lv-LV"/>
        </w:rPr>
      </w:pPr>
    </w:p>
    <w:p w:rsidR="00BF37E2" w:rsidRDefault="00BF37E2" w:rsidP="002F74D5">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Pr="00BF37E2" w:rsidRDefault="00BF37E2" w:rsidP="00BF37E2">
      <w:pPr>
        <w:rPr>
          <w:rFonts w:eastAsia="Times New Roman"/>
          <w:sz w:val="22"/>
          <w:lang w:eastAsia="lv-LV"/>
        </w:rPr>
      </w:pPr>
    </w:p>
    <w:p w:rsidR="00BF37E2" w:rsidRDefault="00BF37E2" w:rsidP="00BF37E2">
      <w:pPr>
        <w:rPr>
          <w:rFonts w:eastAsia="Times New Roman"/>
          <w:sz w:val="22"/>
          <w:lang w:eastAsia="lv-LV"/>
        </w:rPr>
      </w:pPr>
    </w:p>
    <w:p w:rsidR="00464E85" w:rsidRPr="00BF37E2" w:rsidRDefault="00BF37E2" w:rsidP="00BF37E2">
      <w:pPr>
        <w:tabs>
          <w:tab w:val="left" w:pos="1392"/>
        </w:tabs>
        <w:rPr>
          <w:rFonts w:eastAsia="Times New Roman"/>
          <w:sz w:val="22"/>
          <w:lang w:eastAsia="lv-LV"/>
        </w:rPr>
      </w:pPr>
      <w:r>
        <w:rPr>
          <w:rFonts w:eastAsia="Times New Roman"/>
          <w:sz w:val="22"/>
          <w:lang w:eastAsia="lv-LV"/>
        </w:rPr>
        <w:tab/>
      </w:r>
    </w:p>
    <w:sectPr w:rsidR="00464E85" w:rsidRPr="00BF37E2" w:rsidSect="009314F3">
      <w:headerReference w:type="default" r:id="rId152"/>
      <w:footerReference w:type="default" r:id="rId153"/>
      <w:footerReference w:type="first" r:id="rId154"/>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83D" w:rsidRDefault="0073183D" w:rsidP="009314F3">
      <w:pPr>
        <w:spacing w:after="0" w:line="240" w:lineRule="auto"/>
      </w:pPr>
      <w:r>
        <w:separator/>
      </w:r>
    </w:p>
  </w:endnote>
  <w:endnote w:type="continuationSeparator" w:id="0">
    <w:p w:rsidR="0073183D" w:rsidRDefault="0073183D" w:rsidP="00931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UAlbertina">
    <w:altName w:val="Arial"/>
    <w:panose1 w:val="00000000000000000000"/>
    <w:charset w:val="EE"/>
    <w:family w:val="swiss"/>
    <w:notTrueType/>
    <w:pitch w:val="default"/>
    <w:sig w:usb0="00000001" w:usb1="00000000" w:usb2="00000000" w:usb3="00000000" w:csb0="00000003"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3D" w:rsidRPr="00B45501" w:rsidRDefault="0073183D" w:rsidP="00D706C5">
    <w:pPr>
      <w:pStyle w:val="Footer"/>
      <w:jc w:val="both"/>
      <w:rPr>
        <w:sz w:val="20"/>
        <w:szCs w:val="20"/>
      </w:rPr>
    </w:pPr>
    <w:r w:rsidRPr="00B45501">
      <w:rPr>
        <w:sz w:val="20"/>
        <w:szCs w:val="20"/>
      </w:rPr>
      <w:fldChar w:fldCharType="begin"/>
    </w:r>
    <w:r w:rsidRPr="00B45501">
      <w:rPr>
        <w:sz w:val="20"/>
        <w:szCs w:val="20"/>
      </w:rPr>
      <w:instrText xml:space="preserve"> FILENAME   \* MERGEFORMAT </w:instrText>
    </w:r>
    <w:r w:rsidRPr="00B45501">
      <w:rPr>
        <w:sz w:val="20"/>
        <w:szCs w:val="20"/>
      </w:rPr>
      <w:fldChar w:fldCharType="separate"/>
    </w:r>
    <w:r>
      <w:rPr>
        <w:noProof/>
        <w:sz w:val="20"/>
        <w:szCs w:val="20"/>
      </w:rPr>
      <w:t>VARAMnot_020218_RFPlans</w:t>
    </w:r>
    <w:r w:rsidRPr="00B45501">
      <w:rPr>
        <w:noProof/>
        <w:sz w:val="20"/>
        <w:szCs w:val="20"/>
      </w:rPr>
      <w:fldChar w:fldCharType="end"/>
    </w:r>
    <w:r w:rsidRPr="00B45501">
      <w:rPr>
        <w:noProof/>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3D" w:rsidRPr="00B45501" w:rsidRDefault="0073183D" w:rsidP="00D706C5">
    <w:pPr>
      <w:pStyle w:val="Footer"/>
      <w:jc w:val="both"/>
      <w:rPr>
        <w:sz w:val="20"/>
        <w:szCs w:val="20"/>
      </w:rPr>
    </w:pPr>
    <w:r w:rsidRPr="00B45501">
      <w:rPr>
        <w:sz w:val="20"/>
        <w:szCs w:val="20"/>
      </w:rPr>
      <w:fldChar w:fldCharType="begin"/>
    </w:r>
    <w:r w:rsidRPr="00B45501">
      <w:rPr>
        <w:sz w:val="20"/>
        <w:szCs w:val="20"/>
      </w:rPr>
      <w:instrText xml:space="preserve"> FILENAME   \* MERGEFORMAT </w:instrText>
    </w:r>
    <w:r w:rsidRPr="00B45501">
      <w:rPr>
        <w:sz w:val="20"/>
        <w:szCs w:val="20"/>
      </w:rPr>
      <w:fldChar w:fldCharType="separate"/>
    </w:r>
    <w:r>
      <w:rPr>
        <w:noProof/>
        <w:sz w:val="20"/>
        <w:szCs w:val="20"/>
      </w:rPr>
      <w:t>VARAMnot_020218_RFPlans</w:t>
    </w:r>
    <w:r w:rsidRPr="00B45501">
      <w:rPr>
        <w:noProof/>
        <w:sz w:val="20"/>
        <w:szCs w:val="20"/>
      </w:rPr>
      <w:fldChar w:fldCharType="end"/>
    </w:r>
    <w:r w:rsidRPr="00B45501">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83D" w:rsidRDefault="0073183D" w:rsidP="009314F3">
      <w:pPr>
        <w:spacing w:after="0" w:line="240" w:lineRule="auto"/>
      </w:pPr>
      <w:r>
        <w:separator/>
      </w:r>
    </w:p>
  </w:footnote>
  <w:footnote w:type="continuationSeparator" w:id="0">
    <w:p w:rsidR="0073183D" w:rsidRDefault="0073183D" w:rsidP="00931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23683"/>
      <w:docPartObj>
        <w:docPartGallery w:val="Page Numbers (Top of Page)"/>
        <w:docPartUnique/>
      </w:docPartObj>
    </w:sdtPr>
    <w:sdtEndPr>
      <w:rPr>
        <w:noProof/>
      </w:rPr>
    </w:sdtEndPr>
    <w:sdtContent>
      <w:p w:rsidR="0073183D" w:rsidRDefault="0073183D">
        <w:pPr>
          <w:pStyle w:val="Header"/>
          <w:jc w:val="center"/>
        </w:pPr>
        <w:r>
          <w:fldChar w:fldCharType="begin"/>
        </w:r>
        <w:r>
          <w:instrText xml:space="preserve"> PAGE   \* MERGEFORMAT </w:instrText>
        </w:r>
        <w:r>
          <w:fldChar w:fldCharType="separate"/>
        </w:r>
        <w:r w:rsidR="00926887">
          <w:rPr>
            <w:noProof/>
          </w:rPr>
          <w:t>32</w:t>
        </w:r>
        <w:r>
          <w:rPr>
            <w:noProof/>
          </w:rPr>
          <w:fldChar w:fldCharType="end"/>
        </w:r>
      </w:p>
    </w:sdtContent>
  </w:sdt>
  <w:p w:rsidR="0073183D" w:rsidRDefault="007318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4DCB466"/>
    <w:lvl w:ilvl="0">
      <w:numFmt w:val="bullet"/>
      <w:lvlText w:val="*"/>
      <w:lvlJc w:val="left"/>
      <w:pPr>
        <w:ind w:left="0" w:firstLine="0"/>
      </w:pPr>
    </w:lvl>
  </w:abstractNum>
  <w:abstractNum w:abstractNumId="1" w15:restartNumberingAfterBreak="0">
    <w:nsid w:val="02302002"/>
    <w:multiLevelType w:val="hybridMultilevel"/>
    <w:tmpl w:val="13286BD8"/>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AB2448"/>
    <w:multiLevelType w:val="hybridMultilevel"/>
    <w:tmpl w:val="59023170"/>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C07E1"/>
    <w:multiLevelType w:val="hybridMultilevel"/>
    <w:tmpl w:val="D9CCFDD8"/>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90779E"/>
    <w:multiLevelType w:val="hybridMultilevel"/>
    <w:tmpl w:val="5666017A"/>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A472E6"/>
    <w:multiLevelType w:val="hybridMultilevel"/>
    <w:tmpl w:val="251AD7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A96128"/>
    <w:multiLevelType w:val="hybridMultilevel"/>
    <w:tmpl w:val="11A682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2F334D"/>
    <w:multiLevelType w:val="hybridMultilevel"/>
    <w:tmpl w:val="59023170"/>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7C636AE"/>
    <w:multiLevelType w:val="hybridMultilevel"/>
    <w:tmpl w:val="94B8E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D21F3"/>
    <w:multiLevelType w:val="multilevel"/>
    <w:tmpl w:val="0AA01184"/>
    <w:lvl w:ilvl="0">
      <w:start w:val="4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116B53"/>
    <w:multiLevelType w:val="hybridMultilevel"/>
    <w:tmpl w:val="155492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8E334C"/>
    <w:multiLevelType w:val="hybridMultilevel"/>
    <w:tmpl w:val="72FA7F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2C74AA"/>
    <w:multiLevelType w:val="hybridMultilevel"/>
    <w:tmpl w:val="2D8EFA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B8118C"/>
    <w:multiLevelType w:val="hybridMultilevel"/>
    <w:tmpl w:val="A7ACE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6C76454"/>
    <w:multiLevelType w:val="hybridMultilevel"/>
    <w:tmpl w:val="6F1AD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1F6DC2"/>
    <w:multiLevelType w:val="hybridMultilevel"/>
    <w:tmpl w:val="4B0C8D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91680D"/>
    <w:multiLevelType w:val="hybridMultilevel"/>
    <w:tmpl w:val="818442A6"/>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914A9D"/>
    <w:multiLevelType w:val="hybridMultilevel"/>
    <w:tmpl w:val="AD2AB0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B1015E"/>
    <w:multiLevelType w:val="hybridMultilevel"/>
    <w:tmpl w:val="3E607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2F110CB"/>
    <w:multiLevelType w:val="singleLevel"/>
    <w:tmpl w:val="ED42BC16"/>
    <w:lvl w:ilvl="0">
      <w:start w:val="1"/>
      <w:numFmt w:val="upperRoman"/>
      <w:lvlText w:val="%1."/>
      <w:legacy w:legacy="1" w:legacySpace="0" w:legacyIndent="283"/>
      <w:lvlJc w:val="left"/>
      <w:pPr>
        <w:ind w:left="0" w:firstLine="0"/>
      </w:pPr>
      <w:rPr>
        <w:rFonts w:ascii="Arial" w:hAnsi="Arial" w:cs="Arial" w:hint="default"/>
      </w:rPr>
    </w:lvl>
  </w:abstractNum>
  <w:abstractNum w:abstractNumId="20" w15:restartNumberingAfterBreak="0">
    <w:nsid w:val="357508F4"/>
    <w:multiLevelType w:val="hybridMultilevel"/>
    <w:tmpl w:val="F3222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45380E"/>
    <w:multiLevelType w:val="hybridMultilevel"/>
    <w:tmpl w:val="ED8E20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AFA512B"/>
    <w:multiLevelType w:val="hybridMultilevel"/>
    <w:tmpl w:val="86EA46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CF2FD3"/>
    <w:multiLevelType w:val="hybridMultilevel"/>
    <w:tmpl w:val="DB283F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AC40FD"/>
    <w:multiLevelType w:val="hybridMultilevel"/>
    <w:tmpl w:val="50F067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0362FD"/>
    <w:multiLevelType w:val="multilevel"/>
    <w:tmpl w:val="509E1760"/>
    <w:lvl w:ilvl="0">
      <w:start w:val="43"/>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4890C16"/>
    <w:multiLevelType w:val="hybridMultilevel"/>
    <w:tmpl w:val="97C859B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436873"/>
    <w:multiLevelType w:val="hybridMultilevel"/>
    <w:tmpl w:val="D562C7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6EA42E1"/>
    <w:multiLevelType w:val="hybridMultilevel"/>
    <w:tmpl w:val="762E4F32"/>
    <w:lvl w:ilvl="0" w:tplc="0426000F">
      <w:start w:val="4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971319D"/>
    <w:multiLevelType w:val="hybridMultilevel"/>
    <w:tmpl w:val="F8A69A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62224E"/>
    <w:multiLevelType w:val="hybridMultilevel"/>
    <w:tmpl w:val="19785756"/>
    <w:lvl w:ilvl="0" w:tplc="EFD428CA">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abstractNum w:abstractNumId="31" w15:restartNumberingAfterBreak="0">
    <w:nsid w:val="5103364F"/>
    <w:multiLevelType w:val="hybridMultilevel"/>
    <w:tmpl w:val="B1A6DC4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DE7EB2"/>
    <w:multiLevelType w:val="hybridMultilevel"/>
    <w:tmpl w:val="9E1E639C"/>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F7325D"/>
    <w:multiLevelType w:val="hybridMultilevel"/>
    <w:tmpl w:val="D8B421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482E70"/>
    <w:multiLevelType w:val="hybridMultilevel"/>
    <w:tmpl w:val="69A443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0100645"/>
    <w:multiLevelType w:val="hybridMultilevel"/>
    <w:tmpl w:val="CBAAE5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73A71CC"/>
    <w:multiLevelType w:val="hybridMultilevel"/>
    <w:tmpl w:val="141CD0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8840A4"/>
    <w:multiLevelType w:val="hybridMultilevel"/>
    <w:tmpl w:val="2E98CF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E0C0736"/>
    <w:multiLevelType w:val="hybridMultilevel"/>
    <w:tmpl w:val="85D845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B83B11"/>
    <w:multiLevelType w:val="hybridMultilevel"/>
    <w:tmpl w:val="2788DC0E"/>
    <w:lvl w:ilvl="0" w:tplc="0426000F">
      <w:start w:val="1"/>
      <w:numFmt w:val="decimal"/>
      <w:lvlText w:val="%1."/>
      <w:lvlJc w:val="left"/>
      <w:pPr>
        <w:ind w:left="1211"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29268D"/>
    <w:multiLevelType w:val="hybridMultilevel"/>
    <w:tmpl w:val="542A47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96448DA"/>
    <w:multiLevelType w:val="hybridMultilevel"/>
    <w:tmpl w:val="3C04D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7F1F41"/>
    <w:multiLevelType w:val="hybridMultilevel"/>
    <w:tmpl w:val="C9AEBB14"/>
    <w:lvl w:ilvl="0" w:tplc="E0BAD0A8">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3" w15:restartNumberingAfterBreak="0">
    <w:nsid w:val="7AAC77B4"/>
    <w:multiLevelType w:val="hybridMultilevel"/>
    <w:tmpl w:val="141CD0FE"/>
    <w:lvl w:ilvl="0" w:tplc="E0BAD0A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9"/>
  </w:num>
  <w:num w:numId="3">
    <w:abstractNumId w:val="28"/>
  </w:num>
  <w:num w:numId="4">
    <w:abstractNumId w:val="30"/>
  </w:num>
  <w:num w:numId="5">
    <w:abstractNumId w:val="36"/>
  </w:num>
  <w:num w:numId="6">
    <w:abstractNumId w:val="33"/>
  </w:num>
  <w:num w:numId="7">
    <w:abstractNumId w:val="41"/>
  </w:num>
  <w:num w:numId="8">
    <w:abstractNumId w:val="38"/>
  </w:num>
  <w:num w:numId="9">
    <w:abstractNumId w:val="6"/>
  </w:num>
  <w:num w:numId="10">
    <w:abstractNumId w:val="7"/>
  </w:num>
  <w:num w:numId="11">
    <w:abstractNumId w:val="43"/>
  </w:num>
  <w:num w:numId="12">
    <w:abstractNumId w:val="1"/>
  </w:num>
  <w:num w:numId="13">
    <w:abstractNumId w:val="32"/>
  </w:num>
  <w:num w:numId="14">
    <w:abstractNumId w:val="4"/>
  </w:num>
  <w:num w:numId="15">
    <w:abstractNumId w:val="16"/>
  </w:num>
  <w:num w:numId="16">
    <w:abstractNumId w:val="3"/>
  </w:num>
  <w:num w:numId="17">
    <w:abstractNumId w:val="31"/>
  </w:num>
  <w:num w:numId="18">
    <w:abstractNumId w:val="42"/>
  </w:num>
  <w:num w:numId="19">
    <w:abstractNumId w:val="14"/>
  </w:num>
  <w:num w:numId="20">
    <w:abstractNumId w:val="2"/>
  </w:num>
  <w:num w:numId="21">
    <w:abstractNumId w:val="10"/>
  </w:num>
  <w:num w:numId="22">
    <w:abstractNumId w:val="34"/>
  </w:num>
  <w:num w:numId="23">
    <w:abstractNumId w:val="29"/>
  </w:num>
  <w:num w:numId="24">
    <w:abstractNumId w:val="23"/>
  </w:num>
  <w:num w:numId="25">
    <w:abstractNumId w:val="35"/>
  </w:num>
  <w:num w:numId="26">
    <w:abstractNumId w:val="18"/>
  </w:num>
  <w:num w:numId="27">
    <w:abstractNumId w:val="15"/>
  </w:num>
  <w:num w:numId="28">
    <w:abstractNumId w:val="21"/>
  </w:num>
  <w:num w:numId="29">
    <w:abstractNumId w:val="11"/>
  </w:num>
  <w:num w:numId="30">
    <w:abstractNumId w:val="0"/>
    <w:lvlOverride w:ilvl="0">
      <w:lvl w:ilvl="0">
        <w:numFmt w:val="bullet"/>
        <w:lvlText w:val="—"/>
        <w:legacy w:legacy="1" w:legacySpace="0" w:legacyIndent="278"/>
        <w:lvlJc w:val="left"/>
        <w:pPr>
          <w:ind w:left="0" w:firstLine="0"/>
        </w:pPr>
        <w:rPr>
          <w:rFonts w:ascii="Arial" w:hAnsi="Arial" w:cs="Arial" w:hint="default"/>
        </w:rPr>
      </w:lvl>
    </w:lvlOverride>
  </w:num>
  <w:num w:numId="31">
    <w:abstractNumId w:val="19"/>
    <w:lvlOverride w:ilvl="0">
      <w:startOverride w:val="1"/>
    </w:lvlOverride>
  </w:num>
  <w:num w:numId="32">
    <w:abstractNumId w:val="40"/>
  </w:num>
  <w:num w:numId="33">
    <w:abstractNumId w:val="37"/>
  </w:num>
  <w:num w:numId="34">
    <w:abstractNumId w:val="8"/>
  </w:num>
  <w:num w:numId="35">
    <w:abstractNumId w:val="12"/>
  </w:num>
  <w:num w:numId="36">
    <w:abstractNumId w:val="39"/>
  </w:num>
  <w:num w:numId="37">
    <w:abstractNumId w:val="27"/>
  </w:num>
  <w:num w:numId="38">
    <w:abstractNumId w:val="20"/>
  </w:num>
  <w:num w:numId="39">
    <w:abstractNumId w:val="17"/>
  </w:num>
  <w:num w:numId="40">
    <w:abstractNumId w:val="13"/>
  </w:num>
  <w:num w:numId="41">
    <w:abstractNumId w:val="26"/>
  </w:num>
  <w:num w:numId="42">
    <w:abstractNumId w:val="24"/>
  </w:num>
  <w:num w:numId="43">
    <w:abstractNumId w:val="2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
  <w:rsids>
    <w:rsidRoot w:val="00FF26BA"/>
    <w:rsid w:val="00000023"/>
    <w:rsid w:val="0000040B"/>
    <w:rsid w:val="00007A5F"/>
    <w:rsid w:val="00012387"/>
    <w:rsid w:val="00012D64"/>
    <w:rsid w:val="00020B7E"/>
    <w:rsid w:val="000258CC"/>
    <w:rsid w:val="00030D6A"/>
    <w:rsid w:val="00032E8C"/>
    <w:rsid w:val="00033EBC"/>
    <w:rsid w:val="000372C4"/>
    <w:rsid w:val="00042123"/>
    <w:rsid w:val="000470D3"/>
    <w:rsid w:val="0005547C"/>
    <w:rsid w:val="00056C2D"/>
    <w:rsid w:val="00063DEE"/>
    <w:rsid w:val="000670EF"/>
    <w:rsid w:val="00076026"/>
    <w:rsid w:val="00082D98"/>
    <w:rsid w:val="00083CFB"/>
    <w:rsid w:val="000841DF"/>
    <w:rsid w:val="00086D2A"/>
    <w:rsid w:val="000961F3"/>
    <w:rsid w:val="00096AFD"/>
    <w:rsid w:val="000977D5"/>
    <w:rsid w:val="000978C9"/>
    <w:rsid w:val="000A3117"/>
    <w:rsid w:val="000A4507"/>
    <w:rsid w:val="000A7BDB"/>
    <w:rsid w:val="000B00A5"/>
    <w:rsid w:val="000B4ACC"/>
    <w:rsid w:val="000C3475"/>
    <w:rsid w:val="000C6EFE"/>
    <w:rsid w:val="000D672D"/>
    <w:rsid w:val="000E4268"/>
    <w:rsid w:val="000E49EC"/>
    <w:rsid w:val="000E6512"/>
    <w:rsid w:val="000F34D9"/>
    <w:rsid w:val="000F4696"/>
    <w:rsid w:val="000F4E6B"/>
    <w:rsid w:val="000F73BA"/>
    <w:rsid w:val="00104728"/>
    <w:rsid w:val="001117C4"/>
    <w:rsid w:val="0011236B"/>
    <w:rsid w:val="00115C62"/>
    <w:rsid w:val="00117E10"/>
    <w:rsid w:val="00125E15"/>
    <w:rsid w:val="00127712"/>
    <w:rsid w:val="001320C0"/>
    <w:rsid w:val="001404C9"/>
    <w:rsid w:val="00142FB1"/>
    <w:rsid w:val="001454B5"/>
    <w:rsid w:val="00156C96"/>
    <w:rsid w:val="001629D1"/>
    <w:rsid w:val="00162DF7"/>
    <w:rsid w:val="001655BF"/>
    <w:rsid w:val="00167A9B"/>
    <w:rsid w:val="00171F3C"/>
    <w:rsid w:val="00181C5C"/>
    <w:rsid w:val="00182659"/>
    <w:rsid w:val="00182F57"/>
    <w:rsid w:val="0018678A"/>
    <w:rsid w:val="00190355"/>
    <w:rsid w:val="00194C58"/>
    <w:rsid w:val="001967BD"/>
    <w:rsid w:val="001A317E"/>
    <w:rsid w:val="001B43FF"/>
    <w:rsid w:val="001C2CCF"/>
    <w:rsid w:val="001C4177"/>
    <w:rsid w:val="001C5E16"/>
    <w:rsid w:val="001D2B89"/>
    <w:rsid w:val="001D59E3"/>
    <w:rsid w:val="001D6C7D"/>
    <w:rsid w:val="001E6B10"/>
    <w:rsid w:val="001F1B56"/>
    <w:rsid w:val="001F2F60"/>
    <w:rsid w:val="001F33D6"/>
    <w:rsid w:val="0020239C"/>
    <w:rsid w:val="00216C35"/>
    <w:rsid w:val="0022023D"/>
    <w:rsid w:val="00220D84"/>
    <w:rsid w:val="002265C0"/>
    <w:rsid w:val="00235056"/>
    <w:rsid w:val="00237983"/>
    <w:rsid w:val="00242DDB"/>
    <w:rsid w:val="002441B6"/>
    <w:rsid w:val="0025250A"/>
    <w:rsid w:val="002547DD"/>
    <w:rsid w:val="00254B6E"/>
    <w:rsid w:val="00261336"/>
    <w:rsid w:val="00263A2E"/>
    <w:rsid w:val="00267D0E"/>
    <w:rsid w:val="00267F51"/>
    <w:rsid w:val="002725AB"/>
    <w:rsid w:val="00273039"/>
    <w:rsid w:val="00274363"/>
    <w:rsid w:val="002744F9"/>
    <w:rsid w:val="00277639"/>
    <w:rsid w:val="00287299"/>
    <w:rsid w:val="00287D28"/>
    <w:rsid w:val="00287DB4"/>
    <w:rsid w:val="002A2898"/>
    <w:rsid w:val="002A5CC1"/>
    <w:rsid w:val="002A68AD"/>
    <w:rsid w:val="002B02DB"/>
    <w:rsid w:val="002B13D4"/>
    <w:rsid w:val="002B468F"/>
    <w:rsid w:val="002B7794"/>
    <w:rsid w:val="002B7F82"/>
    <w:rsid w:val="002C3496"/>
    <w:rsid w:val="002C4A77"/>
    <w:rsid w:val="002C64CD"/>
    <w:rsid w:val="002C7E7C"/>
    <w:rsid w:val="002D1BB7"/>
    <w:rsid w:val="002E37C8"/>
    <w:rsid w:val="002E5753"/>
    <w:rsid w:val="002E58F1"/>
    <w:rsid w:val="002E5E54"/>
    <w:rsid w:val="002E6724"/>
    <w:rsid w:val="002F21E3"/>
    <w:rsid w:val="002F3B98"/>
    <w:rsid w:val="002F74D5"/>
    <w:rsid w:val="002F7F5A"/>
    <w:rsid w:val="003028D7"/>
    <w:rsid w:val="00304A3A"/>
    <w:rsid w:val="00312089"/>
    <w:rsid w:val="00313042"/>
    <w:rsid w:val="00322C23"/>
    <w:rsid w:val="00325120"/>
    <w:rsid w:val="0033365A"/>
    <w:rsid w:val="00336B0F"/>
    <w:rsid w:val="00337F32"/>
    <w:rsid w:val="00340C2D"/>
    <w:rsid w:val="00344FF7"/>
    <w:rsid w:val="00356A1B"/>
    <w:rsid w:val="00356FC1"/>
    <w:rsid w:val="003624A9"/>
    <w:rsid w:val="0037168D"/>
    <w:rsid w:val="0037301E"/>
    <w:rsid w:val="0037325F"/>
    <w:rsid w:val="00373ABC"/>
    <w:rsid w:val="00383B0F"/>
    <w:rsid w:val="00387F81"/>
    <w:rsid w:val="003922B3"/>
    <w:rsid w:val="00392B87"/>
    <w:rsid w:val="00393C84"/>
    <w:rsid w:val="003956B0"/>
    <w:rsid w:val="003A793C"/>
    <w:rsid w:val="003A7FED"/>
    <w:rsid w:val="003B475F"/>
    <w:rsid w:val="003B5F0F"/>
    <w:rsid w:val="003B671E"/>
    <w:rsid w:val="003B7050"/>
    <w:rsid w:val="003C42B1"/>
    <w:rsid w:val="003C5A25"/>
    <w:rsid w:val="003D0EBD"/>
    <w:rsid w:val="003D125F"/>
    <w:rsid w:val="003D5699"/>
    <w:rsid w:val="003E0D7C"/>
    <w:rsid w:val="003E47F2"/>
    <w:rsid w:val="003E6055"/>
    <w:rsid w:val="003F2108"/>
    <w:rsid w:val="003F2B2B"/>
    <w:rsid w:val="003F2B77"/>
    <w:rsid w:val="00400DD0"/>
    <w:rsid w:val="00402009"/>
    <w:rsid w:val="00402D11"/>
    <w:rsid w:val="00403671"/>
    <w:rsid w:val="00404B27"/>
    <w:rsid w:val="004064FE"/>
    <w:rsid w:val="00417292"/>
    <w:rsid w:val="00420D09"/>
    <w:rsid w:val="00424172"/>
    <w:rsid w:val="00424FDC"/>
    <w:rsid w:val="00425AA9"/>
    <w:rsid w:val="00434208"/>
    <w:rsid w:val="00437DCA"/>
    <w:rsid w:val="004433A1"/>
    <w:rsid w:val="004438B4"/>
    <w:rsid w:val="00444A26"/>
    <w:rsid w:val="00452CA9"/>
    <w:rsid w:val="00464E85"/>
    <w:rsid w:val="00465DF6"/>
    <w:rsid w:val="00472933"/>
    <w:rsid w:val="00472B93"/>
    <w:rsid w:val="004752C7"/>
    <w:rsid w:val="00476FED"/>
    <w:rsid w:val="004A375F"/>
    <w:rsid w:val="004A4208"/>
    <w:rsid w:val="004A5479"/>
    <w:rsid w:val="004A5D29"/>
    <w:rsid w:val="004A78BA"/>
    <w:rsid w:val="004B03A1"/>
    <w:rsid w:val="004B0F42"/>
    <w:rsid w:val="004B1A87"/>
    <w:rsid w:val="004B5E5D"/>
    <w:rsid w:val="004C3310"/>
    <w:rsid w:val="004C3C20"/>
    <w:rsid w:val="004C6F6E"/>
    <w:rsid w:val="004D5491"/>
    <w:rsid w:val="004D66C0"/>
    <w:rsid w:val="004E15C5"/>
    <w:rsid w:val="004F0517"/>
    <w:rsid w:val="004F7177"/>
    <w:rsid w:val="00523451"/>
    <w:rsid w:val="00523EC3"/>
    <w:rsid w:val="0052414E"/>
    <w:rsid w:val="00524A07"/>
    <w:rsid w:val="00526297"/>
    <w:rsid w:val="00526C41"/>
    <w:rsid w:val="00527EFB"/>
    <w:rsid w:val="005328BE"/>
    <w:rsid w:val="00532D57"/>
    <w:rsid w:val="00542F48"/>
    <w:rsid w:val="00545821"/>
    <w:rsid w:val="00545DAB"/>
    <w:rsid w:val="005462E3"/>
    <w:rsid w:val="00547649"/>
    <w:rsid w:val="00550029"/>
    <w:rsid w:val="00550243"/>
    <w:rsid w:val="00550A06"/>
    <w:rsid w:val="00552034"/>
    <w:rsid w:val="00554FC3"/>
    <w:rsid w:val="005604A8"/>
    <w:rsid w:val="00561553"/>
    <w:rsid w:val="00563238"/>
    <w:rsid w:val="00567327"/>
    <w:rsid w:val="00571CD4"/>
    <w:rsid w:val="00574B1D"/>
    <w:rsid w:val="00575103"/>
    <w:rsid w:val="00576778"/>
    <w:rsid w:val="00576CDF"/>
    <w:rsid w:val="005825AE"/>
    <w:rsid w:val="005903F0"/>
    <w:rsid w:val="00592F13"/>
    <w:rsid w:val="005A7562"/>
    <w:rsid w:val="005C0D54"/>
    <w:rsid w:val="005C2F2A"/>
    <w:rsid w:val="005C34EB"/>
    <w:rsid w:val="005C715C"/>
    <w:rsid w:val="005C7F83"/>
    <w:rsid w:val="005D0B8B"/>
    <w:rsid w:val="005D2F75"/>
    <w:rsid w:val="005D34BA"/>
    <w:rsid w:val="005F3DC9"/>
    <w:rsid w:val="005F41C5"/>
    <w:rsid w:val="005F56BA"/>
    <w:rsid w:val="005F5793"/>
    <w:rsid w:val="005F6DB5"/>
    <w:rsid w:val="00611493"/>
    <w:rsid w:val="00611B1C"/>
    <w:rsid w:val="0061744A"/>
    <w:rsid w:val="0062097C"/>
    <w:rsid w:val="00630F41"/>
    <w:rsid w:val="00631DA4"/>
    <w:rsid w:val="00635F21"/>
    <w:rsid w:val="0064452A"/>
    <w:rsid w:val="00646187"/>
    <w:rsid w:val="006461F7"/>
    <w:rsid w:val="0064695B"/>
    <w:rsid w:val="0064778E"/>
    <w:rsid w:val="00650679"/>
    <w:rsid w:val="00650702"/>
    <w:rsid w:val="0065124A"/>
    <w:rsid w:val="006528B6"/>
    <w:rsid w:val="006573B8"/>
    <w:rsid w:val="00660B15"/>
    <w:rsid w:val="006656AB"/>
    <w:rsid w:val="006664E5"/>
    <w:rsid w:val="00670F6A"/>
    <w:rsid w:val="00671F1F"/>
    <w:rsid w:val="00675B8F"/>
    <w:rsid w:val="00675BF0"/>
    <w:rsid w:val="00675D08"/>
    <w:rsid w:val="006821D4"/>
    <w:rsid w:val="00682DA1"/>
    <w:rsid w:val="0068346A"/>
    <w:rsid w:val="0068527D"/>
    <w:rsid w:val="006874BB"/>
    <w:rsid w:val="006877EB"/>
    <w:rsid w:val="006939D1"/>
    <w:rsid w:val="00694B76"/>
    <w:rsid w:val="00696BCB"/>
    <w:rsid w:val="006A248B"/>
    <w:rsid w:val="006B0B87"/>
    <w:rsid w:val="006B0FDF"/>
    <w:rsid w:val="006B75FE"/>
    <w:rsid w:val="006C2EC3"/>
    <w:rsid w:val="006D17DD"/>
    <w:rsid w:val="006D19D9"/>
    <w:rsid w:val="006D3416"/>
    <w:rsid w:val="006D4B1C"/>
    <w:rsid w:val="006D7A0D"/>
    <w:rsid w:val="006E2455"/>
    <w:rsid w:val="006E4185"/>
    <w:rsid w:val="006E4D30"/>
    <w:rsid w:val="006E56F5"/>
    <w:rsid w:val="006F69CD"/>
    <w:rsid w:val="007050E1"/>
    <w:rsid w:val="00705B2D"/>
    <w:rsid w:val="00707F2B"/>
    <w:rsid w:val="00711BDF"/>
    <w:rsid w:val="0073183D"/>
    <w:rsid w:val="00732267"/>
    <w:rsid w:val="00732D49"/>
    <w:rsid w:val="00734DAF"/>
    <w:rsid w:val="007374CC"/>
    <w:rsid w:val="00737ABB"/>
    <w:rsid w:val="00742C31"/>
    <w:rsid w:val="0074508A"/>
    <w:rsid w:val="00746AAB"/>
    <w:rsid w:val="00750CDB"/>
    <w:rsid w:val="0075344D"/>
    <w:rsid w:val="00757185"/>
    <w:rsid w:val="007706B9"/>
    <w:rsid w:val="007714A7"/>
    <w:rsid w:val="00780442"/>
    <w:rsid w:val="00781206"/>
    <w:rsid w:val="007832E7"/>
    <w:rsid w:val="007849C8"/>
    <w:rsid w:val="00791A7E"/>
    <w:rsid w:val="00794036"/>
    <w:rsid w:val="00796033"/>
    <w:rsid w:val="007A2E49"/>
    <w:rsid w:val="007B3960"/>
    <w:rsid w:val="007B4D6D"/>
    <w:rsid w:val="007B5385"/>
    <w:rsid w:val="007B72DC"/>
    <w:rsid w:val="007B7CD4"/>
    <w:rsid w:val="007C3B5B"/>
    <w:rsid w:val="007C5131"/>
    <w:rsid w:val="007C556C"/>
    <w:rsid w:val="007D5C63"/>
    <w:rsid w:val="007D7E9F"/>
    <w:rsid w:val="007E026C"/>
    <w:rsid w:val="007E02BE"/>
    <w:rsid w:val="007E09FC"/>
    <w:rsid w:val="007F5D7F"/>
    <w:rsid w:val="00801786"/>
    <w:rsid w:val="00802C52"/>
    <w:rsid w:val="00807592"/>
    <w:rsid w:val="00811944"/>
    <w:rsid w:val="00817B51"/>
    <w:rsid w:val="00820D46"/>
    <w:rsid w:val="0083790F"/>
    <w:rsid w:val="008436D2"/>
    <w:rsid w:val="00846165"/>
    <w:rsid w:val="008542F1"/>
    <w:rsid w:val="0085694E"/>
    <w:rsid w:val="00861914"/>
    <w:rsid w:val="0086640D"/>
    <w:rsid w:val="00867E7D"/>
    <w:rsid w:val="00872208"/>
    <w:rsid w:val="00880B68"/>
    <w:rsid w:val="00887A14"/>
    <w:rsid w:val="0089534E"/>
    <w:rsid w:val="008963E3"/>
    <w:rsid w:val="0089758B"/>
    <w:rsid w:val="00897A32"/>
    <w:rsid w:val="008A363B"/>
    <w:rsid w:val="008A4857"/>
    <w:rsid w:val="008A6127"/>
    <w:rsid w:val="008B1FD7"/>
    <w:rsid w:val="008B64BC"/>
    <w:rsid w:val="008C0764"/>
    <w:rsid w:val="008C6C48"/>
    <w:rsid w:val="008D183F"/>
    <w:rsid w:val="008D3EE1"/>
    <w:rsid w:val="008E60B1"/>
    <w:rsid w:val="008F3CE0"/>
    <w:rsid w:val="008F5C1D"/>
    <w:rsid w:val="008F73BD"/>
    <w:rsid w:val="0090794C"/>
    <w:rsid w:val="00910334"/>
    <w:rsid w:val="009132AE"/>
    <w:rsid w:val="00921EA2"/>
    <w:rsid w:val="009232E7"/>
    <w:rsid w:val="009249FD"/>
    <w:rsid w:val="00924F1F"/>
    <w:rsid w:val="00926887"/>
    <w:rsid w:val="00927DFA"/>
    <w:rsid w:val="00930019"/>
    <w:rsid w:val="009314F3"/>
    <w:rsid w:val="00935FFD"/>
    <w:rsid w:val="00940E13"/>
    <w:rsid w:val="00942931"/>
    <w:rsid w:val="00943C2A"/>
    <w:rsid w:val="00943F47"/>
    <w:rsid w:val="00947BED"/>
    <w:rsid w:val="00947DAA"/>
    <w:rsid w:val="0095284D"/>
    <w:rsid w:val="00954DC8"/>
    <w:rsid w:val="0095611F"/>
    <w:rsid w:val="009650EA"/>
    <w:rsid w:val="00971D88"/>
    <w:rsid w:val="00976106"/>
    <w:rsid w:val="00977892"/>
    <w:rsid w:val="00990F90"/>
    <w:rsid w:val="00991538"/>
    <w:rsid w:val="009926CE"/>
    <w:rsid w:val="00996894"/>
    <w:rsid w:val="009A1B35"/>
    <w:rsid w:val="009A1D65"/>
    <w:rsid w:val="009A686A"/>
    <w:rsid w:val="009C301D"/>
    <w:rsid w:val="009C402A"/>
    <w:rsid w:val="009C7828"/>
    <w:rsid w:val="009D285E"/>
    <w:rsid w:val="009D57A9"/>
    <w:rsid w:val="009D78D9"/>
    <w:rsid w:val="009E69E1"/>
    <w:rsid w:val="009E70C9"/>
    <w:rsid w:val="009E79A9"/>
    <w:rsid w:val="009F2EBA"/>
    <w:rsid w:val="009F2FD1"/>
    <w:rsid w:val="009F6E77"/>
    <w:rsid w:val="009F7661"/>
    <w:rsid w:val="009F787B"/>
    <w:rsid w:val="009F78FA"/>
    <w:rsid w:val="00A01B32"/>
    <w:rsid w:val="00A02547"/>
    <w:rsid w:val="00A05C90"/>
    <w:rsid w:val="00A07D66"/>
    <w:rsid w:val="00A130D5"/>
    <w:rsid w:val="00A14F23"/>
    <w:rsid w:val="00A17398"/>
    <w:rsid w:val="00A17805"/>
    <w:rsid w:val="00A21FEA"/>
    <w:rsid w:val="00A235AB"/>
    <w:rsid w:val="00A24254"/>
    <w:rsid w:val="00A24BD5"/>
    <w:rsid w:val="00A31735"/>
    <w:rsid w:val="00A32932"/>
    <w:rsid w:val="00A35AEA"/>
    <w:rsid w:val="00A379D8"/>
    <w:rsid w:val="00A4467B"/>
    <w:rsid w:val="00A520AE"/>
    <w:rsid w:val="00A5666D"/>
    <w:rsid w:val="00A57805"/>
    <w:rsid w:val="00A64008"/>
    <w:rsid w:val="00A71253"/>
    <w:rsid w:val="00A722AC"/>
    <w:rsid w:val="00A72556"/>
    <w:rsid w:val="00A75CD7"/>
    <w:rsid w:val="00A8176F"/>
    <w:rsid w:val="00A83649"/>
    <w:rsid w:val="00A950AD"/>
    <w:rsid w:val="00A9568D"/>
    <w:rsid w:val="00A97B73"/>
    <w:rsid w:val="00AA259C"/>
    <w:rsid w:val="00AA294C"/>
    <w:rsid w:val="00AA5579"/>
    <w:rsid w:val="00AB0148"/>
    <w:rsid w:val="00AB1F31"/>
    <w:rsid w:val="00AB50D0"/>
    <w:rsid w:val="00AD193F"/>
    <w:rsid w:val="00AD2142"/>
    <w:rsid w:val="00AD54A4"/>
    <w:rsid w:val="00AD7C39"/>
    <w:rsid w:val="00AE397A"/>
    <w:rsid w:val="00AF0F5E"/>
    <w:rsid w:val="00AF17A6"/>
    <w:rsid w:val="00AF4172"/>
    <w:rsid w:val="00AF5D0F"/>
    <w:rsid w:val="00AF7AF4"/>
    <w:rsid w:val="00B03D31"/>
    <w:rsid w:val="00B06416"/>
    <w:rsid w:val="00B11979"/>
    <w:rsid w:val="00B16C40"/>
    <w:rsid w:val="00B21DE4"/>
    <w:rsid w:val="00B22C73"/>
    <w:rsid w:val="00B30A89"/>
    <w:rsid w:val="00B30ED6"/>
    <w:rsid w:val="00B35B47"/>
    <w:rsid w:val="00B36050"/>
    <w:rsid w:val="00B3619E"/>
    <w:rsid w:val="00B36E80"/>
    <w:rsid w:val="00B45000"/>
    <w:rsid w:val="00B45501"/>
    <w:rsid w:val="00B46F3E"/>
    <w:rsid w:val="00B612CF"/>
    <w:rsid w:val="00B63536"/>
    <w:rsid w:val="00B637D0"/>
    <w:rsid w:val="00B65C96"/>
    <w:rsid w:val="00B70980"/>
    <w:rsid w:val="00B71449"/>
    <w:rsid w:val="00B7263A"/>
    <w:rsid w:val="00B74EA4"/>
    <w:rsid w:val="00B77FCF"/>
    <w:rsid w:val="00B84A67"/>
    <w:rsid w:val="00B86FAE"/>
    <w:rsid w:val="00B904FA"/>
    <w:rsid w:val="00B9126A"/>
    <w:rsid w:val="00B91A12"/>
    <w:rsid w:val="00B95381"/>
    <w:rsid w:val="00BA0F0E"/>
    <w:rsid w:val="00BA33B6"/>
    <w:rsid w:val="00BA4100"/>
    <w:rsid w:val="00BA52E8"/>
    <w:rsid w:val="00BA6783"/>
    <w:rsid w:val="00BB35D9"/>
    <w:rsid w:val="00BC03E9"/>
    <w:rsid w:val="00BC0CB5"/>
    <w:rsid w:val="00BC274D"/>
    <w:rsid w:val="00BC27C5"/>
    <w:rsid w:val="00BC4332"/>
    <w:rsid w:val="00BC76EF"/>
    <w:rsid w:val="00BD108E"/>
    <w:rsid w:val="00BD4A70"/>
    <w:rsid w:val="00BE2FFC"/>
    <w:rsid w:val="00BE3ADC"/>
    <w:rsid w:val="00BF028F"/>
    <w:rsid w:val="00BF37E2"/>
    <w:rsid w:val="00BF3A36"/>
    <w:rsid w:val="00BF6F41"/>
    <w:rsid w:val="00C02D4F"/>
    <w:rsid w:val="00C05977"/>
    <w:rsid w:val="00C07B72"/>
    <w:rsid w:val="00C10725"/>
    <w:rsid w:val="00C13767"/>
    <w:rsid w:val="00C145FE"/>
    <w:rsid w:val="00C2763C"/>
    <w:rsid w:val="00C27724"/>
    <w:rsid w:val="00C43CD9"/>
    <w:rsid w:val="00C52389"/>
    <w:rsid w:val="00C53B9D"/>
    <w:rsid w:val="00C54464"/>
    <w:rsid w:val="00C673DE"/>
    <w:rsid w:val="00C71EF7"/>
    <w:rsid w:val="00C73032"/>
    <w:rsid w:val="00C75DC3"/>
    <w:rsid w:val="00C7683B"/>
    <w:rsid w:val="00C77594"/>
    <w:rsid w:val="00C803D4"/>
    <w:rsid w:val="00C812C3"/>
    <w:rsid w:val="00C81CE9"/>
    <w:rsid w:val="00C833C1"/>
    <w:rsid w:val="00C91A64"/>
    <w:rsid w:val="00C9210E"/>
    <w:rsid w:val="00C97BC6"/>
    <w:rsid w:val="00CA63CC"/>
    <w:rsid w:val="00CB54AB"/>
    <w:rsid w:val="00CC0024"/>
    <w:rsid w:val="00CC3DDF"/>
    <w:rsid w:val="00CC4213"/>
    <w:rsid w:val="00CC4BEC"/>
    <w:rsid w:val="00CD0252"/>
    <w:rsid w:val="00CD3E9B"/>
    <w:rsid w:val="00CD6298"/>
    <w:rsid w:val="00CE6955"/>
    <w:rsid w:val="00CE7E86"/>
    <w:rsid w:val="00CF17EF"/>
    <w:rsid w:val="00CF20FD"/>
    <w:rsid w:val="00CF7AAE"/>
    <w:rsid w:val="00D0158D"/>
    <w:rsid w:val="00D02FE3"/>
    <w:rsid w:val="00D048AE"/>
    <w:rsid w:val="00D061DD"/>
    <w:rsid w:val="00D06BBA"/>
    <w:rsid w:val="00D07C8E"/>
    <w:rsid w:val="00D10808"/>
    <w:rsid w:val="00D12C30"/>
    <w:rsid w:val="00D1443F"/>
    <w:rsid w:val="00D2272E"/>
    <w:rsid w:val="00D27D2E"/>
    <w:rsid w:val="00D31076"/>
    <w:rsid w:val="00D32F29"/>
    <w:rsid w:val="00D33BD8"/>
    <w:rsid w:val="00D37F25"/>
    <w:rsid w:val="00D412D4"/>
    <w:rsid w:val="00D42677"/>
    <w:rsid w:val="00D440FC"/>
    <w:rsid w:val="00D45217"/>
    <w:rsid w:val="00D554D1"/>
    <w:rsid w:val="00D64337"/>
    <w:rsid w:val="00D67953"/>
    <w:rsid w:val="00D706C5"/>
    <w:rsid w:val="00D70728"/>
    <w:rsid w:val="00D75525"/>
    <w:rsid w:val="00D90E48"/>
    <w:rsid w:val="00D92FAD"/>
    <w:rsid w:val="00D950BE"/>
    <w:rsid w:val="00DA0E7F"/>
    <w:rsid w:val="00DA3CDD"/>
    <w:rsid w:val="00DA4758"/>
    <w:rsid w:val="00DB4469"/>
    <w:rsid w:val="00DB719B"/>
    <w:rsid w:val="00DD24FD"/>
    <w:rsid w:val="00DD5785"/>
    <w:rsid w:val="00DE18CF"/>
    <w:rsid w:val="00DE19AE"/>
    <w:rsid w:val="00DE3EC5"/>
    <w:rsid w:val="00DF26ED"/>
    <w:rsid w:val="00DF4601"/>
    <w:rsid w:val="00DF5EC7"/>
    <w:rsid w:val="00E01BEE"/>
    <w:rsid w:val="00E03D9D"/>
    <w:rsid w:val="00E12D3B"/>
    <w:rsid w:val="00E13621"/>
    <w:rsid w:val="00E34150"/>
    <w:rsid w:val="00E4264F"/>
    <w:rsid w:val="00E437A4"/>
    <w:rsid w:val="00E6048A"/>
    <w:rsid w:val="00E60855"/>
    <w:rsid w:val="00E614F1"/>
    <w:rsid w:val="00E62C69"/>
    <w:rsid w:val="00E659FF"/>
    <w:rsid w:val="00E80805"/>
    <w:rsid w:val="00E81EB2"/>
    <w:rsid w:val="00E85DA7"/>
    <w:rsid w:val="00E92D8E"/>
    <w:rsid w:val="00EA46D2"/>
    <w:rsid w:val="00EA4BB1"/>
    <w:rsid w:val="00EA6888"/>
    <w:rsid w:val="00EA7862"/>
    <w:rsid w:val="00EB0E4F"/>
    <w:rsid w:val="00EB147F"/>
    <w:rsid w:val="00EE1A4A"/>
    <w:rsid w:val="00EE5110"/>
    <w:rsid w:val="00F00078"/>
    <w:rsid w:val="00F02FD7"/>
    <w:rsid w:val="00F05BCA"/>
    <w:rsid w:val="00F150D2"/>
    <w:rsid w:val="00F212B7"/>
    <w:rsid w:val="00F237D9"/>
    <w:rsid w:val="00F25ACA"/>
    <w:rsid w:val="00F25F58"/>
    <w:rsid w:val="00F31CBC"/>
    <w:rsid w:val="00F41649"/>
    <w:rsid w:val="00F416C3"/>
    <w:rsid w:val="00F41823"/>
    <w:rsid w:val="00F4352D"/>
    <w:rsid w:val="00F43A93"/>
    <w:rsid w:val="00F5608F"/>
    <w:rsid w:val="00F66C73"/>
    <w:rsid w:val="00F77E74"/>
    <w:rsid w:val="00F87348"/>
    <w:rsid w:val="00F939B9"/>
    <w:rsid w:val="00F9490C"/>
    <w:rsid w:val="00F94F72"/>
    <w:rsid w:val="00F95740"/>
    <w:rsid w:val="00FA375F"/>
    <w:rsid w:val="00FA6A7E"/>
    <w:rsid w:val="00FC250E"/>
    <w:rsid w:val="00FC2FAD"/>
    <w:rsid w:val="00FC53FC"/>
    <w:rsid w:val="00FD030F"/>
    <w:rsid w:val="00FD0649"/>
    <w:rsid w:val="00FD503A"/>
    <w:rsid w:val="00FE023A"/>
    <w:rsid w:val="00FE4DA3"/>
    <w:rsid w:val="00FE77AB"/>
    <w:rsid w:val="00FF26BA"/>
    <w:rsid w:val="00FF48B1"/>
    <w:rsid w:val="00FF5BCE"/>
    <w:rsid w:val="00FF6053"/>
    <w:rsid w:val="00FF6EFD"/>
    <w:rsid w:val="00FF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B327F144-9912-4D0D-AD17-AC757BD6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C0"/>
    <w:pPr>
      <w:spacing w:after="200" w:line="276" w:lineRule="auto"/>
    </w:pPr>
    <w:rPr>
      <w:rFonts w:ascii="Times New Roman" w:hAnsi="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5C0"/>
    <w:pPr>
      <w:ind w:left="720"/>
      <w:contextualSpacing/>
    </w:pPr>
  </w:style>
  <w:style w:type="paragraph" w:customStyle="1" w:styleId="tvhtml">
    <w:name w:val="tv_html"/>
    <w:basedOn w:val="Normal"/>
    <w:rsid w:val="002E6724"/>
    <w:pPr>
      <w:spacing w:before="100" w:beforeAutospacing="1" w:after="100" w:afterAutospacing="1" w:line="240" w:lineRule="auto"/>
    </w:pPr>
    <w:rPr>
      <w:rFonts w:eastAsia="Times New Roman" w:cs="Times New Roman"/>
      <w:sz w:val="24"/>
      <w:szCs w:val="24"/>
      <w:lang w:eastAsia="lv-LV"/>
    </w:rPr>
  </w:style>
  <w:style w:type="paragraph" w:styleId="Header">
    <w:name w:val="header"/>
    <w:basedOn w:val="Normal"/>
    <w:link w:val="HeaderChar"/>
    <w:uiPriority w:val="99"/>
    <w:unhideWhenUsed/>
    <w:rsid w:val="009314F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14F3"/>
    <w:rPr>
      <w:rFonts w:ascii="Times New Roman" w:hAnsi="Times New Roman"/>
      <w:sz w:val="28"/>
      <w:lang w:val="lv-LV"/>
    </w:rPr>
  </w:style>
  <w:style w:type="paragraph" w:styleId="Footer">
    <w:name w:val="footer"/>
    <w:basedOn w:val="Normal"/>
    <w:link w:val="FooterChar"/>
    <w:uiPriority w:val="99"/>
    <w:unhideWhenUsed/>
    <w:rsid w:val="009314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14F3"/>
    <w:rPr>
      <w:rFonts w:ascii="Times New Roman" w:hAnsi="Times New Roman"/>
      <w:sz w:val="28"/>
      <w:lang w:val="lv-LV"/>
    </w:rPr>
  </w:style>
  <w:style w:type="character" w:styleId="Hyperlink">
    <w:name w:val="Hyperlink"/>
    <w:basedOn w:val="DefaultParagraphFont"/>
    <w:uiPriority w:val="99"/>
    <w:unhideWhenUsed/>
    <w:rsid w:val="00930019"/>
    <w:rPr>
      <w:color w:val="0000FF"/>
      <w:u w:val="single"/>
    </w:rPr>
  </w:style>
  <w:style w:type="character" w:styleId="CommentReference">
    <w:name w:val="annotation reference"/>
    <w:basedOn w:val="DefaultParagraphFont"/>
    <w:uiPriority w:val="99"/>
    <w:semiHidden/>
    <w:unhideWhenUsed/>
    <w:rsid w:val="00F237D9"/>
    <w:rPr>
      <w:sz w:val="16"/>
      <w:szCs w:val="16"/>
    </w:rPr>
  </w:style>
  <w:style w:type="paragraph" w:styleId="CommentText">
    <w:name w:val="annotation text"/>
    <w:basedOn w:val="Normal"/>
    <w:link w:val="CommentTextChar"/>
    <w:uiPriority w:val="99"/>
    <w:semiHidden/>
    <w:unhideWhenUsed/>
    <w:rsid w:val="00F237D9"/>
    <w:pPr>
      <w:spacing w:line="240" w:lineRule="auto"/>
    </w:pPr>
    <w:rPr>
      <w:sz w:val="20"/>
      <w:szCs w:val="20"/>
    </w:rPr>
  </w:style>
  <w:style w:type="character" w:customStyle="1" w:styleId="CommentTextChar">
    <w:name w:val="Comment Text Char"/>
    <w:basedOn w:val="DefaultParagraphFont"/>
    <w:link w:val="CommentText"/>
    <w:uiPriority w:val="99"/>
    <w:semiHidden/>
    <w:rsid w:val="00F237D9"/>
    <w:rPr>
      <w:rFonts w:ascii="Times New Roman" w:hAnsi="Times New Roman"/>
      <w:sz w:val="20"/>
      <w:szCs w:val="20"/>
      <w:lang w:val="lv-LV"/>
    </w:rPr>
  </w:style>
  <w:style w:type="paragraph" w:styleId="CommentSubject">
    <w:name w:val="annotation subject"/>
    <w:basedOn w:val="CommentText"/>
    <w:next w:val="CommentText"/>
    <w:link w:val="CommentSubjectChar"/>
    <w:uiPriority w:val="99"/>
    <w:semiHidden/>
    <w:unhideWhenUsed/>
    <w:rsid w:val="00F237D9"/>
    <w:rPr>
      <w:b/>
      <w:bCs/>
    </w:rPr>
  </w:style>
  <w:style w:type="character" w:customStyle="1" w:styleId="CommentSubjectChar">
    <w:name w:val="Comment Subject Char"/>
    <w:basedOn w:val="CommentTextChar"/>
    <w:link w:val="CommentSubject"/>
    <w:uiPriority w:val="99"/>
    <w:semiHidden/>
    <w:rsid w:val="00F237D9"/>
    <w:rPr>
      <w:rFonts w:ascii="Times New Roman" w:hAnsi="Times New Roman"/>
      <w:b/>
      <w:bCs/>
      <w:sz w:val="20"/>
      <w:szCs w:val="20"/>
      <w:lang w:val="lv-LV"/>
    </w:rPr>
  </w:style>
  <w:style w:type="paragraph" w:styleId="BalloonText">
    <w:name w:val="Balloon Text"/>
    <w:basedOn w:val="Normal"/>
    <w:link w:val="BalloonTextChar"/>
    <w:uiPriority w:val="99"/>
    <w:semiHidden/>
    <w:unhideWhenUsed/>
    <w:rsid w:val="00F23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D9"/>
    <w:rPr>
      <w:rFonts w:ascii="Segoe UI" w:hAnsi="Segoe UI" w:cs="Segoe UI"/>
      <w:sz w:val="18"/>
      <w:szCs w:val="18"/>
      <w:lang w:val="lv-LV"/>
    </w:rPr>
  </w:style>
  <w:style w:type="paragraph" w:customStyle="1" w:styleId="tvhtmlmktable">
    <w:name w:val="tv_html mk_table"/>
    <w:basedOn w:val="Normal"/>
    <w:rsid w:val="00373ABC"/>
    <w:pPr>
      <w:spacing w:before="100" w:beforeAutospacing="1" w:after="100" w:afterAutospacing="1" w:line="240" w:lineRule="auto"/>
    </w:pPr>
    <w:rPr>
      <w:rFonts w:eastAsia="Times New Roman" w:cs="Times New Roman"/>
      <w:sz w:val="24"/>
      <w:szCs w:val="24"/>
      <w:lang w:eastAsia="lv-LV"/>
    </w:rPr>
  </w:style>
  <w:style w:type="paragraph" w:customStyle="1" w:styleId="Default">
    <w:name w:val="Default"/>
    <w:rsid w:val="00373ABC"/>
    <w:pPr>
      <w:autoSpaceDE w:val="0"/>
      <w:autoSpaceDN w:val="0"/>
      <w:adjustRightInd w:val="0"/>
      <w:spacing w:after="0" w:line="240" w:lineRule="auto"/>
    </w:pPr>
    <w:rPr>
      <w:rFonts w:ascii="EUAlbertina" w:eastAsia="Calibri" w:hAnsi="EUAlbertina" w:cs="EUAlbertina"/>
      <w:color w:val="000000"/>
      <w:sz w:val="24"/>
      <w:szCs w:val="24"/>
      <w:lang w:val="lv-LV" w:eastAsia="lv-LV"/>
    </w:rPr>
  </w:style>
  <w:style w:type="table" w:styleId="TableGrid">
    <w:name w:val="Table Grid"/>
    <w:basedOn w:val="TableNormal"/>
    <w:uiPriority w:val="39"/>
    <w:rsid w:val="0037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E5E54"/>
  </w:style>
  <w:style w:type="paragraph" w:styleId="NormalWeb">
    <w:name w:val="Normal (Web)"/>
    <w:basedOn w:val="Normal"/>
    <w:uiPriority w:val="99"/>
    <w:semiHidden/>
    <w:unhideWhenUsed/>
    <w:rsid w:val="004F7177"/>
    <w:pPr>
      <w:spacing w:after="0" w:line="240" w:lineRule="auto"/>
    </w:pPr>
    <w:rPr>
      <w:rFonts w:cs="Times New Roman"/>
      <w:sz w:val="24"/>
      <w:szCs w:val="24"/>
      <w:lang w:eastAsia="lv-LV"/>
    </w:rPr>
  </w:style>
  <w:style w:type="character" w:styleId="FollowedHyperlink">
    <w:name w:val="FollowedHyperlink"/>
    <w:basedOn w:val="DefaultParagraphFont"/>
    <w:uiPriority w:val="99"/>
    <w:semiHidden/>
    <w:unhideWhenUsed/>
    <w:rsid w:val="00660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41716">
      <w:bodyDiv w:val="1"/>
      <w:marLeft w:val="0"/>
      <w:marRight w:val="0"/>
      <w:marTop w:val="0"/>
      <w:marBottom w:val="0"/>
      <w:divBdr>
        <w:top w:val="none" w:sz="0" w:space="0" w:color="auto"/>
        <w:left w:val="none" w:sz="0" w:space="0" w:color="auto"/>
        <w:bottom w:val="none" w:sz="0" w:space="0" w:color="auto"/>
        <w:right w:val="none" w:sz="0" w:space="0" w:color="auto"/>
      </w:divBdr>
    </w:div>
    <w:div w:id="153617318">
      <w:bodyDiv w:val="1"/>
      <w:marLeft w:val="0"/>
      <w:marRight w:val="0"/>
      <w:marTop w:val="0"/>
      <w:marBottom w:val="0"/>
      <w:divBdr>
        <w:top w:val="none" w:sz="0" w:space="0" w:color="auto"/>
        <w:left w:val="none" w:sz="0" w:space="0" w:color="auto"/>
        <w:bottom w:val="none" w:sz="0" w:space="0" w:color="auto"/>
        <w:right w:val="none" w:sz="0" w:space="0" w:color="auto"/>
      </w:divBdr>
    </w:div>
    <w:div w:id="223949552">
      <w:bodyDiv w:val="1"/>
      <w:marLeft w:val="0"/>
      <w:marRight w:val="0"/>
      <w:marTop w:val="0"/>
      <w:marBottom w:val="0"/>
      <w:divBdr>
        <w:top w:val="none" w:sz="0" w:space="0" w:color="auto"/>
        <w:left w:val="none" w:sz="0" w:space="0" w:color="auto"/>
        <w:bottom w:val="none" w:sz="0" w:space="0" w:color="auto"/>
        <w:right w:val="none" w:sz="0" w:space="0" w:color="auto"/>
      </w:divBdr>
    </w:div>
    <w:div w:id="287589052">
      <w:bodyDiv w:val="1"/>
      <w:marLeft w:val="0"/>
      <w:marRight w:val="0"/>
      <w:marTop w:val="0"/>
      <w:marBottom w:val="0"/>
      <w:divBdr>
        <w:top w:val="none" w:sz="0" w:space="0" w:color="auto"/>
        <w:left w:val="none" w:sz="0" w:space="0" w:color="auto"/>
        <w:bottom w:val="none" w:sz="0" w:space="0" w:color="auto"/>
        <w:right w:val="none" w:sz="0" w:space="0" w:color="auto"/>
      </w:divBdr>
    </w:div>
    <w:div w:id="347801881">
      <w:bodyDiv w:val="1"/>
      <w:marLeft w:val="0"/>
      <w:marRight w:val="0"/>
      <w:marTop w:val="0"/>
      <w:marBottom w:val="0"/>
      <w:divBdr>
        <w:top w:val="none" w:sz="0" w:space="0" w:color="auto"/>
        <w:left w:val="none" w:sz="0" w:space="0" w:color="auto"/>
        <w:bottom w:val="none" w:sz="0" w:space="0" w:color="auto"/>
        <w:right w:val="none" w:sz="0" w:space="0" w:color="auto"/>
      </w:divBdr>
    </w:div>
    <w:div w:id="412242927">
      <w:bodyDiv w:val="1"/>
      <w:marLeft w:val="0"/>
      <w:marRight w:val="0"/>
      <w:marTop w:val="0"/>
      <w:marBottom w:val="0"/>
      <w:divBdr>
        <w:top w:val="none" w:sz="0" w:space="0" w:color="auto"/>
        <w:left w:val="none" w:sz="0" w:space="0" w:color="auto"/>
        <w:bottom w:val="none" w:sz="0" w:space="0" w:color="auto"/>
        <w:right w:val="none" w:sz="0" w:space="0" w:color="auto"/>
      </w:divBdr>
    </w:div>
    <w:div w:id="521434137">
      <w:bodyDiv w:val="1"/>
      <w:marLeft w:val="0"/>
      <w:marRight w:val="0"/>
      <w:marTop w:val="0"/>
      <w:marBottom w:val="0"/>
      <w:divBdr>
        <w:top w:val="none" w:sz="0" w:space="0" w:color="auto"/>
        <w:left w:val="none" w:sz="0" w:space="0" w:color="auto"/>
        <w:bottom w:val="none" w:sz="0" w:space="0" w:color="auto"/>
        <w:right w:val="none" w:sz="0" w:space="0" w:color="auto"/>
      </w:divBdr>
    </w:div>
    <w:div w:id="585307283">
      <w:bodyDiv w:val="1"/>
      <w:marLeft w:val="0"/>
      <w:marRight w:val="0"/>
      <w:marTop w:val="0"/>
      <w:marBottom w:val="0"/>
      <w:divBdr>
        <w:top w:val="none" w:sz="0" w:space="0" w:color="auto"/>
        <w:left w:val="none" w:sz="0" w:space="0" w:color="auto"/>
        <w:bottom w:val="none" w:sz="0" w:space="0" w:color="auto"/>
        <w:right w:val="none" w:sz="0" w:space="0" w:color="auto"/>
      </w:divBdr>
    </w:div>
    <w:div w:id="639379952">
      <w:bodyDiv w:val="1"/>
      <w:marLeft w:val="0"/>
      <w:marRight w:val="0"/>
      <w:marTop w:val="0"/>
      <w:marBottom w:val="0"/>
      <w:divBdr>
        <w:top w:val="none" w:sz="0" w:space="0" w:color="auto"/>
        <w:left w:val="none" w:sz="0" w:space="0" w:color="auto"/>
        <w:bottom w:val="none" w:sz="0" w:space="0" w:color="auto"/>
        <w:right w:val="none" w:sz="0" w:space="0" w:color="auto"/>
      </w:divBdr>
    </w:div>
    <w:div w:id="674117481">
      <w:bodyDiv w:val="1"/>
      <w:marLeft w:val="0"/>
      <w:marRight w:val="0"/>
      <w:marTop w:val="0"/>
      <w:marBottom w:val="0"/>
      <w:divBdr>
        <w:top w:val="none" w:sz="0" w:space="0" w:color="auto"/>
        <w:left w:val="none" w:sz="0" w:space="0" w:color="auto"/>
        <w:bottom w:val="none" w:sz="0" w:space="0" w:color="auto"/>
        <w:right w:val="none" w:sz="0" w:space="0" w:color="auto"/>
      </w:divBdr>
    </w:div>
    <w:div w:id="731082766">
      <w:bodyDiv w:val="1"/>
      <w:marLeft w:val="0"/>
      <w:marRight w:val="0"/>
      <w:marTop w:val="0"/>
      <w:marBottom w:val="0"/>
      <w:divBdr>
        <w:top w:val="none" w:sz="0" w:space="0" w:color="auto"/>
        <w:left w:val="none" w:sz="0" w:space="0" w:color="auto"/>
        <w:bottom w:val="none" w:sz="0" w:space="0" w:color="auto"/>
        <w:right w:val="none" w:sz="0" w:space="0" w:color="auto"/>
      </w:divBdr>
    </w:div>
    <w:div w:id="853764070">
      <w:bodyDiv w:val="1"/>
      <w:marLeft w:val="0"/>
      <w:marRight w:val="0"/>
      <w:marTop w:val="0"/>
      <w:marBottom w:val="0"/>
      <w:divBdr>
        <w:top w:val="none" w:sz="0" w:space="0" w:color="auto"/>
        <w:left w:val="none" w:sz="0" w:space="0" w:color="auto"/>
        <w:bottom w:val="none" w:sz="0" w:space="0" w:color="auto"/>
        <w:right w:val="none" w:sz="0" w:space="0" w:color="auto"/>
      </w:divBdr>
    </w:div>
    <w:div w:id="872573047">
      <w:bodyDiv w:val="1"/>
      <w:marLeft w:val="0"/>
      <w:marRight w:val="0"/>
      <w:marTop w:val="0"/>
      <w:marBottom w:val="0"/>
      <w:divBdr>
        <w:top w:val="none" w:sz="0" w:space="0" w:color="auto"/>
        <w:left w:val="none" w:sz="0" w:space="0" w:color="auto"/>
        <w:bottom w:val="none" w:sz="0" w:space="0" w:color="auto"/>
        <w:right w:val="none" w:sz="0" w:space="0" w:color="auto"/>
      </w:divBdr>
    </w:div>
    <w:div w:id="912398309">
      <w:bodyDiv w:val="1"/>
      <w:marLeft w:val="0"/>
      <w:marRight w:val="0"/>
      <w:marTop w:val="0"/>
      <w:marBottom w:val="0"/>
      <w:divBdr>
        <w:top w:val="none" w:sz="0" w:space="0" w:color="auto"/>
        <w:left w:val="none" w:sz="0" w:space="0" w:color="auto"/>
        <w:bottom w:val="none" w:sz="0" w:space="0" w:color="auto"/>
        <w:right w:val="none" w:sz="0" w:space="0" w:color="auto"/>
      </w:divBdr>
    </w:div>
    <w:div w:id="912472266">
      <w:bodyDiv w:val="1"/>
      <w:marLeft w:val="0"/>
      <w:marRight w:val="0"/>
      <w:marTop w:val="0"/>
      <w:marBottom w:val="0"/>
      <w:divBdr>
        <w:top w:val="none" w:sz="0" w:space="0" w:color="auto"/>
        <w:left w:val="none" w:sz="0" w:space="0" w:color="auto"/>
        <w:bottom w:val="none" w:sz="0" w:space="0" w:color="auto"/>
        <w:right w:val="none" w:sz="0" w:space="0" w:color="auto"/>
      </w:divBdr>
    </w:div>
    <w:div w:id="915287586">
      <w:bodyDiv w:val="1"/>
      <w:marLeft w:val="0"/>
      <w:marRight w:val="0"/>
      <w:marTop w:val="0"/>
      <w:marBottom w:val="0"/>
      <w:divBdr>
        <w:top w:val="none" w:sz="0" w:space="0" w:color="auto"/>
        <w:left w:val="none" w:sz="0" w:space="0" w:color="auto"/>
        <w:bottom w:val="none" w:sz="0" w:space="0" w:color="auto"/>
        <w:right w:val="none" w:sz="0" w:space="0" w:color="auto"/>
      </w:divBdr>
    </w:div>
    <w:div w:id="973869987">
      <w:bodyDiv w:val="1"/>
      <w:marLeft w:val="0"/>
      <w:marRight w:val="0"/>
      <w:marTop w:val="0"/>
      <w:marBottom w:val="0"/>
      <w:divBdr>
        <w:top w:val="none" w:sz="0" w:space="0" w:color="auto"/>
        <w:left w:val="none" w:sz="0" w:space="0" w:color="auto"/>
        <w:bottom w:val="none" w:sz="0" w:space="0" w:color="auto"/>
        <w:right w:val="none" w:sz="0" w:space="0" w:color="auto"/>
      </w:divBdr>
    </w:div>
    <w:div w:id="981156944">
      <w:bodyDiv w:val="1"/>
      <w:marLeft w:val="0"/>
      <w:marRight w:val="0"/>
      <w:marTop w:val="0"/>
      <w:marBottom w:val="0"/>
      <w:divBdr>
        <w:top w:val="none" w:sz="0" w:space="0" w:color="auto"/>
        <w:left w:val="none" w:sz="0" w:space="0" w:color="auto"/>
        <w:bottom w:val="none" w:sz="0" w:space="0" w:color="auto"/>
        <w:right w:val="none" w:sz="0" w:space="0" w:color="auto"/>
      </w:divBdr>
    </w:div>
    <w:div w:id="1058240685">
      <w:bodyDiv w:val="1"/>
      <w:marLeft w:val="0"/>
      <w:marRight w:val="0"/>
      <w:marTop w:val="0"/>
      <w:marBottom w:val="0"/>
      <w:divBdr>
        <w:top w:val="none" w:sz="0" w:space="0" w:color="auto"/>
        <w:left w:val="none" w:sz="0" w:space="0" w:color="auto"/>
        <w:bottom w:val="none" w:sz="0" w:space="0" w:color="auto"/>
        <w:right w:val="none" w:sz="0" w:space="0" w:color="auto"/>
      </w:divBdr>
    </w:div>
    <w:div w:id="1173303348">
      <w:bodyDiv w:val="1"/>
      <w:marLeft w:val="0"/>
      <w:marRight w:val="0"/>
      <w:marTop w:val="0"/>
      <w:marBottom w:val="0"/>
      <w:divBdr>
        <w:top w:val="none" w:sz="0" w:space="0" w:color="auto"/>
        <w:left w:val="none" w:sz="0" w:space="0" w:color="auto"/>
        <w:bottom w:val="none" w:sz="0" w:space="0" w:color="auto"/>
        <w:right w:val="none" w:sz="0" w:space="0" w:color="auto"/>
      </w:divBdr>
    </w:div>
    <w:div w:id="1251428259">
      <w:bodyDiv w:val="1"/>
      <w:marLeft w:val="0"/>
      <w:marRight w:val="0"/>
      <w:marTop w:val="0"/>
      <w:marBottom w:val="0"/>
      <w:divBdr>
        <w:top w:val="none" w:sz="0" w:space="0" w:color="auto"/>
        <w:left w:val="none" w:sz="0" w:space="0" w:color="auto"/>
        <w:bottom w:val="none" w:sz="0" w:space="0" w:color="auto"/>
        <w:right w:val="none" w:sz="0" w:space="0" w:color="auto"/>
      </w:divBdr>
    </w:div>
    <w:div w:id="1264072249">
      <w:bodyDiv w:val="1"/>
      <w:marLeft w:val="0"/>
      <w:marRight w:val="0"/>
      <w:marTop w:val="0"/>
      <w:marBottom w:val="0"/>
      <w:divBdr>
        <w:top w:val="none" w:sz="0" w:space="0" w:color="auto"/>
        <w:left w:val="none" w:sz="0" w:space="0" w:color="auto"/>
        <w:bottom w:val="none" w:sz="0" w:space="0" w:color="auto"/>
        <w:right w:val="none" w:sz="0" w:space="0" w:color="auto"/>
      </w:divBdr>
    </w:div>
    <w:div w:id="1318652595">
      <w:bodyDiv w:val="1"/>
      <w:marLeft w:val="0"/>
      <w:marRight w:val="0"/>
      <w:marTop w:val="0"/>
      <w:marBottom w:val="0"/>
      <w:divBdr>
        <w:top w:val="none" w:sz="0" w:space="0" w:color="auto"/>
        <w:left w:val="none" w:sz="0" w:space="0" w:color="auto"/>
        <w:bottom w:val="none" w:sz="0" w:space="0" w:color="auto"/>
        <w:right w:val="none" w:sz="0" w:space="0" w:color="auto"/>
      </w:divBdr>
    </w:div>
    <w:div w:id="1319844067">
      <w:bodyDiv w:val="1"/>
      <w:marLeft w:val="0"/>
      <w:marRight w:val="0"/>
      <w:marTop w:val="0"/>
      <w:marBottom w:val="0"/>
      <w:divBdr>
        <w:top w:val="none" w:sz="0" w:space="0" w:color="auto"/>
        <w:left w:val="none" w:sz="0" w:space="0" w:color="auto"/>
        <w:bottom w:val="none" w:sz="0" w:space="0" w:color="auto"/>
        <w:right w:val="none" w:sz="0" w:space="0" w:color="auto"/>
      </w:divBdr>
    </w:div>
    <w:div w:id="1323386466">
      <w:bodyDiv w:val="1"/>
      <w:marLeft w:val="0"/>
      <w:marRight w:val="0"/>
      <w:marTop w:val="0"/>
      <w:marBottom w:val="0"/>
      <w:divBdr>
        <w:top w:val="none" w:sz="0" w:space="0" w:color="auto"/>
        <w:left w:val="none" w:sz="0" w:space="0" w:color="auto"/>
        <w:bottom w:val="none" w:sz="0" w:space="0" w:color="auto"/>
        <w:right w:val="none" w:sz="0" w:space="0" w:color="auto"/>
      </w:divBdr>
    </w:div>
    <w:div w:id="1467241478">
      <w:bodyDiv w:val="1"/>
      <w:marLeft w:val="0"/>
      <w:marRight w:val="0"/>
      <w:marTop w:val="0"/>
      <w:marBottom w:val="0"/>
      <w:divBdr>
        <w:top w:val="none" w:sz="0" w:space="0" w:color="auto"/>
        <w:left w:val="none" w:sz="0" w:space="0" w:color="auto"/>
        <w:bottom w:val="none" w:sz="0" w:space="0" w:color="auto"/>
        <w:right w:val="none" w:sz="0" w:space="0" w:color="auto"/>
      </w:divBdr>
    </w:div>
    <w:div w:id="1495073622">
      <w:bodyDiv w:val="1"/>
      <w:marLeft w:val="0"/>
      <w:marRight w:val="0"/>
      <w:marTop w:val="0"/>
      <w:marBottom w:val="0"/>
      <w:divBdr>
        <w:top w:val="none" w:sz="0" w:space="0" w:color="auto"/>
        <w:left w:val="none" w:sz="0" w:space="0" w:color="auto"/>
        <w:bottom w:val="none" w:sz="0" w:space="0" w:color="auto"/>
        <w:right w:val="none" w:sz="0" w:space="0" w:color="auto"/>
      </w:divBdr>
    </w:div>
    <w:div w:id="1502157489">
      <w:bodyDiv w:val="1"/>
      <w:marLeft w:val="0"/>
      <w:marRight w:val="0"/>
      <w:marTop w:val="0"/>
      <w:marBottom w:val="0"/>
      <w:divBdr>
        <w:top w:val="none" w:sz="0" w:space="0" w:color="auto"/>
        <w:left w:val="none" w:sz="0" w:space="0" w:color="auto"/>
        <w:bottom w:val="none" w:sz="0" w:space="0" w:color="auto"/>
        <w:right w:val="none" w:sz="0" w:space="0" w:color="auto"/>
      </w:divBdr>
    </w:div>
    <w:div w:id="1532450619">
      <w:bodyDiv w:val="1"/>
      <w:marLeft w:val="0"/>
      <w:marRight w:val="0"/>
      <w:marTop w:val="0"/>
      <w:marBottom w:val="0"/>
      <w:divBdr>
        <w:top w:val="none" w:sz="0" w:space="0" w:color="auto"/>
        <w:left w:val="none" w:sz="0" w:space="0" w:color="auto"/>
        <w:bottom w:val="none" w:sz="0" w:space="0" w:color="auto"/>
        <w:right w:val="none" w:sz="0" w:space="0" w:color="auto"/>
      </w:divBdr>
    </w:div>
    <w:div w:id="1557399989">
      <w:bodyDiv w:val="1"/>
      <w:marLeft w:val="0"/>
      <w:marRight w:val="0"/>
      <w:marTop w:val="0"/>
      <w:marBottom w:val="0"/>
      <w:divBdr>
        <w:top w:val="none" w:sz="0" w:space="0" w:color="auto"/>
        <w:left w:val="none" w:sz="0" w:space="0" w:color="auto"/>
        <w:bottom w:val="none" w:sz="0" w:space="0" w:color="auto"/>
        <w:right w:val="none" w:sz="0" w:space="0" w:color="auto"/>
      </w:divBdr>
    </w:div>
    <w:div w:id="1610696746">
      <w:bodyDiv w:val="1"/>
      <w:marLeft w:val="0"/>
      <w:marRight w:val="0"/>
      <w:marTop w:val="0"/>
      <w:marBottom w:val="0"/>
      <w:divBdr>
        <w:top w:val="none" w:sz="0" w:space="0" w:color="auto"/>
        <w:left w:val="none" w:sz="0" w:space="0" w:color="auto"/>
        <w:bottom w:val="none" w:sz="0" w:space="0" w:color="auto"/>
        <w:right w:val="none" w:sz="0" w:space="0" w:color="auto"/>
      </w:divBdr>
    </w:div>
    <w:div w:id="1698457972">
      <w:bodyDiv w:val="1"/>
      <w:marLeft w:val="0"/>
      <w:marRight w:val="0"/>
      <w:marTop w:val="0"/>
      <w:marBottom w:val="0"/>
      <w:divBdr>
        <w:top w:val="none" w:sz="0" w:space="0" w:color="auto"/>
        <w:left w:val="none" w:sz="0" w:space="0" w:color="auto"/>
        <w:bottom w:val="none" w:sz="0" w:space="0" w:color="auto"/>
        <w:right w:val="none" w:sz="0" w:space="0" w:color="auto"/>
      </w:divBdr>
    </w:div>
    <w:div w:id="1716852040">
      <w:bodyDiv w:val="1"/>
      <w:marLeft w:val="0"/>
      <w:marRight w:val="0"/>
      <w:marTop w:val="0"/>
      <w:marBottom w:val="0"/>
      <w:divBdr>
        <w:top w:val="none" w:sz="0" w:space="0" w:color="auto"/>
        <w:left w:val="none" w:sz="0" w:space="0" w:color="auto"/>
        <w:bottom w:val="none" w:sz="0" w:space="0" w:color="auto"/>
        <w:right w:val="none" w:sz="0" w:space="0" w:color="auto"/>
      </w:divBdr>
    </w:div>
    <w:div w:id="1724475987">
      <w:bodyDiv w:val="1"/>
      <w:marLeft w:val="0"/>
      <w:marRight w:val="0"/>
      <w:marTop w:val="0"/>
      <w:marBottom w:val="0"/>
      <w:divBdr>
        <w:top w:val="none" w:sz="0" w:space="0" w:color="auto"/>
        <w:left w:val="none" w:sz="0" w:space="0" w:color="auto"/>
        <w:bottom w:val="none" w:sz="0" w:space="0" w:color="auto"/>
        <w:right w:val="none" w:sz="0" w:space="0" w:color="auto"/>
      </w:divBdr>
    </w:div>
    <w:div w:id="1834762555">
      <w:bodyDiv w:val="1"/>
      <w:marLeft w:val="0"/>
      <w:marRight w:val="0"/>
      <w:marTop w:val="0"/>
      <w:marBottom w:val="0"/>
      <w:divBdr>
        <w:top w:val="none" w:sz="0" w:space="0" w:color="auto"/>
        <w:left w:val="none" w:sz="0" w:space="0" w:color="auto"/>
        <w:bottom w:val="none" w:sz="0" w:space="0" w:color="auto"/>
        <w:right w:val="none" w:sz="0" w:space="0" w:color="auto"/>
      </w:divBdr>
    </w:div>
    <w:div w:id="1861771311">
      <w:bodyDiv w:val="1"/>
      <w:marLeft w:val="0"/>
      <w:marRight w:val="0"/>
      <w:marTop w:val="0"/>
      <w:marBottom w:val="0"/>
      <w:divBdr>
        <w:top w:val="none" w:sz="0" w:space="0" w:color="auto"/>
        <w:left w:val="none" w:sz="0" w:space="0" w:color="auto"/>
        <w:bottom w:val="none" w:sz="0" w:space="0" w:color="auto"/>
        <w:right w:val="none" w:sz="0" w:space="0" w:color="auto"/>
      </w:divBdr>
    </w:div>
    <w:div w:id="1865052284">
      <w:bodyDiv w:val="1"/>
      <w:marLeft w:val="0"/>
      <w:marRight w:val="0"/>
      <w:marTop w:val="0"/>
      <w:marBottom w:val="0"/>
      <w:divBdr>
        <w:top w:val="none" w:sz="0" w:space="0" w:color="auto"/>
        <w:left w:val="none" w:sz="0" w:space="0" w:color="auto"/>
        <w:bottom w:val="none" w:sz="0" w:space="0" w:color="auto"/>
        <w:right w:val="none" w:sz="0" w:space="0" w:color="auto"/>
      </w:divBdr>
    </w:div>
    <w:div w:id="1924488199">
      <w:bodyDiv w:val="1"/>
      <w:marLeft w:val="0"/>
      <w:marRight w:val="0"/>
      <w:marTop w:val="0"/>
      <w:marBottom w:val="0"/>
      <w:divBdr>
        <w:top w:val="none" w:sz="0" w:space="0" w:color="auto"/>
        <w:left w:val="none" w:sz="0" w:space="0" w:color="auto"/>
        <w:bottom w:val="none" w:sz="0" w:space="0" w:color="auto"/>
        <w:right w:val="none" w:sz="0" w:space="0" w:color="auto"/>
      </w:divBdr>
    </w:div>
    <w:div w:id="1975134582">
      <w:bodyDiv w:val="1"/>
      <w:marLeft w:val="0"/>
      <w:marRight w:val="0"/>
      <w:marTop w:val="0"/>
      <w:marBottom w:val="0"/>
      <w:divBdr>
        <w:top w:val="none" w:sz="0" w:space="0" w:color="auto"/>
        <w:left w:val="none" w:sz="0" w:space="0" w:color="auto"/>
        <w:bottom w:val="none" w:sz="0" w:space="0" w:color="auto"/>
        <w:right w:val="none" w:sz="0" w:space="0" w:color="auto"/>
      </w:divBdr>
    </w:div>
    <w:div w:id="1992103074">
      <w:bodyDiv w:val="1"/>
      <w:marLeft w:val="0"/>
      <w:marRight w:val="0"/>
      <w:marTop w:val="0"/>
      <w:marBottom w:val="0"/>
      <w:divBdr>
        <w:top w:val="none" w:sz="0" w:space="0" w:color="auto"/>
        <w:left w:val="none" w:sz="0" w:space="0" w:color="auto"/>
        <w:bottom w:val="none" w:sz="0" w:space="0" w:color="auto"/>
        <w:right w:val="none" w:sz="0" w:space="0" w:color="auto"/>
      </w:divBdr>
    </w:div>
    <w:div w:id="2084797010">
      <w:bodyDiv w:val="1"/>
      <w:marLeft w:val="0"/>
      <w:marRight w:val="0"/>
      <w:marTop w:val="0"/>
      <w:marBottom w:val="0"/>
      <w:divBdr>
        <w:top w:val="none" w:sz="0" w:space="0" w:color="auto"/>
        <w:left w:val="none" w:sz="0" w:space="0" w:color="auto"/>
        <w:bottom w:val="none" w:sz="0" w:space="0" w:color="auto"/>
        <w:right w:val="none" w:sz="0" w:space="0" w:color="auto"/>
      </w:divBdr>
    </w:div>
    <w:div w:id="2104908559">
      <w:bodyDiv w:val="1"/>
      <w:marLeft w:val="0"/>
      <w:marRight w:val="0"/>
      <w:marTop w:val="0"/>
      <w:marBottom w:val="0"/>
      <w:divBdr>
        <w:top w:val="none" w:sz="0" w:space="0" w:color="auto"/>
        <w:left w:val="none" w:sz="0" w:space="0" w:color="auto"/>
        <w:bottom w:val="none" w:sz="0" w:space="0" w:color="auto"/>
        <w:right w:val="none" w:sz="0" w:space="0" w:color="auto"/>
      </w:divBdr>
    </w:div>
    <w:div w:id="2121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ur-lex.europa.eu/eli/dec/2006/771/oj/?locale=LV" TargetMode="External"/><Relationship Id="rId21" Type="http://schemas.openxmlformats.org/officeDocument/2006/relationships/hyperlink" Target="http://eur-lex.europa.eu/eli/dec/2013/752/oj/?locale=LV" TargetMode="External"/><Relationship Id="rId42" Type="http://schemas.openxmlformats.org/officeDocument/2006/relationships/hyperlink" Target="http://eur-lex.europa.eu/eli/dec/2013/752/oj/?locale=LV" TargetMode="External"/><Relationship Id="rId63" Type="http://schemas.openxmlformats.org/officeDocument/2006/relationships/hyperlink" Target="http://eur-lex.europa.eu/eli/dec/2006/771/oj/?locale=LV" TargetMode="External"/><Relationship Id="rId84" Type="http://schemas.openxmlformats.org/officeDocument/2006/relationships/hyperlink" Target="http://eur-lex.europa.eu/eli/dec/2005/928/oj/?locale=LV" TargetMode="External"/><Relationship Id="rId138" Type="http://schemas.openxmlformats.org/officeDocument/2006/relationships/hyperlink" Target="http://eur-lex.europa.eu/eli/dec/2005/928/oj/?locale=LV" TargetMode="External"/><Relationship Id="rId107" Type="http://schemas.openxmlformats.org/officeDocument/2006/relationships/hyperlink" Target="http://eur-lex.europa.eu/eli/dec/2006/771/oj/?locale=LV" TargetMode="External"/><Relationship Id="rId11" Type="http://schemas.openxmlformats.org/officeDocument/2006/relationships/hyperlink" Target="http://eur-lex.europa.eu/eli/dec/2006/771?locale=LV" TargetMode="External"/><Relationship Id="rId32" Type="http://schemas.openxmlformats.org/officeDocument/2006/relationships/hyperlink" Target="https://likumi.lv/ta/id/174973-radioamatieru-radiostaciju-buvesanas-ierikosanas-un-lietosanas-ka-ari-radioamatieru-apliecibas-sanemsanas-kartiba" TargetMode="External"/><Relationship Id="rId53" Type="http://schemas.openxmlformats.org/officeDocument/2006/relationships/hyperlink" Target="http://eur-lex.europa.eu/eli/dec/2006/771/oj/?locale=LV" TargetMode="External"/><Relationship Id="rId74" Type="http://schemas.openxmlformats.org/officeDocument/2006/relationships/hyperlink" Target="http://eur-lex.europa.eu/eli/dec/2013/752/oj/?locale=LV" TargetMode="External"/><Relationship Id="rId128" Type="http://schemas.openxmlformats.org/officeDocument/2006/relationships/hyperlink" Target="http://eur-lex.europa.eu/eli/dec/2013/752/oj/?locale=LV" TargetMode="External"/><Relationship Id="rId149" Type="http://schemas.openxmlformats.org/officeDocument/2006/relationships/hyperlink" Target="http://eur-lex.europa.eu/eli/dec/2013/654/oj/?locale=LV" TargetMode="External"/><Relationship Id="rId5" Type="http://schemas.openxmlformats.org/officeDocument/2006/relationships/webSettings" Target="webSettings.xml"/><Relationship Id="rId95" Type="http://schemas.openxmlformats.org/officeDocument/2006/relationships/hyperlink" Target="http://eur-lex.europa.eu/eli/dec/2006/771/oj/?locale=LV" TargetMode="External"/><Relationship Id="rId22" Type="http://schemas.openxmlformats.org/officeDocument/2006/relationships/hyperlink" Target="http://eur-lex.europa.eu/eli/dec/2006/771/oj/?locale=LV" TargetMode="External"/><Relationship Id="rId27" Type="http://schemas.openxmlformats.org/officeDocument/2006/relationships/hyperlink" Target="http://eur-lex.europa.eu/eli/dec/2005/928/oj/?locale=LV" TargetMode="External"/><Relationship Id="rId43" Type="http://schemas.openxmlformats.org/officeDocument/2006/relationships/hyperlink" Target="http://eur-lex.europa.eu/eli/dec/2006/771/oj/?locale=LV" TargetMode="External"/><Relationship Id="rId48" Type="http://schemas.openxmlformats.org/officeDocument/2006/relationships/hyperlink" Target="http://eur-lex.europa.eu/eli/dec/2005/928/oj/?locale=LV" TargetMode="External"/><Relationship Id="rId64" Type="http://schemas.openxmlformats.org/officeDocument/2006/relationships/hyperlink" Target="http://eur-lex.europa.eu/eli/dec/2011/829/oj/?locale=LV" TargetMode="External"/><Relationship Id="rId69" Type="http://schemas.openxmlformats.org/officeDocument/2006/relationships/hyperlink" Target="http://eur-lex.europa.eu/eli/dec/2006/771/oj/?locale=LV" TargetMode="External"/><Relationship Id="rId113" Type="http://schemas.openxmlformats.org/officeDocument/2006/relationships/hyperlink" Target="http://eur-lex.europa.eu/eli/dec/2006/771/oj/?locale=LV" TargetMode="External"/><Relationship Id="rId118" Type="http://schemas.openxmlformats.org/officeDocument/2006/relationships/hyperlink" Target="http://eur-lex.europa.eu/eli/dec/2005/928/oj/?locale=LV" TargetMode="External"/><Relationship Id="rId134" Type="http://schemas.openxmlformats.org/officeDocument/2006/relationships/hyperlink" Target="http://eur-lex.europa.eu/eli/dec/2005/928/oj/?locale=LV" TargetMode="External"/><Relationship Id="rId139" Type="http://schemas.openxmlformats.org/officeDocument/2006/relationships/hyperlink" Target="http://eur-lex.europa.eu/eli/dec/2006/771/oj/?locale=LV" TargetMode="External"/><Relationship Id="rId80" Type="http://schemas.openxmlformats.org/officeDocument/2006/relationships/hyperlink" Target="http://eur-lex.europa.eu/eli/dec/2005/928/oj/?locale=LV" TargetMode="External"/><Relationship Id="rId85" Type="http://schemas.openxmlformats.org/officeDocument/2006/relationships/hyperlink" Target="http://eur-lex.europa.eu/eli/dec/2006/771/oj/?locale=LV" TargetMode="External"/><Relationship Id="rId150" Type="http://schemas.openxmlformats.org/officeDocument/2006/relationships/hyperlink" Target="http://eur-lex.europa.eu/eli/dec/2008/294/oj/?locale=LV" TargetMode="External"/><Relationship Id="rId155" Type="http://schemas.openxmlformats.org/officeDocument/2006/relationships/fontTable" Target="fontTable.xml"/><Relationship Id="rId12" Type="http://schemas.openxmlformats.org/officeDocument/2006/relationships/hyperlink" Target="http://eur-lex.europa.eu/eli/dec/2005/928?locale=LV" TargetMode="External"/><Relationship Id="rId17" Type="http://schemas.openxmlformats.org/officeDocument/2006/relationships/hyperlink" Target="http://eur-lex.europa.eu/eli/dec/2013/752/oj/?locale=LV" TargetMode="External"/><Relationship Id="rId33" Type="http://schemas.openxmlformats.org/officeDocument/2006/relationships/hyperlink" Target="http://eur-lex.europa.eu/eli/dec/2006/771/oj/?locale=LV" TargetMode="External"/><Relationship Id="rId38" Type="http://schemas.openxmlformats.org/officeDocument/2006/relationships/hyperlink" Target="http://eur-lex.europa.eu/eli/dec/2013/752/oj/?locale=LV" TargetMode="External"/><Relationship Id="rId59" Type="http://schemas.openxmlformats.org/officeDocument/2006/relationships/hyperlink" Target="http://eur-lex.europa.eu/eli/dec/2006/771/oj/?locale=LV" TargetMode="External"/><Relationship Id="rId103" Type="http://schemas.openxmlformats.org/officeDocument/2006/relationships/hyperlink" Target="http://eur-lex.europa.eu/eli/dec/2006/771/oj/?locale=LV" TargetMode="External"/><Relationship Id="rId108" Type="http://schemas.openxmlformats.org/officeDocument/2006/relationships/hyperlink" Target="http://eur-lex.europa.eu/eli/dec/2005/928/oj/?locale=LV" TargetMode="External"/><Relationship Id="rId124" Type="http://schemas.openxmlformats.org/officeDocument/2006/relationships/hyperlink" Target="http://eur-lex.europa.eu/eli/dec/2013/752/oj/?locale=LV" TargetMode="External"/><Relationship Id="rId129" Type="http://schemas.openxmlformats.org/officeDocument/2006/relationships/hyperlink" Target="http://eur-lex.europa.eu/eli/dec/2006/771/oj/?locale=LV" TargetMode="External"/><Relationship Id="rId54" Type="http://schemas.openxmlformats.org/officeDocument/2006/relationships/hyperlink" Target="http://eur-lex.europa.eu/eli/dec/2013/752/oj/?locale=LV" TargetMode="External"/><Relationship Id="rId70" Type="http://schemas.openxmlformats.org/officeDocument/2006/relationships/hyperlink" Target="http://eur-lex.europa.eu/eli/dec/2013/752/oj/?locale=LV" TargetMode="External"/><Relationship Id="rId75" Type="http://schemas.openxmlformats.org/officeDocument/2006/relationships/hyperlink" Target="http://eur-lex.europa.eu/eli/dec/2006/771/oj/?locale=LV" TargetMode="External"/><Relationship Id="rId91" Type="http://schemas.openxmlformats.org/officeDocument/2006/relationships/hyperlink" Target="http://eur-lex.europa.eu/eli/dec/2006/771/oj/?locale=LV" TargetMode="External"/><Relationship Id="rId96" Type="http://schemas.openxmlformats.org/officeDocument/2006/relationships/hyperlink" Target="http://eur-lex.europa.eu/eli/dec/2005/928/oj/?locale=LV" TargetMode="External"/><Relationship Id="rId140" Type="http://schemas.openxmlformats.org/officeDocument/2006/relationships/hyperlink" Target="http://eur-lex.europa.eu/eli/dec/2013/752/oj/?locale=LV" TargetMode="External"/><Relationship Id="rId145" Type="http://schemas.openxmlformats.org/officeDocument/2006/relationships/hyperlink" Target="http://eur-lex.europa.eu/eli/dec/2013/752/oj/?locale=LV"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eur-lex.europa.eu/eli/dec/2005/928/oj/?locale=LV" TargetMode="External"/><Relationship Id="rId28" Type="http://schemas.openxmlformats.org/officeDocument/2006/relationships/hyperlink" Target="http://eur-lex.europa.eu/eli/dec/2006/771/oj/?locale=LV" TargetMode="External"/><Relationship Id="rId49" Type="http://schemas.openxmlformats.org/officeDocument/2006/relationships/hyperlink" Target="http://eur-lex.europa.eu/eli/dec/2006/771/oj/?locale=LV" TargetMode="External"/><Relationship Id="rId114" Type="http://schemas.openxmlformats.org/officeDocument/2006/relationships/hyperlink" Target="http://eur-lex.europa.eu/eli/dec/2005/928/oj/?locale=LV" TargetMode="External"/><Relationship Id="rId119" Type="http://schemas.openxmlformats.org/officeDocument/2006/relationships/hyperlink" Target="http://eur-lex.europa.eu/eli/dec/2006/771/oj/?locale=LV" TargetMode="External"/><Relationship Id="rId44" Type="http://schemas.openxmlformats.org/officeDocument/2006/relationships/hyperlink" Target="http://eur-lex.europa.eu/eli/dec/2005/928/oj/?locale=LV" TargetMode="External"/><Relationship Id="rId60" Type="http://schemas.openxmlformats.org/officeDocument/2006/relationships/hyperlink" Target="http://eur-lex.europa.eu/eli/dec/2005/928/oj/?locale=LV" TargetMode="External"/><Relationship Id="rId65" Type="http://schemas.openxmlformats.org/officeDocument/2006/relationships/hyperlink" Target="http://eur-lex.europa.eu/eli/dec/2006/771/oj/?locale=LV" TargetMode="External"/><Relationship Id="rId81" Type="http://schemas.openxmlformats.org/officeDocument/2006/relationships/hyperlink" Target="http://eur-lex.europa.eu/eli/dec/2006/771/oj/?locale=LV" TargetMode="External"/><Relationship Id="rId86" Type="http://schemas.openxmlformats.org/officeDocument/2006/relationships/hyperlink" Target="http://eur-lex.europa.eu/eli/dec/2013/752/oj/?locale=LV" TargetMode="External"/><Relationship Id="rId130" Type="http://schemas.openxmlformats.org/officeDocument/2006/relationships/hyperlink" Target="http://eur-lex.europa.eu/eli/dec/2005/928/oj/?locale=LV" TargetMode="External"/><Relationship Id="rId135" Type="http://schemas.openxmlformats.org/officeDocument/2006/relationships/hyperlink" Target="http://eur-lex.europa.eu/eli/dec/2006/771/oj/?locale=LV" TargetMode="External"/><Relationship Id="rId151" Type="http://schemas.openxmlformats.org/officeDocument/2006/relationships/hyperlink" Target="http://eur-lex.europa.eu/eli/dec/2013/654/oj/?locale=LV" TargetMode="External"/><Relationship Id="rId156" Type="http://schemas.openxmlformats.org/officeDocument/2006/relationships/theme" Target="theme/theme1.xml"/><Relationship Id="rId13" Type="http://schemas.openxmlformats.org/officeDocument/2006/relationships/hyperlink" Target="http://eur-lex.europa.eu/eli/dec/2006/771?locale=LV" TargetMode="External"/><Relationship Id="rId18" Type="http://schemas.openxmlformats.org/officeDocument/2006/relationships/hyperlink" Target="http://eur-lex.europa.eu/eli/dec/2006/771/oj/?locale=LV" TargetMode="External"/><Relationship Id="rId39" Type="http://schemas.openxmlformats.org/officeDocument/2006/relationships/hyperlink" Target="http://eur-lex.europa.eu/eli/dec/2006/771/oj/?locale=LV" TargetMode="External"/><Relationship Id="rId109" Type="http://schemas.openxmlformats.org/officeDocument/2006/relationships/hyperlink" Target="https://likumi.lv/ta/id/174973-radioamatieru-radiostaciju-buvesanas-ierikosanas-un-lietosanas-ka-ari-radioamatieru-apliecibas-sanemsanas-kartiba" TargetMode="External"/><Relationship Id="rId34" Type="http://schemas.openxmlformats.org/officeDocument/2006/relationships/hyperlink" Target="http://eur-lex.europa.eu/eli/dec/2013/752/oj/?locale=LV" TargetMode="External"/><Relationship Id="rId50" Type="http://schemas.openxmlformats.org/officeDocument/2006/relationships/hyperlink" Target="http://eur-lex.europa.eu/eli/dec/2010/368/oj/?locale=LV" TargetMode="External"/><Relationship Id="rId55" Type="http://schemas.openxmlformats.org/officeDocument/2006/relationships/hyperlink" Target="http://eur-lex.europa.eu/eli/dec/2006/771/oj/?locale=LV" TargetMode="External"/><Relationship Id="rId76" Type="http://schemas.openxmlformats.org/officeDocument/2006/relationships/hyperlink" Target="http://eur-lex.europa.eu/eli/dec/2005/928/oj/?locale=LV" TargetMode="External"/><Relationship Id="rId97" Type="http://schemas.openxmlformats.org/officeDocument/2006/relationships/hyperlink" Target="http://eur-lex.europa.eu/eli/dec/2006/771/oj/?locale=LV" TargetMode="External"/><Relationship Id="rId104" Type="http://schemas.openxmlformats.org/officeDocument/2006/relationships/hyperlink" Target="http://eur-lex.europa.eu/eli/dec/2005/928/oj/?locale=LV" TargetMode="External"/><Relationship Id="rId120" Type="http://schemas.openxmlformats.org/officeDocument/2006/relationships/hyperlink" Target="http://eur-lex.europa.eu/eli/dec/2013/752/oj/?locale=LV" TargetMode="External"/><Relationship Id="rId125" Type="http://schemas.openxmlformats.org/officeDocument/2006/relationships/hyperlink" Target="http://eur-lex.europa.eu/eli/dec/2006/771/oj/?locale=LV" TargetMode="External"/><Relationship Id="rId141" Type="http://schemas.openxmlformats.org/officeDocument/2006/relationships/hyperlink" Target="http://eur-lex.europa.eu/eli/dec/2006/771/oj/?locale=LV" TargetMode="External"/><Relationship Id="rId146" Type="http://schemas.openxmlformats.org/officeDocument/2006/relationships/hyperlink" Target="http://eur-lex.europa.eu/eli/dec/2006/771/oj/?locale=LV" TargetMode="External"/><Relationship Id="rId7" Type="http://schemas.openxmlformats.org/officeDocument/2006/relationships/endnotes" Target="endnotes.xml"/><Relationship Id="rId71" Type="http://schemas.openxmlformats.org/officeDocument/2006/relationships/hyperlink" Target="http://eur-lex.europa.eu/eli/dec/2006/771/oj/?locale=LV" TargetMode="External"/><Relationship Id="rId92" Type="http://schemas.openxmlformats.org/officeDocument/2006/relationships/hyperlink" Target="http://eur-lex.europa.eu/eli/dec/2005/928/oj/?locale=LV" TargetMode="External"/><Relationship Id="rId2" Type="http://schemas.openxmlformats.org/officeDocument/2006/relationships/numbering" Target="numbering.xml"/><Relationship Id="rId29" Type="http://schemas.openxmlformats.org/officeDocument/2006/relationships/hyperlink" Target="http://eur-lex.europa.eu/eli/dec/2013/752/oj/?locale=LV" TargetMode="External"/><Relationship Id="rId24" Type="http://schemas.openxmlformats.org/officeDocument/2006/relationships/hyperlink" Target="http://eur-lex.europa.eu/eli/dec/2006/771/oj/?locale=LV" TargetMode="External"/><Relationship Id="rId40" Type="http://schemas.openxmlformats.org/officeDocument/2006/relationships/hyperlink" Target="http://eur-lex.europa.eu/eli/dec/2005/928/oj/?locale=LV" TargetMode="External"/><Relationship Id="rId45" Type="http://schemas.openxmlformats.org/officeDocument/2006/relationships/hyperlink" Target="http://eur-lex.europa.eu/eli/dec/2006/771/oj/?locale=LV" TargetMode="External"/><Relationship Id="rId66" Type="http://schemas.openxmlformats.org/officeDocument/2006/relationships/hyperlink" Target="http://eur-lex.europa.eu/eli/dec/2013/752/oj/?locale=LV" TargetMode="External"/><Relationship Id="rId87" Type="http://schemas.openxmlformats.org/officeDocument/2006/relationships/hyperlink" Target="http://eur-lex.europa.eu/eli/dec/2006/771/oj/?locale=LV" TargetMode="External"/><Relationship Id="rId110" Type="http://schemas.openxmlformats.org/officeDocument/2006/relationships/hyperlink" Target="https://likumi.lv/ta/id/174973-radioamatieru-radiostaciju-buvesanas-ierikosanas-un-lietosanas-ka-ari-radioamatieru-apliecibas-sanemsanas-kartiba" TargetMode="External"/><Relationship Id="rId115" Type="http://schemas.openxmlformats.org/officeDocument/2006/relationships/hyperlink" Target="http://eur-lex.europa.eu/eli/dec/2006/771/oj/?locale=LV" TargetMode="External"/><Relationship Id="rId131" Type="http://schemas.openxmlformats.org/officeDocument/2006/relationships/hyperlink" Target="http://eur-lex.europa.eu/eli/dec/2006/771/oj/?locale=LV" TargetMode="External"/><Relationship Id="rId136" Type="http://schemas.openxmlformats.org/officeDocument/2006/relationships/hyperlink" Target="http://eur-lex.europa.eu/eli/dec/2013/752/oj/?locale=LV" TargetMode="External"/><Relationship Id="rId61" Type="http://schemas.openxmlformats.org/officeDocument/2006/relationships/hyperlink" Target="http://eur-lex.europa.eu/eli/dec/2006/771/oj/?locale=LV" TargetMode="External"/><Relationship Id="rId82" Type="http://schemas.openxmlformats.org/officeDocument/2006/relationships/hyperlink" Target="http://eur-lex.europa.eu/eli/dec/2013/752/oj/?locale=LV" TargetMode="External"/><Relationship Id="rId152" Type="http://schemas.openxmlformats.org/officeDocument/2006/relationships/header" Target="header1.xml"/><Relationship Id="rId19" Type="http://schemas.openxmlformats.org/officeDocument/2006/relationships/hyperlink" Target="http://eur-lex.europa.eu/eli/dec/2005/928/oj/?locale=LV" TargetMode="External"/><Relationship Id="rId14" Type="http://schemas.openxmlformats.org/officeDocument/2006/relationships/hyperlink" Target="http://eur-lex.europa.eu/eli/dec/2006/771?locale=LV" TargetMode="External"/><Relationship Id="rId30" Type="http://schemas.openxmlformats.org/officeDocument/2006/relationships/hyperlink" Target="http://eur-lex.europa.eu/eli/dec/2006/771/oj/?locale=LV" TargetMode="External"/><Relationship Id="rId35" Type="http://schemas.openxmlformats.org/officeDocument/2006/relationships/hyperlink" Target="http://eur-lex.europa.eu/eli/dec/2006/771/oj/?locale=LV" TargetMode="External"/><Relationship Id="rId56" Type="http://schemas.openxmlformats.org/officeDocument/2006/relationships/hyperlink" Target="http://eur-lex.europa.eu/eli/dec/2005/928/oj/?locale=LV" TargetMode="External"/><Relationship Id="rId77" Type="http://schemas.openxmlformats.org/officeDocument/2006/relationships/hyperlink" Target="http://eur-lex.europa.eu/eli/dec/2006/771/oj/?locale=LV" TargetMode="External"/><Relationship Id="rId100" Type="http://schemas.openxmlformats.org/officeDocument/2006/relationships/hyperlink" Target="http://eur-lex.europa.eu/eli/dec/2005/928/oj/?locale=LV" TargetMode="External"/><Relationship Id="rId105" Type="http://schemas.openxmlformats.org/officeDocument/2006/relationships/hyperlink" Target="http://eur-lex.europa.eu/eli/dec/2006/771/oj/?locale=LV" TargetMode="External"/><Relationship Id="rId126" Type="http://schemas.openxmlformats.org/officeDocument/2006/relationships/hyperlink" Target="http://eur-lex.europa.eu/eli/dec/2005/928/oj/?locale=LV" TargetMode="External"/><Relationship Id="rId147" Type="http://schemas.openxmlformats.org/officeDocument/2006/relationships/hyperlink" Target="http://eur-lex.europa.eu/eli/dec/2005/928/oj/?locale=LV" TargetMode="External"/><Relationship Id="rId8" Type="http://schemas.openxmlformats.org/officeDocument/2006/relationships/hyperlink" Target="http://m.likumi.lv/ta/id/174973-radioamatieru-radiostaciju-buvesanas-ierikosanas-un-lietosanas-ka-ari-radioamatieru-apliecibas-sanemsanas-kartiba" TargetMode="External"/><Relationship Id="rId51" Type="http://schemas.openxmlformats.org/officeDocument/2006/relationships/hyperlink" Target="http://eur-lex.europa.eu/eli/dec/2006/771/oj/?locale=LV" TargetMode="External"/><Relationship Id="rId72" Type="http://schemas.openxmlformats.org/officeDocument/2006/relationships/hyperlink" Target="http://eur-lex.europa.eu/eli/dec/2005/928/oj/?locale=LV" TargetMode="External"/><Relationship Id="rId93" Type="http://schemas.openxmlformats.org/officeDocument/2006/relationships/hyperlink" Target="http://eur-lex.europa.eu/eli/dec/2006/771/oj/?locale=LV" TargetMode="External"/><Relationship Id="rId98" Type="http://schemas.openxmlformats.org/officeDocument/2006/relationships/hyperlink" Target="http://eur-lex.europa.eu/eli/dec/2013/752/oj/?locale=LV" TargetMode="External"/><Relationship Id="rId121" Type="http://schemas.openxmlformats.org/officeDocument/2006/relationships/hyperlink" Target="http://eur-lex.europa.eu/eli/dec/2006/771/oj/?locale=LV" TargetMode="External"/><Relationship Id="rId142" Type="http://schemas.openxmlformats.org/officeDocument/2006/relationships/hyperlink" Target="http://eur-lex.europa.eu/eli/dec/2005/928/oj/?locale=LV" TargetMode="External"/><Relationship Id="rId3" Type="http://schemas.openxmlformats.org/officeDocument/2006/relationships/styles" Target="styles.xml"/><Relationship Id="rId25" Type="http://schemas.openxmlformats.org/officeDocument/2006/relationships/hyperlink" Target="http://eur-lex.europa.eu/eli/dec/2013/752/oj/?locale=LV" TargetMode="External"/><Relationship Id="rId46" Type="http://schemas.openxmlformats.org/officeDocument/2006/relationships/hyperlink" Target="http://eur-lex.europa.eu/eli/dec/2013/752/oj/?locale=LV" TargetMode="External"/><Relationship Id="rId67" Type="http://schemas.openxmlformats.org/officeDocument/2006/relationships/hyperlink" Target="http://eur-lex.europa.eu/eli/dec/2006/771/oj/?locale=LV" TargetMode="External"/><Relationship Id="rId116" Type="http://schemas.openxmlformats.org/officeDocument/2006/relationships/hyperlink" Target="http://eur-lex.europa.eu/eli/dec/2013/752/oj/?locale=LV" TargetMode="External"/><Relationship Id="rId137" Type="http://schemas.openxmlformats.org/officeDocument/2006/relationships/hyperlink" Target="http://eur-lex.europa.eu/eli/dec/2006/771/oj/?locale=LV" TargetMode="External"/><Relationship Id="rId20" Type="http://schemas.openxmlformats.org/officeDocument/2006/relationships/hyperlink" Target="http://eur-lex.europa.eu/eli/dec/2006/771/oj/?locale=LV" TargetMode="External"/><Relationship Id="rId41" Type="http://schemas.openxmlformats.org/officeDocument/2006/relationships/hyperlink" Target="http://eur-lex.europa.eu/eli/dec/2006/771/oj/?locale=LV" TargetMode="External"/><Relationship Id="rId62" Type="http://schemas.openxmlformats.org/officeDocument/2006/relationships/hyperlink" Target="http://eur-lex.europa.eu/eli/dec/2010/368/oj/?locale=LV" TargetMode="External"/><Relationship Id="rId83" Type="http://schemas.openxmlformats.org/officeDocument/2006/relationships/hyperlink" Target="http://eur-lex.europa.eu/eli/dec/2006/771/oj/?locale=LV" TargetMode="External"/><Relationship Id="rId88" Type="http://schemas.openxmlformats.org/officeDocument/2006/relationships/hyperlink" Target="http://eur-lex.europa.eu/eli/dec/2005/928/oj/?locale=LV" TargetMode="External"/><Relationship Id="rId111" Type="http://schemas.openxmlformats.org/officeDocument/2006/relationships/hyperlink" Target="http://eur-lex.europa.eu/eli/dec/2006/771/oj/?locale=LV" TargetMode="External"/><Relationship Id="rId132" Type="http://schemas.openxmlformats.org/officeDocument/2006/relationships/hyperlink" Target="http://eur-lex.europa.eu/eli/dec/2013/752/oj/?locale=LV" TargetMode="External"/><Relationship Id="rId153" Type="http://schemas.openxmlformats.org/officeDocument/2006/relationships/footer" Target="footer1.xml"/><Relationship Id="rId15" Type="http://schemas.openxmlformats.org/officeDocument/2006/relationships/hyperlink" Target="http://eur-lex.europa.eu/eli/dec/2005/928?locale=LV" TargetMode="External"/><Relationship Id="rId36" Type="http://schemas.openxmlformats.org/officeDocument/2006/relationships/hyperlink" Target="http://eur-lex.europa.eu/eli/dec/2005/928/oj/?locale=LV" TargetMode="External"/><Relationship Id="rId57" Type="http://schemas.openxmlformats.org/officeDocument/2006/relationships/hyperlink" Target="http://eur-lex.europa.eu/eli/dec/2006/771/oj/?locale=LV" TargetMode="External"/><Relationship Id="rId106" Type="http://schemas.openxmlformats.org/officeDocument/2006/relationships/hyperlink" Target="http://eur-lex.europa.eu/eli/dec/2013/752/oj/?locale=LV" TargetMode="External"/><Relationship Id="rId127" Type="http://schemas.openxmlformats.org/officeDocument/2006/relationships/hyperlink" Target="http://eur-lex.europa.eu/eli/dec/2006/771/oj/?locale=LV" TargetMode="External"/><Relationship Id="rId10" Type="http://schemas.openxmlformats.org/officeDocument/2006/relationships/hyperlink" Target="http://eur-lex.europa.eu/eli/dec/2006/771?locale=LV" TargetMode="External"/><Relationship Id="rId31" Type="http://schemas.openxmlformats.org/officeDocument/2006/relationships/hyperlink" Target="http://eur-lex.europa.eu/eli/dec/2005/928/oj/?locale=LV" TargetMode="External"/><Relationship Id="rId52" Type="http://schemas.openxmlformats.org/officeDocument/2006/relationships/hyperlink" Target="http://eur-lex.europa.eu/eli/dec/2011/829/oj/?locale=LV" TargetMode="External"/><Relationship Id="rId73" Type="http://schemas.openxmlformats.org/officeDocument/2006/relationships/hyperlink" Target="http://eur-lex.europa.eu/eli/dec/2006/771/oj/?locale=LV" TargetMode="External"/><Relationship Id="rId78" Type="http://schemas.openxmlformats.org/officeDocument/2006/relationships/hyperlink" Target="http://eur-lex.europa.eu/eli/dec/2013/752/oj/?locale=LV" TargetMode="External"/><Relationship Id="rId94" Type="http://schemas.openxmlformats.org/officeDocument/2006/relationships/hyperlink" Target="http://eur-lex.europa.eu/eli/dec/2013/752/oj/?locale=LV" TargetMode="External"/><Relationship Id="rId99" Type="http://schemas.openxmlformats.org/officeDocument/2006/relationships/hyperlink" Target="http://eur-lex.europa.eu/eli/dec/2006/771/oj/?locale=LV" TargetMode="External"/><Relationship Id="rId101" Type="http://schemas.openxmlformats.org/officeDocument/2006/relationships/hyperlink" Target="http://eur-lex.europa.eu/eli/dec/2006/771/oj/?locale=LV" TargetMode="External"/><Relationship Id="rId122" Type="http://schemas.openxmlformats.org/officeDocument/2006/relationships/hyperlink" Target="http://eur-lex.europa.eu/eli/dec/2005/928/oj/?locale=LV" TargetMode="External"/><Relationship Id="rId143" Type="http://schemas.openxmlformats.org/officeDocument/2006/relationships/hyperlink" Target="https://likumi.lv/ta/id/174973-radioamatieru-radiostaciju-buvesanas-ierikosanas-un-lietosanas-ka-ari-radioamatieru-apliecibas-sanemsanas-kartiba" TargetMode="External"/><Relationship Id="rId148" Type="http://schemas.openxmlformats.org/officeDocument/2006/relationships/hyperlink" Target="http://eur-lex.europa.eu/eli/dec/2008/294/oj/?locale=LV" TargetMode="External"/><Relationship Id="rId4" Type="http://schemas.openxmlformats.org/officeDocument/2006/relationships/settings" Target="settings.xml"/><Relationship Id="rId9" Type="http://schemas.openxmlformats.org/officeDocument/2006/relationships/hyperlink" Target="http://m.likumi.lv/ta/id/174973-radioamatieru-radiostaciju-buvesanas-ierikosanas-un-lietosanas-ka-ari-radioamatieru-apliecibas-sanemsanas-kartiba" TargetMode="External"/><Relationship Id="rId26" Type="http://schemas.openxmlformats.org/officeDocument/2006/relationships/hyperlink" Target="http://eur-lex.europa.eu/eli/dec/2006/771/oj/?locale=LV" TargetMode="External"/><Relationship Id="rId47" Type="http://schemas.openxmlformats.org/officeDocument/2006/relationships/hyperlink" Target="http://eur-lex.europa.eu/eli/dec/2006/771/oj/?locale=LV" TargetMode="External"/><Relationship Id="rId68" Type="http://schemas.openxmlformats.org/officeDocument/2006/relationships/hyperlink" Target="http://eur-lex.europa.eu/eli/dec/2005/928/oj/?locale=LV" TargetMode="External"/><Relationship Id="rId89" Type="http://schemas.openxmlformats.org/officeDocument/2006/relationships/hyperlink" Target="http://eur-lex.europa.eu/eli/dec/2006/771/oj/?locale=LV" TargetMode="External"/><Relationship Id="rId112" Type="http://schemas.openxmlformats.org/officeDocument/2006/relationships/hyperlink" Target="http://eur-lex.europa.eu/eli/dec/2013/752/oj/?locale=LV" TargetMode="External"/><Relationship Id="rId133" Type="http://schemas.openxmlformats.org/officeDocument/2006/relationships/hyperlink" Target="http://eur-lex.europa.eu/eli/dec/2006/771/oj/?locale=LV" TargetMode="External"/><Relationship Id="rId154" Type="http://schemas.openxmlformats.org/officeDocument/2006/relationships/footer" Target="footer2.xml"/><Relationship Id="rId16" Type="http://schemas.openxmlformats.org/officeDocument/2006/relationships/hyperlink" Target="http://eur-lex.europa.eu/eli/dec/2006/771/oj/?locale=LV" TargetMode="External"/><Relationship Id="rId37" Type="http://schemas.openxmlformats.org/officeDocument/2006/relationships/hyperlink" Target="http://eur-lex.europa.eu/eli/dec/2006/771/oj/?locale=LV" TargetMode="External"/><Relationship Id="rId58" Type="http://schemas.openxmlformats.org/officeDocument/2006/relationships/hyperlink" Target="http://eur-lex.europa.eu/eli/dec/2013/752/oj/?locale=LV" TargetMode="External"/><Relationship Id="rId79" Type="http://schemas.openxmlformats.org/officeDocument/2006/relationships/hyperlink" Target="http://eur-lex.europa.eu/eli/dec/2006/771/oj/?locale=LV" TargetMode="External"/><Relationship Id="rId102" Type="http://schemas.openxmlformats.org/officeDocument/2006/relationships/hyperlink" Target="http://eur-lex.europa.eu/eli/dec/2013/752/oj/?locale=LV" TargetMode="External"/><Relationship Id="rId123" Type="http://schemas.openxmlformats.org/officeDocument/2006/relationships/hyperlink" Target="http://eur-lex.europa.eu/eli/dec/2006/771/oj/?locale=LV" TargetMode="External"/><Relationship Id="rId144" Type="http://schemas.openxmlformats.org/officeDocument/2006/relationships/hyperlink" Target="http://eur-lex.europa.eu/eli/dec/2006/771/oj/?locale=LV" TargetMode="External"/><Relationship Id="rId90" Type="http://schemas.openxmlformats.org/officeDocument/2006/relationships/hyperlink" Target="http://eur-lex.europa.eu/eli/dec/2013/752/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0206-1074-43F0-8D72-082CFDC4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42</Pages>
  <Words>47552</Words>
  <Characters>27106</Characters>
  <Application>Microsoft Office Word</Application>
  <DocSecurity>0</DocSecurity>
  <Lines>225</Lines>
  <Paragraphs>149</Paragraphs>
  <ScaleCrop>false</ScaleCrop>
  <HeadingPairs>
    <vt:vector size="2" baseType="variant">
      <vt:variant>
        <vt:lpstr>Title</vt:lpstr>
      </vt:variant>
      <vt:variant>
        <vt:i4>1</vt:i4>
      </vt:variant>
    </vt:vector>
  </HeadingPairs>
  <TitlesOfParts>
    <vt:vector size="1" baseType="lpstr">
      <vt:lpstr>Grozījumi Ministru kabineta 2009. gada 6. oktobra noteikumos Nr. 1151 „Noteikumi par radiofrekvenču spektra joslu sadalījumu radiosakaru veidiem un iedalījumu radiosakaru sistēmām, kā arī par radiofrekvenču spektra joslu izmantošanas vispārīgajiem nosacīj</vt:lpstr>
    </vt:vector>
  </TitlesOfParts>
  <Company>VARAM</Company>
  <LinksUpToDate>false</LinksUpToDate>
  <CharactersWithSpaces>74509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dc:title>
  <dc:subject>Noteikumu projekts</dc:subject>
  <dc:creator>Aija Vāvere</dc:creator>
  <dc:description>67026936; Aija.Vavere@varam.gov.lv</dc:description>
  <cp:lastModifiedBy>Aija Vāvere</cp:lastModifiedBy>
  <cp:revision>11</cp:revision>
  <cp:lastPrinted>2017-09-25T07:21:00Z</cp:lastPrinted>
  <dcterms:created xsi:type="dcterms:W3CDTF">2018-01-30T13:16:00Z</dcterms:created>
  <dcterms:modified xsi:type="dcterms:W3CDTF">2018-02-12T13:28:00Z</dcterms:modified>
</cp:coreProperties>
</file>