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051C3569" w:rsidR="00226287" w:rsidRDefault="00387B8F"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00052646" w:rsidRPr="00052646">
        <w:rPr>
          <w:rFonts w:ascii="Times New Roman" w:eastAsia="Times New Roman" w:hAnsi="Times New Roman" w:cs="Times New Roman"/>
          <w:b/>
          <w:bCs/>
          <w:sz w:val="24"/>
          <w:szCs w:val="24"/>
          <w:lang w:eastAsia="lv-LV"/>
        </w:rPr>
        <w:t>Grozījumi Ministru kabineta 2013.</w:t>
      </w:r>
      <w:r w:rsidR="00052646">
        <w:rPr>
          <w:rFonts w:ascii="Times New Roman" w:eastAsia="Times New Roman" w:hAnsi="Times New Roman" w:cs="Times New Roman"/>
          <w:b/>
          <w:bCs/>
          <w:sz w:val="24"/>
          <w:szCs w:val="24"/>
          <w:lang w:eastAsia="lv-LV"/>
        </w:rPr>
        <w:t> </w:t>
      </w:r>
      <w:r w:rsidR="00052646" w:rsidRPr="00052646">
        <w:rPr>
          <w:rFonts w:ascii="Times New Roman" w:eastAsia="Times New Roman" w:hAnsi="Times New Roman" w:cs="Times New Roman"/>
          <w:b/>
          <w:bCs/>
          <w:sz w:val="24"/>
          <w:szCs w:val="24"/>
          <w:lang w:eastAsia="lv-LV"/>
        </w:rPr>
        <w:t>gada 5.</w:t>
      </w:r>
      <w:r w:rsidR="00052646">
        <w:rPr>
          <w:rFonts w:ascii="Times New Roman" w:eastAsia="Times New Roman" w:hAnsi="Times New Roman" w:cs="Times New Roman"/>
          <w:b/>
          <w:bCs/>
          <w:sz w:val="24"/>
          <w:szCs w:val="24"/>
          <w:lang w:eastAsia="lv-LV"/>
        </w:rPr>
        <w:t> </w:t>
      </w:r>
      <w:r w:rsidR="00052646" w:rsidRPr="00052646">
        <w:rPr>
          <w:rFonts w:ascii="Times New Roman" w:eastAsia="Times New Roman" w:hAnsi="Times New Roman" w:cs="Times New Roman"/>
          <w:b/>
          <w:bCs/>
          <w:sz w:val="24"/>
          <w:szCs w:val="24"/>
          <w:lang w:eastAsia="lv-LV"/>
        </w:rPr>
        <w:t>novembra noteikumos Nr.</w:t>
      </w:r>
      <w:r w:rsidR="00052646">
        <w:rPr>
          <w:rFonts w:ascii="Times New Roman" w:eastAsia="Times New Roman" w:hAnsi="Times New Roman" w:cs="Times New Roman"/>
          <w:b/>
          <w:bCs/>
          <w:sz w:val="24"/>
          <w:szCs w:val="24"/>
          <w:lang w:eastAsia="lv-LV"/>
        </w:rPr>
        <w:t> </w:t>
      </w:r>
      <w:r w:rsidR="00052646" w:rsidRPr="00052646">
        <w:rPr>
          <w:rFonts w:ascii="Times New Roman" w:eastAsia="Times New Roman" w:hAnsi="Times New Roman" w:cs="Times New Roman"/>
          <w:b/>
          <w:bCs/>
          <w:sz w:val="24"/>
          <w:szCs w:val="24"/>
          <w:lang w:eastAsia="lv-LV"/>
        </w:rPr>
        <w:t>1268 „Ārstniecības riska fonda darbības noteikumi”</w:t>
      </w:r>
      <w:r w:rsidR="00FB74CE">
        <w:rPr>
          <w:rFonts w:ascii="Times New Roman" w:eastAsia="Times New Roman" w:hAnsi="Times New Roman" w:cs="Times New Roman"/>
          <w:b/>
          <w:bCs/>
          <w:sz w:val="24"/>
          <w:szCs w:val="24"/>
          <w:lang w:eastAsia="lv-LV"/>
        </w:rPr>
        <w:t>”</w:t>
      </w:r>
    </w:p>
    <w:p w14:paraId="3B3A7C3F" w14:textId="4749B63B" w:rsidR="00894C55" w:rsidRDefault="005A1C49"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539"/>
        <w:gridCol w:w="5522"/>
      </w:tblGrid>
      <w:tr w:rsidR="005A1C49" w14:paraId="722F84E5" w14:textId="77777777" w:rsidTr="005A1C49">
        <w:tc>
          <w:tcPr>
            <w:tcW w:w="9061"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5A1C49">
        <w:tc>
          <w:tcPr>
            <w:tcW w:w="353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522" w:type="dxa"/>
          </w:tcPr>
          <w:p w14:paraId="5D0B5143" w14:textId="0551F7B5" w:rsidR="005A1C49" w:rsidRDefault="005A1C49"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Mērķis: </w:t>
            </w:r>
            <w:r w:rsidRPr="005A1C49">
              <w:rPr>
                <w:rFonts w:ascii="Times New Roman" w:eastAsia="Times New Roman" w:hAnsi="Times New Roman" w:cs="Times New Roman"/>
                <w:iCs/>
                <w:sz w:val="24"/>
                <w:szCs w:val="24"/>
                <w:lang w:eastAsia="lv-LV"/>
              </w:rPr>
              <w:t>1) saskaņot Ministru kabineta 2016. gada 24. maija noteikumu Nr.317 „Ārstniecības personu un ārstniecības atbalsta personu reģistra izveides, papildināšanas un uzturēšanas kārtība” noteikumu 1.pielikumā ietverto ārstniecības personu profesijas pamatspecialitāšu, apakšspecialitāšu un papildspecialitāšu klasifikatoru  ar Noteikumu Nr.1268 3.pielikumā ietverto ārstniecības personu dalījumu riska grupās un piemērojamo riska koeficientu;</w:t>
            </w:r>
            <w:r>
              <w:rPr>
                <w:rFonts w:ascii="Times New Roman" w:eastAsia="Times New Roman" w:hAnsi="Times New Roman" w:cs="Times New Roman"/>
                <w:iCs/>
                <w:sz w:val="24"/>
                <w:szCs w:val="24"/>
                <w:lang w:eastAsia="lv-LV"/>
              </w:rPr>
              <w:t xml:space="preserve"> </w:t>
            </w:r>
            <w:r w:rsidR="002353CB">
              <w:rPr>
                <w:rFonts w:ascii="Times New Roman" w:eastAsia="Times New Roman" w:hAnsi="Times New Roman" w:cs="Times New Roman"/>
                <w:iCs/>
                <w:sz w:val="24"/>
                <w:szCs w:val="24"/>
                <w:lang w:eastAsia="lv-LV"/>
              </w:rPr>
              <w:t>2</w:t>
            </w:r>
            <w:r w:rsidRPr="005A1C49">
              <w:rPr>
                <w:rFonts w:ascii="Times New Roman" w:eastAsia="Times New Roman" w:hAnsi="Times New Roman" w:cs="Times New Roman"/>
                <w:iCs/>
                <w:sz w:val="24"/>
                <w:szCs w:val="24"/>
                <w:lang w:eastAsia="lv-LV"/>
              </w:rPr>
              <w:t xml:space="preserve">) </w:t>
            </w:r>
            <w:r w:rsidR="002353CB">
              <w:rPr>
                <w:rFonts w:ascii="Times New Roman" w:eastAsia="Times New Roman" w:hAnsi="Times New Roman" w:cs="Times New Roman"/>
                <w:iCs/>
                <w:sz w:val="24"/>
                <w:szCs w:val="24"/>
                <w:lang w:eastAsia="lv-LV"/>
              </w:rPr>
              <w:t xml:space="preserve">redakcionāli </w:t>
            </w:r>
            <w:r w:rsidRPr="005A1C49">
              <w:rPr>
                <w:rFonts w:ascii="Times New Roman" w:eastAsia="Times New Roman" w:hAnsi="Times New Roman" w:cs="Times New Roman"/>
                <w:iCs/>
                <w:sz w:val="24"/>
                <w:szCs w:val="24"/>
                <w:lang w:eastAsia="lv-LV"/>
              </w:rPr>
              <w:t xml:space="preserve">precizēt Noteikumu Nr.1268 tekstu attiecībā uz ārstniecības riska maksājuma aprēķināšanas kārtību </w:t>
            </w:r>
            <w:r w:rsidR="002353CB">
              <w:rPr>
                <w:rFonts w:ascii="Times New Roman" w:eastAsia="Times New Roman" w:hAnsi="Times New Roman" w:cs="Times New Roman"/>
                <w:iCs/>
                <w:sz w:val="24"/>
                <w:szCs w:val="24"/>
                <w:lang w:eastAsia="lv-LV"/>
              </w:rPr>
              <w:t xml:space="preserve">un administratīvo lietu izskatīšanu </w:t>
            </w:r>
            <w:r w:rsidRPr="005A1C49">
              <w:rPr>
                <w:rFonts w:ascii="Times New Roman" w:eastAsia="Times New Roman" w:hAnsi="Times New Roman" w:cs="Times New Roman"/>
                <w:iCs/>
                <w:sz w:val="24"/>
                <w:szCs w:val="24"/>
                <w:lang w:eastAsia="lv-LV"/>
              </w:rPr>
              <w:t>atbilstoši Noteikumu Nr.1268 mērķim.</w:t>
            </w:r>
          </w:p>
          <w:p w14:paraId="2D720093" w14:textId="03D99439" w:rsidR="003A5CDD" w:rsidRDefault="003A5CDD"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p>
          <w:p w14:paraId="56ACDF24" w14:textId="745D88A0" w:rsidR="005A1C49" w:rsidRPr="006D3C57" w:rsidRDefault="003A5CDD" w:rsidP="005A1C49">
            <w:pPr>
              <w:spacing w:before="45" w:line="248"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Tiesību akta projekts stāsies spēkā Oficiālo publikāciju un tiesiskās informācijas likumā noteiktajā kārtībā. Tiesību akta </w:t>
            </w:r>
            <w:r w:rsidR="008D1D41">
              <w:rPr>
                <w:rFonts w:ascii="Times New Roman" w:eastAsia="Times New Roman" w:hAnsi="Times New Roman" w:cs="Times New Roman"/>
                <w:iCs/>
                <w:sz w:val="24"/>
                <w:szCs w:val="24"/>
                <w:lang w:eastAsia="lv-LV"/>
              </w:rPr>
              <w:t xml:space="preserve">3.pielikuma </w:t>
            </w:r>
            <w:r w:rsidRPr="003A5CDD">
              <w:rPr>
                <w:rFonts w:ascii="Times New Roman" w:eastAsia="Times New Roman" w:hAnsi="Times New Roman" w:cs="Times New Roman"/>
                <w:iCs/>
                <w:sz w:val="24"/>
                <w:szCs w:val="24"/>
                <w:lang w:eastAsia="lv-LV"/>
              </w:rPr>
              <w:t>142.aile</w:t>
            </w:r>
            <w:r w:rsidR="008D1D41">
              <w:rPr>
                <w:rFonts w:ascii="Times New Roman" w:eastAsia="Times New Roman" w:hAnsi="Times New Roman" w:cs="Times New Roman"/>
                <w:iCs/>
                <w:sz w:val="24"/>
                <w:szCs w:val="24"/>
                <w:lang w:eastAsia="lv-LV"/>
              </w:rPr>
              <w:t xml:space="preserve"> (optometrists)</w:t>
            </w:r>
            <w:r w:rsidRPr="003A5CDD">
              <w:rPr>
                <w:rFonts w:ascii="Times New Roman" w:eastAsia="Times New Roman" w:hAnsi="Times New Roman" w:cs="Times New Roman"/>
                <w:iCs/>
                <w:sz w:val="24"/>
                <w:szCs w:val="24"/>
                <w:lang w:eastAsia="lv-LV"/>
              </w:rPr>
              <w:t xml:space="preserve"> </w:t>
            </w:r>
            <w:r w:rsidR="007F48A4">
              <w:rPr>
                <w:rFonts w:ascii="Times New Roman" w:eastAsia="Times New Roman" w:hAnsi="Times New Roman" w:cs="Times New Roman"/>
                <w:iCs/>
                <w:sz w:val="24"/>
                <w:szCs w:val="24"/>
                <w:lang w:eastAsia="lv-LV"/>
              </w:rPr>
              <w:t xml:space="preserve"> stāsies spēkā </w:t>
            </w:r>
            <w:r w:rsidRPr="003A5CDD">
              <w:rPr>
                <w:rFonts w:ascii="Times New Roman" w:eastAsia="Times New Roman" w:hAnsi="Times New Roman" w:cs="Times New Roman"/>
                <w:iCs/>
                <w:sz w:val="24"/>
                <w:szCs w:val="24"/>
                <w:lang w:eastAsia="lv-LV"/>
              </w:rPr>
              <w:t>no 2020.gada 1.janvāra.</w:t>
            </w:r>
          </w:p>
        </w:tc>
      </w:tr>
    </w:tbl>
    <w:p w14:paraId="78506831" w14:textId="77777777" w:rsidR="005A1C49"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6C4978BA" w14:textId="77777777" w:rsidR="005A1C49" w:rsidRPr="00894C55" w:rsidRDefault="005A1C49"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918F0" w:rsidRPr="00C918F0" w14:paraId="56231E80"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46A6091B" w14:textId="1A41D3B6" w:rsidR="00052646" w:rsidRDefault="00052646" w:rsidP="0004266A">
            <w:pPr>
              <w:spacing w:after="0" w:line="240" w:lineRule="auto"/>
              <w:ind w:right="142"/>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Pacientu tiesību likuma</w:t>
            </w:r>
            <w:r>
              <w:rPr>
                <w:rFonts w:ascii="Times New Roman" w:eastAsia="Times New Roman" w:hAnsi="Times New Roman" w:cs="Times New Roman"/>
                <w:sz w:val="24"/>
                <w:szCs w:val="24"/>
                <w:lang w:eastAsia="lv-LV"/>
              </w:rPr>
              <w:t xml:space="preserve"> </w:t>
            </w:r>
            <w:r w:rsidRPr="00052646">
              <w:rPr>
                <w:rFonts w:ascii="Times New Roman" w:eastAsia="Times New Roman" w:hAnsi="Times New Roman" w:cs="Times New Roman"/>
                <w:sz w:val="24"/>
                <w:szCs w:val="24"/>
                <w:lang w:eastAsia="lv-LV"/>
              </w:rPr>
              <w:t>16.panta treš</w:t>
            </w:r>
            <w:r>
              <w:rPr>
                <w:rFonts w:ascii="Times New Roman" w:eastAsia="Times New Roman" w:hAnsi="Times New Roman" w:cs="Times New Roman"/>
                <w:sz w:val="24"/>
                <w:szCs w:val="24"/>
                <w:lang w:eastAsia="lv-LV"/>
              </w:rPr>
              <w:t>ā</w:t>
            </w:r>
            <w:r w:rsidRPr="00052646">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 un 17.panta pirmā un trešā daļa.</w:t>
            </w:r>
          </w:p>
          <w:p w14:paraId="727BE77A" w14:textId="528DE403" w:rsidR="0061729A" w:rsidRPr="00DD2FF0" w:rsidRDefault="0004266A" w:rsidP="0061729A">
            <w:pPr>
              <w:spacing w:after="0"/>
              <w:ind w:right="142"/>
              <w:jc w:val="both"/>
              <w:rPr>
                <w:rFonts w:ascii="Times New Roman" w:hAnsi="Times New Roman" w:cs="Times New Roman"/>
                <w:sz w:val="24"/>
                <w:szCs w:val="24"/>
              </w:rPr>
            </w:pPr>
            <w:r>
              <w:rPr>
                <w:rFonts w:ascii="Times New Roman" w:hAnsi="Times New Roman" w:cs="Times New Roman"/>
                <w:sz w:val="24"/>
                <w:szCs w:val="24"/>
              </w:rPr>
              <w:t>Ārstniecības likuma Pārejas noteikumu 22.un 23.punkts.</w:t>
            </w:r>
            <w:r w:rsidR="0061729A" w:rsidRPr="00DD2FF0">
              <w:rPr>
                <w:rFonts w:ascii="Times New Roman" w:hAnsi="Times New Roman" w:cs="Times New Roman"/>
                <w:sz w:val="24"/>
                <w:szCs w:val="24"/>
              </w:rPr>
              <w:t xml:space="preserve"> </w:t>
            </w:r>
          </w:p>
          <w:p w14:paraId="71E472BD" w14:textId="4AC8DE18" w:rsidR="00387B8F" w:rsidRPr="00C918F0" w:rsidRDefault="00387B8F" w:rsidP="0004266A">
            <w:pPr>
              <w:spacing w:after="0" w:line="240" w:lineRule="auto"/>
              <w:jc w:val="both"/>
              <w:rPr>
                <w:rFonts w:ascii="Times New Roman" w:eastAsia="Times New Roman" w:hAnsi="Times New Roman" w:cs="Times New Roman"/>
                <w:sz w:val="24"/>
                <w:szCs w:val="24"/>
                <w:lang w:eastAsia="lv-LV"/>
              </w:rPr>
            </w:pPr>
          </w:p>
        </w:tc>
      </w:tr>
      <w:tr w:rsidR="00C918F0" w:rsidRPr="00C918F0" w14:paraId="271CCFB0"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AEF542C" w14:textId="173F2B2F" w:rsidR="00052646" w:rsidRDefault="007B312B" w:rsidP="00052646">
            <w:pPr>
              <w:spacing w:after="0" w:line="240" w:lineRule="auto"/>
              <w:jc w:val="both"/>
              <w:rPr>
                <w:rFonts w:ascii="Times New Roman" w:eastAsia="Times New Roman" w:hAnsi="Times New Roman" w:cs="Times New Roman"/>
                <w:sz w:val="24"/>
                <w:szCs w:val="24"/>
                <w:lang w:eastAsia="lv-LV"/>
              </w:rPr>
            </w:pPr>
            <w:r w:rsidRPr="007B312B">
              <w:rPr>
                <w:rFonts w:ascii="Times New Roman" w:eastAsia="Times New Roman" w:hAnsi="Times New Roman" w:cs="Times New Roman"/>
                <w:sz w:val="24"/>
                <w:szCs w:val="24"/>
                <w:lang w:eastAsia="lv-LV"/>
              </w:rPr>
              <w:t>Ministru kabineta 2013. gada 5. novembra noteikum</w:t>
            </w:r>
            <w:r w:rsidR="004D10FF">
              <w:rPr>
                <w:rFonts w:ascii="Times New Roman" w:eastAsia="Times New Roman" w:hAnsi="Times New Roman" w:cs="Times New Roman"/>
                <w:sz w:val="24"/>
                <w:szCs w:val="24"/>
                <w:lang w:eastAsia="lv-LV"/>
              </w:rPr>
              <w:t>i</w:t>
            </w:r>
            <w:r w:rsidRPr="007B312B">
              <w:rPr>
                <w:rFonts w:ascii="Times New Roman" w:eastAsia="Times New Roman" w:hAnsi="Times New Roman" w:cs="Times New Roman"/>
                <w:sz w:val="24"/>
                <w:szCs w:val="24"/>
                <w:lang w:eastAsia="lv-LV"/>
              </w:rPr>
              <w:t xml:space="preserve"> Nr. 1268 „Ārstniecības riska fonda darbības noteikumi” (turpmāk – Noteikumi Nr.1268) </w:t>
            </w:r>
            <w:r w:rsidR="00052646" w:rsidRPr="00052646">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xml:space="preserve"> </w:t>
            </w:r>
            <w:r w:rsidR="00052646" w:rsidRPr="00052646">
              <w:rPr>
                <w:rFonts w:ascii="Times New Roman" w:eastAsia="Times New Roman" w:hAnsi="Times New Roman" w:cs="Times New Roman"/>
                <w:sz w:val="24"/>
                <w:szCs w:val="24"/>
                <w:lang w:eastAsia="lv-LV"/>
              </w:rPr>
              <w:t xml:space="preserve">kārtību, kādā no Ārstniecības riska fonda pieprasa atlīdzību par pacienta dzīvībai vai veselībai nodarīto kaitējumu </w:t>
            </w:r>
            <w:r w:rsidR="00052646" w:rsidRPr="007B312B">
              <w:rPr>
                <w:rFonts w:ascii="Times New Roman" w:eastAsia="Times New Roman" w:hAnsi="Times New Roman" w:cs="Times New Roman"/>
                <w:sz w:val="24"/>
                <w:szCs w:val="24"/>
                <w:lang w:eastAsia="lv-LV"/>
              </w:rPr>
              <w:t>(turpmāk – kaitējums),</w:t>
            </w:r>
            <w:r w:rsidR="00052646" w:rsidRPr="00052646">
              <w:rPr>
                <w:rFonts w:ascii="Times New Roman" w:eastAsia="Times New Roman" w:hAnsi="Times New Roman" w:cs="Times New Roman"/>
                <w:sz w:val="24"/>
                <w:szCs w:val="24"/>
                <w:lang w:eastAsia="lv-LV"/>
              </w:rPr>
              <w:t xml:space="preserve"> kā arī atlīdzību par ārstniecības izdevumiem;</w:t>
            </w:r>
            <w:r>
              <w:rPr>
                <w:rFonts w:ascii="Times New Roman" w:eastAsia="Times New Roman" w:hAnsi="Times New Roman" w:cs="Times New Roman"/>
                <w:sz w:val="24"/>
                <w:szCs w:val="24"/>
                <w:lang w:eastAsia="lv-LV"/>
              </w:rPr>
              <w:t xml:space="preserve"> </w:t>
            </w:r>
            <w:r w:rsidR="00052646" w:rsidRPr="00052646">
              <w:rPr>
                <w:rFonts w:ascii="Times New Roman" w:eastAsia="Times New Roman" w:hAnsi="Times New Roman" w:cs="Times New Roman"/>
                <w:sz w:val="24"/>
                <w:szCs w:val="24"/>
                <w:lang w:eastAsia="lv-LV"/>
              </w:rPr>
              <w:t>kārtību, kādā novērtē pacientam radītā kaitējuma apmēru, pieņem lēmumu par atlīdzības izmaksu un izmaksā atlīdzību no Ārstniecības riska fonda;</w:t>
            </w:r>
            <w:r>
              <w:rPr>
                <w:rFonts w:ascii="Times New Roman" w:eastAsia="Times New Roman" w:hAnsi="Times New Roman" w:cs="Times New Roman"/>
                <w:sz w:val="24"/>
                <w:szCs w:val="24"/>
                <w:lang w:eastAsia="lv-LV"/>
              </w:rPr>
              <w:t xml:space="preserve"> </w:t>
            </w:r>
            <w:r w:rsidR="00052646" w:rsidRPr="00052646">
              <w:rPr>
                <w:rFonts w:ascii="Times New Roman" w:eastAsia="Times New Roman" w:hAnsi="Times New Roman" w:cs="Times New Roman"/>
                <w:sz w:val="24"/>
                <w:szCs w:val="24"/>
                <w:lang w:eastAsia="lv-LV"/>
              </w:rPr>
              <w:t>Ārstniecības riska fonda izveidošanas, uzkrāšanas un administrēšanas kārtību, kā arī ārstniecības riska maksājuma apmēru un maksāšanas kārtību.</w:t>
            </w:r>
          </w:p>
          <w:p w14:paraId="09D0A87E" w14:textId="77777777" w:rsidR="007B312B" w:rsidRDefault="007B312B" w:rsidP="00052646">
            <w:pPr>
              <w:spacing w:after="0" w:line="240" w:lineRule="auto"/>
              <w:jc w:val="both"/>
              <w:rPr>
                <w:rFonts w:ascii="Times New Roman" w:eastAsia="Times New Roman" w:hAnsi="Times New Roman" w:cs="Times New Roman"/>
                <w:sz w:val="24"/>
                <w:szCs w:val="24"/>
                <w:lang w:eastAsia="lv-LV"/>
              </w:rPr>
            </w:pPr>
            <w:r w:rsidRPr="007B31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a</w:t>
            </w:r>
            <w:r w:rsidRPr="007B312B">
              <w:rPr>
                <w:rFonts w:ascii="Times New Roman" w:eastAsia="Times New Roman" w:hAnsi="Times New Roman" w:cs="Times New Roman"/>
                <w:sz w:val="24"/>
                <w:szCs w:val="24"/>
                <w:lang w:eastAsia="lv-LV"/>
              </w:rPr>
              <w:t xml:space="preserve"> „Grozījumi Ministru kabineta 2013. gada 5. novembra noteikumos Nr. 1268 „Ārstniecības riska fonda darbības noteikumi” (turpmāk -  Noteikumu projekts Nr.1268) </w:t>
            </w:r>
            <w:r w:rsidRPr="00D95FF5">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w:t>
            </w:r>
          </w:p>
          <w:p w14:paraId="1DD465BD" w14:textId="74406F90" w:rsidR="0061729A" w:rsidRPr="007B312B" w:rsidRDefault="0061729A" w:rsidP="0061729A">
            <w:pPr>
              <w:pStyle w:val="ListParagraph"/>
              <w:numPr>
                <w:ilvl w:val="0"/>
                <w:numId w:val="13"/>
              </w:numPr>
              <w:spacing w:after="0" w:line="240" w:lineRule="auto"/>
              <w:ind w:left="544" w:hanging="284"/>
              <w:jc w:val="both"/>
              <w:rPr>
                <w:rFonts w:ascii="Times New Roman" w:eastAsia="Times New Roman" w:hAnsi="Times New Roman" w:cs="Times New Roman"/>
                <w:sz w:val="24"/>
                <w:szCs w:val="24"/>
                <w:lang w:eastAsia="lv-LV"/>
              </w:rPr>
            </w:pPr>
            <w:r w:rsidRPr="007B312B">
              <w:rPr>
                <w:rFonts w:ascii="Times New Roman" w:eastAsia="Times New Roman" w:hAnsi="Times New Roman" w:cs="Times New Roman"/>
                <w:sz w:val="24"/>
                <w:szCs w:val="24"/>
                <w:lang w:eastAsia="lv-LV"/>
              </w:rPr>
              <w:t xml:space="preserve">saskaņot </w:t>
            </w:r>
            <w:r w:rsidRPr="00585222">
              <w:rPr>
                <w:rFonts w:ascii="Times New Roman" w:eastAsia="Times New Roman" w:hAnsi="Times New Roman" w:cs="Times New Roman"/>
                <w:sz w:val="24"/>
                <w:szCs w:val="24"/>
                <w:lang w:eastAsia="lv-LV"/>
              </w:rPr>
              <w:t>Ministru kabineta 2016.</w:t>
            </w:r>
            <w:r>
              <w:rPr>
                <w:rFonts w:ascii="Times New Roman" w:eastAsia="Times New Roman" w:hAnsi="Times New Roman" w:cs="Times New Roman"/>
                <w:sz w:val="24"/>
                <w:szCs w:val="24"/>
                <w:lang w:eastAsia="lv-LV"/>
              </w:rPr>
              <w:t> </w:t>
            </w:r>
            <w:r w:rsidRPr="00585222">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585222">
              <w:rPr>
                <w:rFonts w:ascii="Times New Roman" w:eastAsia="Times New Roman" w:hAnsi="Times New Roman" w:cs="Times New Roman"/>
                <w:sz w:val="24"/>
                <w:szCs w:val="24"/>
                <w:lang w:eastAsia="lv-LV"/>
              </w:rPr>
              <w:t>maija noteikumu</w:t>
            </w:r>
            <w:r w:rsidRPr="00E31AD1">
              <w:rPr>
                <w:rFonts w:ascii="Times New Roman" w:eastAsia="Times New Roman" w:hAnsi="Times New Roman" w:cs="Times New Roman"/>
                <w:sz w:val="24"/>
                <w:szCs w:val="24"/>
                <w:lang w:eastAsia="lv-LV"/>
              </w:rPr>
              <w:t xml:space="preserve"> Nr.317 „Ārstniecības personu un </w:t>
            </w:r>
            <w:r w:rsidRPr="00E31AD1">
              <w:rPr>
                <w:rFonts w:ascii="Times New Roman" w:eastAsia="Times New Roman" w:hAnsi="Times New Roman" w:cs="Times New Roman"/>
                <w:sz w:val="24"/>
                <w:szCs w:val="24"/>
                <w:lang w:eastAsia="lv-LV"/>
              </w:rPr>
              <w:lastRenderedPageBreak/>
              <w:t>ārstniecības atbalsta personu reģistra izveides, papildināšanas un uzturēšanas kārtība”</w:t>
            </w:r>
            <w:r>
              <w:rPr>
                <w:rFonts w:ascii="Times New Roman" w:eastAsia="Times New Roman" w:hAnsi="Times New Roman" w:cs="Times New Roman"/>
                <w:sz w:val="24"/>
                <w:szCs w:val="24"/>
                <w:lang w:eastAsia="lv-LV"/>
              </w:rPr>
              <w:t xml:space="preserve"> (turpmāk -</w:t>
            </w:r>
            <w:r w:rsidRPr="007B312B">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i</w:t>
            </w:r>
            <w:r w:rsidRPr="007B312B">
              <w:rPr>
                <w:rFonts w:ascii="Times New Roman" w:eastAsia="Times New Roman" w:hAnsi="Times New Roman" w:cs="Times New Roman"/>
                <w:sz w:val="24"/>
                <w:szCs w:val="24"/>
                <w:lang w:eastAsia="lv-LV"/>
              </w:rPr>
              <w:t xml:space="preserve"> Nr. 317</w:t>
            </w:r>
            <w:r>
              <w:rPr>
                <w:rFonts w:ascii="Times New Roman" w:eastAsia="Times New Roman" w:hAnsi="Times New Roman" w:cs="Times New Roman"/>
                <w:sz w:val="24"/>
                <w:szCs w:val="24"/>
                <w:lang w:eastAsia="lv-LV"/>
              </w:rPr>
              <w:t>)</w:t>
            </w:r>
            <w:r w:rsidRPr="007B312B">
              <w:rPr>
                <w:rFonts w:ascii="Times New Roman" w:eastAsia="Times New Roman" w:hAnsi="Times New Roman" w:cs="Times New Roman"/>
                <w:sz w:val="24"/>
                <w:szCs w:val="24"/>
                <w:lang w:eastAsia="lv-LV"/>
              </w:rPr>
              <w:t xml:space="preserve"> noteikumu 1.pielikumā ietverto ārstniecības personu profesijas pamatspecialitāšu, apakšspecialitāšu un p</w:t>
            </w:r>
            <w:r>
              <w:rPr>
                <w:rFonts w:ascii="Times New Roman" w:eastAsia="Times New Roman" w:hAnsi="Times New Roman" w:cs="Times New Roman"/>
                <w:sz w:val="24"/>
                <w:szCs w:val="24"/>
                <w:lang w:eastAsia="lv-LV"/>
              </w:rPr>
              <w:t xml:space="preserve">apildspecialitāšu klasifikatoru  ar </w:t>
            </w:r>
            <w:r w:rsidRPr="007B312B">
              <w:rPr>
                <w:rFonts w:ascii="Times New Roman" w:eastAsia="Times New Roman" w:hAnsi="Times New Roman" w:cs="Times New Roman"/>
                <w:sz w:val="24"/>
                <w:szCs w:val="24"/>
                <w:lang w:eastAsia="lv-LV"/>
              </w:rPr>
              <w:t>Noteikumu Nr.1268 3.pielikumā ietverto ārstniecības personu dalījumu riska grupās un piemērojamo riska koeficientu</w:t>
            </w:r>
            <w:r>
              <w:rPr>
                <w:rFonts w:ascii="Times New Roman" w:eastAsia="Times New Roman" w:hAnsi="Times New Roman" w:cs="Times New Roman"/>
                <w:sz w:val="24"/>
                <w:szCs w:val="24"/>
                <w:lang w:eastAsia="lv-LV"/>
              </w:rPr>
              <w:t>;</w:t>
            </w:r>
          </w:p>
          <w:p w14:paraId="1DFD608B" w14:textId="65F8F10A" w:rsidR="007B312B" w:rsidRDefault="002353CB" w:rsidP="007B312B">
            <w:pPr>
              <w:pStyle w:val="ListParagraph"/>
              <w:numPr>
                <w:ilvl w:val="0"/>
                <w:numId w:val="13"/>
              </w:numPr>
              <w:spacing w:after="0" w:line="240" w:lineRule="auto"/>
              <w:ind w:left="54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redakcionāli </w:t>
            </w:r>
            <w:r w:rsidR="007B312B" w:rsidRPr="007B312B">
              <w:rPr>
                <w:rFonts w:ascii="Times New Roman" w:eastAsia="Times New Roman" w:hAnsi="Times New Roman" w:cs="Times New Roman"/>
                <w:sz w:val="24"/>
                <w:szCs w:val="24"/>
                <w:lang w:eastAsia="lv-LV"/>
              </w:rPr>
              <w:t>precizēt Noteikum</w:t>
            </w:r>
            <w:r w:rsidR="007B312B">
              <w:rPr>
                <w:rFonts w:ascii="Times New Roman" w:eastAsia="Times New Roman" w:hAnsi="Times New Roman" w:cs="Times New Roman"/>
                <w:sz w:val="24"/>
                <w:szCs w:val="24"/>
                <w:lang w:eastAsia="lv-LV"/>
              </w:rPr>
              <w:t>u Nr.1268</w:t>
            </w:r>
            <w:r w:rsidR="007B312B" w:rsidRPr="007B312B">
              <w:rPr>
                <w:rFonts w:ascii="Times New Roman" w:eastAsia="Times New Roman" w:hAnsi="Times New Roman" w:cs="Times New Roman"/>
                <w:sz w:val="24"/>
                <w:szCs w:val="24"/>
                <w:lang w:eastAsia="lv-LV"/>
              </w:rPr>
              <w:t xml:space="preserve"> tekstu attiecībā uz ārstniecības riska maksājuma aprēķināšanas kārtību </w:t>
            </w:r>
            <w:r>
              <w:rPr>
                <w:rFonts w:ascii="Times New Roman" w:eastAsia="Times New Roman" w:hAnsi="Times New Roman" w:cs="Times New Roman"/>
                <w:sz w:val="24"/>
                <w:szCs w:val="24"/>
                <w:lang w:eastAsia="lv-LV"/>
              </w:rPr>
              <w:t xml:space="preserve">un administratīvo lietu izskatīšanu </w:t>
            </w:r>
            <w:r w:rsidR="007B312B" w:rsidRPr="007B312B">
              <w:rPr>
                <w:rFonts w:ascii="Times New Roman" w:eastAsia="Times New Roman" w:hAnsi="Times New Roman" w:cs="Times New Roman"/>
                <w:sz w:val="24"/>
                <w:szCs w:val="24"/>
                <w:lang w:eastAsia="lv-LV"/>
              </w:rPr>
              <w:t>atbilstoši Noteikumu Nr.1268 mērķim</w:t>
            </w:r>
            <w:r w:rsidR="0061729A">
              <w:rPr>
                <w:rFonts w:ascii="Times New Roman" w:eastAsia="Times New Roman" w:hAnsi="Times New Roman" w:cs="Times New Roman"/>
                <w:sz w:val="24"/>
                <w:szCs w:val="24"/>
                <w:lang w:eastAsia="lv-LV"/>
              </w:rPr>
              <w:t>.</w:t>
            </w:r>
            <w:r w:rsidR="007B312B" w:rsidRPr="007B312B">
              <w:rPr>
                <w:rFonts w:ascii="Times New Roman" w:eastAsia="Times New Roman" w:hAnsi="Times New Roman" w:cs="Times New Roman"/>
                <w:sz w:val="24"/>
                <w:szCs w:val="24"/>
                <w:lang w:eastAsia="lv-LV"/>
              </w:rPr>
              <w:t xml:space="preserve"> </w:t>
            </w:r>
          </w:p>
          <w:p w14:paraId="79697F16" w14:textId="77777777" w:rsidR="007B312B" w:rsidRPr="00D95FF5" w:rsidRDefault="007B312B" w:rsidP="000526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Nr.1268 </w:t>
            </w:r>
            <w:r w:rsidRPr="00D95FF5">
              <w:rPr>
                <w:rFonts w:ascii="Times New Roman" w:eastAsia="Times New Roman" w:hAnsi="Times New Roman" w:cs="Times New Roman"/>
                <w:sz w:val="24"/>
                <w:szCs w:val="24"/>
                <w:lang w:eastAsia="lv-LV"/>
              </w:rPr>
              <w:t>būtība:</w:t>
            </w:r>
          </w:p>
          <w:p w14:paraId="39E5B494" w14:textId="03BB1C14"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Grozījumi Noteikumu</w:t>
            </w:r>
            <w:r w:rsidR="007B312B">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6.punktā attiecas uz stadiju, kad tiek izvērtēta pieļaujamība izskatīt iesniegumu Ārstniecības riska fonda ietvaros un tiek atteikts izskatīt iesniegumu pēc būtības, līdz ar to tiek precizēts </w:t>
            </w:r>
            <w:r w:rsidR="007B312B">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 xml:space="preserve">6.3.apakšpunkts, nosakot, ka Dienests pieņem lēmumu atteikt izskatīt atlīdzības prasījuma iesniegumu, nevis atteikt izmaksāt atlīdzību. </w:t>
            </w:r>
            <w:r w:rsidR="007B312B">
              <w:rPr>
                <w:rFonts w:ascii="Times New Roman" w:eastAsia="Times New Roman" w:hAnsi="Times New Roman" w:cs="Times New Roman"/>
                <w:sz w:val="24"/>
                <w:szCs w:val="24"/>
                <w:lang w:eastAsia="lv-LV"/>
              </w:rPr>
              <w:t>(</w:t>
            </w:r>
            <w:r w:rsidR="007B312B" w:rsidRPr="00FB449A">
              <w:rPr>
                <w:rFonts w:ascii="Times New Roman" w:eastAsia="Times New Roman" w:hAnsi="Times New Roman" w:cs="Times New Roman"/>
                <w:sz w:val="24"/>
                <w:szCs w:val="24"/>
                <w:lang w:eastAsia="lv-LV"/>
              </w:rPr>
              <w:t>Noteikumu projekta Nr.1268 1.punkts</w:t>
            </w:r>
            <w:r w:rsidR="007B312B">
              <w:rPr>
                <w:rFonts w:ascii="Times New Roman" w:eastAsia="Times New Roman" w:hAnsi="Times New Roman" w:cs="Times New Roman"/>
                <w:sz w:val="24"/>
                <w:szCs w:val="24"/>
                <w:lang w:eastAsia="lv-LV"/>
              </w:rPr>
              <w:t xml:space="preserve">). </w:t>
            </w:r>
            <w:r w:rsidRPr="00052646">
              <w:rPr>
                <w:rFonts w:ascii="Times New Roman" w:eastAsia="Times New Roman" w:hAnsi="Times New Roman" w:cs="Times New Roman"/>
                <w:sz w:val="24"/>
                <w:szCs w:val="24"/>
                <w:lang w:eastAsia="lv-LV"/>
              </w:rPr>
              <w:t xml:space="preserve">Savukārt </w:t>
            </w:r>
            <w:r w:rsidR="007B312B">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6.4.apakšpunkts paredz lēmumā norādīt pamatojumu atteikumam izskatīt atlīdzības prasījuma iesniegumu, ja pacienta nāves gadījumā nav iesniegta apliecība par laulātā mantas daļ</w:t>
            </w:r>
            <w:bookmarkStart w:id="0" w:name="_GoBack"/>
            <w:bookmarkEnd w:id="0"/>
            <w:r w:rsidRPr="00052646">
              <w:rPr>
                <w:rFonts w:ascii="Times New Roman" w:eastAsia="Times New Roman" w:hAnsi="Times New Roman" w:cs="Times New Roman"/>
                <w:sz w:val="24"/>
                <w:szCs w:val="24"/>
                <w:lang w:eastAsia="lv-LV"/>
              </w:rPr>
              <w:t>u vai mantojuma apliecība, kas izriet no Noteikumu</w:t>
            </w:r>
            <w:r w:rsidR="007B312B">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15.punkta</w:t>
            </w:r>
            <w:r w:rsidR="007B312B">
              <w:rPr>
                <w:rFonts w:ascii="Times New Roman" w:eastAsia="Times New Roman" w:hAnsi="Times New Roman" w:cs="Times New Roman"/>
                <w:sz w:val="24"/>
                <w:szCs w:val="24"/>
                <w:lang w:eastAsia="lv-LV"/>
              </w:rPr>
              <w:t xml:space="preserve"> (</w:t>
            </w:r>
            <w:r w:rsidR="007B312B" w:rsidRPr="00FB449A">
              <w:rPr>
                <w:rFonts w:ascii="Times New Roman" w:eastAsia="Times New Roman" w:hAnsi="Times New Roman" w:cs="Times New Roman"/>
                <w:sz w:val="24"/>
                <w:szCs w:val="24"/>
                <w:lang w:eastAsia="lv-LV"/>
              </w:rPr>
              <w:t>Noteikumu projekta Nr.1268 2.punkts</w:t>
            </w:r>
            <w:r w:rsidR="007B312B">
              <w:rPr>
                <w:rFonts w:ascii="Times New Roman" w:eastAsia="Times New Roman" w:hAnsi="Times New Roman" w:cs="Times New Roman"/>
                <w:sz w:val="24"/>
                <w:szCs w:val="24"/>
                <w:lang w:eastAsia="lv-LV"/>
              </w:rPr>
              <w:t>)</w:t>
            </w:r>
            <w:r w:rsidRPr="00052646">
              <w:rPr>
                <w:rFonts w:ascii="Times New Roman" w:eastAsia="Times New Roman" w:hAnsi="Times New Roman" w:cs="Times New Roman"/>
                <w:sz w:val="24"/>
                <w:szCs w:val="24"/>
                <w:lang w:eastAsia="lv-LV"/>
              </w:rPr>
              <w:t>.</w:t>
            </w:r>
          </w:p>
          <w:p w14:paraId="3C4D5520" w14:textId="3DAA3CA2"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Noteikumu projekts</w:t>
            </w:r>
            <w:r w:rsidR="00D95FF5">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paredz precizēt </w:t>
            </w:r>
            <w:r w:rsidR="007B312B">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12.3.apakšpunktu, kas nosaka, ka pamats atteikt izmaksāt atlīdzību ir, ja pacients pats ar apzinātu rīcību ir kavējis ārstniecības personu sniegt nepieciešamos ārstniecības pakalpojumus, precizējot, ka tas ietver arī tos gadījumus, kad pacients izvēlas saņemt pakalpojumus tādā ārstniecības iestādē, kas to nevar nodrošināt savlaicīgi. Pacientu tiesību likuma 8.pants paredz pacientam tiesības izvēlēties ārstu un ārstniecības iestādi, līdz ar to šī pacienta tiesība ir respektējama, tomēr, ja šīs izvēles dēļ ir ietekmēts saņemtā pakalpojuma savlaicīgums, kas iespējams, atstājis sekas uz iespējamo kaitējumu vai tā apmēru, tad tas ir uzskatāms par pamatu atteikt pacientam izmaksāt atlīdzību no Ārstniecības riska fonda</w:t>
            </w:r>
            <w:r w:rsidR="007B312B">
              <w:rPr>
                <w:rFonts w:ascii="Times New Roman" w:eastAsia="Times New Roman" w:hAnsi="Times New Roman" w:cs="Times New Roman"/>
                <w:sz w:val="24"/>
                <w:szCs w:val="24"/>
                <w:lang w:eastAsia="lv-LV"/>
              </w:rPr>
              <w:t xml:space="preserve"> (</w:t>
            </w:r>
            <w:r w:rsidR="003A5CDD">
              <w:rPr>
                <w:rFonts w:ascii="Times New Roman" w:eastAsia="Times New Roman" w:hAnsi="Times New Roman" w:cs="Times New Roman"/>
                <w:sz w:val="24"/>
                <w:szCs w:val="24"/>
                <w:lang w:eastAsia="lv-LV"/>
              </w:rPr>
              <w:t xml:space="preserve">Noteikumu projekta Nr.1268 </w:t>
            </w:r>
            <w:r w:rsidR="007B312B" w:rsidRPr="00FB449A">
              <w:rPr>
                <w:rFonts w:ascii="Times New Roman" w:eastAsia="Times New Roman" w:hAnsi="Times New Roman" w:cs="Times New Roman"/>
                <w:sz w:val="24"/>
                <w:szCs w:val="24"/>
                <w:lang w:eastAsia="lv-LV"/>
              </w:rPr>
              <w:t>3. punkts</w:t>
            </w:r>
            <w:r w:rsidR="007B312B">
              <w:rPr>
                <w:rFonts w:ascii="Times New Roman" w:eastAsia="Times New Roman" w:hAnsi="Times New Roman" w:cs="Times New Roman"/>
                <w:sz w:val="24"/>
                <w:szCs w:val="24"/>
                <w:lang w:eastAsia="lv-LV"/>
              </w:rPr>
              <w:t>)</w:t>
            </w:r>
            <w:r w:rsidRPr="00052646">
              <w:rPr>
                <w:rFonts w:ascii="Times New Roman" w:eastAsia="Times New Roman" w:hAnsi="Times New Roman" w:cs="Times New Roman"/>
                <w:sz w:val="24"/>
                <w:szCs w:val="24"/>
                <w:lang w:eastAsia="lv-LV"/>
              </w:rPr>
              <w:t>.</w:t>
            </w:r>
          </w:p>
          <w:p w14:paraId="7DC791C6" w14:textId="0A65C5FA"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Noteikumus</w:t>
            </w:r>
            <w:r w:rsidR="00D95FF5">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nepieciešams papildināt ar </w:t>
            </w:r>
            <w:r w:rsidR="007B312B">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14.</w:t>
            </w:r>
            <w:r w:rsidRPr="00585222">
              <w:rPr>
                <w:rFonts w:ascii="Times New Roman" w:eastAsia="Times New Roman" w:hAnsi="Times New Roman" w:cs="Times New Roman"/>
                <w:sz w:val="24"/>
                <w:szCs w:val="24"/>
                <w:vertAlign w:val="superscript"/>
                <w:lang w:eastAsia="lv-LV"/>
              </w:rPr>
              <w:t>2</w:t>
            </w:r>
            <w:r w:rsidRPr="00052646">
              <w:rPr>
                <w:rFonts w:ascii="Times New Roman" w:eastAsia="Times New Roman" w:hAnsi="Times New Roman" w:cs="Times New Roman"/>
                <w:sz w:val="24"/>
                <w:szCs w:val="24"/>
                <w:lang w:eastAsia="lv-LV"/>
              </w:rPr>
              <w:t xml:space="preserve"> punktu, lai paredzētu, ka Dienests neat</w:t>
            </w:r>
            <w:r w:rsidR="0004266A">
              <w:rPr>
                <w:rFonts w:ascii="Times New Roman" w:eastAsia="Times New Roman" w:hAnsi="Times New Roman" w:cs="Times New Roman"/>
                <w:sz w:val="24"/>
                <w:szCs w:val="24"/>
                <w:lang w:eastAsia="lv-LV"/>
              </w:rPr>
              <w:t>dod</w:t>
            </w:r>
            <w:r w:rsidRPr="00052646">
              <w:rPr>
                <w:rFonts w:ascii="Times New Roman" w:eastAsia="Times New Roman" w:hAnsi="Times New Roman" w:cs="Times New Roman"/>
                <w:sz w:val="24"/>
                <w:szCs w:val="24"/>
                <w:lang w:eastAsia="lv-LV"/>
              </w:rPr>
              <w:t xml:space="preserve"> iesniedzējam tos maksājumus apliecinošos dokumentus, par kuriem tika izmaksāta atlīdzība no Ārstniecības riska fonda, tādā veidā samazinot iespēju iesniedzējam saņemt atlīdzību par vieniem un tiem pašiem ārstniecības izdevumiem vairakkārt, iesniedzot tos arī citās iestādēs, piemēram Valsts ieņēmumu dienestā, pašvaldības sociālajā dienestā u.c.</w:t>
            </w:r>
            <w:r w:rsidR="007B312B">
              <w:rPr>
                <w:rFonts w:ascii="Times New Roman" w:eastAsia="Times New Roman" w:hAnsi="Times New Roman" w:cs="Times New Roman"/>
                <w:sz w:val="24"/>
                <w:szCs w:val="24"/>
                <w:lang w:eastAsia="lv-LV"/>
              </w:rPr>
              <w:t xml:space="preserve"> (</w:t>
            </w:r>
            <w:r w:rsidR="007B312B" w:rsidRPr="00FB449A">
              <w:rPr>
                <w:rFonts w:ascii="Times New Roman" w:eastAsia="Times New Roman" w:hAnsi="Times New Roman" w:cs="Times New Roman"/>
                <w:sz w:val="24"/>
                <w:szCs w:val="24"/>
                <w:lang w:eastAsia="lv-LV"/>
              </w:rPr>
              <w:t xml:space="preserve">Noteikumu projekta Nr.1268 </w:t>
            </w:r>
            <w:r w:rsidR="000E6B3E">
              <w:rPr>
                <w:rFonts w:ascii="Times New Roman" w:eastAsia="Times New Roman" w:hAnsi="Times New Roman" w:cs="Times New Roman"/>
                <w:sz w:val="24"/>
                <w:szCs w:val="24"/>
                <w:lang w:eastAsia="lv-LV"/>
              </w:rPr>
              <w:t>5</w:t>
            </w:r>
            <w:r w:rsidR="007B312B" w:rsidRPr="00FB449A">
              <w:rPr>
                <w:rFonts w:ascii="Times New Roman" w:eastAsia="Times New Roman" w:hAnsi="Times New Roman" w:cs="Times New Roman"/>
                <w:sz w:val="24"/>
                <w:szCs w:val="24"/>
                <w:lang w:eastAsia="lv-LV"/>
              </w:rPr>
              <w:t>. punkts</w:t>
            </w:r>
            <w:r w:rsidR="007B312B">
              <w:rPr>
                <w:rFonts w:ascii="Times New Roman" w:eastAsia="Times New Roman" w:hAnsi="Times New Roman" w:cs="Times New Roman"/>
                <w:sz w:val="24"/>
                <w:szCs w:val="24"/>
                <w:lang w:eastAsia="lv-LV"/>
              </w:rPr>
              <w:t>).</w:t>
            </w:r>
          </w:p>
          <w:p w14:paraId="6C30615F" w14:textId="61227C2B"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lastRenderedPageBreak/>
              <w:t xml:space="preserve">Noteikumu projekts </w:t>
            </w:r>
            <w:r w:rsidR="001F4949">
              <w:rPr>
                <w:rFonts w:ascii="Times New Roman" w:eastAsia="Times New Roman" w:hAnsi="Times New Roman" w:cs="Times New Roman"/>
                <w:sz w:val="24"/>
                <w:szCs w:val="24"/>
                <w:lang w:eastAsia="lv-LV"/>
              </w:rPr>
              <w:t xml:space="preserve">Nr.1268 </w:t>
            </w:r>
            <w:r w:rsidRPr="00052646">
              <w:rPr>
                <w:rFonts w:ascii="Times New Roman" w:eastAsia="Times New Roman" w:hAnsi="Times New Roman" w:cs="Times New Roman"/>
                <w:sz w:val="24"/>
                <w:szCs w:val="24"/>
                <w:lang w:eastAsia="lv-LV"/>
              </w:rPr>
              <w:t>paredz redakcionāli precizēt Noteikumu</w:t>
            </w:r>
            <w:r w:rsidR="00585222">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15.punktu, apvienojot tajā gan Pacientu tiesību likuma 16.panta pirmajā daļā, gan Noteikumu</w:t>
            </w:r>
            <w:r w:rsidR="00585222">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15.</w:t>
            </w:r>
            <w:r w:rsidR="00585222">
              <w:rPr>
                <w:rFonts w:ascii="Times New Roman" w:eastAsia="Times New Roman" w:hAnsi="Times New Roman" w:cs="Times New Roman"/>
                <w:sz w:val="24"/>
                <w:szCs w:val="24"/>
                <w:lang w:eastAsia="lv-LV"/>
              </w:rPr>
              <w:t> </w:t>
            </w:r>
            <w:r w:rsidRPr="00052646">
              <w:rPr>
                <w:rFonts w:ascii="Times New Roman" w:eastAsia="Times New Roman" w:hAnsi="Times New Roman" w:cs="Times New Roman"/>
                <w:sz w:val="24"/>
                <w:szCs w:val="24"/>
                <w:lang w:eastAsia="lv-LV"/>
              </w:rPr>
              <w:t xml:space="preserve">un 16.punktā noteikto, lai padarītu to saprotamāku personai, kura vēršas Ārstniecības riska fondā ar iesniegumu, tādā veidā identificējot savas subjektīvās tiesības uz atlīdzību. Proti, tiek nepārprotami norādīts, ka atlīdzību no Ārstniecības riska fonda var izmaksāt pacientam; pacienta nāves gadījumā pacienta likumiskajam mantiniekam proporcionāli mantojuma daļai, ja ir iesniegta apliecība par laulātā mantas daļu vai mantojuma apliecība, kā arī  nepilngadīgā pacienta likumiskajam pārstāvim. Attiecīgi precizēts arī </w:t>
            </w:r>
            <w:r w:rsidR="00585222">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14.punkts, nosakot, ka atlīdzība ieskaitāma uz tās personas vārda atvērta konta, kurai šī atlīdzība pienākas un tiek piešķirta. Līdzšinējā redakcija atļāva iesniegumā norādīt kontu, uz kura atlīdzība ieskaitāma, tādā veidā ļaujot iesniedzējam to izlemt jau pirms Dienesta lēmuma par atlīdzības piešķiršanu pieņemšanas, tomēr pēc būtības atlīdzībai jābūt ieskaitītai tieši tās personas kontā, kurai tā tiek piešķirta, savukārt pēc atlīdzības saņemšanas persona pati brīvi var lemt par tās izmantošanu</w:t>
            </w:r>
            <w:r w:rsidR="00585222">
              <w:rPr>
                <w:rFonts w:ascii="Times New Roman" w:eastAsia="Times New Roman" w:hAnsi="Times New Roman" w:cs="Times New Roman"/>
                <w:sz w:val="24"/>
                <w:szCs w:val="24"/>
                <w:lang w:eastAsia="lv-LV"/>
              </w:rPr>
              <w:t xml:space="preserve"> (</w:t>
            </w:r>
            <w:r w:rsidR="00585222" w:rsidRPr="00FB449A">
              <w:rPr>
                <w:rFonts w:ascii="Times New Roman" w:eastAsia="Times New Roman" w:hAnsi="Times New Roman" w:cs="Times New Roman"/>
                <w:sz w:val="24"/>
                <w:szCs w:val="24"/>
                <w:lang w:eastAsia="lv-LV"/>
              </w:rPr>
              <w:t xml:space="preserve">Noteikumu projekta Nr.1268 </w:t>
            </w:r>
            <w:r w:rsidR="000E6B3E">
              <w:rPr>
                <w:rFonts w:ascii="Times New Roman" w:eastAsia="Times New Roman" w:hAnsi="Times New Roman" w:cs="Times New Roman"/>
                <w:sz w:val="24"/>
                <w:szCs w:val="24"/>
                <w:lang w:eastAsia="lv-LV"/>
              </w:rPr>
              <w:t>4</w:t>
            </w:r>
            <w:r w:rsidR="00585222" w:rsidRPr="00FB449A">
              <w:rPr>
                <w:rFonts w:ascii="Times New Roman" w:eastAsia="Times New Roman" w:hAnsi="Times New Roman" w:cs="Times New Roman"/>
                <w:sz w:val="24"/>
                <w:szCs w:val="24"/>
                <w:lang w:eastAsia="lv-LV"/>
              </w:rPr>
              <w:t>., 6.  un 7.punkts</w:t>
            </w:r>
            <w:r w:rsidR="00585222">
              <w:rPr>
                <w:rFonts w:ascii="Times New Roman" w:eastAsia="Times New Roman" w:hAnsi="Times New Roman" w:cs="Times New Roman"/>
                <w:sz w:val="24"/>
                <w:szCs w:val="24"/>
                <w:lang w:eastAsia="lv-LV"/>
              </w:rPr>
              <w:t>).</w:t>
            </w:r>
          </w:p>
          <w:p w14:paraId="171470E0" w14:textId="21AB8B75"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 xml:space="preserve">Noteikumu projekts </w:t>
            </w:r>
            <w:r w:rsidR="00D95FF5">
              <w:rPr>
                <w:rFonts w:ascii="Times New Roman" w:eastAsia="Times New Roman" w:hAnsi="Times New Roman" w:cs="Times New Roman"/>
                <w:sz w:val="24"/>
                <w:szCs w:val="24"/>
                <w:lang w:eastAsia="lv-LV"/>
              </w:rPr>
              <w:t xml:space="preserve">Nr.1268 </w:t>
            </w:r>
            <w:r w:rsidRPr="00052646">
              <w:rPr>
                <w:rFonts w:ascii="Times New Roman" w:eastAsia="Times New Roman" w:hAnsi="Times New Roman" w:cs="Times New Roman"/>
                <w:sz w:val="24"/>
                <w:szCs w:val="24"/>
                <w:lang w:eastAsia="lv-LV"/>
              </w:rPr>
              <w:t xml:space="preserve">paredz precizēt Noteikumu </w:t>
            </w:r>
            <w:r w:rsidR="00585222">
              <w:rPr>
                <w:rFonts w:ascii="Times New Roman" w:eastAsia="Times New Roman" w:hAnsi="Times New Roman" w:cs="Times New Roman"/>
                <w:sz w:val="24"/>
                <w:szCs w:val="24"/>
                <w:lang w:eastAsia="lv-LV"/>
              </w:rPr>
              <w:t xml:space="preserve">Nr.1268 </w:t>
            </w:r>
            <w:r w:rsidRPr="00052646">
              <w:rPr>
                <w:rFonts w:ascii="Times New Roman" w:eastAsia="Times New Roman" w:hAnsi="Times New Roman" w:cs="Times New Roman"/>
                <w:sz w:val="24"/>
                <w:szCs w:val="24"/>
                <w:lang w:eastAsia="lv-LV"/>
              </w:rPr>
              <w:t xml:space="preserve">18.punktu, nosakot, ka rēķini par ārstniecības riska maksājumu ārstniecības iestādei tiek sūtīti uz Ārstniecības personu un ārstniecības atbalsta personu reģistrā norādīto adresi, kas atbilst līdzšinējai praksei un saskan ar Noteikumos </w:t>
            </w:r>
            <w:r w:rsidR="00D95FF5">
              <w:rPr>
                <w:rFonts w:ascii="Times New Roman" w:eastAsia="Times New Roman" w:hAnsi="Times New Roman" w:cs="Times New Roman"/>
                <w:sz w:val="24"/>
                <w:szCs w:val="24"/>
                <w:lang w:eastAsia="lv-LV"/>
              </w:rPr>
              <w:t xml:space="preserve">Nr.1268 </w:t>
            </w:r>
            <w:r w:rsidRPr="00052646">
              <w:rPr>
                <w:rFonts w:ascii="Times New Roman" w:eastAsia="Times New Roman" w:hAnsi="Times New Roman" w:cs="Times New Roman"/>
                <w:sz w:val="24"/>
                <w:szCs w:val="24"/>
                <w:lang w:eastAsia="lv-LV"/>
              </w:rPr>
              <w:t xml:space="preserve">noteikto, ka ārstniecības riska maksājuma aprēķināšanai tiek izmantoti šī reģistra dati, kā arī, ņemot vērā, ka saskaņā ar </w:t>
            </w:r>
            <w:r w:rsidR="00585222" w:rsidRPr="00585222">
              <w:rPr>
                <w:rFonts w:ascii="Times New Roman" w:eastAsia="Times New Roman" w:hAnsi="Times New Roman" w:cs="Times New Roman"/>
                <w:sz w:val="24"/>
                <w:szCs w:val="24"/>
                <w:lang w:eastAsia="lv-LV"/>
              </w:rPr>
              <w:t>N</w:t>
            </w:r>
            <w:r w:rsidRPr="00585222">
              <w:rPr>
                <w:rFonts w:ascii="Times New Roman" w:eastAsia="Times New Roman" w:hAnsi="Times New Roman" w:cs="Times New Roman"/>
                <w:sz w:val="24"/>
                <w:szCs w:val="24"/>
                <w:lang w:eastAsia="lv-LV"/>
              </w:rPr>
              <w:t xml:space="preserve">oteikumu Nr.317 </w:t>
            </w:r>
            <w:r w:rsidRPr="00052646">
              <w:rPr>
                <w:rFonts w:ascii="Times New Roman" w:eastAsia="Times New Roman" w:hAnsi="Times New Roman" w:cs="Times New Roman"/>
                <w:sz w:val="24"/>
                <w:szCs w:val="24"/>
                <w:lang w:eastAsia="lv-LV"/>
              </w:rPr>
              <w:t>39.</w:t>
            </w:r>
            <w:r w:rsidR="00585222">
              <w:rPr>
                <w:rFonts w:ascii="Times New Roman" w:eastAsia="Times New Roman" w:hAnsi="Times New Roman" w:cs="Times New Roman"/>
                <w:sz w:val="24"/>
                <w:szCs w:val="24"/>
                <w:lang w:eastAsia="lv-LV"/>
              </w:rPr>
              <w:t> </w:t>
            </w:r>
            <w:r w:rsidRPr="00052646">
              <w:rPr>
                <w:rFonts w:ascii="Times New Roman" w:eastAsia="Times New Roman" w:hAnsi="Times New Roman" w:cs="Times New Roman"/>
                <w:sz w:val="24"/>
                <w:szCs w:val="24"/>
                <w:lang w:eastAsia="lv-LV"/>
              </w:rPr>
              <w:t>punktu ārstniecības personai vai ārstniecības atbalsta personai ir pienākums mēneša laikā pēc izmaiņu rašanās reģistrā iekļautajās ziņās (tajā skaitā reģistrā tiek iekļauta informācija par ārstniecības iestādes adresi) iesniegt Veselības inspekcijā informāciju par izmaiņām, līdz ar to šādā veidā rēķins vienmēr tiks nosūtīts uz ārstniecības iestādes aktuālo atrašanās vietu</w:t>
            </w:r>
            <w:r w:rsidR="00585222">
              <w:rPr>
                <w:rFonts w:ascii="Times New Roman" w:eastAsia="Times New Roman" w:hAnsi="Times New Roman" w:cs="Times New Roman"/>
                <w:sz w:val="24"/>
                <w:szCs w:val="24"/>
                <w:lang w:eastAsia="lv-LV"/>
              </w:rPr>
              <w:t xml:space="preserve"> (</w:t>
            </w:r>
            <w:r w:rsidR="00585222" w:rsidRPr="00FB449A">
              <w:rPr>
                <w:rFonts w:ascii="Times New Roman" w:eastAsia="Times New Roman" w:hAnsi="Times New Roman" w:cs="Times New Roman"/>
                <w:sz w:val="24"/>
                <w:szCs w:val="24"/>
                <w:lang w:eastAsia="lv-LV"/>
              </w:rPr>
              <w:t>Noteikumu projekta Nr.1268 8.</w:t>
            </w:r>
            <w:r w:rsidR="000144BD" w:rsidRPr="00FB449A">
              <w:rPr>
                <w:rFonts w:ascii="Times New Roman" w:eastAsia="Times New Roman" w:hAnsi="Times New Roman" w:cs="Times New Roman"/>
                <w:sz w:val="24"/>
                <w:szCs w:val="24"/>
                <w:lang w:eastAsia="lv-LV"/>
              </w:rPr>
              <w:t xml:space="preserve"> </w:t>
            </w:r>
            <w:r w:rsidR="00585222" w:rsidRPr="00FB449A">
              <w:rPr>
                <w:rFonts w:ascii="Times New Roman" w:eastAsia="Times New Roman" w:hAnsi="Times New Roman" w:cs="Times New Roman"/>
                <w:sz w:val="24"/>
                <w:szCs w:val="24"/>
                <w:lang w:eastAsia="lv-LV"/>
              </w:rPr>
              <w:t>punkts</w:t>
            </w:r>
            <w:r w:rsidR="00585222">
              <w:rPr>
                <w:rFonts w:ascii="Times New Roman" w:eastAsia="Times New Roman" w:hAnsi="Times New Roman" w:cs="Times New Roman"/>
                <w:sz w:val="24"/>
                <w:szCs w:val="24"/>
                <w:lang w:eastAsia="lv-LV"/>
              </w:rPr>
              <w:t>).</w:t>
            </w:r>
          </w:p>
          <w:p w14:paraId="063B027E" w14:textId="7E36F185" w:rsidR="00052646" w:rsidRPr="00052646"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 xml:space="preserve">Redakcionāli tiek precizēts </w:t>
            </w:r>
            <w:r w:rsidR="00585222">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20.punkts, skaidrāk paredzot, ka ārstniecības riska maksājumu var veikt vai nu reizi ceturksnī, vai arī samaksāt visu summu vienā maksājumā, tādā veidā padarot tiesību normu ārstniecības iestādēm saprotamāku, nemainot tās sākotnējo jēgu un nozīmi</w:t>
            </w:r>
            <w:r w:rsidR="00585222">
              <w:rPr>
                <w:rFonts w:ascii="Times New Roman" w:eastAsia="Times New Roman" w:hAnsi="Times New Roman" w:cs="Times New Roman"/>
                <w:sz w:val="24"/>
                <w:szCs w:val="24"/>
                <w:lang w:eastAsia="lv-LV"/>
              </w:rPr>
              <w:t xml:space="preserve"> (</w:t>
            </w:r>
            <w:r w:rsidR="00585222" w:rsidRPr="00FB449A">
              <w:rPr>
                <w:rFonts w:ascii="Times New Roman" w:eastAsia="Times New Roman" w:hAnsi="Times New Roman" w:cs="Times New Roman"/>
                <w:sz w:val="24"/>
                <w:szCs w:val="24"/>
                <w:lang w:eastAsia="lv-LV"/>
              </w:rPr>
              <w:t>Noteikumu projekta Nr.1268 9.punkts</w:t>
            </w:r>
            <w:r w:rsidR="00585222">
              <w:rPr>
                <w:rFonts w:ascii="Times New Roman" w:eastAsia="Times New Roman" w:hAnsi="Times New Roman" w:cs="Times New Roman"/>
                <w:sz w:val="24"/>
                <w:szCs w:val="24"/>
                <w:lang w:eastAsia="lv-LV"/>
              </w:rPr>
              <w:t>).</w:t>
            </w:r>
          </w:p>
          <w:p w14:paraId="4912F68E" w14:textId="5F423B7F" w:rsidR="00A056A0" w:rsidRDefault="00052646" w:rsidP="00052646">
            <w:pPr>
              <w:spacing w:after="0" w:line="240" w:lineRule="auto"/>
              <w:jc w:val="both"/>
              <w:rPr>
                <w:rFonts w:ascii="Times New Roman" w:eastAsia="Times New Roman" w:hAnsi="Times New Roman" w:cs="Times New Roman"/>
                <w:sz w:val="24"/>
                <w:szCs w:val="24"/>
                <w:lang w:eastAsia="lv-LV"/>
              </w:rPr>
            </w:pPr>
            <w:r w:rsidRPr="00052646">
              <w:rPr>
                <w:rFonts w:ascii="Times New Roman" w:eastAsia="Times New Roman" w:hAnsi="Times New Roman" w:cs="Times New Roman"/>
                <w:sz w:val="24"/>
                <w:szCs w:val="24"/>
                <w:lang w:eastAsia="lv-LV"/>
              </w:rPr>
              <w:t>Noteikumu projekts</w:t>
            </w:r>
            <w:r w:rsidR="00585222">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xml:space="preserve"> paredz papildināt </w:t>
            </w:r>
            <w:r w:rsidR="00585222">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 xml:space="preserve">23.2.apakšpunktu, nosakot, ka ārstniecības riska maksājums tiek aprēķināts arī par ārstnieciskajām un diagnostiskajām metodēm, kurās katra ārstniecības iestāde praktizē konkrētajā darba vietā. Līdzšinējā kārtība netiek mainīta, jo par šīm metodēm arī līdz šim tiek aprēķināts </w:t>
            </w:r>
            <w:r w:rsidRPr="00052646">
              <w:rPr>
                <w:rFonts w:ascii="Times New Roman" w:eastAsia="Times New Roman" w:hAnsi="Times New Roman" w:cs="Times New Roman"/>
                <w:sz w:val="24"/>
                <w:szCs w:val="24"/>
                <w:lang w:eastAsia="lv-LV"/>
              </w:rPr>
              <w:lastRenderedPageBreak/>
              <w:t xml:space="preserve">ārstniecības riska maksājums atbilstoši </w:t>
            </w:r>
            <w:r w:rsidR="00585222">
              <w:rPr>
                <w:rFonts w:ascii="Times New Roman" w:eastAsia="Times New Roman" w:hAnsi="Times New Roman" w:cs="Times New Roman"/>
                <w:sz w:val="24"/>
                <w:szCs w:val="24"/>
                <w:lang w:eastAsia="lv-LV"/>
              </w:rPr>
              <w:t xml:space="preserve">Noteikumu Nr.1268 </w:t>
            </w:r>
            <w:r w:rsidRPr="00052646">
              <w:rPr>
                <w:rFonts w:ascii="Times New Roman" w:eastAsia="Times New Roman" w:hAnsi="Times New Roman" w:cs="Times New Roman"/>
                <w:sz w:val="24"/>
                <w:szCs w:val="24"/>
                <w:lang w:eastAsia="lv-LV"/>
              </w:rPr>
              <w:t>3.pielikuma 118.punktam – cita sarakstā neminēta specialitāte. Šī pati metodika tika izmantota jau veicot anotācijai nepieciešamos aprēķinus, pieņemot Noteikumus</w:t>
            </w:r>
            <w:r w:rsidR="00585222">
              <w:rPr>
                <w:rFonts w:ascii="Times New Roman" w:eastAsia="Times New Roman" w:hAnsi="Times New Roman" w:cs="Times New Roman"/>
                <w:sz w:val="24"/>
                <w:szCs w:val="24"/>
                <w:lang w:eastAsia="lv-LV"/>
              </w:rPr>
              <w:t xml:space="preserve"> Nr.1268</w:t>
            </w:r>
            <w:r w:rsidRPr="00052646">
              <w:rPr>
                <w:rFonts w:ascii="Times New Roman" w:eastAsia="Times New Roman" w:hAnsi="Times New Roman" w:cs="Times New Roman"/>
                <w:sz w:val="24"/>
                <w:szCs w:val="24"/>
                <w:lang w:eastAsia="lv-LV"/>
              </w:rPr>
              <w:t>, kā arī atbilstoši šiem aprēķiniem, kuros iekļautas arī ārstnieciskās un diagnostiskās metodes, ir piešķirti valsts budžeta līdzekļi, līdz ar to šis grozījums paredz nevis mainīt faktisko situāciju, bet gan nepārprotami to noteikt normatīvajā aktā</w:t>
            </w:r>
            <w:r w:rsidR="00585222">
              <w:rPr>
                <w:rFonts w:ascii="Times New Roman" w:eastAsia="Times New Roman" w:hAnsi="Times New Roman" w:cs="Times New Roman"/>
                <w:sz w:val="24"/>
                <w:szCs w:val="24"/>
                <w:lang w:eastAsia="lv-LV"/>
              </w:rPr>
              <w:t xml:space="preserve"> (</w:t>
            </w:r>
            <w:r w:rsidR="00585222" w:rsidRPr="00FB449A">
              <w:rPr>
                <w:rFonts w:ascii="Times New Roman" w:eastAsia="Times New Roman" w:hAnsi="Times New Roman" w:cs="Times New Roman"/>
                <w:sz w:val="24"/>
                <w:szCs w:val="24"/>
                <w:lang w:eastAsia="lv-LV"/>
              </w:rPr>
              <w:t>Noteikumu projekta Nr.1268 10.</w:t>
            </w:r>
            <w:r w:rsidR="000144BD" w:rsidRPr="00FB449A">
              <w:rPr>
                <w:rFonts w:ascii="Times New Roman" w:eastAsia="Times New Roman" w:hAnsi="Times New Roman" w:cs="Times New Roman"/>
                <w:sz w:val="24"/>
                <w:szCs w:val="24"/>
                <w:lang w:eastAsia="lv-LV"/>
              </w:rPr>
              <w:t>apakš</w:t>
            </w:r>
            <w:r w:rsidR="00585222" w:rsidRPr="00FB449A">
              <w:rPr>
                <w:rFonts w:ascii="Times New Roman" w:eastAsia="Times New Roman" w:hAnsi="Times New Roman" w:cs="Times New Roman"/>
                <w:sz w:val="24"/>
                <w:szCs w:val="24"/>
                <w:lang w:eastAsia="lv-LV"/>
              </w:rPr>
              <w:t>punkts</w:t>
            </w:r>
            <w:r w:rsidR="00585222">
              <w:rPr>
                <w:rFonts w:ascii="Times New Roman" w:eastAsia="Times New Roman" w:hAnsi="Times New Roman" w:cs="Times New Roman"/>
                <w:sz w:val="24"/>
                <w:szCs w:val="24"/>
                <w:lang w:eastAsia="lv-LV"/>
              </w:rPr>
              <w:t>)</w:t>
            </w:r>
            <w:r w:rsidRPr="00052646">
              <w:rPr>
                <w:rFonts w:ascii="Times New Roman" w:eastAsia="Times New Roman" w:hAnsi="Times New Roman" w:cs="Times New Roman"/>
                <w:sz w:val="24"/>
                <w:szCs w:val="24"/>
                <w:lang w:eastAsia="lv-LV"/>
              </w:rPr>
              <w:t>.</w:t>
            </w:r>
          </w:p>
          <w:p w14:paraId="18F6E8B4" w14:textId="261C15FA" w:rsidR="00585222" w:rsidRDefault="00BA70C2" w:rsidP="0058522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7B312B">
              <w:rPr>
                <w:rFonts w:ascii="Times New Roman" w:eastAsia="Times New Roman" w:hAnsi="Times New Roman" w:cs="Times New Roman"/>
                <w:sz w:val="24"/>
                <w:szCs w:val="24"/>
                <w:lang w:eastAsia="lv-LV"/>
              </w:rPr>
              <w:t xml:space="preserve">ai saskaņotu Noteikumu Nr. 317 </w:t>
            </w:r>
            <w:r>
              <w:rPr>
                <w:rFonts w:ascii="Times New Roman" w:eastAsia="Times New Roman" w:hAnsi="Times New Roman" w:cs="Times New Roman"/>
                <w:sz w:val="24"/>
                <w:szCs w:val="24"/>
                <w:lang w:eastAsia="lv-LV"/>
              </w:rPr>
              <w:t xml:space="preserve"> </w:t>
            </w:r>
            <w:r w:rsidRPr="007B312B">
              <w:rPr>
                <w:rFonts w:ascii="Times New Roman" w:eastAsia="Times New Roman" w:hAnsi="Times New Roman" w:cs="Times New Roman"/>
                <w:sz w:val="24"/>
                <w:szCs w:val="24"/>
                <w:lang w:eastAsia="lv-LV"/>
              </w:rPr>
              <w:t>noteikumu 1.pielikumā ietverto ārstniecības personu profesijas pamatspecialitāšu, apakšspecialitāšu un papildspecialitāšu klasifikatoru</w:t>
            </w:r>
            <w:r w:rsidR="00E31AD1">
              <w:rPr>
                <w:rFonts w:ascii="Times New Roman" w:eastAsia="Times New Roman" w:hAnsi="Times New Roman" w:cs="Times New Roman"/>
                <w:sz w:val="24"/>
                <w:szCs w:val="24"/>
                <w:lang w:eastAsia="lv-LV"/>
              </w:rPr>
              <w:t xml:space="preserve"> </w:t>
            </w:r>
            <w:r w:rsidR="00D95FF5">
              <w:rPr>
                <w:rFonts w:ascii="Times New Roman" w:eastAsia="Times New Roman" w:hAnsi="Times New Roman" w:cs="Times New Roman"/>
                <w:sz w:val="24"/>
                <w:szCs w:val="24"/>
                <w:lang w:eastAsia="lv-LV"/>
              </w:rPr>
              <w:t xml:space="preserve">ar </w:t>
            </w:r>
            <w:r w:rsidR="00D95FF5" w:rsidRPr="007B312B">
              <w:rPr>
                <w:rFonts w:ascii="Times New Roman" w:eastAsia="Times New Roman" w:hAnsi="Times New Roman" w:cs="Times New Roman"/>
                <w:sz w:val="24"/>
                <w:szCs w:val="24"/>
                <w:lang w:eastAsia="lv-LV"/>
              </w:rPr>
              <w:t>Noteikumu Nr.1268 3.pielikumā ietverto ārstniecības personu dalījumu riska grupās un piemērojamo riska koeficientu</w:t>
            </w:r>
            <w:r w:rsidR="00D95FF5">
              <w:rPr>
                <w:rFonts w:ascii="Times New Roman" w:eastAsia="Times New Roman" w:hAnsi="Times New Roman" w:cs="Times New Roman"/>
                <w:sz w:val="24"/>
                <w:szCs w:val="24"/>
                <w:lang w:eastAsia="lv-LV"/>
              </w:rPr>
              <w:t>,</w:t>
            </w:r>
            <w:r w:rsidR="00D95FF5" w:rsidRPr="007B312B">
              <w:rPr>
                <w:rFonts w:ascii="Times New Roman" w:eastAsia="Times New Roman" w:hAnsi="Times New Roman" w:cs="Times New Roman"/>
                <w:sz w:val="24"/>
                <w:szCs w:val="24"/>
                <w:lang w:eastAsia="lv-LV"/>
              </w:rPr>
              <w:t xml:space="preserve"> </w:t>
            </w:r>
            <w:r w:rsidR="00E31AD1">
              <w:rPr>
                <w:rFonts w:ascii="Times New Roman" w:eastAsia="Times New Roman" w:hAnsi="Times New Roman" w:cs="Times New Roman"/>
                <w:sz w:val="24"/>
                <w:szCs w:val="24"/>
                <w:lang w:eastAsia="lv-LV"/>
              </w:rPr>
              <w:t xml:space="preserve">tiek precizēts Noteikumu Nr.1268 3.pielikums </w:t>
            </w:r>
            <w:r w:rsidR="00585222">
              <w:rPr>
                <w:rFonts w:ascii="Times New Roman" w:eastAsia="Times New Roman" w:hAnsi="Times New Roman" w:cs="Times New Roman"/>
                <w:sz w:val="24"/>
                <w:szCs w:val="24"/>
                <w:lang w:eastAsia="lv-LV"/>
              </w:rPr>
              <w:t>(</w:t>
            </w:r>
            <w:r w:rsidR="00585222" w:rsidRPr="00FB449A">
              <w:rPr>
                <w:rFonts w:ascii="Times New Roman" w:eastAsia="Times New Roman" w:hAnsi="Times New Roman" w:cs="Times New Roman"/>
                <w:sz w:val="24"/>
                <w:szCs w:val="24"/>
                <w:lang w:eastAsia="lv-LV"/>
              </w:rPr>
              <w:t>Noteikumu projekta Nr.1268 1</w:t>
            </w:r>
            <w:r w:rsidR="00FB449A">
              <w:rPr>
                <w:rFonts w:ascii="Times New Roman" w:eastAsia="Times New Roman" w:hAnsi="Times New Roman" w:cs="Times New Roman"/>
                <w:sz w:val="24"/>
                <w:szCs w:val="24"/>
                <w:lang w:eastAsia="lv-LV"/>
              </w:rPr>
              <w:t>2</w:t>
            </w:r>
            <w:r w:rsidR="00585222" w:rsidRPr="00FB449A">
              <w:rPr>
                <w:rFonts w:ascii="Times New Roman" w:eastAsia="Times New Roman" w:hAnsi="Times New Roman" w:cs="Times New Roman"/>
                <w:sz w:val="24"/>
                <w:szCs w:val="24"/>
                <w:lang w:eastAsia="lv-LV"/>
              </w:rPr>
              <w:t>.</w:t>
            </w:r>
            <w:r w:rsidR="000144BD" w:rsidRPr="00FB449A">
              <w:rPr>
                <w:rFonts w:ascii="Times New Roman" w:eastAsia="Times New Roman" w:hAnsi="Times New Roman" w:cs="Times New Roman"/>
                <w:sz w:val="24"/>
                <w:szCs w:val="24"/>
                <w:lang w:eastAsia="lv-LV"/>
              </w:rPr>
              <w:t>apakš</w:t>
            </w:r>
            <w:r w:rsidR="00585222" w:rsidRPr="00FB449A">
              <w:rPr>
                <w:rFonts w:ascii="Times New Roman" w:eastAsia="Times New Roman" w:hAnsi="Times New Roman" w:cs="Times New Roman"/>
                <w:sz w:val="24"/>
                <w:szCs w:val="24"/>
                <w:lang w:eastAsia="lv-LV"/>
              </w:rPr>
              <w:t>punkts</w:t>
            </w:r>
            <w:r w:rsidR="00585222">
              <w:rPr>
                <w:rFonts w:ascii="Times New Roman" w:eastAsia="Times New Roman" w:hAnsi="Times New Roman" w:cs="Times New Roman"/>
                <w:sz w:val="24"/>
                <w:szCs w:val="24"/>
                <w:lang w:eastAsia="lv-LV"/>
              </w:rPr>
              <w:t>)</w:t>
            </w:r>
            <w:r w:rsidR="00585222" w:rsidRPr="00052646">
              <w:rPr>
                <w:rFonts w:ascii="Times New Roman" w:eastAsia="Times New Roman" w:hAnsi="Times New Roman" w:cs="Times New Roman"/>
                <w:sz w:val="24"/>
                <w:szCs w:val="24"/>
                <w:lang w:eastAsia="lv-LV"/>
              </w:rPr>
              <w:t>.</w:t>
            </w:r>
            <w:r w:rsidR="00FB449A">
              <w:rPr>
                <w:rFonts w:ascii="Times New Roman" w:eastAsia="Times New Roman" w:hAnsi="Times New Roman" w:cs="Times New Roman"/>
                <w:sz w:val="24"/>
                <w:szCs w:val="24"/>
                <w:lang w:eastAsia="lv-LV"/>
              </w:rPr>
              <w:t xml:space="preserve"> </w:t>
            </w:r>
          </w:p>
          <w:p w14:paraId="61AF8F64" w14:textId="7A80ACA7" w:rsidR="00585222" w:rsidRPr="00387B8F" w:rsidRDefault="008D1D41" w:rsidP="000526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Nr.1268 </w:t>
            </w:r>
            <w:r w:rsidRPr="008D1D41">
              <w:rPr>
                <w:rFonts w:ascii="Times New Roman" w:eastAsia="Times New Roman" w:hAnsi="Times New Roman" w:cs="Times New Roman"/>
                <w:sz w:val="24"/>
                <w:szCs w:val="24"/>
                <w:lang w:eastAsia="lv-LV"/>
              </w:rPr>
              <w:t xml:space="preserve">3.pielikuma 142.aile </w:t>
            </w:r>
            <w:r w:rsidR="007F48A4">
              <w:rPr>
                <w:rFonts w:ascii="Times New Roman" w:eastAsia="Times New Roman" w:hAnsi="Times New Roman" w:cs="Times New Roman"/>
                <w:sz w:val="24"/>
                <w:szCs w:val="24"/>
                <w:lang w:eastAsia="lv-LV"/>
              </w:rPr>
              <w:t>stājas spēkā</w:t>
            </w:r>
            <w:r w:rsidR="00FB449A" w:rsidRPr="00FB449A">
              <w:rPr>
                <w:rFonts w:ascii="Times New Roman" w:eastAsia="Times New Roman" w:hAnsi="Times New Roman" w:cs="Times New Roman"/>
                <w:sz w:val="24"/>
                <w:szCs w:val="24"/>
                <w:lang w:eastAsia="lv-LV"/>
              </w:rPr>
              <w:t xml:space="preserve">  </w:t>
            </w:r>
            <w:r w:rsidR="00E31AD1" w:rsidRPr="00E31AD1">
              <w:rPr>
                <w:rFonts w:ascii="Times New Roman" w:eastAsia="Times New Roman" w:hAnsi="Times New Roman" w:cs="Times New Roman"/>
                <w:sz w:val="24"/>
                <w:szCs w:val="24"/>
                <w:lang w:eastAsia="lv-LV"/>
              </w:rPr>
              <w:t>2020.gada 1.janvār</w:t>
            </w:r>
            <w:r w:rsidR="007F48A4">
              <w:rPr>
                <w:rFonts w:ascii="Times New Roman" w:eastAsia="Times New Roman" w:hAnsi="Times New Roman" w:cs="Times New Roman"/>
                <w:sz w:val="24"/>
                <w:szCs w:val="24"/>
                <w:lang w:eastAsia="lv-LV"/>
              </w:rPr>
              <w:t>ī</w:t>
            </w:r>
            <w:r w:rsidR="00E31AD1" w:rsidRPr="00E31AD1">
              <w:rPr>
                <w:rFonts w:ascii="Times New Roman" w:eastAsia="Times New Roman" w:hAnsi="Times New Roman" w:cs="Times New Roman"/>
                <w:sz w:val="24"/>
                <w:szCs w:val="24"/>
                <w:lang w:eastAsia="lv-LV"/>
              </w:rPr>
              <w:t>.</w:t>
            </w:r>
            <w:r w:rsidR="00E31AD1">
              <w:rPr>
                <w:rFonts w:ascii="Times New Roman" w:eastAsia="Times New Roman" w:hAnsi="Times New Roman" w:cs="Times New Roman"/>
                <w:sz w:val="24"/>
                <w:szCs w:val="24"/>
                <w:lang w:eastAsia="lv-LV"/>
              </w:rPr>
              <w:t xml:space="preserve"> </w:t>
            </w:r>
            <w:r w:rsidR="00585222">
              <w:rPr>
                <w:rFonts w:ascii="Times New Roman" w:eastAsia="Times New Roman" w:hAnsi="Times New Roman" w:cs="Times New Roman"/>
                <w:sz w:val="24"/>
                <w:szCs w:val="24"/>
                <w:lang w:eastAsia="lv-LV"/>
              </w:rPr>
              <w:t>(</w:t>
            </w:r>
            <w:r w:rsidR="00585222" w:rsidRPr="00FB449A">
              <w:rPr>
                <w:rFonts w:ascii="Times New Roman" w:eastAsia="Times New Roman" w:hAnsi="Times New Roman" w:cs="Times New Roman"/>
                <w:sz w:val="24"/>
                <w:szCs w:val="24"/>
                <w:lang w:eastAsia="lv-LV"/>
              </w:rPr>
              <w:t xml:space="preserve">Noteikumu projekta Nr.1268 </w:t>
            </w:r>
            <w:r w:rsidR="003A5CDD">
              <w:rPr>
                <w:rFonts w:ascii="Times New Roman" w:eastAsia="Times New Roman" w:hAnsi="Times New Roman" w:cs="Times New Roman"/>
                <w:sz w:val="24"/>
                <w:szCs w:val="24"/>
                <w:lang w:eastAsia="lv-LV"/>
              </w:rPr>
              <w:t>11</w:t>
            </w:r>
            <w:r w:rsidR="00585222" w:rsidRPr="00FB449A">
              <w:rPr>
                <w:rFonts w:ascii="Times New Roman" w:eastAsia="Times New Roman" w:hAnsi="Times New Roman" w:cs="Times New Roman"/>
                <w:sz w:val="24"/>
                <w:szCs w:val="24"/>
                <w:lang w:eastAsia="lv-LV"/>
              </w:rPr>
              <w:t>.punkts</w:t>
            </w:r>
            <w:r w:rsidR="00585222">
              <w:rPr>
                <w:rFonts w:ascii="Times New Roman" w:eastAsia="Times New Roman" w:hAnsi="Times New Roman" w:cs="Times New Roman"/>
                <w:sz w:val="24"/>
                <w:szCs w:val="24"/>
                <w:lang w:eastAsia="lv-LV"/>
              </w:rPr>
              <w:t>)</w:t>
            </w:r>
            <w:r w:rsidR="00585222" w:rsidRPr="00052646">
              <w:rPr>
                <w:rFonts w:ascii="Times New Roman" w:eastAsia="Times New Roman" w:hAnsi="Times New Roman" w:cs="Times New Roman"/>
                <w:sz w:val="24"/>
                <w:szCs w:val="24"/>
                <w:lang w:eastAsia="lv-LV"/>
              </w:rPr>
              <w:t>.</w:t>
            </w:r>
          </w:p>
        </w:tc>
      </w:tr>
      <w:tr w:rsidR="00C918F0" w:rsidRPr="00C918F0" w14:paraId="274E08E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8470316" w14:textId="7F725635" w:rsidR="00894C55" w:rsidRPr="00C918F0" w:rsidRDefault="00E31AD1"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Veselības inspekcija, Nacionālais veselības dienests.</w:t>
            </w:r>
          </w:p>
        </w:tc>
      </w:tr>
      <w:tr w:rsidR="00045286" w:rsidRPr="00C918F0" w14:paraId="266C73FB"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9AA27C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C48442" w14:textId="77777777" w:rsidR="006E52FA" w:rsidRPr="00894C55"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429ED" w:rsidRPr="003429ED" w14:paraId="3A5E157F"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2D40F" w14:textId="77777777" w:rsidR="00894C55" w:rsidRPr="003429ED"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429ED" w:rsidRPr="003429ED" w14:paraId="31DB7FBD"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5E308F5" w14:textId="0AFFBD09" w:rsidR="00C9361F" w:rsidRPr="002F1B03" w:rsidRDefault="00E31AD1" w:rsidP="00052646">
            <w:pPr>
              <w:spacing w:after="0" w:line="240" w:lineRule="auto"/>
              <w:ind w:firstLine="402"/>
              <w:jc w:val="both"/>
              <w:rPr>
                <w:rFonts w:ascii="Times New Roman" w:eastAsia="Times New Roman" w:hAnsi="Times New Roman" w:cs="Times New Roman"/>
                <w:sz w:val="24"/>
                <w:szCs w:val="24"/>
                <w:lang w:eastAsia="lv-LV"/>
              </w:rPr>
            </w:pPr>
            <w:r w:rsidRPr="00E31AD1">
              <w:rPr>
                <w:rFonts w:ascii="Times New Roman" w:eastAsia="Times New Roman" w:hAnsi="Times New Roman" w:cs="Times New Roman"/>
                <w:sz w:val="24"/>
                <w:szCs w:val="24"/>
                <w:lang w:eastAsia="lv-LV"/>
              </w:rPr>
              <w:t>Veselības aprūpes pakalpojumu saņēmēji</w:t>
            </w:r>
            <w:r>
              <w:rPr>
                <w:rFonts w:ascii="Times New Roman" w:eastAsia="Times New Roman" w:hAnsi="Times New Roman" w:cs="Times New Roman"/>
                <w:sz w:val="24"/>
                <w:szCs w:val="24"/>
                <w:lang w:eastAsia="lv-LV"/>
              </w:rPr>
              <w:t>.</w:t>
            </w:r>
            <w:r w:rsidR="00FA20D2">
              <w:rPr>
                <w:rFonts w:ascii="Times New Roman" w:eastAsia="Times New Roman" w:hAnsi="Times New Roman" w:cs="Times New Roman"/>
                <w:sz w:val="24"/>
                <w:szCs w:val="24"/>
                <w:lang w:eastAsia="lv-LV"/>
              </w:rPr>
              <w:t xml:space="preserve"> </w:t>
            </w:r>
            <w:r w:rsidR="00FA20D2" w:rsidRPr="00FA20D2">
              <w:rPr>
                <w:rFonts w:ascii="Times New Roman" w:eastAsia="Times New Roman" w:hAnsi="Times New Roman" w:cs="Times New Roman"/>
                <w:sz w:val="24"/>
                <w:szCs w:val="24"/>
                <w:lang w:eastAsia="lv-LV"/>
              </w:rPr>
              <w:t xml:space="preserve">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 </w:t>
            </w:r>
          </w:p>
        </w:tc>
      </w:tr>
      <w:tr w:rsidR="003429ED" w:rsidRPr="003429ED" w14:paraId="4AEE44FD"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0492B29" w14:textId="2180F9D2" w:rsidR="006D3B87" w:rsidRDefault="006D3B87" w:rsidP="006D3B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aprūpes pakalpojumu saņēmējiem </w:t>
            </w:r>
            <w:r w:rsidR="00DD2387">
              <w:rPr>
                <w:rFonts w:ascii="Times New Roman" w:eastAsia="Times New Roman" w:hAnsi="Times New Roman" w:cs="Times New Roman"/>
                <w:sz w:val="24"/>
                <w:szCs w:val="24"/>
                <w:lang w:eastAsia="lv-LV"/>
              </w:rPr>
              <w:t xml:space="preserve">un ārstniecības iestādēm </w:t>
            </w:r>
            <w:r>
              <w:rPr>
                <w:rFonts w:ascii="Times New Roman" w:eastAsia="Times New Roman" w:hAnsi="Times New Roman" w:cs="Times New Roman"/>
                <w:sz w:val="24"/>
                <w:szCs w:val="24"/>
                <w:lang w:eastAsia="lv-LV"/>
              </w:rPr>
              <w:t xml:space="preserve">Noteikumu projekts Nr.1268 </w:t>
            </w:r>
            <w:r w:rsidRPr="006D3B87">
              <w:rPr>
                <w:rFonts w:ascii="Times New Roman" w:eastAsia="Times New Roman" w:hAnsi="Times New Roman" w:cs="Times New Roman"/>
                <w:sz w:val="24"/>
                <w:szCs w:val="24"/>
                <w:lang w:eastAsia="lv-LV"/>
              </w:rPr>
              <w:t>neradīs administratīvo slogu</w:t>
            </w:r>
            <w:r>
              <w:rPr>
                <w:rFonts w:ascii="Times New Roman" w:eastAsia="Times New Roman" w:hAnsi="Times New Roman" w:cs="Times New Roman"/>
                <w:sz w:val="24"/>
                <w:szCs w:val="24"/>
                <w:lang w:eastAsia="lv-LV"/>
              </w:rPr>
              <w:t>.</w:t>
            </w:r>
            <w:r w:rsidRPr="006D3B87">
              <w:rPr>
                <w:rFonts w:ascii="Times New Roman" w:eastAsia="Times New Roman" w:hAnsi="Times New Roman" w:cs="Times New Roman"/>
                <w:sz w:val="24"/>
                <w:szCs w:val="24"/>
                <w:lang w:eastAsia="lv-LV"/>
              </w:rPr>
              <w:t xml:space="preserve"> </w:t>
            </w:r>
          </w:p>
          <w:p w14:paraId="2F542A7A" w14:textId="2E206A8A" w:rsidR="006D3B87" w:rsidRPr="003429ED" w:rsidRDefault="006D3B87" w:rsidP="004E6F88">
            <w:pPr>
              <w:spacing w:after="0" w:line="240" w:lineRule="auto"/>
              <w:jc w:val="both"/>
              <w:rPr>
                <w:rFonts w:ascii="Times New Roman" w:eastAsia="Times New Roman" w:hAnsi="Times New Roman" w:cs="Times New Roman"/>
                <w:sz w:val="24"/>
                <w:szCs w:val="24"/>
                <w:lang w:eastAsia="lv-LV"/>
              </w:rPr>
            </w:pPr>
          </w:p>
        </w:tc>
      </w:tr>
      <w:tr w:rsidR="003429ED" w:rsidRPr="003429ED" w14:paraId="4219B60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F5D5DA" w14:textId="53258CC1" w:rsidR="009A6553" w:rsidRPr="003429ED" w:rsidRDefault="000A114A"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7102F" w:rsidRPr="00E14BAD">
              <w:rPr>
                <w:rFonts w:ascii="Times New Roman" w:eastAsia="Times New Roman" w:hAnsi="Times New Roman" w:cs="Times New Roman"/>
                <w:sz w:val="24"/>
                <w:szCs w:val="24"/>
                <w:lang w:eastAsia="lv-LV"/>
              </w:rPr>
              <w:t>Projekts šo jomu neskar</w:t>
            </w:r>
            <w:r w:rsidR="0017102F">
              <w:rPr>
                <w:rFonts w:ascii="Times New Roman" w:eastAsia="Times New Roman" w:hAnsi="Times New Roman" w:cs="Times New Roman"/>
                <w:sz w:val="24"/>
                <w:szCs w:val="24"/>
                <w:lang w:eastAsia="lv-LV"/>
              </w:rPr>
              <w:t>.</w:t>
            </w:r>
          </w:p>
        </w:tc>
      </w:tr>
      <w:tr w:rsidR="008D1D41" w:rsidRPr="003429ED" w14:paraId="40BBF4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8ECD534" w14:textId="5C89A224" w:rsidR="008D1D41" w:rsidRPr="004748BA" w:rsidRDefault="0017102F" w:rsidP="004F5882">
            <w:pPr>
              <w:spacing w:after="0" w:line="240" w:lineRule="auto"/>
              <w:jc w:val="both"/>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3429ED" w:rsidRPr="003429ED" w14:paraId="07EB778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DB98CBA" w14:textId="495748BB" w:rsidR="00DD2387" w:rsidRDefault="00DD2387" w:rsidP="00DD23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Kaut arī Noteikumu projekts Nr.1268 paredz Noteikumu Nr.1268 3.pielikumu papildināt ar jaunām specialitātēm (neirofiziologs, invazīvais radiologs, mugurkaulāja ķirurgs un optometrists), tomēr </w:t>
            </w:r>
            <w:r w:rsidRPr="006D3C57">
              <w:rPr>
                <w:rFonts w:ascii="Times New Roman" w:eastAsia="Times New Roman" w:hAnsi="Times New Roman" w:cs="Times New Roman"/>
                <w:sz w:val="24"/>
                <w:szCs w:val="24"/>
                <w:lang w:eastAsia="lv-LV"/>
              </w:rPr>
              <w:t xml:space="preserve">finansiālās izmaksas un </w:t>
            </w:r>
            <w:r w:rsidRPr="006D3C57">
              <w:rPr>
                <w:rFonts w:ascii="Times New Roman" w:eastAsia="Times New Roman" w:hAnsi="Times New Roman" w:cs="Times New Roman"/>
                <w:sz w:val="24"/>
                <w:szCs w:val="24"/>
                <w:lang w:eastAsia="lv-LV"/>
              </w:rPr>
              <w:lastRenderedPageBreak/>
              <w:t xml:space="preserve">administratīvais slogs </w:t>
            </w:r>
            <w:r>
              <w:rPr>
                <w:rFonts w:ascii="Times New Roman" w:eastAsia="Times New Roman" w:hAnsi="Times New Roman" w:cs="Times New Roman"/>
                <w:sz w:val="24"/>
                <w:szCs w:val="24"/>
                <w:lang w:eastAsia="lv-LV"/>
              </w:rPr>
              <w:t>ārstniecības iestādēm, kuras nodarbina iepriekš minētās ārstniecības personas</w:t>
            </w:r>
            <w:r w:rsidR="007F48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nemainīsies, jo neirofiziologs, invazīvais radiologs, mugurkaulāja ķirurgs ir ārstniecības personu apakšspecialitātes. Līdz ar to tās iegūstamas vienīgi tad, ja ārstniecības personai jau ir noteikta pamatspecialitāte, par kuru šīs ārstniecības iestādēs jau līdz šim veica ārstniecības riska maksājumus. Tā kā ārstniecības riska maksājums tiek veikts par tikai par tām ārstniecības personu specialitātēm, kurās viņš konkrētajā ārstniecības iestādē praktizē, kā arī ņemot vērā, ka papildus izveidoto apakšspecialitāšu riska grupa un maksājuma apmērs sakrīt ar attiecīgo pamatspecialitāti, tad šo grozījumu rezultātā izmaksas saistībā ar ārstniecības riska maksājuma veikšanu ārstniecības iestādēm nemainīsies. Līdzīgas izmaiņas ir arī attiecībā uz medicīnas māsu </w:t>
            </w:r>
            <w:r w:rsidRPr="00710D46">
              <w:rPr>
                <w:rFonts w:ascii="Times New Roman" w:eastAsia="Times New Roman" w:hAnsi="Times New Roman" w:cs="Times New Roman"/>
                <w:sz w:val="24"/>
                <w:szCs w:val="24"/>
                <w:lang w:eastAsia="lv-LV"/>
              </w:rPr>
              <w:t>specialitātēm, kuras tiek precizētas atbilstoši aktuālākajai klasifikācijai</w:t>
            </w:r>
            <w:r>
              <w:rPr>
                <w:rFonts w:ascii="Times New Roman" w:eastAsia="Times New Roman" w:hAnsi="Times New Roman" w:cs="Times New Roman"/>
                <w:sz w:val="24"/>
                <w:szCs w:val="24"/>
                <w:lang w:eastAsia="lv-LV"/>
              </w:rPr>
              <w:t>, tomēr nerada nekādu administratīvu vai finansiālu ietekmi ārstniecības iestādēm.</w:t>
            </w:r>
          </w:p>
          <w:p w14:paraId="3EE8F18F" w14:textId="2945A987" w:rsidR="00476879" w:rsidRDefault="00DD2387"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Finansiālās izmaksas palielināsies vienīgi tām ārstniecības iestādēm, kurās praktizē optometristi, kas līdz šim nebija ārstniecības personas, bet tiek iekļautas ārstniecības personu sarakstā sākot no 2020.gada. Līdz ar to par optometristiem ārstniecības riska maksājums šobrīd netiek maksāts. Optometristi ir klasificēti zemākajā riska grupā, līdz ar to ar mazāko iespējamo finansiālo ietekmi.</w:t>
            </w:r>
          </w:p>
          <w:p w14:paraId="587D5B11" w14:textId="77777777" w:rsidR="00DD2387" w:rsidRDefault="00DD2387" w:rsidP="00DD23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Aprēķins balstīts uz informāciju par šobrīd esošo optometristu skaitu Optometristu reģistrā, kurā reģistrēti 130 optometristi, un pēdējo aktuālāko vidējo ārstniecības riska maksājuma apmēru – par 2017.gadu, kas ir </w:t>
            </w:r>
            <w:r w:rsidRPr="00911109">
              <w:rPr>
                <w:rFonts w:ascii="Times New Roman" w:eastAsia="Times New Roman" w:hAnsi="Times New Roman" w:cs="Times New Roman"/>
                <w:sz w:val="24"/>
                <w:szCs w:val="24"/>
                <w:lang w:eastAsia="lv-LV"/>
              </w:rPr>
              <w:t>14.3534514934783</w:t>
            </w:r>
            <w:r>
              <w:rPr>
                <w:rFonts w:ascii="Times New Roman" w:eastAsia="Times New Roman" w:hAnsi="Times New Roman" w:cs="Times New Roman"/>
                <w:sz w:val="24"/>
                <w:szCs w:val="24"/>
                <w:lang w:eastAsia="lv-LV"/>
              </w:rPr>
              <w:t xml:space="preserve"> </w:t>
            </w:r>
            <w:r w:rsidRPr="0017102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C1B89EB" w14:textId="77777777" w:rsidR="00DD2387" w:rsidRPr="000A114A" w:rsidRDefault="00DD2387" w:rsidP="00DD23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26.punktam </w:t>
            </w:r>
            <w:r w:rsidRPr="000A114A">
              <w:rPr>
                <w:rFonts w:ascii="Times New Roman" w:eastAsia="Times New Roman" w:hAnsi="Times New Roman" w:cs="Times New Roman"/>
                <w:sz w:val="24"/>
                <w:szCs w:val="24"/>
                <w:lang w:eastAsia="lv-LV"/>
              </w:rPr>
              <w:t>Dienests gada riska maksājumu par tajā strādājošajām ārstniecības personām ārstniecības iestādei aprēķina, izmantojot šādu formulu:</w:t>
            </w:r>
          </w:p>
          <w:p w14:paraId="7D80C882" w14:textId="77777777" w:rsidR="00DD2387" w:rsidRPr="000A114A" w:rsidRDefault="00DD2387" w:rsidP="00DD2387">
            <w:pPr>
              <w:spacing w:after="0" w:line="240" w:lineRule="auto"/>
              <w:jc w:val="both"/>
              <w:rPr>
                <w:rFonts w:ascii="Times New Roman" w:eastAsia="Times New Roman" w:hAnsi="Times New Roman" w:cs="Times New Roman"/>
                <w:sz w:val="24"/>
                <w:szCs w:val="24"/>
                <w:lang w:eastAsia="lv-LV"/>
              </w:rPr>
            </w:pPr>
            <w:r w:rsidRPr="000A114A">
              <w:rPr>
                <w:rFonts w:ascii="Times New Roman" w:eastAsia="Times New Roman" w:hAnsi="Times New Roman" w:cs="Times New Roman"/>
                <w:sz w:val="24"/>
                <w:szCs w:val="24"/>
                <w:lang w:eastAsia="lv-LV"/>
              </w:rPr>
              <w:t>Rm = (M × D1 × K1) + (M × D2 × K2) + (M × D3 × K3) + (M × D4 × K4) + (M × D5 × K5) + (M × D6 × K6), kur</w:t>
            </w:r>
          </w:p>
          <w:p w14:paraId="50990D40" w14:textId="77777777" w:rsidR="00DD2387" w:rsidRPr="000A114A" w:rsidRDefault="00DD2387" w:rsidP="00DD2387">
            <w:pPr>
              <w:spacing w:after="0" w:line="240" w:lineRule="auto"/>
              <w:jc w:val="both"/>
              <w:rPr>
                <w:rFonts w:ascii="Times New Roman" w:eastAsia="Times New Roman" w:hAnsi="Times New Roman" w:cs="Times New Roman"/>
                <w:sz w:val="24"/>
                <w:szCs w:val="24"/>
                <w:lang w:eastAsia="lv-LV"/>
              </w:rPr>
            </w:pPr>
            <w:r w:rsidRPr="000A114A">
              <w:rPr>
                <w:rFonts w:ascii="Times New Roman" w:eastAsia="Times New Roman" w:hAnsi="Times New Roman" w:cs="Times New Roman"/>
                <w:sz w:val="24"/>
                <w:szCs w:val="24"/>
                <w:lang w:eastAsia="lv-LV"/>
              </w:rPr>
              <w:t>M – vidējais riska maksājuma apmērs par vienu ārstniecības personu;</w:t>
            </w:r>
          </w:p>
          <w:p w14:paraId="40E4047A" w14:textId="77777777" w:rsidR="00DD2387" w:rsidRPr="000A114A" w:rsidRDefault="00DD2387" w:rsidP="00DD2387">
            <w:pPr>
              <w:spacing w:after="0" w:line="240" w:lineRule="auto"/>
              <w:jc w:val="both"/>
              <w:rPr>
                <w:rFonts w:ascii="Times New Roman" w:eastAsia="Times New Roman" w:hAnsi="Times New Roman" w:cs="Times New Roman"/>
                <w:sz w:val="24"/>
                <w:szCs w:val="24"/>
                <w:lang w:eastAsia="lv-LV"/>
              </w:rPr>
            </w:pPr>
            <w:r w:rsidRPr="000A114A">
              <w:rPr>
                <w:rFonts w:ascii="Times New Roman" w:eastAsia="Times New Roman" w:hAnsi="Times New Roman" w:cs="Times New Roman"/>
                <w:sz w:val="24"/>
                <w:szCs w:val="24"/>
                <w:lang w:eastAsia="lv-LV"/>
              </w:rPr>
              <w:t>D1 – ārstniecības personu darba vietu skaits atbilstoši specialitātei, kas ietilpst pirmajā riska grupā (otrajā riska grupā D2, trešajā riska grupā D3, ceturtajā riska grupā D4, piektajā riska grupā D5 un sestajā riska grupā D6) atbilstoši šo noteikumu 3.pielikumam;</w:t>
            </w:r>
          </w:p>
          <w:p w14:paraId="58AEC87B" w14:textId="77777777" w:rsidR="00DD2387" w:rsidRDefault="00DD2387" w:rsidP="00DD2387">
            <w:pPr>
              <w:spacing w:after="0" w:line="240" w:lineRule="auto"/>
              <w:jc w:val="both"/>
              <w:rPr>
                <w:rFonts w:ascii="Times New Roman" w:eastAsia="Times New Roman" w:hAnsi="Times New Roman" w:cs="Times New Roman"/>
                <w:sz w:val="24"/>
                <w:szCs w:val="24"/>
                <w:lang w:eastAsia="lv-LV"/>
              </w:rPr>
            </w:pPr>
            <w:r w:rsidRPr="000A114A">
              <w:rPr>
                <w:rFonts w:ascii="Times New Roman" w:eastAsia="Times New Roman" w:hAnsi="Times New Roman" w:cs="Times New Roman"/>
                <w:sz w:val="24"/>
                <w:szCs w:val="24"/>
                <w:lang w:eastAsia="lv-LV"/>
              </w:rPr>
              <w:t>K1 – riska koeficients pirmajai ārstniecības personu riska grupai (K2 – otrajai riska grupai, K3 – trešajai riska grupai, K4 – ceturtajai riska grupai, K5 – piektajai riska grupai un K6 – sestajai riska grupai) atbilstoši šo noteikumu 3.pielikumam.</w:t>
            </w:r>
          </w:p>
          <w:p w14:paraId="001EF32E" w14:textId="77777777" w:rsidR="00DD2387" w:rsidRDefault="00DD2387" w:rsidP="00DD23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prognozējamais ārstniecības riska maksājums gadā visām ārstniecības iestādēm kopā ir</w:t>
            </w:r>
          </w:p>
          <w:p w14:paraId="1FBBEFCE" w14:textId="3E63D658" w:rsidR="00DD2387" w:rsidRPr="003429ED" w:rsidRDefault="00DD2387" w:rsidP="00DD2387">
            <w:pPr>
              <w:spacing w:after="0" w:line="240" w:lineRule="auto"/>
              <w:rPr>
                <w:rFonts w:ascii="Times New Roman" w:eastAsia="Times New Roman" w:hAnsi="Times New Roman" w:cs="Times New Roman"/>
                <w:sz w:val="24"/>
                <w:szCs w:val="24"/>
                <w:lang w:eastAsia="lv-LV"/>
              </w:rPr>
            </w:pPr>
            <w:r w:rsidRPr="00911109">
              <w:rPr>
                <w:rFonts w:ascii="Times New Roman" w:eastAsia="Times New Roman" w:hAnsi="Times New Roman" w:cs="Times New Roman"/>
                <w:sz w:val="24"/>
                <w:szCs w:val="24"/>
                <w:lang w:eastAsia="lv-LV"/>
              </w:rPr>
              <w:lastRenderedPageBreak/>
              <w:t>14.3534514934783</w:t>
            </w:r>
            <w:r>
              <w:rPr>
                <w:rFonts w:ascii="Times New Roman" w:eastAsia="Times New Roman" w:hAnsi="Times New Roman" w:cs="Times New Roman"/>
                <w:sz w:val="24"/>
                <w:szCs w:val="24"/>
                <w:lang w:eastAsia="lv-LV"/>
              </w:rPr>
              <w:t xml:space="preserve"> </w:t>
            </w:r>
            <w:r w:rsidRPr="0017102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x 130 optometristi x 0.5  = 932.97 </w:t>
            </w:r>
            <w:r w:rsidRPr="0017102F">
              <w:rPr>
                <w:rFonts w:ascii="Times New Roman" w:eastAsia="Times New Roman" w:hAnsi="Times New Roman" w:cs="Times New Roman"/>
                <w:i/>
                <w:sz w:val="24"/>
                <w:szCs w:val="24"/>
                <w:lang w:eastAsia="lv-LV"/>
              </w:rPr>
              <w:t>euro</w:t>
            </w:r>
          </w:p>
        </w:tc>
      </w:tr>
    </w:tbl>
    <w:p w14:paraId="6F55004E" w14:textId="695F5963"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09F5246D"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7D14BD" w:rsidRPr="007D14BD" w14:paraId="72E40758" w14:textId="77777777" w:rsidTr="007D14BD">
        <w:tc>
          <w:tcPr>
            <w:tcW w:w="9061" w:type="dxa"/>
          </w:tcPr>
          <w:p w14:paraId="4B5E11F7" w14:textId="47E4BC99" w:rsidR="007D14BD" w:rsidRPr="007D14BD" w:rsidRDefault="007D14BD" w:rsidP="007D14BD">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7D14BD" w:rsidRPr="007D14BD" w14:paraId="35CC81C0" w14:textId="77777777" w:rsidTr="007D14BD">
        <w:tc>
          <w:tcPr>
            <w:tcW w:w="9061" w:type="dxa"/>
          </w:tcPr>
          <w:p w14:paraId="01C320C3" w14:textId="53FE32D2" w:rsidR="007D14BD" w:rsidRPr="007D14BD" w:rsidRDefault="007D14BD" w:rsidP="007D14BD">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AF9AC1E" w14:textId="3A1775DF" w:rsidR="006E52FA" w:rsidRPr="007D14BD" w:rsidRDefault="006E52FA"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5FF977C" w14:textId="77777777" w:rsidR="007D14BD" w:rsidRDefault="007D14B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4748BA" w:rsidRPr="004748BA" w14:paraId="69F1A3AD" w14:textId="77777777" w:rsidTr="001D4A2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4CD76F" w14:textId="77777777" w:rsidR="005F6017" w:rsidRPr="004748BA" w:rsidRDefault="005F6017" w:rsidP="001D4A2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rsidR="004748BA" w:rsidRPr="004748BA" w14:paraId="0F8F1CB0"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6210254"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B635297" w14:textId="3B8823E5" w:rsidR="00052646" w:rsidRDefault="003E4E65" w:rsidP="001D4A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Saistītie </w:t>
            </w:r>
            <w:r w:rsidR="005F6017" w:rsidRPr="004748BA">
              <w:rPr>
                <w:rFonts w:ascii="Times New Roman" w:eastAsia="Times New Roman" w:hAnsi="Times New Roman" w:cs="Times New Roman"/>
                <w:sz w:val="24"/>
                <w:szCs w:val="24"/>
                <w:lang w:eastAsia="lv-LV"/>
              </w:rPr>
              <w:t>tiesību aktu projekti</w:t>
            </w:r>
          </w:p>
          <w:p w14:paraId="3FE5133D" w14:textId="77777777" w:rsidR="00052646" w:rsidRPr="00052646" w:rsidRDefault="00052646" w:rsidP="00052646">
            <w:pPr>
              <w:rPr>
                <w:rFonts w:ascii="Times New Roman" w:eastAsia="Times New Roman" w:hAnsi="Times New Roman" w:cs="Times New Roman"/>
                <w:sz w:val="24"/>
                <w:szCs w:val="24"/>
                <w:lang w:eastAsia="lv-LV"/>
              </w:rPr>
            </w:pPr>
          </w:p>
          <w:p w14:paraId="2D6D197E" w14:textId="77777777" w:rsidR="00052646" w:rsidRPr="00052646" w:rsidRDefault="00052646" w:rsidP="00052646">
            <w:pPr>
              <w:rPr>
                <w:rFonts w:ascii="Times New Roman" w:eastAsia="Times New Roman" w:hAnsi="Times New Roman" w:cs="Times New Roman"/>
                <w:sz w:val="24"/>
                <w:szCs w:val="24"/>
                <w:lang w:eastAsia="lv-LV"/>
              </w:rPr>
            </w:pPr>
          </w:p>
          <w:p w14:paraId="04DEF300" w14:textId="77777777" w:rsidR="00052646" w:rsidRPr="00052646" w:rsidRDefault="00052646" w:rsidP="00052646">
            <w:pPr>
              <w:rPr>
                <w:rFonts w:ascii="Times New Roman" w:eastAsia="Times New Roman" w:hAnsi="Times New Roman" w:cs="Times New Roman"/>
                <w:sz w:val="24"/>
                <w:szCs w:val="24"/>
                <w:lang w:eastAsia="lv-LV"/>
              </w:rPr>
            </w:pPr>
          </w:p>
          <w:p w14:paraId="0B6B845E" w14:textId="77777777" w:rsidR="00052646" w:rsidRPr="00052646" w:rsidRDefault="00052646" w:rsidP="00052646">
            <w:pPr>
              <w:rPr>
                <w:rFonts w:ascii="Times New Roman" w:eastAsia="Times New Roman" w:hAnsi="Times New Roman" w:cs="Times New Roman"/>
                <w:sz w:val="24"/>
                <w:szCs w:val="24"/>
                <w:lang w:eastAsia="lv-LV"/>
              </w:rPr>
            </w:pPr>
          </w:p>
          <w:p w14:paraId="3F94CBD1" w14:textId="77777777" w:rsidR="00052646" w:rsidRPr="00052646" w:rsidRDefault="00052646" w:rsidP="00052646">
            <w:pPr>
              <w:rPr>
                <w:rFonts w:ascii="Times New Roman" w:eastAsia="Times New Roman" w:hAnsi="Times New Roman" w:cs="Times New Roman"/>
                <w:sz w:val="24"/>
                <w:szCs w:val="24"/>
                <w:lang w:eastAsia="lv-LV"/>
              </w:rPr>
            </w:pPr>
          </w:p>
          <w:p w14:paraId="43EB2BA2" w14:textId="77777777" w:rsidR="00052646" w:rsidRPr="00052646" w:rsidRDefault="00052646" w:rsidP="00052646">
            <w:pPr>
              <w:rPr>
                <w:rFonts w:ascii="Times New Roman" w:eastAsia="Times New Roman" w:hAnsi="Times New Roman" w:cs="Times New Roman"/>
                <w:sz w:val="24"/>
                <w:szCs w:val="24"/>
                <w:lang w:eastAsia="lv-LV"/>
              </w:rPr>
            </w:pPr>
          </w:p>
          <w:p w14:paraId="56022056" w14:textId="4A5BEEF6" w:rsidR="005F6017" w:rsidRPr="00052646" w:rsidRDefault="005F6017" w:rsidP="00052646">
            <w:pPr>
              <w:jc w:val="center"/>
              <w:rPr>
                <w:rFonts w:ascii="Times New Roman" w:eastAsia="Times New Roman" w:hAnsi="Times New Roman" w:cs="Times New Roman"/>
                <w:sz w:val="24"/>
                <w:szCs w:val="24"/>
                <w:lang w:eastAsia="lv-LV"/>
              </w:rPr>
            </w:pPr>
          </w:p>
        </w:tc>
        <w:tc>
          <w:tcPr>
            <w:tcW w:w="3300" w:type="pct"/>
            <w:tcBorders>
              <w:top w:val="outset" w:sz="6" w:space="0" w:color="414142"/>
              <w:left w:val="outset" w:sz="6" w:space="0" w:color="414142"/>
              <w:bottom w:val="outset" w:sz="6" w:space="0" w:color="414142"/>
              <w:right w:val="outset" w:sz="6" w:space="0" w:color="414142"/>
            </w:tcBorders>
            <w:hideMark/>
          </w:tcPr>
          <w:p w14:paraId="5A3AC701" w14:textId="35E42D1C" w:rsidR="00C9361F" w:rsidRPr="004748BA" w:rsidRDefault="00706A59" w:rsidP="00C9361F">
            <w:pPr>
              <w:pStyle w:val="naisc"/>
              <w:spacing w:before="0" w:after="0"/>
              <w:ind w:firstLine="459"/>
              <w:jc w:val="both"/>
              <w:rPr>
                <w:bCs/>
              </w:rPr>
            </w:pPr>
            <w:r w:rsidRPr="00706A59">
              <w:rPr>
                <w:bCs/>
              </w:rPr>
              <w:t>Noteikumu projekts izskatīšanai Ministru kabinetā tiek virzīts vienlaicīgi ar:</w:t>
            </w:r>
            <w:r>
              <w:rPr>
                <w:bCs/>
              </w:rPr>
              <w:t xml:space="preserve"> </w:t>
            </w:r>
          </w:p>
          <w:p w14:paraId="7957F819" w14:textId="3D2937B7" w:rsidR="005F6017" w:rsidRPr="004748BA" w:rsidRDefault="00706A59" w:rsidP="00706A59">
            <w:pPr>
              <w:pStyle w:val="ListParagraph"/>
              <w:widowControl w:val="0"/>
              <w:numPr>
                <w:ilvl w:val="0"/>
                <w:numId w:val="7"/>
              </w:numPr>
              <w:tabs>
                <w:tab w:val="left" w:pos="993"/>
              </w:tabs>
              <w:spacing w:after="0" w:line="240" w:lineRule="auto"/>
              <w:jc w:val="both"/>
              <w:rPr>
                <w:rFonts w:ascii="Times New Roman" w:hAnsi="Times New Roman" w:cs="Times New Roman"/>
                <w:sz w:val="24"/>
                <w:szCs w:val="24"/>
              </w:rPr>
            </w:pPr>
            <w:r w:rsidRPr="004748B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Pr="004748BA">
              <w:rPr>
                <w:rFonts w:ascii="Times New Roman" w:eastAsia="Times New Roman" w:hAnsi="Times New Roman" w:cs="Times New Roman"/>
                <w:sz w:val="24"/>
                <w:szCs w:val="24"/>
                <w:lang w:eastAsia="lv-LV"/>
              </w:rPr>
              <w:t xml:space="preserve"> </w:t>
            </w:r>
            <w:r w:rsidRPr="00706A59">
              <w:rPr>
                <w:rFonts w:ascii="Times New Roman" w:hAnsi="Times New Roman" w:cs="Times New Roman"/>
                <w:sz w:val="24"/>
                <w:szCs w:val="24"/>
              </w:rPr>
              <w:t>„Grozījumi Ministru kabineta 2016. gada 24. maija noteikumos Nr. 317 “Ārstniecības personu un ārstniecības atbalsta personu reģistra izveides, papildināšanas un uzturēšanas kārtība””</w:t>
            </w:r>
            <w:r w:rsidR="00C9361F" w:rsidRPr="004748BA">
              <w:rPr>
                <w:rFonts w:ascii="Times New Roman" w:hAnsi="Times New Roman" w:cs="Times New Roman"/>
                <w:sz w:val="24"/>
                <w:szCs w:val="24"/>
              </w:rPr>
              <w:t>;</w:t>
            </w:r>
          </w:p>
          <w:p w14:paraId="4ECECBD7" w14:textId="6962E3F8" w:rsidR="00C9361F" w:rsidRPr="004748BA" w:rsidRDefault="00C9361F" w:rsidP="00C9361F">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Ministru kabineta noteikumu projekt</w:t>
            </w:r>
            <w:r w:rsidR="00706A59">
              <w:rPr>
                <w:rFonts w:ascii="Times New Roman" w:eastAsia="Times New Roman" w:hAnsi="Times New Roman" w:cs="Times New Roman"/>
                <w:sz w:val="24"/>
                <w:szCs w:val="24"/>
                <w:lang w:eastAsia="lv-LV"/>
              </w:rPr>
              <w:t>u</w:t>
            </w:r>
            <w:r w:rsidRPr="004748BA">
              <w:rPr>
                <w:rFonts w:ascii="Times New Roman" w:eastAsia="Times New Roman" w:hAnsi="Times New Roman" w:cs="Times New Roman"/>
                <w:sz w:val="24"/>
                <w:szCs w:val="24"/>
                <w:lang w:eastAsia="lv-LV"/>
              </w:rPr>
              <w:t xml:space="preserve"> „Grozījumi Ministru kabineta 2002.gada 23.jūlija noteikumos Nr.315 „Izglītības programmu minimālās prasības  ārsta profesionālās kvalifikācijas iegūšanai””;</w:t>
            </w:r>
          </w:p>
          <w:p w14:paraId="6D6F7F1E" w14:textId="7E6052F0" w:rsidR="00C9361F" w:rsidRPr="004748BA" w:rsidRDefault="00C9361F" w:rsidP="00C9361F">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w:t>
            </w:r>
          </w:p>
          <w:p w14:paraId="243B960C" w14:textId="276EA89C" w:rsidR="00E8010D" w:rsidRPr="004748BA" w:rsidRDefault="00E653FF" w:rsidP="00E653FF">
            <w:pPr>
              <w:pStyle w:val="ListParagraph"/>
              <w:widowControl w:val="0"/>
              <w:numPr>
                <w:ilvl w:val="0"/>
                <w:numId w:val="7"/>
              </w:numPr>
              <w:tabs>
                <w:tab w:val="left" w:pos="993"/>
              </w:tabs>
              <w:spacing w:after="0" w:line="240" w:lineRule="auto"/>
              <w:jc w:val="both"/>
              <w:rPr>
                <w:rFonts w:ascii="Times New Roman" w:eastAsia="Times New Roman" w:hAnsi="Times New Roman" w:cs="Times New Roman"/>
                <w:sz w:val="24"/>
                <w:szCs w:val="24"/>
                <w:lang w:eastAsia="lv-LV"/>
              </w:rPr>
            </w:pPr>
            <w:r w:rsidRPr="00E653FF">
              <w:rPr>
                <w:rFonts w:ascii="Times New Roman" w:eastAsia="Times New Roman" w:hAnsi="Times New Roman" w:cs="Times New Roman"/>
                <w:sz w:val="24"/>
                <w:szCs w:val="24"/>
                <w:lang w:eastAsia="lv-LV"/>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E8010D" w:rsidRPr="004748BA">
              <w:rPr>
                <w:rFonts w:ascii="Times New Roman" w:eastAsia="Times New Roman" w:hAnsi="Times New Roman" w:cs="Times New Roman"/>
                <w:sz w:val="24"/>
                <w:szCs w:val="24"/>
                <w:lang w:eastAsia="lv-LV"/>
              </w:rPr>
              <w:t>.</w:t>
            </w:r>
          </w:p>
          <w:p w14:paraId="5C645148" w14:textId="27414630" w:rsidR="00E8010D" w:rsidRPr="004748BA" w:rsidRDefault="00E8010D" w:rsidP="00E8010D">
            <w:pPr>
              <w:widowControl w:val="0"/>
              <w:tabs>
                <w:tab w:val="left" w:pos="993"/>
              </w:tabs>
              <w:spacing w:after="0" w:line="240" w:lineRule="auto"/>
              <w:jc w:val="both"/>
              <w:rPr>
                <w:rFonts w:ascii="Times New Roman" w:eastAsia="Times New Roman" w:hAnsi="Times New Roman" w:cs="Times New Roman"/>
                <w:sz w:val="24"/>
                <w:szCs w:val="24"/>
                <w:lang w:eastAsia="lv-LV"/>
              </w:rPr>
            </w:pPr>
          </w:p>
        </w:tc>
      </w:tr>
      <w:tr w:rsidR="004748BA" w:rsidRPr="004748BA" w14:paraId="755B13D2"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C4423"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08DEAF09"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1EDA836" w14:textId="77777777" w:rsidR="005F6017" w:rsidRPr="004748BA" w:rsidRDefault="00C348D1"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Veselības ministrija</w:t>
            </w:r>
          </w:p>
        </w:tc>
      </w:tr>
      <w:tr w:rsidR="004748BA" w:rsidRPr="004748BA" w14:paraId="12BC46E4" w14:textId="77777777" w:rsidTr="001D4A29">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21445A4"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C08337" w14:textId="77777777" w:rsidR="005F6017" w:rsidRPr="004748BA" w:rsidRDefault="005F6017" w:rsidP="001D4A29">
            <w:pPr>
              <w:spacing w:after="0" w:line="240" w:lineRule="auto"/>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A769844" w14:textId="77777777" w:rsidR="005F6017" w:rsidRPr="004748BA" w:rsidRDefault="00C348D1" w:rsidP="001D4A29">
            <w:pPr>
              <w:spacing w:before="100" w:beforeAutospacing="1" w:after="100" w:afterAutospacing="1" w:line="293" w:lineRule="atLeast"/>
              <w:rPr>
                <w:rFonts w:ascii="Times New Roman" w:eastAsia="Times New Roman" w:hAnsi="Times New Roman" w:cs="Times New Roman"/>
                <w:sz w:val="24"/>
                <w:szCs w:val="24"/>
                <w:lang w:eastAsia="lv-LV"/>
              </w:rPr>
            </w:pPr>
            <w:r w:rsidRPr="004748BA">
              <w:rPr>
                <w:rFonts w:ascii="Times New Roman" w:eastAsia="Times New Roman" w:hAnsi="Times New Roman" w:cs="Times New Roman"/>
                <w:sz w:val="24"/>
                <w:szCs w:val="24"/>
                <w:lang w:eastAsia="lv-LV"/>
              </w:rPr>
              <w:t>Nav</w:t>
            </w:r>
          </w:p>
        </w:tc>
      </w:tr>
    </w:tbl>
    <w:p w14:paraId="5BF858AA" w14:textId="0EC9C9CD"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E4F87F3" w14:textId="77777777" w:rsidR="00E14BAD"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E14BAD" w:rsidRPr="00E14BAD" w14:paraId="1A591F67" w14:textId="77777777" w:rsidTr="00E14BAD">
        <w:tc>
          <w:tcPr>
            <w:tcW w:w="9061"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E14BAD">
        <w:tc>
          <w:tcPr>
            <w:tcW w:w="9061" w:type="dxa"/>
          </w:tcPr>
          <w:p w14:paraId="6816685D" w14:textId="0850E6B2" w:rsidR="00E14BAD" w:rsidRPr="00E14BAD" w:rsidRDefault="00E14BAD" w:rsidP="00E14BAD">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3B24C13" w14:textId="472CE7A2"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0BEFE81"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1"/>
        <w:gridCol w:w="5889"/>
      </w:tblGrid>
      <w:tr w:rsidR="003429ED" w:rsidRPr="003429ED" w14:paraId="6328CC43"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825B506" w14:textId="64D843C3" w:rsidR="00E14BAD" w:rsidRDefault="00E14BAD" w:rsidP="00226287">
            <w:pPr>
              <w:spacing w:after="0" w:line="240" w:lineRule="auto"/>
              <w:jc w:val="both"/>
              <w:rPr>
                <w:rFonts w:ascii="Times New Roman" w:eastAsia="Times New Roman" w:hAnsi="Times New Roman" w:cs="Times New Roman"/>
                <w:sz w:val="24"/>
                <w:szCs w:val="24"/>
                <w:lang w:eastAsia="lv-LV"/>
              </w:rPr>
            </w:pPr>
            <w:r w:rsidRPr="00706A59">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 xml:space="preserve">a Nr.1268 izstrāde </w:t>
            </w:r>
            <w:r w:rsidRPr="00E14BAD">
              <w:rPr>
                <w:rFonts w:ascii="Times New Roman" w:eastAsia="Times New Roman" w:hAnsi="Times New Roman" w:cs="Times New Roman"/>
                <w:sz w:val="24"/>
                <w:szCs w:val="24"/>
                <w:lang w:eastAsia="lv-LV"/>
              </w:rPr>
              <w:t>tika nodrošināta</w:t>
            </w:r>
            <w:r>
              <w:rPr>
                <w:rFonts w:ascii="Times New Roman" w:eastAsia="Times New Roman" w:hAnsi="Times New Roman" w:cs="Times New Roman"/>
                <w:sz w:val="24"/>
                <w:szCs w:val="24"/>
                <w:lang w:eastAsia="lv-LV"/>
              </w:rPr>
              <w:t xml:space="preserve"> </w:t>
            </w:r>
            <w:r w:rsidRPr="00E14BAD">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a</w:t>
            </w:r>
            <w:r w:rsidRPr="00E14BAD">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 </w:t>
            </w:r>
            <w:r>
              <w:rPr>
                <w:rFonts w:ascii="Times New Roman" w:eastAsia="Times New Roman" w:hAnsi="Times New Roman" w:cs="Times New Roman"/>
                <w:sz w:val="24"/>
                <w:szCs w:val="24"/>
                <w:lang w:eastAsia="lv-LV"/>
              </w:rPr>
              <w:t xml:space="preserve"> (Noteikumu projekts Nr.317) </w:t>
            </w:r>
            <w:r w:rsidRPr="00E14BAD">
              <w:rPr>
                <w:rFonts w:ascii="Times New Roman" w:eastAsia="Times New Roman" w:hAnsi="Times New Roman" w:cs="Times New Roman"/>
                <w:sz w:val="24"/>
                <w:szCs w:val="24"/>
                <w:lang w:eastAsia="lv-LV"/>
              </w:rPr>
              <w:t xml:space="preserve">izstrādes procesā. </w:t>
            </w:r>
          </w:p>
          <w:p w14:paraId="52588966" w14:textId="0D288D2C" w:rsidR="00B85744" w:rsidRDefault="00706A59" w:rsidP="00226287">
            <w:pPr>
              <w:spacing w:after="0" w:line="240" w:lineRule="auto"/>
              <w:jc w:val="both"/>
              <w:rPr>
                <w:rFonts w:ascii="Times New Roman" w:eastAsia="Times New Roman" w:hAnsi="Times New Roman" w:cs="Times New Roman"/>
                <w:sz w:val="24"/>
                <w:szCs w:val="24"/>
                <w:lang w:eastAsia="lv-LV"/>
              </w:rPr>
            </w:pPr>
            <w:r w:rsidRPr="00706A59">
              <w:rPr>
                <w:rFonts w:ascii="Times New Roman" w:eastAsia="Times New Roman" w:hAnsi="Times New Roman" w:cs="Times New Roman"/>
                <w:sz w:val="24"/>
                <w:szCs w:val="24"/>
                <w:lang w:eastAsia="lv-LV"/>
              </w:rPr>
              <w:lastRenderedPageBreak/>
              <w:t>Noteikumu projekts</w:t>
            </w:r>
            <w:r w:rsidR="007D14BD">
              <w:rPr>
                <w:rFonts w:ascii="Times New Roman" w:eastAsia="Times New Roman" w:hAnsi="Times New Roman" w:cs="Times New Roman"/>
                <w:sz w:val="24"/>
                <w:szCs w:val="24"/>
                <w:lang w:eastAsia="lv-LV"/>
              </w:rPr>
              <w:t xml:space="preserve"> Nr.1268 vienlaikus ar izsludināšanu Valsts sekretāru sanāksmē tiks </w:t>
            </w:r>
            <w:r w:rsidRPr="00706A59">
              <w:rPr>
                <w:rFonts w:ascii="Times New Roman" w:eastAsia="Times New Roman" w:hAnsi="Times New Roman" w:cs="Times New Roman"/>
                <w:sz w:val="24"/>
                <w:szCs w:val="24"/>
                <w:lang w:eastAsia="lv-LV"/>
              </w:rPr>
              <w:t xml:space="preserve">ievietots Veselības ministrijas tīmekļa vietnē: </w:t>
            </w:r>
            <w:hyperlink r:id="rId8" w:history="1">
              <w:r w:rsidR="007D14BD" w:rsidRPr="0019626B">
                <w:rPr>
                  <w:rStyle w:val="Hyperlink"/>
                  <w:rFonts w:ascii="Times New Roman" w:eastAsia="Times New Roman" w:hAnsi="Times New Roman" w:cs="Times New Roman"/>
                  <w:sz w:val="24"/>
                  <w:szCs w:val="24"/>
                  <w:lang w:eastAsia="lv-LV"/>
                </w:rPr>
                <w:t>www.vm.gov.lv</w:t>
              </w:r>
            </w:hyperlink>
            <w:r w:rsidRPr="00706A59">
              <w:rPr>
                <w:rFonts w:ascii="Times New Roman" w:eastAsia="Times New Roman" w:hAnsi="Times New Roman" w:cs="Times New Roman"/>
                <w:sz w:val="24"/>
                <w:szCs w:val="24"/>
                <w:lang w:eastAsia="lv-LV"/>
              </w:rPr>
              <w:t>.</w:t>
            </w:r>
          </w:p>
          <w:p w14:paraId="0AF4F61F" w14:textId="4B388524" w:rsidR="007D14BD" w:rsidRPr="003429ED" w:rsidRDefault="007D14BD" w:rsidP="00226287">
            <w:pPr>
              <w:spacing w:after="0" w:line="240" w:lineRule="auto"/>
              <w:jc w:val="both"/>
              <w:rPr>
                <w:rFonts w:ascii="Times New Roman" w:eastAsia="Times New Roman" w:hAnsi="Times New Roman" w:cs="Times New Roman"/>
                <w:sz w:val="24"/>
                <w:szCs w:val="24"/>
                <w:lang w:eastAsia="lv-LV"/>
              </w:rPr>
            </w:pPr>
          </w:p>
        </w:tc>
      </w:tr>
      <w:tr w:rsidR="003429ED" w:rsidRPr="003429ED" w14:paraId="13C742D3"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32"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1161A63B" w14:textId="77777777" w:rsidR="00244DBB" w:rsidRDefault="00244DBB" w:rsidP="00244DBB">
            <w:pPr>
              <w:spacing w:after="0" w:line="240" w:lineRule="auto"/>
              <w:jc w:val="both"/>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Tā kā Noteikumu projekta</w:t>
            </w:r>
            <w:r>
              <w:rPr>
                <w:rFonts w:ascii="Times New Roman" w:eastAsia="Times New Roman" w:hAnsi="Times New Roman" w:cs="Times New Roman"/>
                <w:sz w:val="24"/>
                <w:szCs w:val="24"/>
                <w:lang w:eastAsia="lv-LV"/>
              </w:rPr>
              <w:t xml:space="preserve"> Nr.1268 </w:t>
            </w:r>
            <w:r w:rsidRPr="00E14BAD">
              <w:rPr>
                <w:rFonts w:ascii="Times New Roman" w:eastAsia="Times New Roman" w:hAnsi="Times New Roman" w:cs="Times New Roman"/>
                <w:sz w:val="24"/>
                <w:szCs w:val="24"/>
                <w:lang w:eastAsia="lv-LV"/>
              </w:rPr>
              <w:t xml:space="preserve"> pamatā ir tehniskas dabas grozījumi, lai saskaņotu </w:t>
            </w:r>
            <w:r>
              <w:rPr>
                <w:rFonts w:ascii="Times New Roman" w:eastAsia="Times New Roman" w:hAnsi="Times New Roman" w:cs="Times New Roman"/>
                <w:sz w:val="24"/>
                <w:szCs w:val="24"/>
                <w:lang w:eastAsia="lv-LV"/>
              </w:rPr>
              <w:t>N</w:t>
            </w:r>
            <w:r w:rsidRPr="00E14BAD">
              <w:rPr>
                <w:rFonts w:ascii="Times New Roman" w:eastAsia="Times New Roman" w:hAnsi="Times New Roman" w:cs="Times New Roman"/>
                <w:sz w:val="24"/>
                <w:szCs w:val="24"/>
                <w:lang w:eastAsia="lv-LV"/>
              </w:rPr>
              <w:t>oteikum</w:t>
            </w:r>
            <w:r>
              <w:rPr>
                <w:rFonts w:ascii="Times New Roman" w:eastAsia="Times New Roman" w:hAnsi="Times New Roman" w:cs="Times New Roman"/>
                <w:sz w:val="24"/>
                <w:szCs w:val="24"/>
                <w:lang w:eastAsia="lv-LV"/>
              </w:rPr>
              <w:t>u projekta Nr.317</w:t>
            </w:r>
            <w:r w:rsidRPr="00E14BAD">
              <w:rPr>
                <w:rFonts w:ascii="Times New Roman" w:eastAsia="Times New Roman" w:hAnsi="Times New Roman" w:cs="Times New Roman"/>
                <w:sz w:val="24"/>
                <w:szCs w:val="24"/>
                <w:lang w:eastAsia="lv-LV"/>
              </w:rPr>
              <w:t xml:space="preserve"> ietvertās prasības, kā arī šie grozījumi veikti, ņemot vērā </w:t>
            </w:r>
            <w:r>
              <w:rPr>
                <w:rFonts w:ascii="Times New Roman" w:eastAsia="Times New Roman" w:hAnsi="Times New Roman" w:cs="Times New Roman"/>
                <w:sz w:val="24"/>
                <w:szCs w:val="24"/>
                <w:lang w:eastAsia="lv-LV"/>
              </w:rPr>
              <w:t xml:space="preserve">Nacionālā veselības dienesta </w:t>
            </w:r>
            <w:r w:rsidRPr="00E14BAD">
              <w:rPr>
                <w:rFonts w:ascii="Times New Roman" w:eastAsia="Times New Roman" w:hAnsi="Times New Roman" w:cs="Times New Roman"/>
                <w:sz w:val="24"/>
                <w:szCs w:val="24"/>
                <w:lang w:eastAsia="lv-LV"/>
              </w:rPr>
              <w:t>iesniegtos ierosinājumus,</w:t>
            </w:r>
            <w:r>
              <w:rPr>
                <w:rFonts w:ascii="Times New Roman" w:eastAsia="Times New Roman" w:hAnsi="Times New Roman" w:cs="Times New Roman"/>
                <w:sz w:val="24"/>
                <w:szCs w:val="24"/>
                <w:lang w:eastAsia="lv-LV"/>
              </w:rPr>
              <w:t xml:space="preserve"> kas arī nemaina līdzšinējo kārtību, bet tikai redakcionāli precizē esošās normas, padarot to piemērošanu nepārprotamāku,</w:t>
            </w:r>
            <w:r w:rsidRPr="00E14BAD">
              <w:rPr>
                <w:rFonts w:ascii="Times New Roman" w:eastAsia="Times New Roman" w:hAnsi="Times New Roman" w:cs="Times New Roman"/>
                <w:sz w:val="24"/>
                <w:szCs w:val="24"/>
                <w:lang w:eastAsia="lv-LV"/>
              </w:rPr>
              <w:t xml:space="preserve"> sabiedrības līdzdalība citā formā Noteikumu projekta izstrādē nebija nepieciešama.</w:t>
            </w:r>
          </w:p>
          <w:p w14:paraId="30504DD9" w14:textId="2BDF054E" w:rsidR="00244DBB" w:rsidRPr="003429ED" w:rsidRDefault="00244DBB" w:rsidP="004449CC">
            <w:pPr>
              <w:spacing w:after="0" w:line="240" w:lineRule="auto"/>
              <w:ind w:firstLine="260"/>
              <w:jc w:val="both"/>
              <w:rPr>
                <w:rFonts w:ascii="Times New Roman" w:eastAsia="Times New Roman" w:hAnsi="Times New Roman" w:cs="Times New Roman"/>
                <w:sz w:val="24"/>
                <w:szCs w:val="24"/>
                <w:lang w:eastAsia="lv-LV"/>
              </w:rPr>
            </w:pPr>
          </w:p>
        </w:tc>
      </w:tr>
      <w:tr w:rsidR="00655340" w:rsidRPr="003429ED" w14:paraId="125A13D3"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2E33C004" w14:textId="29CBDB6C"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44DBB">
              <w:rPr>
                <w:rFonts w:ascii="Times New Roman" w:eastAsia="Times New Roman" w:hAnsi="Times New Roman" w:cs="Times New Roman"/>
                <w:sz w:val="24"/>
                <w:szCs w:val="24"/>
                <w:lang w:eastAsia="lv-LV"/>
              </w:rPr>
              <w:t xml:space="preserve"> </w:t>
            </w:r>
            <w:r w:rsidR="009726BC" w:rsidRPr="00E14BAD">
              <w:rPr>
                <w:rFonts w:ascii="Times New Roman" w:eastAsia="Times New Roman" w:hAnsi="Times New Roman" w:cs="Times New Roman"/>
                <w:sz w:val="24"/>
                <w:szCs w:val="24"/>
                <w:lang w:eastAsia="lv-LV"/>
              </w:rPr>
              <w:t>Projekts šo jomu neskar</w:t>
            </w:r>
            <w:r w:rsidR="009726BC">
              <w:rPr>
                <w:rFonts w:ascii="Times New Roman" w:eastAsia="Times New Roman" w:hAnsi="Times New Roman" w:cs="Times New Roman"/>
                <w:sz w:val="24"/>
                <w:szCs w:val="24"/>
                <w:lang w:eastAsia="lv-LV"/>
              </w:rPr>
              <w:t>.</w:t>
            </w:r>
          </w:p>
        </w:tc>
      </w:tr>
      <w:tr w:rsidR="00655340" w:rsidRPr="003429ED" w14:paraId="1D9A04F4"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BCC0BC" w14:textId="2E64B8E0"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9153520" w14:textId="77777777" w:rsidR="00E14BAD" w:rsidRPr="00894C55" w:rsidRDefault="00E14BA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E52FA" w14:paraId="33F2D3D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39C7F05" w14:textId="640B2C72" w:rsidR="0000058C" w:rsidRPr="006E52FA" w:rsidRDefault="00E653FF" w:rsidP="004449CC">
            <w:pPr>
              <w:spacing w:after="0" w:line="240" w:lineRule="auto"/>
              <w:ind w:firstLine="182"/>
              <w:jc w:val="both"/>
              <w:rPr>
                <w:rFonts w:ascii="Times New Roman" w:eastAsia="Times New Roman" w:hAnsi="Times New Roman" w:cs="Times New Roman"/>
                <w:sz w:val="24"/>
                <w:szCs w:val="24"/>
                <w:lang w:eastAsia="lv-LV"/>
              </w:rPr>
            </w:pPr>
            <w:r w:rsidRPr="00E653FF">
              <w:rPr>
                <w:rFonts w:ascii="Times New Roman" w:eastAsia="Times New Roman" w:hAnsi="Times New Roman" w:cs="Times New Roman"/>
                <w:sz w:val="24"/>
                <w:szCs w:val="24"/>
                <w:lang w:eastAsia="lv-LV"/>
              </w:rPr>
              <w:t>Nacionālais veselības dienests</w:t>
            </w:r>
            <w:r>
              <w:rPr>
                <w:rFonts w:ascii="Times New Roman" w:eastAsia="Times New Roman" w:hAnsi="Times New Roman" w:cs="Times New Roman"/>
                <w:sz w:val="24"/>
                <w:szCs w:val="24"/>
                <w:lang w:eastAsia="lv-LV"/>
              </w:rPr>
              <w:t>, Veselības inspekcija.</w:t>
            </w:r>
          </w:p>
        </w:tc>
      </w:tr>
      <w:tr w:rsidR="00894C55" w:rsidRPr="006E52FA" w14:paraId="513C0EA2"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E3D1A0A"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p>
          <w:p w14:paraId="391CE5FF" w14:textId="77777777" w:rsidR="00894C55" w:rsidRPr="006E52FA"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950F10C" w14:textId="09D8CC58" w:rsidR="0000058C" w:rsidRPr="006E52FA" w:rsidRDefault="00E14BAD" w:rsidP="00E14BAD">
            <w:pPr>
              <w:spacing w:after="0" w:line="240" w:lineRule="auto"/>
              <w:jc w:val="both"/>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894C55" w:rsidRPr="006E52FA" w14:paraId="50591444"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1EA30A5" w14:textId="77777777" w:rsidR="00894C55" w:rsidRPr="006E52FA" w:rsidRDefault="006E52FA"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46B44E1" w14:textId="77777777" w:rsidR="00720585" w:rsidRDefault="00720585" w:rsidP="00894C55">
      <w:pPr>
        <w:spacing w:after="0" w:line="240" w:lineRule="auto"/>
        <w:rPr>
          <w:rFonts w:ascii="Times New Roman" w:hAnsi="Times New Roman" w:cs="Times New Roman"/>
          <w:sz w:val="28"/>
          <w:szCs w:val="28"/>
        </w:rPr>
      </w:pPr>
    </w:p>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5561462B" w14:textId="77777777" w:rsidR="00C25B1A" w:rsidRPr="00A50430" w:rsidRDefault="00C25B1A" w:rsidP="00C25B1A">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Ministru prezidents,</w:t>
      </w:r>
    </w:p>
    <w:p w14:paraId="0FCDC800" w14:textId="77777777" w:rsidR="00C25B1A" w:rsidRPr="00A50430" w:rsidRDefault="00C25B1A" w:rsidP="00C25B1A">
      <w:pPr>
        <w:tabs>
          <w:tab w:val="left" w:pos="7230"/>
        </w:tabs>
        <w:spacing w:after="0" w:line="240" w:lineRule="auto"/>
        <w:ind w:right="-765"/>
        <w:rPr>
          <w:rFonts w:ascii="Times New Roman" w:eastAsia="Calibri" w:hAnsi="Times New Roman" w:cs="Times New Roman"/>
          <w:sz w:val="27"/>
          <w:szCs w:val="27"/>
        </w:rPr>
      </w:pPr>
      <w:r w:rsidRPr="00A50430">
        <w:rPr>
          <w:rFonts w:ascii="Times New Roman" w:eastAsia="Calibri" w:hAnsi="Times New Roman" w:cs="Times New Roman"/>
          <w:sz w:val="27"/>
          <w:szCs w:val="27"/>
        </w:rPr>
        <w:t>veselības ministra pienākumu izpildītājs                                        Māris Kučinskis</w:t>
      </w:r>
      <w:r w:rsidRPr="00A50430">
        <w:rPr>
          <w:rFonts w:ascii="Times New Roman" w:eastAsia="Calibri" w:hAnsi="Times New Roman" w:cs="Times New Roman"/>
          <w:sz w:val="27"/>
          <w:szCs w:val="27"/>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77777777" w:rsidR="00C25B1A" w:rsidRPr="009B3186" w:rsidRDefault="00C25B1A" w:rsidP="00C25B1A">
      <w:pPr>
        <w:tabs>
          <w:tab w:val="right" w:pos="9072"/>
        </w:tabs>
        <w:spacing w:after="0" w:line="240" w:lineRule="auto"/>
        <w:ind w:right="-1"/>
        <w:rPr>
          <w:rFonts w:ascii="Times New Roman" w:eastAsia="Calibri" w:hAnsi="Times New Roman" w:cs="Times New Roman"/>
          <w:sz w:val="28"/>
          <w:szCs w:val="28"/>
        </w:rPr>
      </w:pPr>
      <w:r w:rsidRPr="00A50430">
        <w:rPr>
          <w:rFonts w:ascii="Times New Roman" w:eastAsia="Calibri" w:hAnsi="Times New Roman" w:cs="Times New Roman"/>
          <w:sz w:val="27"/>
          <w:szCs w:val="27"/>
        </w:rPr>
        <w:t>Vīza: Valsts sekretārs                                                                       Aivars Lapiņš</w:t>
      </w:r>
      <w:r w:rsidRPr="009B3186">
        <w:rPr>
          <w:rFonts w:ascii="Times New Roman" w:eastAsia="Calibri" w:hAnsi="Times New Roman" w:cs="Times New Roman"/>
          <w:sz w:val="28"/>
          <w:szCs w:val="28"/>
        </w:rPr>
        <w:t xml:space="preserve"> </w:t>
      </w:r>
    </w:p>
    <w:p w14:paraId="745408C1" w14:textId="3880A4A3"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14:paraId="02D867EF" w14:textId="77777777" w:rsidR="00D95FF5" w:rsidRDefault="00D95FF5" w:rsidP="004E6C83">
      <w:pPr>
        <w:tabs>
          <w:tab w:val="left" w:pos="6237"/>
        </w:tabs>
        <w:spacing w:after="0" w:line="240" w:lineRule="auto"/>
        <w:rPr>
          <w:rFonts w:ascii="Times New Roman" w:eastAsia="Calibri" w:hAnsi="Times New Roman" w:cs="Times New Roman"/>
        </w:rPr>
      </w:pPr>
    </w:p>
    <w:p w14:paraId="705DB970" w14:textId="77777777" w:rsidR="00D95FF5" w:rsidRDefault="00D95FF5" w:rsidP="004E6C83">
      <w:pPr>
        <w:tabs>
          <w:tab w:val="left" w:pos="6237"/>
        </w:tabs>
        <w:spacing w:after="0" w:line="240" w:lineRule="auto"/>
        <w:rPr>
          <w:rFonts w:ascii="Times New Roman" w:eastAsia="Calibri" w:hAnsi="Times New Roman" w:cs="Times New Roman"/>
        </w:rPr>
      </w:pPr>
    </w:p>
    <w:p w14:paraId="7AB69DFA" w14:textId="77777777" w:rsidR="00D95FF5" w:rsidRDefault="00D95FF5" w:rsidP="004E6C83">
      <w:pPr>
        <w:tabs>
          <w:tab w:val="left" w:pos="6237"/>
        </w:tabs>
        <w:spacing w:after="0" w:line="240" w:lineRule="auto"/>
        <w:rPr>
          <w:rFonts w:ascii="Times New Roman" w:eastAsia="Calibri" w:hAnsi="Times New Roman" w:cs="Times New Roman"/>
        </w:rPr>
      </w:pPr>
    </w:p>
    <w:p w14:paraId="27A114EF" w14:textId="69CBBEDC" w:rsidR="00D95FF5" w:rsidRDefault="00D95FF5" w:rsidP="004E6C83">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14:paraId="067479C1" w14:textId="6AB87BA9" w:rsidR="00D95FF5" w:rsidRDefault="00710D46" w:rsidP="004E6C83">
      <w:pPr>
        <w:tabs>
          <w:tab w:val="left" w:pos="6237"/>
        </w:tabs>
        <w:spacing w:after="0" w:line="240" w:lineRule="auto"/>
        <w:rPr>
          <w:rFonts w:ascii="Times New Roman" w:eastAsia="Calibri" w:hAnsi="Times New Roman" w:cs="Times New Roman"/>
        </w:rPr>
      </w:pPr>
      <w:hyperlink r:id="rId9" w:history="1">
        <w:r w:rsidR="00D95FF5" w:rsidRPr="00AF79E1">
          <w:rPr>
            <w:rStyle w:val="Hyperlink"/>
            <w:rFonts w:ascii="Times New Roman" w:eastAsia="Calibri" w:hAnsi="Times New Roman" w:cs="Times New Roman"/>
          </w:rPr>
          <w:t>Ilze.skinke@vm.gov.lv</w:t>
        </w:r>
      </w:hyperlink>
    </w:p>
    <w:p w14:paraId="7CE32072" w14:textId="77777777" w:rsidR="00D95FF5" w:rsidRDefault="00D95FF5" w:rsidP="004E6C83">
      <w:pPr>
        <w:tabs>
          <w:tab w:val="left" w:pos="6237"/>
        </w:tabs>
        <w:spacing w:after="0" w:line="240" w:lineRule="auto"/>
        <w:rPr>
          <w:rFonts w:ascii="Times New Roman" w:eastAsia="Calibri" w:hAnsi="Times New Roman" w:cs="Times New Roman"/>
        </w:rPr>
      </w:pPr>
    </w:p>
    <w:p w14:paraId="30C9BC97" w14:textId="3EAA558F" w:rsidR="004E6C83" w:rsidRPr="006E52FA" w:rsidRDefault="006E52FA"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Roga</w:t>
      </w:r>
      <w:r w:rsidR="004E6C83" w:rsidRPr="006E52FA">
        <w:rPr>
          <w:rFonts w:ascii="Times New Roman" w:eastAsia="Calibri" w:hAnsi="Times New Roman" w:cs="Times New Roman"/>
        </w:rPr>
        <w:t xml:space="preserve"> </w:t>
      </w:r>
      <w:r w:rsidR="004E6C83" w:rsidRPr="006E52FA">
        <w:rPr>
          <w:rFonts w:ascii="Times New Roman" w:eastAsia="Times New Roman" w:hAnsi="Times New Roman" w:cs="Times New Roman"/>
        </w:rPr>
        <w:t>67876</w:t>
      </w:r>
      <w:r w:rsidRPr="006E52FA">
        <w:rPr>
          <w:rFonts w:ascii="Times New Roman" w:eastAsia="Times New Roman" w:hAnsi="Times New Roman" w:cs="Times New Roman"/>
        </w:rPr>
        <w:t>093</w:t>
      </w:r>
    </w:p>
    <w:p w14:paraId="4654AD4B" w14:textId="4E905AD8" w:rsidR="00894C55" w:rsidRDefault="00710D46" w:rsidP="006E52FA">
      <w:pPr>
        <w:tabs>
          <w:tab w:val="left" w:pos="6237"/>
        </w:tabs>
        <w:spacing w:after="0" w:line="240" w:lineRule="auto"/>
        <w:rPr>
          <w:rFonts w:ascii="Times New Roman" w:eastAsia="Calibri" w:hAnsi="Times New Roman" w:cs="Times New Roman"/>
        </w:rPr>
      </w:pPr>
      <w:hyperlink r:id="rId10" w:history="1">
        <w:r w:rsidR="00D95FF5" w:rsidRPr="00AF79E1">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p>
    <w:p w14:paraId="646C7F49" w14:textId="77777777" w:rsidR="00D95FF5" w:rsidRPr="00894C55" w:rsidRDefault="00D95FF5" w:rsidP="006E52FA">
      <w:pPr>
        <w:tabs>
          <w:tab w:val="left" w:pos="6237"/>
        </w:tabs>
        <w:spacing w:after="0" w:line="240" w:lineRule="auto"/>
        <w:rPr>
          <w:rFonts w:ascii="Times New Roman" w:hAnsi="Times New Roman" w:cs="Times New Roman"/>
          <w:sz w:val="24"/>
          <w:szCs w:val="28"/>
        </w:rPr>
      </w:pPr>
    </w:p>
    <w:sectPr w:rsidR="00D95FF5" w:rsidRPr="00894C55" w:rsidSect="0057362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709E" w14:textId="33787F50" w:rsidR="001D4A29" w:rsidRPr="00894C55"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9726BC">
      <w:rPr>
        <w:rFonts w:ascii="Times New Roman" w:hAnsi="Times New Roman" w:cs="Times New Roman"/>
        <w:sz w:val="20"/>
        <w:szCs w:val="20"/>
      </w:rPr>
      <w:t>2</w:t>
    </w:r>
    <w:r w:rsidR="00710D46">
      <w:rPr>
        <w:rFonts w:ascii="Times New Roman" w:hAnsi="Times New Roman" w:cs="Times New Roman"/>
        <w:sz w:val="20"/>
        <w:szCs w:val="20"/>
      </w:rPr>
      <w:t>9</w:t>
    </w:r>
    <w:r>
      <w:rPr>
        <w:rFonts w:ascii="Times New Roman" w:hAnsi="Times New Roman" w:cs="Times New Roman"/>
        <w:sz w:val="20"/>
        <w:szCs w:val="20"/>
      </w:rPr>
      <w:t>0118_not_1268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0296AB80"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710D46">
      <w:rPr>
        <w:rFonts w:ascii="Times New Roman" w:hAnsi="Times New Roman" w:cs="Times New Roman"/>
        <w:sz w:val="20"/>
        <w:szCs w:val="20"/>
      </w:rPr>
      <w:t>29</w:t>
    </w:r>
    <w:r>
      <w:rPr>
        <w:rFonts w:ascii="Times New Roman" w:hAnsi="Times New Roman" w:cs="Times New Roman"/>
        <w:sz w:val="20"/>
        <w:szCs w:val="20"/>
      </w:rPr>
      <w:t>0118_not_1268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3ACFDE04"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0D4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4266A"/>
    <w:rsid w:val="00045286"/>
    <w:rsid w:val="00052646"/>
    <w:rsid w:val="0008612A"/>
    <w:rsid w:val="00097626"/>
    <w:rsid w:val="000A0240"/>
    <w:rsid w:val="000A114A"/>
    <w:rsid w:val="000B1774"/>
    <w:rsid w:val="000C57B7"/>
    <w:rsid w:val="000D4878"/>
    <w:rsid w:val="000E4559"/>
    <w:rsid w:val="000E6B3E"/>
    <w:rsid w:val="00132A1C"/>
    <w:rsid w:val="001572B4"/>
    <w:rsid w:val="0017102F"/>
    <w:rsid w:val="00183508"/>
    <w:rsid w:val="00183CAC"/>
    <w:rsid w:val="00186F16"/>
    <w:rsid w:val="00190702"/>
    <w:rsid w:val="00191919"/>
    <w:rsid w:val="001A4346"/>
    <w:rsid w:val="001A4923"/>
    <w:rsid w:val="001A5A0C"/>
    <w:rsid w:val="001B2A5A"/>
    <w:rsid w:val="001B33AF"/>
    <w:rsid w:val="001B67B8"/>
    <w:rsid w:val="001C061D"/>
    <w:rsid w:val="001C095C"/>
    <w:rsid w:val="001D4A29"/>
    <w:rsid w:val="001D6D86"/>
    <w:rsid w:val="001E62FE"/>
    <w:rsid w:val="001E7B3E"/>
    <w:rsid w:val="001F4949"/>
    <w:rsid w:val="001F653D"/>
    <w:rsid w:val="001F6B5C"/>
    <w:rsid w:val="00215D85"/>
    <w:rsid w:val="00226287"/>
    <w:rsid w:val="002353CB"/>
    <w:rsid w:val="00243426"/>
    <w:rsid w:val="00244DBB"/>
    <w:rsid w:val="00257AA9"/>
    <w:rsid w:val="002621F3"/>
    <w:rsid w:val="00263C8F"/>
    <w:rsid w:val="00266D3B"/>
    <w:rsid w:val="002E1C05"/>
    <w:rsid w:val="002F1B03"/>
    <w:rsid w:val="002F438A"/>
    <w:rsid w:val="002F7100"/>
    <w:rsid w:val="00313618"/>
    <w:rsid w:val="00317382"/>
    <w:rsid w:val="00336FC3"/>
    <w:rsid w:val="003429ED"/>
    <w:rsid w:val="00375A17"/>
    <w:rsid w:val="00387B8F"/>
    <w:rsid w:val="00392F7E"/>
    <w:rsid w:val="003942FB"/>
    <w:rsid w:val="00395BA5"/>
    <w:rsid w:val="003A5CDD"/>
    <w:rsid w:val="003B0BF9"/>
    <w:rsid w:val="003B4641"/>
    <w:rsid w:val="003C7D24"/>
    <w:rsid w:val="003E0791"/>
    <w:rsid w:val="003E3785"/>
    <w:rsid w:val="003E4E65"/>
    <w:rsid w:val="003F28AC"/>
    <w:rsid w:val="00401B38"/>
    <w:rsid w:val="004436FC"/>
    <w:rsid w:val="004449CC"/>
    <w:rsid w:val="004454FE"/>
    <w:rsid w:val="0044771F"/>
    <w:rsid w:val="0046053B"/>
    <w:rsid w:val="004605A2"/>
    <w:rsid w:val="00471F27"/>
    <w:rsid w:val="004748BA"/>
    <w:rsid w:val="00476879"/>
    <w:rsid w:val="004936DB"/>
    <w:rsid w:val="00493DF3"/>
    <w:rsid w:val="004A37B5"/>
    <w:rsid w:val="004C0DCC"/>
    <w:rsid w:val="004C67BC"/>
    <w:rsid w:val="004D10FF"/>
    <w:rsid w:val="004E6C83"/>
    <w:rsid w:val="004E6F88"/>
    <w:rsid w:val="004F1617"/>
    <w:rsid w:val="004F5882"/>
    <w:rsid w:val="004F7FCE"/>
    <w:rsid w:val="0050178F"/>
    <w:rsid w:val="00503A8D"/>
    <w:rsid w:val="00512BF1"/>
    <w:rsid w:val="00526408"/>
    <w:rsid w:val="00551DD6"/>
    <w:rsid w:val="00557646"/>
    <w:rsid w:val="00571DF8"/>
    <w:rsid w:val="00573620"/>
    <w:rsid w:val="00585222"/>
    <w:rsid w:val="005A1C49"/>
    <w:rsid w:val="005A2E90"/>
    <w:rsid w:val="005D7654"/>
    <w:rsid w:val="005E3268"/>
    <w:rsid w:val="005F4D53"/>
    <w:rsid w:val="005F6017"/>
    <w:rsid w:val="006007A4"/>
    <w:rsid w:val="00616475"/>
    <w:rsid w:val="0061729A"/>
    <w:rsid w:val="00642B40"/>
    <w:rsid w:val="00655340"/>
    <w:rsid w:val="00665AF5"/>
    <w:rsid w:val="00681CB8"/>
    <w:rsid w:val="00695DA5"/>
    <w:rsid w:val="00696DCA"/>
    <w:rsid w:val="006976B3"/>
    <w:rsid w:val="00697A7E"/>
    <w:rsid w:val="006A6A58"/>
    <w:rsid w:val="006B0F66"/>
    <w:rsid w:val="006B4D19"/>
    <w:rsid w:val="006C3BF9"/>
    <w:rsid w:val="006D3B87"/>
    <w:rsid w:val="006D3C57"/>
    <w:rsid w:val="006E1081"/>
    <w:rsid w:val="006E52FA"/>
    <w:rsid w:val="006F27DA"/>
    <w:rsid w:val="006F4F1E"/>
    <w:rsid w:val="00706A59"/>
    <w:rsid w:val="00710D46"/>
    <w:rsid w:val="00720585"/>
    <w:rsid w:val="00723DF8"/>
    <w:rsid w:val="007403DB"/>
    <w:rsid w:val="00744533"/>
    <w:rsid w:val="00762E46"/>
    <w:rsid w:val="00773AF6"/>
    <w:rsid w:val="00780EC1"/>
    <w:rsid w:val="00795F71"/>
    <w:rsid w:val="007B312B"/>
    <w:rsid w:val="007B317A"/>
    <w:rsid w:val="007B637F"/>
    <w:rsid w:val="007D14BD"/>
    <w:rsid w:val="007D6CA2"/>
    <w:rsid w:val="007E73AB"/>
    <w:rsid w:val="007F48A4"/>
    <w:rsid w:val="00816C11"/>
    <w:rsid w:val="00824478"/>
    <w:rsid w:val="0085096A"/>
    <w:rsid w:val="00853C0C"/>
    <w:rsid w:val="0085426B"/>
    <w:rsid w:val="00856F27"/>
    <w:rsid w:val="008638F5"/>
    <w:rsid w:val="00894C55"/>
    <w:rsid w:val="008B0595"/>
    <w:rsid w:val="008C5EA5"/>
    <w:rsid w:val="008D1D41"/>
    <w:rsid w:val="008E64E9"/>
    <w:rsid w:val="00911109"/>
    <w:rsid w:val="00915048"/>
    <w:rsid w:val="00927167"/>
    <w:rsid w:val="00936F39"/>
    <w:rsid w:val="00952B23"/>
    <w:rsid w:val="009571A4"/>
    <w:rsid w:val="00960F02"/>
    <w:rsid w:val="009726BC"/>
    <w:rsid w:val="00975E30"/>
    <w:rsid w:val="00985097"/>
    <w:rsid w:val="0098529C"/>
    <w:rsid w:val="009A2654"/>
    <w:rsid w:val="009A3565"/>
    <w:rsid w:val="009A4807"/>
    <w:rsid w:val="009A6553"/>
    <w:rsid w:val="009C3B95"/>
    <w:rsid w:val="009E74A8"/>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D4DCF"/>
    <w:rsid w:val="00AE10D3"/>
    <w:rsid w:val="00AE5567"/>
    <w:rsid w:val="00AE6A74"/>
    <w:rsid w:val="00AF72F7"/>
    <w:rsid w:val="00B02A0D"/>
    <w:rsid w:val="00B05329"/>
    <w:rsid w:val="00B16480"/>
    <w:rsid w:val="00B2165C"/>
    <w:rsid w:val="00B22839"/>
    <w:rsid w:val="00B32082"/>
    <w:rsid w:val="00B64638"/>
    <w:rsid w:val="00B672A8"/>
    <w:rsid w:val="00B710EA"/>
    <w:rsid w:val="00B73380"/>
    <w:rsid w:val="00B85744"/>
    <w:rsid w:val="00B9495E"/>
    <w:rsid w:val="00B97A93"/>
    <w:rsid w:val="00BA20AA"/>
    <w:rsid w:val="00BA70C2"/>
    <w:rsid w:val="00BB1EAD"/>
    <w:rsid w:val="00BD0541"/>
    <w:rsid w:val="00BD4425"/>
    <w:rsid w:val="00BE4259"/>
    <w:rsid w:val="00C03EAF"/>
    <w:rsid w:val="00C05B3C"/>
    <w:rsid w:val="00C23FD3"/>
    <w:rsid w:val="00C25B1A"/>
    <w:rsid w:val="00C25B49"/>
    <w:rsid w:val="00C2705E"/>
    <w:rsid w:val="00C348D1"/>
    <w:rsid w:val="00C42985"/>
    <w:rsid w:val="00C855DA"/>
    <w:rsid w:val="00C918F0"/>
    <w:rsid w:val="00C9361F"/>
    <w:rsid w:val="00CB5445"/>
    <w:rsid w:val="00CE5657"/>
    <w:rsid w:val="00D133F8"/>
    <w:rsid w:val="00D14A3E"/>
    <w:rsid w:val="00D30519"/>
    <w:rsid w:val="00D6475C"/>
    <w:rsid w:val="00D75962"/>
    <w:rsid w:val="00D93B2A"/>
    <w:rsid w:val="00D95FF5"/>
    <w:rsid w:val="00DB35F7"/>
    <w:rsid w:val="00DB6534"/>
    <w:rsid w:val="00DD2387"/>
    <w:rsid w:val="00DF1F6B"/>
    <w:rsid w:val="00DF2333"/>
    <w:rsid w:val="00E14BAD"/>
    <w:rsid w:val="00E17344"/>
    <w:rsid w:val="00E22F05"/>
    <w:rsid w:val="00E31AD1"/>
    <w:rsid w:val="00E3716B"/>
    <w:rsid w:val="00E52B5F"/>
    <w:rsid w:val="00E576F6"/>
    <w:rsid w:val="00E61FEA"/>
    <w:rsid w:val="00E653FF"/>
    <w:rsid w:val="00E74B63"/>
    <w:rsid w:val="00E761D0"/>
    <w:rsid w:val="00E77397"/>
    <w:rsid w:val="00E77DE4"/>
    <w:rsid w:val="00E8010D"/>
    <w:rsid w:val="00E84DC7"/>
    <w:rsid w:val="00E8749E"/>
    <w:rsid w:val="00E90C01"/>
    <w:rsid w:val="00E93312"/>
    <w:rsid w:val="00EA486E"/>
    <w:rsid w:val="00EB3661"/>
    <w:rsid w:val="00ED7434"/>
    <w:rsid w:val="00EF0BD5"/>
    <w:rsid w:val="00EF1BD0"/>
    <w:rsid w:val="00F07C13"/>
    <w:rsid w:val="00F15B67"/>
    <w:rsid w:val="00F200E4"/>
    <w:rsid w:val="00F57B0C"/>
    <w:rsid w:val="00FA20D2"/>
    <w:rsid w:val="00FB449A"/>
    <w:rsid w:val="00FB4869"/>
    <w:rsid w:val="00FB74CE"/>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mailto:Ilze.skink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0E76-33F3-4F12-8639-A4631865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10602</Words>
  <Characters>6044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Nr.1268 „Ārstniecības riska fonda darbības noteikumi”” sākotnējās ietekmes novērtējuma ziņojums (anotācija)</vt:lpstr>
    </vt:vector>
  </TitlesOfParts>
  <Company>Veselības ministrija</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Nr.1268 „Ārstniecības riska fonda darbības noteikumi”” sākotnējās ietekmes novērtējuma ziņojums (anotācija)</dc:title>
  <dc:subject>Anotācija</dc:subject>
  <dc:creator>Dace Roga</dc:creator>
  <dc:description>67876093, dace.roga@vm.gov.lv</dc:description>
  <cp:lastModifiedBy>Dace Roga</cp:lastModifiedBy>
  <cp:revision>4</cp:revision>
  <dcterms:created xsi:type="dcterms:W3CDTF">2018-01-25T11:48:00Z</dcterms:created>
  <dcterms:modified xsi:type="dcterms:W3CDTF">2018-01-29T14:05:00Z</dcterms:modified>
</cp:coreProperties>
</file>