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8457" w14:textId="77777777" w:rsidR="00103038" w:rsidRDefault="00B868F6" w:rsidP="00B868F6">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w:t>
      </w:r>
      <w:r w:rsidR="004D78ED">
        <w:rPr>
          <w:rFonts w:ascii="Times New Roman" w:eastAsia="Times New Roman" w:hAnsi="Times New Roman" w:cs="Times New Roman"/>
          <w:b/>
          <w:sz w:val="24"/>
          <w:szCs w:val="24"/>
          <w:lang w:eastAsia="lv-LV"/>
        </w:rPr>
        <w:t>stru kabineta rīkojuma projekta</w:t>
      </w:r>
    </w:p>
    <w:p w14:paraId="6DCAEDC5" w14:textId="77777777" w:rsidR="00B868F6" w:rsidRPr="00992071" w:rsidRDefault="005A456F" w:rsidP="00B868F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nekustamā īpašuma “</w:t>
      </w:r>
      <w:r w:rsidR="00B868F6">
        <w:rPr>
          <w:rFonts w:ascii="Times New Roman" w:eastAsia="Times New Roman" w:hAnsi="Times New Roman" w:cs="Times New Roman"/>
          <w:b/>
          <w:sz w:val="24"/>
          <w:szCs w:val="24"/>
          <w:lang w:eastAsia="lv-LV"/>
        </w:rPr>
        <w:t>Dzintarskujas</w:t>
      </w:r>
      <w:r w:rsidR="00B868F6" w:rsidRPr="00992071">
        <w:rPr>
          <w:rFonts w:ascii="Times New Roman" w:eastAsia="Times New Roman" w:hAnsi="Times New Roman" w:cs="Times New Roman"/>
          <w:b/>
          <w:sz w:val="24"/>
          <w:szCs w:val="24"/>
          <w:lang w:eastAsia="lv-LV"/>
        </w:rPr>
        <w:t xml:space="preserve">” </w:t>
      </w:r>
      <w:r w:rsidR="00B868F6">
        <w:rPr>
          <w:rFonts w:ascii="Times New Roman" w:eastAsia="Times New Roman" w:hAnsi="Times New Roman" w:cs="Times New Roman"/>
          <w:b/>
          <w:sz w:val="24"/>
          <w:szCs w:val="24"/>
          <w:lang w:eastAsia="lv-LV"/>
        </w:rPr>
        <w:t>Sējas</w:t>
      </w:r>
      <w:r w:rsidR="00B868F6" w:rsidRPr="00992071">
        <w:rPr>
          <w:rFonts w:ascii="Times New Roman" w:eastAsia="Times New Roman" w:hAnsi="Times New Roman" w:cs="Times New Roman"/>
          <w:b/>
          <w:sz w:val="24"/>
          <w:szCs w:val="24"/>
          <w:lang w:eastAsia="lv-LV"/>
        </w:rPr>
        <w:t xml:space="preserve"> novadā, pirkšanu </w:t>
      </w:r>
      <w:r w:rsidR="00B868F6">
        <w:rPr>
          <w:rFonts w:ascii="Times New Roman" w:eastAsia="Times New Roman" w:hAnsi="Times New Roman" w:cs="Times New Roman"/>
          <w:b/>
          <w:sz w:val="24"/>
          <w:szCs w:val="24"/>
          <w:lang w:eastAsia="lv-LV"/>
        </w:rPr>
        <w:t>Ādažu poligona teritorijas paplašināšanai”</w:t>
      </w:r>
    </w:p>
    <w:p w14:paraId="1D109B8D" w14:textId="77777777" w:rsidR="00B868F6" w:rsidRDefault="00B868F6" w:rsidP="00B868F6">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212C22CD" w14:textId="77777777" w:rsidR="00A71F3C" w:rsidRPr="00A71F3C" w:rsidRDefault="00A71F3C" w:rsidP="00A71F3C">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799"/>
        <w:gridCol w:w="2368"/>
        <w:gridCol w:w="5894"/>
      </w:tblGrid>
      <w:tr w:rsidR="00A71F3C" w:rsidRPr="00A71F3C" w14:paraId="6E17C4BA" w14:textId="77777777" w:rsidTr="001F4877">
        <w:tc>
          <w:tcPr>
            <w:tcW w:w="9287" w:type="dxa"/>
            <w:gridSpan w:val="3"/>
          </w:tcPr>
          <w:p w14:paraId="353FDD41" w14:textId="77777777" w:rsidR="00A71F3C" w:rsidRPr="00A71F3C" w:rsidRDefault="00A71F3C" w:rsidP="00A71F3C">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bCs/>
                <w:sz w:val="24"/>
                <w:szCs w:val="24"/>
                <w:lang w:eastAsia="lv-LV"/>
              </w:rPr>
              <w:t>I. Tiesību akta projekta izstrādes nepieciešamība</w:t>
            </w:r>
          </w:p>
        </w:tc>
      </w:tr>
      <w:tr w:rsidR="00A71F3C" w:rsidRPr="00A71F3C" w14:paraId="7ACC7A6C" w14:textId="77777777" w:rsidTr="001F4877">
        <w:tc>
          <w:tcPr>
            <w:tcW w:w="817" w:type="dxa"/>
          </w:tcPr>
          <w:p w14:paraId="20E303AA"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2410" w:type="dxa"/>
          </w:tcPr>
          <w:p w14:paraId="40106068"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Pamatojums</w:t>
            </w:r>
          </w:p>
        </w:tc>
        <w:tc>
          <w:tcPr>
            <w:tcW w:w="6060" w:type="dxa"/>
          </w:tcPr>
          <w:p w14:paraId="4F4F52D7" w14:textId="77777777" w:rsidR="00A71F3C" w:rsidRDefault="00A71F3C" w:rsidP="00A71F3C">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w:t>
            </w:r>
            <w:r w:rsidR="00795073">
              <w:rPr>
                <w:rFonts w:ascii="Times New Roman" w:eastAsia="Times New Roman" w:hAnsi="Times New Roman" w:cs="Times New Roman"/>
                <w:sz w:val="24"/>
                <w:szCs w:val="24"/>
                <w:lang w:eastAsia="lv-LV"/>
              </w:rPr>
              <w:t>īkojuma projekts (turpmāk</w:t>
            </w:r>
            <w:r w:rsidRPr="00992071">
              <w:rPr>
                <w:rFonts w:ascii="Times New Roman" w:eastAsia="Times New Roman" w:hAnsi="Times New Roman" w:cs="Times New Roman"/>
                <w:sz w:val="24"/>
                <w:szCs w:val="24"/>
                <w:lang w:eastAsia="lv-LV"/>
              </w:rPr>
              <w:t xml:space="preserve"> – rīkojums) sagatavots, pamatojoties uz Sabiedrības vajadzībām nepieciešamā nekustamā īpašuma atsavināšanas likuma 9.</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14:paraId="3129F2E0" w14:textId="77777777" w:rsidR="00A71F3C" w:rsidRPr="00992071" w:rsidRDefault="00A71F3C" w:rsidP="00A71F3C">
            <w:pPr>
              <w:jc w:val="both"/>
              <w:rPr>
                <w:rFonts w:ascii="Times New Roman" w:eastAsia="Times New Roman" w:hAnsi="Times New Roman" w:cs="Times New Roman"/>
                <w:sz w:val="24"/>
                <w:szCs w:val="24"/>
                <w:lang w:eastAsia="lv-LV"/>
              </w:rPr>
            </w:pPr>
          </w:p>
          <w:p w14:paraId="31573D03" w14:textId="77777777" w:rsidR="00A71F3C" w:rsidRPr="00A71F3C" w:rsidRDefault="00A71F3C"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w:t>
            </w:r>
            <w:bookmarkStart w:id="0" w:name="_GoBack"/>
            <w:bookmarkEnd w:id="0"/>
            <w:r>
              <w:rPr>
                <w:rFonts w:ascii="Times New Roman" w:eastAsia="Times New Roman" w:hAnsi="Times New Roman" w:cs="Times New Roman"/>
                <w:sz w:val="24"/>
                <w:szCs w:val="24"/>
                <w:lang w:eastAsia="lv-LV"/>
              </w:rPr>
              <w:t>uz Ministru kabineta 2015. gada 22. decembra sēdē konceptuāli apstiprināto Aizsardzības ministrijas informatīvo ziņojumu “Par Nacionālo bruņoto spēku mācību infrastruktūras attīstību un paplašināšanu”, TA-2853-DV, nekustamais īpašums “Dzintarskuj</w:t>
            </w:r>
            <w:r w:rsidR="00643E0B">
              <w:rPr>
                <w:rFonts w:ascii="Times New Roman" w:eastAsia="Times New Roman" w:hAnsi="Times New Roman" w:cs="Times New Roman"/>
                <w:sz w:val="24"/>
                <w:szCs w:val="24"/>
                <w:lang w:eastAsia="lv-LV"/>
              </w:rPr>
              <w:t>as” Sējas novadā (turpmāk</w:t>
            </w:r>
            <w:r>
              <w:rPr>
                <w:rFonts w:ascii="Times New Roman" w:eastAsia="Times New Roman" w:hAnsi="Times New Roman" w:cs="Times New Roman"/>
                <w:sz w:val="24"/>
                <w:szCs w:val="24"/>
                <w:lang w:eastAsia="lv-LV"/>
              </w:rPr>
              <w:t xml:space="preserve"> – nekustamais īpašums) tiks ieg</w:t>
            </w:r>
            <w:r w:rsidR="00643E0B">
              <w:rPr>
                <w:rFonts w:ascii="Times New Roman" w:eastAsia="Times New Roman" w:hAnsi="Times New Roman" w:cs="Times New Roman"/>
                <w:sz w:val="24"/>
                <w:szCs w:val="24"/>
                <w:lang w:eastAsia="lv-LV"/>
              </w:rPr>
              <w:t>ādāts, lai paplašinātu</w:t>
            </w:r>
            <w:r>
              <w:rPr>
                <w:rFonts w:ascii="Times New Roman" w:eastAsia="Times New Roman" w:hAnsi="Times New Roman" w:cs="Times New Roman"/>
                <w:sz w:val="24"/>
                <w:szCs w:val="24"/>
                <w:lang w:eastAsia="lv-LV"/>
              </w:rPr>
              <w:t xml:space="preserve"> Ādažu p</w:t>
            </w:r>
            <w:r w:rsidR="00643E0B">
              <w:rPr>
                <w:rFonts w:ascii="Times New Roman" w:eastAsia="Times New Roman" w:hAnsi="Times New Roman" w:cs="Times New Roman"/>
                <w:sz w:val="24"/>
                <w:szCs w:val="24"/>
                <w:lang w:eastAsia="lv-LV"/>
              </w:rPr>
              <w:t>oligona teritorij</w:t>
            </w:r>
            <w:r>
              <w:rPr>
                <w:rFonts w:ascii="Times New Roman" w:eastAsia="Times New Roman" w:hAnsi="Times New Roman" w:cs="Times New Roman"/>
                <w:sz w:val="24"/>
                <w:szCs w:val="24"/>
                <w:lang w:eastAsia="lv-LV"/>
              </w:rPr>
              <w:t>u.</w:t>
            </w:r>
          </w:p>
        </w:tc>
      </w:tr>
      <w:tr w:rsidR="00A71F3C" w:rsidRPr="00A71F3C" w14:paraId="3056171E" w14:textId="77777777" w:rsidTr="001F4877">
        <w:tc>
          <w:tcPr>
            <w:tcW w:w="817" w:type="dxa"/>
          </w:tcPr>
          <w:p w14:paraId="11817560"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2410" w:type="dxa"/>
          </w:tcPr>
          <w:p w14:paraId="2E80AC55"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600529" w14:textId="77777777" w:rsidR="00A71F3C" w:rsidRPr="00A71F3C" w:rsidRDefault="00A71F3C" w:rsidP="00A71F3C">
            <w:pPr>
              <w:spacing w:after="200" w:line="276" w:lineRule="auto"/>
              <w:jc w:val="right"/>
              <w:rPr>
                <w:rFonts w:ascii="Times New Roman" w:eastAsia="Times New Roman" w:hAnsi="Times New Roman" w:cs="Times New Roman"/>
                <w:sz w:val="24"/>
                <w:szCs w:val="24"/>
                <w:lang w:eastAsia="lv-LV"/>
              </w:rPr>
            </w:pPr>
          </w:p>
        </w:tc>
        <w:tc>
          <w:tcPr>
            <w:tcW w:w="6060" w:type="dxa"/>
          </w:tcPr>
          <w:p w14:paraId="13B2A5ED" w14:textId="77777777" w:rsidR="00A71F3C" w:rsidRDefault="00A71F3C" w:rsidP="00A71F3C">
            <w:pPr>
              <w:jc w:val="both"/>
              <w:rPr>
                <w:rFonts w:ascii="Times New Roman" w:eastAsia="Times New Roman" w:hAnsi="Times New Roman" w:cs="Times New Roman"/>
                <w:sz w:val="24"/>
                <w:szCs w:val="24"/>
                <w:lang w:eastAsia="lv-LV"/>
              </w:rPr>
            </w:pPr>
            <w:r w:rsidRPr="00B868F6">
              <w:rPr>
                <w:rFonts w:ascii="Times New Roman" w:eastAsia="Times New Roman" w:hAnsi="Times New Roman" w:cs="Times New Roman"/>
                <w:sz w:val="24"/>
                <w:szCs w:val="24"/>
                <w:lang w:eastAsia="lv-LV"/>
              </w:rPr>
              <w:t>Saskaņā ar Sabiedrības vajadzībām nepieciešamā nekustamā īpašuma atsavināšanas likuma 2.</w:t>
            </w:r>
            <w:r>
              <w:rPr>
                <w:rFonts w:ascii="Times New Roman" w:eastAsia="Times New Roman" w:hAnsi="Times New Roman" w:cs="Times New Roman"/>
                <w:sz w:val="24"/>
                <w:szCs w:val="24"/>
                <w:lang w:eastAsia="lv-LV"/>
              </w:rPr>
              <w:t> </w:t>
            </w:r>
            <w:r w:rsidRPr="00B868F6">
              <w:rPr>
                <w:rFonts w:ascii="Times New Roman" w:eastAsia="Times New Roman" w:hAnsi="Times New Roman" w:cs="Times New Roman"/>
                <w:sz w:val="24"/>
                <w:szCs w:val="24"/>
                <w:lang w:eastAsia="lv-LV"/>
              </w:rPr>
              <w:t>pantu nekustamais īpašums tiks atsavināts valsts aizsardzības vajadzībām</w:t>
            </w:r>
            <w:r w:rsidR="00643E0B">
              <w:rPr>
                <w:rFonts w:ascii="Times New Roman" w:eastAsia="Times New Roman" w:hAnsi="Times New Roman" w:cs="Times New Roman"/>
                <w:sz w:val="24"/>
                <w:szCs w:val="24"/>
                <w:lang w:eastAsia="lv-LV"/>
              </w:rPr>
              <w:t>, lai paplašinātu</w:t>
            </w:r>
            <w:r w:rsidRPr="00B868F6">
              <w:rPr>
                <w:rFonts w:ascii="Times New Roman" w:eastAsia="Times New Roman" w:hAnsi="Times New Roman" w:cs="Times New Roman"/>
                <w:sz w:val="24"/>
                <w:szCs w:val="24"/>
                <w:lang w:eastAsia="lv-LV"/>
              </w:rPr>
              <w:t xml:space="preserve"> Ādažu poligona teritoriju.</w:t>
            </w:r>
          </w:p>
          <w:p w14:paraId="47943922" w14:textId="77777777" w:rsidR="00A71F3C" w:rsidRPr="00B868F6" w:rsidRDefault="00A71F3C" w:rsidP="00A71F3C">
            <w:pPr>
              <w:jc w:val="both"/>
              <w:rPr>
                <w:rFonts w:ascii="Times New Roman" w:eastAsia="Times New Roman" w:hAnsi="Times New Roman" w:cs="Times New Roman"/>
                <w:sz w:val="24"/>
                <w:szCs w:val="24"/>
                <w:lang w:eastAsia="lv-LV"/>
              </w:rPr>
            </w:pPr>
          </w:p>
          <w:p w14:paraId="1C60A47F" w14:textId="77777777" w:rsidR="00A71F3C" w:rsidRDefault="00A71F3C"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Nacionālo bruņoto spēku</w:t>
            </w:r>
            <w:r w:rsidR="00A82CB2">
              <w:rPr>
                <w:rFonts w:ascii="Times New Roman" w:eastAsia="Times New Roman" w:hAnsi="Times New Roman" w:cs="Times New Roman"/>
                <w:sz w:val="24"/>
                <w:szCs w:val="24"/>
                <w:lang w:eastAsia="lv-LV"/>
              </w:rPr>
              <w:t xml:space="preserve"> mācību infrastruktūras</w:t>
            </w:r>
            <w:r>
              <w:rPr>
                <w:rFonts w:ascii="Times New Roman" w:eastAsia="Times New Roman" w:hAnsi="Times New Roman" w:cs="Times New Roman"/>
                <w:sz w:val="24"/>
                <w:szCs w:val="24"/>
                <w:lang w:eastAsia="lv-LV"/>
              </w:rPr>
              <w:t xml:space="preserve">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w:t>
            </w:r>
            <w:r w:rsidR="003B59B3">
              <w:rPr>
                <w:rFonts w:ascii="Times New Roman" w:eastAsia="Times New Roman" w:hAnsi="Times New Roman" w:cs="Times New Roman"/>
                <w:sz w:val="24"/>
                <w:szCs w:val="24"/>
                <w:lang w:eastAsia="lv-LV"/>
              </w:rPr>
              <w:t xml:space="preserve">vienlaicīgi </w:t>
            </w:r>
            <w:r>
              <w:rPr>
                <w:rFonts w:ascii="Times New Roman" w:eastAsia="Times New Roman" w:hAnsi="Times New Roman" w:cs="Times New Roman"/>
                <w:sz w:val="24"/>
                <w:szCs w:val="24"/>
                <w:lang w:eastAsia="lv-LV"/>
              </w:rPr>
              <w:t>veikt apmācības.</w:t>
            </w:r>
          </w:p>
          <w:p w14:paraId="42935921" w14:textId="77777777" w:rsidR="00A71F3C" w:rsidRDefault="00A71F3C" w:rsidP="00A71F3C">
            <w:pPr>
              <w:jc w:val="both"/>
              <w:rPr>
                <w:rFonts w:ascii="Times New Roman" w:eastAsia="Times New Roman" w:hAnsi="Times New Roman" w:cs="Times New Roman"/>
                <w:sz w:val="24"/>
                <w:szCs w:val="24"/>
                <w:lang w:eastAsia="lv-LV"/>
              </w:rPr>
            </w:pPr>
          </w:p>
          <w:p w14:paraId="29CF1B49" w14:textId="7FE31850" w:rsidR="00A71F3C" w:rsidRDefault="00A71F3C"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īpašnieka atsavināt nekustamo īpašumu “Dzintarskujas” Sējas novadā (nekustamā īpašuma kadastra numurs 8092 003 0059)</w:t>
            </w:r>
            <w:r w:rsidR="005F724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atsavināšana ir vienīgais veids šī mērķa sasniegšanai. Nekustamais ī</w:t>
            </w:r>
            <w:r w:rsidR="00222277">
              <w:rPr>
                <w:rFonts w:ascii="Times New Roman" w:eastAsia="Times New Roman" w:hAnsi="Times New Roman" w:cs="Times New Roman"/>
                <w:sz w:val="24"/>
                <w:szCs w:val="24"/>
                <w:lang w:eastAsia="lv-LV"/>
              </w:rPr>
              <w:t>pašums ierakstīts Sējas novada Z</w:t>
            </w:r>
            <w:r>
              <w:rPr>
                <w:rFonts w:ascii="Times New Roman" w:eastAsia="Times New Roman" w:hAnsi="Times New Roman" w:cs="Times New Roman"/>
                <w:sz w:val="24"/>
                <w:szCs w:val="24"/>
                <w:lang w:eastAsia="lv-LV"/>
              </w:rPr>
              <w:t>emesgrāmatas nodalījumā Nr. 100000235253, un tas sastāv no zemes vienības (zemes vienības kadastra apzīmējums 8092 003 0059) 1,2 ha platībā ar mežaudzi un robežojas ar esošo Ādažu poligona teritoriju.</w:t>
            </w:r>
          </w:p>
          <w:p w14:paraId="09568043" w14:textId="77777777" w:rsidR="00A71F3C" w:rsidRDefault="00A71F3C" w:rsidP="00A71F3C">
            <w:pPr>
              <w:jc w:val="both"/>
              <w:rPr>
                <w:rFonts w:ascii="Times New Roman" w:eastAsia="Times New Roman" w:hAnsi="Times New Roman" w:cs="Times New Roman"/>
                <w:sz w:val="24"/>
                <w:szCs w:val="24"/>
                <w:lang w:eastAsia="lv-LV"/>
              </w:rPr>
            </w:pPr>
          </w:p>
          <w:p w14:paraId="56833B6B" w14:textId="1A2286BD" w:rsidR="00A71F3C" w:rsidRDefault="00A71F3C"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1999. gada 23. februāra noteikumiem Nr. 69 “Noteikumi par aizsargājamo ainavu apvidiem” nekustamais īpašums atrodas īpaši aizsargājamā dabas teritorijā – aizsargājamā ainavu apvidū “Ādaži”, kas vienlaikus noteikts arī kā Eiropas nozīmes aizsargājamā dabas teritorija (</w:t>
            </w:r>
            <w:r w:rsidRPr="00AF23F8">
              <w:rPr>
                <w:rFonts w:ascii="Times New Roman" w:eastAsia="Times New Roman" w:hAnsi="Times New Roman" w:cs="Times New Roman"/>
                <w:i/>
                <w:sz w:val="24"/>
                <w:szCs w:val="24"/>
                <w:lang w:eastAsia="lv-LV"/>
              </w:rPr>
              <w:t>Natura 2000</w:t>
            </w:r>
            <w:r>
              <w:rPr>
                <w:rFonts w:ascii="Times New Roman" w:eastAsia="Times New Roman" w:hAnsi="Times New Roman" w:cs="Times New Roman"/>
                <w:sz w:val="24"/>
                <w:szCs w:val="24"/>
                <w:lang w:eastAsia="lv-LV"/>
              </w:rPr>
              <w:t xml:space="preserve"> teritorija). </w:t>
            </w:r>
            <w:r w:rsidR="007F5D92">
              <w:rPr>
                <w:rFonts w:ascii="Times New Roman" w:eastAsia="Times New Roman" w:hAnsi="Times New Roman" w:cs="Times New Roman"/>
                <w:sz w:val="24"/>
                <w:szCs w:val="24"/>
                <w:lang w:eastAsia="lv-LV"/>
              </w:rPr>
              <w:t xml:space="preserve">Tādējādi </w:t>
            </w:r>
            <w:r>
              <w:rPr>
                <w:rFonts w:ascii="Times New Roman" w:eastAsia="Times New Roman" w:hAnsi="Times New Roman" w:cs="Times New Roman"/>
                <w:sz w:val="24"/>
                <w:szCs w:val="24"/>
                <w:lang w:eastAsia="lv-LV"/>
              </w:rPr>
              <w:t xml:space="preserve">nekustamā īpašuma apsaimniekošanā jāievēro Ministru kabineta 2010. gada 16. marta noteikumi Nr. 264 “Īpaši </w:t>
            </w:r>
            <w:r>
              <w:rPr>
                <w:rFonts w:ascii="Times New Roman" w:eastAsia="Times New Roman" w:hAnsi="Times New Roman" w:cs="Times New Roman"/>
                <w:sz w:val="24"/>
                <w:szCs w:val="24"/>
                <w:lang w:eastAsia="lv-LV"/>
              </w:rPr>
              <w:lastRenderedPageBreak/>
              <w:t>aizsargājamo dabas teritoriju vispārējie aizsardzības un izmantošanas noteikumi”, kā arī likumā “Par īpaši aizsargājamām dabas teritorijām” noteiktās prasības.</w:t>
            </w:r>
          </w:p>
          <w:p w14:paraId="038B50BD" w14:textId="77777777" w:rsidR="00A71F3C" w:rsidRDefault="00A71F3C" w:rsidP="00A71F3C">
            <w:pPr>
              <w:jc w:val="both"/>
              <w:rPr>
                <w:rFonts w:ascii="Times New Roman" w:eastAsia="Times New Roman" w:hAnsi="Times New Roman" w:cs="Times New Roman"/>
                <w:sz w:val="24"/>
                <w:szCs w:val="24"/>
                <w:lang w:eastAsia="lv-LV"/>
              </w:rPr>
            </w:pPr>
          </w:p>
          <w:p w14:paraId="12A52679" w14:textId="77777777" w:rsidR="00A71F3C" w:rsidRDefault="00A71F3C" w:rsidP="00A71F3C">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00AF23F8">
              <w:rPr>
                <w:rFonts w:ascii="Times New Roman" w:eastAsia="Times New Roman" w:hAnsi="Times New Roman" w:cs="Times New Roman"/>
                <w:sz w:val="24"/>
                <w:szCs w:val="24"/>
                <w:lang w:eastAsia="lv-LV"/>
              </w:rPr>
              <w:t>204 “</w:t>
            </w:r>
            <w:r w:rsidRPr="00992071">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w:t>
            </w:r>
            <w:r w:rsidR="003B59B3">
              <w:rPr>
                <w:rFonts w:ascii="Times New Roman" w:eastAsia="Times New Roman" w:hAnsi="Times New Roman" w:cs="Times New Roman"/>
                <w:sz w:val="24"/>
                <w:szCs w:val="24"/>
                <w:lang w:eastAsia="lv-LV"/>
              </w:rPr>
              <w:t>ikšanas komisiju (turpmāk</w:t>
            </w:r>
            <w:r w:rsidRPr="00992071">
              <w:rPr>
                <w:rFonts w:ascii="Times New Roman" w:eastAsia="Times New Roman" w:hAnsi="Times New Roman" w:cs="Times New Roman"/>
                <w:sz w:val="24"/>
                <w:szCs w:val="24"/>
                <w:lang w:eastAsia="lv-LV"/>
              </w:rPr>
              <w:t xml:space="preserve"> – komisija). Komisijas uzdevumā n</w:t>
            </w:r>
            <w:r w:rsidR="00AF23F8">
              <w:rPr>
                <w:rFonts w:ascii="Times New Roman" w:eastAsia="Times New Roman" w:hAnsi="Times New Roman" w:cs="Times New Roman"/>
                <w:sz w:val="24"/>
                <w:szCs w:val="24"/>
                <w:lang w:eastAsia="lv-LV"/>
              </w:rPr>
              <w:t>ekustamā īpašuma tirgus vērtību</w:t>
            </w:r>
            <w:r w:rsidRPr="00992071">
              <w:rPr>
                <w:rFonts w:ascii="Times New Roman" w:eastAsia="Times New Roman" w:hAnsi="Times New Roman" w:cs="Times New Roman"/>
                <w:sz w:val="24"/>
                <w:szCs w:val="24"/>
                <w:lang w:eastAsia="lv-LV"/>
              </w:rPr>
              <w:t xml:space="preserve"> </w:t>
            </w:r>
            <w:r w:rsidR="00AF23F8">
              <w:rPr>
                <w:rFonts w:ascii="Times New Roman" w:eastAsia="Times New Roman" w:hAnsi="Times New Roman" w:cs="Times New Roman"/>
                <w:sz w:val="24"/>
                <w:szCs w:val="24"/>
                <w:lang w:eastAsia="lv-LV"/>
              </w:rPr>
              <w:t>noteica</w:t>
            </w:r>
            <w:r w:rsidRPr="00992071">
              <w:rPr>
                <w:rFonts w:ascii="Times New Roman" w:eastAsia="Times New Roman" w:hAnsi="Times New Roman" w:cs="Times New Roman"/>
                <w:sz w:val="24"/>
                <w:szCs w:val="24"/>
                <w:lang w:eastAsia="lv-LV"/>
              </w:rPr>
              <w:t xml:space="preserve"> sertificēts sabie</w:t>
            </w:r>
            <w:r w:rsidR="00AF23F8">
              <w:rPr>
                <w:rFonts w:ascii="Times New Roman" w:eastAsia="Times New Roman" w:hAnsi="Times New Roman" w:cs="Times New Roman"/>
                <w:sz w:val="24"/>
                <w:szCs w:val="24"/>
                <w:lang w:eastAsia="lv-LV"/>
              </w:rPr>
              <w:t>drības ar ierobežotu atbildību “</w:t>
            </w:r>
            <w:r>
              <w:rPr>
                <w:rFonts w:ascii="Times New Roman" w:eastAsia="Times New Roman" w:hAnsi="Times New Roman" w:cs="Times New Roman"/>
                <w:sz w:val="24"/>
                <w:szCs w:val="24"/>
                <w:lang w:eastAsia="lv-LV"/>
              </w:rPr>
              <w:t>Vestabalt</w:t>
            </w:r>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Pr>
                <w:rFonts w:ascii="Times New Roman" w:eastAsia="Times New Roman" w:hAnsi="Times New Roman" w:cs="Times New Roman"/>
                <w:sz w:val="24"/>
                <w:szCs w:val="24"/>
                <w:lang w:eastAsia="lv-LV"/>
              </w:rPr>
              <w:t>20</w:t>
            </w:r>
            <w:r w:rsidR="00AF23F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081</w:t>
            </w:r>
            <w:r w:rsidR="00AF23F8">
              <w:rPr>
                <w:rFonts w:ascii="Times New Roman" w:eastAsia="Times New Roman" w:hAnsi="Times New Roman" w:cs="Times New Roman"/>
                <w:sz w:val="24"/>
                <w:szCs w:val="24"/>
                <w:lang w:eastAsia="lv-LV"/>
              </w:rPr>
              <w:t> </w:t>
            </w:r>
            <w:r w:rsidRPr="00543BA2">
              <w:rPr>
                <w:rFonts w:ascii="Times New Roman" w:eastAsia="Times New Roman" w:hAnsi="Times New Roman" w:cs="Times New Roman"/>
                <w:i/>
                <w:sz w:val="24"/>
                <w:szCs w:val="24"/>
                <w:lang w:eastAsia="lv-LV"/>
              </w:rPr>
              <w:t>euro</w:t>
            </w:r>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w:t>
            </w:r>
            <w:r w:rsidR="00AF23F8">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izvērtējusi un aprēķinājusi atlīdz</w:t>
            </w:r>
            <w:r w:rsidR="00AF23F8">
              <w:rPr>
                <w:rFonts w:ascii="Times New Roman" w:eastAsia="Times New Roman" w:hAnsi="Times New Roman" w:cs="Times New Roman"/>
                <w:sz w:val="24"/>
                <w:szCs w:val="24"/>
                <w:lang w:eastAsia="lv-LV"/>
              </w:rPr>
              <w:t>ību 20 081 </w:t>
            </w:r>
            <w:r w:rsidRPr="00543BA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7F5D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578</w:t>
            </w:r>
            <w:r w:rsidR="00AF23F8">
              <w:rPr>
                <w:rFonts w:ascii="Times New Roman" w:eastAsia="Times New Roman" w:hAnsi="Times New Roman" w:cs="Times New Roman"/>
                <w:sz w:val="24"/>
                <w:szCs w:val="24"/>
                <w:lang w:eastAsia="lv-LV"/>
              </w:rPr>
              <w:t> </w:t>
            </w:r>
            <w:r w:rsidRPr="00543BA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nekustamā īpašuma sastāvā ietilp</w:t>
            </w:r>
            <w:r w:rsidR="00AF23F8">
              <w:rPr>
                <w:rFonts w:ascii="Times New Roman" w:eastAsia="Times New Roman" w:hAnsi="Times New Roman" w:cs="Times New Roman"/>
                <w:sz w:val="24"/>
                <w:szCs w:val="24"/>
                <w:lang w:eastAsia="lv-LV"/>
              </w:rPr>
              <w:t xml:space="preserve">stošās mežaudzes vērtība </w:t>
            </w:r>
            <w:r w:rsidR="007F5D92">
              <w:rPr>
                <w:rFonts w:ascii="Times New Roman" w:eastAsia="Times New Roman" w:hAnsi="Times New Roman" w:cs="Times New Roman"/>
                <w:sz w:val="24"/>
                <w:szCs w:val="24"/>
                <w:lang w:eastAsia="lv-LV"/>
              </w:rPr>
              <w:t xml:space="preserve">– </w:t>
            </w:r>
            <w:r w:rsidR="00AF23F8">
              <w:rPr>
                <w:rFonts w:ascii="Times New Roman" w:eastAsia="Times New Roman" w:hAnsi="Times New Roman" w:cs="Times New Roman"/>
                <w:sz w:val="24"/>
                <w:szCs w:val="24"/>
                <w:lang w:eastAsia="lv-LV"/>
              </w:rPr>
              <w:t>19 503 </w:t>
            </w:r>
            <w:r w:rsidRPr="00543BA2">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Saskaņā ar </w:t>
            </w:r>
            <w:r w:rsidRPr="007C1D4F">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 gada 15. marta noteikumu</w:t>
            </w:r>
            <w:r w:rsidRPr="007C1D4F">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7C1D4F">
              <w:rPr>
                <w:rFonts w:ascii="Times New Roman" w:eastAsia="Times New Roman" w:hAnsi="Times New Roman" w:cs="Times New Roman"/>
                <w:sz w:val="24"/>
                <w:szCs w:val="24"/>
                <w:lang w:eastAsia="lv-LV"/>
              </w:rPr>
              <w:t>2</w:t>
            </w:r>
            <w:r w:rsidR="00AF23F8">
              <w:rPr>
                <w:rFonts w:ascii="Times New Roman" w:eastAsia="Times New Roman" w:hAnsi="Times New Roman" w:cs="Times New Roman"/>
                <w:sz w:val="24"/>
                <w:szCs w:val="24"/>
                <w:lang w:eastAsia="lv-LV"/>
              </w:rPr>
              <w:t>04 “</w:t>
            </w:r>
            <w:r w:rsidRPr="007C1D4F">
              <w:rPr>
                <w:rFonts w:ascii="Times New Roman" w:eastAsia="Times New Roman" w:hAnsi="Times New Roman" w:cs="Times New Roman"/>
                <w:sz w:val="24"/>
                <w:szCs w:val="24"/>
                <w:lang w:eastAsia="lv-LV"/>
              </w:rPr>
              <w:t>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36.1. apakšpunktu Aizsardzības ministrija </w:t>
            </w:r>
            <w:r w:rsidR="00AF23F8">
              <w:rPr>
                <w:rFonts w:ascii="Times New Roman" w:eastAsia="Times New Roman" w:hAnsi="Times New Roman" w:cs="Times New Roman"/>
                <w:sz w:val="24"/>
                <w:szCs w:val="24"/>
                <w:lang w:eastAsia="lv-LV"/>
              </w:rPr>
              <w:t>ir apstiprinājusi</w:t>
            </w:r>
            <w:r>
              <w:rPr>
                <w:rFonts w:ascii="Times New Roman" w:eastAsia="Times New Roman" w:hAnsi="Times New Roman" w:cs="Times New Roman"/>
                <w:sz w:val="24"/>
                <w:szCs w:val="24"/>
                <w:lang w:eastAsia="lv-LV"/>
              </w:rPr>
              <w:t xml:space="preserve"> komisijas aprēķināto atlīdzības apmēru 2017. gada 5. septembrī ar lēmumu Nr. MV-N/2488.</w:t>
            </w:r>
          </w:p>
          <w:p w14:paraId="64C1B231" w14:textId="77777777" w:rsidR="00A71F3C" w:rsidRDefault="00A71F3C" w:rsidP="00A71F3C">
            <w:pPr>
              <w:jc w:val="both"/>
              <w:rPr>
                <w:rFonts w:ascii="Times New Roman" w:eastAsia="Times New Roman" w:hAnsi="Times New Roman" w:cs="Times New Roman"/>
                <w:sz w:val="24"/>
                <w:szCs w:val="24"/>
                <w:lang w:eastAsia="lv-LV"/>
              </w:rPr>
            </w:pPr>
          </w:p>
          <w:p w14:paraId="75DDF184" w14:textId="4264186F" w:rsidR="00A71F3C" w:rsidRDefault="00A71F3C"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īpašnieks </w:t>
            </w:r>
            <w:r w:rsidR="002C0EBC">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piekritis nekustamā īpašuma atsavināšanai atbilstoši komisijas aprēķinātajam atlīdzības apmēram un 2017. gada 25. maija vēstulē informējis, ka komisijas atlīdzības izvērtēšanas sēdē nepiedalīsies.</w:t>
            </w:r>
          </w:p>
          <w:p w14:paraId="5E874E7C" w14:textId="77777777" w:rsidR="00A71F3C" w:rsidRDefault="00A71F3C" w:rsidP="00A71F3C">
            <w:pPr>
              <w:jc w:val="both"/>
              <w:rPr>
                <w:rFonts w:ascii="Times New Roman" w:eastAsia="Times New Roman" w:hAnsi="Times New Roman" w:cs="Times New Roman"/>
                <w:sz w:val="24"/>
                <w:szCs w:val="24"/>
                <w:lang w:eastAsia="lv-LV"/>
              </w:rPr>
            </w:pPr>
          </w:p>
          <w:p w14:paraId="07DADCDE" w14:textId="1EEC8A71" w:rsidR="00A71F3C" w:rsidRDefault="00A71F3C"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D11410">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 gada 15. marta noteikumu</w:t>
            </w:r>
            <w:r w:rsidRPr="00D11410">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00AF23F8">
              <w:rPr>
                <w:rFonts w:ascii="Times New Roman" w:eastAsia="Times New Roman" w:hAnsi="Times New Roman" w:cs="Times New Roman"/>
                <w:sz w:val="24"/>
                <w:szCs w:val="24"/>
                <w:lang w:eastAsia="lv-LV"/>
              </w:rPr>
              <w:t>204 “</w:t>
            </w:r>
            <w:r w:rsidRPr="00D11410">
              <w:rPr>
                <w:rFonts w:ascii="Times New Roman" w:eastAsia="Times New Roman" w:hAnsi="Times New Roman" w:cs="Times New Roman"/>
                <w:sz w:val="24"/>
                <w:szCs w:val="24"/>
                <w:lang w:eastAsia="lv-LV"/>
              </w:rPr>
              <w:t>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2. punktam ar nekustamā īpašuma atsavināšanu nodarītie bijušajam īpašniekam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7257E0C0" w14:textId="77777777" w:rsidR="00A71F3C" w:rsidRPr="00A71F3C" w:rsidRDefault="00A71F3C" w:rsidP="00A71F3C">
            <w:pPr>
              <w:jc w:val="both"/>
              <w:rPr>
                <w:rFonts w:ascii="Times New Roman" w:hAnsi="Times New Roman" w:cs="Times New Roman"/>
                <w:sz w:val="24"/>
                <w:szCs w:val="24"/>
              </w:rPr>
            </w:pPr>
          </w:p>
        </w:tc>
      </w:tr>
      <w:tr w:rsidR="00A71F3C" w:rsidRPr="00A71F3C" w14:paraId="3B54340B" w14:textId="77777777" w:rsidTr="001F4877">
        <w:tc>
          <w:tcPr>
            <w:tcW w:w="817" w:type="dxa"/>
          </w:tcPr>
          <w:p w14:paraId="71C1ACFE"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3.</w:t>
            </w:r>
          </w:p>
        </w:tc>
        <w:tc>
          <w:tcPr>
            <w:tcW w:w="2410" w:type="dxa"/>
          </w:tcPr>
          <w:p w14:paraId="2E1676F9"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izstrādē iesaistītās institūcijas</w:t>
            </w:r>
          </w:p>
        </w:tc>
        <w:tc>
          <w:tcPr>
            <w:tcW w:w="6060" w:type="dxa"/>
          </w:tcPr>
          <w:p w14:paraId="2EDEFB1C" w14:textId="77777777" w:rsidR="00A71F3C" w:rsidRPr="00A71F3C" w:rsidRDefault="00A71F3C" w:rsidP="00A71F3C">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A71F3C" w:rsidRPr="00A71F3C" w14:paraId="354873D5" w14:textId="77777777" w:rsidTr="001F4877">
        <w:tc>
          <w:tcPr>
            <w:tcW w:w="817" w:type="dxa"/>
          </w:tcPr>
          <w:p w14:paraId="285D5FCA"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w:t>
            </w:r>
          </w:p>
        </w:tc>
        <w:tc>
          <w:tcPr>
            <w:tcW w:w="2410" w:type="dxa"/>
          </w:tcPr>
          <w:p w14:paraId="2130A166"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Cita informācija</w:t>
            </w:r>
          </w:p>
        </w:tc>
        <w:tc>
          <w:tcPr>
            <w:tcW w:w="6060" w:type="dxa"/>
          </w:tcPr>
          <w:p w14:paraId="61AC97CD"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Nav</w:t>
            </w:r>
          </w:p>
        </w:tc>
      </w:tr>
    </w:tbl>
    <w:p w14:paraId="37907C7C"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p w14:paraId="3D046D2D"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846"/>
        <w:gridCol w:w="2410"/>
        <w:gridCol w:w="6066"/>
      </w:tblGrid>
      <w:tr w:rsidR="00A71F3C" w:rsidRPr="00A71F3C" w14:paraId="5719EE1D" w14:textId="77777777" w:rsidTr="001F4877">
        <w:tc>
          <w:tcPr>
            <w:tcW w:w="9322" w:type="dxa"/>
            <w:gridSpan w:val="3"/>
          </w:tcPr>
          <w:p w14:paraId="6DDD1FCD" w14:textId="77777777" w:rsidR="00A71F3C" w:rsidRPr="00A71F3C" w:rsidRDefault="00A71F3C" w:rsidP="00A71F3C">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44449B" w:rsidRPr="00A71F3C" w14:paraId="0BCDBC8F" w14:textId="77777777" w:rsidTr="0044449B">
        <w:tc>
          <w:tcPr>
            <w:tcW w:w="846" w:type="dxa"/>
          </w:tcPr>
          <w:p w14:paraId="18D0A514" w14:textId="77777777" w:rsidR="0044449B" w:rsidRPr="009A3077" w:rsidRDefault="0044449B" w:rsidP="009A30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lastRenderedPageBreak/>
              <w:t>1.</w:t>
            </w:r>
          </w:p>
        </w:tc>
        <w:tc>
          <w:tcPr>
            <w:tcW w:w="2410" w:type="dxa"/>
          </w:tcPr>
          <w:p w14:paraId="1759C23D" w14:textId="77777777" w:rsidR="0044449B" w:rsidRPr="009A3077" w:rsidRDefault="0044449B" w:rsidP="009A30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Sabiedrības mērķgrupas, kuras tiesiskais regulējums ietekmē vai varētu ietekmēt</w:t>
            </w:r>
          </w:p>
        </w:tc>
        <w:tc>
          <w:tcPr>
            <w:tcW w:w="6066" w:type="dxa"/>
          </w:tcPr>
          <w:p w14:paraId="697D6D0F" w14:textId="77777777" w:rsidR="0044449B" w:rsidRPr="00A71F3C" w:rsidRDefault="006366C1" w:rsidP="006366C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Rīkojumā risinātie jautājumi skar tiesību subjektu – juridisko personu, kura zaudē īpašuma tiesības uz nekustamo īpašumu pret taisnīgu atlīdzību.</w:t>
            </w:r>
          </w:p>
        </w:tc>
      </w:tr>
      <w:tr w:rsidR="0044449B" w:rsidRPr="00A71F3C" w14:paraId="7057A47A" w14:textId="77777777" w:rsidTr="0044449B">
        <w:tc>
          <w:tcPr>
            <w:tcW w:w="846" w:type="dxa"/>
          </w:tcPr>
          <w:p w14:paraId="6EC760D6" w14:textId="77777777" w:rsidR="0044449B" w:rsidRPr="009A3077" w:rsidRDefault="0044449B" w:rsidP="009A30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2.</w:t>
            </w:r>
          </w:p>
        </w:tc>
        <w:tc>
          <w:tcPr>
            <w:tcW w:w="2410" w:type="dxa"/>
          </w:tcPr>
          <w:p w14:paraId="71DAD5FE" w14:textId="77777777" w:rsidR="0044449B" w:rsidRPr="009A3077" w:rsidRDefault="0044449B" w:rsidP="009A30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Tiesiskā regulējuma ietekme uz tautsaimniecību un administratīvo slogu</w:t>
            </w:r>
          </w:p>
        </w:tc>
        <w:tc>
          <w:tcPr>
            <w:tcW w:w="6066" w:type="dxa"/>
          </w:tcPr>
          <w:p w14:paraId="735072F9" w14:textId="77777777" w:rsidR="0044449B" w:rsidRPr="00A71F3C" w:rsidRDefault="006366C1" w:rsidP="006366C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44449B" w:rsidRPr="00A71F3C" w14:paraId="6D4A4669" w14:textId="77777777" w:rsidTr="0044449B">
        <w:tc>
          <w:tcPr>
            <w:tcW w:w="846" w:type="dxa"/>
          </w:tcPr>
          <w:p w14:paraId="6D4DDD6B" w14:textId="77777777" w:rsidR="0044449B" w:rsidRPr="009A3077" w:rsidRDefault="0044449B" w:rsidP="009A30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3.</w:t>
            </w:r>
          </w:p>
        </w:tc>
        <w:tc>
          <w:tcPr>
            <w:tcW w:w="2410" w:type="dxa"/>
          </w:tcPr>
          <w:p w14:paraId="5F3450DF" w14:textId="77777777" w:rsidR="0044449B" w:rsidRPr="009A3077" w:rsidRDefault="009A3077" w:rsidP="009A3077">
            <w:pPr>
              <w:rPr>
                <w:rFonts w:ascii="Times New Roman" w:eastAsia="Times New Roman" w:hAnsi="Times New Roman" w:cs="Times New Roman"/>
                <w:sz w:val="24"/>
                <w:szCs w:val="24"/>
                <w:lang w:eastAsia="lv-LV"/>
              </w:rPr>
            </w:pPr>
            <w:r w:rsidRPr="009A3077">
              <w:rPr>
                <w:rFonts w:ascii="Times New Roman" w:hAnsi="Times New Roman" w:cs="Times New Roman"/>
                <w:sz w:val="24"/>
                <w:szCs w:val="24"/>
              </w:rPr>
              <w:t>Administratīvo izmaksu monetārs novērtējums</w:t>
            </w:r>
          </w:p>
        </w:tc>
        <w:tc>
          <w:tcPr>
            <w:tcW w:w="6066" w:type="dxa"/>
          </w:tcPr>
          <w:p w14:paraId="750F76B7" w14:textId="77777777" w:rsidR="0044449B" w:rsidRPr="00A71F3C" w:rsidRDefault="006366C1" w:rsidP="006366C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44449B" w:rsidRPr="00A71F3C" w14:paraId="4E76C6D5" w14:textId="77777777" w:rsidTr="0044449B">
        <w:tc>
          <w:tcPr>
            <w:tcW w:w="846" w:type="dxa"/>
          </w:tcPr>
          <w:p w14:paraId="557C14C4" w14:textId="77777777" w:rsidR="0044449B" w:rsidRPr="009A3077" w:rsidRDefault="0044449B" w:rsidP="009A30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4.</w:t>
            </w:r>
          </w:p>
        </w:tc>
        <w:tc>
          <w:tcPr>
            <w:tcW w:w="2410" w:type="dxa"/>
          </w:tcPr>
          <w:p w14:paraId="14358F54" w14:textId="77777777" w:rsidR="0044449B" w:rsidRPr="009A3077" w:rsidRDefault="009A3077" w:rsidP="009A30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66" w:type="dxa"/>
          </w:tcPr>
          <w:p w14:paraId="65C8411C" w14:textId="77777777" w:rsidR="0044449B" w:rsidRPr="00A71F3C" w:rsidRDefault="006366C1" w:rsidP="006366C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DB6B64A"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p w14:paraId="257C17B7"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A71F3C" w:rsidRPr="00A71F3C" w14:paraId="25235402" w14:textId="77777777" w:rsidTr="001F4877">
        <w:tc>
          <w:tcPr>
            <w:tcW w:w="9287" w:type="dxa"/>
            <w:gridSpan w:val="6"/>
          </w:tcPr>
          <w:p w14:paraId="24A6915D"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
                <w:bCs/>
                <w:sz w:val="24"/>
                <w:szCs w:val="24"/>
                <w:lang w:eastAsia="lv-LV"/>
              </w:rPr>
              <w:t>III. Tiesību akta projekta ietekme uz valsts budžetu un pašvaldību budžetiem</w:t>
            </w:r>
          </w:p>
        </w:tc>
      </w:tr>
      <w:tr w:rsidR="00A71F3C" w:rsidRPr="00A71F3C" w14:paraId="1E58D684" w14:textId="77777777" w:rsidTr="001F4877">
        <w:tc>
          <w:tcPr>
            <w:tcW w:w="2618" w:type="dxa"/>
            <w:vMerge w:val="restart"/>
          </w:tcPr>
          <w:p w14:paraId="575AA58B" w14:textId="77777777" w:rsidR="00A71F3C" w:rsidRPr="00A71F3C" w:rsidRDefault="00A71F3C" w:rsidP="00A71F3C">
            <w:pPr>
              <w:jc w:val="center"/>
              <w:rPr>
                <w:rFonts w:ascii="Times New Roman" w:eastAsia="Times New Roman" w:hAnsi="Times New Roman" w:cs="Times New Roman"/>
                <w:bCs/>
                <w:sz w:val="24"/>
                <w:szCs w:val="24"/>
                <w:lang w:eastAsia="lv-LV"/>
              </w:rPr>
            </w:pPr>
          </w:p>
          <w:p w14:paraId="4B8DB703" w14:textId="77777777" w:rsidR="00A71F3C" w:rsidRPr="00A71F3C" w:rsidRDefault="00A71F3C" w:rsidP="00A71F3C">
            <w:pPr>
              <w:jc w:val="center"/>
              <w:rPr>
                <w:rFonts w:ascii="Times New Roman" w:eastAsia="Times New Roman" w:hAnsi="Times New Roman" w:cs="Times New Roman"/>
                <w:bCs/>
                <w:sz w:val="24"/>
                <w:szCs w:val="24"/>
                <w:lang w:eastAsia="lv-LV"/>
              </w:rPr>
            </w:pPr>
          </w:p>
          <w:p w14:paraId="16B2CF0D"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Rādītāji</w:t>
            </w:r>
          </w:p>
        </w:tc>
        <w:tc>
          <w:tcPr>
            <w:tcW w:w="2700" w:type="dxa"/>
            <w:gridSpan w:val="2"/>
            <w:vMerge w:val="restart"/>
          </w:tcPr>
          <w:p w14:paraId="64BDDAD8" w14:textId="77777777" w:rsidR="00A71F3C" w:rsidRPr="00A71F3C" w:rsidRDefault="00A71F3C" w:rsidP="003B59B3">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w:t>
            </w:r>
            <w:r w:rsidR="003B59B3">
              <w:rPr>
                <w:rFonts w:ascii="Times New Roman" w:eastAsia="Times New Roman" w:hAnsi="Times New Roman" w:cs="Times New Roman"/>
                <w:bCs/>
                <w:sz w:val="24"/>
                <w:szCs w:val="24"/>
                <w:lang w:eastAsia="lv-LV"/>
              </w:rPr>
              <w:t>8</w:t>
            </w:r>
            <w:r w:rsidRPr="00A71F3C">
              <w:rPr>
                <w:rFonts w:ascii="Times New Roman" w:eastAsia="Times New Roman" w:hAnsi="Times New Roman" w:cs="Times New Roman"/>
                <w:bCs/>
                <w:sz w:val="24"/>
                <w:szCs w:val="24"/>
                <w:lang w:eastAsia="lv-LV"/>
              </w:rPr>
              <w:t>. gads</w:t>
            </w:r>
          </w:p>
        </w:tc>
        <w:tc>
          <w:tcPr>
            <w:tcW w:w="3969" w:type="dxa"/>
            <w:gridSpan w:val="3"/>
          </w:tcPr>
          <w:p w14:paraId="6281885A"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Turpmākie trīs gadi (</w:t>
            </w:r>
            <w:r w:rsidRPr="00A71F3C">
              <w:rPr>
                <w:rFonts w:ascii="Times New Roman" w:eastAsia="Times New Roman" w:hAnsi="Times New Roman" w:cs="Times New Roman"/>
                <w:i/>
                <w:iCs/>
                <w:sz w:val="24"/>
                <w:szCs w:val="24"/>
                <w:lang w:eastAsia="lv-LV"/>
              </w:rPr>
              <w:t>euro</w:t>
            </w:r>
            <w:r w:rsidRPr="00A71F3C">
              <w:rPr>
                <w:rFonts w:ascii="Times New Roman" w:eastAsia="Times New Roman" w:hAnsi="Times New Roman" w:cs="Times New Roman"/>
                <w:sz w:val="24"/>
                <w:szCs w:val="24"/>
                <w:lang w:eastAsia="lv-LV"/>
              </w:rPr>
              <w:t>)</w:t>
            </w:r>
          </w:p>
        </w:tc>
      </w:tr>
      <w:tr w:rsidR="00A71F3C" w:rsidRPr="00A71F3C" w14:paraId="406A250D" w14:textId="77777777" w:rsidTr="001F4877">
        <w:tc>
          <w:tcPr>
            <w:tcW w:w="2618" w:type="dxa"/>
            <w:vMerge/>
          </w:tcPr>
          <w:p w14:paraId="512A360E" w14:textId="77777777" w:rsidR="00A71F3C" w:rsidRPr="00A71F3C" w:rsidRDefault="00A71F3C" w:rsidP="00A71F3C">
            <w:pPr>
              <w:jc w:val="both"/>
              <w:rPr>
                <w:rFonts w:ascii="Times New Roman" w:eastAsia="Times New Roman" w:hAnsi="Times New Roman" w:cs="Times New Roman"/>
                <w:sz w:val="24"/>
                <w:szCs w:val="24"/>
                <w:lang w:eastAsia="lv-LV"/>
              </w:rPr>
            </w:pPr>
          </w:p>
        </w:tc>
        <w:tc>
          <w:tcPr>
            <w:tcW w:w="2700" w:type="dxa"/>
            <w:gridSpan w:val="2"/>
            <w:vMerge/>
          </w:tcPr>
          <w:p w14:paraId="5B68A873" w14:textId="77777777" w:rsidR="00A71F3C" w:rsidRPr="00A71F3C" w:rsidRDefault="00A71F3C" w:rsidP="00A71F3C">
            <w:pPr>
              <w:jc w:val="both"/>
              <w:rPr>
                <w:rFonts w:ascii="Times New Roman" w:eastAsia="Times New Roman" w:hAnsi="Times New Roman" w:cs="Times New Roman"/>
                <w:sz w:val="24"/>
                <w:szCs w:val="24"/>
                <w:lang w:eastAsia="lv-LV"/>
              </w:rPr>
            </w:pPr>
          </w:p>
        </w:tc>
        <w:tc>
          <w:tcPr>
            <w:tcW w:w="1323" w:type="dxa"/>
          </w:tcPr>
          <w:p w14:paraId="59133D29" w14:textId="77777777" w:rsidR="00A71F3C" w:rsidRPr="00A71F3C" w:rsidRDefault="00A71F3C" w:rsidP="003B59B3">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w:t>
            </w:r>
            <w:r w:rsidR="003B59B3">
              <w:rPr>
                <w:rFonts w:ascii="Times New Roman" w:eastAsia="Times New Roman" w:hAnsi="Times New Roman" w:cs="Times New Roman"/>
                <w:bCs/>
                <w:sz w:val="24"/>
                <w:szCs w:val="24"/>
                <w:lang w:eastAsia="lv-LV"/>
              </w:rPr>
              <w:t>9</w:t>
            </w:r>
            <w:r w:rsidRPr="00A71F3C">
              <w:rPr>
                <w:rFonts w:ascii="Times New Roman" w:eastAsia="Times New Roman" w:hAnsi="Times New Roman" w:cs="Times New Roman"/>
                <w:bCs/>
                <w:sz w:val="24"/>
                <w:szCs w:val="24"/>
                <w:lang w:eastAsia="lv-LV"/>
              </w:rPr>
              <w:t>.</w:t>
            </w:r>
          </w:p>
        </w:tc>
        <w:tc>
          <w:tcPr>
            <w:tcW w:w="1323" w:type="dxa"/>
          </w:tcPr>
          <w:p w14:paraId="521E31A0" w14:textId="77777777" w:rsidR="00A71F3C" w:rsidRPr="00A71F3C" w:rsidRDefault="00A71F3C" w:rsidP="003B59B3">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w:t>
            </w:r>
            <w:r w:rsidR="003B59B3">
              <w:rPr>
                <w:rFonts w:ascii="Times New Roman" w:eastAsia="Times New Roman" w:hAnsi="Times New Roman" w:cs="Times New Roman"/>
                <w:bCs/>
                <w:sz w:val="24"/>
                <w:szCs w:val="24"/>
                <w:lang w:eastAsia="lv-LV"/>
              </w:rPr>
              <w:t>20</w:t>
            </w:r>
            <w:r w:rsidRPr="00A71F3C">
              <w:rPr>
                <w:rFonts w:ascii="Times New Roman" w:eastAsia="Times New Roman" w:hAnsi="Times New Roman" w:cs="Times New Roman"/>
                <w:bCs/>
                <w:sz w:val="24"/>
                <w:szCs w:val="24"/>
                <w:lang w:eastAsia="lv-LV"/>
              </w:rPr>
              <w:t>.</w:t>
            </w:r>
          </w:p>
        </w:tc>
        <w:tc>
          <w:tcPr>
            <w:tcW w:w="1323" w:type="dxa"/>
          </w:tcPr>
          <w:p w14:paraId="6B6297E5" w14:textId="77777777" w:rsidR="00A71F3C" w:rsidRPr="00A71F3C" w:rsidRDefault="00A71F3C" w:rsidP="003B59B3">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202</w:t>
            </w:r>
            <w:r w:rsidR="003B59B3">
              <w:rPr>
                <w:rFonts w:ascii="Times New Roman" w:eastAsia="Times New Roman" w:hAnsi="Times New Roman" w:cs="Times New Roman"/>
                <w:bCs/>
                <w:sz w:val="24"/>
                <w:szCs w:val="24"/>
                <w:lang w:eastAsia="lv-LV"/>
              </w:rPr>
              <w:t>1</w:t>
            </w:r>
            <w:r w:rsidRPr="00A71F3C">
              <w:rPr>
                <w:rFonts w:ascii="Times New Roman" w:eastAsia="Times New Roman" w:hAnsi="Times New Roman" w:cs="Times New Roman"/>
                <w:bCs/>
                <w:sz w:val="24"/>
                <w:szCs w:val="24"/>
                <w:lang w:eastAsia="lv-LV"/>
              </w:rPr>
              <w:t>.</w:t>
            </w:r>
          </w:p>
        </w:tc>
      </w:tr>
      <w:tr w:rsidR="00A71F3C" w:rsidRPr="00A71F3C" w14:paraId="04ED8A63" w14:textId="77777777" w:rsidTr="001F4877">
        <w:tc>
          <w:tcPr>
            <w:tcW w:w="2618" w:type="dxa"/>
            <w:vMerge/>
          </w:tcPr>
          <w:p w14:paraId="431C3D1D" w14:textId="77777777" w:rsidR="00A71F3C" w:rsidRPr="00A71F3C" w:rsidRDefault="00A71F3C" w:rsidP="00A71F3C">
            <w:pPr>
              <w:jc w:val="both"/>
              <w:rPr>
                <w:rFonts w:ascii="Times New Roman" w:eastAsia="Times New Roman" w:hAnsi="Times New Roman" w:cs="Times New Roman"/>
                <w:sz w:val="24"/>
                <w:szCs w:val="24"/>
                <w:lang w:eastAsia="lv-LV"/>
              </w:rPr>
            </w:pPr>
          </w:p>
        </w:tc>
        <w:tc>
          <w:tcPr>
            <w:tcW w:w="1323" w:type="dxa"/>
          </w:tcPr>
          <w:p w14:paraId="2D614FC3"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saskaņā ar valsts budžetu kārtējam gadam</w:t>
            </w:r>
          </w:p>
        </w:tc>
        <w:tc>
          <w:tcPr>
            <w:tcW w:w="1377" w:type="dxa"/>
          </w:tcPr>
          <w:p w14:paraId="093DB799"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1FB90E33" w14:textId="77777777" w:rsidR="00A71F3C" w:rsidRPr="00A71F3C" w:rsidRDefault="00A71F3C" w:rsidP="003B59B3">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w:t>
            </w:r>
            <w:r w:rsidR="003B59B3">
              <w:rPr>
                <w:rFonts w:ascii="Times New Roman" w:eastAsia="Times New Roman" w:hAnsi="Times New Roman" w:cs="Times New Roman"/>
                <w:sz w:val="24"/>
                <w:szCs w:val="24"/>
                <w:lang w:eastAsia="lv-LV"/>
              </w:rPr>
              <w:t>8</w:t>
            </w:r>
            <w:r w:rsidRPr="00A71F3C">
              <w:rPr>
                <w:rFonts w:ascii="Times New Roman" w:eastAsia="Times New Roman" w:hAnsi="Times New Roman" w:cs="Times New Roman"/>
                <w:sz w:val="24"/>
                <w:szCs w:val="24"/>
                <w:lang w:eastAsia="lv-LV"/>
              </w:rPr>
              <w:t>.) gadu</w:t>
            </w:r>
          </w:p>
        </w:tc>
        <w:tc>
          <w:tcPr>
            <w:tcW w:w="1323" w:type="dxa"/>
          </w:tcPr>
          <w:p w14:paraId="1962750D" w14:textId="77777777" w:rsidR="00A71F3C" w:rsidRPr="00A71F3C" w:rsidRDefault="00A71F3C" w:rsidP="003B59B3">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w:t>
            </w:r>
            <w:r w:rsidR="003B59B3">
              <w:rPr>
                <w:rFonts w:ascii="Times New Roman" w:eastAsia="Times New Roman" w:hAnsi="Times New Roman" w:cs="Times New Roman"/>
                <w:sz w:val="24"/>
                <w:szCs w:val="24"/>
                <w:lang w:eastAsia="lv-LV"/>
              </w:rPr>
              <w:t>8</w:t>
            </w:r>
            <w:r w:rsidRPr="00A71F3C">
              <w:rPr>
                <w:rFonts w:ascii="Times New Roman" w:eastAsia="Times New Roman" w:hAnsi="Times New Roman" w:cs="Times New Roman"/>
                <w:sz w:val="24"/>
                <w:szCs w:val="24"/>
                <w:lang w:eastAsia="lv-LV"/>
              </w:rPr>
              <w:t>.) gadu</w:t>
            </w:r>
          </w:p>
        </w:tc>
        <w:tc>
          <w:tcPr>
            <w:tcW w:w="1323" w:type="dxa"/>
          </w:tcPr>
          <w:p w14:paraId="713121E0" w14:textId="77777777" w:rsidR="00A71F3C" w:rsidRPr="00A71F3C" w:rsidRDefault="00A71F3C" w:rsidP="003B59B3">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w:t>
            </w:r>
            <w:r w:rsidR="003B59B3">
              <w:rPr>
                <w:rFonts w:ascii="Times New Roman" w:eastAsia="Times New Roman" w:hAnsi="Times New Roman" w:cs="Times New Roman"/>
                <w:sz w:val="24"/>
                <w:szCs w:val="24"/>
                <w:lang w:eastAsia="lv-LV"/>
              </w:rPr>
              <w:t>8</w:t>
            </w:r>
            <w:r w:rsidRPr="00A71F3C">
              <w:rPr>
                <w:rFonts w:ascii="Times New Roman" w:eastAsia="Times New Roman" w:hAnsi="Times New Roman" w:cs="Times New Roman"/>
                <w:sz w:val="24"/>
                <w:szCs w:val="24"/>
                <w:lang w:eastAsia="lv-LV"/>
              </w:rPr>
              <w:t>.) gadu</w:t>
            </w:r>
          </w:p>
        </w:tc>
      </w:tr>
      <w:tr w:rsidR="00A71F3C" w:rsidRPr="00A71F3C" w14:paraId="1E137802" w14:textId="77777777" w:rsidTr="001F4877">
        <w:tc>
          <w:tcPr>
            <w:tcW w:w="2618" w:type="dxa"/>
          </w:tcPr>
          <w:p w14:paraId="27E29CC2"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1323" w:type="dxa"/>
          </w:tcPr>
          <w:p w14:paraId="3BA47912"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1377" w:type="dxa"/>
          </w:tcPr>
          <w:p w14:paraId="2FC58307"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w:t>
            </w:r>
          </w:p>
        </w:tc>
        <w:tc>
          <w:tcPr>
            <w:tcW w:w="1323" w:type="dxa"/>
          </w:tcPr>
          <w:p w14:paraId="47407511"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w:t>
            </w:r>
          </w:p>
        </w:tc>
        <w:tc>
          <w:tcPr>
            <w:tcW w:w="1323" w:type="dxa"/>
          </w:tcPr>
          <w:p w14:paraId="0ED7D8A2"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w:t>
            </w:r>
          </w:p>
        </w:tc>
        <w:tc>
          <w:tcPr>
            <w:tcW w:w="1323" w:type="dxa"/>
          </w:tcPr>
          <w:p w14:paraId="099E6EF6"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w:t>
            </w:r>
          </w:p>
        </w:tc>
      </w:tr>
      <w:tr w:rsidR="00A71F3C" w:rsidRPr="00A71F3C" w14:paraId="64E995BE" w14:textId="77777777" w:rsidTr="001F4877">
        <w:tc>
          <w:tcPr>
            <w:tcW w:w="2618" w:type="dxa"/>
          </w:tcPr>
          <w:p w14:paraId="6BEFB7BF"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 Budžeta ieņēmumi:</w:t>
            </w:r>
          </w:p>
        </w:tc>
        <w:tc>
          <w:tcPr>
            <w:tcW w:w="6669" w:type="dxa"/>
            <w:gridSpan w:val="5"/>
          </w:tcPr>
          <w:p w14:paraId="6668FE1D"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78C26508" w14:textId="77777777" w:rsidTr="001F4877">
        <w:tc>
          <w:tcPr>
            <w:tcW w:w="2618" w:type="dxa"/>
          </w:tcPr>
          <w:p w14:paraId="702299D9"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7A751563"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2BA9A022" w14:textId="77777777" w:rsidTr="001F4877">
        <w:tc>
          <w:tcPr>
            <w:tcW w:w="2618" w:type="dxa"/>
          </w:tcPr>
          <w:p w14:paraId="54AADDAA"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1.2. valsts speciālais budžets</w:t>
            </w:r>
          </w:p>
        </w:tc>
        <w:tc>
          <w:tcPr>
            <w:tcW w:w="6669" w:type="dxa"/>
            <w:gridSpan w:val="5"/>
          </w:tcPr>
          <w:p w14:paraId="3A06A30B"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1A641058" w14:textId="77777777" w:rsidTr="001F4877">
        <w:tc>
          <w:tcPr>
            <w:tcW w:w="2618" w:type="dxa"/>
          </w:tcPr>
          <w:p w14:paraId="2571089A"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1.3. pašvaldību budžets</w:t>
            </w:r>
          </w:p>
        </w:tc>
        <w:tc>
          <w:tcPr>
            <w:tcW w:w="6669" w:type="dxa"/>
            <w:gridSpan w:val="5"/>
          </w:tcPr>
          <w:p w14:paraId="7C63C406"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19D8BE3D" w14:textId="77777777" w:rsidTr="001F4877">
        <w:tc>
          <w:tcPr>
            <w:tcW w:w="2618" w:type="dxa"/>
          </w:tcPr>
          <w:p w14:paraId="0BD3C4AE"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 Budžeta izdevumi:</w:t>
            </w:r>
          </w:p>
        </w:tc>
        <w:tc>
          <w:tcPr>
            <w:tcW w:w="6669" w:type="dxa"/>
            <w:gridSpan w:val="5"/>
          </w:tcPr>
          <w:p w14:paraId="562D1057"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3D7CEA07" w14:textId="77777777" w:rsidTr="001F4877">
        <w:tc>
          <w:tcPr>
            <w:tcW w:w="2618" w:type="dxa"/>
          </w:tcPr>
          <w:p w14:paraId="2B06DB77"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2.1. valsts pamatbudžets</w:t>
            </w:r>
          </w:p>
        </w:tc>
        <w:tc>
          <w:tcPr>
            <w:tcW w:w="6669" w:type="dxa"/>
            <w:gridSpan w:val="5"/>
          </w:tcPr>
          <w:p w14:paraId="411E2BA3"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11AF44C6" w14:textId="77777777" w:rsidTr="001F4877">
        <w:tc>
          <w:tcPr>
            <w:tcW w:w="2618" w:type="dxa"/>
          </w:tcPr>
          <w:p w14:paraId="7C2AD1E6"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2.2. valsts speciālais budžets</w:t>
            </w:r>
          </w:p>
        </w:tc>
        <w:tc>
          <w:tcPr>
            <w:tcW w:w="6669" w:type="dxa"/>
            <w:gridSpan w:val="5"/>
          </w:tcPr>
          <w:p w14:paraId="11C37013"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571B4834" w14:textId="77777777" w:rsidTr="001F4877">
        <w:tc>
          <w:tcPr>
            <w:tcW w:w="2618" w:type="dxa"/>
          </w:tcPr>
          <w:p w14:paraId="0BEE186E"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2.3. pašvaldību budžets</w:t>
            </w:r>
          </w:p>
        </w:tc>
        <w:tc>
          <w:tcPr>
            <w:tcW w:w="6669" w:type="dxa"/>
            <w:gridSpan w:val="5"/>
          </w:tcPr>
          <w:p w14:paraId="482BE5CA"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4A77CF04" w14:textId="77777777" w:rsidTr="001F4877">
        <w:tc>
          <w:tcPr>
            <w:tcW w:w="2618" w:type="dxa"/>
          </w:tcPr>
          <w:p w14:paraId="4CADDA37"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 Finansiālā ietekme:</w:t>
            </w:r>
          </w:p>
        </w:tc>
        <w:tc>
          <w:tcPr>
            <w:tcW w:w="6669" w:type="dxa"/>
            <w:gridSpan w:val="5"/>
          </w:tcPr>
          <w:p w14:paraId="44995C54"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069CDD5D" w14:textId="77777777" w:rsidTr="001F4877">
        <w:tc>
          <w:tcPr>
            <w:tcW w:w="2618" w:type="dxa"/>
          </w:tcPr>
          <w:p w14:paraId="714DB7BF"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3.1. valsts pamatbudžets</w:t>
            </w:r>
          </w:p>
        </w:tc>
        <w:tc>
          <w:tcPr>
            <w:tcW w:w="6669" w:type="dxa"/>
            <w:gridSpan w:val="5"/>
          </w:tcPr>
          <w:p w14:paraId="4D8F1EC9"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42B731D8" w14:textId="77777777" w:rsidTr="001F4877">
        <w:tc>
          <w:tcPr>
            <w:tcW w:w="2618" w:type="dxa"/>
          </w:tcPr>
          <w:p w14:paraId="4AE4F22E"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3.2. speciālais budžets</w:t>
            </w:r>
          </w:p>
        </w:tc>
        <w:tc>
          <w:tcPr>
            <w:tcW w:w="6669" w:type="dxa"/>
            <w:gridSpan w:val="5"/>
          </w:tcPr>
          <w:p w14:paraId="4C2BADCB" w14:textId="77777777" w:rsidR="00A71F3C" w:rsidRPr="00A71F3C" w:rsidRDefault="00A71F3C" w:rsidP="00A71F3C">
            <w:pPr>
              <w:jc w:val="center"/>
              <w:rPr>
                <w:rFonts w:ascii="Times New Roman" w:hAnsi="Times New Roman" w:cs="Times New Roman"/>
                <w:sz w:val="24"/>
                <w:szCs w:val="24"/>
              </w:rPr>
            </w:pPr>
            <w:r w:rsidRPr="00A71F3C">
              <w:rPr>
                <w:rFonts w:ascii="Times New Roman" w:hAnsi="Times New Roman" w:cs="Times New Roman"/>
                <w:sz w:val="24"/>
                <w:szCs w:val="24"/>
              </w:rPr>
              <w:t>0</w:t>
            </w:r>
          </w:p>
        </w:tc>
      </w:tr>
      <w:tr w:rsidR="00A71F3C" w:rsidRPr="00A71F3C" w14:paraId="40E488A4" w14:textId="77777777" w:rsidTr="001F4877">
        <w:tc>
          <w:tcPr>
            <w:tcW w:w="2618" w:type="dxa"/>
          </w:tcPr>
          <w:p w14:paraId="08FFF0EE"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3.3. pašvaldību budžets</w:t>
            </w:r>
          </w:p>
        </w:tc>
        <w:tc>
          <w:tcPr>
            <w:tcW w:w="6669" w:type="dxa"/>
            <w:gridSpan w:val="5"/>
          </w:tcPr>
          <w:p w14:paraId="5DCA9C8C"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012292F4" w14:textId="77777777" w:rsidTr="001F4877">
        <w:trPr>
          <w:trHeight w:val="1656"/>
        </w:trPr>
        <w:tc>
          <w:tcPr>
            <w:tcW w:w="2618" w:type="dxa"/>
          </w:tcPr>
          <w:p w14:paraId="1A5AD6FE"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1323" w:type="dxa"/>
            <w:vAlign w:val="center"/>
          </w:tcPr>
          <w:p w14:paraId="29F698D4"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X</w:t>
            </w:r>
          </w:p>
        </w:tc>
        <w:tc>
          <w:tcPr>
            <w:tcW w:w="5346" w:type="dxa"/>
            <w:gridSpan w:val="4"/>
            <w:vAlign w:val="center"/>
          </w:tcPr>
          <w:p w14:paraId="7451CC96"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110E6FEC" w14:textId="77777777" w:rsidTr="001F4877">
        <w:tc>
          <w:tcPr>
            <w:tcW w:w="2618" w:type="dxa"/>
          </w:tcPr>
          <w:p w14:paraId="266C42E1"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224E79F9"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X</w:t>
            </w:r>
          </w:p>
        </w:tc>
        <w:tc>
          <w:tcPr>
            <w:tcW w:w="5346" w:type="dxa"/>
            <w:gridSpan w:val="4"/>
            <w:vMerge w:val="restart"/>
            <w:vAlign w:val="center"/>
          </w:tcPr>
          <w:p w14:paraId="37AA0855"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A71F3C" w:rsidRPr="00A71F3C" w14:paraId="766C5B62" w14:textId="77777777" w:rsidTr="001F4877">
        <w:tc>
          <w:tcPr>
            <w:tcW w:w="2618" w:type="dxa"/>
          </w:tcPr>
          <w:p w14:paraId="71E87404"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5.1. valsts pamatbudžets</w:t>
            </w:r>
          </w:p>
        </w:tc>
        <w:tc>
          <w:tcPr>
            <w:tcW w:w="1323" w:type="dxa"/>
            <w:vMerge/>
            <w:vAlign w:val="center"/>
          </w:tcPr>
          <w:p w14:paraId="7DB7C1FF" w14:textId="77777777" w:rsidR="00A71F3C" w:rsidRPr="00A71F3C" w:rsidRDefault="00A71F3C" w:rsidP="00A71F3C">
            <w:pPr>
              <w:jc w:val="center"/>
              <w:rPr>
                <w:rFonts w:ascii="Times New Roman" w:eastAsia="Times New Roman" w:hAnsi="Times New Roman" w:cs="Times New Roman"/>
                <w:sz w:val="24"/>
                <w:szCs w:val="24"/>
                <w:lang w:eastAsia="lv-LV"/>
              </w:rPr>
            </w:pPr>
          </w:p>
        </w:tc>
        <w:tc>
          <w:tcPr>
            <w:tcW w:w="5346" w:type="dxa"/>
            <w:gridSpan w:val="4"/>
            <w:vMerge/>
            <w:vAlign w:val="center"/>
          </w:tcPr>
          <w:p w14:paraId="0D9A6048" w14:textId="77777777" w:rsidR="00A71F3C" w:rsidRPr="00A71F3C" w:rsidRDefault="00A71F3C" w:rsidP="00A71F3C">
            <w:pPr>
              <w:jc w:val="center"/>
              <w:rPr>
                <w:rFonts w:ascii="Times New Roman" w:eastAsia="Times New Roman" w:hAnsi="Times New Roman" w:cs="Times New Roman"/>
                <w:sz w:val="24"/>
                <w:szCs w:val="24"/>
                <w:lang w:eastAsia="lv-LV"/>
              </w:rPr>
            </w:pPr>
          </w:p>
        </w:tc>
      </w:tr>
      <w:tr w:rsidR="00A71F3C" w:rsidRPr="00A71F3C" w14:paraId="56DFB109" w14:textId="77777777" w:rsidTr="001F4877">
        <w:tc>
          <w:tcPr>
            <w:tcW w:w="2618" w:type="dxa"/>
          </w:tcPr>
          <w:p w14:paraId="35FAA567"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5.2. speciālais budžets</w:t>
            </w:r>
          </w:p>
        </w:tc>
        <w:tc>
          <w:tcPr>
            <w:tcW w:w="1323" w:type="dxa"/>
            <w:vMerge/>
            <w:vAlign w:val="center"/>
          </w:tcPr>
          <w:p w14:paraId="6BA84259" w14:textId="77777777" w:rsidR="00A71F3C" w:rsidRPr="00A71F3C" w:rsidRDefault="00A71F3C" w:rsidP="00A71F3C">
            <w:pPr>
              <w:jc w:val="center"/>
              <w:rPr>
                <w:rFonts w:ascii="Times New Roman" w:eastAsia="Times New Roman" w:hAnsi="Times New Roman" w:cs="Times New Roman"/>
                <w:sz w:val="24"/>
                <w:szCs w:val="24"/>
                <w:lang w:eastAsia="lv-LV"/>
              </w:rPr>
            </w:pPr>
          </w:p>
        </w:tc>
        <w:tc>
          <w:tcPr>
            <w:tcW w:w="5346" w:type="dxa"/>
            <w:gridSpan w:val="4"/>
            <w:vMerge/>
            <w:vAlign w:val="center"/>
          </w:tcPr>
          <w:p w14:paraId="310639AF" w14:textId="77777777" w:rsidR="00A71F3C" w:rsidRPr="00A71F3C" w:rsidRDefault="00A71F3C" w:rsidP="00A71F3C">
            <w:pPr>
              <w:jc w:val="center"/>
              <w:rPr>
                <w:rFonts w:ascii="Times New Roman" w:eastAsia="Times New Roman" w:hAnsi="Times New Roman" w:cs="Times New Roman"/>
                <w:sz w:val="24"/>
                <w:szCs w:val="24"/>
                <w:lang w:eastAsia="lv-LV"/>
              </w:rPr>
            </w:pPr>
          </w:p>
        </w:tc>
      </w:tr>
      <w:tr w:rsidR="00A71F3C" w:rsidRPr="00A71F3C" w14:paraId="34E3181C" w14:textId="77777777" w:rsidTr="001F4877">
        <w:tc>
          <w:tcPr>
            <w:tcW w:w="2618" w:type="dxa"/>
          </w:tcPr>
          <w:p w14:paraId="5E978487"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5.3. pašvaldību budžets</w:t>
            </w:r>
          </w:p>
        </w:tc>
        <w:tc>
          <w:tcPr>
            <w:tcW w:w="1323" w:type="dxa"/>
            <w:vMerge/>
            <w:vAlign w:val="center"/>
          </w:tcPr>
          <w:p w14:paraId="75C41C36" w14:textId="77777777" w:rsidR="00A71F3C" w:rsidRPr="00A71F3C" w:rsidRDefault="00A71F3C" w:rsidP="00A71F3C">
            <w:pPr>
              <w:jc w:val="center"/>
              <w:rPr>
                <w:rFonts w:ascii="Times New Roman" w:eastAsia="Times New Roman" w:hAnsi="Times New Roman" w:cs="Times New Roman"/>
                <w:sz w:val="24"/>
                <w:szCs w:val="24"/>
                <w:lang w:eastAsia="lv-LV"/>
              </w:rPr>
            </w:pPr>
          </w:p>
        </w:tc>
        <w:tc>
          <w:tcPr>
            <w:tcW w:w="5346" w:type="dxa"/>
            <w:gridSpan w:val="4"/>
            <w:vMerge/>
            <w:vAlign w:val="center"/>
          </w:tcPr>
          <w:p w14:paraId="7F7B3667" w14:textId="77777777" w:rsidR="00A71F3C" w:rsidRPr="00A71F3C" w:rsidRDefault="00A71F3C" w:rsidP="00A71F3C">
            <w:pPr>
              <w:jc w:val="center"/>
              <w:rPr>
                <w:rFonts w:ascii="Times New Roman" w:eastAsia="Times New Roman" w:hAnsi="Times New Roman" w:cs="Times New Roman"/>
                <w:sz w:val="24"/>
                <w:szCs w:val="24"/>
                <w:lang w:eastAsia="lv-LV"/>
              </w:rPr>
            </w:pPr>
          </w:p>
        </w:tc>
      </w:tr>
      <w:tr w:rsidR="00A71F3C" w:rsidRPr="00A71F3C" w14:paraId="2B4FFDFC" w14:textId="77777777" w:rsidTr="001F4877">
        <w:tc>
          <w:tcPr>
            <w:tcW w:w="2618" w:type="dxa"/>
          </w:tcPr>
          <w:p w14:paraId="0720CC68"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14:paraId="104E6A48" w14:textId="77777777" w:rsidR="00A71F3C" w:rsidRPr="00A71F3C" w:rsidRDefault="006366C1" w:rsidP="00A71F3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71F3C" w:rsidRPr="00A71F3C" w14:paraId="306AE54E" w14:textId="77777777" w:rsidTr="001F4877">
        <w:tc>
          <w:tcPr>
            <w:tcW w:w="2618" w:type="dxa"/>
          </w:tcPr>
          <w:p w14:paraId="36CF7E5F"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6.1. detalizēts ieņēmumu aprēķins</w:t>
            </w:r>
          </w:p>
        </w:tc>
        <w:tc>
          <w:tcPr>
            <w:tcW w:w="6669" w:type="dxa"/>
            <w:gridSpan w:val="5"/>
            <w:vMerge/>
          </w:tcPr>
          <w:p w14:paraId="512FC379" w14:textId="77777777" w:rsidR="00A71F3C" w:rsidRPr="00A71F3C" w:rsidRDefault="00A71F3C" w:rsidP="00A71F3C">
            <w:pPr>
              <w:jc w:val="both"/>
              <w:rPr>
                <w:rFonts w:ascii="Times New Roman" w:eastAsia="Times New Roman" w:hAnsi="Times New Roman" w:cs="Times New Roman"/>
                <w:sz w:val="24"/>
                <w:szCs w:val="24"/>
                <w:lang w:eastAsia="lv-LV"/>
              </w:rPr>
            </w:pPr>
          </w:p>
        </w:tc>
      </w:tr>
      <w:tr w:rsidR="00A71F3C" w:rsidRPr="00A71F3C" w14:paraId="39B81BAB" w14:textId="77777777" w:rsidTr="001F4877">
        <w:tc>
          <w:tcPr>
            <w:tcW w:w="2618" w:type="dxa"/>
          </w:tcPr>
          <w:p w14:paraId="0FEBADD7" w14:textId="77777777" w:rsidR="00A71F3C" w:rsidRPr="00A71F3C" w:rsidRDefault="00A71F3C" w:rsidP="006366C1">
            <w:pP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6.2. detalizēts izdevumu aprēķins</w:t>
            </w:r>
          </w:p>
        </w:tc>
        <w:tc>
          <w:tcPr>
            <w:tcW w:w="6669" w:type="dxa"/>
            <w:gridSpan w:val="5"/>
            <w:vMerge/>
          </w:tcPr>
          <w:p w14:paraId="5F78D60A" w14:textId="77777777" w:rsidR="00A71F3C" w:rsidRPr="00A71F3C" w:rsidRDefault="00A71F3C" w:rsidP="00A71F3C">
            <w:pPr>
              <w:jc w:val="both"/>
              <w:rPr>
                <w:rFonts w:ascii="Times New Roman" w:eastAsia="Times New Roman" w:hAnsi="Times New Roman" w:cs="Times New Roman"/>
                <w:sz w:val="24"/>
                <w:szCs w:val="24"/>
                <w:lang w:eastAsia="lv-LV"/>
              </w:rPr>
            </w:pPr>
          </w:p>
        </w:tc>
      </w:tr>
      <w:tr w:rsidR="00A71F3C" w:rsidRPr="00A71F3C" w14:paraId="0688C452" w14:textId="77777777" w:rsidTr="001F4877">
        <w:tc>
          <w:tcPr>
            <w:tcW w:w="2618" w:type="dxa"/>
          </w:tcPr>
          <w:p w14:paraId="670A4762"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7. Cita informācija</w:t>
            </w:r>
          </w:p>
        </w:tc>
        <w:tc>
          <w:tcPr>
            <w:tcW w:w="6669" w:type="dxa"/>
            <w:gridSpan w:val="5"/>
          </w:tcPr>
          <w:p w14:paraId="106179C2" w14:textId="77777777" w:rsidR="00A71F3C" w:rsidRPr="00A71F3C" w:rsidRDefault="006366C1" w:rsidP="003F6CBC">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Rīkojumam nav ietekmes uz valsts budžetu, jo </w:t>
            </w:r>
            <w:r w:rsidR="00A46A43">
              <w:rPr>
                <w:rFonts w:ascii="Times New Roman" w:eastAsia="Times New Roman" w:hAnsi="Times New Roman" w:cs="Times New Roman"/>
                <w:sz w:val="24"/>
                <w:szCs w:val="24"/>
                <w:lang w:eastAsia="lv-LV"/>
              </w:rPr>
              <w:t>papildu</w:t>
            </w:r>
            <w:r>
              <w:rPr>
                <w:rFonts w:ascii="Times New Roman" w:eastAsia="Times New Roman" w:hAnsi="Times New Roman" w:cs="Times New Roman"/>
                <w:sz w:val="24"/>
                <w:szCs w:val="24"/>
                <w:lang w:eastAsia="lv-LV"/>
              </w:rPr>
              <w:t xml:space="preserve">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00222277">
              <w:rPr>
                <w:rFonts w:ascii="Times New Roman" w:eastAsia="Times New Roman" w:hAnsi="Times New Roman" w:cs="Times New Roman"/>
                <w:sz w:val="24"/>
                <w:szCs w:val="24"/>
                <w:lang w:eastAsia="lv-LV"/>
              </w:rPr>
              <w:t xml:space="preserve"> un ierakstīšanu Z</w:t>
            </w:r>
            <w:r w:rsidRPr="00992071">
              <w:rPr>
                <w:rFonts w:ascii="Times New Roman" w:eastAsia="Times New Roman" w:hAnsi="Times New Roman" w:cs="Times New Roman"/>
                <w:sz w:val="24"/>
                <w:szCs w:val="24"/>
                <w:lang w:eastAsia="lv-LV"/>
              </w:rPr>
              <w:t xml:space="preserve">emesgrāmatā, tiks segti no </w:t>
            </w:r>
            <w:r>
              <w:rPr>
                <w:rFonts w:ascii="Times New Roman" w:eastAsia="Times New Roman" w:hAnsi="Times New Roman" w:cs="Times New Roman"/>
                <w:sz w:val="24"/>
                <w:szCs w:val="24"/>
                <w:lang w:eastAsia="lv-LV"/>
              </w:rPr>
              <w:t xml:space="preserve">valsts </w:t>
            </w:r>
            <w:r w:rsidRPr="00C22750">
              <w:rPr>
                <w:rFonts w:ascii="Times New Roman" w:eastAsia="Times New Roman" w:hAnsi="Times New Roman" w:cs="Times New Roman"/>
                <w:sz w:val="24"/>
                <w:szCs w:val="24"/>
                <w:lang w:eastAsia="lv-LV"/>
              </w:rPr>
              <w:t>budžeta 201</w:t>
            </w:r>
            <w:r w:rsidR="003F6CBC" w:rsidRPr="00C22750">
              <w:rPr>
                <w:rFonts w:ascii="Times New Roman" w:eastAsia="Times New Roman" w:hAnsi="Times New Roman" w:cs="Times New Roman"/>
                <w:sz w:val="24"/>
                <w:szCs w:val="24"/>
                <w:lang w:eastAsia="lv-LV"/>
              </w:rPr>
              <w:t>8</w:t>
            </w:r>
            <w:r w:rsidRPr="00C22750">
              <w:rPr>
                <w:rFonts w:ascii="Times New Roman" w:eastAsia="Times New Roman" w:hAnsi="Times New Roman" w:cs="Times New Roman"/>
                <w:sz w:val="24"/>
                <w:szCs w:val="24"/>
                <w:lang w:eastAsia="lv-LV"/>
              </w:rPr>
              <w:t>. gadam</w:t>
            </w:r>
            <w:r>
              <w:rPr>
                <w:rFonts w:ascii="Times New Roman" w:eastAsia="Times New Roman" w:hAnsi="Times New Roman" w:cs="Times New Roman"/>
                <w:sz w:val="24"/>
                <w:szCs w:val="24"/>
                <w:lang w:eastAsia="lv-LV"/>
              </w:rPr>
              <w:t xml:space="preserve"> Aizsardzības ministrijas budžeta programmā 33.00.00 “Aizsardzības īpašumu pārvaldīšana” paredzētajiem līdzekļiem.</w:t>
            </w:r>
          </w:p>
        </w:tc>
      </w:tr>
    </w:tbl>
    <w:p w14:paraId="47E04426"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p w14:paraId="01A32ECA"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A71F3C" w:rsidRPr="00A71F3C" w14:paraId="6E364506" w14:textId="77777777" w:rsidTr="001F4877">
        <w:tc>
          <w:tcPr>
            <w:tcW w:w="9322" w:type="dxa"/>
          </w:tcPr>
          <w:p w14:paraId="6C46ABB6" w14:textId="77777777" w:rsidR="00A71F3C" w:rsidRPr="00A71F3C" w:rsidRDefault="00A71F3C" w:rsidP="00A71F3C">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IV. Tiesību akta projekta ietekme uz spēkā esošo tiesību normu sistēmu</w:t>
            </w:r>
          </w:p>
        </w:tc>
      </w:tr>
      <w:tr w:rsidR="00A71F3C" w:rsidRPr="00A71F3C" w14:paraId="12B4098B" w14:textId="77777777" w:rsidTr="001F4877">
        <w:tc>
          <w:tcPr>
            <w:tcW w:w="9322" w:type="dxa"/>
          </w:tcPr>
          <w:p w14:paraId="3302EFBE"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1FDED1D8"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p w14:paraId="422515B9"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A71F3C" w:rsidRPr="00A71F3C" w14:paraId="794521A4" w14:textId="77777777" w:rsidTr="001F4877">
        <w:tc>
          <w:tcPr>
            <w:tcW w:w="9322" w:type="dxa"/>
          </w:tcPr>
          <w:p w14:paraId="23BF3446" w14:textId="77777777" w:rsidR="00A71F3C" w:rsidRPr="00A71F3C" w:rsidRDefault="00A71F3C" w:rsidP="00A71F3C">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V. Tiesību akta projekta atbilstība Latvijas Republikas starptautiskajām saistībām</w:t>
            </w:r>
          </w:p>
        </w:tc>
      </w:tr>
      <w:tr w:rsidR="00A71F3C" w:rsidRPr="00A71F3C" w14:paraId="695B9071" w14:textId="77777777" w:rsidTr="001F4877">
        <w:tc>
          <w:tcPr>
            <w:tcW w:w="9322" w:type="dxa"/>
          </w:tcPr>
          <w:p w14:paraId="6C2883F7"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78C126AC"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p w14:paraId="24F59CB5"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A71F3C" w:rsidRPr="00A71F3C" w14:paraId="20303D1B" w14:textId="77777777" w:rsidTr="001F4877">
        <w:tc>
          <w:tcPr>
            <w:tcW w:w="9322" w:type="dxa"/>
          </w:tcPr>
          <w:p w14:paraId="7D8987EB" w14:textId="77777777" w:rsidR="00A71F3C" w:rsidRPr="00A71F3C" w:rsidRDefault="00A71F3C" w:rsidP="00A71F3C">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VI. Sabiedrības līdzdalība un komunikācijas aktivitātes</w:t>
            </w:r>
          </w:p>
        </w:tc>
      </w:tr>
      <w:tr w:rsidR="00A71F3C" w:rsidRPr="00A71F3C" w14:paraId="557DE704" w14:textId="77777777" w:rsidTr="001F4877">
        <w:tc>
          <w:tcPr>
            <w:tcW w:w="9322" w:type="dxa"/>
          </w:tcPr>
          <w:p w14:paraId="75A4FCA9"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5A145599"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p w14:paraId="5924C3EB" w14:textId="77777777" w:rsidR="00A71F3C" w:rsidRPr="00A71F3C" w:rsidRDefault="00A71F3C" w:rsidP="00A71F3C">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01"/>
        <w:gridCol w:w="2383"/>
        <w:gridCol w:w="5877"/>
      </w:tblGrid>
      <w:tr w:rsidR="00A71F3C" w:rsidRPr="00A71F3C" w14:paraId="3F7A538B" w14:textId="77777777" w:rsidTr="001F4877">
        <w:tc>
          <w:tcPr>
            <w:tcW w:w="9287" w:type="dxa"/>
            <w:gridSpan w:val="3"/>
          </w:tcPr>
          <w:p w14:paraId="727CF971" w14:textId="77777777" w:rsidR="00A71F3C" w:rsidRPr="00A71F3C" w:rsidRDefault="00A71F3C" w:rsidP="00A71F3C">
            <w:pPr>
              <w:jc w:val="center"/>
              <w:rPr>
                <w:rFonts w:ascii="Times New Roman" w:eastAsia="Times New Roman" w:hAnsi="Times New Roman" w:cs="Times New Roman"/>
                <w:b/>
                <w:bCs/>
                <w:sz w:val="24"/>
                <w:szCs w:val="24"/>
                <w:lang w:eastAsia="lv-LV"/>
              </w:rPr>
            </w:pPr>
            <w:r w:rsidRPr="00A71F3C">
              <w:rPr>
                <w:rFonts w:ascii="Times New Roman" w:eastAsia="Times New Roman" w:hAnsi="Times New Roman" w:cs="Times New Roman"/>
                <w:b/>
                <w:bCs/>
                <w:sz w:val="24"/>
                <w:szCs w:val="24"/>
                <w:lang w:eastAsia="lv-LV"/>
              </w:rPr>
              <w:t>VII. Tiesību akta projekta izpildes nodrošināšana un tās ietekme uz institūcijām</w:t>
            </w:r>
          </w:p>
        </w:tc>
      </w:tr>
      <w:tr w:rsidR="00A71F3C" w:rsidRPr="00A71F3C" w14:paraId="2C1AB37B" w14:textId="77777777" w:rsidTr="001F4877">
        <w:tc>
          <w:tcPr>
            <w:tcW w:w="817" w:type="dxa"/>
          </w:tcPr>
          <w:p w14:paraId="52E3E020"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2410" w:type="dxa"/>
          </w:tcPr>
          <w:p w14:paraId="0B1A034B"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izpildē iesaistītās institūcijas</w:t>
            </w:r>
          </w:p>
        </w:tc>
        <w:tc>
          <w:tcPr>
            <w:tcW w:w="6060" w:type="dxa"/>
          </w:tcPr>
          <w:p w14:paraId="7FFD1BA6" w14:textId="77777777" w:rsidR="00A71F3C" w:rsidRPr="00A71F3C" w:rsidRDefault="00D63D81"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Aizsardzības ministrija un</w:t>
            </w:r>
            <w:r w:rsidR="005869E5" w:rsidRPr="00992071">
              <w:rPr>
                <w:rFonts w:ascii="Times New Roman" w:eastAsia="Times New Roman" w:hAnsi="Times New Roman" w:cs="Times New Roman"/>
                <w:color w:val="000000"/>
                <w:sz w:val="24"/>
                <w:szCs w:val="24"/>
                <w:lang w:eastAsia="lv-LV"/>
              </w:rPr>
              <w:t xml:space="preserve"> Valsts aizsardzības militāro objektu un iepirkumu centrs.</w:t>
            </w:r>
          </w:p>
        </w:tc>
      </w:tr>
      <w:tr w:rsidR="00A71F3C" w:rsidRPr="00A71F3C" w14:paraId="147EA259" w14:textId="77777777" w:rsidTr="001F4877">
        <w:tc>
          <w:tcPr>
            <w:tcW w:w="817" w:type="dxa"/>
          </w:tcPr>
          <w:p w14:paraId="1764390C"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2410" w:type="dxa"/>
          </w:tcPr>
          <w:p w14:paraId="7AED4025"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 xml:space="preserve">Projekta izpildes ietekme uz pārvaldes funkcijām un </w:t>
            </w:r>
            <w:r w:rsidRPr="00A71F3C">
              <w:rPr>
                <w:rFonts w:ascii="Times New Roman" w:eastAsia="Times New Roman" w:hAnsi="Times New Roman" w:cs="Times New Roman"/>
                <w:sz w:val="24"/>
                <w:szCs w:val="24"/>
                <w:lang w:eastAsia="lv-LV"/>
              </w:rPr>
              <w:lastRenderedPageBreak/>
              <w:t>institucionālo struktūru.</w:t>
            </w:r>
          </w:p>
          <w:p w14:paraId="7AC2D3E2"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1F477C77" w14:textId="77777777" w:rsidR="00A71F3C" w:rsidRPr="00A71F3C" w:rsidRDefault="005869E5" w:rsidP="00A71F3C">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Projekts šo jomu neskar</w:t>
            </w:r>
            <w:r>
              <w:rPr>
                <w:rFonts w:ascii="Times New Roman" w:eastAsia="Times New Roman" w:hAnsi="Times New Roman" w:cs="Times New Roman"/>
                <w:sz w:val="24"/>
                <w:szCs w:val="24"/>
                <w:lang w:eastAsia="lv-LV"/>
              </w:rPr>
              <w:t>.</w:t>
            </w:r>
          </w:p>
        </w:tc>
      </w:tr>
      <w:tr w:rsidR="00A71F3C" w:rsidRPr="00A71F3C" w14:paraId="68F9A69F" w14:textId="77777777" w:rsidTr="001F4877">
        <w:tc>
          <w:tcPr>
            <w:tcW w:w="817" w:type="dxa"/>
          </w:tcPr>
          <w:p w14:paraId="5926DDE3" w14:textId="77777777" w:rsidR="00A71F3C" w:rsidRPr="00A71F3C" w:rsidRDefault="00A71F3C" w:rsidP="00A71F3C">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w:t>
            </w:r>
          </w:p>
        </w:tc>
        <w:tc>
          <w:tcPr>
            <w:tcW w:w="2410" w:type="dxa"/>
          </w:tcPr>
          <w:p w14:paraId="431B3817" w14:textId="77777777" w:rsidR="00A71F3C" w:rsidRPr="00A71F3C" w:rsidRDefault="00A71F3C" w:rsidP="00A71F3C">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Cita informācija</w:t>
            </w:r>
          </w:p>
        </w:tc>
        <w:tc>
          <w:tcPr>
            <w:tcW w:w="6060" w:type="dxa"/>
          </w:tcPr>
          <w:p w14:paraId="0643900B" w14:textId="77777777" w:rsidR="00A71F3C" w:rsidRPr="00A71F3C" w:rsidRDefault="005869E5" w:rsidP="00A71F3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C7A1D8B" w14:textId="77777777" w:rsidR="00A71F3C" w:rsidRPr="00A71F3C" w:rsidRDefault="00A71F3C" w:rsidP="00A71F3C">
      <w:pPr>
        <w:spacing w:after="0" w:line="240" w:lineRule="auto"/>
        <w:rPr>
          <w:rFonts w:ascii="Times New Roman" w:eastAsia="Times New Roman" w:hAnsi="Times New Roman" w:cs="Times New Roman"/>
          <w:sz w:val="24"/>
          <w:szCs w:val="24"/>
          <w:lang w:eastAsia="lv-LV"/>
        </w:rPr>
      </w:pPr>
    </w:p>
    <w:p w14:paraId="03CC3A09" w14:textId="77777777" w:rsidR="00A71F3C" w:rsidRPr="00A71F3C" w:rsidRDefault="00A71F3C" w:rsidP="00A71F3C">
      <w:pPr>
        <w:spacing w:after="0" w:line="240" w:lineRule="auto"/>
        <w:rPr>
          <w:rFonts w:ascii="Times New Roman" w:eastAsia="Times New Roman" w:hAnsi="Times New Roman" w:cs="Times New Roman"/>
          <w:sz w:val="24"/>
          <w:szCs w:val="24"/>
          <w:lang w:eastAsia="lv-LV"/>
        </w:rPr>
      </w:pPr>
    </w:p>
    <w:p w14:paraId="4CDB2B42" w14:textId="77777777" w:rsidR="00A71F3C" w:rsidRDefault="00A71F3C" w:rsidP="00A71F3C">
      <w:pPr>
        <w:spacing w:after="0" w:line="240" w:lineRule="auto"/>
        <w:rPr>
          <w:rFonts w:ascii="Times New Roman" w:eastAsia="Times New Roman" w:hAnsi="Times New Roman" w:cs="Times New Roman"/>
          <w:sz w:val="24"/>
          <w:szCs w:val="24"/>
          <w:lang w:eastAsia="lv-LV"/>
        </w:rPr>
      </w:pPr>
    </w:p>
    <w:p w14:paraId="0F176177" w14:textId="77777777" w:rsidR="009659E5" w:rsidRPr="00A71F3C" w:rsidRDefault="009659E5" w:rsidP="00A71F3C">
      <w:pPr>
        <w:spacing w:after="0" w:line="240" w:lineRule="auto"/>
        <w:rPr>
          <w:rFonts w:ascii="Times New Roman" w:eastAsia="Times New Roman" w:hAnsi="Times New Roman" w:cs="Times New Roman"/>
          <w:sz w:val="24"/>
          <w:szCs w:val="24"/>
          <w:lang w:eastAsia="lv-LV"/>
        </w:rPr>
      </w:pPr>
    </w:p>
    <w:p w14:paraId="0F02C795" w14:textId="77777777" w:rsidR="00A71F3C" w:rsidRPr="00A71F3C" w:rsidRDefault="00747F20" w:rsidP="00A71F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14:paraId="78AF5F31" w14:textId="77777777" w:rsidR="00A71F3C" w:rsidRPr="00A71F3C" w:rsidRDefault="00A71F3C" w:rsidP="00A71F3C">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14:paraId="7AE3C040" w14:textId="77777777" w:rsidR="00A71F3C" w:rsidRPr="00A71F3C" w:rsidRDefault="00A71F3C" w:rsidP="00A71F3C">
      <w:pPr>
        <w:spacing w:after="0" w:line="240" w:lineRule="auto"/>
        <w:rPr>
          <w:rFonts w:ascii="Times New Roman" w:eastAsia="Times New Roman" w:hAnsi="Times New Roman" w:cs="Times New Roman"/>
          <w:sz w:val="24"/>
          <w:szCs w:val="24"/>
          <w:lang w:eastAsia="lv-LV"/>
        </w:rPr>
      </w:pPr>
    </w:p>
    <w:p w14:paraId="0E53555C" w14:textId="77777777" w:rsidR="00A71F3C" w:rsidRPr="00A71F3C" w:rsidRDefault="00A71F3C" w:rsidP="00A71F3C">
      <w:pPr>
        <w:spacing w:after="0" w:line="240" w:lineRule="auto"/>
        <w:rPr>
          <w:rFonts w:ascii="Times New Roman" w:eastAsia="Times New Roman" w:hAnsi="Times New Roman" w:cs="Times New Roman"/>
          <w:sz w:val="24"/>
          <w:szCs w:val="24"/>
          <w:lang w:eastAsia="lv-LV"/>
        </w:rPr>
      </w:pPr>
    </w:p>
    <w:p w14:paraId="2DFE5283" w14:textId="77777777" w:rsidR="00B868F6" w:rsidRPr="00992071" w:rsidRDefault="00B868F6" w:rsidP="00B868F6">
      <w:pPr>
        <w:spacing w:after="0" w:line="240" w:lineRule="auto"/>
        <w:rPr>
          <w:rFonts w:ascii="Times New Roman" w:eastAsia="Times New Roman" w:hAnsi="Times New Roman" w:cs="Times New Roman"/>
          <w:sz w:val="24"/>
          <w:szCs w:val="24"/>
          <w:lang w:eastAsia="lv-LV"/>
        </w:rPr>
      </w:pPr>
    </w:p>
    <w:p w14:paraId="10B025E3" w14:textId="77777777" w:rsidR="00B868F6" w:rsidRPr="00992071" w:rsidRDefault="00B868F6" w:rsidP="00B868F6">
      <w:pPr>
        <w:spacing w:after="0" w:line="240" w:lineRule="auto"/>
        <w:rPr>
          <w:rFonts w:ascii="Times New Roman" w:eastAsia="Times New Roman" w:hAnsi="Times New Roman" w:cs="Times New Roman"/>
          <w:sz w:val="24"/>
          <w:szCs w:val="24"/>
          <w:lang w:eastAsia="lv-LV"/>
        </w:rPr>
      </w:pPr>
    </w:p>
    <w:p w14:paraId="50AA3514"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2CC32246"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5506A162"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7A6A1127"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5220FC3A"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56792F09"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020E50AD"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7A39BF9B"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14789772"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7156BDD0"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27BCC6C1"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1021AD10"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76F8F535"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47E3ED83"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0E1B8CCA"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51F4DED3"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3A151C65"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56EF1D11"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2E3AEEDE"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25EA7E63"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2FFF573C" w14:textId="77777777" w:rsidR="005869E5" w:rsidRDefault="005869E5" w:rsidP="00B868F6">
      <w:pPr>
        <w:spacing w:after="0" w:line="240" w:lineRule="auto"/>
        <w:rPr>
          <w:rFonts w:ascii="Times New Roman" w:eastAsia="Times New Roman" w:hAnsi="Times New Roman" w:cs="Times New Roman"/>
          <w:sz w:val="24"/>
          <w:szCs w:val="24"/>
          <w:lang w:eastAsia="lv-LV"/>
        </w:rPr>
      </w:pPr>
    </w:p>
    <w:p w14:paraId="71C26645" w14:textId="77777777" w:rsidR="00B868F6" w:rsidRDefault="00B868F6" w:rsidP="00B868F6">
      <w:pPr>
        <w:spacing w:after="0" w:line="240" w:lineRule="auto"/>
        <w:rPr>
          <w:rFonts w:ascii="Times New Roman" w:eastAsia="Times New Roman" w:hAnsi="Times New Roman" w:cs="Times New Roman"/>
          <w:sz w:val="24"/>
          <w:szCs w:val="24"/>
          <w:lang w:eastAsia="lv-LV"/>
        </w:rPr>
      </w:pPr>
    </w:p>
    <w:p w14:paraId="49DA5E3A" w14:textId="77777777" w:rsidR="00747F20" w:rsidRDefault="00747F20" w:rsidP="00B868F6">
      <w:pPr>
        <w:spacing w:after="0" w:line="240" w:lineRule="auto"/>
        <w:rPr>
          <w:rFonts w:ascii="Times New Roman" w:eastAsia="Times New Roman" w:hAnsi="Times New Roman" w:cs="Times New Roman"/>
          <w:sz w:val="24"/>
          <w:szCs w:val="24"/>
          <w:lang w:eastAsia="lv-LV"/>
        </w:rPr>
      </w:pPr>
    </w:p>
    <w:p w14:paraId="595DA5F8" w14:textId="77777777" w:rsidR="00747F20" w:rsidRDefault="00747F20" w:rsidP="00B868F6">
      <w:pPr>
        <w:spacing w:after="0" w:line="240" w:lineRule="auto"/>
        <w:rPr>
          <w:rFonts w:ascii="Times New Roman" w:eastAsia="Times New Roman" w:hAnsi="Times New Roman" w:cs="Times New Roman"/>
          <w:sz w:val="24"/>
          <w:szCs w:val="24"/>
          <w:lang w:eastAsia="lv-LV"/>
        </w:rPr>
      </w:pPr>
    </w:p>
    <w:p w14:paraId="78B4FF32" w14:textId="77777777" w:rsidR="00747F20" w:rsidRDefault="00747F20" w:rsidP="00B868F6">
      <w:pPr>
        <w:spacing w:after="0" w:line="240" w:lineRule="auto"/>
        <w:rPr>
          <w:rFonts w:ascii="Times New Roman" w:eastAsia="Times New Roman" w:hAnsi="Times New Roman" w:cs="Times New Roman"/>
          <w:sz w:val="24"/>
          <w:szCs w:val="24"/>
          <w:lang w:eastAsia="lv-LV"/>
        </w:rPr>
      </w:pPr>
    </w:p>
    <w:p w14:paraId="72561A42" w14:textId="0E483662" w:rsidR="00747F20" w:rsidRDefault="00747F20" w:rsidP="00B868F6">
      <w:pPr>
        <w:spacing w:after="0" w:line="240" w:lineRule="auto"/>
        <w:rPr>
          <w:rFonts w:ascii="Times New Roman" w:eastAsia="Times New Roman" w:hAnsi="Times New Roman" w:cs="Times New Roman"/>
          <w:sz w:val="24"/>
          <w:szCs w:val="24"/>
          <w:lang w:eastAsia="lv-LV"/>
        </w:rPr>
      </w:pPr>
    </w:p>
    <w:p w14:paraId="6C3A58A6" w14:textId="77777777" w:rsidR="00747F20" w:rsidRDefault="00747F20" w:rsidP="00B868F6">
      <w:pPr>
        <w:spacing w:after="0" w:line="240" w:lineRule="auto"/>
        <w:rPr>
          <w:rFonts w:ascii="Times New Roman" w:eastAsia="Times New Roman" w:hAnsi="Times New Roman" w:cs="Times New Roman"/>
          <w:sz w:val="24"/>
          <w:szCs w:val="24"/>
          <w:lang w:eastAsia="lv-LV"/>
        </w:rPr>
      </w:pPr>
    </w:p>
    <w:p w14:paraId="1567D01E" w14:textId="77777777" w:rsidR="00B868F6" w:rsidRPr="00747F20" w:rsidRDefault="00103038" w:rsidP="00B868F6">
      <w:pPr>
        <w:tabs>
          <w:tab w:val="left" w:pos="7020"/>
        </w:tabs>
        <w:spacing w:after="0" w:line="240" w:lineRule="auto"/>
        <w:jc w:val="both"/>
        <w:rPr>
          <w:rFonts w:ascii="Times New Roman" w:eastAsia="Times New Roman" w:hAnsi="Times New Roman" w:cs="Times New Roman"/>
          <w:sz w:val="20"/>
          <w:szCs w:val="20"/>
          <w:lang w:eastAsia="lv-LV"/>
        </w:rPr>
      </w:pPr>
      <w:r w:rsidRPr="00747F20">
        <w:rPr>
          <w:rFonts w:ascii="Times New Roman" w:eastAsia="Times New Roman" w:hAnsi="Times New Roman" w:cs="Times New Roman"/>
          <w:sz w:val="20"/>
          <w:szCs w:val="20"/>
          <w:lang w:eastAsia="lv-LV"/>
        </w:rPr>
        <w:t>D. </w:t>
      </w:r>
      <w:r w:rsidR="00B868F6" w:rsidRPr="00747F20">
        <w:rPr>
          <w:rFonts w:ascii="Times New Roman" w:eastAsia="Times New Roman" w:hAnsi="Times New Roman" w:cs="Times New Roman"/>
          <w:sz w:val="20"/>
          <w:szCs w:val="20"/>
          <w:lang w:eastAsia="lv-LV"/>
        </w:rPr>
        <w:t xml:space="preserve">Priedīte, </w:t>
      </w:r>
      <w:r w:rsidRPr="00747F20">
        <w:rPr>
          <w:rFonts w:ascii="Times New Roman" w:eastAsia="Times New Roman" w:hAnsi="Times New Roman" w:cs="Times New Roman"/>
          <w:sz w:val="20"/>
          <w:szCs w:val="20"/>
          <w:lang w:eastAsia="lv-LV"/>
        </w:rPr>
        <w:t>tālr. </w:t>
      </w:r>
      <w:r w:rsidR="00B868F6" w:rsidRPr="00747F20">
        <w:rPr>
          <w:rFonts w:ascii="Times New Roman" w:eastAsia="Times New Roman" w:hAnsi="Times New Roman" w:cs="Times New Roman"/>
          <w:sz w:val="20"/>
          <w:szCs w:val="20"/>
          <w:lang w:eastAsia="lv-LV"/>
        </w:rPr>
        <w:t>67300279</w:t>
      </w:r>
    </w:p>
    <w:p w14:paraId="4AA7D375" w14:textId="2DA3B362" w:rsidR="00B868F6" w:rsidRDefault="0070662C" w:rsidP="00103038">
      <w:pPr>
        <w:tabs>
          <w:tab w:val="left" w:pos="7020"/>
        </w:tabs>
        <w:spacing w:after="0" w:line="240" w:lineRule="auto"/>
        <w:jc w:val="both"/>
        <w:rPr>
          <w:rFonts w:ascii="Times New Roman" w:eastAsia="Times New Roman" w:hAnsi="Times New Roman" w:cs="Times New Roman"/>
          <w:sz w:val="20"/>
          <w:szCs w:val="20"/>
          <w:lang w:eastAsia="lv-LV"/>
        </w:rPr>
      </w:pPr>
      <w:hyperlink r:id="rId7" w:history="1">
        <w:r w:rsidRPr="001977D8">
          <w:rPr>
            <w:rStyle w:val="Hyperlink"/>
            <w:rFonts w:ascii="Times New Roman" w:eastAsia="Times New Roman" w:hAnsi="Times New Roman" w:cs="Times New Roman"/>
            <w:sz w:val="20"/>
            <w:szCs w:val="20"/>
            <w:lang w:eastAsia="lv-LV"/>
          </w:rPr>
          <w:t>Dace.Priedite@vamoic.gov.lv</w:t>
        </w:r>
      </w:hyperlink>
    </w:p>
    <w:p w14:paraId="16810232" w14:textId="4C6A6369" w:rsidR="0070662C" w:rsidRDefault="0070662C" w:rsidP="00103038">
      <w:pPr>
        <w:tabs>
          <w:tab w:val="left" w:pos="7020"/>
        </w:tabs>
        <w:spacing w:after="0" w:line="240" w:lineRule="auto"/>
        <w:jc w:val="both"/>
        <w:rPr>
          <w:rFonts w:ascii="Times New Roman" w:eastAsia="Times New Roman" w:hAnsi="Times New Roman" w:cs="Times New Roman"/>
          <w:sz w:val="20"/>
          <w:szCs w:val="20"/>
          <w:lang w:eastAsia="lv-LV"/>
        </w:rPr>
      </w:pPr>
    </w:p>
    <w:p w14:paraId="28747E39" w14:textId="39F1703A" w:rsidR="0070662C" w:rsidRDefault="0070662C" w:rsidP="00103038">
      <w:pPr>
        <w:tabs>
          <w:tab w:val="left" w:pos="7020"/>
        </w:tabs>
        <w:spacing w:after="0" w:line="240" w:lineRule="auto"/>
        <w:jc w:val="both"/>
        <w:rPr>
          <w:rFonts w:ascii="Times New Roman" w:eastAsia="Times New Roman" w:hAnsi="Times New Roman" w:cs="Times New Roman"/>
          <w:sz w:val="20"/>
          <w:szCs w:val="20"/>
          <w:lang w:eastAsia="lv-LV"/>
        </w:rPr>
      </w:pPr>
    </w:p>
    <w:p w14:paraId="7E6B443C" w14:textId="4A1C14D0" w:rsidR="0070662C" w:rsidRDefault="0070662C" w:rsidP="00103038">
      <w:pPr>
        <w:tabs>
          <w:tab w:val="left" w:pos="7020"/>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 Buda, tālr. 67335031</w:t>
      </w:r>
    </w:p>
    <w:p w14:paraId="7C37D258" w14:textId="492DD511" w:rsidR="0070662C" w:rsidRPr="00747F20" w:rsidRDefault="0070662C" w:rsidP="00103038">
      <w:pPr>
        <w:tabs>
          <w:tab w:val="left" w:pos="7020"/>
        </w:tabs>
        <w:spacing w:after="0" w:line="240" w:lineRule="auto"/>
        <w:jc w:val="both"/>
        <w:rPr>
          <w:rFonts w:ascii="Times New Roman" w:eastAsia="Times New Roman" w:hAnsi="Times New Roman" w:cs="Times New Roman"/>
          <w:sz w:val="20"/>
          <w:szCs w:val="20"/>
          <w:lang w:eastAsia="lv-LV"/>
        </w:rPr>
      </w:pPr>
      <w:hyperlink r:id="rId8" w:history="1">
        <w:r w:rsidRPr="001977D8">
          <w:rPr>
            <w:rStyle w:val="Hyperlink"/>
            <w:rFonts w:ascii="Times New Roman" w:eastAsia="Times New Roman" w:hAnsi="Times New Roman" w:cs="Times New Roman"/>
            <w:sz w:val="20"/>
            <w:szCs w:val="20"/>
            <w:lang w:eastAsia="lv-LV"/>
          </w:rPr>
          <w:t>Inara.Buda@mod.gov.lv</w:t>
        </w:r>
      </w:hyperlink>
      <w:r>
        <w:rPr>
          <w:rFonts w:ascii="Times New Roman" w:eastAsia="Times New Roman" w:hAnsi="Times New Roman" w:cs="Times New Roman"/>
          <w:sz w:val="20"/>
          <w:szCs w:val="20"/>
          <w:lang w:eastAsia="lv-LV"/>
        </w:rPr>
        <w:t xml:space="preserve"> </w:t>
      </w:r>
    </w:p>
    <w:sectPr w:rsidR="0070662C" w:rsidRPr="00747F20" w:rsidSect="00CB6220">
      <w:headerReference w:type="even" r:id="rId9"/>
      <w:headerReference w:type="default" r:id="rId10"/>
      <w:footerReference w:type="default" r:id="rId11"/>
      <w:footerReference w:type="first" r:id="rId12"/>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B9DE" w14:textId="77777777" w:rsidR="00B868F6" w:rsidRDefault="00B868F6" w:rsidP="00B868F6">
      <w:pPr>
        <w:spacing w:after="0" w:line="240" w:lineRule="auto"/>
      </w:pPr>
      <w:r>
        <w:separator/>
      </w:r>
    </w:p>
  </w:endnote>
  <w:endnote w:type="continuationSeparator" w:id="0">
    <w:p w14:paraId="4E6D665F" w14:textId="77777777" w:rsidR="00B868F6" w:rsidRDefault="00B868F6" w:rsidP="00B8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D29F" w14:textId="77777777" w:rsidR="00921F9E" w:rsidRPr="0029613B" w:rsidRDefault="00103038" w:rsidP="00752351">
    <w:pPr>
      <w:pStyle w:val="Footer"/>
      <w:jc w:val="both"/>
    </w:pPr>
    <w:r>
      <w:rPr>
        <w:sz w:val="20"/>
        <w:szCs w:val="20"/>
      </w:rPr>
      <w:t>AIMa</w:t>
    </w:r>
    <w:r w:rsidR="00264653">
      <w:rPr>
        <w:sz w:val="20"/>
        <w:szCs w:val="20"/>
      </w:rPr>
      <w:t>not_</w:t>
    </w:r>
    <w:r w:rsidR="00C22750">
      <w:rPr>
        <w:sz w:val="20"/>
        <w:szCs w:val="20"/>
      </w:rPr>
      <w:t>100118</w:t>
    </w:r>
    <w:r w:rsidR="00264653">
      <w:rPr>
        <w:sz w:val="20"/>
        <w:szCs w:val="20"/>
      </w:rPr>
      <w:t>_Dzintarskujas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FAEE" w14:textId="77777777" w:rsidR="00921F9E" w:rsidRPr="001E20B2" w:rsidRDefault="00103038" w:rsidP="001E20B2">
    <w:pPr>
      <w:pStyle w:val="Footer"/>
      <w:jc w:val="both"/>
    </w:pPr>
    <w:r>
      <w:rPr>
        <w:sz w:val="20"/>
        <w:szCs w:val="20"/>
      </w:rPr>
      <w:t>AIMa</w:t>
    </w:r>
    <w:r w:rsidR="00264653">
      <w:rPr>
        <w:sz w:val="20"/>
        <w:szCs w:val="20"/>
      </w:rPr>
      <w:t>not_</w:t>
    </w:r>
    <w:r w:rsidR="00C22750">
      <w:rPr>
        <w:sz w:val="20"/>
        <w:szCs w:val="20"/>
      </w:rPr>
      <w:t>100118</w:t>
    </w:r>
    <w:r>
      <w:rPr>
        <w:sz w:val="20"/>
        <w:szCs w:val="20"/>
      </w:rPr>
      <w:t>_Dzintarskujas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80E1" w14:textId="77777777" w:rsidR="00B868F6" w:rsidRDefault="00B868F6" w:rsidP="00B868F6">
      <w:pPr>
        <w:spacing w:after="0" w:line="240" w:lineRule="auto"/>
      </w:pPr>
      <w:r>
        <w:separator/>
      </w:r>
    </w:p>
  </w:footnote>
  <w:footnote w:type="continuationSeparator" w:id="0">
    <w:p w14:paraId="29C8A59A" w14:textId="77777777" w:rsidR="00B868F6" w:rsidRDefault="00B868F6" w:rsidP="00B86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BA88" w14:textId="77777777" w:rsidR="00921F9E" w:rsidRDefault="00264653"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9EFDD" w14:textId="77777777" w:rsidR="00921F9E" w:rsidRDefault="00706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2FB2" w14:textId="03EF32B1" w:rsidR="00921F9E" w:rsidRDefault="00264653"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62C">
      <w:rPr>
        <w:rStyle w:val="PageNumber"/>
        <w:noProof/>
      </w:rPr>
      <w:t>2</w:t>
    </w:r>
    <w:r>
      <w:rPr>
        <w:rStyle w:val="PageNumber"/>
      </w:rPr>
      <w:fldChar w:fldCharType="end"/>
    </w:r>
  </w:p>
  <w:p w14:paraId="77E39D65" w14:textId="77777777" w:rsidR="00921F9E" w:rsidRDefault="0070662C"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6"/>
    <w:rsid w:val="00065F41"/>
    <w:rsid w:val="000738E2"/>
    <w:rsid w:val="00103038"/>
    <w:rsid w:val="00222277"/>
    <w:rsid w:val="00264653"/>
    <w:rsid w:val="002C0EBC"/>
    <w:rsid w:val="003B59B3"/>
    <w:rsid w:val="003F6CBC"/>
    <w:rsid w:val="0044449B"/>
    <w:rsid w:val="004D78ED"/>
    <w:rsid w:val="00565924"/>
    <w:rsid w:val="005869E5"/>
    <w:rsid w:val="005A456F"/>
    <w:rsid w:val="005F7249"/>
    <w:rsid w:val="006366C1"/>
    <w:rsid w:val="00643E0B"/>
    <w:rsid w:val="0070662C"/>
    <w:rsid w:val="00717E11"/>
    <w:rsid w:val="00747F20"/>
    <w:rsid w:val="00795073"/>
    <w:rsid w:val="007A63E9"/>
    <w:rsid w:val="007F5D92"/>
    <w:rsid w:val="009659E5"/>
    <w:rsid w:val="009A3077"/>
    <w:rsid w:val="00A46A43"/>
    <w:rsid w:val="00A71F3C"/>
    <w:rsid w:val="00A82CB2"/>
    <w:rsid w:val="00AF23F8"/>
    <w:rsid w:val="00B868F6"/>
    <w:rsid w:val="00C22750"/>
    <w:rsid w:val="00C27F92"/>
    <w:rsid w:val="00C3784B"/>
    <w:rsid w:val="00D31C97"/>
    <w:rsid w:val="00D63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6EA1"/>
  <w15:chartTrackingRefBased/>
  <w15:docId w15:val="{6F35A10F-D1C2-4118-BA1F-9BA7757F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8F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868F6"/>
    <w:rPr>
      <w:rFonts w:ascii="Times New Roman" w:eastAsia="Times New Roman" w:hAnsi="Times New Roman" w:cs="Times New Roman"/>
      <w:sz w:val="24"/>
      <w:szCs w:val="24"/>
      <w:lang w:eastAsia="lv-LV"/>
    </w:rPr>
  </w:style>
  <w:style w:type="paragraph" w:styleId="Header">
    <w:name w:val="header"/>
    <w:basedOn w:val="Normal"/>
    <w:link w:val="HeaderChar"/>
    <w:rsid w:val="00B868F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868F6"/>
    <w:rPr>
      <w:rFonts w:ascii="Times New Roman" w:eastAsia="Times New Roman" w:hAnsi="Times New Roman" w:cs="Times New Roman"/>
      <w:sz w:val="24"/>
      <w:szCs w:val="24"/>
      <w:lang w:eastAsia="lv-LV"/>
    </w:rPr>
  </w:style>
  <w:style w:type="character" w:styleId="PageNumber">
    <w:name w:val="page number"/>
    <w:basedOn w:val="DefaultParagraphFont"/>
    <w:rsid w:val="00B868F6"/>
  </w:style>
  <w:style w:type="table" w:styleId="TableGrid">
    <w:name w:val="Table Grid"/>
    <w:basedOn w:val="TableNormal"/>
    <w:uiPriority w:val="59"/>
    <w:rsid w:val="00B8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249"/>
    <w:rPr>
      <w:sz w:val="16"/>
      <w:szCs w:val="16"/>
    </w:rPr>
  </w:style>
  <w:style w:type="paragraph" w:styleId="CommentText">
    <w:name w:val="annotation text"/>
    <w:basedOn w:val="Normal"/>
    <w:link w:val="CommentTextChar"/>
    <w:uiPriority w:val="99"/>
    <w:semiHidden/>
    <w:unhideWhenUsed/>
    <w:rsid w:val="005F7249"/>
    <w:pPr>
      <w:spacing w:line="240" w:lineRule="auto"/>
    </w:pPr>
    <w:rPr>
      <w:sz w:val="20"/>
      <w:szCs w:val="20"/>
    </w:rPr>
  </w:style>
  <w:style w:type="character" w:customStyle="1" w:styleId="CommentTextChar">
    <w:name w:val="Comment Text Char"/>
    <w:basedOn w:val="DefaultParagraphFont"/>
    <w:link w:val="CommentText"/>
    <w:uiPriority w:val="99"/>
    <w:semiHidden/>
    <w:rsid w:val="005F7249"/>
    <w:rPr>
      <w:sz w:val="20"/>
      <w:szCs w:val="20"/>
    </w:rPr>
  </w:style>
  <w:style w:type="paragraph" w:styleId="CommentSubject">
    <w:name w:val="annotation subject"/>
    <w:basedOn w:val="CommentText"/>
    <w:next w:val="CommentText"/>
    <w:link w:val="CommentSubjectChar"/>
    <w:uiPriority w:val="99"/>
    <w:semiHidden/>
    <w:unhideWhenUsed/>
    <w:rsid w:val="005F7249"/>
    <w:rPr>
      <w:b/>
      <w:bCs/>
    </w:rPr>
  </w:style>
  <w:style w:type="character" w:customStyle="1" w:styleId="CommentSubjectChar">
    <w:name w:val="Comment Subject Char"/>
    <w:basedOn w:val="CommentTextChar"/>
    <w:link w:val="CommentSubject"/>
    <w:uiPriority w:val="99"/>
    <w:semiHidden/>
    <w:rsid w:val="005F7249"/>
    <w:rPr>
      <w:b/>
      <w:bCs/>
      <w:sz w:val="20"/>
      <w:szCs w:val="20"/>
    </w:rPr>
  </w:style>
  <w:style w:type="paragraph" w:styleId="BalloonText">
    <w:name w:val="Balloon Text"/>
    <w:basedOn w:val="Normal"/>
    <w:link w:val="BalloonTextChar"/>
    <w:uiPriority w:val="99"/>
    <w:semiHidden/>
    <w:unhideWhenUsed/>
    <w:rsid w:val="005F7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49"/>
    <w:rPr>
      <w:rFonts w:ascii="Segoe UI" w:hAnsi="Segoe UI" w:cs="Segoe UI"/>
      <w:sz w:val="18"/>
      <w:szCs w:val="18"/>
    </w:rPr>
  </w:style>
  <w:style w:type="character" w:styleId="Hyperlink">
    <w:name w:val="Hyperlink"/>
    <w:basedOn w:val="DefaultParagraphFont"/>
    <w:uiPriority w:val="99"/>
    <w:unhideWhenUsed/>
    <w:rsid w:val="00706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Priedite@vamoic.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9E04-AFBD-4596-83B5-F6436DED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5</Pages>
  <Words>5029</Words>
  <Characters>2868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Priedite</dc:creator>
  <cp:keywords/>
  <dc:description/>
  <cp:lastModifiedBy>Ināra Buda</cp:lastModifiedBy>
  <cp:revision>22</cp:revision>
  <dcterms:created xsi:type="dcterms:W3CDTF">2017-10-27T11:02:00Z</dcterms:created>
  <dcterms:modified xsi:type="dcterms:W3CDTF">2018-01-15T11:55:00Z</dcterms:modified>
</cp:coreProperties>
</file>