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B" w:rsidRDefault="005B678B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7242B8" w:rsidRPr="00BF1F7C" w:rsidRDefault="007242B8" w:rsidP="00BF1F7C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PAZIŅOJUMS PAR</w:t>
      </w:r>
      <w:r w:rsid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5B678B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>KANĀDAS NACIONĀLĀS AIZSARDZĪBAS DEPARTAMENTA</w:t>
      </w: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 PIEVIENOŠANOS</w:t>
      </w:r>
    </w:p>
    <w:p w:rsidR="007242B8" w:rsidRDefault="007242B8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bCs/>
          <w:sz w:val="24"/>
          <w:szCs w:val="24"/>
          <w:lang w:val="lv-LV" w:eastAsia="lv-LV"/>
        </w:rPr>
        <w:t xml:space="preserve">SAPRAŠANĀS MEMORANDAM STARP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NACIONĀLĀS AIZSARDZĪBAS MINISTRIJU, 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>POLIJAS REPUBLIKAS NACIONĀLĀS AIZSARDZĪBAS MINISTRU, LIELBRITĀNIJAS UN ZIEMEĻĪRIJAS APVIENOTĀS KARALISTES AIZSARDZĪBAS MINISTRIJU</w:t>
      </w:r>
      <w:r w:rsidR="007E5E8A">
        <w:rPr>
          <w:rFonts w:ascii="Times New Roman" w:hAnsi="Times New Roman" w:cs="Times New Roman"/>
          <w:b/>
          <w:caps/>
          <w:sz w:val="24"/>
          <w:szCs w:val="24"/>
          <w:lang w:val="lv-LV"/>
        </w:rPr>
        <w:t>,</w:t>
      </w:r>
      <w:r w:rsidRPr="00BF1F7C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KĀ ARĪ Sabiedroto spēku Augstākās virspavēlniecības Transformācijas komandiera štābu PAR Ziemeļatlantijas līguma organizācijas IZCILĪBAS CENTRA STRATĒĢISKĀS KOMUNIKĀCIJAS JAUTĀJUMOS FUNKCIONĀLAJĀM ATTIECĪBĀM</w:t>
      </w:r>
    </w:p>
    <w:p w:rsidR="005B678B" w:rsidRPr="00BF1F7C" w:rsidRDefault="005B678B" w:rsidP="007242B8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</w:p>
    <w:p w:rsidR="007242B8" w:rsidRPr="00BF1F7C" w:rsidRDefault="005B678B" w:rsidP="007242B8">
      <w:pPr>
        <w:spacing w:after="24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Kanādas Nacionālās a</w:t>
      </w:r>
      <w:r w:rsidR="007242B8" w:rsidRPr="00BF1F7C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izsardzības 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departaments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7242B8" w:rsidRPr="00BF1F7C" w:rsidRDefault="007242B8" w:rsidP="007242B8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ŅEMOT VĒRĀ savu dalību NATO StratCom COE, kas atrodas Latvijas Republikā kā Sponsorējošajā valstī, kā noteikts Paziņojumā par pievienošanos Saprašanās memorandam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Latvijas Republikas Aizsardzības ministriju, Igaunijas Republikas Aizsardzības ministriju, Vācijas Federatīvās Republikas Federālo aizsardzības ministriju, Itālijas Republikas Aizsardzības ministriju, Lietuvas Republikas Nacionālo Aizsardzības ministriju,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 Nīderlandes Karalistes Aizsardzības ministriju,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Polijas Republikas nacionālās aizsardzības ministru, Lielbritānijas un Ziemeļīrijas Apvienotās Karalistes Aizsardzības ministriju par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izveidi, administrāciju un darbību, kas parakstīts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2014.gada 1.jūlijā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(NATO Stratcom COE Operational MoU);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7242B8" w:rsidRDefault="007242B8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IZVĒLAS piedalīties Saprašanās memorandā starp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Nacionālo Aizsardzības ministriju, </w:t>
      </w:r>
      <w:r w:rsidR="005B678B">
        <w:rPr>
          <w:rFonts w:ascii="Times New Roman" w:hAnsi="Times New Roman" w:cs="Times New Roman"/>
          <w:sz w:val="24"/>
          <w:szCs w:val="24"/>
          <w:lang w:val="lv-LV"/>
        </w:rPr>
        <w:t xml:space="preserve">Nīderlandes Karalistes Aizsardzības ministriju, </w:t>
      </w:r>
      <w:r w:rsidRPr="00BF1F7C">
        <w:rPr>
          <w:rFonts w:ascii="Times New Roman" w:hAnsi="Times New Roman" w:cs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kā arī Sabiedroto spēku virspavēlniecības štābu par NATO StratCom COE funkcionālajām attiecībām, kas stājās spēkā 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2014.gada 1.jūlijā</w:t>
      </w:r>
      <w:r w:rsidR="005B678B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(NATO Stratcom COE Functional MoU)</w:t>
      </w:r>
      <w:r w:rsidRPr="00BF1F7C">
        <w:rPr>
          <w:rFonts w:ascii="Times New Roman" w:hAnsi="Times New Roman" w:cs="Times New Roman"/>
          <w:bCs/>
          <w:sz w:val="24"/>
          <w:szCs w:val="24"/>
          <w:lang w:val="lv-LV" w:eastAsia="lv-LV"/>
        </w:rPr>
        <w:t>.</w:t>
      </w:r>
    </w:p>
    <w:p w:rsidR="005B678B" w:rsidRPr="008F024A" w:rsidRDefault="005B678B" w:rsidP="005B678B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AB63B7">
        <w:rPr>
          <w:rFonts w:ascii="Times New Roman" w:hAnsi="Times New Roman"/>
          <w:sz w:val="24"/>
          <w:szCs w:val="24"/>
          <w:lang w:val="lv-LV"/>
        </w:rPr>
        <w:t xml:space="preserve">ATZĪMĒJOT, ka neskarot Ziemeļatlantijas līgumā, Ziemeļatlantijas līguma organizācijas dalībvalstu līgumā par to bruņoto spēku statusu (NATO SOFA) un </w:t>
      </w:r>
      <w:r w:rsidRPr="00AB63B7">
        <w:rPr>
          <w:rFonts w:ascii="Times New Roman" w:hAnsi="Times New Roman"/>
          <w:bCs/>
          <w:sz w:val="24"/>
          <w:szCs w:val="24"/>
          <w:lang w:val="lv-LV"/>
        </w:rPr>
        <w:t>Protokolā par starptautisko militāro štābu, kas izveidoti saskaņā ar Ziemeļatlantijas līgumu, statusu (Parīzes protokols) noteiktās tiesības un pienākumus,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Kanādas Nacionālās aizsardzības departaments izprot, ka ne 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NATO StratCom COE </w:t>
      </w:r>
      <w:r>
        <w:rPr>
          <w:rFonts w:ascii="Times New Roman" w:hAnsi="Times New Roman"/>
          <w:sz w:val="24"/>
          <w:szCs w:val="24"/>
          <w:lang w:val="lv-LV"/>
        </w:rPr>
        <w:t xml:space="preserve">Functional 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MOU, ne </w:t>
      </w:r>
      <w:r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Kanādas Nacionālās aizsardzības departamenta pievienošanās nerada tiesības vai pienākumus saskaņā ar starptautiskajām tiesībām, un nav arī  reģistrējama saskaņā ar </w:t>
      </w:r>
      <w:r w:rsidRPr="00AB63B7">
        <w:rPr>
          <w:rFonts w:ascii="Times New Roman" w:hAnsi="Times New Roman"/>
          <w:bCs/>
          <w:sz w:val="24"/>
          <w:szCs w:val="24"/>
          <w:lang w:val="lv-LV" w:eastAsia="lv-LV"/>
        </w:rPr>
        <w:lastRenderedPageBreak/>
        <w:t>Apvienoto Nāciju Statūtu 102.pantu, ne arī</w:t>
      </w:r>
      <w:r w:rsidR="004D5F2E">
        <w:rPr>
          <w:rFonts w:ascii="Times New Roman" w:hAnsi="Times New Roman"/>
          <w:bCs/>
          <w:sz w:val="24"/>
          <w:szCs w:val="24"/>
          <w:lang w:val="lv-LV" w:eastAsia="lv-LV"/>
        </w:rPr>
        <w:t xml:space="preserve"> ir starptautisks līgums Vīnes K</w:t>
      </w:r>
      <w:bookmarkStart w:id="0" w:name="_GoBack"/>
      <w:bookmarkEnd w:id="0"/>
      <w:r w:rsidRPr="00AB63B7">
        <w:rPr>
          <w:rFonts w:ascii="Times New Roman" w:hAnsi="Times New Roman"/>
          <w:bCs/>
          <w:sz w:val="24"/>
          <w:szCs w:val="24"/>
          <w:lang w:val="lv-LV" w:eastAsia="lv-LV"/>
        </w:rPr>
        <w:t>onvencijas par starptautisko līgumu tiesībām izpratnē.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Pr="00FF5DE1">
        <w:rPr>
          <w:rFonts w:ascii="Times New Roman" w:hAnsi="Times New Roman"/>
          <w:sz w:val="24"/>
          <w:szCs w:val="24"/>
          <w:lang w:val="lv-LV"/>
        </w:rPr>
        <w:t>Tomēr Kanādas Nacionālās Aizsardzības ministrijas nodoms ir ievērot NATO StratCom</w:t>
      </w:r>
      <w:r w:rsidR="005C401D">
        <w:rPr>
          <w:rFonts w:ascii="Times New Roman" w:hAnsi="Times New Roman"/>
          <w:sz w:val="24"/>
          <w:szCs w:val="24"/>
          <w:lang w:val="lv-LV"/>
        </w:rPr>
        <w:t xml:space="preserve"> COE</w:t>
      </w:r>
      <w:r w:rsidRPr="00FF5DE1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Functional </w:t>
      </w:r>
      <w:r w:rsidR="005C401D">
        <w:rPr>
          <w:rFonts w:ascii="Times New Roman" w:hAnsi="Times New Roman"/>
          <w:sz w:val="24"/>
          <w:szCs w:val="24"/>
          <w:lang w:val="lv-LV"/>
        </w:rPr>
        <w:t xml:space="preserve">MOU </w:t>
      </w:r>
      <w:r w:rsidRPr="00FF5DE1">
        <w:rPr>
          <w:rFonts w:ascii="Times New Roman" w:hAnsi="Times New Roman"/>
          <w:sz w:val="24"/>
          <w:szCs w:val="24"/>
          <w:lang w:val="lv-LV"/>
        </w:rPr>
        <w:t xml:space="preserve">nosacījumus un uzstāj, lai tos ievērotu visi Dalībnieki. </w:t>
      </w:r>
    </w:p>
    <w:p w:rsidR="005B678B" w:rsidRPr="00BF1F7C" w:rsidRDefault="005B678B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7E7404" w:rsidRPr="00BF1F7C" w:rsidRDefault="005B678B" w:rsidP="001C3D64">
      <w:pPr>
        <w:spacing w:after="24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>Kanādas Nacionālās aizsardzības departamenta</w:t>
      </w:r>
      <w:r w:rsidR="007E7404" w:rsidRPr="00BF1F7C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vārdā: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FF5DE1" w:rsidRDefault="00284AB2" w:rsidP="00284AB2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Kanādas nacionālais pārstāvis NATO </w:t>
      </w:r>
      <w:r w:rsidRPr="00FF5DE1">
        <w:rPr>
          <w:rFonts w:ascii="Times New Roman" w:hAnsi="Times New Roman"/>
          <w:sz w:val="24"/>
          <w:szCs w:val="24"/>
          <w:lang w:val="lv-LV"/>
        </w:rPr>
        <w:t xml:space="preserve">Sabiedroto spēku </w:t>
      </w:r>
      <w:r>
        <w:rPr>
          <w:rFonts w:ascii="Times New Roman" w:hAnsi="Times New Roman"/>
          <w:sz w:val="24"/>
          <w:szCs w:val="24"/>
          <w:lang w:val="lv-LV"/>
        </w:rPr>
        <w:t>t</w:t>
      </w:r>
      <w:r w:rsidRPr="00FF5DE1">
        <w:rPr>
          <w:rFonts w:ascii="Times New Roman" w:hAnsi="Times New Roman"/>
          <w:sz w:val="24"/>
          <w:szCs w:val="24"/>
          <w:lang w:val="lv-LV"/>
        </w:rPr>
        <w:t xml:space="preserve">ransformācijas </w:t>
      </w:r>
      <w:r>
        <w:rPr>
          <w:rFonts w:ascii="Times New Roman" w:hAnsi="Times New Roman"/>
          <w:sz w:val="24"/>
          <w:szCs w:val="24"/>
          <w:lang w:val="lv-LV"/>
        </w:rPr>
        <w:t>virspavēlniecībā</w:t>
      </w:r>
    </w:p>
    <w:p w:rsidR="00284AB2" w:rsidRPr="008F024A" w:rsidRDefault="00284AB2" w:rsidP="00284AB2">
      <w:pPr>
        <w:ind w:left="426" w:hanging="142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: Norfolka, Amerikas Savienotās valstis____________________ </w:t>
      </w:r>
    </w:p>
    <w:p w:rsidR="007E7404" w:rsidRPr="00BF1F7C" w:rsidRDefault="007E7404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7242B8" w:rsidRPr="00BF1F7C" w:rsidRDefault="005C401D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Latvijas Republika kā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Sponsorējoš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ā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valst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kā noteikts Paziņojumā par pievienošanos Saprašanās memorandam </w:t>
      </w:r>
      <w:r w:rsidRPr="00BF1F7C">
        <w:rPr>
          <w:rFonts w:ascii="Times New Roman" w:hAnsi="Times New Roman" w:cs="Times New Roman"/>
          <w:sz w:val="24"/>
          <w:szCs w:val="24"/>
          <w:lang w:val="lv-LV" w:eastAsia="lv-LV"/>
        </w:rPr>
        <w:t>starp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Republikas</w:t>
      </w:r>
      <w:r w:rsidR="007E7404"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Aizsardzības ministrija, Igaunijas Republikas Aizsardzības ministrija, Vācijas Federatīvās Republikas Federāl</w:t>
      </w:r>
      <w:r w:rsidR="00EE1D14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7E7404"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aizsardzības ministrija, Itālijas Republikas Aizsardzības ministrija, Lietuvas Republikas Nacionālā</w:t>
      </w:r>
      <w:r w:rsidR="007E5E8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E7404" w:rsidRPr="00BF1F7C">
        <w:rPr>
          <w:rFonts w:ascii="Times New Roman" w:hAnsi="Times New Roman" w:cs="Times New Roman"/>
          <w:sz w:val="24"/>
          <w:szCs w:val="24"/>
          <w:lang w:val="lv-LV"/>
        </w:rPr>
        <w:t xml:space="preserve"> Aizsardzības ministrija,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Nīderlandes karalistes Aizsardzības ministrija, </w:t>
      </w:r>
      <w:r w:rsidR="007E7404" w:rsidRPr="00BF1F7C">
        <w:rPr>
          <w:rFonts w:ascii="Times New Roman" w:hAnsi="Times New Roman" w:cs="Times New Roman"/>
          <w:sz w:val="24"/>
          <w:szCs w:val="24"/>
          <w:lang w:val="lv-LV"/>
        </w:rPr>
        <w:t>Polijas Republikas nacionālās aizsardzības ministrs, Lielbritānijas un Ziemeļīrijas Apvienotās Karalistes Aizsardzības ministrija</w:t>
      </w:r>
      <w:r w:rsidR="007E7404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kā arī Sabiedroto spēku virspavēlniecības štābs</w:t>
      </w:r>
      <w:r w:rsidR="007E7404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kā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Functional MOU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242B8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Dalībnieki,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APSVEICOT </w:t>
      </w:r>
      <w:r w:rsidR="005C401D">
        <w:rPr>
          <w:rFonts w:ascii="Times New Roman" w:hAnsi="Times New Roman" w:cs="Times New Roman"/>
          <w:sz w:val="24"/>
          <w:szCs w:val="24"/>
          <w:lang w:val="lv-LV" w:eastAsia="lv-LV"/>
        </w:rPr>
        <w:t>Kanādas nacionālās aizsardzības departamenta</w:t>
      </w:r>
      <w:r w:rsidR="007E7404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izteikto apņemšanos;</w:t>
      </w:r>
    </w:p>
    <w:p w:rsidR="001C3D64" w:rsidRPr="00BF1F7C" w:rsidRDefault="001C3D64" w:rsidP="007E7404">
      <w:pPr>
        <w:spacing w:after="12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PIEKRĪT, ka </w:t>
      </w:r>
      <w:r w:rsidR="005C401D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Kanādas nacionālās aizsardzības departaments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pievienojas kā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Functional MOU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Dalībnieks saskaņā ar šajā Paziņojumā par pievienošanos izklāstītajiem noteikumiem.</w:t>
      </w:r>
    </w:p>
    <w:p w:rsidR="001C3D64" w:rsidRPr="00BF1F7C" w:rsidRDefault="001C3D64" w:rsidP="007E7404">
      <w:pPr>
        <w:spacing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Paziņojums par pievienošanos stāsies spēkā tā pēdējā paraksta datumā vai arī datumā, kad stājas spēkā </w:t>
      </w:r>
      <w:r w:rsidR="005C401D">
        <w:rPr>
          <w:rFonts w:ascii="Times New Roman" w:hAnsi="Times New Roman" w:cs="Times New Roman"/>
          <w:sz w:val="24"/>
          <w:szCs w:val="24"/>
          <w:lang w:val="lv-LV" w:eastAsia="lv-LV"/>
        </w:rPr>
        <w:t>Kanādas nacionālās aizsardzības departamenta</w:t>
      </w:r>
      <w:r w:rsidR="005C401D" w:rsidRPr="00BF1F7C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Paziņojums par pievienošanos </w:t>
      </w:r>
      <w:r w:rsidR="005C401D">
        <w:rPr>
          <w:rFonts w:ascii="Times New Roman" w:hAnsi="Times New Roman" w:cs="Times New Roman"/>
          <w:bCs/>
          <w:sz w:val="24"/>
          <w:szCs w:val="24"/>
          <w:lang w:val="lv-LV" w:eastAsia="lv-LV"/>
        </w:rPr>
        <w:t>NATO Stratcom COE Operational MoU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1C3D64" w:rsidRPr="00BF1F7C" w:rsidRDefault="001C3D64" w:rsidP="007E7404">
      <w:pPr>
        <w:spacing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7242B8" w:rsidRPr="00BF1F7C" w:rsidRDefault="007242B8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Paziņojums par pievienošanos ir parakstīts vienā eksemplārā </w:t>
      </w:r>
      <w:r w:rsidR="007E7404" w:rsidRPr="00BF1F7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angļu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</w:t>
      </w:r>
      <w:r w:rsidR="007E7404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Dokumenta oriģināls tiek deponēts pie HQ SACT, kas visiem NATO StratCom COE 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Functional MOU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Dalībniekiem, jaunajam Dalībniekam, NATO StratCom COE, kā arī sev izsniegs apliecinātu tā kopiju. Šī pievienošanās tiek attiecīgi reģistrēta 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NATO StratCom COE </w:t>
      </w:r>
      <w:r w:rsidR="005C401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Functional MOU</w:t>
      </w:r>
      <w:r w:rsidR="005C401D"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BF1F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Izmaiņu reģistrā.</w:t>
      </w:r>
    </w:p>
    <w:p w:rsidR="007E7404" w:rsidRDefault="007E7404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F1F7C" w:rsidRPr="00BF1F7C" w:rsidRDefault="00BF1F7C" w:rsidP="007E74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8F0ABC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5B678B" w:rsidRPr="0010343A" w:rsidRDefault="005B678B" w:rsidP="005B678B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284AB2"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F1F7C" w:rsidRDefault="00BF1F7C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br w:type="page"/>
      </w:r>
    </w:p>
    <w:p w:rsidR="007E7404" w:rsidRPr="00BF1F7C" w:rsidRDefault="007E7404" w:rsidP="001C3D64">
      <w:pPr>
        <w:spacing w:after="240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Igaunijas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Pr="00BF1F7C" w:rsidRDefault="0078045A" w:rsidP="001C3D64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>Vācijas Federatīvās Republikas Federālo aizsardzības ministrija</w:t>
      </w:r>
      <w:r w:rsid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C3D6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>Itālijas Republikas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1C3D64" w:rsidRPr="00BF1F7C" w:rsidRDefault="001C3D6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7E7404" w:rsidRPr="00BF1F7C" w:rsidRDefault="007E7404" w:rsidP="007242B8">
      <w:pPr>
        <w:spacing w:before="100" w:beforeAutospacing="1" w:after="100" w:afterAutospacing="1" w:line="36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Lietuvas Republikas Nacionālo Aizsardzības ministrija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Nīderlandes Karalistes A</w:t>
      </w:r>
      <w:r w:rsidR="005C401D">
        <w:rPr>
          <w:rFonts w:ascii="Times New Roman" w:hAnsi="Times New Roman" w:cs="Times New Roman"/>
          <w:b/>
          <w:sz w:val="24"/>
          <w:szCs w:val="24"/>
          <w:lang w:val="lv-LV"/>
        </w:rPr>
        <w:t>izsardzības ministrijas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C3D64" w:rsidRDefault="007E7404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F1F7C">
        <w:rPr>
          <w:rFonts w:ascii="Times New Roman" w:hAnsi="Times New Roman" w:cs="Times New Roman"/>
          <w:b/>
          <w:sz w:val="24"/>
          <w:szCs w:val="24"/>
          <w:lang w:val="lv-LV"/>
        </w:rPr>
        <w:t>Polijas Republikas nacionālās aizsardzības ministr</w:t>
      </w:r>
      <w:r w:rsidR="00BF1F7C" w:rsidRPr="00BF1F7C">
        <w:rPr>
          <w:rFonts w:ascii="Times New Roman" w:hAnsi="Times New Roman" w:cs="Times New Roman"/>
          <w:b/>
          <w:sz w:val="24"/>
          <w:szCs w:val="24"/>
          <w:lang w:val="lv-LV"/>
        </w:rPr>
        <w:t>a vārdā</w:t>
      </w:r>
    </w:p>
    <w:p w:rsidR="00284AB2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BF1F7C" w:rsidRDefault="00284AB2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78045A" w:rsidRDefault="0078045A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1C3D64" w:rsidRPr="00BF1F7C" w:rsidRDefault="001C3D64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BF1F7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Sabiedroto spēku virspavēlniecības komandiera štāba vārdā</w:t>
      </w:r>
    </w:p>
    <w:p w:rsidR="00284AB2" w:rsidRPr="0010343A" w:rsidRDefault="00284AB2" w:rsidP="00284AB2">
      <w:pPr>
        <w:spacing w:after="36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284AB2" w:rsidRPr="0010343A" w:rsidRDefault="00284AB2" w:rsidP="00284AB2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284AB2" w:rsidRPr="0010343A" w:rsidRDefault="00284AB2" w:rsidP="00284AB2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401D" w:rsidRDefault="005C401D" w:rsidP="005C401D">
      <w:pPr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E3E71" w:rsidRPr="00DE3E71" w:rsidRDefault="00DE3E71" w:rsidP="00DE3E71">
      <w:pPr>
        <w:tabs>
          <w:tab w:val="righ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E71">
        <w:rPr>
          <w:rFonts w:ascii="Times New Roman" w:hAnsi="Times New Roman" w:cs="Times New Roman"/>
          <w:sz w:val="24"/>
          <w:szCs w:val="24"/>
        </w:rPr>
        <w:t>Aizsardzības ministrs</w:t>
      </w:r>
      <w:r w:rsidRPr="00DE3E71">
        <w:rPr>
          <w:rFonts w:ascii="Times New Roman" w:hAnsi="Times New Roman" w:cs="Times New Roman"/>
          <w:sz w:val="24"/>
          <w:szCs w:val="24"/>
        </w:rPr>
        <w:tab/>
        <w:t>R.Bergmanis</w:t>
      </w:r>
    </w:p>
    <w:p w:rsidR="00235AF3" w:rsidRPr="00DE3E71" w:rsidRDefault="00235AF3" w:rsidP="001C3D6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235AF3" w:rsidRDefault="00235AF3" w:rsidP="005C401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5B678B" w:rsidRDefault="005B678B" w:rsidP="005C40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5B678B" w:rsidRPr="005B678B" w:rsidRDefault="005B678B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35AF3" w:rsidRPr="005B678B" w:rsidRDefault="00235AF3" w:rsidP="005C401D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235AF3" w:rsidRPr="005B678B" w:rsidSect="005B6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7" w:right="1800" w:bottom="1440" w:left="180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89" w:rsidRDefault="00A81689" w:rsidP="00F32C5A">
      <w:pPr>
        <w:spacing w:after="0" w:line="240" w:lineRule="auto"/>
      </w:pPr>
      <w:r>
        <w:separator/>
      </w:r>
    </w:p>
  </w:endnote>
  <w:end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7" w:rsidRDefault="006C4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1174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363144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5B678B" w:rsidRPr="006C4C47" w:rsidRDefault="005B678B" w:rsidP="005B678B">
            <w:pPr>
              <w:pStyle w:val="Foot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AIMsl2_280218_strcoe_can_note; </w:t>
            </w:r>
          </w:p>
        </w:sdtContent>
      </w:sdt>
      <w:p w:rsidR="005B678B" w:rsidRPr="006C4C47" w:rsidRDefault="005B678B" w:rsidP="005B678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C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C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F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C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1F7C" w:rsidRPr="00117F26" w:rsidRDefault="00BF1F7C" w:rsidP="00BF1F7C">
    <w:pPr>
      <w:pStyle w:val="Footer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4000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2676615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5B678B" w:rsidRPr="005B678B" w:rsidRDefault="005B678B" w:rsidP="005B678B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5B678B">
              <w:rPr>
                <w:rFonts w:ascii="Times New Roman" w:hAnsi="Times New Roman" w:cs="Times New Roman"/>
                <w:noProof/>
              </w:rPr>
              <w:t>AIMsl2_</w:t>
            </w:r>
            <w:r>
              <w:rPr>
                <w:rFonts w:ascii="Times New Roman" w:hAnsi="Times New Roman" w:cs="Times New Roman"/>
                <w:noProof/>
              </w:rPr>
              <w:t>280218</w:t>
            </w:r>
            <w:r w:rsidRPr="005B678B">
              <w:rPr>
                <w:rFonts w:ascii="Times New Roman" w:hAnsi="Times New Roman" w:cs="Times New Roman"/>
                <w:noProof/>
              </w:rPr>
              <w:t>_strcoe_</w:t>
            </w:r>
            <w:r>
              <w:rPr>
                <w:rFonts w:ascii="Times New Roman" w:hAnsi="Times New Roman" w:cs="Times New Roman"/>
                <w:noProof/>
              </w:rPr>
              <w:t>can</w:t>
            </w:r>
            <w:r w:rsidRPr="005B678B">
              <w:rPr>
                <w:rFonts w:ascii="Times New Roman" w:hAnsi="Times New Roman" w:cs="Times New Roman"/>
                <w:noProof/>
              </w:rPr>
              <w:t xml:space="preserve">_note; </w:t>
            </w:r>
          </w:p>
        </w:sdtContent>
      </w:sdt>
      <w:p w:rsidR="005B678B" w:rsidRPr="005B678B" w:rsidRDefault="004D5F2E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  <w:p w:rsidR="00051049" w:rsidRPr="005B678B" w:rsidRDefault="005B678B">
    <w:pPr>
      <w:pStyle w:val="Footer"/>
      <w:jc w:val="right"/>
      <w:rPr>
        <w:rFonts w:ascii="Times New Roman" w:hAnsi="Times New Roman" w:cs="Times New Roman"/>
      </w:rPr>
    </w:pPr>
    <w:r w:rsidRPr="005B678B">
      <w:rPr>
        <w:rFonts w:ascii="Times New Roman" w:hAnsi="Times New Roman" w:cs="Times New Roman"/>
      </w:rPr>
      <w:fldChar w:fldCharType="begin"/>
    </w:r>
    <w:r w:rsidRPr="005B678B">
      <w:rPr>
        <w:rFonts w:ascii="Times New Roman" w:hAnsi="Times New Roman" w:cs="Times New Roman"/>
      </w:rPr>
      <w:instrText xml:space="preserve"> PAGE   \* MERGEFORMAT </w:instrText>
    </w:r>
    <w:r w:rsidRPr="005B678B">
      <w:rPr>
        <w:rFonts w:ascii="Times New Roman" w:hAnsi="Times New Roman" w:cs="Times New Roman"/>
      </w:rPr>
      <w:fldChar w:fldCharType="separate"/>
    </w:r>
    <w:r w:rsidR="004D5F2E">
      <w:rPr>
        <w:rFonts w:ascii="Times New Roman" w:hAnsi="Times New Roman" w:cs="Times New Roman"/>
        <w:noProof/>
      </w:rPr>
      <w:t>1</w:t>
    </w:r>
    <w:r w:rsidRPr="005B678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89" w:rsidRDefault="00A81689" w:rsidP="00F32C5A">
      <w:pPr>
        <w:spacing w:after="0" w:line="240" w:lineRule="auto"/>
      </w:pPr>
      <w:r>
        <w:separator/>
      </w:r>
    </w:p>
  </w:footnote>
  <w:footnote w:type="continuationSeparator" w:id="0">
    <w:p w:rsidR="00A81689" w:rsidRDefault="00A81689" w:rsidP="00F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7" w:rsidRDefault="006C4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7" w:rsidRDefault="006C4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B8" w:rsidRPr="007242B8" w:rsidRDefault="007242B8" w:rsidP="007242B8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 w:rsidRPr="007242B8">
      <w:rPr>
        <w:rFonts w:ascii="Times New Roman" w:hAnsi="Times New Roman" w:cs="Times New Roman"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A"/>
    <w:rsid w:val="00051049"/>
    <w:rsid w:val="0010548A"/>
    <w:rsid w:val="00117742"/>
    <w:rsid w:val="00131C84"/>
    <w:rsid w:val="00153CDA"/>
    <w:rsid w:val="001C3D64"/>
    <w:rsid w:val="00235AF3"/>
    <w:rsid w:val="00257518"/>
    <w:rsid w:val="00284AB2"/>
    <w:rsid w:val="002A0373"/>
    <w:rsid w:val="002A3545"/>
    <w:rsid w:val="002B186B"/>
    <w:rsid w:val="0030213C"/>
    <w:rsid w:val="00362F6F"/>
    <w:rsid w:val="00370ACE"/>
    <w:rsid w:val="00472A46"/>
    <w:rsid w:val="004D5F2E"/>
    <w:rsid w:val="005165A4"/>
    <w:rsid w:val="005173C5"/>
    <w:rsid w:val="00552E5B"/>
    <w:rsid w:val="00562756"/>
    <w:rsid w:val="005B678B"/>
    <w:rsid w:val="005C401D"/>
    <w:rsid w:val="006B2B75"/>
    <w:rsid w:val="006C4C47"/>
    <w:rsid w:val="007242B8"/>
    <w:rsid w:val="0078045A"/>
    <w:rsid w:val="007E5C99"/>
    <w:rsid w:val="007E5E8A"/>
    <w:rsid w:val="007E7404"/>
    <w:rsid w:val="00823012"/>
    <w:rsid w:val="00890120"/>
    <w:rsid w:val="00940153"/>
    <w:rsid w:val="0095505E"/>
    <w:rsid w:val="00A81689"/>
    <w:rsid w:val="00AF29AF"/>
    <w:rsid w:val="00BF1F7C"/>
    <w:rsid w:val="00C011F4"/>
    <w:rsid w:val="00CB410F"/>
    <w:rsid w:val="00D2483B"/>
    <w:rsid w:val="00D51B8E"/>
    <w:rsid w:val="00D92859"/>
    <w:rsid w:val="00DB5A46"/>
    <w:rsid w:val="00DB5B71"/>
    <w:rsid w:val="00DC4063"/>
    <w:rsid w:val="00DE3E71"/>
    <w:rsid w:val="00E37DEC"/>
    <w:rsid w:val="00EE1D14"/>
    <w:rsid w:val="00EF0B93"/>
    <w:rsid w:val="00F028EF"/>
    <w:rsid w:val="00F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DBE782"/>
  <w15:docId w15:val="{012140D8-5468-4E19-A94D-CEA8DAAE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5A"/>
  </w:style>
  <w:style w:type="paragraph" w:styleId="Footer">
    <w:name w:val="footer"/>
    <w:basedOn w:val="Normal"/>
    <w:link w:val="FooterChar"/>
    <w:uiPriority w:val="99"/>
    <w:unhideWhenUsed/>
    <w:rsid w:val="00F3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5A"/>
  </w:style>
  <w:style w:type="paragraph" w:customStyle="1" w:styleId="naisf">
    <w:name w:val="naisf"/>
    <w:basedOn w:val="Normal"/>
    <w:rsid w:val="0023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EF9C-9334-401C-AD09-752E9D29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AIMsl2_280218_strcoe_can_note; ;</vt:lpstr>
    </vt:vector>
  </TitlesOfParts>
  <Manager>JD</Manager>
  <Company>AIM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AIMsl2_280218_strcoe_can_note; ;</dc:title>
  <dc:subject> Pievienošanās paziņojuma  neoficiāls tulkojums latviešu valodā;</dc:subject>
  <dc:creator>Sigita Atvara</dc:creator>
  <dc:description>sigita.atvara@mod.gov.lv;_x000d_
67335169</dc:description>
  <cp:lastModifiedBy>Sigita Atvara</cp:lastModifiedBy>
  <cp:revision>20</cp:revision>
  <dcterms:created xsi:type="dcterms:W3CDTF">2016-07-04T07:15:00Z</dcterms:created>
  <dcterms:modified xsi:type="dcterms:W3CDTF">2018-03-02T08:06:00Z</dcterms:modified>
</cp:coreProperties>
</file>