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552B71" w:rsidRPr="005A3581" w:rsidP="00552B71">
      <w:pPr>
        <w:shd w:val="clear" w:color="auto" w:fill="FFFFFF"/>
        <w:spacing w:after="0" w:line="240" w:lineRule="auto"/>
        <w:jc w:val="center"/>
        <w:rPr>
          <w:rFonts w:ascii="Times New Roman" w:eastAsia="Times New Roman" w:hAnsi="Times New Roman" w:cs="Times New Roman"/>
          <w:b/>
          <w:bCs/>
          <w:sz w:val="28"/>
          <w:szCs w:val="24"/>
          <w:lang w:eastAsia="lv-LV"/>
        </w:rPr>
      </w:pPr>
      <w:r w:rsidRPr="005A3581">
        <w:rPr>
          <w:rFonts w:ascii="Times New Roman" w:eastAsia="Times New Roman" w:hAnsi="Times New Roman" w:cs="Times New Roman"/>
          <w:b/>
          <w:bCs/>
          <w:sz w:val="28"/>
          <w:szCs w:val="24"/>
          <w:lang w:eastAsia="lv-LV"/>
        </w:rPr>
        <w:t>Ministru kabineta noteikumu projekta</w:t>
      </w:r>
    </w:p>
    <w:p w:rsidR="00E5323B" w:rsidRPr="005A3581" w:rsidP="00552B71">
      <w:pPr>
        <w:shd w:val="clear" w:color="auto" w:fill="FFFFFF"/>
        <w:spacing w:after="0" w:line="240" w:lineRule="auto"/>
        <w:jc w:val="center"/>
        <w:rPr>
          <w:rFonts w:ascii="Times New Roman" w:eastAsia="Times New Roman" w:hAnsi="Times New Roman" w:cs="Times New Roman"/>
          <w:b/>
          <w:bCs/>
          <w:sz w:val="28"/>
          <w:szCs w:val="24"/>
          <w:lang w:eastAsia="lv-LV"/>
        </w:rPr>
      </w:pPr>
      <w:r w:rsidRPr="005A3581">
        <w:rPr>
          <w:rFonts w:ascii="Times New Roman" w:eastAsia="Times New Roman" w:hAnsi="Times New Roman" w:cs="Times New Roman"/>
          <w:b/>
          <w:bCs/>
          <w:sz w:val="28"/>
          <w:szCs w:val="24"/>
          <w:lang w:eastAsia="lv-LV"/>
        </w:rPr>
        <w:t>“Grozījumi Ministru kabineta 2017.gada 7.decembra noteikumos Nr.74 “Jaunuzņēmumu atbalsta programmu pieteikšanas un administrēšanas kārtība” sākotnējās ietekmes novērtējuma ziņojums (anotācija)</w:t>
      </w:r>
    </w:p>
    <w:p w:rsidR="00552B71" w:rsidRPr="005A3581" w:rsidP="00552B71">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31"/>
        <w:gridCol w:w="5424"/>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5A3581" w:rsidP="00E5323B">
            <w:pPr>
              <w:spacing w:after="0" w:line="240" w:lineRule="auto"/>
              <w:rPr>
                <w:rFonts w:ascii="Times New Roman" w:eastAsia="Times New Roman" w:hAnsi="Times New Roman" w:cs="Times New Roman"/>
                <w:b/>
                <w:bCs/>
                <w:iCs/>
                <w:sz w:val="24"/>
                <w:szCs w:val="24"/>
                <w:lang w:eastAsia="lv-LV"/>
              </w:rPr>
            </w:pPr>
            <w:r w:rsidRPr="005A3581">
              <w:rPr>
                <w:rFonts w:ascii="Times New Roman" w:eastAsia="Times New Roman" w:hAnsi="Times New Roman" w:cs="Times New Roman"/>
                <w:b/>
                <w:bCs/>
                <w:iCs/>
                <w:sz w:val="24"/>
                <w:szCs w:val="24"/>
                <w:lang w:eastAsia="lv-LV"/>
              </w:rPr>
              <w:t>Tiesību akta projekta anotācijas kopsavilkums</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5A3581" w:rsidP="00E5323B">
            <w:pPr>
              <w:spacing w:after="0" w:line="240" w:lineRule="auto"/>
              <w:rPr>
                <w:rFonts w:ascii="Times New Roman" w:eastAsia="Times New Roman" w:hAnsi="Times New Roman" w:cs="Times New Roman"/>
                <w:iCs/>
                <w:sz w:val="24"/>
                <w:szCs w:val="24"/>
                <w:lang w:eastAsia="lv-LV"/>
              </w:rPr>
            </w:pPr>
            <w:r w:rsidRPr="005A3581">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E5323B" w:rsidRPr="005A3581" w:rsidP="00552B71">
            <w:pPr>
              <w:spacing w:after="0" w:line="240" w:lineRule="auto"/>
              <w:jc w:val="both"/>
              <w:rPr>
                <w:rFonts w:ascii="Times New Roman" w:eastAsia="Times New Roman" w:hAnsi="Times New Roman" w:cs="Times New Roman"/>
                <w:iCs/>
                <w:sz w:val="24"/>
                <w:szCs w:val="24"/>
                <w:lang w:eastAsia="lv-LV"/>
              </w:rPr>
            </w:pPr>
            <w:r w:rsidRPr="005A3581">
              <w:rPr>
                <w:rFonts w:ascii="Times New Roman" w:eastAsia="Times New Roman" w:hAnsi="Times New Roman" w:cs="Times New Roman"/>
                <w:iCs/>
                <w:sz w:val="24"/>
                <w:szCs w:val="24"/>
                <w:lang w:eastAsia="lv-LV"/>
              </w:rPr>
              <w:t xml:space="preserve">Tiesību akta projekts paredz iestrādāt </w:t>
            </w:r>
            <w:r w:rsidR="000A62E1">
              <w:rPr>
                <w:rFonts w:ascii="Times New Roman" w:eastAsia="Times New Roman" w:hAnsi="Times New Roman" w:cs="Times New Roman"/>
                <w:iCs/>
                <w:sz w:val="24"/>
                <w:szCs w:val="24"/>
                <w:lang w:eastAsia="lv-LV"/>
              </w:rPr>
              <w:t xml:space="preserve">Ministru kabineta </w:t>
            </w:r>
            <w:r w:rsidRPr="005A3581">
              <w:rPr>
                <w:rFonts w:ascii="Times New Roman" w:eastAsia="Times New Roman" w:hAnsi="Times New Roman" w:cs="Times New Roman"/>
                <w:iCs/>
                <w:sz w:val="24"/>
                <w:szCs w:val="24"/>
                <w:lang w:eastAsia="lv-LV"/>
              </w:rPr>
              <w:t>2017.gada 7.decembra noteikumos Nr.74 “Jaunuzņēmumu atbalsta programmu pieteikšanas un administrēšanas kārtība” tiesību normas atbilstoši Saeimā 2018.gada 15.martā galīgajā lasījumā apstiprinātajiem grozījumiem Jaunuzņēmumu darbības atbalsta likumā</w:t>
            </w:r>
            <w:r w:rsidR="002063B3">
              <w:rPr>
                <w:rFonts w:ascii="Times New Roman" w:eastAsia="Times New Roman" w:hAnsi="Times New Roman" w:cs="Times New Roman"/>
                <w:iCs/>
                <w:sz w:val="24"/>
                <w:szCs w:val="24"/>
                <w:lang w:eastAsia="lv-LV"/>
              </w:rPr>
              <w:t xml:space="preserve"> (turpmāk – Likums)</w:t>
            </w:r>
            <w:r w:rsidRPr="005A3581">
              <w:rPr>
                <w:rFonts w:ascii="Times New Roman" w:eastAsia="Times New Roman" w:hAnsi="Times New Roman" w:cs="Times New Roman"/>
                <w:iCs/>
                <w:sz w:val="24"/>
                <w:szCs w:val="24"/>
                <w:lang w:eastAsia="lv-LV"/>
              </w:rPr>
              <w:t>, kas paredz paplašināt kvalificēta riska kapitāla investora definīciju</w:t>
            </w:r>
            <w:r w:rsidRPr="005A3581" w:rsidR="005A3581">
              <w:rPr>
                <w:rFonts w:ascii="Times New Roman" w:eastAsia="Times New Roman" w:hAnsi="Times New Roman" w:cs="Times New Roman"/>
                <w:iCs/>
                <w:sz w:val="24"/>
                <w:szCs w:val="24"/>
                <w:lang w:eastAsia="lv-LV"/>
              </w:rPr>
              <w:t xml:space="preserve"> un pilnveidot</w:t>
            </w:r>
            <w:r w:rsidRPr="005A3581">
              <w:rPr>
                <w:rFonts w:ascii="Times New Roman" w:eastAsia="Times New Roman" w:hAnsi="Times New Roman" w:cs="Times New Roman"/>
                <w:iCs/>
                <w:sz w:val="24"/>
                <w:szCs w:val="24"/>
                <w:lang w:eastAsia="lv-LV"/>
              </w:rPr>
              <w:t xml:space="preserve"> jaunuņēmuma kvalifikācijas prasības</w:t>
            </w:r>
            <w:r w:rsidRPr="005A3581" w:rsidR="005A3581">
              <w:rPr>
                <w:rFonts w:ascii="Times New Roman" w:eastAsia="Times New Roman" w:hAnsi="Times New Roman" w:cs="Times New Roman"/>
                <w:iCs/>
                <w:sz w:val="24"/>
                <w:szCs w:val="24"/>
                <w:lang w:eastAsia="lv-LV"/>
              </w:rPr>
              <w:t xml:space="preserve">. Projekts </w:t>
            </w:r>
            <w:r w:rsidRPr="005A3581">
              <w:rPr>
                <w:rFonts w:ascii="Times New Roman" w:eastAsia="Times New Roman" w:hAnsi="Times New Roman" w:cs="Times New Roman"/>
                <w:iCs/>
                <w:sz w:val="24"/>
                <w:szCs w:val="24"/>
                <w:lang w:eastAsia="lv-LV"/>
              </w:rPr>
              <w:t xml:space="preserve">paredz arī </w:t>
            </w:r>
            <w:r w:rsidRPr="005A3581" w:rsidR="005A3581">
              <w:rPr>
                <w:rFonts w:ascii="Times New Roman" w:eastAsia="Times New Roman" w:hAnsi="Times New Roman" w:cs="Times New Roman"/>
                <w:iCs/>
                <w:sz w:val="24"/>
                <w:szCs w:val="24"/>
                <w:lang w:eastAsia="lv-LV"/>
              </w:rPr>
              <w:t>precizēt pieteikuma veidlapas, tādejādi mazinot administratīvo slogu piesakoties atbalsta programmām.</w:t>
            </w:r>
          </w:p>
        </w:tc>
      </w:tr>
    </w:tbl>
    <w:p w:rsidR="00E5323B" w:rsidRPr="005A3581" w:rsidP="00E5323B">
      <w:pPr>
        <w:spacing w:after="0" w:line="240" w:lineRule="auto"/>
        <w:rPr>
          <w:rFonts w:ascii="Times New Roman" w:eastAsia="Times New Roman" w:hAnsi="Times New Roman" w:cs="Times New Roman"/>
          <w:iCs/>
          <w:sz w:val="24"/>
          <w:szCs w:val="24"/>
          <w:lang w:eastAsia="lv-LV"/>
        </w:rPr>
      </w:pPr>
      <w:r w:rsidRPr="005A358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5A3581" w:rsidP="00E5323B">
            <w:pPr>
              <w:spacing w:after="0" w:line="240" w:lineRule="auto"/>
              <w:rPr>
                <w:rFonts w:ascii="Times New Roman" w:eastAsia="Times New Roman" w:hAnsi="Times New Roman" w:cs="Times New Roman"/>
                <w:b/>
                <w:bCs/>
                <w:iCs/>
                <w:sz w:val="24"/>
                <w:szCs w:val="24"/>
                <w:lang w:eastAsia="lv-LV"/>
              </w:rPr>
            </w:pPr>
            <w:r w:rsidRPr="005A3581">
              <w:rPr>
                <w:rFonts w:ascii="Times New Roman" w:eastAsia="Times New Roman" w:hAnsi="Times New Roman" w:cs="Times New Roman"/>
                <w:b/>
                <w:bCs/>
                <w:iCs/>
                <w:sz w:val="24"/>
                <w:szCs w:val="24"/>
                <w:lang w:eastAsia="lv-LV"/>
              </w:rPr>
              <w:t>I. Tiesību akta projekta izstrādes nepieciešamība</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5A3581" w:rsidP="00E5323B">
            <w:pPr>
              <w:spacing w:after="0" w:line="240" w:lineRule="auto"/>
              <w:rPr>
                <w:rFonts w:ascii="Times New Roman" w:eastAsia="Times New Roman" w:hAnsi="Times New Roman" w:cs="Times New Roman"/>
                <w:iCs/>
                <w:sz w:val="24"/>
                <w:szCs w:val="24"/>
                <w:lang w:eastAsia="lv-LV"/>
              </w:rPr>
            </w:pPr>
            <w:r w:rsidRPr="005A358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5A3581" w:rsidP="00E5323B">
            <w:pPr>
              <w:spacing w:after="0" w:line="240" w:lineRule="auto"/>
              <w:rPr>
                <w:rFonts w:ascii="Times New Roman" w:eastAsia="Times New Roman" w:hAnsi="Times New Roman" w:cs="Times New Roman"/>
                <w:iCs/>
                <w:sz w:val="24"/>
                <w:szCs w:val="24"/>
                <w:lang w:eastAsia="lv-LV"/>
              </w:rPr>
            </w:pPr>
            <w:r w:rsidRPr="005A3581">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5A3581" w:rsidRPr="005A3581" w:rsidP="00643580">
            <w:pPr>
              <w:spacing w:after="60" w:line="240" w:lineRule="auto"/>
              <w:jc w:val="both"/>
              <w:rPr>
                <w:rFonts w:ascii="Times New Roman" w:eastAsia="Times New Roman" w:hAnsi="Times New Roman" w:cs="Times New Roman"/>
                <w:sz w:val="24"/>
                <w:szCs w:val="24"/>
                <w:lang w:eastAsia="lv-LV"/>
              </w:rPr>
            </w:pPr>
            <w:r w:rsidRPr="005A3581">
              <w:rPr>
                <w:rFonts w:ascii="Times New Roman" w:eastAsia="Times New Roman" w:hAnsi="Times New Roman" w:cs="Times New Roman"/>
                <w:sz w:val="24"/>
                <w:szCs w:val="24"/>
                <w:lang w:eastAsia="lv-LV"/>
              </w:rPr>
              <w:t xml:space="preserve">2017.gada 19.decembrī Ministru kabinetā tika apstiprināts un 2017. gada 20.decembrī Saeimas Tautsaimniecības, agrārās, vides un reģionālās politikas komisijai (turpmāk – komisija) nodots likumprojekts „Grozījumi Jaunuzņēmumu darbības atbalsta likumā” (reģ.nr. 1101/Lp12) (turpmāk – likumprojekts), kas 2018.gada 8.februārī Saeimā tika atbalstīts pirmajā un 2018.gada 1.martā otrajā lasījumā. </w:t>
            </w:r>
          </w:p>
          <w:p w:rsidR="00E5323B" w:rsidRPr="005A3581" w:rsidP="005A3581">
            <w:pPr>
              <w:spacing w:after="0" w:line="240" w:lineRule="auto"/>
              <w:jc w:val="both"/>
              <w:rPr>
                <w:rFonts w:ascii="Times New Roman" w:eastAsia="Times New Roman" w:hAnsi="Times New Roman" w:cs="Times New Roman"/>
                <w:iCs/>
                <w:sz w:val="24"/>
                <w:szCs w:val="24"/>
                <w:lang w:eastAsia="lv-LV"/>
              </w:rPr>
            </w:pPr>
            <w:r w:rsidRPr="005A3581">
              <w:rPr>
                <w:rFonts w:ascii="Times New Roman" w:eastAsia="Times New Roman" w:hAnsi="Times New Roman" w:cs="Times New Roman"/>
                <w:sz w:val="24"/>
                <w:szCs w:val="24"/>
                <w:lang w:eastAsia="lv-LV"/>
              </w:rPr>
              <w:t>Noteikumu projekts “Grozījumi Ministru kabineta 2017.gada 7.decembra noteikumos Nr.74 “Jaunuzņēmumu atbalsta programmu pieteikšanas un administrēšanas kārtība” (turpmāk –  projekts) sagatavots, lai likumprojektā ietvertās tiesību normas iekļautu attiecīgajos Ministru kabineta noteikumos.</w:t>
            </w:r>
          </w:p>
        </w:tc>
      </w:tr>
      <w:tr w:rsidTr="005A3581">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5A3581" w:rsidP="00E5323B">
            <w:pPr>
              <w:spacing w:after="0" w:line="240" w:lineRule="auto"/>
              <w:rPr>
                <w:rFonts w:ascii="Times New Roman" w:eastAsia="Times New Roman" w:hAnsi="Times New Roman" w:cs="Times New Roman"/>
                <w:iCs/>
                <w:sz w:val="24"/>
                <w:szCs w:val="24"/>
                <w:lang w:eastAsia="lv-LV"/>
              </w:rPr>
            </w:pPr>
            <w:r w:rsidRPr="005A3581">
              <w:rPr>
                <w:rFonts w:ascii="Times New Roman" w:eastAsia="Times New Roman" w:hAnsi="Times New Roman" w:cs="Times New Roman"/>
                <w:iCs/>
                <w:sz w:val="24"/>
                <w:szCs w:val="24"/>
                <w:lang w:eastAsia="lv-LV"/>
              </w:rPr>
              <w:t>2.</w:t>
            </w:r>
            <w:bookmarkStart w:id="0" w:name="_GoBack"/>
            <w:bookmarkEnd w:id="0"/>
          </w:p>
        </w:tc>
        <w:tc>
          <w:tcPr>
            <w:tcW w:w="1700" w:type="pct"/>
            <w:tcBorders>
              <w:top w:val="outset" w:sz="6" w:space="0" w:color="auto"/>
              <w:left w:val="outset" w:sz="6" w:space="0" w:color="auto"/>
              <w:bottom w:val="outset" w:sz="6" w:space="0" w:color="auto"/>
              <w:right w:val="outset" w:sz="6" w:space="0" w:color="auto"/>
            </w:tcBorders>
            <w:hideMark/>
          </w:tcPr>
          <w:p w:rsidR="00E5323B" w:rsidRPr="005A3581" w:rsidP="00E5323B">
            <w:pPr>
              <w:spacing w:after="0" w:line="240" w:lineRule="auto"/>
              <w:rPr>
                <w:rFonts w:ascii="Times New Roman" w:eastAsia="Times New Roman" w:hAnsi="Times New Roman" w:cs="Times New Roman"/>
                <w:iCs/>
                <w:sz w:val="24"/>
                <w:szCs w:val="24"/>
                <w:lang w:eastAsia="lv-LV"/>
              </w:rPr>
            </w:pPr>
            <w:r w:rsidRPr="005A3581">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tcPr>
          <w:p w:rsidR="005A3581" w:rsidRPr="005A3581" w:rsidP="005A3581">
            <w:pPr>
              <w:ind w:firstLine="720"/>
              <w:jc w:val="both"/>
              <w:rPr>
                <w:rFonts w:ascii="Times New Roman" w:eastAsia="Calibri" w:hAnsi="Times New Roman" w:cs="Times New Roman"/>
                <w:bCs/>
                <w:sz w:val="24"/>
                <w:szCs w:val="24"/>
                <w:shd w:val="clear" w:color="auto" w:fill="FFFFFF"/>
                <w:lang w:eastAsia="lv-LV"/>
              </w:rPr>
            </w:pPr>
            <w:r w:rsidRPr="005A3581">
              <w:rPr>
                <w:rFonts w:ascii="Times New Roman" w:eastAsia="Times New Roman" w:hAnsi="Times New Roman" w:cs="Times New Roman"/>
                <w:iCs/>
                <w:sz w:val="24"/>
                <w:szCs w:val="24"/>
                <w:lang w:eastAsia="lv-LV"/>
              </w:rPr>
              <w:t xml:space="preserve"> </w:t>
            </w:r>
            <w:r w:rsidRPr="005A3581">
              <w:rPr>
                <w:rFonts w:ascii="Times New Roman" w:eastAsia="Calibri" w:hAnsi="Times New Roman" w:cs="Times New Roman"/>
                <w:bCs/>
                <w:sz w:val="24"/>
                <w:szCs w:val="24"/>
                <w:shd w:val="clear" w:color="auto" w:fill="FFFFFF"/>
                <w:lang w:eastAsia="lv-LV"/>
              </w:rPr>
              <w:t xml:space="preserve">Kopš </w:t>
            </w:r>
            <w:r w:rsidR="002063B3">
              <w:rPr>
                <w:rFonts w:ascii="Times New Roman" w:eastAsia="Calibri" w:hAnsi="Times New Roman" w:cs="Times New Roman"/>
                <w:bCs/>
                <w:sz w:val="24"/>
                <w:szCs w:val="24"/>
                <w:shd w:val="clear" w:color="auto" w:fill="FFFFFF"/>
                <w:lang w:eastAsia="lv-LV"/>
              </w:rPr>
              <w:t>Likuma</w:t>
            </w:r>
            <w:r w:rsidRPr="005A3581">
              <w:rPr>
                <w:rFonts w:ascii="Times New Roman" w:eastAsia="Calibri" w:hAnsi="Times New Roman" w:cs="Times New Roman"/>
                <w:bCs/>
                <w:sz w:val="24"/>
                <w:szCs w:val="24"/>
                <w:shd w:val="clear" w:color="auto" w:fill="FFFFFF"/>
                <w:lang w:eastAsia="lv-LV"/>
              </w:rPr>
              <w:t xml:space="preserve"> un saistīto normatīvo aktu stāšanās spēkā  atbalsta programmās ticis apstiprināts viens jaunuzņēmums, savukārt atbilstoši Likuma 5.panta pirmajai daļai ir tikuši apstiprināti divi kvalificēti riska kapitāla investori. Apstiprināto pieteikumu skaitu vienlaikus ietekmējusi riska kapitāla fondu ieviešanas kavēšanās, kas liedz jaunuzņemumiem saņemt riska kapitāla ieguldījumus, kas ir viens no svarīgākajiem priekšnosacījumiem dalībai atbalsta programmās.  Diskusijā ar jaunuzņēmumu, riska kapitāla nozares ekspertiem, kā arī Latvijas Investīciju un attīstības aģentūru (turpmāk – LIAA) kā atbalsta programmu administrējošo iestādi </w:t>
            </w:r>
            <w:r w:rsidRPr="005A3581">
              <w:rPr>
                <w:rFonts w:ascii="Times New Roman" w:eastAsia="Calibri" w:hAnsi="Times New Roman" w:cs="Times New Roman"/>
                <w:bCs/>
                <w:sz w:val="24"/>
                <w:szCs w:val="24"/>
                <w:shd w:val="clear" w:color="auto" w:fill="FFFFFF"/>
                <w:lang w:eastAsia="lv-LV"/>
              </w:rPr>
              <w:t>tikušas konstatētas vairākas Likumā ietvertās normas, kuras neatbilst faktiskajai situācijai nozarē un liedz potenciālajiem atbalsta saņēmējiem pieteikties Likumā noteiktajām atbalsta programmām, līdz ar to izstrādāti grozījumi Likumā, kā arī sagatavots noteikumu projekts.</w:t>
            </w:r>
          </w:p>
          <w:p w:rsidR="005A3581" w:rsidRPr="002063B3" w:rsidP="005A3581">
            <w:pPr>
              <w:spacing w:after="0" w:line="240" w:lineRule="auto"/>
              <w:ind w:firstLine="720"/>
              <w:jc w:val="both"/>
              <w:rPr>
                <w:rFonts w:ascii="Times New Roman" w:eastAsia="Times New Roman" w:hAnsi="Times New Roman" w:cs="Times New Roman"/>
                <w:sz w:val="24"/>
                <w:szCs w:val="24"/>
                <w:lang w:eastAsia="lv-LV"/>
              </w:rPr>
            </w:pPr>
            <w:r w:rsidRPr="005A3581">
              <w:rPr>
                <w:rFonts w:ascii="Times New Roman" w:eastAsia="Calibri" w:hAnsi="Times New Roman" w:cs="Times New Roman"/>
                <w:b/>
                <w:bCs/>
                <w:sz w:val="24"/>
                <w:szCs w:val="24"/>
                <w:shd w:val="clear" w:color="auto" w:fill="FFFFFF"/>
                <w:lang w:eastAsia="lv-LV"/>
              </w:rPr>
              <w:t>Pirmkārt</w:t>
            </w:r>
            <w:r w:rsidRPr="005A3581">
              <w:rPr>
                <w:rFonts w:ascii="Times New Roman" w:eastAsia="Calibri" w:hAnsi="Times New Roman" w:cs="Times New Roman"/>
                <w:bCs/>
                <w:sz w:val="24"/>
                <w:szCs w:val="24"/>
                <w:shd w:val="clear" w:color="auto" w:fill="FFFFFF"/>
                <w:lang w:eastAsia="lv-LV"/>
              </w:rPr>
              <w:t>, noteikumu projekts paredz iestrādāt normas, kas saistītas ar agrīnas stadijas riska kapitāla ieguldījuma definīcijas paplašināšanu (attiecībā uz likuma 5.panta pirmās daļas papildināšanu). Ieguldījumi jaunuzņēmumos agrīnā stadijā tiek veikti ne vien uzņēmuma pamatkapitālā, bet arī piemērojot daļu emisijas uzcenojumu (</w:t>
            </w:r>
            <w:r w:rsidRPr="005A3581">
              <w:rPr>
                <w:rFonts w:ascii="Times New Roman" w:eastAsia="Calibri" w:hAnsi="Times New Roman" w:cs="Times New Roman"/>
                <w:bCs/>
                <w:i/>
                <w:sz w:val="24"/>
                <w:szCs w:val="24"/>
                <w:shd w:val="clear" w:color="auto" w:fill="FFFFFF"/>
                <w:lang w:eastAsia="lv-LV"/>
              </w:rPr>
              <w:t>share premium</w:t>
            </w:r>
            <w:r w:rsidRPr="005A3581">
              <w:rPr>
                <w:rFonts w:ascii="Times New Roman" w:eastAsia="Calibri" w:hAnsi="Times New Roman" w:cs="Times New Roman"/>
                <w:bCs/>
                <w:sz w:val="24"/>
                <w:szCs w:val="24"/>
                <w:shd w:val="clear" w:color="auto" w:fill="FFFFFF"/>
                <w:lang w:eastAsia="lv-LV"/>
              </w:rPr>
              <w:t xml:space="preserve">), kā arī investējot līdzekļus konvertējamā aizdevuma veidā </w:t>
            </w:r>
            <w:r w:rsidR="002063B3">
              <w:rPr>
                <w:rFonts w:ascii="Times New Roman" w:eastAsia="Calibri" w:hAnsi="Times New Roman" w:cs="Times New Roman"/>
                <w:bCs/>
                <w:i/>
                <w:sz w:val="20"/>
                <w:szCs w:val="24"/>
                <w:shd w:val="clear" w:color="auto" w:fill="FFFFFF"/>
                <w:lang w:eastAsia="lv-LV"/>
              </w:rPr>
              <w:t>(</w:t>
            </w:r>
            <w:r w:rsidRPr="002063B3">
              <w:rPr>
                <w:rFonts w:ascii="Times New Roman" w:eastAsia="Calibri" w:hAnsi="Times New Roman" w:cs="Times New Roman"/>
                <w:bCs/>
                <w:i/>
                <w:sz w:val="24"/>
                <w:szCs w:val="24"/>
                <w:shd w:val="clear" w:color="auto" w:fill="FFFFFF"/>
                <w:lang w:eastAsia="lv-LV"/>
              </w:rPr>
              <w:t xml:space="preserve">Konvertējamais aizdevums ir kvazikapitāla ieguldījums, kurš līgumā noteiktā kārtībā paredz iespēju pret ieguldījumu īpašumā saņemt jaunuzņēmuma pamatkapitāla daļas (akcijas) un tiek </w:t>
            </w:r>
            <w:r w:rsidRPr="002063B3">
              <w:rPr>
                <w:rFonts w:ascii="Times New Roman" w:eastAsia="Times New Roman" w:hAnsi="Times New Roman" w:cs="Times New Roman"/>
                <w:i/>
                <w:sz w:val="24"/>
                <w:szCs w:val="24"/>
                <w:lang w:eastAsia="lv-LV"/>
              </w:rPr>
              <w:t>izsniegts pēc noteikumiem, kas ir labvēlīgāki, nekā noteikumi uz kādiem minēto aizdevumu izsniegtu savstarpēji nesaistīti uzņēmumi, un kura līgumā ir paredzēta iespēja  neatmaksāto aizdevuma  daļu  konvertēt tai atbilstoša skaita jaunuzņēmuma (aizņēmēja) pamatkapitāla daļās (akcijās), līdz konvertācijai veicot aizdevumu procentu un pamatsummas maksājumus. Konvertējamā aizdevuma līgumā ir paredzēta kopējā aizdevuma summa, aizdevuma termiņš,  izsniegšanas kārtība, procentu likme, neatmaksātās aizdevuma daļas konvertēšanas noteikumi (principi), pamatkapitāla daļas (akcijas) konvertācijas cena vai tās noteikšanas kārtība, atmaksas noteikumi, ja aizdevums netiek konvertēts</w:t>
            </w:r>
            <w:r w:rsidR="002063B3">
              <w:rPr>
                <w:rFonts w:ascii="Times New Roman" w:eastAsia="Times New Roman" w:hAnsi="Times New Roman" w:cs="Times New Roman"/>
                <w:i/>
                <w:sz w:val="24"/>
                <w:szCs w:val="24"/>
                <w:lang w:eastAsia="lv-LV"/>
              </w:rPr>
              <w:t>)</w:t>
            </w:r>
            <w:r w:rsidRPr="002063B3">
              <w:rPr>
                <w:rFonts w:ascii="Times New Roman" w:eastAsia="Times New Roman" w:hAnsi="Times New Roman" w:cs="Times New Roman"/>
                <w:i/>
                <w:sz w:val="24"/>
                <w:szCs w:val="24"/>
                <w:lang w:eastAsia="lv-LV"/>
              </w:rPr>
              <w:t>.</w:t>
            </w:r>
            <w:r w:rsidRPr="002063B3">
              <w:rPr>
                <w:rFonts w:ascii="Times New Roman" w:eastAsia="Times New Roman" w:hAnsi="Times New Roman" w:cs="Times New Roman"/>
                <w:sz w:val="24"/>
                <w:szCs w:val="24"/>
                <w:lang w:eastAsia="lv-LV"/>
              </w:rPr>
              <w:t xml:space="preserve"> </w:t>
            </w:r>
          </w:p>
          <w:p w:rsidR="005A3581" w:rsidRPr="005A3581" w:rsidP="005A3581">
            <w:pPr>
              <w:spacing w:after="0" w:line="240" w:lineRule="auto"/>
              <w:ind w:firstLine="720"/>
              <w:jc w:val="both"/>
              <w:rPr>
                <w:rFonts w:ascii="Times New Roman" w:eastAsia="Times New Roman" w:hAnsi="Times New Roman" w:cs="Times New Roman"/>
                <w:sz w:val="24"/>
                <w:szCs w:val="24"/>
                <w:lang w:eastAsia="lv-LV"/>
              </w:rPr>
            </w:pPr>
            <w:r w:rsidRPr="005A3581">
              <w:rPr>
                <w:rFonts w:ascii="Times New Roman" w:eastAsia="Calibri" w:hAnsi="Times New Roman" w:cs="Times New Roman"/>
                <w:bCs/>
                <w:sz w:val="24"/>
                <w:szCs w:val="24"/>
                <w:shd w:val="clear" w:color="auto" w:fill="FFFFFF"/>
                <w:lang w:eastAsia="lv-LV"/>
              </w:rPr>
              <w:t xml:space="preserve">Šāda veida ieguldījumi ir vispārpieņemta riska kapitāla nozares prakse, īpaši agrīnās uzņēmuma attīstības stadijās, paredzot iespēju veikt aizdevuma kapitalizāciju saskaņā ar iepriekš noslēgtu investīciju līgumu, kurā ir definēti nosacījumi (uzņēmuma darbības vai finanšu rādītāji), pie kuriem var notikt aizdevuma konvertācija. Nepieciešams norādīt, ka konvertējamais aizdevums pēc būtības atšķiras no komercbankas aizdevuma, gan ņemot vērā darījuma būtību, riska pakāpi, gan piemērotās procenta likmes, kas ir būtiski atšķiras no līdzīgiem aizdevumiem, kas netiek veikti kā ieguldījumi jaunuzņēmumā (Saskaņā ar Latvijas Riska kapitāla asociācijas (turpmāk- </w:t>
            </w:r>
            <w:r w:rsidRPr="005A3581">
              <w:rPr>
                <w:rFonts w:ascii="Times New Roman" w:eastAsia="Times New Roman" w:hAnsi="Times New Roman" w:cs="Times New Roman"/>
                <w:sz w:val="24"/>
                <w:szCs w:val="24"/>
                <w:lang w:eastAsia="lv-LV"/>
              </w:rPr>
              <w:t>LVCA) sniegto informāciju un datiem vidējā konvertējamā aizdevuma likme ir robežās no 6-8%).</w:t>
            </w:r>
            <w:r w:rsidRPr="005A3581">
              <w:rPr>
                <w:rFonts w:ascii="Calibri" w:eastAsia="Times New Roman" w:hAnsi="Calibri" w:cs="Times New Roman"/>
                <w:sz w:val="24"/>
                <w:szCs w:val="24"/>
                <w:lang w:eastAsia="lv-LV"/>
              </w:rPr>
              <w:t xml:space="preserve"> </w:t>
            </w:r>
            <w:r w:rsidRPr="005A3581">
              <w:rPr>
                <w:rFonts w:ascii="Times New Roman" w:eastAsia="Calibri" w:hAnsi="Times New Roman" w:cs="Times New Roman"/>
                <w:bCs/>
                <w:sz w:val="24"/>
                <w:szCs w:val="24"/>
                <w:shd w:val="clear" w:color="auto" w:fill="FFFFFF"/>
                <w:lang w:eastAsia="lv-LV"/>
              </w:rPr>
              <w:t xml:space="preserve">Turklāt procentu likmes ieņēmumi ir nebūtisks ienākumu avots šo investīciju gadījumā, salīdzinot ar iespējamo ienākumu konvertācijas gadījumā, turklāt vairums Latvijas un </w:t>
            </w:r>
            <w:r w:rsidRPr="005A3581">
              <w:rPr>
                <w:rFonts w:ascii="Times New Roman" w:eastAsia="Calibri" w:hAnsi="Times New Roman" w:cs="Times New Roman"/>
                <w:bCs/>
                <w:sz w:val="24"/>
                <w:szCs w:val="24"/>
                <w:shd w:val="clear" w:color="auto" w:fill="FFFFFF"/>
                <w:lang w:eastAsia="lv-LV"/>
              </w:rPr>
              <w:t xml:space="preserve">ārvalstu riska kapitāla fondu savus darījumus strukturē tieši konvertējumā aizdevuma formā: aptuveni puse darījumu agrīnas stadijas riska kapitāla fondu investīciju jaunuzņēmumos veikti konvertējumā aizdevuma formā. </w:t>
            </w:r>
            <w:r w:rsidRPr="005A3581">
              <w:rPr>
                <w:rFonts w:ascii="Times New Roman" w:eastAsia="Times New Roman" w:hAnsi="Times New Roman" w:cs="Times New Roman"/>
                <w:sz w:val="24"/>
                <w:szCs w:val="24"/>
                <w:lang w:eastAsia="lv-LV"/>
              </w:rPr>
              <w:t xml:space="preserve"> </w:t>
            </w:r>
          </w:p>
          <w:p w:rsidR="005A3581" w:rsidRPr="005A3581" w:rsidP="005A3581">
            <w:pPr>
              <w:spacing w:after="0" w:line="240" w:lineRule="auto"/>
              <w:ind w:firstLine="720"/>
              <w:jc w:val="both"/>
              <w:rPr>
                <w:rFonts w:ascii="Times New Roman" w:eastAsia="Calibri" w:hAnsi="Times New Roman" w:cs="Times New Roman"/>
                <w:b/>
                <w:bCs/>
                <w:sz w:val="24"/>
                <w:szCs w:val="24"/>
                <w:shd w:val="clear" w:color="auto" w:fill="FFFFFF"/>
                <w:lang w:eastAsia="lv-LV"/>
              </w:rPr>
            </w:pPr>
            <w:r w:rsidRPr="005A3581">
              <w:rPr>
                <w:rFonts w:ascii="Times New Roman" w:eastAsia="Calibri" w:hAnsi="Times New Roman" w:cs="Times New Roman"/>
                <w:b/>
                <w:bCs/>
                <w:sz w:val="24"/>
                <w:szCs w:val="24"/>
                <w:shd w:val="clear" w:color="auto" w:fill="FFFFFF"/>
                <w:lang w:eastAsia="lv-LV"/>
              </w:rPr>
              <w:t xml:space="preserve">Izstrādātie grozījumi paredz </w:t>
            </w:r>
            <w:r w:rsidR="000A62E1">
              <w:rPr>
                <w:rFonts w:ascii="Times New Roman" w:eastAsia="Times New Roman" w:hAnsi="Times New Roman" w:cs="Times New Roman"/>
                <w:iCs/>
                <w:sz w:val="24"/>
                <w:szCs w:val="24"/>
                <w:lang w:eastAsia="lv-LV"/>
              </w:rPr>
              <w:t xml:space="preserve">Ministru kabineta </w:t>
            </w:r>
            <w:r w:rsidRPr="005A3581" w:rsidR="000A62E1">
              <w:rPr>
                <w:rFonts w:ascii="Times New Roman" w:eastAsia="Times New Roman" w:hAnsi="Times New Roman" w:cs="Times New Roman"/>
                <w:iCs/>
                <w:sz w:val="24"/>
                <w:szCs w:val="24"/>
                <w:lang w:eastAsia="lv-LV"/>
              </w:rPr>
              <w:t>2017.gada 7.decembra noteikumos Nr.74 “Jaunuzņēmumu atbalsta programmu pieteikšanas un administrēšanas kārtība”</w:t>
            </w:r>
            <w:r w:rsidR="000A62E1">
              <w:rPr>
                <w:rFonts w:ascii="Times New Roman" w:eastAsia="Calibri" w:hAnsi="Times New Roman" w:cs="Times New Roman"/>
                <w:b/>
                <w:bCs/>
                <w:sz w:val="24"/>
                <w:szCs w:val="24"/>
                <w:shd w:val="clear" w:color="auto" w:fill="FFFFFF"/>
                <w:lang w:eastAsia="lv-LV"/>
              </w:rPr>
              <w:t xml:space="preserve"> </w:t>
            </w:r>
            <w:r w:rsidRPr="005A3581">
              <w:rPr>
                <w:rFonts w:ascii="Times New Roman" w:eastAsia="Calibri" w:hAnsi="Times New Roman" w:cs="Times New Roman"/>
                <w:b/>
                <w:bCs/>
                <w:sz w:val="24"/>
                <w:szCs w:val="24"/>
                <w:shd w:val="clear" w:color="auto" w:fill="FFFFFF"/>
                <w:lang w:eastAsia="lv-LV"/>
              </w:rPr>
              <w:t>iestrādāt nosacījumus, kas ļautu kvalificēties jaunuzņēmumiem, kas saņēmuši agrīnas riska kapitāla ieguldījumu ne tikai pamatkapitālā, bet arī piemērojot kapitāldaļu emisijas uzcenojumu, kā arī konvertējamā aizdevuma veidā, attiecīgi</w:t>
            </w:r>
            <w:r w:rsidRPr="005A3581">
              <w:rPr>
                <w:rFonts w:ascii="Times New Roman" w:eastAsia="Calibri" w:hAnsi="Times New Roman" w:cs="Times New Roman"/>
                <w:bCs/>
                <w:sz w:val="24"/>
                <w:szCs w:val="24"/>
                <w:shd w:val="clear" w:color="auto" w:fill="FFFFFF"/>
                <w:lang w:eastAsia="lv-LV"/>
              </w:rPr>
              <w:t xml:space="preserve"> </w:t>
            </w:r>
            <w:r w:rsidRPr="005A3581">
              <w:rPr>
                <w:rFonts w:ascii="Times New Roman" w:eastAsia="Calibri" w:hAnsi="Times New Roman" w:cs="Times New Roman"/>
                <w:b/>
                <w:bCs/>
                <w:sz w:val="24"/>
                <w:szCs w:val="24"/>
                <w:shd w:val="clear" w:color="auto" w:fill="FFFFFF"/>
                <w:lang w:eastAsia="lv-LV"/>
              </w:rPr>
              <w:t xml:space="preserve">precizējot </w:t>
            </w:r>
            <w:r w:rsidR="000A62E1">
              <w:rPr>
                <w:rFonts w:ascii="Times New Roman" w:eastAsia="Times New Roman" w:hAnsi="Times New Roman" w:cs="Times New Roman"/>
                <w:iCs/>
                <w:sz w:val="24"/>
                <w:szCs w:val="24"/>
                <w:lang w:eastAsia="lv-LV"/>
              </w:rPr>
              <w:t xml:space="preserve">Ministru kabineta </w:t>
            </w:r>
            <w:r w:rsidRPr="005A3581" w:rsidR="000A62E1">
              <w:rPr>
                <w:rFonts w:ascii="Times New Roman" w:eastAsia="Times New Roman" w:hAnsi="Times New Roman" w:cs="Times New Roman"/>
                <w:iCs/>
                <w:sz w:val="24"/>
                <w:szCs w:val="24"/>
                <w:lang w:eastAsia="lv-LV"/>
              </w:rPr>
              <w:t>2017.gada 7.decembra noteikumos Nr.74 “Jaunuzņēmumu atbalsta programmu pieteikšanas un administrēšanas kārtība”</w:t>
            </w:r>
            <w:r w:rsidRPr="005A3581">
              <w:rPr>
                <w:rFonts w:ascii="Times New Roman" w:eastAsia="Calibri" w:hAnsi="Times New Roman" w:cs="Times New Roman"/>
                <w:b/>
                <w:bCs/>
                <w:sz w:val="24"/>
                <w:szCs w:val="24"/>
                <w:shd w:val="clear" w:color="auto" w:fill="FFFFFF"/>
                <w:lang w:eastAsia="lv-LV"/>
              </w:rPr>
              <w:t xml:space="preserve">3.2.1.apakšpunktu. </w:t>
            </w:r>
          </w:p>
          <w:p w:rsidR="005A3581" w:rsidRPr="005A3581" w:rsidP="005A3581">
            <w:pPr>
              <w:spacing w:after="0" w:line="240" w:lineRule="auto"/>
              <w:ind w:firstLine="720"/>
              <w:jc w:val="both"/>
              <w:rPr>
                <w:rFonts w:ascii="Times New Roman" w:eastAsia="Calibri" w:hAnsi="Times New Roman" w:cs="Times New Roman"/>
                <w:bCs/>
                <w:sz w:val="24"/>
                <w:szCs w:val="24"/>
                <w:shd w:val="clear" w:color="auto" w:fill="FFFFFF"/>
                <w:lang w:eastAsia="lv-LV"/>
              </w:rPr>
            </w:pPr>
            <w:r w:rsidRPr="005A3581">
              <w:rPr>
                <w:rFonts w:ascii="Times New Roman" w:eastAsia="Calibri" w:hAnsi="Times New Roman" w:cs="Times New Roman"/>
                <w:b/>
                <w:bCs/>
                <w:sz w:val="24"/>
                <w:szCs w:val="24"/>
                <w:shd w:val="clear" w:color="auto" w:fill="FFFFFF"/>
                <w:lang w:eastAsia="lv-LV"/>
              </w:rPr>
              <w:t>Otrkārt</w:t>
            </w:r>
            <w:r w:rsidRPr="005A3581">
              <w:rPr>
                <w:rFonts w:ascii="Times New Roman" w:eastAsia="Calibri" w:hAnsi="Times New Roman" w:cs="Times New Roman"/>
                <w:bCs/>
                <w:sz w:val="24"/>
                <w:szCs w:val="24"/>
                <w:shd w:val="clear" w:color="auto" w:fill="FFFFFF"/>
                <w:lang w:eastAsia="lv-LV"/>
              </w:rPr>
              <w:t xml:space="preserve">, investīcijas jaunuzņēmumos bieži pārsniedz Likuma 4.panta 1. punktā noteikto 30 000 </w:t>
            </w:r>
            <w:r w:rsidRPr="005A3581">
              <w:rPr>
                <w:rFonts w:ascii="Times New Roman" w:eastAsia="Calibri" w:hAnsi="Times New Roman" w:cs="Times New Roman"/>
                <w:bCs/>
                <w:i/>
                <w:sz w:val="24"/>
                <w:szCs w:val="24"/>
                <w:shd w:val="clear" w:color="auto" w:fill="FFFFFF"/>
                <w:lang w:eastAsia="lv-LV"/>
              </w:rPr>
              <w:t>euro</w:t>
            </w:r>
            <w:r w:rsidRPr="005A3581">
              <w:rPr>
                <w:rFonts w:ascii="Times New Roman" w:eastAsia="Calibri" w:hAnsi="Times New Roman" w:cs="Times New Roman"/>
                <w:bCs/>
                <w:sz w:val="24"/>
                <w:szCs w:val="24"/>
                <w:shd w:val="clear" w:color="auto" w:fill="FFFFFF"/>
                <w:lang w:eastAsia="lv-LV"/>
              </w:rPr>
              <w:t xml:space="preserve"> slieksni, savukārt atkārtotu investīciju gadījumā pie salīdzinoši liela investīciju apjoma (robežās no 100 000 </w:t>
            </w:r>
            <w:r w:rsidRPr="005A3581">
              <w:rPr>
                <w:rFonts w:ascii="Times New Roman" w:eastAsia="Calibri" w:hAnsi="Times New Roman" w:cs="Times New Roman"/>
                <w:bCs/>
                <w:i/>
                <w:sz w:val="24"/>
                <w:szCs w:val="24"/>
                <w:shd w:val="clear" w:color="auto" w:fill="FFFFFF"/>
                <w:lang w:eastAsia="lv-LV"/>
              </w:rPr>
              <w:t xml:space="preserve">euro </w:t>
            </w:r>
            <w:r w:rsidRPr="005A3581">
              <w:rPr>
                <w:rFonts w:ascii="Times New Roman" w:eastAsia="Calibri" w:hAnsi="Times New Roman" w:cs="Times New Roman"/>
                <w:bCs/>
                <w:sz w:val="24"/>
                <w:szCs w:val="24"/>
                <w:shd w:val="clear" w:color="auto" w:fill="FFFFFF"/>
                <w:lang w:eastAsia="lv-LV"/>
              </w:rPr>
              <w:t xml:space="preserve">līdz 500 000 </w:t>
            </w:r>
            <w:r w:rsidRPr="005A3581">
              <w:rPr>
                <w:rFonts w:ascii="Times New Roman" w:eastAsia="Calibri" w:hAnsi="Times New Roman" w:cs="Times New Roman"/>
                <w:bCs/>
                <w:i/>
                <w:sz w:val="24"/>
                <w:szCs w:val="24"/>
                <w:shd w:val="clear" w:color="auto" w:fill="FFFFFF"/>
                <w:lang w:eastAsia="lv-LV"/>
              </w:rPr>
              <w:t>euro</w:t>
            </w:r>
            <w:r w:rsidRPr="005A3581">
              <w:rPr>
                <w:rFonts w:ascii="Times New Roman" w:eastAsia="Calibri" w:hAnsi="Times New Roman" w:cs="Times New Roman"/>
                <w:bCs/>
                <w:sz w:val="24"/>
                <w:szCs w:val="24"/>
                <w:shd w:val="clear" w:color="auto" w:fill="FFFFFF"/>
                <w:lang w:eastAsia="lv-LV"/>
              </w:rPr>
              <w:t xml:space="preserve">), investīcijas tiek veiktas ar retāku intervālu nekā reizi gadā, attiecīgi ieguldītais investīciju apjoms ir pietiekams, lai to absorbētu ilgākā laika periodā. Likumprojekts paredz </w:t>
            </w:r>
            <w:r w:rsidRPr="005A3581">
              <w:rPr>
                <w:rFonts w:ascii="Times New Roman" w:eastAsia="Calibri" w:hAnsi="Times New Roman" w:cs="Times New Roman"/>
                <w:b/>
                <w:bCs/>
                <w:sz w:val="24"/>
                <w:szCs w:val="24"/>
                <w:shd w:val="clear" w:color="auto" w:fill="FFFFFF"/>
                <w:lang w:eastAsia="lv-LV"/>
              </w:rPr>
              <w:t xml:space="preserve">piemērot izņēmumus, ļaujot kvalificēties uzņēmumiem, kas saņēmuši investīcijas vismaz 150 000 </w:t>
            </w:r>
            <w:r w:rsidRPr="005A3581">
              <w:rPr>
                <w:rFonts w:ascii="Times New Roman" w:eastAsia="Calibri" w:hAnsi="Times New Roman" w:cs="Times New Roman"/>
                <w:b/>
                <w:bCs/>
                <w:i/>
                <w:sz w:val="24"/>
                <w:szCs w:val="24"/>
                <w:shd w:val="clear" w:color="auto" w:fill="FFFFFF"/>
                <w:lang w:eastAsia="lv-LV"/>
              </w:rPr>
              <w:t>euro</w:t>
            </w:r>
            <w:r w:rsidRPr="005A3581">
              <w:rPr>
                <w:rFonts w:ascii="Times New Roman" w:eastAsia="Calibri" w:hAnsi="Times New Roman" w:cs="Times New Roman"/>
                <w:b/>
                <w:bCs/>
                <w:sz w:val="24"/>
                <w:szCs w:val="24"/>
                <w:shd w:val="clear" w:color="auto" w:fill="FFFFFF"/>
                <w:lang w:eastAsia="lv-LV"/>
              </w:rPr>
              <w:t xml:space="preserve"> apjomā, un pieprasīt atbalstu par diviem, secīgiem</w:t>
            </w:r>
            <w:r w:rsidRPr="005A3581">
              <w:rPr>
                <w:rFonts w:ascii="Times New Roman" w:eastAsia="Calibri" w:hAnsi="Times New Roman" w:cs="Times New Roman"/>
                <w:bCs/>
                <w:sz w:val="24"/>
                <w:szCs w:val="24"/>
                <w:shd w:val="clear" w:color="auto" w:fill="FFFFFF"/>
                <w:lang w:eastAsia="lv-LV"/>
              </w:rPr>
              <w:t xml:space="preserve"> atbalsta programmas </w:t>
            </w:r>
            <w:r w:rsidRPr="005A3581">
              <w:rPr>
                <w:rFonts w:ascii="Times New Roman" w:eastAsia="Calibri" w:hAnsi="Times New Roman" w:cs="Times New Roman"/>
                <w:b/>
                <w:bCs/>
                <w:sz w:val="24"/>
                <w:szCs w:val="24"/>
                <w:shd w:val="clear" w:color="auto" w:fill="FFFFFF"/>
                <w:lang w:eastAsia="lv-LV"/>
              </w:rPr>
              <w:t>periodiem</w:t>
            </w:r>
            <w:r w:rsidRPr="005A3581">
              <w:rPr>
                <w:rFonts w:ascii="Times New Roman" w:eastAsia="Calibri" w:hAnsi="Times New Roman" w:cs="Times New Roman"/>
                <w:bCs/>
                <w:sz w:val="24"/>
                <w:szCs w:val="24"/>
                <w:shd w:val="clear" w:color="auto" w:fill="FFFFFF"/>
                <w:lang w:eastAsia="lv-LV"/>
              </w:rPr>
              <w:t>. Atbilstoši minētajiem grozījumiem, n</w:t>
            </w:r>
            <w:r w:rsidRPr="005A3581">
              <w:rPr>
                <w:rFonts w:ascii="Times New Roman" w:eastAsia="Calibri" w:hAnsi="Times New Roman" w:cs="Times New Roman"/>
                <w:b/>
                <w:bCs/>
                <w:sz w:val="24"/>
                <w:szCs w:val="24"/>
                <w:shd w:val="clear" w:color="auto" w:fill="FFFFFF"/>
                <w:lang w:eastAsia="lv-LV"/>
              </w:rPr>
              <w:t xml:space="preserve">oteikumu projekts paredz papildināt </w:t>
            </w:r>
            <w:r w:rsidR="000A62E1">
              <w:rPr>
                <w:rFonts w:ascii="Times New Roman" w:eastAsia="Times New Roman" w:hAnsi="Times New Roman" w:cs="Times New Roman"/>
                <w:iCs/>
                <w:sz w:val="24"/>
                <w:szCs w:val="24"/>
                <w:lang w:eastAsia="lv-LV"/>
              </w:rPr>
              <w:t xml:space="preserve">Ministru kabineta </w:t>
            </w:r>
            <w:r w:rsidRPr="005A3581" w:rsidR="000A62E1">
              <w:rPr>
                <w:rFonts w:ascii="Times New Roman" w:eastAsia="Times New Roman" w:hAnsi="Times New Roman" w:cs="Times New Roman"/>
                <w:iCs/>
                <w:sz w:val="24"/>
                <w:szCs w:val="24"/>
                <w:lang w:eastAsia="lv-LV"/>
              </w:rPr>
              <w:t>2017.gada 7.decembra noteikumos Nr.74 “Jaunuzņēmumu atbalsta programmu pieteikšanas un administrēšanas kārtība”</w:t>
            </w:r>
            <w:r w:rsidR="000A62E1">
              <w:rPr>
                <w:rFonts w:ascii="Times New Roman" w:eastAsia="Calibri" w:hAnsi="Times New Roman" w:cs="Times New Roman"/>
                <w:b/>
                <w:bCs/>
                <w:sz w:val="24"/>
                <w:szCs w:val="24"/>
                <w:shd w:val="clear" w:color="auto" w:fill="FFFFFF"/>
                <w:lang w:eastAsia="lv-LV"/>
              </w:rPr>
              <w:t xml:space="preserve"> </w:t>
            </w:r>
            <w:r w:rsidRPr="005A3581">
              <w:rPr>
                <w:rFonts w:ascii="Times New Roman" w:eastAsia="Calibri" w:hAnsi="Times New Roman" w:cs="Times New Roman"/>
                <w:b/>
                <w:bCs/>
                <w:sz w:val="24"/>
                <w:szCs w:val="24"/>
                <w:shd w:val="clear" w:color="auto" w:fill="FFFFFF"/>
                <w:lang w:eastAsia="lv-LV"/>
              </w:rPr>
              <w:t xml:space="preserve">ar 3.1.8. </w:t>
            </w:r>
            <w:r w:rsidR="002063B3">
              <w:rPr>
                <w:rFonts w:ascii="Times New Roman" w:eastAsia="Calibri" w:hAnsi="Times New Roman" w:cs="Times New Roman"/>
                <w:b/>
                <w:bCs/>
                <w:sz w:val="24"/>
                <w:szCs w:val="24"/>
                <w:shd w:val="clear" w:color="auto" w:fill="FFFFFF"/>
                <w:lang w:eastAsia="lv-LV"/>
              </w:rPr>
              <w:t>apakš</w:t>
            </w:r>
            <w:r w:rsidRPr="005A3581">
              <w:rPr>
                <w:rFonts w:ascii="Times New Roman" w:eastAsia="Calibri" w:hAnsi="Times New Roman" w:cs="Times New Roman"/>
                <w:b/>
                <w:bCs/>
                <w:sz w:val="24"/>
                <w:szCs w:val="24"/>
                <w:shd w:val="clear" w:color="auto" w:fill="FFFFFF"/>
                <w:lang w:eastAsia="lv-LV"/>
              </w:rPr>
              <w:t>punktu.</w:t>
            </w:r>
            <w:r w:rsidRPr="005A3581">
              <w:rPr>
                <w:rFonts w:ascii="Times New Roman" w:eastAsia="Calibri" w:hAnsi="Times New Roman" w:cs="Times New Roman"/>
                <w:bCs/>
                <w:sz w:val="24"/>
                <w:szCs w:val="24"/>
                <w:shd w:val="clear" w:color="auto" w:fill="FFFFFF"/>
                <w:lang w:eastAsia="lv-LV"/>
              </w:rPr>
              <w:t xml:space="preserve"> </w:t>
            </w:r>
          </w:p>
          <w:p w:rsidR="005A3581" w:rsidRPr="005A3581" w:rsidP="005A3581">
            <w:pPr>
              <w:ind w:firstLine="787"/>
              <w:jc w:val="both"/>
              <w:rPr>
                <w:rFonts w:ascii="Times New Roman" w:eastAsia="Calibri" w:hAnsi="Times New Roman" w:cs="Times New Roman"/>
                <w:bCs/>
                <w:sz w:val="24"/>
                <w:szCs w:val="24"/>
                <w:shd w:val="clear" w:color="auto" w:fill="FFFFFF"/>
                <w:lang w:eastAsia="lv-LV"/>
              </w:rPr>
            </w:pPr>
            <w:r w:rsidRPr="005A3581">
              <w:rPr>
                <w:rFonts w:ascii="Times New Roman" w:eastAsia="Calibri" w:hAnsi="Times New Roman" w:cs="Times New Roman"/>
                <w:bCs/>
                <w:sz w:val="24"/>
                <w:szCs w:val="24"/>
                <w:shd w:val="clear" w:color="auto" w:fill="FFFFFF"/>
                <w:lang w:eastAsia="lv-LV"/>
              </w:rPr>
              <w:t xml:space="preserve">Vienlaikus </w:t>
            </w:r>
            <w:r w:rsidR="000A62E1">
              <w:rPr>
                <w:rFonts w:ascii="Times New Roman" w:eastAsia="Times New Roman" w:hAnsi="Times New Roman" w:cs="Times New Roman"/>
                <w:iCs/>
                <w:sz w:val="24"/>
                <w:szCs w:val="24"/>
                <w:lang w:eastAsia="lv-LV"/>
              </w:rPr>
              <w:t xml:space="preserve">Ministru kabineta </w:t>
            </w:r>
            <w:r w:rsidRPr="005A3581" w:rsidR="000A62E1">
              <w:rPr>
                <w:rFonts w:ascii="Times New Roman" w:eastAsia="Times New Roman" w:hAnsi="Times New Roman" w:cs="Times New Roman"/>
                <w:iCs/>
                <w:sz w:val="24"/>
                <w:szCs w:val="24"/>
                <w:lang w:eastAsia="lv-LV"/>
              </w:rPr>
              <w:t>2017.gada 7.decembra noteikumos Nr.74 “Jaunuzņēmumu atbalsta programmu pieteikšanas un administrēšanas kārtība”</w:t>
            </w:r>
            <w:r w:rsidRPr="005A3581">
              <w:rPr>
                <w:rFonts w:ascii="Times New Roman" w:eastAsia="Calibri" w:hAnsi="Times New Roman" w:cs="Times New Roman"/>
                <w:bCs/>
                <w:sz w:val="24"/>
                <w:szCs w:val="24"/>
                <w:shd w:val="clear" w:color="auto" w:fill="FFFFFF"/>
                <w:lang w:eastAsia="lv-LV"/>
              </w:rPr>
              <w:t>20.punkts nosaka, ka atbalsta programmas administrējošā iestāde (</w:t>
            </w:r>
            <w:r w:rsidR="00151C1F">
              <w:rPr>
                <w:rFonts w:ascii="Times New Roman" w:eastAsia="Calibri" w:hAnsi="Times New Roman" w:cs="Times New Roman"/>
                <w:bCs/>
                <w:sz w:val="24"/>
                <w:szCs w:val="24"/>
                <w:shd w:val="clear" w:color="auto" w:fill="FFFFFF"/>
                <w:lang w:eastAsia="lv-LV"/>
              </w:rPr>
              <w:t>LIAA</w:t>
            </w:r>
            <w:r w:rsidRPr="005A3581">
              <w:rPr>
                <w:rFonts w:ascii="Times New Roman" w:eastAsia="Calibri" w:hAnsi="Times New Roman" w:cs="Times New Roman"/>
                <w:bCs/>
                <w:sz w:val="24"/>
                <w:szCs w:val="24"/>
                <w:shd w:val="clear" w:color="auto" w:fill="FFFFFF"/>
                <w:lang w:eastAsia="lv-LV"/>
              </w:rPr>
              <w:t xml:space="preserve">) visā atbalsta programmas periodā nodrošina jaunuzņēmumam piešķirtā </w:t>
            </w:r>
            <w:r w:rsidRPr="005A3581">
              <w:rPr>
                <w:rFonts w:ascii="Times New Roman" w:eastAsia="Calibri" w:hAnsi="Times New Roman" w:cs="Times New Roman"/>
                <w:bCs/>
                <w:i/>
                <w:sz w:val="24"/>
                <w:szCs w:val="24"/>
                <w:shd w:val="clear" w:color="auto" w:fill="FFFFFF"/>
                <w:lang w:eastAsia="lv-LV"/>
              </w:rPr>
              <w:t>de minimis</w:t>
            </w:r>
            <w:r w:rsidRPr="005A3581">
              <w:rPr>
                <w:rFonts w:ascii="Times New Roman" w:eastAsia="Calibri" w:hAnsi="Times New Roman" w:cs="Times New Roman"/>
                <w:bCs/>
                <w:sz w:val="24"/>
                <w:szCs w:val="24"/>
                <w:shd w:val="clear" w:color="auto" w:fill="FFFFFF"/>
                <w:lang w:eastAsia="lv-LV"/>
              </w:rPr>
              <w:t xml:space="preserve"> atbalsta uzskaiti atbilstoši normatīvajiem aktiem par </w:t>
            </w:r>
            <w:r w:rsidRPr="005A3581">
              <w:rPr>
                <w:rFonts w:ascii="Times New Roman" w:eastAsia="Calibri" w:hAnsi="Times New Roman" w:cs="Times New Roman"/>
                <w:bCs/>
                <w:i/>
                <w:sz w:val="24"/>
                <w:szCs w:val="24"/>
                <w:shd w:val="clear" w:color="auto" w:fill="FFFFFF"/>
                <w:lang w:eastAsia="lv-LV"/>
              </w:rPr>
              <w:t>de minimis</w:t>
            </w:r>
            <w:r w:rsidRPr="005A3581">
              <w:rPr>
                <w:rFonts w:ascii="Times New Roman" w:eastAsia="Calibri" w:hAnsi="Times New Roman" w:cs="Times New Roman"/>
                <w:bCs/>
                <w:sz w:val="24"/>
                <w:szCs w:val="24"/>
                <w:shd w:val="clear" w:color="auto" w:fill="FFFFFF"/>
                <w:lang w:eastAsia="lv-LV"/>
              </w:rPr>
              <w:t xml:space="preserve"> atbalsta uzskaites un piešķiršanas kārtību un </w:t>
            </w:r>
            <w:r w:rsidRPr="005A3581">
              <w:rPr>
                <w:rFonts w:ascii="Times New Roman" w:eastAsia="Calibri" w:hAnsi="Times New Roman" w:cs="Times New Roman"/>
                <w:bCs/>
                <w:i/>
                <w:sz w:val="24"/>
                <w:szCs w:val="24"/>
                <w:shd w:val="clear" w:color="auto" w:fill="FFFFFF"/>
                <w:lang w:eastAsia="lv-LV"/>
              </w:rPr>
              <w:t>de minimis</w:t>
            </w:r>
            <w:r w:rsidRPr="005A3581">
              <w:rPr>
                <w:rFonts w:ascii="Times New Roman" w:eastAsia="Calibri" w:hAnsi="Times New Roman" w:cs="Times New Roman"/>
                <w:bCs/>
                <w:sz w:val="24"/>
                <w:szCs w:val="24"/>
                <w:shd w:val="clear" w:color="auto" w:fill="FFFFFF"/>
                <w:lang w:eastAsia="lv-LV"/>
              </w:rPr>
              <w:t xml:space="preserve"> atbalsta uzskaites veidlapu paraugiem, kā arī pēc atbalsta programmas beigām informē jaunuzņēmumu par faktiski piešķirto </w:t>
            </w:r>
            <w:r w:rsidRPr="005A3581">
              <w:rPr>
                <w:rFonts w:ascii="Times New Roman" w:eastAsia="Calibri" w:hAnsi="Times New Roman" w:cs="Times New Roman"/>
                <w:bCs/>
                <w:i/>
                <w:sz w:val="24"/>
                <w:szCs w:val="24"/>
                <w:shd w:val="clear" w:color="auto" w:fill="FFFFFF"/>
                <w:lang w:eastAsia="lv-LV"/>
              </w:rPr>
              <w:t xml:space="preserve">de minimis </w:t>
            </w:r>
            <w:r w:rsidRPr="005A3581">
              <w:rPr>
                <w:rFonts w:ascii="Times New Roman" w:eastAsia="Calibri" w:hAnsi="Times New Roman" w:cs="Times New Roman"/>
                <w:bCs/>
                <w:sz w:val="24"/>
                <w:szCs w:val="24"/>
                <w:shd w:val="clear" w:color="auto" w:fill="FFFFFF"/>
                <w:lang w:eastAsia="lv-LV"/>
              </w:rPr>
              <w:t>apmēru.</w:t>
            </w:r>
            <w:r w:rsidRPr="005A3581">
              <w:rPr>
                <w:rFonts w:ascii="Times New Roman" w:eastAsia="Times New Roman" w:hAnsi="Times New Roman" w:cs="Times New Roman"/>
                <w:sz w:val="24"/>
                <w:szCs w:val="24"/>
                <w:lang w:eastAsia="lv-LV"/>
              </w:rPr>
              <w:t xml:space="preserve"> </w:t>
            </w:r>
            <w:r w:rsidRPr="005A3581">
              <w:rPr>
                <w:rFonts w:ascii="Times New Roman" w:eastAsia="Calibri" w:hAnsi="Times New Roman" w:cs="Times New Roman"/>
                <w:bCs/>
                <w:sz w:val="24"/>
                <w:szCs w:val="24"/>
                <w:shd w:val="clear" w:color="auto" w:fill="FFFFFF"/>
                <w:lang w:eastAsia="lv-LV"/>
              </w:rPr>
              <w:t xml:space="preserve">Lai ievērotu Jaunuzņēmumu darbības atbalsta likuma 9. panta otrās daļas prasības ievērošanu par </w:t>
            </w:r>
            <w:r w:rsidRPr="005A3581">
              <w:rPr>
                <w:rFonts w:ascii="Times New Roman" w:eastAsia="Calibri" w:hAnsi="Times New Roman" w:cs="Times New Roman"/>
                <w:bCs/>
                <w:i/>
                <w:sz w:val="24"/>
                <w:szCs w:val="24"/>
                <w:shd w:val="clear" w:color="auto" w:fill="FFFFFF"/>
                <w:lang w:eastAsia="lv-LV"/>
              </w:rPr>
              <w:t>de minimis</w:t>
            </w:r>
            <w:r w:rsidRPr="005A3581">
              <w:rPr>
                <w:rFonts w:ascii="Times New Roman" w:eastAsia="Calibri" w:hAnsi="Times New Roman" w:cs="Times New Roman"/>
                <w:bCs/>
                <w:sz w:val="24"/>
                <w:szCs w:val="24"/>
                <w:shd w:val="clear" w:color="auto" w:fill="FFFFFF"/>
                <w:lang w:eastAsia="lv-LV"/>
              </w:rPr>
              <w:t xml:space="preserve"> atbalsta maksimālo apmēru, arī gadījumos, ja atbalstu plānots piešķirt par diviem </w:t>
            </w:r>
            <w:r w:rsidRPr="005A3581">
              <w:rPr>
                <w:rFonts w:ascii="Times New Roman" w:eastAsia="Calibri" w:hAnsi="Times New Roman" w:cs="Times New Roman"/>
                <w:bCs/>
                <w:sz w:val="24"/>
                <w:szCs w:val="24"/>
                <w:shd w:val="clear" w:color="auto" w:fill="FFFFFF"/>
                <w:lang w:eastAsia="lv-LV"/>
              </w:rPr>
              <w:t xml:space="preserve">secīgiem periodiem uzreiz, </w:t>
            </w:r>
            <w:r w:rsidR="00151C1F">
              <w:rPr>
                <w:rFonts w:ascii="Times New Roman" w:eastAsia="Times New Roman" w:hAnsi="Times New Roman" w:cs="Times New Roman"/>
                <w:iCs/>
                <w:sz w:val="24"/>
                <w:szCs w:val="24"/>
                <w:lang w:eastAsia="lv-LV"/>
              </w:rPr>
              <w:t xml:space="preserve">Ministru kabineta </w:t>
            </w:r>
            <w:r w:rsidRPr="005A3581" w:rsidR="00151C1F">
              <w:rPr>
                <w:rFonts w:ascii="Times New Roman" w:eastAsia="Times New Roman" w:hAnsi="Times New Roman" w:cs="Times New Roman"/>
                <w:iCs/>
                <w:sz w:val="24"/>
                <w:szCs w:val="24"/>
                <w:lang w:eastAsia="lv-LV"/>
              </w:rPr>
              <w:t>2017.gada 7.decembra noteikumos Nr.74 “Jaunuzņēmumu atbalsta programmu pieteikšanas un administrēšanas kārtība”</w:t>
            </w:r>
            <w:r w:rsidRPr="005A3581">
              <w:rPr>
                <w:rFonts w:ascii="Times New Roman" w:eastAsia="Calibri" w:hAnsi="Times New Roman" w:cs="Times New Roman"/>
                <w:bCs/>
                <w:sz w:val="24"/>
                <w:szCs w:val="24"/>
                <w:shd w:val="clear" w:color="auto" w:fill="FFFFFF"/>
                <w:lang w:eastAsia="lv-LV"/>
              </w:rPr>
              <w:t xml:space="preserve"> 20.punktā jau tiek nodrošināts mehānisms, kā LIAA visā atbalsta saņemšanas periodā veic Jaunuzņēmumu darbības atbalsta likuma 9. panta otrās daļas prasības par </w:t>
            </w:r>
            <w:r w:rsidRPr="005A3581">
              <w:rPr>
                <w:rFonts w:ascii="Times New Roman" w:eastAsia="Calibri" w:hAnsi="Times New Roman" w:cs="Times New Roman"/>
                <w:bCs/>
                <w:i/>
                <w:sz w:val="24"/>
                <w:szCs w:val="24"/>
                <w:shd w:val="clear" w:color="auto" w:fill="FFFFFF"/>
                <w:lang w:eastAsia="lv-LV"/>
              </w:rPr>
              <w:t>de minimis</w:t>
            </w:r>
            <w:r w:rsidRPr="005A3581">
              <w:rPr>
                <w:rFonts w:ascii="Times New Roman" w:eastAsia="Calibri" w:hAnsi="Times New Roman" w:cs="Times New Roman"/>
                <w:bCs/>
                <w:sz w:val="24"/>
                <w:szCs w:val="24"/>
                <w:shd w:val="clear" w:color="auto" w:fill="FFFFFF"/>
                <w:lang w:eastAsia="lv-LV"/>
              </w:rPr>
              <w:t xml:space="preserve"> atbalsta maksimālo apmēru pārbaudi. </w:t>
            </w:r>
            <w:r w:rsidRPr="005A3581">
              <w:rPr>
                <w:rFonts w:ascii="Times New Roman" w:eastAsia="Calibri" w:hAnsi="Times New Roman" w:cs="Times New Roman"/>
                <w:b/>
                <w:bCs/>
                <w:sz w:val="24"/>
                <w:szCs w:val="24"/>
                <w:shd w:val="clear" w:color="auto" w:fill="FFFFFF"/>
                <w:lang w:eastAsia="lv-LV"/>
              </w:rPr>
              <w:t xml:space="preserve">Noteikumu projekts paredz papildināt 20.punktu ar prasību, gadījumos, kad uzņēmums piesakās uz diviem secīgiem atbalsta saņemšanas periodiem, pēc 12 mēnešiem pārbaudīt jaunuzņēmuma faktiski saņemto </w:t>
            </w:r>
            <w:r w:rsidRPr="005A3581">
              <w:rPr>
                <w:rFonts w:ascii="Times New Roman" w:eastAsia="Calibri" w:hAnsi="Times New Roman" w:cs="Times New Roman"/>
                <w:b/>
                <w:bCs/>
                <w:i/>
                <w:sz w:val="24"/>
                <w:szCs w:val="24"/>
                <w:shd w:val="clear" w:color="auto" w:fill="FFFFFF"/>
                <w:lang w:eastAsia="lv-LV"/>
              </w:rPr>
              <w:t xml:space="preserve">de minimis </w:t>
            </w:r>
            <w:r w:rsidRPr="005A3581">
              <w:rPr>
                <w:rFonts w:ascii="Times New Roman" w:eastAsia="Calibri" w:hAnsi="Times New Roman" w:cs="Times New Roman"/>
                <w:b/>
                <w:bCs/>
                <w:sz w:val="24"/>
                <w:szCs w:val="24"/>
                <w:shd w:val="clear" w:color="auto" w:fill="FFFFFF"/>
                <w:lang w:eastAsia="lv-LV"/>
              </w:rPr>
              <w:t>atbalstu.</w:t>
            </w:r>
            <w:r w:rsidRPr="005A3581">
              <w:rPr>
                <w:rFonts w:ascii="Times New Roman" w:eastAsia="Calibri" w:hAnsi="Times New Roman" w:cs="Times New Roman"/>
                <w:bCs/>
                <w:sz w:val="24"/>
                <w:szCs w:val="24"/>
                <w:shd w:val="clear" w:color="auto" w:fill="FFFFFF"/>
                <w:lang w:eastAsia="lv-LV"/>
              </w:rPr>
              <w:t xml:space="preserve">  </w:t>
            </w:r>
          </w:p>
          <w:p w:rsidR="005A3581" w:rsidRPr="005A3581" w:rsidP="005A3581">
            <w:pPr>
              <w:spacing w:after="0" w:line="240" w:lineRule="auto"/>
              <w:ind w:firstLine="720"/>
              <w:jc w:val="both"/>
              <w:rPr>
                <w:rFonts w:ascii="Times New Roman" w:eastAsia="Calibri" w:hAnsi="Times New Roman" w:cs="Times New Roman"/>
                <w:bCs/>
                <w:sz w:val="24"/>
                <w:szCs w:val="24"/>
                <w:shd w:val="clear" w:color="auto" w:fill="FFFFFF"/>
                <w:lang w:eastAsia="lv-LV"/>
              </w:rPr>
            </w:pPr>
            <w:r w:rsidRPr="005A3581">
              <w:rPr>
                <w:rFonts w:ascii="Times New Roman" w:eastAsia="Calibri" w:hAnsi="Times New Roman" w:cs="Times New Roman"/>
                <w:b/>
                <w:bCs/>
                <w:sz w:val="24"/>
                <w:szCs w:val="24"/>
                <w:shd w:val="clear" w:color="auto" w:fill="FFFFFF"/>
                <w:lang w:eastAsia="lv-LV"/>
              </w:rPr>
              <w:t>Treškārt</w:t>
            </w:r>
            <w:r w:rsidRPr="005A3581">
              <w:rPr>
                <w:rFonts w:ascii="Times New Roman" w:eastAsia="Calibri" w:hAnsi="Times New Roman" w:cs="Times New Roman"/>
                <w:bCs/>
                <w:sz w:val="24"/>
                <w:szCs w:val="24"/>
                <w:shd w:val="clear" w:color="auto" w:fill="FFFFFF"/>
                <w:lang w:eastAsia="lv-LV"/>
              </w:rPr>
              <w:t>, s</w:t>
            </w:r>
            <w:r w:rsidRPr="005A3581">
              <w:rPr>
                <w:rFonts w:ascii="Times New Roman" w:eastAsia="Calibri" w:hAnsi="Times New Roman" w:cs="Times New Roman"/>
                <w:b/>
                <w:bCs/>
                <w:sz w:val="24"/>
                <w:szCs w:val="24"/>
                <w:shd w:val="clear" w:color="auto" w:fill="FFFFFF"/>
                <w:lang w:eastAsia="lv-LV"/>
              </w:rPr>
              <w:t>askaņā ar nozares praksi agrīnas stadijas riska kapitāla ieguldījumus jaunuzņēmumos veic ne tikai alternatīvo ieguldījumu fondi un to pārvaldnieki, bet arī privātie investori</w:t>
            </w:r>
            <w:r w:rsidRPr="005A3581">
              <w:rPr>
                <w:rFonts w:ascii="Times New Roman" w:eastAsia="Calibri" w:hAnsi="Times New Roman" w:cs="Times New Roman"/>
                <w:bCs/>
                <w:sz w:val="24"/>
                <w:szCs w:val="24"/>
                <w:shd w:val="clear" w:color="auto" w:fill="FFFFFF"/>
                <w:lang w:eastAsia="lv-LV"/>
              </w:rPr>
              <w:t xml:space="preserve"> </w:t>
            </w:r>
            <w:r w:rsidRPr="005A3581">
              <w:rPr>
                <w:rFonts w:ascii="Times New Roman" w:eastAsia="Calibri" w:hAnsi="Times New Roman" w:cs="Times New Roman"/>
                <w:b/>
                <w:bCs/>
                <w:sz w:val="24"/>
                <w:szCs w:val="24"/>
                <w:shd w:val="clear" w:color="auto" w:fill="FFFFFF"/>
                <w:lang w:eastAsia="lv-LV"/>
              </w:rPr>
              <w:t>(biznesa eņģeļi) un akcelerācijas programmu īstenotāji,</w:t>
            </w:r>
            <w:r w:rsidRPr="005A3581">
              <w:rPr>
                <w:rFonts w:ascii="Times New Roman" w:eastAsia="Calibri" w:hAnsi="Times New Roman" w:cs="Times New Roman"/>
                <w:bCs/>
                <w:sz w:val="24"/>
                <w:szCs w:val="24"/>
                <w:shd w:val="clear" w:color="auto" w:fill="FFFFFF"/>
                <w:lang w:eastAsia="lv-LV"/>
              </w:rPr>
              <w:t xml:space="preserve"> taču Likuma esošā redakcija liedz kvalificēties tādiem jaunuzņēmumiem, kas šādas investīcijas saņēmuši, ņemot vērā, ka 4.panta 6.punkta izpratnē notikusi kapitāldaļu atsavināšana. Saeimā 2.lasījumā atbalstīti priekšlikumi attiecībā uz kvalificēta riska kapitāla atbalstīta kvalificēta riska kapitāla investora definējuma paplašināšanu, attiecīgi papildinot likuma piektā panta pirmo daļu, līdz ar to atbilstoši </w:t>
            </w:r>
            <w:r w:rsidRPr="005A3581">
              <w:rPr>
                <w:rFonts w:ascii="Times New Roman" w:eastAsia="Calibri" w:hAnsi="Times New Roman" w:cs="Times New Roman"/>
                <w:b/>
                <w:bCs/>
                <w:sz w:val="24"/>
                <w:szCs w:val="24"/>
                <w:shd w:val="clear" w:color="auto" w:fill="FFFFFF"/>
                <w:lang w:eastAsia="lv-LV"/>
              </w:rPr>
              <w:t xml:space="preserve">nepieciešams veikt grozījumus </w:t>
            </w:r>
            <w:r w:rsidR="000A62E1">
              <w:rPr>
                <w:rFonts w:ascii="Times New Roman" w:eastAsia="Times New Roman" w:hAnsi="Times New Roman" w:cs="Times New Roman"/>
                <w:iCs/>
                <w:sz w:val="24"/>
                <w:szCs w:val="24"/>
                <w:lang w:eastAsia="lv-LV"/>
              </w:rPr>
              <w:t xml:space="preserve">Ministru kabineta </w:t>
            </w:r>
            <w:r w:rsidRPr="005A3581" w:rsidR="000A62E1">
              <w:rPr>
                <w:rFonts w:ascii="Times New Roman" w:eastAsia="Times New Roman" w:hAnsi="Times New Roman" w:cs="Times New Roman"/>
                <w:iCs/>
                <w:sz w:val="24"/>
                <w:szCs w:val="24"/>
                <w:lang w:eastAsia="lv-LV"/>
              </w:rPr>
              <w:t>2017.gada 7.decembra noteikumos Nr.74 “Jaunuzņēmumu atbalsta programmu pieteikšanas un administrēšanas kārtība”</w:t>
            </w:r>
            <w:r w:rsidRPr="005A3581">
              <w:rPr>
                <w:rFonts w:ascii="Times New Roman" w:eastAsia="Calibri" w:hAnsi="Times New Roman" w:cs="Times New Roman"/>
                <w:b/>
                <w:bCs/>
                <w:sz w:val="24"/>
                <w:szCs w:val="24"/>
                <w:shd w:val="clear" w:color="auto" w:fill="FFFFFF"/>
                <w:lang w:eastAsia="lv-LV"/>
              </w:rPr>
              <w:t>, precizējot 6.2.punktu un 3.pielikumu</w:t>
            </w:r>
            <w:r w:rsidRPr="005A3581">
              <w:rPr>
                <w:rFonts w:ascii="Times New Roman" w:eastAsia="Calibri" w:hAnsi="Times New Roman" w:cs="Times New Roman"/>
                <w:bCs/>
                <w:sz w:val="24"/>
                <w:szCs w:val="24"/>
                <w:shd w:val="clear" w:color="auto" w:fill="FFFFFF"/>
                <w:lang w:eastAsia="lv-LV"/>
              </w:rPr>
              <w:t>.</w:t>
            </w:r>
          </w:p>
          <w:p w:rsidR="005A3581" w:rsidRPr="005A3581" w:rsidP="005A3581">
            <w:pPr>
              <w:spacing w:after="0" w:line="240" w:lineRule="auto"/>
              <w:jc w:val="both"/>
              <w:rPr>
                <w:rFonts w:ascii="Times New Roman" w:eastAsia="Calibri" w:hAnsi="Times New Roman" w:cs="Times New Roman"/>
                <w:bCs/>
                <w:sz w:val="24"/>
                <w:szCs w:val="24"/>
                <w:shd w:val="clear" w:color="auto" w:fill="FFFFFF"/>
                <w:lang w:eastAsia="lv-LV"/>
              </w:rPr>
            </w:pPr>
            <w:r w:rsidRPr="005A3581">
              <w:rPr>
                <w:rFonts w:ascii="Times New Roman" w:eastAsia="Calibri" w:hAnsi="Times New Roman" w:cs="Times New Roman"/>
                <w:bCs/>
                <w:sz w:val="24"/>
                <w:szCs w:val="24"/>
                <w:shd w:val="clear" w:color="auto" w:fill="FFFFFF"/>
                <w:lang w:eastAsia="lv-LV"/>
              </w:rPr>
              <w:t xml:space="preserve">Visbeidzot, 2017.gada 28. jūlijā Saeima apstiprināja nodokļu reformas likumu paketi, kopumā 11 likumprojektus, tai skaitā UIN likumu, </w:t>
            </w:r>
            <w:r w:rsidR="000A62E1">
              <w:rPr>
                <w:rFonts w:ascii="Times New Roman" w:eastAsia="Calibri" w:hAnsi="Times New Roman" w:cs="Times New Roman"/>
                <w:bCs/>
                <w:sz w:val="24"/>
                <w:szCs w:val="24"/>
                <w:shd w:val="clear" w:color="auto" w:fill="FFFFFF"/>
                <w:lang w:eastAsia="lv-LV"/>
              </w:rPr>
              <w:t xml:space="preserve">kurš </w:t>
            </w:r>
            <w:r w:rsidRPr="005A3581">
              <w:rPr>
                <w:rFonts w:ascii="Times New Roman" w:eastAsia="Calibri" w:hAnsi="Times New Roman" w:cs="Times New Roman"/>
                <w:bCs/>
                <w:sz w:val="24"/>
                <w:szCs w:val="24"/>
                <w:shd w:val="clear" w:color="auto" w:fill="FFFFFF"/>
                <w:lang w:eastAsia="lv-LV"/>
              </w:rPr>
              <w:t xml:space="preserve">paredz jaunu UIN  nodokļa nomaksas kārtību, līdz ar to nepieciešams no </w:t>
            </w:r>
            <w:r w:rsidR="000A62E1">
              <w:rPr>
                <w:rFonts w:ascii="Times New Roman" w:eastAsia="Times New Roman" w:hAnsi="Times New Roman" w:cs="Times New Roman"/>
                <w:iCs/>
                <w:sz w:val="24"/>
                <w:szCs w:val="24"/>
                <w:lang w:eastAsia="lv-LV"/>
              </w:rPr>
              <w:t xml:space="preserve">Ministru kabineta </w:t>
            </w:r>
            <w:r w:rsidRPr="005A3581" w:rsidR="000A62E1">
              <w:rPr>
                <w:rFonts w:ascii="Times New Roman" w:eastAsia="Times New Roman" w:hAnsi="Times New Roman" w:cs="Times New Roman"/>
                <w:iCs/>
                <w:sz w:val="24"/>
                <w:szCs w:val="24"/>
                <w:lang w:eastAsia="lv-LV"/>
              </w:rPr>
              <w:t>2017.gada 7.decembra noteikum</w:t>
            </w:r>
            <w:r w:rsidR="000A62E1">
              <w:rPr>
                <w:rFonts w:ascii="Times New Roman" w:eastAsia="Times New Roman" w:hAnsi="Times New Roman" w:cs="Times New Roman"/>
                <w:iCs/>
                <w:sz w:val="24"/>
                <w:szCs w:val="24"/>
                <w:lang w:eastAsia="lv-LV"/>
              </w:rPr>
              <w:t>iem</w:t>
            </w:r>
            <w:r w:rsidRPr="005A3581" w:rsidR="000A62E1">
              <w:rPr>
                <w:rFonts w:ascii="Times New Roman" w:eastAsia="Times New Roman" w:hAnsi="Times New Roman" w:cs="Times New Roman"/>
                <w:iCs/>
                <w:sz w:val="24"/>
                <w:szCs w:val="24"/>
                <w:lang w:eastAsia="lv-LV"/>
              </w:rPr>
              <w:t xml:space="preserve"> Nr.74 “Jaunuzņēmumu atbalsta programmu pieteikšanas un administrēšanas kārtība”</w:t>
            </w:r>
            <w:r w:rsidRPr="005A3581">
              <w:rPr>
                <w:rFonts w:ascii="Times New Roman" w:eastAsia="Calibri" w:hAnsi="Times New Roman" w:cs="Times New Roman"/>
                <w:bCs/>
                <w:sz w:val="24"/>
                <w:szCs w:val="24"/>
                <w:shd w:val="clear" w:color="auto" w:fill="FFFFFF"/>
                <w:lang w:eastAsia="lv-LV"/>
              </w:rPr>
              <w:t xml:space="preserve"> svītrot tiesību normas, kas paredz jaunuzņēmumam iespēju saņemt uzņēmuma ienākuma nodokļa atvieglojumus. </w:t>
            </w:r>
          </w:p>
          <w:p w:rsidR="00E5323B" w:rsidRPr="005A3581" w:rsidP="005A3581">
            <w:pPr>
              <w:spacing w:after="0" w:line="240" w:lineRule="auto"/>
              <w:jc w:val="both"/>
              <w:rPr>
                <w:rFonts w:ascii="Times New Roman" w:eastAsia="Times New Roman" w:hAnsi="Times New Roman" w:cs="Times New Roman"/>
                <w:iCs/>
                <w:sz w:val="24"/>
                <w:szCs w:val="24"/>
                <w:lang w:eastAsia="lv-LV"/>
              </w:rPr>
            </w:pPr>
            <w:r w:rsidRPr="005A3581">
              <w:rPr>
                <w:rFonts w:ascii="Times New Roman" w:eastAsia="Calibri" w:hAnsi="Times New Roman" w:cs="Times New Roman"/>
                <w:bCs/>
                <w:sz w:val="24"/>
                <w:szCs w:val="24"/>
                <w:shd w:val="clear" w:color="auto" w:fill="FFFFFF"/>
                <w:lang w:eastAsia="lv-LV"/>
              </w:rPr>
              <w:t xml:space="preserve">Visbeidzot, lai mazinātu administratīvo slogu jaunuzņēmumiem, piesakoties atbalsta programmām, </w:t>
            </w:r>
            <w:r w:rsidRPr="005A3581">
              <w:rPr>
                <w:rFonts w:ascii="Times New Roman" w:eastAsia="Calibri" w:hAnsi="Times New Roman" w:cs="Times New Roman"/>
                <w:b/>
                <w:bCs/>
                <w:sz w:val="24"/>
                <w:szCs w:val="24"/>
                <w:shd w:val="clear" w:color="auto" w:fill="FFFFFF"/>
                <w:lang w:eastAsia="lv-LV"/>
              </w:rPr>
              <w:t>veikti atbilstoši grozījumi pieteikuma veidlapās (</w:t>
            </w:r>
            <w:r w:rsidR="000A62E1">
              <w:rPr>
                <w:rFonts w:ascii="Times New Roman" w:eastAsia="Times New Roman" w:hAnsi="Times New Roman" w:cs="Times New Roman"/>
                <w:iCs/>
                <w:sz w:val="24"/>
                <w:szCs w:val="24"/>
                <w:lang w:eastAsia="lv-LV"/>
              </w:rPr>
              <w:t xml:space="preserve">Ministru kabineta </w:t>
            </w:r>
            <w:r w:rsidRPr="005A3581" w:rsidR="000A62E1">
              <w:rPr>
                <w:rFonts w:ascii="Times New Roman" w:eastAsia="Times New Roman" w:hAnsi="Times New Roman" w:cs="Times New Roman"/>
                <w:iCs/>
                <w:sz w:val="24"/>
                <w:szCs w:val="24"/>
                <w:lang w:eastAsia="lv-LV"/>
              </w:rPr>
              <w:t>2017.gada 7.decembra noteikumos Nr.74 “Jaunuzņēmumu atbalsta programmu pieteikšanas un administrēšanas kārtība”</w:t>
            </w:r>
            <w:r w:rsidRPr="005A3581">
              <w:rPr>
                <w:rFonts w:ascii="Times New Roman" w:eastAsia="Calibri" w:hAnsi="Times New Roman" w:cs="Times New Roman"/>
                <w:b/>
                <w:bCs/>
                <w:sz w:val="24"/>
                <w:szCs w:val="24"/>
                <w:shd w:val="clear" w:color="auto" w:fill="FFFFFF"/>
                <w:lang w:eastAsia="lv-LV"/>
              </w:rPr>
              <w:t xml:space="preserve"> 1., 2. un 3.pielikums).</w:t>
            </w:r>
          </w:p>
        </w:tc>
      </w:tr>
      <w:tr w:rsidTr="005A3581">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5A3581" w:rsidP="00E5323B">
            <w:pPr>
              <w:spacing w:after="0" w:line="240" w:lineRule="auto"/>
              <w:rPr>
                <w:rFonts w:ascii="Times New Roman" w:eastAsia="Times New Roman" w:hAnsi="Times New Roman" w:cs="Times New Roman"/>
                <w:iCs/>
                <w:sz w:val="24"/>
                <w:szCs w:val="24"/>
                <w:lang w:eastAsia="lv-LV"/>
              </w:rPr>
            </w:pPr>
            <w:r w:rsidRPr="005A3581">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5A3581" w:rsidP="00E5323B">
            <w:pPr>
              <w:spacing w:after="0" w:line="240" w:lineRule="auto"/>
              <w:rPr>
                <w:rFonts w:ascii="Times New Roman" w:eastAsia="Times New Roman" w:hAnsi="Times New Roman" w:cs="Times New Roman"/>
                <w:iCs/>
                <w:sz w:val="24"/>
                <w:szCs w:val="24"/>
                <w:lang w:eastAsia="lv-LV"/>
              </w:rPr>
            </w:pPr>
            <w:r w:rsidRPr="005A3581">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tcPr>
          <w:p w:rsidR="00E5323B" w:rsidRPr="005A3581" w:rsidP="005A3581">
            <w:pPr>
              <w:spacing w:after="0" w:line="240" w:lineRule="auto"/>
              <w:jc w:val="both"/>
              <w:rPr>
                <w:rFonts w:ascii="Times New Roman" w:eastAsia="Times New Roman" w:hAnsi="Times New Roman" w:cs="Times New Roman"/>
                <w:iCs/>
                <w:sz w:val="24"/>
                <w:szCs w:val="24"/>
                <w:lang w:eastAsia="lv-LV"/>
              </w:rPr>
            </w:pPr>
            <w:r w:rsidRPr="005A3581">
              <w:rPr>
                <w:rFonts w:ascii="Times New Roman" w:eastAsia="Times New Roman" w:hAnsi="Times New Roman" w:cs="Times New Roman"/>
                <w:iCs/>
                <w:sz w:val="24"/>
                <w:szCs w:val="24"/>
                <w:lang w:eastAsia="lv-LV"/>
              </w:rPr>
              <w:t xml:space="preserve"> Ekonomikas ministrija</w:t>
            </w:r>
            <w:r w:rsidR="00151C1F">
              <w:rPr>
                <w:rFonts w:ascii="Times New Roman" w:eastAsia="Times New Roman" w:hAnsi="Times New Roman" w:cs="Times New Roman"/>
                <w:iCs/>
                <w:sz w:val="24"/>
                <w:szCs w:val="24"/>
                <w:lang w:eastAsia="lv-LV"/>
              </w:rPr>
              <w:t xml:space="preserve"> un</w:t>
            </w:r>
            <w:r w:rsidRPr="005A3581" w:rsidR="00151C1F">
              <w:rPr>
                <w:rFonts w:ascii="Times New Roman" w:eastAsia="Times New Roman" w:hAnsi="Times New Roman" w:cs="Times New Roman"/>
                <w:iCs/>
                <w:sz w:val="24"/>
                <w:szCs w:val="24"/>
                <w:lang w:eastAsia="lv-LV"/>
              </w:rPr>
              <w:t xml:space="preserve"> </w:t>
            </w:r>
            <w:r w:rsidRPr="005A3581">
              <w:rPr>
                <w:rFonts w:ascii="Times New Roman" w:eastAsia="Times New Roman" w:hAnsi="Times New Roman" w:cs="Times New Roman"/>
                <w:iCs/>
                <w:sz w:val="24"/>
                <w:szCs w:val="24"/>
                <w:lang w:eastAsia="lv-LV"/>
              </w:rPr>
              <w:t>Latvijas Investīciju un attīstības aģentūra</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5A3581" w:rsidP="00E5323B">
            <w:pPr>
              <w:spacing w:after="0" w:line="240" w:lineRule="auto"/>
              <w:rPr>
                <w:rFonts w:ascii="Times New Roman" w:eastAsia="Times New Roman" w:hAnsi="Times New Roman" w:cs="Times New Roman"/>
                <w:iCs/>
                <w:sz w:val="24"/>
                <w:szCs w:val="24"/>
                <w:lang w:eastAsia="lv-LV"/>
              </w:rPr>
            </w:pPr>
            <w:r w:rsidRPr="005A3581">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5A3581" w:rsidP="00E5323B">
            <w:pPr>
              <w:spacing w:after="0" w:line="240" w:lineRule="auto"/>
              <w:rPr>
                <w:rFonts w:ascii="Times New Roman" w:eastAsia="Times New Roman" w:hAnsi="Times New Roman" w:cs="Times New Roman"/>
                <w:iCs/>
                <w:sz w:val="24"/>
                <w:szCs w:val="24"/>
                <w:lang w:eastAsia="lv-LV"/>
              </w:rPr>
            </w:pPr>
            <w:r w:rsidRPr="005A358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5A3581" w:rsidP="00E5323B">
            <w:pPr>
              <w:spacing w:after="0" w:line="240" w:lineRule="auto"/>
              <w:rPr>
                <w:rFonts w:ascii="Times New Roman" w:eastAsia="Times New Roman" w:hAnsi="Times New Roman" w:cs="Times New Roman"/>
                <w:iCs/>
                <w:sz w:val="24"/>
                <w:szCs w:val="24"/>
                <w:lang w:eastAsia="lv-LV"/>
              </w:rPr>
            </w:pPr>
            <w:r w:rsidRPr="005A3581">
              <w:rPr>
                <w:rFonts w:ascii="Times New Roman" w:eastAsia="Times New Roman" w:hAnsi="Times New Roman" w:cs="Times New Roman"/>
                <w:iCs/>
                <w:sz w:val="24"/>
                <w:szCs w:val="24"/>
                <w:lang w:eastAsia="lv-LV"/>
              </w:rPr>
              <w:t>Nav</w:t>
            </w:r>
          </w:p>
        </w:tc>
      </w:tr>
    </w:tbl>
    <w:p w:rsidR="00E5323B" w:rsidRPr="005A3581" w:rsidP="00E5323B">
      <w:pPr>
        <w:spacing w:after="0" w:line="240" w:lineRule="auto"/>
        <w:rPr>
          <w:rFonts w:ascii="Times New Roman" w:eastAsia="Times New Roman" w:hAnsi="Times New Roman" w:cs="Times New Roman"/>
          <w:iCs/>
          <w:sz w:val="24"/>
          <w:szCs w:val="24"/>
          <w:lang w:eastAsia="lv-LV"/>
        </w:rPr>
      </w:pPr>
      <w:r w:rsidRPr="005A358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5A3581" w:rsidP="005A3581">
            <w:pPr>
              <w:spacing w:after="0" w:line="240" w:lineRule="auto"/>
              <w:jc w:val="center"/>
              <w:rPr>
                <w:rFonts w:ascii="Times New Roman" w:eastAsia="Times New Roman" w:hAnsi="Times New Roman" w:cs="Times New Roman"/>
                <w:b/>
                <w:bCs/>
                <w:iCs/>
                <w:sz w:val="24"/>
                <w:szCs w:val="24"/>
                <w:lang w:eastAsia="lv-LV"/>
              </w:rPr>
            </w:pPr>
            <w:r w:rsidRPr="005A3581">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Tr="005A3581">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5A3581" w:rsidP="00E5323B">
            <w:pPr>
              <w:spacing w:after="0" w:line="240" w:lineRule="auto"/>
              <w:rPr>
                <w:rFonts w:ascii="Times New Roman" w:eastAsia="Times New Roman" w:hAnsi="Times New Roman" w:cs="Times New Roman"/>
                <w:iCs/>
                <w:sz w:val="24"/>
                <w:szCs w:val="24"/>
                <w:lang w:eastAsia="lv-LV"/>
              </w:rPr>
            </w:pPr>
            <w:r w:rsidRPr="005A3581">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5A3581" w:rsidP="00E5323B">
            <w:pPr>
              <w:spacing w:after="0" w:line="240" w:lineRule="auto"/>
              <w:rPr>
                <w:rFonts w:ascii="Times New Roman" w:eastAsia="Times New Roman" w:hAnsi="Times New Roman" w:cs="Times New Roman"/>
                <w:iCs/>
                <w:sz w:val="24"/>
                <w:szCs w:val="24"/>
                <w:lang w:eastAsia="lv-LV"/>
              </w:rPr>
            </w:pPr>
            <w:r w:rsidRPr="005A3581">
              <w:rPr>
                <w:rFonts w:ascii="Times New Roman" w:eastAsia="Times New Roman" w:hAnsi="Times New Roman" w:cs="Times New Roman"/>
                <w:iCs/>
                <w:sz w:val="24"/>
                <w:szCs w:val="24"/>
                <w:lang w:eastAsia="lv-LV"/>
              </w:rPr>
              <w:t>Sabiedrības mērķgrupas,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tcPr>
          <w:p w:rsidR="00E5323B" w:rsidRPr="005A3581" w:rsidP="005A3581">
            <w:pPr>
              <w:spacing w:after="0" w:line="240" w:lineRule="auto"/>
              <w:jc w:val="both"/>
              <w:rPr>
                <w:rFonts w:ascii="Times New Roman" w:eastAsia="Times New Roman" w:hAnsi="Times New Roman" w:cs="Times New Roman"/>
                <w:iCs/>
                <w:sz w:val="24"/>
                <w:szCs w:val="24"/>
                <w:lang w:eastAsia="lv-LV"/>
              </w:rPr>
            </w:pPr>
            <w:r w:rsidRPr="005A3581">
              <w:rPr>
                <w:rFonts w:ascii="Times New Roman" w:eastAsia="Times New Roman" w:hAnsi="Times New Roman" w:cs="Times New Roman"/>
                <w:iCs/>
                <w:sz w:val="24"/>
                <w:szCs w:val="24"/>
                <w:lang w:eastAsia="lv-LV"/>
              </w:rPr>
              <w:t xml:space="preserve"> </w:t>
            </w:r>
            <w:r w:rsidR="000A62E1">
              <w:rPr>
                <w:rFonts w:ascii="Times New Roman" w:eastAsia="Times New Roman" w:hAnsi="Times New Roman" w:cs="Times New Roman"/>
                <w:iCs/>
                <w:sz w:val="24"/>
                <w:szCs w:val="24"/>
                <w:lang w:eastAsia="lv-LV"/>
              </w:rPr>
              <w:t>Noteikumu projekta</w:t>
            </w:r>
            <w:r w:rsidRPr="005A3581" w:rsidR="000A62E1">
              <w:rPr>
                <w:rFonts w:ascii="Times New Roman" w:eastAsia="Times New Roman" w:hAnsi="Times New Roman" w:cs="Times New Roman"/>
                <w:iCs/>
                <w:sz w:val="24"/>
                <w:szCs w:val="24"/>
                <w:lang w:eastAsia="lv-LV"/>
              </w:rPr>
              <w:t xml:space="preserve"> </w:t>
            </w:r>
            <w:r w:rsidRPr="005A3581">
              <w:rPr>
                <w:rFonts w:ascii="Times New Roman" w:eastAsia="Times New Roman" w:hAnsi="Times New Roman" w:cs="Times New Roman"/>
                <w:iCs/>
                <w:sz w:val="24"/>
                <w:szCs w:val="24"/>
                <w:lang w:eastAsia="lv-LV"/>
              </w:rPr>
              <w:t>mērķa grupa ir jaunuzņēmumi</w:t>
            </w:r>
            <w:r w:rsidR="002063B3">
              <w:rPr>
                <w:rFonts w:ascii="Times New Roman" w:eastAsia="Times New Roman" w:hAnsi="Times New Roman" w:cs="Times New Roman"/>
                <w:iCs/>
                <w:sz w:val="24"/>
                <w:szCs w:val="24"/>
                <w:lang w:eastAsia="lv-LV"/>
              </w:rPr>
              <w:t>,</w:t>
            </w:r>
            <w:r w:rsidRPr="005A3581">
              <w:rPr>
                <w:rFonts w:ascii="Times New Roman" w:eastAsia="Times New Roman" w:hAnsi="Times New Roman" w:cs="Times New Roman"/>
                <w:iCs/>
                <w:sz w:val="24"/>
                <w:szCs w:val="24"/>
                <w:lang w:eastAsia="lv-LV"/>
              </w:rPr>
              <w:t xml:space="preserve"> kā arī investori, kas veic ieguldījumus jaunuzņēmumos agrīnās stadijās.</w:t>
            </w:r>
          </w:p>
        </w:tc>
      </w:tr>
      <w:tr w:rsidTr="005A3581">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5A3581" w:rsidRPr="005A3581" w:rsidP="005A3581">
            <w:pPr>
              <w:spacing w:after="0" w:line="240" w:lineRule="auto"/>
              <w:rPr>
                <w:rFonts w:ascii="Times New Roman" w:eastAsia="Times New Roman" w:hAnsi="Times New Roman" w:cs="Times New Roman"/>
                <w:iCs/>
                <w:sz w:val="24"/>
                <w:szCs w:val="24"/>
                <w:lang w:eastAsia="lv-LV"/>
              </w:rPr>
            </w:pPr>
            <w:r w:rsidRPr="005A3581">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5A3581" w:rsidRPr="005A3581" w:rsidP="005A3581">
            <w:pPr>
              <w:spacing w:after="0" w:line="240" w:lineRule="auto"/>
              <w:rPr>
                <w:rFonts w:ascii="Times New Roman" w:eastAsia="Times New Roman" w:hAnsi="Times New Roman" w:cs="Times New Roman"/>
                <w:iCs/>
                <w:sz w:val="24"/>
                <w:szCs w:val="24"/>
                <w:lang w:eastAsia="lv-LV"/>
              </w:rPr>
            </w:pPr>
            <w:r w:rsidRPr="005A3581">
              <w:rPr>
                <w:rFonts w:ascii="Times New Roman" w:eastAsia="Times New Roman" w:hAnsi="Times New Roman" w:cs="Times New Roman"/>
                <w:iCs/>
                <w:sz w:val="24"/>
                <w:szCs w:val="24"/>
                <w:lang w:eastAsia="lv-LV"/>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vAlign w:val="center"/>
            <w:hideMark/>
          </w:tcPr>
          <w:p w:rsidR="005A3581" w:rsidP="005A3581">
            <w:pPr>
              <w:pStyle w:val="ListParagraph"/>
              <w:tabs>
                <w:tab w:val="left" w:pos="317"/>
              </w:tabs>
              <w:spacing w:before="60" w:after="60"/>
              <w:ind w:left="34"/>
              <w:contextualSpacing/>
              <w:jc w:val="both"/>
              <w:rPr>
                <w:rFonts w:ascii="Times New Roman" w:hAnsi="Times New Roman"/>
                <w:sz w:val="24"/>
                <w:szCs w:val="24"/>
              </w:rPr>
            </w:pPr>
            <w:r>
              <w:rPr>
                <w:rFonts w:ascii="Times New Roman" w:hAnsi="Times New Roman"/>
                <w:sz w:val="24"/>
                <w:szCs w:val="24"/>
              </w:rPr>
              <w:t>Atbalsta programmu īstenošanu saskaņā ar Likuma 11.pantu nodrošinās Latvijas Investīciju un attīstības aģentūra. Noteikumu projekts paredz pozitīvu ietekmi uz tautsaimniecību, jo veicinās jaunuzņēmumu veidošanos</w:t>
            </w:r>
            <w:r w:rsidR="002063B3">
              <w:rPr>
                <w:rFonts w:ascii="Times New Roman" w:hAnsi="Times New Roman"/>
                <w:sz w:val="24"/>
                <w:szCs w:val="24"/>
              </w:rPr>
              <w:t xml:space="preserve">. Noteikumu projekts paredz samazināt </w:t>
            </w:r>
            <w:r w:rsidR="0067697B">
              <w:rPr>
                <w:rFonts w:ascii="Times New Roman" w:hAnsi="Times New Roman"/>
                <w:sz w:val="24"/>
                <w:szCs w:val="24"/>
              </w:rPr>
              <w:t>administratīvo slogu.</w:t>
            </w:r>
          </w:p>
        </w:tc>
      </w:tr>
      <w:tr w:rsidTr="005A3581">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5A3581" w:rsidP="00E5323B">
            <w:pPr>
              <w:spacing w:after="0" w:line="240" w:lineRule="auto"/>
              <w:rPr>
                <w:rFonts w:ascii="Times New Roman" w:eastAsia="Times New Roman" w:hAnsi="Times New Roman" w:cs="Times New Roman"/>
                <w:iCs/>
                <w:sz w:val="24"/>
                <w:szCs w:val="24"/>
                <w:lang w:eastAsia="lv-LV"/>
              </w:rPr>
            </w:pPr>
            <w:r w:rsidRPr="005A3581">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E5323B" w:rsidRPr="005A3581" w:rsidP="00E5323B">
            <w:pPr>
              <w:spacing w:after="0" w:line="240" w:lineRule="auto"/>
              <w:rPr>
                <w:rFonts w:ascii="Times New Roman" w:eastAsia="Times New Roman" w:hAnsi="Times New Roman" w:cs="Times New Roman"/>
                <w:iCs/>
                <w:sz w:val="24"/>
                <w:szCs w:val="24"/>
                <w:lang w:eastAsia="lv-LV"/>
              </w:rPr>
            </w:pPr>
            <w:r w:rsidRPr="005A3581">
              <w:rPr>
                <w:rFonts w:ascii="Times New Roman" w:eastAsia="Times New Roman" w:hAnsi="Times New Roman" w:cs="Times New Roman"/>
                <w:iCs/>
                <w:sz w:val="24"/>
                <w:szCs w:val="24"/>
                <w:lang w:eastAsia="lv-LV"/>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E5323B" w:rsidRPr="005A3581"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Tr="005A3581">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5A3581" w:rsidRPr="005A3581" w:rsidP="005A3581">
            <w:pPr>
              <w:spacing w:after="0" w:line="240" w:lineRule="auto"/>
              <w:rPr>
                <w:rFonts w:ascii="Times New Roman" w:eastAsia="Times New Roman" w:hAnsi="Times New Roman" w:cs="Times New Roman"/>
                <w:iCs/>
                <w:sz w:val="24"/>
                <w:szCs w:val="24"/>
                <w:lang w:eastAsia="lv-LV"/>
              </w:rPr>
            </w:pPr>
            <w:r w:rsidRPr="005A3581">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5A3581" w:rsidRPr="005A3581" w:rsidP="005A3581">
            <w:pPr>
              <w:spacing w:after="0" w:line="240" w:lineRule="auto"/>
              <w:rPr>
                <w:rFonts w:ascii="Times New Roman" w:eastAsia="Times New Roman" w:hAnsi="Times New Roman" w:cs="Times New Roman"/>
                <w:iCs/>
                <w:sz w:val="24"/>
                <w:szCs w:val="24"/>
                <w:lang w:eastAsia="lv-LV"/>
              </w:rPr>
            </w:pPr>
            <w:r w:rsidRPr="005A3581">
              <w:rPr>
                <w:rFonts w:ascii="Times New Roman" w:eastAsia="Times New Roman" w:hAnsi="Times New Roman" w:cs="Times New Roman"/>
                <w:iCs/>
                <w:sz w:val="24"/>
                <w:szCs w:val="24"/>
                <w:lang w:eastAsia="lv-LV"/>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5A3581" w:rsidRPr="005A3581" w:rsidP="005A358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Tr="005A3581">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5A3581" w:rsidP="00E5323B">
            <w:pPr>
              <w:spacing w:after="0" w:line="240" w:lineRule="auto"/>
              <w:rPr>
                <w:rFonts w:ascii="Times New Roman" w:eastAsia="Times New Roman" w:hAnsi="Times New Roman" w:cs="Times New Roman"/>
                <w:iCs/>
                <w:sz w:val="24"/>
                <w:szCs w:val="24"/>
                <w:lang w:eastAsia="lv-LV"/>
              </w:rPr>
            </w:pPr>
            <w:r w:rsidRPr="005A3581">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rsidR="00E5323B" w:rsidRPr="005A3581" w:rsidP="00E5323B">
            <w:pPr>
              <w:spacing w:after="0" w:line="240" w:lineRule="auto"/>
              <w:rPr>
                <w:rFonts w:ascii="Times New Roman" w:eastAsia="Times New Roman" w:hAnsi="Times New Roman" w:cs="Times New Roman"/>
                <w:iCs/>
                <w:sz w:val="24"/>
                <w:szCs w:val="24"/>
                <w:lang w:eastAsia="lv-LV"/>
              </w:rPr>
            </w:pPr>
            <w:r w:rsidRPr="005A3581">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E5323B" w:rsidRPr="005A3581"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w:t>
            </w:r>
            <w:r w:rsidRPr="005A3581">
              <w:rPr>
                <w:rFonts w:ascii="Times New Roman" w:eastAsia="Times New Roman" w:hAnsi="Times New Roman" w:cs="Times New Roman"/>
                <w:iCs/>
                <w:sz w:val="24"/>
                <w:szCs w:val="24"/>
                <w:lang w:eastAsia="lv-LV"/>
              </w:rPr>
              <w:t>askaņā ar Latvijas Jaunuzņēmumu asociācijas Startin.lv datiem Latvijā uz 2018.gada 1.janvāri darbojas aptuveni 320 jaunuzņēmumi</w:t>
            </w:r>
            <w:r>
              <w:rPr>
                <w:rFonts w:ascii="Times New Roman" w:eastAsia="Times New Roman" w:hAnsi="Times New Roman" w:cs="Times New Roman"/>
                <w:iCs/>
                <w:sz w:val="24"/>
                <w:szCs w:val="24"/>
                <w:lang w:eastAsia="lv-LV"/>
              </w:rPr>
              <w:t>.</w:t>
            </w:r>
          </w:p>
        </w:tc>
      </w:tr>
    </w:tbl>
    <w:p w:rsidR="00E5323B" w:rsidP="00E5323B">
      <w:pPr>
        <w:spacing w:after="0" w:line="240" w:lineRule="auto"/>
        <w:rPr>
          <w:rFonts w:ascii="Times New Roman" w:eastAsia="Times New Roman" w:hAnsi="Times New Roman" w:cs="Times New Roman"/>
          <w:iCs/>
          <w:sz w:val="24"/>
          <w:szCs w:val="24"/>
          <w:lang w:eastAsia="lv-LV"/>
        </w:rPr>
      </w:pPr>
      <w:r w:rsidRPr="005A3581">
        <w:rPr>
          <w:rFonts w:ascii="Times New Roman" w:eastAsia="Times New Roman" w:hAnsi="Times New Roman" w:cs="Times New Roman"/>
          <w:iCs/>
          <w:sz w:val="24"/>
          <w:szCs w:val="24"/>
          <w:lang w:eastAsia="lv-LV"/>
        </w:rPr>
        <w:t xml:space="preserve">  </w:t>
      </w:r>
    </w:p>
    <w:p w:rsidR="00982869"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rsidTr="00262557">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82869" w:rsidRPr="00982869" w:rsidP="00982869">
            <w:pPr>
              <w:spacing w:after="0" w:line="240" w:lineRule="auto"/>
              <w:jc w:val="center"/>
              <w:rPr>
                <w:rFonts w:ascii="Times New Roman" w:eastAsia="Times New Roman" w:hAnsi="Times New Roman" w:cs="Times New Roman"/>
                <w:b/>
                <w:bCs/>
                <w:iCs/>
                <w:sz w:val="24"/>
                <w:szCs w:val="24"/>
                <w:lang w:eastAsia="lv-LV"/>
              </w:rPr>
            </w:pPr>
            <w:r w:rsidRPr="00982869">
              <w:rPr>
                <w:rFonts w:ascii="Times New Roman" w:eastAsia="Times New Roman" w:hAnsi="Times New Roman" w:cs="Times New Roman"/>
                <w:b/>
                <w:bCs/>
                <w:iCs/>
                <w:sz w:val="24"/>
                <w:szCs w:val="24"/>
                <w:lang w:eastAsia="lv-LV"/>
              </w:rPr>
              <w:t>III. Tiesību akta projekta ietekme uz valsts budžetu un pašvaldību budžetiem</w:t>
            </w:r>
          </w:p>
        </w:tc>
      </w:tr>
      <w:tr w:rsidTr="00026FEC">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tcPr>
          <w:p w:rsidR="00982869" w:rsidRPr="00982869" w:rsidP="00982869">
            <w:pPr>
              <w:spacing w:after="0" w:line="240" w:lineRule="auto"/>
              <w:jc w:val="center"/>
              <w:rPr>
                <w:rFonts w:ascii="Times New Roman" w:eastAsia="Times New Roman" w:hAnsi="Times New Roman" w:cs="Times New Roman"/>
                <w:b/>
                <w:bCs/>
                <w:iCs/>
                <w:sz w:val="24"/>
                <w:szCs w:val="24"/>
                <w:lang w:eastAsia="lv-LV"/>
              </w:rPr>
            </w:pPr>
            <w:r w:rsidRPr="00982869">
              <w:rPr>
                <w:rFonts w:ascii="Times New Roman" w:eastAsia="Times New Roman" w:hAnsi="Times New Roman" w:cs="Times New Roman"/>
                <w:b/>
                <w:bCs/>
                <w:iCs/>
                <w:sz w:val="24"/>
                <w:szCs w:val="24"/>
                <w:lang w:eastAsia="lv-LV"/>
              </w:rPr>
              <w:t>Projekts šo jomu neskar</w:t>
            </w:r>
          </w:p>
        </w:tc>
      </w:tr>
    </w:tbl>
    <w:p w:rsidR="00982869" w:rsidP="00982869">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rsidTr="00A42083">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2869" w:rsidRPr="005A3581" w:rsidP="00982869">
            <w:pPr>
              <w:spacing w:line="240" w:lineRule="auto"/>
              <w:jc w:val="center"/>
              <w:rPr>
                <w:rFonts w:ascii="Times New Roman" w:hAnsi="Times New Roman" w:cs="Times New Roman"/>
                <w:b/>
                <w:bCs/>
                <w:sz w:val="24"/>
                <w:szCs w:val="24"/>
              </w:rPr>
            </w:pPr>
            <w:r w:rsidRPr="005A3581">
              <w:rPr>
                <w:rFonts w:ascii="Times New Roman" w:hAnsi="Times New Roman" w:cs="Times New Roman"/>
                <w:b/>
                <w:bCs/>
                <w:sz w:val="24"/>
                <w:szCs w:val="24"/>
              </w:rPr>
              <w:t>IV. Tiesību akta projekta ietekme uz spēkā esošo tiesību normu sistēmu</w:t>
            </w:r>
          </w:p>
        </w:tc>
      </w:tr>
      <w:tr w:rsidTr="009C1138">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tcPr>
          <w:p w:rsidR="00982869" w:rsidRPr="00982869" w:rsidP="00982869">
            <w:pPr>
              <w:spacing w:after="0" w:line="240" w:lineRule="auto"/>
              <w:jc w:val="center"/>
              <w:rPr>
                <w:rFonts w:ascii="Times New Roman" w:eastAsia="Times New Roman" w:hAnsi="Times New Roman" w:cs="Times New Roman"/>
                <w:b/>
                <w:bCs/>
                <w:iCs/>
                <w:sz w:val="24"/>
                <w:szCs w:val="24"/>
                <w:lang w:eastAsia="lv-LV"/>
              </w:rPr>
            </w:pPr>
            <w:r w:rsidRPr="00982869">
              <w:rPr>
                <w:rFonts w:ascii="Times New Roman" w:eastAsia="Times New Roman" w:hAnsi="Times New Roman" w:cs="Times New Roman"/>
                <w:b/>
                <w:bCs/>
                <w:iCs/>
                <w:sz w:val="24"/>
                <w:szCs w:val="24"/>
                <w:lang w:eastAsia="lv-LV"/>
              </w:rPr>
              <w:t>Projekts šo jomu neskar</w:t>
            </w:r>
          </w:p>
        </w:tc>
      </w:tr>
    </w:tbl>
    <w:p w:rsidR="00982869" w:rsidRPr="005A3581" w:rsidP="00982869">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rsidTr="009C1138">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82869" w:rsidRPr="005A3581" w:rsidP="00982869">
            <w:pPr>
              <w:spacing w:line="240" w:lineRule="auto"/>
              <w:jc w:val="center"/>
              <w:rPr>
                <w:rFonts w:ascii="Times New Roman" w:hAnsi="Times New Roman"/>
                <w:b/>
                <w:sz w:val="24"/>
                <w:szCs w:val="24"/>
              </w:rPr>
            </w:pPr>
            <w:r w:rsidRPr="005A3581">
              <w:rPr>
                <w:rFonts w:ascii="Times New Roman" w:hAnsi="Times New Roman"/>
                <w:b/>
                <w:sz w:val="24"/>
                <w:szCs w:val="24"/>
              </w:rPr>
              <w:t>V. Tiesību akta projekta atbilstība Latvijas Republikas starptautiskajām saistībām</w:t>
            </w:r>
          </w:p>
        </w:tc>
      </w:tr>
      <w:tr w:rsidTr="009C1138">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tcPr>
          <w:p w:rsidR="00982869" w:rsidRPr="00982869" w:rsidP="00982869">
            <w:pPr>
              <w:spacing w:after="0" w:line="240" w:lineRule="auto"/>
              <w:jc w:val="center"/>
              <w:rPr>
                <w:rFonts w:ascii="Times New Roman" w:eastAsia="Times New Roman" w:hAnsi="Times New Roman" w:cs="Times New Roman"/>
                <w:b/>
                <w:bCs/>
                <w:iCs/>
                <w:sz w:val="24"/>
                <w:szCs w:val="24"/>
                <w:lang w:eastAsia="lv-LV"/>
              </w:rPr>
            </w:pPr>
            <w:r w:rsidRPr="00982869">
              <w:rPr>
                <w:rFonts w:ascii="Times New Roman" w:eastAsia="Times New Roman" w:hAnsi="Times New Roman" w:cs="Times New Roman"/>
                <w:b/>
                <w:bCs/>
                <w:iCs/>
                <w:sz w:val="24"/>
                <w:szCs w:val="24"/>
                <w:lang w:eastAsia="lv-LV"/>
              </w:rPr>
              <w:t>Projekts šo jomu neskar</w:t>
            </w:r>
          </w:p>
        </w:tc>
      </w:tr>
    </w:tbl>
    <w:p w:rsidR="00E5323B" w:rsidP="00982869">
      <w:pPr>
        <w:spacing w:after="0" w:line="240" w:lineRule="auto"/>
        <w:jc w:val="center"/>
        <w:rPr>
          <w:rFonts w:ascii="Times New Roman" w:eastAsia="Times New Roman" w:hAnsi="Times New Roman" w:cs="Times New Roman"/>
          <w:b/>
          <w:bCs/>
          <w:iCs/>
          <w:sz w:val="24"/>
          <w:szCs w:val="24"/>
          <w:lang w:eastAsia="lv-LV"/>
        </w:rPr>
      </w:pPr>
      <w:r w:rsidRPr="00982869">
        <w:rPr>
          <w:rFonts w:ascii="Times New Roman" w:eastAsia="Times New Roman" w:hAnsi="Times New Roman" w:cs="Times New Roman"/>
          <w:b/>
          <w:bCs/>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9C1138">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82869" w:rsidRPr="005A3581" w:rsidP="00982869">
            <w:pPr>
              <w:pStyle w:val="naisnod"/>
              <w:ind w:left="57" w:right="57"/>
              <w:jc w:val="center"/>
              <w:rPr>
                <w:rFonts w:ascii="Times New Roman" w:hAnsi="Times New Roman"/>
                <w:sz w:val="24"/>
                <w:szCs w:val="24"/>
              </w:rPr>
            </w:pPr>
            <w:r w:rsidRPr="005A3581">
              <w:rPr>
                <w:rFonts w:ascii="Times New Roman" w:hAnsi="Times New Roman"/>
                <w:b/>
                <w:sz w:val="24"/>
                <w:szCs w:val="24"/>
              </w:rPr>
              <w:t>VI. Sabiedrības līdzdalība un komunikācijas aktivitātes</w:t>
            </w:r>
          </w:p>
        </w:tc>
      </w:tr>
      <w:tr w:rsidTr="00982869">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82869" w:rsidRPr="005A3581" w:rsidP="00982869">
            <w:pPr>
              <w:spacing w:after="0" w:line="240" w:lineRule="auto"/>
              <w:rPr>
                <w:rFonts w:ascii="Times New Roman" w:eastAsia="Times New Roman" w:hAnsi="Times New Roman" w:cs="Times New Roman"/>
                <w:iCs/>
                <w:sz w:val="24"/>
                <w:szCs w:val="24"/>
                <w:lang w:eastAsia="lv-LV"/>
              </w:rPr>
            </w:pPr>
            <w:r w:rsidRPr="005A3581">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982869" w:rsidRPr="005A3581" w:rsidP="00982869">
            <w:pPr>
              <w:ind w:right="57"/>
              <w:rPr>
                <w:rFonts w:ascii="Times New Roman" w:hAnsi="Times New Roman" w:cs="Times New Roman"/>
              </w:rPr>
            </w:pPr>
            <w:r w:rsidRPr="005A3581">
              <w:rPr>
                <w:rFonts w:ascii="Times New Roman" w:hAnsi="Times New Roman" w:cs="Times New Roman"/>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tcPr>
          <w:p w:rsidR="00982869" w:rsidRPr="005A3581" w:rsidP="00982869">
            <w:pPr>
              <w:shd w:val="clear" w:color="000000" w:fill="FFFFFF"/>
              <w:spacing w:after="120"/>
              <w:ind w:left="57" w:right="113"/>
              <w:jc w:val="both"/>
              <w:rPr>
                <w:rFonts w:ascii="Times New Roman" w:hAnsi="Times New Roman" w:cs="Times New Roman"/>
              </w:rPr>
            </w:pPr>
            <w:r w:rsidRPr="005A3581">
              <w:rPr>
                <w:rFonts w:ascii="Times New Roman" w:hAnsi="Times New Roman" w:cs="Times New Roman"/>
                <w:shd w:val="clear" w:color="000000" w:fill="FFFFFF"/>
              </w:rPr>
              <w:t xml:space="preserve">Likumprojekts izstrādāts konsultējoties ar jaunuzņēmumu un riska kapitāla jomas ekspertiem ar mērķi pielāgot likuma normas nozares praksei un ņemot vērā darījumu specifiku un apjomu. </w:t>
            </w:r>
          </w:p>
        </w:tc>
      </w:tr>
      <w:tr w:rsidTr="00A63139">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82869" w:rsidRPr="005A3581" w:rsidP="00982869">
            <w:pPr>
              <w:spacing w:after="0" w:line="240" w:lineRule="auto"/>
              <w:rPr>
                <w:rFonts w:ascii="Times New Roman" w:eastAsia="Times New Roman" w:hAnsi="Times New Roman" w:cs="Times New Roman"/>
                <w:iCs/>
                <w:sz w:val="24"/>
                <w:szCs w:val="24"/>
                <w:lang w:eastAsia="lv-LV"/>
              </w:rPr>
            </w:pPr>
            <w:r w:rsidRPr="005A3581">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982869" w:rsidRPr="005A3581" w:rsidP="00982869">
            <w:pPr>
              <w:ind w:left="57" w:right="57"/>
              <w:rPr>
                <w:rFonts w:ascii="Times New Roman" w:hAnsi="Times New Roman" w:cs="Times New Roman"/>
              </w:rPr>
            </w:pPr>
            <w:r w:rsidRPr="005A3581">
              <w:rPr>
                <w:rFonts w:ascii="Times New Roman" w:hAnsi="Times New Roman" w:cs="Times New Roman"/>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rsidR="00982869" w:rsidRPr="005A3581" w:rsidP="00982869">
            <w:pPr>
              <w:shd w:val="clear" w:color="000000" w:fill="FFFFFF"/>
              <w:spacing w:after="120"/>
              <w:ind w:left="57" w:right="113"/>
              <w:jc w:val="both"/>
              <w:rPr>
                <w:rFonts w:ascii="Times New Roman" w:hAnsi="Times New Roman" w:cs="Times New Roman"/>
                <w:shd w:val="clear" w:color="000000" w:fill="FFFFFF"/>
              </w:rPr>
            </w:pPr>
            <w:r w:rsidRPr="005A3581">
              <w:rPr>
                <w:rFonts w:ascii="Times New Roman" w:hAnsi="Times New Roman" w:cs="Times New Roman"/>
              </w:rPr>
              <w:t>Noteikumu projekts saskaņots ar jaunuzņēmumu ekosistēmas pārstāvjiem - Latvijas Jaunuzņēmumu asociāciju “Startin.lv”, Latvijas Biznesa eņģeļu tīklu</w:t>
            </w:r>
            <w:r>
              <w:rPr>
                <w:rFonts w:ascii="Times New Roman" w:hAnsi="Times New Roman" w:cs="Times New Roman"/>
              </w:rPr>
              <w:t xml:space="preserve"> un</w:t>
            </w:r>
            <w:r w:rsidRPr="005A3581">
              <w:rPr>
                <w:rFonts w:ascii="Times New Roman" w:hAnsi="Times New Roman" w:cs="Times New Roman"/>
              </w:rPr>
              <w:t xml:space="preserve"> Latvijas Riska kapitāla asociāciju. </w:t>
            </w:r>
            <w:r w:rsidRPr="005A3581">
              <w:rPr>
                <w:rStyle w:val="st1"/>
                <w:rFonts w:ascii="Times New Roman" w:hAnsi="Times New Roman" w:cs="Times New Roman"/>
              </w:rPr>
              <w:t xml:space="preserve"> </w:t>
            </w:r>
          </w:p>
        </w:tc>
      </w:tr>
      <w:tr w:rsidTr="00982869">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82869" w:rsidRPr="005A3581" w:rsidP="00982869">
            <w:pPr>
              <w:spacing w:after="0" w:line="240" w:lineRule="auto"/>
              <w:rPr>
                <w:rFonts w:ascii="Times New Roman" w:eastAsia="Times New Roman" w:hAnsi="Times New Roman" w:cs="Times New Roman"/>
                <w:iCs/>
                <w:sz w:val="24"/>
                <w:szCs w:val="24"/>
                <w:lang w:eastAsia="lv-LV"/>
              </w:rPr>
            </w:pPr>
            <w:r w:rsidRPr="005A3581">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982869" w:rsidRPr="005A3581" w:rsidP="00982869">
            <w:pPr>
              <w:ind w:left="57" w:right="57"/>
              <w:rPr>
                <w:rFonts w:ascii="Times New Roman" w:hAnsi="Times New Roman" w:cs="Times New Roman"/>
              </w:rPr>
            </w:pPr>
            <w:r w:rsidRPr="005A3581">
              <w:rPr>
                <w:rFonts w:ascii="Times New Roman" w:hAnsi="Times New Roman" w:cs="Times New Roman"/>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rsidR="00982869" w:rsidRPr="005A3581" w:rsidP="00982869">
            <w:pPr>
              <w:shd w:val="clear" w:color="000000" w:fill="FFFFFF"/>
              <w:spacing w:after="120"/>
              <w:ind w:right="113"/>
              <w:jc w:val="both"/>
              <w:rPr>
                <w:rFonts w:ascii="Times New Roman" w:hAnsi="Times New Roman" w:cs="Times New Roman"/>
                <w:shd w:val="clear" w:color="000000" w:fill="FFFFFF"/>
              </w:rPr>
            </w:pPr>
            <w:r w:rsidRPr="005A3581">
              <w:rPr>
                <w:rFonts w:ascii="Times New Roman" w:hAnsi="Times New Roman" w:cs="Times New Roman"/>
                <w:shd w:val="clear" w:color="000000" w:fill="FFFFFF"/>
              </w:rPr>
              <w:t xml:space="preserve"> Likumprojekts ir izstrādāts, ņemot vērā jaunuzņēmumus pārstāvošo organizāciju priekšlikumus.</w:t>
            </w:r>
          </w:p>
        </w:tc>
      </w:tr>
      <w:tr w:rsidTr="00982869">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82869" w:rsidRPr="005A3581" w:rsidP="00982869">
            <w:pPr>
              <w:spacing w:after="0" w:line="240" w:lineRule="auto"/>
              <w:rPr>
                <w:rFonts w:ascii="Times New Roman" w:eastAsia="Times New Roman" w:hAnsi="Times New Roman" w:cs="Times New Roman"/>
                <w:iCs/>
                <w:sz w:val="24"/>
                <w:szCs w:val="24"/>
                <w:lang w:eastAsia="lv-LV"/>
              </w:rPr>
            </w:pPr>
            <w:r w:rsidRPr="005A3581">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982869" w:rsidRPr="005A3581" w:rsidP="00982869">
            <w:pPr>
              <w:ind w:left="57" w:right="57"/>
              <w:rPr>
                <w:rFonts w:ascii="Times New Roman" w:hAnsi="Times New Roman" w:cs="Times New Roman"/>
              </w:rPr>
            </w:pPr>
            <w:r w:rsidRPr="005A3581">
              <w:rPr>
                <w:rFonts w:ascii="Times New Roman" w:hAnsi="Times New Roman" w:cs="Times New Roman"/>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982869" w:rsidRPr="005A3581" w:rsidP="00982869">
            <w:pPr>
              <w:ind w:left="57" w:right="113"/>
              <w:jc w:val="both"/>
              <w:rPr>
                <w:rFonts w:ascii="Times New Roman" w:hAnsi="Times New Roman" w:cs="Times New Roman"/>
              </w:rPr>
            </w:pPr>
            <w:r w:rsidRPr="005A3581">
              <w:rPr>
                <w:rFonts w:ascii="Times New Roman" w:hAnsi="Times New Roman" w:cs="Times New Roman"/>
              </w:rPr>
              <w:t>Nav.</w:t>
            </w:r>
          </w:p>
        </w:tc>
      </w:tr>
    </w:tbl>
    <w:p w:rsidR="00982869" w:rsidRPr="00982869" w:rsidP="00982869">
      <w:pPr>
        <w:spacing w:after="0" w:line="240" w:lineRule="auto"/>
        <w:jc w:val="center"/>
        <w:rPr>
          <w:rFonts w:ascii="Times New Roman" w:eastAsia="Times New Roman" w:hAnsi="Times New Roman" w:cs="Times New Roman"/>
          <w:b/>
          <w:bCs/>
          <w:iCs/>
          <w:sz w:val="24"/>
          <w:szCs w:val="24"/>
          <w:lang w:eastAsia="lv-LV"/>
        </w:rPr>
      </w:pPr>
    </w:p>
    <w:p w:rsidR="00982869" w:rsidRPr="005A3581" w:rsidP="00E5323B">
      <w:pPr>
        <w:spacing w:after="0" w:line="240" w:lineRule="auto"/>
        <w:rPr>
          <w:rFonts w:ascii="Times New Roman" w:eastAsia="Times New Roman" w:hAnsi="Times New Roman" w:cs="Times New Roman"/>
          <w:iCs/>
          <w:sz w:val="24"/>
          <w:szCs w:val="24"/>
          <w:lang w:eastAsia="lv-LV"/>
        </w:rPr>
      </w:pPr>
      <w:r w:rsidRPr="005A358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9C1138">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82869" w:rsidRPr="005A3581" w:rsidP="00982869">
            <w:pPr>
              <w:pStyle w:val="naisnod"/>
              <w:ind w:left="57" w:right="57"/>
              <w:jc w:val="center"/>
              <w:rPr>
                <w:rFonts w:ascii="Times New Roman" w:hAnsi="Times New Roman"/>
                <w:sz w:val="24"/>
                <w:szCs w:val="24"/>
              </w:rPr>
            </w:pPr>
            <w:r w:rsidRPr="005A3581">
              <w:rPr>
                <w:rFonts w:ascii="Times New Roman" w:hAnsi="Times New Roman"/>
                <w:b/>
                <w:sz w:val="24"/>
                <w:szCs w:val="24"/>
              </w:rPr>
              <w:t>VII. Tiesību akta projekta izpildes nodrošināšana un tās ietekme uz institūcijām</w:t>
            </w:r>
          </w:p>
        </w:tc>
      </w:tr>
      <w:tr w:rsidTr="009C1138">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20EAB" w:rsidRPr="005A3581" w:rsidP="00020EAB">
            <w:pPr>
              <w:spacing w:after="0" w:line="240" w:lineRule="auto"/>
              <w:rPr>
                <w:rFonts w:ascii="Times New Roman" w:eastAsia="Times New Roman" w:hAnsi="Times New Roman" w:cs="Times New Roman"/>
                <w:iCs/>
                <w:sz w:val="24"/>
                <w:szCs w:val="24"/>
                <w:lang w:eastAsia="lv-LV"/>
              </w:rPr>
            </w:pPr>
            <w:r w:rsidRPr="005A3581">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020EAB" w:rsidRPr="005A3581" w:rsidP="00020EAB">
            <w:pPr>
              <w:ind w:left="57" w:right="57"/>
              <w:rPr>
                <w:rFonts w:ascii="Times New Roman" w:hAnsi="Times New Roman" w:cs="Times New Roman"/>
              </w:rPr>
            </w:pPr>
            <w:r w:rsidRPr="005A3581">
              <w:rPr>
                <w:rFonts w:ascii="Times New Roman" w:hAnsi="Times New Roman" w:cs="Times New Roman"/>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tcPr>
          <w:p w:rsidR="00020EAB" w:rsidRPr="005A3581" w:rsidP="00020EAB">
            <w:pPr>
              <w:shd w:val="clear" w:color="000000" w:fill="FFFFFF"/>
              <w:ind w:left="57" w:right="113"/>
              <w:jc w:val="both"/>
              <w:rPr>
                <w:rFonts w:ascii="Times New Roman" w:hAnsi="Times New Roman" w:cs="Times New Roman"/>
              </w:rPr>
            </w:pPr>
            <w:r w:rsidRPr="005A3581">
              <w:rPr>
                <w:rFonts w:ascii="Times New Roman" w:hAnsi="Times New Roman" w:cs="Times New Roman"/>
              </w:rPr>
              <w:t>Ekonomikas ministrija un Latvijas Investīciju un attīstības aģentūra</w:t>
            </w:r>
          </w:p>
        </w:tc>
      </w:tr>
      <w:tr w:rsidTr="009C1138">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20EAB" w:rsidRPr="005A3581" w:rsidP="00020EAB">
            <w:pPr>
              <w:spacing w:after="0" w:line="240" w:lineRule="auto"/>
              <w:rPr>
                <w:rFonts w:ascii="Times New Roman" w:eastAsia="Times New Roman" w:hAnsi="Times New Roman" w:cs="Times New Roman"/>
                <w:iCs/>
                <w:sz w:val="24"/>
                <w:szCs w:val="24"/>
                <w:lang w:eastAsia="lv-LV"/>
              </w:rPr>
            </w:pPr>
            <w:r w:rsidRPr="005A3581">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020EAB" w:rsidRPr="005A3581" w:rsidP="00020EAB">
            <w:pPr>
              <w:ind w:left="57" w:right="57"/>
              <w:rPr>
                <w:rFonts w:ascii="Times New Roman" w:hAnsi="Times New Roman" w:cs="Times New Roman"/>
              </w:rPr>
            </w:pPr>
            <w:r w:rsidRPr="005A3581">
              <w:rPr>
                <w:rFonts w:ascii="Times New Roman" w:hAnsi="Times New Roman" w:cs="Times New Roman"/>
              </w:rPr>
              <w:t xml:space="preserve">Projekta izpildes ietekme uz pārvaldes funkcijām un institucionālo struktūru. </w:t>
            </w:r>
          </w:p>
          <w:p w:rsidR="00020EAB" w:rsidRPr="005A3581" w:rsidP="00020EAB">
            <w:pPr>
              <w:ind w:left="57" w:right="57"/>
              <w:rPr>
                <w:rFonts w:ascii="Times New Roman" w:hAnsi="Times New Roman" w:cs="Times New Roman"/>
              </w:rPr>
            </w:pPr>
            <w:r w:rsidRPr="005A3581">
              <w:rPr>
                <w:rFonts w:ascii="Times New Roman" w:hAnsi="Times New Roman" w:cs="Times New Roman"/>
              </w:rP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rsidR="00020EAB" w:rsidRPr="005A3581" w:rsidP="00020EAB">
            <w:pPr>
              <w:shd w:val="clear" w:color="000000" w:fill="FFFFFF"/>
              <w:ind w:left="57" w:right="113"/>
              <w:jc w:val="both"/>
              <w:rPr>
                <w:rFonts w:ascii="Times New Roman" w:hAnsi="Times New Roman" w:cs="Times New Roman"/>
              </w:rPr>
            </w:pPr>
            <w:r w:rsidRPr="005A3581">
              <w:rPr>
                <w:rFonts w:ascii="Times New Roman" w:hAnsi="Times New Roman" w:cs="Times New Roman"/>
              </w:rPr>
              <w:t>Projekts šo jomu neskar.</w:t>
            </w:r>
          </w:p>
        </w:tc>
      </w:tr>
      <w:tr w:rsidTr="009C1138">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20EAB" w:rsidRPr="005A3581" w:rsidP="00020EAB">
            <w:pPr>
              <w:spacing w:after="0" w:line="240" w:lineRule="auto"/>
              <w:rPr>
                <w:rFonts w:ascii="Times New Roman" w:eastAsia="Times New Roman" w:hAnsi="Times New Roman" w:cs="Times New Roman"/>
                <w:iCs/>
                <w:sz w:val="24"/>
                <w:szCs w:val="24"/>
                <w:lang w:eastAsia="lv-LV"/>
              </w:rPr>
            </w:pPr>
            <w:r w:rsidRPr="005A3581">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020EAB" w:rsidRPr="005A3581" w:rsidP="00020EAB">
            <w:pPr>
              <w:ind w:left="57" w:right="57"/>
              <w:rPr>
                <w:rFonts w:ascii="Times New Roman" w:hAnsi="Times New Roman" w:cs="Times New Roman"/>
              </w:rPr>
            </w:pPr>
            <w:r w:rsidRPr="005A3581">
              <w:rPr>
                <w:rFonts w:ascii="Times New Roman" w:hAnsi="Times New Roman" w:cs="Times New Roman"/>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020EAB" w:rsidRPr="005A3581" w:rsidP="00020EAB">
            <w:pPr>
              <w:shd w:val="clear" w:color="000000" w:fill="FFFFFF"/>
              <w:ind w:left="57" w:right="113"/>
              <w:jc w:val="both"/>
              <w:rPr>
                <w:rFonts w:ascii="Times New Roman" w:hAnsi="Times New Roman" w:cs="Times New Roman"/>
              </w:rPr>
            </w:pPr>
            <w:r w:rsidRPr="005A3581">
              <w:rPr>
                <w:rFonts w:ascii="Times New Roman" w:hAnsi="Times New Roman" w:cs="Times New Roman"/>
              </w:rPr>
              <w:t xml:space="preserve">Nav. </w:t>
            </w:r>
          </w:p>
        </w:tc>
      </w:tr>
    </w:tbl>
    <w:p w:rsidR="005A3581" w:rsidRPr="005A3581" w:rsidP="00E5323B">
      <w:pPr>
        <w:spacing w:after="0" w:line="240" w:lineRule="auto"/>
        <w:rPr>
          <w:rFonts w:ascii="Times New Roman" w:eastAsia="Times New Roman" w:hAnsi="Times New Roman" w:cs="Times New Roman"/>
          <w:iCs/>
          <w:sz w:val="24"/>
          <w:szCs w:val="24"/>
          <w:lang w:eastAsia="lv-LV"/>
        </w:rPr>
      </w:pPr>
    </w:p>
    <w:p w:rsidR="00E5323B" w:rsidRPr="005A3581" w:rsidP="00E5323B">
      <w:pPr>
        <w:spacing w:after="0" w:line="240" w:lineRule="auto"/>
        <w:rPr>
          <w:rFonts w:ascii="Times New Roman" w:eastAsia="Times New Roman" w:hAnsi="Times New Roman" w:cs="Times New Roman"/>
          <w:iCs/>
          <w:sz w:val="24"/>
          <w:szCs w:val="24"/>
          <w:lang w:eastAsia="lv-LV"/>
        </w:rPr>
      </w:pPr>
      <w:r w:rsidRPr="005A3581">
        <w:rPr>
          <w:rFonts w:ascii="Times New Roman" w:eastAsia="Times New Roman" w:hAnsi="Times New Roman" w:cs="Times New Roman"/>
          <w:iCs/>
          <w:sz w:val="24"/>
          <w:szCs w:val="24"/>
          <w:lang w:eastAsia="lv-LV"/>
        </w:rPr>
        <w:t xml:space="preserve">   </w:t>
      </w:r>
    </w:p>
    <w:p w:rsidR="005A3581" w:rsidP="005A3581">
      <w:pPr>
        <w:spacing w:after="0" w:line="240" w:lineRule="auto"/>
        <w:jc w:val="both"/>
        <w:rPr>
          <w:rFonts w:ascii="Times New Roman" w:eastAsia="Times New Roman" w:hAnsi="Times New Roman" w:cs="Times New Roman"/>
          <w:iCs/>
          <w:sz w:val="24"/>
          <w:szCs w:val="24"/>
          <w:lang w:eastAsia="lv-LV"/>
        </w:rPr>
      </w:pPr>
    </w:p>
    <w:p w:rsidR="005A3581" w:rsidRPr="005A3581" w:rsidP="005A3581">
      <w:pPr>
        <w:spacing w:after="0" w:line="240" w:lineRule="auto"/>
        <w:jc w:val="both"/>
        <w:rPr>
          <w:rFonts w:ascii="Times New Roman" w:hAnsi="Times New Roman" w:cs="Times New Roman"/>
          <w:sz w:val="24"/>
          <w:szCs w:val="24"/>
        </w:rPr>
      </w:pPr>
      <w:r w:rsidRPr="005A3581">
        <w:rPr>
          <w:rFonts w:ascii="Times New Roman" w:hAnsi="Times New Roman" w:cs="Times New Roman"/>
          <w:sz w:val="24"/>
          <w:szCs w:val="24"/>
        </w:rPr>
        <w:t>Ministru prezidenta biedrs,</w:t>
      </w:r>
    </w:p>
    <w:p w:rsidR="005A3581" w:rsidRPr="005A3581" w:rsidP="005A3581">
      <w:pPr>
        <w:spacing w:after="0" w:line="240" w:lineRule="auto"/>
        <w:jc w:val="both"/>
        <w:rPr>
          <w:rFonts w:ascii="Times New Roman" w:hAnsi="Times New Roman" w:cs="Times New Roman"/>
          <w:sz w:val="24"/>
          <w:szCs w:val="24"/>
        </w:rPr>
      </w:pPr>
      <w:r w:rsidRPr="005A3581">
        <w:rPr>
          <w:rFonts w:ascii="Times New Roman" w:hAnsi="Times New Roman" w:cs="Times New Roman"/>
          <w:sz w:val="24"/>
          <w:szCs w:val="24"/>
        </w:rPr>
        <w:t>ekonomikas ministrs</w:t>
      </w:r>
      <w:r w:rsidRPr="005A3581">
        <w:rPr>
          <w:rFonts w:ascii="Times New Roman" w:hAnsi="Times New Roman" w:cs="Times New Roman"/>
          <w:sz w:val="24"/>
          <w:szCs w:val="24"/>
        </w:rPr>
        <w:tab/>
      </w:r>
      <w:r w:rsidRPr="005A3581">
        <w:rPr>
          <w:rFonts w:ascii="Times New Roman" w:hAnsi="Times New Roman" w:cs="Times New Roman"/>
          <w:sz w:val="24"/>
          <w:szCs w:val="24"/>
        </w:rPr>
        <w:tab/>
      </w:r>
      <w:r w:rsidRPr="005A3581">
        <w:rPr>
          <w:rFonts w:ascii="Times New Roman" w:hAnsi="Times New Roman" w:cs="Times New Roman"/>
          <w:sz w:val="24"/>
          <w:szCs w:val="24"/>
        </w:rPr>
        <w:tab/>
      </w:r>
      <w:r w:rsidRPr="005A3581">
        <w:rPr>
          <w:rFonts w:ascii="Times New Roman" w:hAnsi="Times New Roman" w:cs="Times New Roman"/>
          <w:sz w:val="24"/>
          <w:szCs w:val="24"/>
        </w:rPr>
        <w:tab/>
      </w:r>
      <w:r w:rsidRPr="005A3581">
        <w:rPr>
          <w:rFonts w:ascii="Times New Roman" w:hAnsi="Times New Roman" w:cs="Times New Roman"/>
          <w:sz w:val="24"/>
          <w:szCs w:val="24"/>
        </w:rPr>
        <w:tab/>
      </w:r>
      <w:r w:rsidRPr="005A3581">
        <w:rPr>
          <w:rFonts w:ascii="Times New Roman" w:hAnsi="Times New Roman" w:cs="Times New Roman"/>
          <w:sz w:val="24"/>
          <w:szCs w:val="24"/>
        </w:rPr>
        <w:tab/>
      </w:r>
      <w:r w:rsidRPr="005A3581">
        <w:rPr>
          <w:rFonts w:ascii="Times New Roman" w:hAnsi="Times New Roman" w:cs="Times New Roman"/>
          <w:sz w:val="24"/>
          <w:szCs w:val="24"/>
        </w:rPr>
        <w:tab/>
      </w:r>
      <w:r w:rsidR="0067697B">
        <w:rPr>
          <w:rFonts w:ascii="Times New Roman" w:hAnsi="Times New Roman" w:cs="Times New Roman"/>
          <w:sz w:val="24"/>
          <w:szCs w:val="24"/>
        </w:rPr>
        <w:tab/>
      </w:r>
      <w:r w:rsidRPr="005A3581">
        <w:rPr>
          <w:rFonts w:ascii="Times New Roman" w:hAnsi="Times New Roman" w:cs="Times New Roman"/>
          <w:sz w:val="24"/>
          <w:szCs w:val="24"/>
        </w:rPr>
        <w:t>A.Ašeradens</w:t>
      </w:r>
    </w:p>
    <w:p w:rsidR="005A3581" w:rsidP="005A3581">
      <w:pPr>
        <w:spacing w:after="0" w:line="240" w:lineRule="auto"/>
        <w:jc w:val="both"/>
        <w:rPr>
          <w:rFonts w:ascii="Times New Roman" w:hAnsi="Times New Roman" w:cs="Times New Roman"/>
          <w:sz w:val="24"/>
          <w:szCs w:val="24"/>
        </w:rPr>
      </w:pPr>
    </w:p>
    <w:p w:rsidR="00020EAB" w:rsidP="005A3581">
      <w:pPr>
        <w:spacing w:after="0" w:line="240" w:lineRule="auto"/>
        <w:jc w:val="both"/>
        <w:rPr>
          <w:rFonts w:ascii="Times New Roman" w:hAnsi="Times New Roman" w:cs="Times New Roman"/>
          <w:sz w:val="24"/>
          <w:szCs w:val="24"/>
        </w:rPr>
      </w:pPr>
    </w:p>
    <w:p w:rsidR="00020EAB" w:rsidP="005A3581">
      <w:pPr>
        <w:spacing w:after="0" w:line="240" w:lineRule="auto"/>
        <w:jc w:val="both"/>
        <w:rPr>
          <w:rFonts w:ascii="Times New Roman" w:hAnsi="Times New Roman" w:cs="Times New Roman"/>
          <w:sz w:val="24"/>
          <w:szCs w:val="24"/>
        </w:rPr>
      </w:pPr>
    </w:p>
    <w:p w:rsidR="005A3581" w:rsidRPr="005A3581" w:rsidP="005A3581">
      <w:pPr>
        <w:spacing w:after="0" w:line="240" w:lineRule="auto"/>
        <w:jc w:val="both"/>
        <w:rPr>
          <w:rFonts w:ascii="Times New Roman" w:hAnsi="Times New Roman" w:cs="Times New Roman"/>
          <w:sz w:val="24"/>
          <w:szCs w:val="24"/>
        </w:rPr>
      </w:pPr>
      <w:r w:rsidRPr="005A3581">
        <w:rPr>
          <w:rFonts w:ascii="Times New Roman" w:hAnsi="Times New Roman" w:cs="Times New Roman"/>
          <w:sz w:val="24"/>
          <w:szCs w:val="24"/>
        </w:rPr>
        <w:t>Vīza:</w:t>
      </w:r>
    </w:p>
    <w:p w:rsidR="005A3581" w:rsidP="005A3581">
      <w:pPr>
        <w:spacing w:after="0" w:line="240" w:lineRule="auto"/>
        <w:jc w:val="both"/>
        <w:rPr>
          <w:rFonts w:ascii="Times New Roman" w:hAnsi="Times New Roman" w:cs="Times New Roman"/>
          <w:sz w:val="24"/>
          <w:szCs w:val="24"/>
        </w:rPr>
      </w:pPr>
      <w:r w:rsidRPr="005A3581">
        <w:rPr>
          <w:rFonts w:ascii="Times New Roman" w:hAnsi="Times New Roman" w:cs="Times New Roman"/>
          <w:sz w:val="24"/>
          <w:szCs w:val="24"/>
        </w:rPr>
        <w:t>Valsts sekretārs</w:t>
      </w:r>
      <w:r w:rsidRPr="005A3581">
        <w:rPr>
          <w:rFonts w:ascii="Times New Roman" w:hAnsi="Times New Roman" w:cs="Times New Roman"/>
          <w:sz w:val="24"/>
          <w:szCs w:val="24"/>
        </w:rPr>
        <w:tab/>
      </w:r>
      <w:r w:rsidRPr="005A3581">
        <w:rPr>
          <w:rFonts w:ascii="Times New Roman" w:hAnsi="Times New Roman" w:cs="Times New Roman"/>
          <w:sz w:val="24"/>
          <w:szCs w:val="24"/>
        </w:rPr>
        <w:tab/>
      </w:r>
      <w:r w:rsidRPr="005A3581">
        <w:rPr>
          <w:rFonts w:ascii="Times New Roman" w:hAnsi="Times New Roman" w:cs="Times New Roman"/>
          <w:sz w:val="24"/>
          <w:szCs w:val="24"/>
        </w:rPr>
        <w:tab/>
      </w:r>
      <w:r w:rsidRPr="005A3581">
        <w:rPr>
          <w:rFonts w:ascii="Times New Roman" w:hAnsi="Times New Roman" w:cs="Times New Roman"/>
          <w:sz w:val="24"/>
          <w:szCs w:val="24"/>
        </w:rPr>
        <w:tab/>
      </w:r>
      <w:r w:rsidRPr="005A3581">
        <w:rPr>
          <w:rFonts w:ascii="Times New Roman" w:hAnsi="Times New Roman" w:cs="Times New Roman"/>
          <w:sz w:val="24"/>
          <w:szCs w:val="24"/>
        </w:rPr>
        <w:tab/>
      </w:r>
      <w:r w:rsidRPr="005A3581">
        <w:rPr>
          <w:rFonts w:ascii="Times New Roman" w:hAnsi="Times New Roman" w:cs="Times New Roman"/>
          <w:sz w:val="24"/>
          <w:szCs w:val="24"/>
        </w:rPr>
        <w:tab/>
      </w:r>
      <w:r w:rsidRPr="005A3581">
        <w:rPr>
          <w:rFonts w:ascii="Times New Roman" w:hAnsi="Times New Roman" w:cs="Times New Roman"/>
          <w:sz w:val="24"/>
          <w:szCs w:val="24"/>
        </w:rPr>
        <w:tab/>
      </w:r>
      <w:r w:rsidRPr="005A3581">
        <w:rPr>
          <w:rFonts w:ascii="Times New Roman" w:hAnsi="Times New Roman" w:cs="Times New Roman"/>
          <w:sz w:val="24"/>
          <w:szCs w:val="24"/>
        </w:rPr>
        <w:tab/>
      </w:r>
      <w:r w:rsidRPr="005A3581">
        <w:rPr>
          <w:rFonts w:ascii="Times New Roman" w:hAnsi="Times New Roman" w:cs="Times New Roman"/>
          <w:sz w:val="24"/>
          <w:szCs w:val="24"/>
        </w:rPr>
        <w:tab/>
        <w:t xml:space="preserve">      J.Stinka</w:t>
      </w:r>
      <w:r w:rsidRPr="005A3581">
        <w:rPr>
          <w:rFonts w:ascii="Times New Roman" w:hAnsi="Times New Roman" w:cs="Times New Roman"/>
          <w:sz w:val="24"/>
          <w:szCs w:val="24"/>
        </w:rPr>
        <w:tab/>
      </w:r>
    </w:p>
    <w:p w:rsidR="00020EAB" w:rsidP="005A3581">
      <w:pPr>
        <w:spacing w:after="0" w:line="240" w:lineRule="auto"/>
        <w:jc w:val="both"/>
        <w:rPr>
          <w:rFonts w:ascii="Times New Roman" w:hAnsi="Times New Roman" w:cs="Times New Roman"/>
          <w:sz w:val="24"/>
          <w:szCs w:val="24"/>
        </w:rPr>
      </w:pPr>
    </w:p>
    <w:p w:rsidR="00020EAB" w:rsidP="005A3581">
      <w:pPr>
        <w:spacing w:after="0" w:line="240" w:lineRule="auto"/>
        <w:jc w:val="both"/>
        <w:rPr>
          <w:rFonts w:ascii="Times New Roman" w:hAnsi="Times New Roman" w:cs="Times New Roman"/>
          <w:sz w:val="24"/>
          <w:szCs w:val="24"/>
        </w:rPr>
      </w:pPr>
    </w:p>
    <w:p w:rsidR="00020EAB" w:rsidRPr="005A3581" w:rsidP="005A3581">
      <w:pPr>
        <w:spacing w:after="0" w:line="240" w:lineRule="auto"/>
        <w:jc w:val="both"/>
        <w:rPr>
          <w:rFonts w:ascii="Times New Roman" w:hAnsi="Times New Roman" w:cs="Times New Roman"/>
          <w:sz w:val="24"/>
          <w:szCs w:val="24"/>
        </w:rPr>
      </w:pPr>
    </w:p>
    <w:p w:rsidR="005A3581" w:rsidRPr="005A3581" w:rsidP="005A3581">
      <w:pPr>
        <w:spacing w:after="0" w:line="240" w:lineRule="auto"/>
        <w:rPr>
          <w:rFonts w:ascii="Times New Roman" w:hAnsi="Times New Roman" w:cs="Times New Roman"/>
          <w:sz w:val="16"/>
          <w:szCs w:val="16"/>
        </w:rPr>
      </w:pPr>
      <w:r w:rsidRPr="005A3581">
        <w:rPr>
          <w:rFonts w:ascii="Times New Roman" w:hAnsi="Times New Roman" w:cs="Times New Roman"/>
          <w:sz w:val="16"/>
          <w:szCs w:val="16"/>
        </w:rPr>
        <w:t>Madara Ambrēna, 67013061</w:t>
      </w:r>
    </w:p>
    <w:p w:rsidR="00E5323B" w:rsidRPr="005A3581" w:rsidP="00E5323B">
      <w:pPr>
        <w:spacing w:after="0" w:line="240" w:lineRule="auto"/>
        <w:rPr>
          <w:rFonts w:ascii="Times New Roman" w:eastAsia="Times New Roman" w:hAnsi="Times New Roman" w:cs="Times New Roman"/>
          <w:iCs/>
          <w:sz w:val="24"/>
          <w:szCs w:val="24"/>
          <w:lang w:eastAsia="lv-LV"/>
        </w:rPr>
      </w:pPr>
      <w:r>
        <w:fldChar w:fldCharType="begin"/>
      </w:r>
      <w:r>
        <w:instrText xml:space="preserve"> HYPERLINK "mailto:Madara.Ambrena@em.gov.lv" </w:instrText>
      </w:r>
      <w:r>
        <w:fldChar w:fldCharType="separate"/>
      </w:r>
      <w:r w:rsidRPr="005A3581" w:rsidR="005A3581">
        <w:rPr>
          <w:rStyle w:val="Hyperlink"/>
          <w:rFonts w:ascii="Times New Roman" w:hAnsi="Times New Roman" w:cs="Times New Roman"/>
          <w:sz w:val="16"/>
          <w:szCs w:val="16"/>
        </w:rPr>
        <w:t>Madara.Ambrena@em.gov.lv</w:t>
      </w:r>
      <w:r>
        <w:fldChar w:fldCharType="end"/>
      </w:r>
      <w:r w:rsidRPr="005A3581" w:rsidR="005A3581">
        <w:rPr>
          <w:rFonts w:ascii="Times New Roman" w:hAnsi="Times New Roman" w:cs="Times New Roman"/>
          <w:sz w:val="16"/>
          <w:szCs w:val="16"/>
        </w:rPr>
        <w:t xml:space="preserve"> </w:t>
      </w:r>
    </w:p>
    <w:sectPr w:rsidSect="009A2654">
      <w:headerReference w:type="default" r:id="rId4"/>
      <w:footerReference w:type="default" r:id="rId5"/>
      <w:footerReference w:type="first" r:id="rId6"/>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4C55" w:rsidRPr="007F3E65" w:rsidP="007F3E65">
    <w:pPr>
      <w:pStyle w:val="Footer"/>
      <w:rPr>
        <w:rFonts w:ascii="Times New Roman" w:hAnsi="Times New Roman" w:cs="Times New Roman"/>
        <w:sz w:val="20"/>
        <w:szCs w:val="20"/>
      </w:rPr>
    </w:pPr>
    <w:r>
      <w:rPr>
        <w:rFonts w:ascii="Times New Roman" w:hAnsi="Times New Roman" w:cs="Times New Roman"/>
        <w:sz w:val="20"/>
        <w:szCs w:val="20"/>
      </w:rPr>
      <w:t>EMA</w:t>
    </w:r>
    <w:r w:rsidR="007F3E65">
      <w:rPr>
        <w:rFonts w:ascii="Times New Roman" w:hAnsi="Times New Roman" w:cs="Times New Roman"/>
        <w:sz w:val="20"/>
        <w:szCs w:val="20"/>
      </w:rPr>
      <w:t>not_140318_MKN_74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2654" w:rsidRPr="009A2654">
    <w:pPr>
      <w:pStyle w:val="Footer"/>
      <w:rPr>
        <w:rFonts w:ascii="Times New Roman" w:hAnsi="Times New Roman" w:cs="Times New Roman"/>
        <w:sz w:val="20"/>
        <w:szCs w:val="20"/>
      </w:rPr>
    </w:pPr>
    <w:r>
      <w:rPr>
        <w:rFonts w:ascii="Times New Roman" w:hAnsi="Times New Roman" w:cs="Times New Roman"/>
        <w:sz w:val="20"/>
        <w:szCs w:val="20"/>
      </w:rPr>
      <w:t>EM</w:t>
    </w:r>
    <w:r w:rsidR="00840D6B">
      <w:rPr>
        <w:rFonts w:ascii="Times New Roman" w:hAnsi="Times New Roman" w:cs="Times New Roman"/>
        <w:sz w:val="20"/>
        <w:szCs w:val="20"/>
      </w:rPr>
      <w:t>A</w:t>
    </w:r>
    <w:r>
      <w:rPr>
        <w:rFonts w:ascii="Times New Roman" w:hAnsi="Times New Roman" w:cs="Times New Roman"/>
        <w:sz w:val="20"/>
        <w:szCs w:val="20"/>
      </w:rPr>
      <w:t>not_</w:t>
    </w:r>
    <w:r>
      <w:rPr>
        <w:rFonts w:ascii="Times New Roman" w:hAnsi="Times New Roman" w:cs="Times New Roman"/>
        <w:sz w:val="20"/>
        <w:szCs w:val="20"/>
      </w:rPr>
      <w:t>140318</w:t>
    </w:r>
    <w:r>
      <w:rPr>
        <w:rFonts w:ascii="Times New Roman" w:hAnsi="Times New Roman" w:cs="Times New Roman"/>
        <w:sz w:val="20"/>
        <w:szCs w:val="20"/>
      </w:rPr>
      <w:t>_</w:t>
    </w:r>
    <w:r>
      <w:rPr>
        <w:rFonts w:ascii="Times New Roman" w:hAnsi="Times New Roman" w:cs="Times New Roman"/>
        <w:sz w:val="20"/>
        <w:szCs w:val="20"/>
      </w:rPr>
      <w:t>MKN_74</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22373610"/>
      <w:docPartObj>
        <w:docPartGallery w:val="Page Numbers (Top of Page)"/>
        <w:docPartUnique/>
      </w:docPartObj>
    </w:sdtPr>
    <w:sdtEndPr>
      <w:rPr>
        <w:rFonts w:ascii="Times New Roman" w:hAnsi="Times New Roman" w:cs="Times New Roman"/>
        <w:noProof/>
        <w:sz w:val="24"/>
        <w:szCs w:val="20"/>
      </w:rPr>
    </w:sdtEndPr>
    <w:sdtContent>
      <w:p w:rsidR="00894C55" w:rsidRPr="00C25B4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40D6B">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20EAB"/>
    <w:rsid w:val="000A62E1"/>
    <w:rsid w:val="0013439A"/>
    <w:rsid w:val="00150ABD"/>
    <w:rsid w:val="00151C1F"/>
    <w:rsid w:val="002063B3"/>
    <w:rsid w:val="00243426"/>
    <w:rsid w:val="002E1C05"/>
    <w:rsid w:val="003B0BF9"/>
    <w:rsid w:val="003E0791"/>
    <w:rsid w:val="003F28AC"/>
    <w:rsid w:val="00400651"/>
    <w:rsid w:val="004454FE"/>
    <w:rsid w:val="00456E40"/>
    <w:rsid w:val="00471F27"/>
    <w:rsid w:val="0050178F"/>
    <w:rsid w:val="00552B71"/>
    <w:rsid w:val="005A3581"/>
    <w:rsid w:val="00643580"/>
    <w:rsid w:val="00655F2C"/>
    <w:rsid w:val="0067697B"/>
    <w:rsid w:val="006E1081"/>
    <w:rsid w:val="00720585"/>
    <w:rsid w:val="00773AF6"/>
    <w:rsid w:val="00795F71"/>
    <w:rsid w:val="007E5F7A"/>
    <w:rsid w:val="007E73AB"/>
    <w:rsid w:val="007F3E65"/>
    <w:rsid w:val="00816C11"/>
    <w:rsid w:val="00840D6B"/>
    <w:rsid w:val="00894C55"/>
    <w:rsid w:val="00982869"/>
    <w:rsid w:val="009A2654"/>
    <w:rsid w:val="00A10FC3"/>
    <w:rsid w:val="00A6073E"/>
    <w:rsid w:val="00AE5567"/>
    <w:rsid w:val="00AF1239"/>
    <w:rsid w:val="00B16480"/>
    <w:rsid w:val="00B2165C"/>
    <w:rsid w:val="00BA20AA"/>
    <w:rsid w:val="00BD4425"/>
    <w:rsid w:val="00C25B49"/>
    <w:rsid w:val="00CC0D2D"/>
    <w:rsid w:val="00CE5657"/>
    <w:rsid w:val="00D133F8"/>
    <w:rsid w:val="00D14A3E"/>
    <w:rsid w:val="00DC095A"/>
    <w:rsid w:val="00E3716B"/>
    <w:rsid w:val="00E5323B"/>
    <w:rsid w:val="00E8749E"/>
    <w:rsid w:val="00E90C01"/>
    <w:rsid w:val="00EA486E"/>
    <w:rsid w:val="00F57B0C"/>
    <w:rsid w:val="00F60CF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7143DA0D-C46A-4FBC-9AE5-581019FED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link w:val="ListParagraphChar"/>
    <w:uiPriority w:val="34"/>
    <w:qFormat/>
    <w:rsid w:val="005A3581"/>
    <w:pPr>
      <w:spacing w:after="0" w:line="240" w:lineRule="auto"/>
      <w:ind w:left="720"/>
    </w:pPr>
    <w:rPr>
      <w:rFonts w:ascii="Arial" w:eastAsia="Times New Roman" w:hAnsi="Arial" w:cs="Times New Roman"/>
      <w:lang w:eastAsia="lv-LV"/>
    </w:rPr>
  </w:style>
  <w:style w:type="character" w:customStyle="1" w:styleId="ListParagraphChar">
    <w:name w:val="List Paragraph Char"/>
    <w:link w:val="ListParagraph"/>
    <w:uiPriority w:val="34"/>
    <w:rsid w:val="005A3581"/>
    <w:rPr>
      <w:rFonts w:ascii="Arial" w:eastAsia="Times New Roman" w:hAnsi="Arial" w:cs="Times New Roman"/>
      <w:lang w:eastAsia="lv-LV"/>
    </w:rPr>
  </w:style>
  <w:style w:type="table" w:styleId="TableGrid">
    <w:name w:val="Table Grid"/>
    <w:basedOn w:val="TableNormal"/>
    <w:uiPriority w:val="59"/>
    <w:rsid w:val="005A3581"/>
    <w:pPr>
      <w:spacing w:after="0" w:line="240" w:lineRule="auto"/>
    </w:pPr>
    <w:rPr>
      <w:rFonts w:ascii="Calibri" w:eastAsia="Times New Roman"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isnod">
    <w:name w:val="naisnod"/>
    <w:basedOn w:val="Normal"/>
    <w:rsid w:val="005A3581"/>
    <w:pPr>
      <w:spacing w:after="0" w:line="240" w:lineRule="auto"/>
    </w:pPr>
    <w:rPr>
      <w:rFonts w:ascii="Arial" w:eastAsia="Times New Roman" w:hAnsi="Arial" w:cs="Times New Roman"/>
      <w:sz w:val="20"/>
      <w:szCs w:val="20"/>
      <w:lang w:eastAsia="lv-LV"/>
    </w:rPr>
  </w:style>
  <w:style w:type="character" w:customStyle="1" w:styleId="st1">
    <w:name w:val="st1"/>
    <w:basedOn w:val="DefaultParagraphFont"/>
    <w:rsid w:val="005A3581"/>
  </w:style>
  <w:style w:type="character" w:styleId="CommentReference">
    <w:name w:val="annotation reference"/>
    <w:basedOn w:val="DefaultParagraphFont"/>
    <w:uiPriority w:val="99"/>
    <w:semiHidden/>
    <w:unhideWhenUsed/>
    <w:rsid w:val="00643580"/>
    <w:rPr>
      <w:sz w:val="16"/>
      <w:szCs w:val="16"/>
    </w:rPr>
  </w:style>
  <w:style w:type="paragraph" w:styleId="CommentText">
    <w:name w:val="annotation text"/>
    <w:basedOn w:val="Normal"/>
    <w:link w:val="CommentTextChar"/>
    <w:uiPriority w:val="99"/>
    <w:semiHidden/>
    <w:unhideWhenUsed/>
    <w:rsid w:val="00643580"/>
    <w:pPr>
      <w:spacing w:line="240" w:lineRule="auto"/>
    </w:pPr>
    <w:rPr>
      <w:sz w:val="20"/>
      <w:szCs w:val="20"/>
    </w:rPr>
  </w:style>
  <w:style w:type="character" w:customStyle="1" w:styleId="CommentTextChar">
    <w:name w:val="Comment Text Char"/>
    <w:basedOn w:val="DefaultParagraphFont"/>
    <w:link w:val="CommentText"/>
    <w:uiPriority w:val="99"/>
    <w:semiHidden/>
    <w:rsid w:val="00643580"/>
    <w:rPr>
      <w:sz w:val="20"/>
      <w:szCs w:val="20"/>
    </w:rPr>
  </w:style>
  <w:style w:type="paragraph" w:styleId="CommentSubject">
    <w:name w:val="annotation subject"/>
    <w:basedOn w:val="CommentText"/>
    <w:next w:val="CommentText"/>
    <w:link w:val="CommentSubjectChar"/>
    <w:uiPriority w:val="99"/>
    <w:semiHidden/>
    <w:unhideWhenUsed/>
    <w:rsid w:val="00643580"/>
    <w:rPr>
      <w:b/>
      <w:bCs/>
    </w:rPr>
  </w:style>
  <w:style w:type="character" w:customStyle="1" w:styleId="CommentSubjectChar">
    <w:name w:val="Comment Subject Char"/>
    <w:basedOn w:val="CommentTextChar"/>
    <w:link w:val="CommentSubject"/>
    <w:uiPriority w:val="99"/>
    <w:semiHidden/>
    <w:rsid w:val="006435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7807</Words>
  <Characters>4450</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Madara Ambrēna</cp:lastModifiedBy>
  <cp:revision>4</cp:revision>
  <dcterms:created xsi:type="dcterms:W3CDTF">2018-03-14T14:09:00Z</dcterms:created>
  <dcterms:modified xsi:type="dcterms:W3CDTF">2018-03-14T14:28:00Z</dcterms:modified>
</cp:coreProperties>
</file>