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951FF" w:rsidP="00827799">
      <w:pPr>
        <w:spacing w:after="0" w:line="240" w:lineRule="auto"/>
        <w:jc w:val="right"/>
        <w:rPr>
          <w:rFonts w:ascii="Times New Roman" w:hAnsi="Times New Roman" w:cs="Times New Roman"/>
          <w:sz w:val="24"/>
          <w:szCs w:val="24"/>
          <w:lang w:val="lv-LV"/>
        </w:rPr>
      </w:pPr>
      <w:r w:rsidRPr="00827799">
        <w:rPr>
          <w:rFonts w:ascii="Times New Roman" w:hAnsi="Times New Roman" w:cs="Times New Roman"/>
          <w:sz w:val="24"/>
          <w:szCs w:val="24"/>
          <w:lang w:val="lv-LV"/>
        </w:rPr>
        <w:t>Pielikums</w:t>
      </w:r>
    </w:p>
    <w:p w:rsidR="00827799" w:rsidRPr="00827799" w:rsidP="00827799">
      <w:pPr>
        <w:widowControl w:val="0"/>
        <w:spacing w:after="0"/>
        <w:ind w:right="-1"/>
        <w:jc w:val="right"/>
        <w:rPr>
          <w:rFonts w:ascii="Times New Roman" w:hAnsi="Times New Roman" w:cs="Times New Roman"/>
          <w:sz w:val="24"/>
          <w:szCs w:val="24"/>
          <w:lang w:val="lv-LV"/>
        </w:rPr>
      </w:pPr>
      <w:bookmarkStart w:id="0" w:name="OLE_LINK3"/>
      <w:bookmarkStart w:id="1" w:name="OLE_LINK4"/>
      <w:bookmarkStart w:id="2" w:name="OLE_LINK1"/>
      <w:bookmarkStart w:id="3" w:name="OLE_LINK2"/>
      <w:r w:rsidRPr="00827799">
        <w:rPr>
          <w:rFonts w:ascii="Times New Roman" w:hAnsi="Times New Roman" w:cs="Times New Roman"/>
          <w:sz w:val="24"/>
          <w:szCs w:val="24"/>
          <w:lang w:val="lv-LV"/>
        </w:rPr>
        <w:t xml:space="preserve">Ministru kabineta noteikumu projekts </w:t>
      </w:r>
    </w:p>
    <w:p w:rsidR="00827799" w:rsidRPr="00827799" w:rsidP="00827799">
      <w:pPr>
        <w:spacing w:after="0" w:line="240" w:lineRule="auto"/>
        <w:jc w:val="right"/>
        <w:rPr>
          <w:rFonts w:ascii="Times New Roman" w:hAnsi="Times New Roman" w:cs="Times New Roman"/>
          <w:sz w:val="24"/>
          <w:szCs w:val="24"/>
          <w:lang w:val="lv-LV"/>
        </w:rPr>
      </w:pPr>
      <w:r w:rsidRPr="00827799">
        <w:rPr>
          <w:rFonts w:ascii="Times New Roman" w:hAnsi="Times New Roman" w:cs="Times New Roman"/>
          <w:sz w:val="24"/>
          <w:szCs w:val="24"/>
          <w:lang w:val="lv-LV"/>
        </w:rPr>
        <w:t>„</w:t>
      </w:r>
      <w:r w:rsidRPr="00827799">
        <w:rPr>
          <w:rFonts w:ascii="Times New Roman" w:hAnsi="Times New Roman" w:cs="Times New Roman"/>
          <w:sz w:val="24"/>
          <w:szCs w:val="24"/>
          <w:lang w:val="lv-LV"/>
        </w:rPr>
        <w:t>Būvspeciālistu</w:t>
      </w:r>
      <w:r w:rsidRPr="00827799">
        <w:rPr>
          <w:rFonts w:ascii="Times New Roman" w:hAnsi="Times New Roman" w:cs="Times New Roman"/>
          <w:sz w:val="24"/>
          <w:szCs w:val="24"/>
          <w:lang w:val="lv-LV"/>
        </w:rPr>
        <w:t xml:space="preserve"> kompetences novērtēšanas un </w:t>
      </w:r>
    </w:p>
    <w:p w:rsidR="00827799" w:rsidRPr="00827799" w:rsidP="00827799">
      <w:pPr>
        <w:spacing w:after="0" w:line="240" w:lineRule="auto"/>
        <w:jc w:val="right"/>
        <w:rPr>
          <w:rFonts w:ascii="Times New Roman" w:hAnsi="Times New Roman" w:cs="Times New Roman"/>
          <w:sz w:val="24"/>
          <w:szCs w:val="24"/>
          <w:lang w:val="lv-LV"/>
        </w:rPr>
      </w:pPr>
      <w:r w:rsidRPr="00827799">
        <w:rPr>
          <w:rFonts w:ascii="Times New Roman" w:hAnsi="Times New Roman" w:cs="Times New Roman"/>
          <w:sz w:val="24"/>
          <w:szCs w:val="24"/>
          <w:lang w:val="lv-LV"/>
        </w:rPr>
        <w:t xml:space="preserve">patstāvīgās prakses uzraudzības noteikumi” </w:t>
      </w:r>
      <w:bookmarkEnd w:id="0"/>
      <w:bookmarkEnd w:id="1"/>
    </w:p>
    <w:p w:rsidR="00827799" w:rsidRPr="00827799" w:rsidP="00827799">
      <w:pPr>
        <w:spacing w:after="0" w:line="240" w:lineRule="auto"/>
        <w:jc w:val="right"/>
        <w:rPr>
          <w:rFonts w:ascii="Times New Roman" w:hAnsi="Times New Roman" w:cs="Times New Roman"/>
          <w:sz w:val="24"/>
          <w:szCs w:val="24"/>
          <w:lang w:val="lv-LV"/>
        </w:rPr>
      </w:pPr>
      <w:r w:rsidRPr="00827799">
        <w:rPr>
          <w:rFonts w:ascii="Times New Roman" w:hAnsi="Times New Roman" w:cs="Times New Roman"/>
          <w:sz w:val="24"/>
          <w:szCs w:val="24"/>
          <w:lang w:val="lv-LV"/>
        </w:rPr>
        <w:t>sākotnējās ietekmes novērtējuma ziņojum</w:t>
      </w:r>
      <w:bookmarkEnd w:id="2"/>
      <w:bookmarkEnd w:id="3"/>
      <w:r w:rsidRPr="00827799">
        <w:rPr>
          <w:rFonts w:ascii="Times New Roman" w:hAnsi="Times New Roman" w:cs="Times New Roman"/>
          <w:sz w:val="24"/>
          <w:szCs w:val="24"/>
          <w:lang w:val="lv-LV"/>
        </w:rPr>
        <w:t>am (anotācija</w:t>
      </w:r>
      <w:r w:rsidR="00FF195C">
        <w:rPr>
          <w:rFonts w:ascii="Times New Roman" w:hAnsi="Times New Roman" w:cs="Times New Roman"/>
          <w:sz w:val="24"/>
          <w:szCs w:val="24"/>
          <w:lang w:val="lv-LV"/>
        </w:rPr>
        <w:t>i</w:t>
      </w:r>
      <w:r w:rsidRPr="00827799">
        <w:rPr>
          <w:rFonts w:ascii="Times New Roman" w:hAnsi="Times New Roman" w:cs="Times New Roman"/>
          <w:sz w:val="24"/>
          <w:szCs w:val="24"/>
          <w:lang w:val="lv-LV"/>
        </w:rPr>
        <w:t>)</w:t>
      </w:r>
    </w:p>
    <w:p w:rsidR="00827799" w:rsidRPr="00827799" w:rsidP="00827799">
      <w:pPr>
        <w:spacing w:after="0" w:line="240" w:lineRule="auto"/>
        <w:jc w:val="right"/>
        <w:rPr>
          <w:rFonts w:ascii="Times New Roman" w:hAnsi="Times New Roman" w:cs="Times New Roman"/>
          <w:sz w:val="24"/>
          <w:szCs w:val="24"/>
          <w:lang w:val="lv-LV"/>
        </w:rPr>
      </w:pPr>
    </w:p>
    <w:p w:rsidR="005F6781" w:rsidP="00892F23">
      <w:pPr>
        <w:spacing w:after="120" w:line="240" w:lineRule="auto"/>
        <w:jc w:val="both"/>
        <w:rPr>
          <w:rFonts w:ascii="Times New Roman" w:hAnsi="Times New Roman" w:cs="Times New Roman"/>
          <w:b/>
          <w:sz w:val="24"/>
          <w:szCs w:val="24"/>
          <w:lang w:val="lv-LV"/>
        </w:rPr>
      </w:pPr>
    </w:p>
    <w:p w:rsidR="005F6781" w:rsidP="005F6781">
      <w:pPr>
        <w:spacing w:after="120" w:line="240" w:lineRule="auto"/>
        <w:jc w:val="center"/>
        <w:rPr>
          <w:rFonts w:ascii="Times New Roman" w:hAnsi="Times New Roman" w:cs="Times New Roman"/>
          <w:b/>
          <w:sz w:val="24"/>
          <w:szCs w:val="24"/>
          <w:lang w:val="lv-LV"/>
        </w:rPr>
      </w:pPr>
      <w:r w:rsidRPr="00827799">
        <w:rPr>
          <w:rFonts w:ascii="Times New Roman" w:hAnsi="Times New Roman" w:cs="Times New Roman"/>
          <w:b/>
          <w:sz w:val="24"/>
          <w:szCs w:val="24"/>
          <w:lang w:val="lv-LV"/>
        </w:rPr>
        <w:t>“</w:t>
      </w:r>
      <w:r w:rsidRPr="00827799">
        <w:rPr>
          <w:rFonts w:ascii="Times New Roman" w:hAnsi="Times New Roman" w:cs="Times New Roman"/>
          <w:b/>
          <w:sz w:val="24"/>
          <w:szCs w:val="24"/>
          <w:lang w:val="lv-LV"/>
        </w:rPr>
        <w:t>Būvspeciālistu</w:t>
      </w:r>
      <w:r w:rsidRPr="00827799">
        <w:rPr>
          <w:rFonts w:ascii="Times New Roman" w:hAnsi="Times New Roman" w:cs="Times New Roman"/>
          <w:b/>
          <w:sz w:val="24"/>
          <w:szCs w:val="24"/>
          <w:lang w:val="lv-LV"/>
        </w:rPr>
        <w:t xml:space="preserve"> standartu lasītavas” </w:t>
      </w:r>
      <w:r w:rsidR="00341B5E">
        <w:rPr>
          <w:rFonts w:ascii="Times New Roman" w:hAnsi="Times New Roman" w:cs="Times New Roman"/>
          <w:b/>
          <w:sz w:val="24"/>
          <w:szCs w:val="24"/>
          <w:lang w:val="lv-LV"/>
        </w:rPr>
        <w:t xml:space="preserve">tiešsaistes </w:t>
      </w:r>
      <w:r w:rsidRPr="00827799">
        <w:rPr>
          <w:rFonts w:ascii="Times New Roman" w:hAnsi="Times New Roman" w:cs="Times New Roman"/>
          <w:b/>
          <w:sz w:val="24"/>
          <w:szCs w:val="24"/>
          <w:lang w:val="lv-LV"/>
        </w:rPr>
        <w:t>izmantošanas izmaksu pamatojum</w:t>
      </w:r>
      <w:r w:rsidR="00341B5E">
        <w:rPr>
          <w:rFonts w:ascii="Times New Roman" w:hAnsi="Times New Roman" w:cs="Times New Roman"/>
          <w:b/>
          <w:sz w:val="24"/>
          <w:szCs w:val="24"/>
          <w:lang w:val="lv-LV"/>
        </w:rPr>
        <w:t>s</w:t>
      </w:r>
      <w:r w:rsidR="002D4FF1">
        <w:rPr>
          <w:rFonts w:ascii="Times New Roman" w:hAnsi="Times New Roman" w:cs="Times New Roman"/>
          <w:b/>
          <w:sz w:val="24"/>
          <w:szCs w:val="24"/>
          <w:lang w:val="lv-LV"/>
        </w:rPr>
        <w:t xml:space="preserve"> </w:t>
      </w:r>
      <w:r>
        <w:rPr>
          <w:rFonts w:ascii="Times New Roman" w:hAnsi="Times New Roman" w:cs="Times New Roman"/>
          <w:b/>
          <w:sz w:val="24"/>
          <w:szCs w:val="24"/>
          <w:lang w:val="lv-LV"/>
        </w:rPr>
        <w:t xml:space="preserve"> </w:t>
      </w:r>
    </w:p>
    <w:p w:rsidR="005F6781" w:rsidP="00892F23">
      <w:pPr>
        <w:spacing w:after="120" w:line="240" w:lineRule="auto"/>
        <w:jc w:val="both"/>
        <w:rPr>
          <w:rFonts w:ascii="Times New Roman" w:hAnsi="Times New Roman" w:cs="Times New Roman"/>
          <w:b/>
          <w:sz w:val="24"/>
          <w:szCs w:val="24"/>
          <w:lang w:val="lv-LV"/>
        </w:rPr>
      </w:pPr>
    </w:p>
    <w:p w:rsidR="00551252" w:rsidRPr="005F6781" w:rsidP="00892F23">
      <w:pPr>
        <w:spacing w:after="12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1. VISPĀRĪGI</w:t>
      </w:r>
    </w:p>
    <w:p w:rsidR="00BB1282" w:rsidRPr="005F6781" w:rsidP="00892F23">
      <w:pPr>
        <w:spacing w:after="12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Latvijā prasības būvniecības procesiem un rezultātiem ir definētas likumdošanā, savukārt tas, kā šīs prasības tehniski izpildīt, ir aprakstīts standartos</w:t>
      </w:r>
      <w:r w:rsidRPr="005F6781" w:rsidR="00CA2669">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 xml:space="preserve">uz kuriem likumdošanas aktos sniegtas </w:t>
      </w:r>
      <w:r w:rsidRPr="005F6781" w:rsidR="00CA2669">
        <w:rPr>
          <w:rFonts w:ascii="Times New Roman" w:hAnsi="Times New Roman" w:cs="Times New Roman"/>
          <w:sz w:val="24"/>
          <w:szCs w:val="24"/>
          <w:lang w:val="lv-LV"/>
        </w:rPr>
        <w:t>tiešās vai netiešās atsauces</w:t>
      </w:r>
      <w:r w:rsidRPr="005F6781">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Visi standarti – starptautiskie, Eiropas un arī nacionālie – ir aizsargāti ar autortiesībām, t. i., lasāmi par samaksu, iegādājoties konkrēto dokumentu vai abonējot lasītavu. Viena no nepieciešamākajām standartu grupām ir </w:t>
      </w: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standarti, kas sevī ietver 58. daļas. Visu projektēšanai nepieciešamo </w:t>
      </w:r>
      <w:r w:rsidRPr="005F6781">
        <w:rPr>
          <w:rFonts w:ascii="Times New Roman" w:hAnsi="Times New Roman" w:cs="Times New Roman"/>
          <w:sz w:val="24"/>
          <w:szCs w:val="24"/>
          <w:lang w:val="lv-LV"/>
        </w:rPr>
        <w:t>Eirokodeksu</w:t>
      </w:r>
      <w:r w:rsidRPr="005F6781">
        <w:rPr>
          <w:rFonts w:ascii="Times New Roman" w:hAnsi="Times New Roman" w:cs="Times New Roman"/>
          <w:sz w:val="24"/>
          <w:szCs w:val="24"/>
          <w:lang w:val="lv-LV"/>
        </w:rPr>
        <w:t xml:space="preserve"> standartu iegāde vienam speciālistam var izmaksāt pat vairākus tūkstošus. </w:t>
      </w:r>
      <w:r w:rsidRPr="005F6781" w:rsidR="000239C5">
        <w:rPr>
          <w:rFonts w:ascii="Times New Roman" w:hAnsi="Times New Roman" w:cs="Times New Roman"/>
          <w:sz w:val="24"/>
          <w:szCs w:val="24"/>
          <w:lang w:val="lv-LV"/>
        </w:rPr>
        <w:t xml:space="preserve">Šāda summa nav pieņemama maziem un vidējiem uzņēmumiem. Rezultātā nereti tiek meklētas iespējas standartus vai to tulkojumus </w:t>
      </w:r>
      <w:r w:rsidRPr="005F6781" w:rsidR="000239C5">
        <w:rPr>
          <w:rFonts w:ascii="Times New Roman" w:hAnsi="Times New Roman" w:cs="Times New Roman"/>
          <w:sz w:val="24"/>
          <w:szCs w:val="24"/>
          <w:lang w:val="lv-LV"/>
        </w:rPr>
        <w:t>lejuplādēt</w:t>
      </w:r>
      <w:r w:rsidRPr="005F6781" w:rsidR="000239C5">
        <w:rPr>
          <w:rFonts w:ascii="Times New Roman" w:hAnsi="Times New Roman" w:cs="Times New Roman"/>
          <w:sz w:val="24"/>
          <w:szCs w:val="24"/>
          <w:lang w:val="lv-LV"/>
        </w:rPr>
        <w:t xml:space="preserve"> no nelegālām interneta vietnēm bez maksas. Netiek pārbaudīta to atbilstība standarta oriģinālajam tekstam, kā rezultātā tiek riskēts ar to cilvēku drošību.</w:t>
      </w:r>
    </w:p>
    <w:p w:rsidR="00B834B0" w:rsidRPr="005F6781" w:rsidP="00892F23">
      <w:pPr>
        <w:spacing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Lai nodrošinātu būvniecības speciālistiem piekļuvi nepieciešamajiem standartiem un atbalstītu būvniecības likumdošan</w:t>
      </w:r>
      <w:r w:rsidRPr="005F6781" w:rsidR="000239C5">
        <w:rPr>
          <w:rFonts w:ascii="Times New Roman" w:hAnsi="Times New Roman" w:cs="Times New Roman"/>
          <w:sz w:val="24"/>
          <w:szCs w:val="24"/>
          <w:lang w:val="lv-LV"/>
        </w:rPr>
        <w:t>u</w:t>
      </w:r>
      <w:r w:rsidRPr="005F6781">
        <w:rPr>
          <w:rFonts w:ascii="Times New Roman" w:hAnsi="Times New Roman" w:cs="Times New Roman"/>
          <w:sz w:val="24"/>
          <w:szCs w:val="24"/>
          <w:lang w:val="lv-LV"/>
        </w:rPr>
        <w:t xml:space="preserve">, SIA “Latvijas standarts” sadarbībā ar sertificēšanas institūcijām piedāvā sertificētajiem </w:t>
      </w:r>
      <w:r w:rsidRPr="005F6781">
        <w:rPr>
          <w:rFonts w:ascii="Times New Roman" w:hAnsi="Times New Roman" w:cs="Times New Roman"/>
          <w:sz w:val="24"/>
          <w:szCs w:val="24"/>
          <w:lang w:val="lv-LV"/>
        </w:rPr>
        <w:t>būvspeciālistiem</w:t>
      </w:r>
      <w:r w:rsidRPr="005F6781">
        <w:rPr>
          <w:rFonts w:ascii="Times New Roman" w:hAnsi="Times New Roman" w:cs="Times New Roman"/>
          <w:sz w:val="24"/>
          <w:szCs w:val="24"/>
          <w:lang w:val="lv-LV"/>
        </w:rPr>
        <w:t xml:space="preserve"> nodrošināt tiešsaistes piekļuvi </w:t>
      </w:r>
      <w:r w:rsidRPr="005F6781">
        <w:rPr>
          <w:rFonts w:ascii="Times New Roman" w:hAnsi="Times New Roman" w:cs="Times New Roman"/>
          <w:sz w:val="24"/>
          <w:szCs w:val="24"/>
          <w:lang w:val="lv-LV"/>
        </w:rPr>
        <w:t>“</w:t>
      </w:r>
      <w:r w:rsidRPr="005F6781">
        <w:rPr>
          <w:rFonts w:ascii="Times New Roman" w:hAnsi="Times New Roman" w:cs="Times New Roman"/>
          <w:sz w:val="24"/>
          <w:szCs w:val="24"/>
          <w:lang w:val="lv-LV"/>
        </w:rPr>
        <w:t>Būvspeciālistu</w:t>
      </w:r>
      <w:r w:rsidRPr="005F6781">
        <w:rPr>
          <w:rFonts w:ascii="Times New Roman" w:hAnsi="Times New Roman" w:cs="Times New Roman"/>
          <w:sz w:val="24"/>
          <w:szCs w:val="24"/>
          <w:lang w:val="lv-LV"/>
        </w:rPr>
        <w:t xml:space="preserve"> standartu lasītavai” vietnē www.lvs.lv no jebkura </w:t>
      </w:r>
      <w:r w:rsidRPr="005F6781">
        <w:rPr>
          <w:rFonts w:ascii="Times New Roman" w:hAnsi="Times New Roman" w:cs="Times New Roman"/>
          <w:sz w:val="24"/>
          <w:szCs w:val="24"/>
          <w:lang w:val="lv-LV"/>
        </w:rPr>
        <w:t>internetpieslēguma</w:t>
      </w:r>
      <w:r w:rsidRPr="005F6781">
        <w:rPr>
          <w:rFonts w:ascii="Times New Roman" w:hAnsi="Times New Roman" w:cs="Times New Roman"/>
          <w:sz w:val="24"/>
          <w:szCs w:val="24"/>
          <w:lang w:val="lv-LV"/>
        </w:rPr>
        <w:t xml:space="preserve"> un jebkuras ierīces (datora, viedtālruņa, planšetes). </w:t>
      </w:r>
      <w:r w:rsidRPr="005F6781">
        <w:rPr>
          <w:rFonts w:ascii="Times New Roman" w:hAnsi="Times New Roman" w:cs="Times New Roman"/>
          <w:sz w:val="24"/>
          <w:szCs w:val="24"/>
          <w:lang w:val="lv-LV"/>
        </w:rPr>
        <w:t>Tas ļau</w:t>
      </w:r>
      <w:r w:rsidRPr="005F6781">
        <w:rPr>
          <w:rFonts w:ascii="Times New Roman" w:hAnsi="Times New Roman" w:cs="Times New Roman"/>
          <w:sz w:val="24"/>
          <w:szCs w:val="24"/>
          <w:lang w:val="lv-LV"/>
        </w:rPr>
        <w:t>s</w:t>
      </w:r>
      <w:r w:rsidRPr="005F6781">
        <w:rPr>
          <w:rFonts w:ascii="Times New Roman" w:hAnsi="Times New Roman" w:cs="Times New Roman"/>
          <w:sz w:val="24"/>
          <w:szCs w:val="24"/>
          <w:lang w:val="lv-LV"/>
        </w:rPr>
        <w:t xml:space="preserve"> speciālistiem apskatīt vēlamo standartu jebkurā laikā un vietā, kā arī sekot līdzi standartu aktuālajām redakcijām.</w:t>
      </w:r>
    </w:p>
    <w:p w:rsidR="00B834B0"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Šīs “</w:t>
      </w:r>
      <w:r w:rsidRPr="005F6781">
        <w:rPr>
          <w:rFonts w:ascii="Times New Roman" w:hAnsi="Times New Roman" w:cs="Times New Roman"/>
          <w:sz w:val="24"/>
          <w:szCs w:val="24"/>
          <w:lang w:val="lv-LV"/>
        </w:rPr>
        <w:t>Būvspeciālistu</w:t>
      </w:r>
      <w:r w:rsidRPr="005F6781">
        <w:rPr>
          <w:rFonts w:ascii="Times New Roman" w:hAnsi="Times New Roman" w:cs="Times New Roman"/>
          <w:sz w:val="24"/>
          <w:szCs w:val="24"/>
          <w:lang w:val="lv-LV"/>
        </w:rPr>
        <w:t xml:space="preserve"> standartu lasītavas” standartu krājumā tiks iekļauti </w:t>
      </w:r>
      <w:r w:rsidRPr="005F6781" w:rsidR="00DF127E">
        <w:rPr>
          <w:rFonts w:ascii="Times New Roman" w:hAnsi="Times New Roman" w:cs="Times New Roman"/>
          <w:sz w:val="24"/>
          <w:szCs w:val="24"/>
          <w:lang w:val="lv-LV"/>
        </w:rPr>
        <w:t>vairāk kā 5500</w:t>
      </w:r>
      <w:r w:rsidRPr="005F6781">
        <w:rPr>
          <w:rFonts w:ascii="Times New Roman" w:hAnsi="Times New Roman" w:cs="Times New Roman"/>
          <w:sz w:val="24"/>
          <w:szCs w:val="24"/>
          <w:lang w:val="lv-LV"/>
        </w:rPr>
        <w:t xml:space="preserve"> (3295 spēkā esoši) </w:t>
      </w:r>
      <w:r w:rsidRPr="005F6781" w:rsidR="00892F23">
        <w:rPr>
          <w:rFonts w:ascii="Times New Roman" w:hAnsi="Times New Roman" w:cs="Times New Roman"/>
          <w:sz w:val="24"/>
          <w:szCs w:val="24"/>
          <w:lang w:val="lv-LV"/>
        </w:rPr>
        <w:t xml:space="preserve">sekojošu ICS grupu </w:t>
      </w:r>
      <w:r w:rsidRPr="005F6781">
        <w:rPr>
          <w:rFonts w:ascii="Times New Roman" w:hAnsi="Times New Roman" w:cs="Times New Roman"/>
          <w:sz w:val="24"/>
          <w:szCs w:val="24"/>
          <w:lang w:val="lv-LV"/>
        </w:rPr>
        <w:t>standarti elektroniskā formātā</w:t>
      </w:r>
      <w:r w:rsidRPr="005F6781" w:rsidR="00892F23">
        <w:rPr>
          <w:rFonts w:ascii="Times New Roman" w:hAnsi="Times New Roman" w:cs="Times New Roman"/>
          <w:sz w:val="24"/>
          <w:szCs w:val="24"/>
          <w:lang w:val="lv-LV"/>
        </w:rPr>
        <w:t>:</w:t>
      </w:r>
    </w:p>
    <w:p w:rsidR="00B834B0" w:rsidRPr="005F6781" w:rsidP="00892F23">
      <w:pPr>
        <w:pStyle w:val="ListParagraph"/>
        <w:numPr>
          <w:ilvl w:val="0"/>
          <w:numId w:val="13"/>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01.100 </w:t>
      </w:r>
      <w:r w:rsidRPr="005F6781" w:rsidR="00892F23">
        <w:rPr>
          <w:rFonts w:ascii="Times New Roman" w:hAnsi="Times New Roman" w:cs="Times New Roman"/>
          <w:sz w:val="24"/>
          <w:szCs w:val="24"/>
          <w:lang w:val="lv-LV"/>
        </w:rPr>
        <w:t>“</w:t>
      </w:r>
      <w:r w:rsidRPr="005F6781">
        <w:rPr>
          <w:rFonts w:ascii="Times New Roman" w:hAnsi="Times New Roman" w:cs="Times New Roman"/>
          <w:sz w:val="24"/>
          <w:szCs w:val="24"/>
          <w:lang w:val="lv-LV"/>
        </w:rPr>
        <w:t>Tehniskie rasējumi</w:t>
      </w:r>
      <w:r w:rsidRPr="005F6781" w:rsidR="00892F23">
        <w:rPr>
          <w:rFonts w:ascii="Times New Roman" w:hAnsi="Times New Roman" w:cs="Times New Roman"/>
          <w:sz w:val="24"/>
          <w:szCs w:val="24"/>
          <w:lang w:val="lv-LV"/>
        </w:rPr>
        <w:t>”;</w:t>
      </w:r>
    </w:p>
    <w:p w:rsidR="00B834B0" w:rsidRPr="005F6781" w:rsidP="00892F23">
      <w:pPr>
        <w:pStyle w:val="ListParagraph"/>
        <w:numPr>
          <w:ilvl w:val="0"/>
          <w:numId w:val="13"/>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91 </w:t>
      </w:r>
      <w:r w:rsidRPr="005F6781" w:rsidR="00892F23">
        <w:rPr>
          <w:rFonts w:ascii="Times New Roman" w:hAnsi="Times New Roman" w:cs="Times New Roman"/>
          <w:sz w:val="24"/>
          <w:szCs w:val="24"/>
          <w:lang w:val="lv-LV"/>
        </w:rPr>
        <w:t>“</w:t>
      </w:r>
      <w:r w:rsidRPr="005F6781">
        <w:rPr>
          <w:rFonts w:ascii="Times New Roman" w:hAnsi="Times New Roman" w:cs="Times New Roman"/>
          <w:sz w:val="24"/>
          <w:szCs w:val="24"/>
          <w:lang w:val="lv-LV"/>
        </w:rPr>
        <w:t>Būvmateriāli un celtniecība</w:t>
      </w:r>
      <w:r w:rsidRPr="005F6781" w:rsidR="00892F23">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w:t>
      </w:r>
    </w:p>
    <w:p w:rsidR="00892F23" w:rsidRPr="005F6781" w:rsidP="00892F23">
      <w:pPr>
        <w:pStyle w:val="ListParagraph"/>
        <w:numPr>
          <w:ilvl w:val="0"/>
          <w:numId w:val="13"/>
        </w:numPr>
        <w:spacing w:after="120" w:line="240" w:lineRule="auto"/>
        <w:ind w:left="714" w:hanging="357"/>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93 </w:t>
      </w:r>
      <w:r w:rsidRPr="005F6781">
        <w:rPr>
          <w:rFonts w:ascii="Times New Roman" w:hAnsi="Times New Roman" w:cs="Times New Roman"/>
          <w:sz w:val="24"/>
          <w:szCs w:val="24"/>
          <w:lang w:val="lv-LV"/>
        </w:rPr>
        <w:t>“</w:t>
      </w:r>
      <w:r w:rsidRPr="005F6781">
        <w:rPr>
          <w:rFonts w:ascii="Times New Roman" w:hAnsi="Times New Roman" w:cs="Times New Roman"/>
          <w:sz w:val="24"/>
          <w:szCs w:val="24"/>
          <w:lang w:val="lv-LV"/>
        </w:rPr>
        <w:t>Inženierbūvniecība</w:t>
      </w:r>
      <w:r w:rsidRPr="005F6781">
        <w:rPr>
          <w:rFonts w:ascii="Times New Roman" w:hAnsi="Times New Roman" w:cs="Times New Roman"/>
          <w:sz w:val="24"/>
          <w:szCs w:val="24"/>
          <w:lang w:val="lv-LV"/>
        </w:rPr>
        <w:t xml:space="preserve"> elektroniskā formāta Latvijas standartus</w:t>
      </w:r>
      <w:r w:rsidRPr="005F6781">
        <w:rPr>
          <w:rFonts w:ascii="Times New Roman" w:hAnsi="Times New Roman" w:cs="Times New Roman"/>
          <w:sz w:val="24"/>
          <w:szCs w:val="24"/>
          <w:lang w:val="lv-LV"/>
        </w:rPr>
        <w:t>”.</w:t>
      </w:r>
    </w:p>
    <w:p w:rsidR="00341B5E" w:rsidP="00892F23">
      <w:pPr>
        <w:spacing w:after="12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Standartu krājumā ietilpst gan nacionālie standarti, gan adoptētie Eiropas (EN) un starptautiskie</w:t>
      </w:r>
      <w:r w:rsidRPr="005F6781" w:rsidR="00DF127E">
        <w:rPr>
          <w:rFonts w:ascii="Times New Roman" w:hAnsi="Times New Roman" w:cs="Times New Roman"/>
          <w:sz w:val="24"/>
          <w:szCs w:val="24"/>
          <w:lang w:val="lv-LV"/>
        </w:rPr>
        <w:t xml:space="preserve"> (ISO, IEC) standart</w:t>
      </w:r>
      <w:r w:rsidRPr="005F6781">
        <w:rPr>
          <w:rFonts w:ascii="Times New Roman" w:hAnsi="Times New Roman" w:cs="Times New Roman"/>
          <w:sz w:val="24"/>
          <w:szCs w:val="24"/>
          <w:lang w:val="lv-LV"/>
        </w:rPr>
        <w:t>i</w:t>
      </w:r>
      <w:r w:rsidRPr="005F6781" w:rsidR="00DF127E">
        <w:rPr>
          <w:rFonts w:ascii="Times New Roman" w:hAnsi="Times New Roman" w:cs="Times New Roman"/>
          <w:sz w:val="24"/>
          <w:szCs w:val="24"/>
          <w:lang w:val="lv-LV"/>
        </w:rPr>
        <w:t>, to grozījum</w:t>
      </w:r>
      <w:r w:rsidRPr="005F6781">
        <w:rPr>
          <w:rFonts w:ascii="Times New Roman" w:hAnsi="Times New Roman" w:cs="Times New Roman"/>
          <w:sz w:val="24"/>
          <w:szCs w:val="24"/>
          <w:lang w:val="lv-LV"/>
        </w:rPr>
        <w:t>i</w:t>
      </w:r>
      <w:r w:rsidRPr="005F6781" w:rsidR="00DF127E">
        <w:rPr>
          <w:rFonts w:ascii="Times New Roman" w:hAnsi="Times New Roman" w:cs="Times New Roman"/>
          <w:sz w:val="24"/>
          <w:szCs w:val="24"/>
          <w:lang w:val="lv-LV"/>
        </w:rPr>
        <w:t>, koriģēju</w:t>
      </w:r>
      <w:r w:rsidRPr="005F6781" w:rsidR="00B834B0">
        <w:rPr>
          <w:rFonts w:ascii="Times New Roman" w:hAnsi="Times New Roman" w:cs="Times New Roman"/>
          <w:sz w:val="24"/>
          <w:szCs w:val="24"/>
          <w:lang w:val="lv-LV"/>
        </w:rPr>
        <w:t>m</w:t>
      </w:r>
      <w:r w:rsidRPr="005F6781">
        <w:rPr>
          <w:rFonts w:ascii="Times New Roman" w:hAnsi="Times New Roman" w:cs="Times New Roman"/>
          <w:sz w:val="24"/>
          <w:szCs w:val="24"/>
          <w:lang w:val="lv-LV"/>
        </w:rPr>
        <w:t>i</w:t>
      </w:r>
      <w:r w:rsidRPr="005F6781" w:rsidR="00B834B0">
        <w:rPr>
          <w:rFonts w:ascii="Times New Roman" w:hAnsi="Times New Roman" w:cs="Times New Roman"/>
          <w:sz w:val="24"/>
          <w:szCs w:val="24"/>
          <w:lang w:val="lv-LV"/>
        </w:rPr>
        <w:t xml:space="preserve"> un vēsturiskās versijas.</w:t>
      </w:r>
      <w:r w:rsidRPr="005F6781">
        <w:rPr>
          <w:rFonts w:ascii="Times New Roman" w:hAnsi="Times New Roman" w:cs="Times New Roman"/>
          <w:sz w:val="24"/>
          <w:szCs w:val="24"/>
          <w:lang w:val="lv-LV"/>
        </w:rPr>
        <w:t xml:space="preserve"> Krājumā dokumentus iespējams meklēt </w:t>
      </w:r>
      <w:r w:rsidRPr="005F6781" w:rsidR="00DF127E">
        <w:rPr>
          <w:rFonts w:ascii="Times New Roman" w:hAnsi="Times New Roman" w:cs="Times New Roman"/>
          <w:sz w:val="24"/>
          <w:szCs w:val="24"/>
          <w:lang w:val="lv-LV"/>
        </w:rPr>
        <w:t>pēc standarta numura, pēc ICS grup</w:t>
      </w:r>
      <w:r w:rsidRPr="005F6781">
        <w:rPr>
          <w:rFonts w:ascii="Times New Roman" w:hAnsi="Times New Roman" w:cs="Times New Roman"/>
          <w:sz w:val="24"/>
          <w:szCs w:val="24"/>
          <w:lang w:val="lv-LV"/>
        </w:rPr>
        <w:t>as</w:t>
      </w:r>
      <w:r w:rsidRPr="005F6781" w:rsidR="00DF127E">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kā arī pēc</w:t>
      </w:r>
      <w:r w:rsidRPr="005F6781" w:rsidR="00DF127E">
        <w:rPr>
          <w:rFonts w:ascii="Times New Roman" w:hAnsi="Times New Roman" w:cs="Times New Roman"/>
          <w:sz w:val="24"/>
          <w:szCs w:val="24"/>
          <w:lang w:val="lv-LV"/>
        </w:rPr>
        <w:t xml:space="preserve"> vārda vai frāzes standarta tekstā. </w:t>
      </w:r>
      <w:r w:rsidRPr="005F6781">
        <w:rPr>
          <w:rFonts w:ascii="Times New Roman" w:hAnsi="Times New Roman" w:cs="Times New Roman"/>
          <w:sz w:val="24"/>
          <w:szCs w:val="24"/>
          <w:lang w:val="lv-LV"/>
        </w:rPr>
        <w:t xml:space="preserve">Līguma darbības laikā krājums regulāri tiek papildināts ar standartu jaunajām </w:t>
      </w:r>
      <w:r w:rsidRPr="005F6781" w:rsidR="00DF127E">
        <w:rPr>
          <w:rFonts w:ascii="Times New Roman" w:hAnsi="Times New Roman" w:cs="Times New Roman"/>
          <w:sz w:val="24"/>
          <w:szCs w:val="24"/>
          <w:lang w:val="lv-LV"/>
        </w:rPr>
        <w:t>versij</w:t>
      </w:r>
      <w:r w:rsidRPr="005F6781">
        <w:rPr>
          <w:rFonts w:ascii="Times New Roman" w:hAnsi="Times New Roman" w:cs="Times New Roman"/>
          <w:sz w:val="24"/>
          <w:szCs w:val="24"/>
          <w:lang w:val="lv-LV"/>
        </w:rPr>
        <w:t>ām</w:t>
      </w:r>
      <w:r w:rsidRPr="005F6781" w:rsidR="00DF127E">
        <w:rPr>
          <w:rFonts w:ascii="Times New Roman" w:hAnsi="Times New Roman" w:cs="Times New Roman"/>
          <w:sz w:val="24"/>
          <w:szCs w:val="24"/>
          <w:lang w:val="lv-LV"/>
        </w:rPr>
        <w:t>, grozījumi</w:t>
      </w:r>
      <w:r w:rsidRPr="005F6781">
        <w:rPr>
          <w:rFonts w:ascii="Times New Roman" w:hAnsi="Times New Roman" w:cs="Times New Roman"/>
          <w:sz w:val="24"/>
          <w:szCs w:val="24"/>
          <w:lang w:val="lv-LV"/>
        </w:rPr>
        <w:t>em, k</w:t>
      </w:r>
      <w:r w:rsidRPr="005F6781" w:rsidR="00DF127E">
        <w:rPr>
          <w:rFonts w:ascii="Times New Roman" w:hAnsi="Times New Roman" w:cs="Times New Roman"/>
          <w:sz w:val="24"/>
          <w:szCs w:val="24"/>
          <w:lang w:val="lv-LV"/>
        </w:rPr>
        <w:t>oriģējumi</w:t>
      </w:r>
      <w:r w:rsidRPr="005F6781">
        <w:rPr>
          <w:rFonts w:ascii="Times New Roman" w:hAnsi="Times New Roman" w:cs="Times New Roman"/>
          <w:sz w:val="24"/>
          <w:szCs w:val="24"/>
          <w:lang w:val="lv-LV"/>
        </w:rPr>
        <w:t>em un</w:t>
      </w:r>
      <w:r w:rsidRPr="005F6781" w:rsidR="00DF127E">
        <w:rPr>
          <w:rFonts w:ascii="Times New Roman" w:hAnsi="Times New Roman" w:cs="Times New Roman"/>
          <w:sz w:val="24"/>
          <w:szCs w:val="24"/>
          <w:lang w:val="lv-LV"/>
        </w:rPr>
        <w:t xml:space="preserve"> pirmpublicējumi</w:t>
      </w:r>
      <w:r w:rsidRPr="005F6781">
        <w:rPr>
          <w:rFonts w:ascii="Times New Roman" w:hAnsi="Times New Roman" w:cs="Times New Roman"/>
          <w:sz w:val="24"/>
          <w:szCs w:val="24"/>
          <w:lang w:val="lv-LV"/>
        </w:rPr>
        <w:t>em bez papildus maksas iekasēšanas no abonenta</w:t>
      </w:r>
      <w:r w:rsidRPr="005F6781" w:rsidR="00DF127E">
        <w:rPr>
          <w:rFonts w:ascii="Times New Roman" w:hAnsi="Times New Roman" w:cs="Times New Roman"/>
          <w:sz w:val="24"/>
          <w:szCs w:val="24"/>
          <w:lang w:val="lv-LV"/>
        </w:rPr>
        <w:t>.</w:t>
      </w:r>
    </w:p>
    <w:p w:rsidR="00892F23"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Lai uzturētu “</w:t>
      </w:r>
      <w:r w:rsidRPr="005F6781">
        <w:rPr>
          <w:rFonts w:ascii="Times New Roman" w:hAnsi="Times New Roman" w:cs="Times New Roman"/>
          <w:sz w:val="24"/>
          <w:szCs w:val="24"/>
          <w:lang w:val="lv-LV"/>
        </w:rPr>
        <w:t>Būvspeciālistu</w:t>
      </w:r>
      <w:r w:rsidRPr="005F6781">
        <w:rPr>
          <w:rFonts w:ascii="Times New Roman" w:hAnsi="Times New Roman" w:cs="Times New Roman"/>
          <w:sz w:val="24"/>
          <w:szCs w:val="24"/>
          <w:lang w:val="lv-LV"/>
        </w:rPr>
        <w:t xml:space="preserve"> standartu lasītavu”, regulāri aktualizētu tās saturu un sniegtu atbalstu </w:t>
      </w: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standartu nacionālo pielikumu izstrādātājiem, kā arī lasītavas abonentiem, jānodrošina</w:t>
      </w:r>
    </w:p>
    <w:p w:rsidR="00892F23" w:rsidRPr="005F6781" w:rsidP="00892F23">
      <w:pPr>
        <w:numPr>
          <w:ilvl w:val="0"/>
          <w:numId w:val="12"/>
        </w:numPr>
        <w:spacing w:after="0" w:line="240" w:lineRule="auto"/>
        <w:contextualSpacing/>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IT sistēmas pielāgošana un uzturēšana;</w:t>
      </w:r>
    </w:p>
    <w:p w:rsidR="00892F23" w:rsidRPr="005F6781" w:rsidP="00892F23">
      <w:pPr>
        <w:numPr>
          <w:ilvl w:val="0"/>
          <w:numId w:val="12"/>
        </w:numPr>
        <w:spacing w:after="0" w:line="240" w:lineRule="auto"/>
        <w:contextualSpacing/>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personāls lasītavas uzturēšanai;</w:t>
      </w:r>
    </w:p>
    <w:p w:rsidR="00892F23" w:rsidRPr="005F6781" w:rsidP="00892F23">
      <w:pPr>
        <w:numPr>
          <w:ilvl w:val="0"/>
          <w:numId w:val="12"/>
        </w:numPr>
        <w:spacing w:after="0" w:line="240" w:lineRule="auto"/>
        <w:contextualSpacing/>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standartu tulkošana;</w:t>
      </w:r>
    </w:p>
    <w:p w:rsidR="00892F23" w:rsidRPr="005F6781" w:rsidP="00892F23">
      <w:pPr>
        <w:numPr>
          <w:ilvl w:val="0"/>
          <w:numId w:val="12"/>
        </w:numPr>
        <w:spacing w:after="0" w:line="240" w:lineRule="auto"/>
        <w:contextualSpacing/>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standartu Nacionālo pielikumu izstrādāšana;</w:t>
      </w:r>
    </w:p>
    <w:p w:rsidR="00892F23" w:rsidRPr="005F6781" w:rsidP="00892F23">
      <w:pPr>
        <w:numPr>
          <w:ilvl w:val="0"/>
          <w:numId w:val="12"/>
        </w:numPr>
        <w:spacing w:after="0" w:line="240" w:lineRule="auto"/>
        <w:contextualSpacing/>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ekspertu dalība CEN darba grupās;</w:t>
      </w:r>
    </w:p>
    <w:p w:rsidR="00892F23" w:rsidRPr="005F6781" w:rsidP="00892F23">
      <w:pPr>
        <w:numPr>
          <w:ilvl w:val="0"/>
          <w:numId w:val="12"/>
        </w:numPr>
        <w:spacing w:after="0" w:line="240" w:lineRule="auto"/>
        <w:contextualSpacing/>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ekspertu dalība apmācībās par projektēšanu </w:t>
      </w:r>
      <w:r w:rsidR="005F6781">
        <w:rPr>
          <w:rFonts w:ascii="Times New Roman" w:hAnsi="Times New Roman" w:cs="Times New Roman"/>
          <w:sz w:val="24"/>
          <w:szCs w:val="24"/>
          <w:lang w:val="lv-LV"/>
        </w:rPr>
        <w:t>saskaņā</w:t>
      </w:r>
      <w:r w:rsidRPr="005F6781">
        <w:rPr>
          <w:rFonts w:ascii="Times New Roman" w:hAnsi="Times New Roman" w:cs="Times New Roman"/>
          <w:sz w:val="24"/>
          <w:szCs w:val="24"/>
          <w:lang w:val="lv-LV"/>
        </w:rPr>
        <w:t xml:space="preserve"> ar </w:t>
      </w:r>
      <w:r w:rsidRPr="005F6781">
        <w:rPr>
          <w:rFonts w:ascii="Times New Roman" w:hAnsi="Times New Roman" w:cs="Times New Roman"/>
          <w:sz w:val="24"/>
          <w:szCs w:val="24"/>
          <w:lang w:val="lv-LV"/>
        </w:rPr>
        <w:t>Eirokodeksiem</w:t>
      </w:r>
      <w:r w:rsidRPr="005F6781">
        <w:rPr>
          <w:rFonts w:ascii="Times New Roman" w:hAnsi="Times New Roman" w:cs="Times New Roman"/>
          <w:sz w:val="24"/>
          <w:szCs w:val="24"/>
          <w:lang w:val="lv-LV"/>
        </w:rPr>
        <w:t>;</w:t>
      </w:r>
    </w:p>
    <w:p w:rsidR="00892F23" w:rsidRPr="005F6781" w:rsidP="00892F23">
      <w:pPr>
        <w:numPr>
          <w:ilvl w:val="0"/>
          <w:numId w:val="12"/>
        </w:numPr>
        <w:spacing w:after="120" w:line="240" w:lineRule="auto"/>
        <w:ind w:left="714" w:hanging="357"/>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informatīvais atbalsts </w:t>
      </w:r>
      <w:r w:rsidRPr="005F6781">
        <w:rPr>
          <w:rFonts w:ascii="Times New Roman" w:hAnsi="Times New Roman" w:cs="Times New Roman"/>
          <w:sz w:val="24"/>
          <w:szCs w:val="24"/>
          <w:lang w:val="lv-LV"/>
        </w:rPr>
        <w:t>Eirokodeksu</w:t>
      </w:r>
      <w:r w:rsidRPr="005F6781">
        <w:rPr>
          <w:rFonts w:ascii="Times New Roman" w:hAnsi="Times New Roman" w:cs="Times New Roman"/>
          <w:sz w:val="24"/>
          <w:szCs w:val="24"/>
          <w:lang w:val="lv-LV"/>
        </w:rPr>
        <w:t xml:space="preserve"> standartu lietotājiem.</w:t>
      </w:r>
    </w:p>
    <w:p w:rsidR="007951FF" w:rsidRPr="005F6781" w:rsidP="007951FF">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Lai to nodrošinātu, nepieciešami </w:t>
      </w:r>
      <w:r w:rsidRPr="005F6781" w:rsidR="006F20D2">
        <w:rPr>
          <w:rFonts w:ascii="Times New Roman" w:hAnsi="Times New Roman" w:cs="Times New Roman"/>
          <w:sz w:val="24"/>
          <w:szCs w:val="24"/>
          <w:lang w:val="lv-LV"/>
        </w:rPr>
        <w:t>papildus ap</w:t>
      </w:r>
      <w:r w:rsidRPr="005F6781">
        <w:rPr>
          <w:rFonts w:ascii="Times New Roman" w:hAnsi="Times New Roman" w:cs="Times New Roman"/>
          <w:sz w:val="24"/>
          <w:szCs w:val="24"/>
          <w:lang w:val="lv-LV"/>
        </w:rPr>
        <w:t xml:space="preserve"> 100 000 EUR gadā</w:t>
      </w:r>
      <w:r w:rsidRPr="005F6781" w:rsidR="006F20D2">
        <w:rPr>
          <w:rFonts w:ascii="Times New Roman" w:hAnsi="Times New Roman" w:cs="Times New Roman"/>
          <w:sz w:val="24"/>
          <w:szCs w:val="24"/>
          <w:lang w:val="lv-LV"/>
        </w:rPr>
        <w:t>, kā arī kompensēt pašreizējos ienākumus no Būvniecības standartu izplatīšanas ap 85 000 EUR</w:t>
      </w:r>
      <w:r w:rsidRPr="005F6781">
        <w:rPr>
          <w:rFonts w:ascii="Times New Roman" w:hAnsi="Times New Roman" w:cs="Times New Roman"/>
          <w:sz w:val="24"/>
          <w:szCs w:val="24"/>
          <w:lang w:val="lv-LV"/>
        </w:rPr>
        <w:t>.</w:t>
      </w:r>
      <w:r w:rsidRPr="005F6781" w:rsidR="006F20D2">
        <w:rPr>
          <w:rFonts w:ascii="Times New Roman" w:hAnsi="Times New Roman" w:cs="Times New Roman"/>
          <w:sz w:val="24"/>
          <w:szCs w:val="24"/>
          <w:lang w:val="lv-LV"/>
        </w:rPr>
        <w:t xml:space="preserve"> </w:t>
      </w:r>
    </w:p>
    <w:p w:rsidR="007951FF" w:rsidRPr="005F6781" w:rsidP="007951FF">
      <w:pPr>
        <w:spacing w:after="120" w:line="240" w:lineRule="auto"/>
        <w:jc w:val="both"/>
        <w:rPr>
          <w:rFonts w:ascii="Times New Roman" w:hAnsi="Times New Roman" w:cs="Times New Roman"/>
          <w:sz w:val="24"/>
          <w:szCs w:val="24"/>
          <w:lang w:val="lv-LV"/>
        </w:rPr>
      </w:pPr>
    </w:p>
    <w:p w:rsidR="00551252"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2. FINANSĒJUMA PAMATOJUMS</w:t>
      </w:r>
    </w:p>
    <w:p w:rsidR="00E93FF1"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 xml:space="preserve">2.1. </w:t>
      </w:r>
      <w:r w:rsidRPr="005F6781">
        <w:rPr>
          <w:rFonts w:ascii="Times New Roman" w:hAnsi="Times New Roman" w:cs="Times New Roman"/>
          <w:b/>
          <w:sz w:val="24"/>
          <w:szCs w:val="24"/>
          <w:lang w:val="lv-LV"/>
        </w:rPr>
        <w:t>IT sistēmas pielāgošana un uzturēšana</w:t>
      </w:r>
    </w:p>
    <w:p w:rsidR="00E93FF1" w:rsidRPr="005F6781" w:rsidP="00892F23">
      <w:pPr>
        <w:spacing w:after="12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Lai nodrošinātu pieņemamu pakalpojuma sniegšanas līmeni </w:t>
      </w:r>
      <w:r w:rsidRPr="005F6781">
        <w:rPr>
          <w:rFonts w:ascii="Times New Roman" w:hAnsi="Times New Roman" w:cs="Times New Roman"/>
          <w:sz w:val="24"/>
          <w:szCs w:val="24"/>
          <w:lang w:val="lv-LV"/>
        </w:rPr>
        <w:t>jaunveidojamās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Būvspeciālistu</w:t>
      </w:r>
      <w:r w:rsidRPr="005F6781">
        <w:rPr>
          <w:rFonts w:ascii="Times New Roman" w:hAnsi="Times New Roman" w:cs="Times New Roman"/>
          <w:sz w:val="24"/>
          <w:szCs w:val="24"/>
          <w:lang w:val="lv-LV"/>
        </w:rPr>
        <w:t xml:space="preserve"> standartu lasītavas” lietotājiem un nepasliktinātu pakalpojuma kvalitāti esošajiem specializēto standartu lasītavu lietotājiem, nepieciešamas investīcijas LVS </w:t>
      </w:r>
      <w:r w:rsidRPr="005F6781">
        <w:rPr>
          <w:rFonts w:ascii="Times New Roman" w:hAnsi="Times New Roman" w:cs="Times New Roman"/>
          <w:sz w:val="24"/>
          <w:szCs w:val="24"/>
          <w:lang w:val="lv-LV"/>
        </w:rPr>
        <w:t>datucentra</w:t>
      </w:r>
      <w:r w:rsidRPr="005F6781">
        <w:rPr>
          <w:rFonts w:ascii="Times New Roman" w:hAnsi="Times New Roman" w:cs="Times New Roman"/>
          <w:sz w:val="24"/>
          <w:szCs w:val="24"/>
          <w:lang w:val="lv-LV"/>
        </w:rPr>
        <w:t xml:space="preserve"> skaitļošanas jaudas palielināšanā. Šobrīd skaitļošanas jauda ir pietiekama  līdz 100 vienlaicīgu lasītāju apkalpošanai, </w:t>
      </w:r>
      <w:r w:rsidRPr="005F6781" w:rsidR="00DE75AE">
        <w:rPr>
          <w:rFonts w:ascii="Times New Roman" w:hAnsi="Times New Roman" w:cs="Times New Roman"/>
          <w:sz w:val="24"/>
          <w:szCs w:val="24"/>
          <w:lang w:val="lv-LV"/>
        </w:rPr>
        <w:t>t. i., pieņemamu pakalpojuma sniegšanas līmeni iespējams nodrošināt</w:t>
      </w:r>
      <w:r w:rsidRPr="005F6781" w:rsidR="001767A8">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2000</w:t>
      </w:r>
      <w:r w:rsidRPr="005F6781" w:rsidR="001767A8">
        <w:rPr>
          <w:rFonts w:ascii="Times New Roman" w:hAnsi="Times New Roman" w:cs="Times New Roman"/>
          <w:sz w:val="24"/>
          <w:szCs w:val="24"/>
          <w:lang w:val="lv-LV"/>
        </w:rPr>
        <w:t> </w:t>
      </w:r>
      <w:r w:rsidRPr="005F6781" w:rsidR="00DE75AE">
        <w:rPr>
          <w:rFonts w:ascii="Times New Roman" w:hAnsi="Times New Roman" w:cs="Times New Roman"/>
          <w:sz w:val="24"/>
          <w:szCs w:val="24"/>
          <w:lang w:val="lv-LV"/>
        </w:rPr>
        <w:t>–</w:t>
      </w:r>
      <w:r w:rsidRPr="005F6781" w:rsidR="001767A8">
        <w:rPr>
          <w:rFonts w:ascii="Times New Roman" w:hAnsi="Times New Roman" w:cs="Times New Roman"/>
          <w:sz w:val="24"/>
          <w:szCs w:val="24"/>
          <w:lang w:val="lv-LV"/>
        </w:rPr>
        <w:t> 2</w:t>
      </w:r>
      <w:r w:rsidRPr="005F6781">
        <w:rPr>
          <w:rFonts w:ascii="Times New Roman" w:hAnsi="Times New Roman" w:cs="Times New Roman"/>
          <w:sz w:val="24"/>
          <w:szCs w:val="24"/>
          <w:lang w:val="lv-LV"/>
        </w:rPr>
        <w:t>300 abonentiem.</w:t>
      </w:r>
    </w:p>
    <w:p w:rsidR="00E93FF1" w:rsidRPr="005F6781" w:rsidP="00892F23">
      <w:pPr>
        <w:spacing w:after="0" w:line="240" w:lineRule="auto"/>
        <w:jc w:val="both"/>
        <w:rPr>
          <w:rFonts w:ascii="Times New Roman" w:hAnsi="Times New Roman" w:cs="Times New Roman"/>
          <w:b/>
          <w:sz w:val="24"/>
          <w:szCs w:val="24"/>
          <w:lang w:val="lv-LV"/>
        </w:rPr>
      </w:pPr>
      <w:r w:rsidRPr="005F6781">
        <w:rPr>
          <w:rFonts w:ascii="Times New Roman" w:hAnsi="Times New Roman" w:cs="Times New Roman"/>
          <w:sz w:val="24"/>
          <w:szCs w:val="24"/>
          <w:lang w:val="lv-LV"/>
        </w:rPr>
        <w:t xml:space="preserve">Lai palielinātu </w:t>
      </w:r>
      <w:r w:rsidRPr="005F6781">
        <w:rPr>
          <w:rFonts w:ascii="Times New Roman" w:hAnsi="Times New Roman" w:cs="Times New Roman"/>
          <w:sz w:val="24"/>
          <w:szCs w:val="24"/>
          <w:lang w:val="lv-LV"/>
        </w:rPr>
        <w:t>datucentra</w:t>
      </w:r>
      <w:r w:rsidRPr="005F6781">
        <w:rPr>
          <w:rFonts w:ascii="Times New Roman" w:hAnsi="Times New Roman" w:cs="Times New Roman"/>
          <w:sz w:val="24"/>
          <w:szCs w:val="24"/>
          <w:lang w:val="lv-LV"/>
        </w:rPr>
        <w:t xml:space="preserve"> skaitļošanas jaudu, nepieciešams investēt 8 200 EUR, kuros ietilpst:</w:t>
      </w:r>
    </w:p>
    <w:p w:rsidR="00E93FF1" w:rsidRPr="005F6781" w:rsidP="00892F23">
      <w:pPr>
        <w:pStyle w:val="ListParagraph"/>
        <w:numPr>
          <w:ilvl w:val="0"/>
          <w:numId w:val="8"/>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serveris lasītavas pakalpojumam </w:t>
      </w:r>
      <w:r w:rsidRPr="005F6781" w:rsidR="001767A8">
        <w:rPr>
          <w:rFonts w:ascii="Times New Roman" w:hAnsi="Times New Roman" w:cs="Times New Roman"/>
          <w:sz w:val="24"/>
          <w:szCs w:val="24"/>
          <w:lang w:val="lv-LV"/>
        </w:rPr>
        <w:t>(</w:t>
      </w:r>
      <w:r w:rsidRPr="005F6781">
        <w:rPr>
          <w:rFonts w:ascii="Times New Roman" w:hAnsi="Times New Roman" w:cs="Times New Roman"/>
          <w:sz w:val="24"/>
          <w:szCs w:val="24"/>
          <w:lang w:val="lv-LV"/>
        </w:rPr>
        <w:t>7000 EUR</w:t>
      </w:r>
      <w:r w:rsidRPr="005F6781" w:rsidR="001767A8">
        <w:rPr>
          <w:rFonts w:ascii="Times New Roman" w:hAnsi="Times New Roman" w:cs="Times New Roman"/>
          <w:sz w:val="24"/>
          <w:szCs w:val="24"/>
          <w:lang w:val="lv-LV"/>
        </w:rPr>
        <w:t>);</w:t>
      </w:r>
    </w:p>
    <w:p w:rsidR="00E93FF1" w:rsidRPr="005F6781" w:rsidP="00892F23">
      <w:pPr>
        <w:pStyle w:val="ListParagraph"/>
        <w:numPr>
          <w:ilvl w:val="0"/>
          <w:numId w:val="8"/>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komutators </w:t>
      </w:r>
      <w:r w:rsidRPr="005F6781" w:rsidR="001767A8">
        <w:rPr>
          <w:rFonts w:ascii="Times New Roman" w:hAnsi="Times New Roman" w:cs="Times New Roman"/>
          <w:sz w:val="24"/>
          <w:szCs w:val="24"/>
          <w:lang w:val="lv-LV"/>
        </w:rPr>
        <w:t>(</w:t>
      </w:r>
      <w:r w:rsidRPr="005F6781">
        <w:rPr>
          <w:rFonts w:ascii="Times New Roman" w:hAnsi="Times New Roman" w:cs="Times New Roman"/>
          <w:sz w:val="24"/>
          <w:szCs w:val="24"/>
          <w:lang w:val="lv-LV"/>
        </w:rPr>
        <w:t>1000 EUR</w:t>
      </w:r>
      <w:r w:rsidRPr="005F6781" w:rsidR="001767A8">
        <w:rPr>
          <w:rFonts w:ascii="Times New Roman" w:hAnsi="Times New Roman" w:cs="Times New Roman"/>
          <w:sz w:val="24"/>
          <w:szCs w:val="24"/>
          <w:lang w:val="lv-LV"/>
        </w:rPr>
        <w:t>);</w:t>
      </w:r>
    </w:p>
    <w:p w:rsidR="00E93FF1" w:rsidRPr="005F6781" w:rsidP="00892F23">
      <w:pPr>
        <w:pStyle w:val="ListParagraph"/>
        <w:numPr>
          <w:ilvl w:val="0"/>
          <w:numId w:val="8"/>
        </w:numPr>
        <w:spacing w:after="120" w:line="240" w:lineRule="auto"/>
        <w:ind w:left="714" w:hanging="357"/>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komutācijas un instalācijas materiāli </w:t>
      </w:r>
      <w:r w:rsidRPr="005F6781" w:rsidR="001767A8">
        <w:rPr>
          <w:rFonts w:ascii="Times New Roman" w:hAnsi="Times New Roman" w:cs="Times New Roman"/>
          <w:sz w:val="24"/>
          <w:szCs w:val="24"/>
          <w:lang w:val="lv-LV"/>
        </w:rPr>
        <w:t>(</w:t>
      </w:r>
      <w:r w:rsidRPr="005F6781">
        <w:rPr>
          <w:rFonts w:ascii="Times New Roman" w:hAnsi="Times New Roman" w:cs="Times New Roman"/>
          <w:sz w:val="24"/>
          <w:szCs w:val="24"/>
          <w:lang w:val="lv-LV"/>
        </w:rPr>
        <w:t>200 EUR</w:t>
      </w:r>
      <w:r w:rsidRPr="005F6781" w:rsidR="001767A8">
        <w:rPr>
          <w:rFonts w:ascii="Times New Roman" w:hAnsi="Times New Roman" w:cs="Times New Roman"/>
          <w:sz w:val="24"/>
          <w:szCs w:val="24"/>
          <w:lang w:val="lv-LV"/>
        </w:rPr>
        <w:t>).</w:t>
      </w:r>
    </w:p>
    <w:p w:rsidR="001767A8"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Papildus ik gadu nepieciešami 8 300 EUR lasītavas tehniskajam nodrošinājumam, kas ietver:</w:t>
      </w:r>
    </w:p>
    <w:p w:rsidR="001767A8" w:rsidRPr="005F6781" w:rsidP="00892F23">
      <w:pPr>
        <w:pStyle w:val="ListParagraph"/>
        <w:numPr>
          <w:ilvl w:val="0"/>
          <w:numId w:val="10"/>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ražotāja tehniskā atbalsta un garantijas līgumu </w:t>
      </w:r>
      <w:r w:rsidRPr="005F6781" w:rsidR="004C2DD3">
        <w:rPr>
          <w:rFonts w:ascii="Times New Roman" w:hAnsi="Times New Roman" w:cs="Times New Roman"/>
          <w:sz w:val="24"/>
          <w:szCs w:val="24"/>
          <w:lang w:val="lv-LV"/>
        </w:rPr>
        <w:t>(</w:t>
      </w:r>
      <w:r w:rsidRPr="005F6781">
        <w:rPr>
          <w:rFonts w:ascii="Times New Roman" w:hAnsi="Times New Roman" w:cs="Times New Roman"/>
          <w:sz w:val="24"/>
          <w:szCs w:val="24"/>
          <w:lang w:val="lv-LV"/>
        </w:rPr>
        <w:t>48</w:t>
      </w:r>
      <w:r w:rsidRPr="005F6781" w:rsidR="004C2DD3">
        <w:rPr>
          <w:rFonts w:ascii="Times New Roman" w:hAnsi="Times New Roman" w:cs="Times New Roman"/>
          <w:sz w:val="24"/>
          <w:szCs w:val="24"/>
          <w:lang w:val="lv-LV"/>
        </w:rPr>
        <w:t>0</w:t>
      </w:r>
      <w:r w:rsidRPr="005F6781">
        <w:rPr>
          <w:rFonts w:ascii="Times New Roman" w:hAnsi="Times New Roman" w:cs="Times New Roman"/>
          <w:sz w:val="24"/>
          <w:szCs w:val="24"/>
          <w:lang w:val="lv-LV"/>
        </w:rPr>
        <w:t>0 EUR</w:t>
      </w:r>
      <w:r w:rsidRPr="005F6781" w:rsidR="004C2DD3">
        <w:rPr>
          <w:rFonts w:ascii="Times New Roman" w:hAnsi="Times New Roman" w:cs="Times New Roman"/>
          <w:sz w:val="24"/>
          <w:szCs w:val="24"/>
          <w:lang w:val="lv-LV"/>
        </w:rPr>
        <w:t>);</w:t>
      </w:r>
    </w:p>
    <w:p w:rsidR="004C2DD3" w:rsidRPr="005F6781" w:rsidP="00892F23">
      <w:pPr>
        <w:pStyle w:val="ListParagraph"/>
        <w:numPr>
          <w:ilvl w:val="0"/>
          <w:numId w:val="10"/>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komunikāciju pakalpojumus (1750 EUR);</w:t>
      </w:r>
    </w:p>
    <w:p w:rsidR="001767A8" w:rsidRPr="005F6781" w:rsidP="00892F23">
      <w:pPr>
        <w:pStyle w:val="ListParagraph"/>
        <w:numPr>
          <w:ilvl w:val="0"/>
          <w:numId w:val="10"/>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rezerves daļas </w:t>
      </w:r>
      <w:r w:rsidRPr="005F6781" w:rsidR="004C2DD3">
        <w:rPr>
          <w:rFonts w:ascii="Times New Roman" w:hAnsi="Times New Roman" w:cs="Times New Roman"/>
          <w:sz w:val="24"/>
          <w:szCs w:val="24"/>
          <w:lang w:val="lv-LV"/>
        </w:rPr>
        <w:t>(</w:t>
      </w:r>
      <w:r w:rsidRPr="005F6781">
        <w:rPr>
          <w:rFonts w:ascii="Times New Roman" w:hAnsi="Times New Roman" w:cs="Times New Roman"/>
          <w:sz w:val="24"/>
          <w:szCs w:val="24"/>
          <w:lang w:val="lv-LV"/>
        </w:rPr>
        <w:t>1000 EUR</w:t>
      </w:r>
      <w:r w:rsidRPr="005F6781" w:rsidR="004C2DD3">
        <w:rPr>
          <w:rFonts w:ascii="Times New Roman" w:hAnsi="Times New Roman" w:cs="Times New Roman"/>
          <w:sz w:val="24"/>
          <w:szCs w:val="24"/>
          <w:lang w:val="lv-LV"/>
        </w:rPr>
        <w:t>);</w:t>
      </w:r>
    </w:p>
    <w:p w:rsidR="00E93FF1" w:rsidRPr="005F6781" w:rsidP="00892F23">
      <w:pPr>
        <w:pStyle w:val="ListParagraph"/>
        <w:numPr>
          <w:ilvl w:val="0"/>
          <w:numId w:val="10"/>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serveru tehnikas apkopes reglamenta darb</w:t>
      </w:r>
      <w:r w:rsidRPr="005F6781" w:rsidR="001767A8">
        <w:rPr>
          <w:rFonts w:ascii="Times New Roman" w:hAnsi="Times New Roman" w:cs="Times New Roman"/>
          <w:sz w:val="24"/>
          <w:szCs w:val="24"/>
          <w:lang w:val="lv-LV"/>
        </w:rPr>
        <w:t>us</w:t>
      </w:r>
      <w:r w:rsidRPr="005F6781">
        <w:rPr>
          <w:rFonts w:ascii="Times New Roman" w:hAnsi="Times New Roman" w:cs="Times New Roman"/>
          <w:sz w:val="24"/>
          <w:szCs w:val="24"/>
          <w:lang w:val="lv-LV"/>
        </w:rPr>
        <w:t xml:space="preserve"> </w:t>
      </w:r>
      <w:r w:rsidRPr="005F6781" w:rsidR="004C2DD3">
        <w:rPr>
          <w:rFonts w:ascii="Times New Roman" w:hAnsi="Times New Roman" w:cs="Times New Roman"/>
          <w:sz w:val="24"/>
          <w:szCs w:val="24"/>
          <w:lang w:val="lv-LV"/>
        </w:rPr>
        <w:t>(</w:t>
      </w:r>
      <w:r w:rsidRPr="005F6781">
        <w:rPr>
          <w:rFonts w:ascii="Times New Roman" w:hAnsi="Times New Roman" w:cs="Times New Roman"/>
          <w:sz w:val="24"/>
          <w:szCs w:val="24"/>
          <w:lang w:val="lv-LV"/>
        </w:rPr>
        <w:t>500 EUR</w:t>
      </w:r>
      <w:r w:rsidRPr="005F6781" w:rsidR="004C2DD3">
        <w:rPr>
          <w:rFonts w:ascii="Times New Roman" w:hAnsi="Times New Roman" w:cs="Times New Roman"/>
          <w:sz w:val="24"/>
          <w:szCs w:val="24"/>
          <w:lang w:val="lv-LV"/>
        </w:rPr>
        <w:t>);</w:t>
      </w:r>
    </w:p>
    <w:p w:rsidR="00E93FF1" w:rsidRPr="005F6781" w:rsidP="00892F23">
      <w:pPr>
        <w:pStyle w:val="ListParagraph"/>
        <w:numPr>
          <w:ilvl w:val="0"/>
          <w:numId w:val="10"/>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infrastruktūras apkopes darbus</w:t>
      </w:r>
      <w:r w:rsidRPr="005F6781">
        <w:rPr>
          <w:rFonts w:ascii="Times New Roman" w:hAnsi="Times New Roman" w:cs="Times New Roman"/>
          <w:sz w:val="24"/>
          <w:szCs w:val="24"/>
          <w:lang w:val="lv-LV"/>
        </w:rPr>
        <w:t xml:space="preserve"> </w:t>
      </w:r>
      <w:r w:rsidRPr="005F6781" w:rsidR="004C2DD3">
        <w:rPr>
          <w:rFonts w:ascii="Times New Roman" w:hAnsi="Times New Roman" w:cs="Times New Roman"/>
          <w:sz w:val="24"/>
          <w:szCs w:val="24"/>
          <w:lang w:val="lv-LV"/>
        </w:rPr>
        <w:t>(</w:t>
      </w:r>
      <w:r w:rsidRPr="005F6781">
        <w:rPr>
          <w:rFonts w:ascii="Times New Roman" w:hAnsi="Times New Roman" w:cs="Times New Roman"/>
          <w:sz w:val="24"/>
          <w:szCs w:val="24"/>
          <w:lang w:val="lv-LV"/>
        </w:rPr>
        <w:t>250</w:t>
      </w:r>
      <w:r w:rsidRPr="005F6781" w:rsidR="004C2DD3">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EUR</w:t>
      </w:r>
      <w:r w:rsidRPr="005F6781" w:rsidR="004C2DD3">
        <w:rPr>
          <w:rFonts w:ascii="Times New Roman" w:hAnsi="Times New Roman" w:cs="Times New Roman"/>
          <w:sz w:val="24"/>
          <w:szCs w:val="24"/>
          <w:lang w:val="lv-LV"/>
        </w:rPr>
        <w:t>).</w:t>
      </w:r>
    </w:p>
    <w:p w:rsidR="00216EC4" w:rsidRPr="005F6781" w:rsidP="00892F23">
      <w:pPr>
        <w:spacing w:after="0" w:line="240" w:lineRule="auto"/>
        <w:jc w:val="both"/>
        <w:rPr>
          <w:rFonts w:ascii="Times New Roman" w:hAnsi="Times New Roman" w:cs="Times New Roman"/>
          <w:b/>
          <w:sz w:val="24"/>
          <w:szCs w:val="24"/>
          <w:lang w:val="lv-LV"/>
        </w:rPr>
      </w:pPr>
    </w:p>
    <w:p w:rsidR="0087438A"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 xml:space="preserve">2.2. </w:t>
      </w:r>
      <w:r w:rsidRPr="005F6781" w:rsidR="007B59FC">
        <w:rPr>
          <w:rFonts w:ascii="Times New Roman" w:hAnsi="Times New Roman" w:cs="Times New Roman"/>
          <w:b/>
          <w:sz w:val="24"/>
          <w:szCs w:val="24"/>
          <w:lang w:val="lv-LV"/>
        </w:rPr>
        <w:t>Personāls lasītavas uzturēšanai</w:t>
      </w:r>
    </w:p>
    <w:p w:rsidR="003C6EAF"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Lai uzturētu būvniecības </w:t>
      </w:r>
      <w:r w:rsidRPr="005F6781" w:rsidR="005F6781">
        <w:rPr>
          <w:rFonts w:ascii="Times New Roman" w:hAnsi="Times New Roman" w:cs="Times New Roman"/>
          <w:sz w:val="24"/>
          <w:szCs w:val="24"/>
          <w:lang w:val="lv-LV"/>
        </w:rPr>
        <w:t>standartu</w:t>
      </w:r>
      <w:r w:rsidRPr="005F6781">
        <w:rPr>
          <w:rFonts w:ascii="Times New Roman" w:hAnsi="Times New Roman" w:cs="Times New Roman"/>
          <w:sz w:val="24"/>
          <w:szCs w:val="24"/>
          <w:lang w:val="lv-LV"/>
        </w:rPr>
        <w:t xml:space="preserve"> lasītavu un nodrošinātu </w:t>
      </w:r>
      <w:r w:rsidRPr="005F6781">
        <w:rPr>
          <w:rFonts w:ascii="Times New Roman" w:hAnsi="Times New Roman" w:cs="Times New Roman"/>
          <w:sz w:val="24"/>
          <w:szCs w:val="24"/>
          <w:lang w:val="lv-LV"/>
        </w:rPr>
        <w:t>Eirokodeksu</w:t>
      </w:r>
      <w:r w:rsidRPr="005F6781">
        <w:rPr>
          <w:rFonts w:ascii="Times New Roman" w:hAnsi="Times New Roman" w:cs="Times New Roman"/>
          <w:sz w:val="24"/>
          <w:szCs w:val="24"/>
          <w:lang w:val="lv-LV"/>
        </w:rPr>
        <w:t xml:space="preserve"> standartu savlaicīgu tulkošanu un nacionālo pielikumu izstrādi, nepieciešami 2 darbinieki. Viena darbinieka pienākumos ietilpst IT sistēmas uzturēšana,</w:t>
      </w:r>
      <w:r w:rsidRPr="005F6781" w:rsidR="005C5BE7">
        <w:rPr>
          <w:rFonts w:ascii="Times New Roman" w:hAnsi="Times New Roman" w:cs="Times New Roman"/>
          <w:sz w:val="24"/>
          <w:szCs w:val="24"/>
          <w:lang w:val="lv-LV"/>
        </w:rPr>
        <w:t xml:space="preserve"> </w:t>
      </w:r>
      <w:r w:rsidRPr="005F6781" w:rsidR="005C5BE7">
        <w:rPr>
          <w:rFonts w:ascii="Times New Roman" w:hAnsi="Times New Roman" w:cs="Times New Roman"/>
          <w:sz w:val="24"/>
          <w:szCs w:val="24"/>
          <w:lang w:val="lv-LV"/>
        </w:rPr>
        <w:t>būvspeciālistu</w:t>
      </w:r>
      <w:r w:rsidRPr="005F6781" w:rsidR="005C5BE7">
        <w:rPr>
          <w:rFonts w:ascii="Times New Roman" w:hAnsi="Times New Roman" w:cs="Times New Roman"/>
          <w:sz w:val="24"/>
          <w:szCs w:val="24"/>
          <w:lang w:val="lv-LV"/>
        </w:rPr>
        <w:t xml:space="preserve"> pievienošana standartu lasītavai un lasītavas satura aktualizēšana</w:t>
      </w:r>
      <w:r w:rsidRPr="005F6781" w:rsidR="00DE75AE">
        <w:rPr>
          <w:rFonts w:ascii="Times New Roman" w:hAnsi="Times New Roman" w:cs="Times New Roman"/>
          <w:sz w:val="24"/>
          <w:szCs w:val="24"/>
          <w:lang w:val="lv-LV"/>
        </w:rPr>
        <w:t>, kā arī lasītavas abonentu konsultēšana</w:t>
      </w:r>
      <w:r w:rsidRPr="005F6781" w:rsidR="005C5BE7">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w:t>
      </w:r>
      <w:r w:rsidRPr="005F6781" w:rsidR="005C5BE7">
        <w:rPr>
          <w:rFonts w:ascii="Times New Roman" w:hAnsi="Times New Roman" w:cs="Times New Roman"/>
          <w:sz w:val="24"/>
          <w:szCs w:val="24"/>
          <w:lang w:val="lv-LV"/>
        </w:rPr>
        <w:t xml:space="preserve">Otrs darbinieks ir atbildīgs par standartu reģistrēšanu LVS status, </w:t>
      </w:r>
      <w:r w:rsidRPr="005F6781" w:rsidR="005C5BE7">
        <w:rPr>
          <w:rFonts w:ascii="Times New Roman" w:hAnsi="Times New Roman" w:cs="Times New Roman"/>
          <w:sz w:val="24"/>
          <w:szCs w:val="24"/>
          <w:lang w:val="lv-LV"/>
        </w:rPr>
        <w:t>Eirokodeksu</w:t>
      </w:r>
      <w:r w:rsidRPr="005F6781" w:rsidR="005C5BE7">
        <w:rPr>
          <w:rFonts w:ascii="Times New Roman" w:hAnsi="Times New Roman" w:cs="Times New Roman"/>
          <w:sz w:val="24"/>
          <w:szCs w:val="24"/>
          <w:lang w:val="lv-LV"/>
        </w:rPr>
        <w:t xml:space="preserve"> tulkošanas un Nacionālo pielikumu izstrādes organizēšanu, kā arī </w:t>
      </w:r>
      <w:r w:rsidRPr="005F6781" w:rsidR="005F6781">
        <w:rPr>
          <w:rFonts w:ascii="Times New Roman" w:hAnsi="Times New Roman" w:cs="Times New Roman"/>
          <w:sz w:val="24"/>
          <w:szCs w:val="24"/>
          <w:lang w:val="lv-LV"/>
        </w:rPr>
        <w:t>informatīvā</w:t>
      </w:r>
      <w:r w:rsidRPr="005F6781" w:rsidR="005C5BE7">
        <w:rPr>
          <w:rFonts w:ascii="Times New Roman" w:hAnsi="Times New Roman" w:cs="Times New Roman"/>
          <w:sz w:val="24"/>
          <w:szCs w:val="24"/>
          <w:lang w:val="lv-LV"/>
        </w:rPr>
        <w:t xml:space="preserve"> atbalsta sniegšanu LVS/STK. Vienas darba vietas uzturēšanai nepieciešami 45 000 EUR/gadā, kuros ietilpst </w:t>
      </w:r>
      <w:r w:rsidRPr="005F6781">
        <w:rPr>
          <w:rFonts w:ascii="Times New Roman" w:hAnsi="Times New Roman" w:cs="Times New Roman"/>
          <w:sz w:val="24"/>
          <w:szCs w:val="24"/>
          <w:lang w:val="lv-LV"/>
        </w:rPr>
        <w:t xml:space="preserve">darba alga, sociālās garantijas, </w:t>
      </w:r>
      <w:r w:rsidRPr="005F6781" w:rsidR="009C5AB7">
        <w:rPr>
          <w:rFonts w:ascii="Times New Roman" w:hAnsi="Times New Roman" w:cs="Times New Roman"/>
          <w:sz w:val="24"/>
          <w:szCs w:val="24"/>
          <w:lang w:val="lv-LV"/>
        </w:rPr>
        <w:t>komandējumi</w:t>
      </w:r>
      <w:r w:rsidRPr="005F6781">
        <w:rPr>
          <w:rFonts w:ascii="Times New Roman" w:hAnsi="Times New Roman" w:cs="Times New Roman"/>
          <w:sz w:val="24"/>
          <w:szCs w:val="24"/>
          <w:lang w:val="lv-LV"/>
        </w:rPr>
        <w:t>,</w:t>
      </w:r>
      <w:r w:rsidRPr="005F6781" w:rsidR="009C5AB7">
        <w:rPr>
          <w:rFonts w:ascii="Times New Roman" w:hAnsi="Times New Roman" w:cs="Times New Roman"/>
          <w:sz w:val="24"/>
          <w:szCs w:val="24"/>
          <w:lang w:val="lv-LV"/>
        </w:rPr>
        <w:t xml:space="preserve"> kā arī </w:t>
      </w:r>
      <w:r w:rsidRPr="005F6781">
        <w:rPr>
          <w:rFonts w:ascii="Times New Roman" w:hAnsi="Times New Roman" w:cs="Times New Roman"/>
          <w:sz w:val="24"/>
          <w:szCs w:val="24"/>
          <w:lang w:val="lv-LV"/>
        </w:rPr>
        <w:t>datortehnika</w:t>
      </w:r>
      <w:r w:rsidRPr="005F6781" w:rsidR="009C5AB7">
        <w:rPr>
          <w:rFonts w:ascii="Times New Roman" w:hAnsi="Times New Roman" w:cs="Times New Roman"/>
          <w:sz w:val="24"/>
          <w:szCs w:val="24"/>
          <w:lang w:val="lv-LV"/>
        </w:rPr>
        <w:t>s iegādes un uzturēšanas izmaksas</w:t>
      </w:r>
      <w:r w:rsidRPr="005F6781">
        <w:rPr>
          <w:rFonts w:ascii="Times New Roman" w:hAnsi="Times New Roman" w:cs="Times New Roman"/>
          <w:sz w:val="24"/>
          <w:szCs w:val="24"/>
          <w:lang w:val="lv-LV"/>
        </w:rPr>
        <w:t>.</w:t>
      </w:r>
    </w:p>
    <w:p w:rsidR="00827799" w:rsidP="00892F23">
      <w:pPr>
        <w:spacing w:after="0" w:line="240" w:lineRule="auto"/>
        <w:jc w:val="both"/>
        <w:rPr>
          <w:rFonts w:ascii="Times New Roman" w:hAnsi="Times New Roman" w:cs="Times New Roman"/>
          <w:sz w:val="24"/>
          <w:szCs w:val="24"/>
          <w:lang w:val="lv-LV"/>
        </w:rPr>
      </w:pPr>
    </w:p>
    <w:p w:rsidR="007B59FC"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 xml:space="preserve">2.3. </w:t>
      </w:r>
      <w:r w:rsidRPr="005F6781">
        <w:rPr>
          <w:rFonts w:ascii="Times New Roman" w:hAnsi="Times New Roman" w:cs="Times New Roman"/>
          <w:b/>
          <w:sz w:val="24"/>
          <w:szCs w:val="24"/>
          <w:lang w:val="lv-LV"/>
        </w:rPr>
        <w:t>Eirokodeksa</w:t>
      </w:r>
      <w:r w:rsidRPr="005F6781">
        <w:rPr>
          <w:rFonts w:ascii="Times New Roman" w:hAnsi="Times New Roman" w:cs="Times New Roman"/>
          <w:b/>
          <w:sz w:val="24"/>
          <w:szCs w:val="24"/>
          <w:lang w:val="lv-LV"/>
        </w:rPr>
        <w:t xml:space="preserve"> standartu tulkošana</w:t>
      </w:r>
    </w:p>
    <w:p w:rsidR="00A33040"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Pašlaik Latvijas būvnormatīvos ir noteikts, ka projektēšana veicama tikai saskaņā ar </w:t>
      </w:r>
      <w:r w:rsidRPr="005F6781">
        <w:rPr>
          <w:rFonts w:ascii="Times New Roman" w:hAnsi="Times New Roman" w:cs="Times New Roman"/>
          <w:sz w:val="24"/>
          <w:szCs w:val="24"/>
          <w:lang w:val="lv-LV"/>
        </w:rPr>
        <w:t>Eirokodeksu</w:t>
      </w:r>
      <w:r w:rsidRPr="005F6781">
        <w:rPr>
          <w:rFonts w:ascii="Times New Roman" w:hAnsi="Times New Roman" w:cs="Times New Roman"/>
          <w:sz w:val="24"/>
          <w:szCs w:val="24"/>
          <w:lang w:val="lv-LV"/>
        </w:rPr>
        <w:t xml:space="preserve">. Tā kā uz šiem standartiem ir sniegta tiešā atsauce, Valsts valodas likums nosaka, ka to tulkošana ir obligāta. </w:t>
      </w:r>
      <w:r w:rsidRPr="005F6781" w:rsidR="00D844B8">
        <w:rPr>
          <w:rFonts w:ascii="Times New Roman" w:hAnsi="Times New Roman" w:cs="Times New Roman"/>
          <w:sz w:val="24"/>
          <w:szCs w:val="24"/>
          <w:lang w:val="lv-LV"/>
        </w:rPr>
        <w:t>Eirokodeksa</w:t>
      </w:r>
      <w:r w:rsidRPr="005F6781" w:rsidR="00D844B8">
        <w:rPr>
          <w:rFonts w:ascii="Times New Roman" w:hAnsi="Times New Roman" w:cs="Times New Roman"/>
          <w:sz w:val="24"/>
          <w:szCs w:val="24"/>
          <w:lang w:val="lv-LV"/>
        </w:rPr>
        <w:t xml:space="preserve"> ieviešanas plāna ietvaros 2013. – 2014. gadā tika iztulkoti visi tajā brīdī spēkā esošie </w:t>
      </w:r>
      <w:r w:rsidRPr="005F6781" w:rsidR="00D844B8">
        <w:rPr>
          <w:rFonts w:ascii="Times New Roman" w:hAnsi="Times New Roman" w:cs="Times New Roman"/>
          <w:sz w:val="24"/>
          <w:szCs w:val="24"/>
          <w:lang w:val="lv-LV"/>
        </w:rPr>
        <w:t>Eirokodeksa</w:t>
      </w:r>
      <w:r w:rsidRPr="005F6781" w:rsidR="00D844B8">
        <w:rPr>
          <w:rFonts w:ascii="Times New Roman" w:hAnsi="Times New Roman" w:cs="Times New Roman"/>
          <w:sz w:val="24"/>
          <w:szCs w:val="24"/>
          <w:lang w:val="lv-LV"/>
        </w:rPr>
        <w:t xml:space="preserve"> standarti, to grozījumi un koriģējumi. Taču kopš tā laika ir izdoti sekojoši standartu grozījumi, kas pašlaik nav iztulkoti:</w:t>
      </w:r>
    </w:p>
    <w:p w:rsidR="00D844B8" w:rsidRPr="005F6781" w:rsidP="00892F23">
      <w:pPr>
        <w:pStyle w:val="ListParagraph"/>
        <w:numPr>
          <w:ilvl w:val="0"/>
          <w:numId w:val="3"/>
        </w:numPr>
        <w:spacing w:after="0" w:line="240" w:lineRule="auto"/>
        <w:ind w:left="709" w:hanging="34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1991-1-3:2003/A1:2016 “1.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Iedarbes uz konstrukcijām. 1-3. daļa: Vispārīgās iedarbes. Sniega radītās slodzes”;</w:t>
      </w:r>
    </w:p>
    <w:p w:rsidR="00D844B8" w:rsidRPr="005F6781" w:rsidP="00892F23">
      <w:pPr>
        <w:pStyle w:val="ListParagraph"/>
        <w:numPr>
          <w:ilvl w:val="0"/>
          <w:numId w:val="3"/>
        </w:numPr>
        <w:spacing w:after="0" w:line="240" w:lineRule="auto"/>
        <w:ind w:left="709" w:hanging="34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1993-1-4:2007/A1:2015 “3.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Tērauda konstrukciju projektēšana. 1-4. daļa: Vispārīgie noteikumi. Papildnoteikumi konstrukcijām no nerūsējošiem tēraudiem”;</w:t>
      </w:r>
    </w:p>
    <w:p w:rsidR="00D844B8" w:rsidRPr="005F6781" w:rsidP="00892F23">
      <w:pPr>
        <w:pStyle w:val="ListParagraph"/>
        <w:numPr>
          <w:ilvl w:val="0"/>
          <w:numId w:val="3"/>
        </w:numPr>
        <w:spacing w:after="0" w:line="240" w:lineRule="auto"/>
        <w:ind w:left="709" w:hanging="34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1993-4-1:2007/A1:2017 “3.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xml:space="preserve">. Tērauda konstrukciju projektēšana. 4-1. daļa: </w:t>
      </w:r>
      <w:r w:rsidRPr="005F6781">
        <w:rPr>
          <w:rFonts w:ascii="Times New Roman" w:hAnsi="Times New Roman" w:cs="Times New Roman"/>
          <w:sz w:val="24"/>
          <w:szCs w:val="24"/>
          <w:lang w:val="lv-LV"/>
        </w:rPr>
        <w:t>Silosi</w:t>
      </w:r>
      <w:r w:rsidRPr="005F6781">
        <w:rPr>
          <w:rFonts w:ascii="Times New Roman" w:hAnsi="Times New Roman" w:cs="Times New Roman"/>
          <w:sz w:val="24"/>
          <w:szCs w:val="24"/>
          <w:lang w:val="lv-LV"/>
        </w:rPr>
        <w:t>”;</w:t>
      </w:r>
    </w:p>
    <w:p w:rsidR="00345FD3" w:rsidRPr="005F6781" w:rsidP="00892F23">
      <w:pPr>
        <w:pStyle w:val="ListParagraph"/>
        <w:numPr>
          <w:ilvl w:val="0"/>
          <w:numId w:val="3"/>
        </w:numPr>
        <w:spacing w:after="120" w:line="240" w:lineRule="auto"/>
        <w:ind w:left="709" w:hanging="352"/>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1993-4-2:2007/A1:2017 “3.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Tērauda konstrukciju projektēšana. 4-2. daļa: Tvertnes”.</w:t>
      </w:r>
    </w:p>
    <w:p w:rsidR="00C87662" w:rsidRPr="005F6781" w:rsidP="00892F23">
      <w:pPr>
        <w:spacing w:after="12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Rezultātā rodas situācija, kad var tikt traucēta ne vien standarta satura izpratne valodas barjeras dēļ, bet šie standartu grozījumi nevar tikt pievienoti </w:t>
      </w:r>
      <w:r w:rsidRPr="005F6781">
        <w:rPr>
          <w:rFonts w:ascii="Times New Roman" w:hAnsi="Times New Roman" w:cs="Times New Roman"/>
          <w:sz w:val="24"/>
          <w:szCs w:val="24"/>
          <w:lang w:val="lv-LV"/>
        </w:rPr>
        <w:t>piemērjoamo</w:t>
      </w:r>
      <w:r w:rsidRPr="005F6781">
        <w:rPr>
          <w:rFonts w:ascii="Times New Roman" w:hAnsi="Times New Roman" w:cs="Times New Roman"/>
          <w:sz w:val="24"/>
          <w:szCs w:val="24"/>
          <w:lang w:val="lv-LV"/>
        </w:rPr>
        <w:t xml:space="preserve"> standartu sarakstam, jo šāda </w:t>
      </w:r>
      <w:r w:rsidRPr="005F6781">
        <w:rPr>
          <w:rFonts w:ascii="Times New Roman" w:hAnsi="Times New Roman" w:cs="Times New Roman"/>
          <w:sz w:val="24"/>
          <w:szCs w:val="24"/>
          <w:lang w:val="lv-LV"/>
        </w:rPr>
        <w:t xml:space="preserve">darbība būtu pretrunā ar Valsts valodas likumu. </w:t>
      </w:r>
      <w:r w:rsidRPr="005F6781" w:rsidR="00876D4F">
        <w:rPr>
          <w:rFonts w:ascii="Times New Roman" w:hAnsi="Times New Roman" w:cs="Times New Roman"/>
          <w:sz w:val="24"/>
          <w:szCs w:val="24"/>
          <w:lang w:val="lv-LV"/>
        </w:rPr>
        <w:t>Tas veicina iespējamību, ka būvprojekti netiek izstrādāti saskaņā ar jaunākajām prasībām.</w:t>
      </w:r>
    </w:p>
    <w:p w:rsidR="006D41F1" w:rsidRPr="005F6781" w:rsidP="007951FF">
      <w:pPr>
        <w:spacing w:line="240" w:lineRule="auto"/>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Jau tagad ir zināms, ka tuvākajā laikā sagaidāmas gan jaunas </w:t>
      </w: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w:t>
      </w:r>
      <w:r w:rsidRPr="005F6781" w:rsidR="005F6781">
        <w:rPr>
          <w:rFonts w:ascii="Times New Roman" w:hAnsi="Times New Roman" w:cs="Times New Roman"/>
          <w:sz w:val="24"/>
          <w:szCs w:val="24"/>
          <w:lang w:val="lv-LV"/>
        </w:rPr>
        <w:t>standartu</w:t>
      </w:r>
      <w:r w:rsidRPr="005F6781">
        <w:rPr>
          <w:rFonts w:ascii="Times New Roman" w:hAnsi="Times New Roman" w:cs="Times New Roman"/>
          <w:sz w:val="24"/>
          <w:szCs w:val="24"/>
          <w:lang w:val="lv-LV"/>
        </w:rPr>
        <w:t xml:space="preserve"> daļas, gan pārskatītas esošo standartu versijas. </w:t>
      </w:r>
      <w:r w:rsidRPr="005F6781" w:rsidR="00D844B8">
        <w:rPr>
          <w:rFonts w:ascii="Times New Roman" w:hAnsi="Times New Roman" w:cs="Times New Roman"/>
          <w:sz w:val="24"/>
          <w:szCs w:val="24"/>
          <w:lang w:val="lv-LV"/>
        </w:rPr>
        <w:t xml:space="preserve">Saskaņā ar CEN datu bāzē sniegto informāciju tuvākajā laikā </w:t>
      </w:r>
      <w:r w:rsidRPr="005F6781">
        <w:rPr>
          <w:rFonts w:ascii="Times New Roman" w:hAnsi="Times New Roman" w:cs="Times New Roman"/>
          <w:sz w:val="24"/>
          <w:szCs w:val="24"/>
          <w:lang w:val="lv-LV"/>
        </w:rPr>
        <w:t>tiks reģistrēti sekojoši dokumenti</w:t>
      </w:r>
      <w:r w:rsidRPr="005F6781" w:rsidR="00345FD3">
        <w:rPr>
          <w:rFonts w:ascii="Times New Roman" w:hAnsi="Times New Roman" w:cs="Times New Roman"/>
          <w:sz w:val="24"/>
          <w:szCs w:val="24"/>
          <w:lang w:val="lv-LV"/>
        </w:rPr>
        <w:t>:</w:t>
      </w:r>
    </w:p>
    <w:p w:rsidR="00345FD3" w:rsidRPr="005F6781" w:rsidP="00892F23">
      <w:pPr>
        <w:pStyle w:val="ListParagraph"/>
        <w:numPr>
          <w:ilvl w:val="0"/>
          <w:numId w:val="4"/>
        </w:numPr>
        <w:spacing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FprEN</w:t>
      </w:r>
      <w:r w:rsidRPr="005F6781">
        <w:rPr>
          <w:rFonts w:ascii="Times New Roman" w:hAnsi="Times New Roman" w:cs="Times New Roman"/>
          <w:sz w:val="24"/>
          <w:szCs w:val="24"/>
          <w:lang w:val="lv-LV"/>
        </w:rPr>
        <w:t xml:space="preserve"> 1992-4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2 </w:t>
      </w:r>
      <w:r w:rsidRPr="005F6781" w:rsidR="00876D4F">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concrete</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w:t>
      </w:r>
      <w:r w:rsidRPr="005F6781" w:rsidR="00876D4F">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4: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fastenings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for</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use</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in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concrete</w:t>
      </w:r>
      <w:r w:rsidRPr="005F6781">
        <w:rPr>
          <w:rFonts w:ascii="Times New Roman" w:hAnsi="Times New Roman" w:cs="Times New Roman"/>
          <w:sz w:val="24"/>
          <w:szCs w:val="24"/>
          <w:lang w:val="lv-LV"/>
        </w:rPr>
        <w:t>”</w:t>
      </w:r>
      <w:r w:rsidRPr="005F6781" w:rsidR="00876D4F">
        <w:rPr>
          <w:rFonts w:ascii="Times New Roman" w:hAnsi="Times New Roman" w:cs="Times New Roman"/>
          <w:sz w:val="24"/>
          <w:szCs w:val="24"/>
          <w:lang w:val="lv-LV"/>
        </w:rPr>
        <w:t> un</w:t>
      </w:r>
    </w:p>
    <w:p w:rsidR="00876D4F" w:rsidRPr="005F6781" w:rsidP="00892F23">
      <w:pPr>
        <w:pStyle w:val="ListParagraph"/>
        <w:numPr>
          <w:ilvl w:val="0"/>
          <w:numId w:val="4"/>
        </w:numPr>
        <w:spacing w:after="120" w:line="240" w:lineRule="auto"/>
        <w:ind w:left="714" w:hanging="357"/>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EN 1992-1-2:2004/prA1:2017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2: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concrete</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1-2: </w:t>
      </w:r>
      <w:r w:rsidRPr="005F6781">
        <w:rPr>
          <w:rFonts w:ascii="Times New Roman" w:hAnsi="Times New Roman" w:cs="Times New Roman"/>
          <w:sz w:val="24"/>
          <w:szCs w:val="24"/>
          <w:lang w:val="lv-LV"/>
        </w:rPr>
        <w:t>General</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rules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Structural</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fire</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w:t>
      </w:r>
    </w:p>
    <w:p w:rsidR="00876D4F"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Zināms arī, ka jau tiek gatavoti pieteikumi vairāku standartu pārskatīšanai:</w:t>
      </w:r>
    </w:p>
    <w:p w:rsidR="00876D4F" w:rsidRPr="005F6781" w:rsidP="00892F23">
      <w:pPr>
        <w:pStyle w:val="ListParagraph"/>
        <w:numPr>
          <w:ilvl w:val="0"/>
          <w:numId w:val="5"/>
        </w:numPr>
        <w:spacing w:line="240" w:lineRule="auto"/>
        <w:ind w:left="70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prEN</w:t>
      </w:r>
      <w:r w:rsidRPr="005F6781">
        <w:rPr>
          <w:rFonts w:ascii="Times New Roman" w:hAnsi="Times New Roman" w:cs="Times New Roman"/>
          <w:sz w:val="24"/>
          <w:szCs w:val="24"/>
          <w:lang w:val="lv-LV"/>
        </w:rPr>
        <w:t xml:space="preserve"> 1991-1-8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1: </w:t>
      </w:r>
      <w:r w:rsidRPr="005F6781">
        <w:rPr>
          <w:rFonts w:ascii="Times New Roman" w:hAnsi="Times New Roman" w:cs="Times New Roman"/>
          <w:sz w:val="24"/>
          <w:szCs w:val="24"/>
          <w:lang w:val="lv-LV"/>
        </w:rPr>
        <w:t>Actions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1-8:  </w:t>
      </w:r>
      <w:r w:rsidRPr="005F6781">
        <w:rPr>
          <w:rFonts w:ascii="Times New Roman" w:hAnsi="Times New Roman" w:cs="Times New Roman"/>
          <w:sz w:val="24"/>
          <w:szCs w:val="24"/>
          <w:lang w:val="lv-LV"/>
        </w:rPr>
        <w:t>Actions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from</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waves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and</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currents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coastal</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w:t>
      </w:r>
    </w:p>
    <w:p w:rsidR="00876D4F" w:rsidRPr="005F6781" w:rsidP="00892F23">
      <w:pPr>
        <w:pStyle w:val="ListParagraph"/>
        <w:numPr>
          <w:ilvl w:val="0"/>
          <w:numId w:val="5"/>
        </w:numPr>
        <w:spacing w:line="240" w:lineRule="auto"/>
        <w:ind w:left="70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prEN</w:t>
      </w:r>
      <w:r w:rsidRPr="005F6781">
        <w:rPr>
          <w:rFonts w:ascii="Times New Roman" w:hAnsi="Times New Roman" w:cs="Times New Roman"/>
          <w:sz w:val="24"/>
          <w:szCs w:val="24"/>
          <w:lang w:val="lv-LV"/>
        </w:rPr>
        <w:t xml:space="preserve"> 1991-1-9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1 - </w:t>
      </w:r>
      <w:r w:rsidRPr="005F6781">
        <w:rPr>
          <w:rFonts w:ascii="Times New Roman" w:hAnsi="Times New Roman" w:cs="Times New Roman"/>
          <w:sz w:val="24"/>
          <w:szCs w:val="24"/>
          <w:lang w:val="lv-LV"/>
        </w:rPr>
        <w:t>Actions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1-9: </w:t>
      </w:r>
      <w:r w:rsidRPr="005F6781">
        <w:rPr>
          <w:rFonts w:ascii="Times New Roman" w:hAnsi="Times New Roman" w:cs="Times New Roman"/>
          <w:sz w:val="24"/>
          <w:szCs w:val="24"/>
          <w:lang w:val="lv-LV"/>
        </w:rPr>
        <w:t>Atmospheric</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Icing</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w:t>
      </w:r>
    </w:p>
    <w:p w:rsidR="00876D4F" w:rsidRPr="005F6781" w:rsidP="00892F23">
      <w:pPr>
        <w:pStyle w:val="ListParagraph"/>
        <w:numPr>
          <w:ilvl w:val="0"/>
          <w:numId w:val="5"/>
        </w:numPr>
        <w:spacing w:line="240" w:lineRule="auto"/>
        <w:ind w:left="70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prEN</w:t>
      </w:r>
      <w:r w:rsidRPr="005F6781">
        <w:rPr>
          <w:rFonts w:ascii="Times New Roman" w:hAnsi="Times New Roman" w:cs="Times New Roman"/>
          <w:sz w:val="24"/>
          <w:szCs w:val="24"/>
          <w:lang w:val="lv-LV"/>
        </w:rPr>
        <w:t xml:space="preserve"> 1993-1-1 </w:t>
      </w:r>
      <w:r w:rsidRPr="005F6781">
        <w:rPr>
          <w:rFonts w:ascii="Times New Roman" w:hAnsi="Times New Roman" w:cs="Times New Roman"/>
          <w:sz w:val="24"/>
          <w:szCs w:val="24"/>
          <w:lang w:val="lv-LV"/>
        </w:rPr>
        <w:t>rev</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3: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steel</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1-1: </w:t>
      </w:r>
      <w:r w:rsidRPr="005F6781">
        <w:rPr>
          <w:rFonts w:ascii="Times New Roman" w:hAnsi="Times New Roman" w:cs="Times New Roman"/>
          <w:sz w:val="24"/>
          <w:szCs w:val="24"/>
          <w:lang w:val="lv-LV"/>
        </w:rPr>
        <w:t>General</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rules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and</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rules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for</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buildings</w:t>
      </w:r>
      <w:r w:rsidRPr="005F6781">
        <w:rPr>
          <w:rFonts w:ascii="Times New Roman" w:hAnsi="Times New Roman" w:cs="Times New Roman"/>
          <w:sz w:val="24"/>
          <w:szCs w:val="24"/>
          <w:lang w:val="lv-LV"/>
        </w:rPr>
        <w:t>”;</w:t>
      </w:r>
    </w:p>
    <w:p w:rsidR="007C4BEE" w:rsidRPr="005F6781" w:rsidP="00892F23">
      <w:pPr>
        <w:pStyle w:val="ListParagraph"/>
        <w:numPr>
          <w:ilvl w:val="0"/>
          <w:numId w:val="5"/>
        </w:numPr>
        <w:spacing w:line="240" w:lineRule="auto"/>
        <w:ind w:left="709"/>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prEN</w:t>
      </w:r>
      <w:r w:rsidRPr="005F6781">
        <w:rPr>
          <w:rFonts w:ascii="Times New Roman" w:hAnsi="Times New Roman" w:cs="Times New Roman"/>
          <w:sz w:val="24"/>
          <w:szCs w:val="24"/>
          <w:lang w:val="lv-LV"/>
        </w:rPr>
        <w:t xml:space="preserve"> 1993-1-8 </w:t>
      </w:r>
      <w:r w:rsidRPr="005F6781">
        <w:rPr>
          <w:rFonts w:ascii="Times New Roman" w:hAnsi="Times New Roman" w:cs="Times New Roman"/>
          <w:sz w:val="24"/>
          <w:szCs w:val="24"/>
          <w:lang w:val="lv-LV"/>
        </w:rPr>
        <w:t>rev</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3: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steel</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1-8: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joints</w:t>
      </w:r>
      <w:r w:rsidRPr="005F6781">
        <w:rPr>
          <w:rFonts w:ascii="Times New Roman" w:hAnsi="Times New Roman" w:cs="Times New Roman"/>
          <w:sz w:val="24"/>
          <w:szCs w:val="24"/>
          <w:lang w:val="lv-LV"/>
        </w:rPr>
        <w:t>”.</w:t>
      </w:r>
    </w:p>
    <w:p w:rsidR="004A1B6F"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Bet  saskaņā ar CEN/TC 250 dokumentu “CEN/TC 250 </w:t>
      </w:r>
      <w:r w:rsidRPr="005F6781">
        <w:rPr>
          <w:rFonts w:ascii="Times New Roman" w:hAnsi="Times New Roman" w:cs="Times New Roman"/>
          <w:sz w:val="24"/>
          <w:szCs w:val="24"/>
          <w:lang w:val="lv-LV"/>
        </w:rPr>
        <w:t>Response</w:t>
      </w:r>
      <w:r w:rsidRPr="005F6781">
        <w:rPr>
          <w:rFonts w:ascii="Times New Roman" w:hAnsi="Times New Roman" w:cs="Times New Roman"/>
          <w:sz w:val="24"/>
          <w:szCs w:val="24"/>
          <w:lang w:val="lv-LV"/>
        </w:rPr>
        <w:t xml:space="preserve"> to </w:t>
      </w:r>
      <w:r w:rsidRPr="005F6781">
        <w:rPr>
          <w:rFonts w:ascii="Times New Roman" w:hAnsi="Times New Roman" w:cs="Times New Roman"/>
          <w:sz w:val="24"/>
          <w:szCs w:val="24"/>
          <w:lang w:val="lv-LV"/>
        </w:rPr>
        <w:t>Mandate</w:t>
      </w:r>
      <w:r w:rsidRPr="005F6781">
        <w:rPr>
          <w:rFonts w:ascii="Times New Roman" w:hAnsi="Times New Roman" w:cs="Times New Roman"/>
          <w:sz w:val="24"/>
          <w:szCs w:val="24"/>
          <w:lang w:val="lv-LV"/>
        </w:rPr>
        <w:t xml:space="preserve"> M/515. </w:t>
      </w:r>
      <w:r w:rsidRPr="005F6781">
        <w:rPr>
          <w:rFonts w:ascii="Times New Roman" w:hAnsi="Times New Roman" w:cs="Times New Roman"/>
          <w:sz w:val="24"/>
          <w:szCs w:val="24"/>
          <w:lang w:val="lv-LV"/>
        </w:rPr>
        <w:t>Towards</w:t>
      </w:r>
      <w:r w:rsidRPr="005F6781">
        <w:rPr>
          <w:rFonts w:ascii="Times New Roman" w:hAnsi="Times New Roman" w:cs="Times New Roman"/>
          <w:sz w:val="24"/>
          <w:szCs w:val="24"/>
          <w:lang w:val="lv-LV"/>
        </w:rPr>
        <w:t xml:space="preserve"> a </w:t>
      </w:r>
      <w:r w:rsidRPr="005F6781">
        <w:rPr>
          <w:rFonts w:ascii="Times New Roman" w:hAnsi="Times New Roman" w:cs="Times New Roman"/>
          <w:sz w:val="24"/>
          <w:szCs w:val="24"/>
          <w:lang w:val="lv-LV"/>
        </w:rPr>
        <w:t>second</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generation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EN </w:t>
      </w:r>
      <w:r w:rsidRPr="005F6781">
        <w:rPr>
          <w:rFonts w:ascii="Times New Roman" w:hAnsi="Times New Roman" w:cs="Times New Roman"/>
          <w:sz w:val="24"/>
          <w:szCs w:val="24"/>
          <w:lang w:val="lv-LV"/>
        </w:rPr>
        <w:t>Eurocodes</w:t>
      </w:r>
      <w:r w:rsidRPr="005F6781">
        <w:rPr>
          <w:rFonts w:ascii="Times New Roman" w:hAnsi="Times New Roman" w:cs="Times New Roman"/>
          <w:sz w:val="24"/>
          <w:szCs w:val="24"/>
          <w:lang w:val="lv-LV"/>
        </w:rPr>
        <w:t>” līdz 2020. gadam paredzēts izstrādāt 77 dokumentus.</w:t>
      </w:r>
    </w:p>
    <w:p w:rsidR="004A1B6F" w:rsidRPr="005F6781" w:rsidP="00892F23">
      <w:pPr>
        <w:spacing w:after="0" w:line="240" w:lineRule="auto"/>
        <w:jc w:val="both"/>
        <w:rPr>
          <w:rFonts w:ascii="Times New Roman" w:hAnsi="Times New Roman" w:cs="Times New Roman"/>
          <w:sz w:val="24"/>
          <w:szCs w:val="24"/>
          <w:lang w:val="lv-LV"/>
        </w:rPr>
      </w:pPr>
    </w:p>
    <w:p w:rsidR="007B59FC" w:rsidRPr="005F6781" w:rsidP="007951FF">
      <w:pPr>
        <w:spacing w:after="60" w:line="240" w:lineRule="auto"/>
        <w:jc w:val="both"/>
        <w:rPr>
          <w:rFonts w:ascii="Times New Roman" w:hAnsi="Times New Roman" w:cs="Times New Roman"/>
          <w:sz w:val="24"/>
          <w:szCs w:val="24"/>
          <w:lang w:val="lv-LV"/>
        </w:rPr>
      </w:pPr>
      <w:r w:rsidRPr="005F6781">
        <w:rPr>
          <w:rFonts w:ascii="Times New Roman" w:hAnsi="Times New Roman" w:cs="Times New Roman"/>
          <w:b/>
          <w:sz w:val="24"/>
          <w:szCs w:val="24"/>
          <w:lang w:val="lv-LV"/>
        </w:rPr>
        <w:t xml:space="preserve">2.4. </w:t>
      </w:r>
      <w:r w:rsidRPr="005F6781">
        <w:rPr>
          <w:rFonts w:ascii="Times New Roman" w:hAnsi="Times New Roman" w:cs="Times New Roman"/>
          <w:b/>
          <w:sz w:val="24"/>
          <w:szCs w:val="24"/>
          <w:lang w:val="lv-LV"/>
        </w:rPr>
        <w:t>Eirokodeksa</w:t>
      </w:r>
      <w:r w:rsidRPr="005F6781">
        <w:rPr>
          <w:rFonts w:ascii="Times New Roman" w:hAnsi="Times New Roman" w:cs="Times New Roman"/>
          <w:b/>
          <w:sz w:val="24"/>
          <w:szCs w:val="24"/>
          <w:lang w:val="lv-LV"/>
        </w:rPr>
        <w:t xml:space="preserve"> standartu Nacionālo pielikumu izstrādāšana</w:t>
      </w:r>
    </w:p>
    <w:p w:rsidR="006E5C2C"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Pēc </w:t>
      </w:r>
      <w:r w:rsidRPr="005F6781">
        <w:rPr>
          <w:rFonts w:ascii="Times New Roman" w:hAnsi="Times New Roman" w:cs="Times New Roman"/>
          <w:sz w:val="24"/>
          <w:szCs w:val="24"/>
          <w:lang w:val="lv-LV"/>
        </w:rPr>
        <w:t>Eirokodeksu</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stadnartu</w:t>
      </w:r>
      <w:r w:rsidRPr="005F6781">
        <w:rPr>
          <w:rFonts w:ascii="Times New Roman" w:hAnsi="Times New Roman" w:cs="Times New Roman"/>
          <w:sz w:val="24"/>
          <w:szCs w:val="24"/>
          <w:lang w:val="lv-LV"/>
        </w:rPr>
        <w:t xml:space="preserve"> grozījumu adoptēšanas nepieciešams pārskatīt sekojošus nacionālos pielikumus:</w:t>
      </w:r>
    </w:p>
    <w:p w:rsidR="006E5C2C" w:rsidRPr="005F6781" w:rsidP="00892F23">
      <w:pPr>
        <w:pStyle w:val="ListParagraph"/>
        <w:numPr>
          <w:ilvl w:val="0"/>
          <w:numId w:val="6"/>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1993-4-1:2007/NA:2012 “3.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xml:space="preserve">. Tērauda konstrukciju projektēšana. 4.1. daļa: </w:t>
      </w:r>
      <w:r w:rsidRPr="005F6781">
        <w:rPr>
          <w:rFonts w:ascii="Times New Roman" w:hAnsi="Times New Roman" w:cs="Times New Roman"/>
          <w:sz w:val="24"/>
          <w:szCs w:val="24"/>
          <w:lang w:val="lv-LV"/>
        </w:rPr>
        <w:t>Silosi</w:t>
      </w:r>
      <w:r w:rsidRPr="005F6781">
        <w:rPr>
          <w:rFonts w:ascii="Times New Roman" w:hAnsi="Times New Roman" w:cs="Times New Roman"/>
          <w:sz w:val="24"/>
          <w:szCs w:val="24"/>
          <w:lang w:val="lv-LV"/>
        </w:rPr>
        <w:t>. Nacionālais pielikums” un</w:t>
      </w:r>
    </w:p>
    <w:p w:rsidR="006E5C2C" w:rsidRPr="005F6781" w:rsidP="00892F23">
      <w:pPr>
        <w:pStyle w:val="ListParagraph"/>
        <w:numPr>
          <w:ilvl w:val="0"/>
          <w:numId w:val="6"/>
        </w:numPr>
        <w:spacing w:after="120" w:line="240" w:lineRule="auto"/>
        <w:ind w:left="714" w:hanging="357"/>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1993-4-2:2007/NA:2013 “3.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Tērauda konstrukciju projektēšana. 4-2. daļa: Tvertnes. Nacionālais pielikums”.</w:t>
      </w:r>
    </w:p>
    <w:p w:rsidR="005524F4" w:rsidRPr="005F6781" w:rsidP="00892F23">
      <w:pPr>
        <w:spacing w:after="0" w:line="240" w:lineRule="auto"/>
        <w:jc w:val="both"/>
        <w:rPr>
          <w:rFonts w:ascii="Times New Roman" w:hAnsi="Times New Roman" w:cs="Times New Roman"/>
          <w:sz w:val="24"/>
          <w:szCs w:val="24"/>
          <w:lang w:val="lv-LV"/>
        </w:rPr>
      </w:pPr>
    </w:p>
    <w:p w:rsidR="006E5C2C"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Vēl</w:t>
      </w:r>
      <w:r w:rsidRPr="005F6781">
        <w:rPr>
          <w:rFonts w:ascii="Times New Roman" w:hAnsi="Times New Roman" w:cs="Times New Roman"/>
          <w:sz w:val="24"/>
          <w:szCs w:val="24"/>
          <w:lang w:val="lv-LV"/>
        </w:rPr>
        <w:t xml:space="preserve"> LVS/STK 30/AK 1 “</w:t>
      </w:r>
      <w:r w:rsidRPr="005F6781">
        <w:rPr>
          <w:rFonts w:ascii="Times New Roman" w:hAnsi="Times New Roman" w:cs="Times New Roman"/>
          <w:sz w:val="24"/>
          <w:szCs w:val="24"/>
          <w:lang w:val="lv-LV"/>
        </w:rPr>
        <w:t>Eirokodeksi</w:t>
      </w:r>
      <w:r w:rsidRPr="005F6781">
        <w:rPr>
          <w:rFonts w:ascii="Times New Roman" w:hAnsi="Times New Roman" w:cs="Times New Roman"/>
          <w:sz w:val="24"/>
          <w:szCs w:val="24"/>
          <w:lang w:val="lv-LV"/>
        </w:rPr>
        <w:t>”</w:t>
      </w:r>
      <w:r w:rsidRPr="005F6781">
        <w:rPr>
          <w:rFonts w:ascii="Times New Roman" w:hAnsi="Times New Roman" w:cs="Times New Roman"/>
          <w:sz w:val="24"/>
          <w:szCs w:val="24"/>
          <w:lang w:val="lv-LV"/>
        </w:rPr>
        <w:t xml:space="preserve"> paudusi viedokli, ka nepieciešams pārskatīt arī sekojošus nacionālos pielikumus:</w:t>
      </w:r>
    </w:p>
    <w:p w:rsidR="002A7429" w:rsidRPr="005F6781" w:rsidP="00892F23">
      <w:pPr>
        <w:pStyle w:val="ListParagraph"/>
        <w:numPr>
          <w:ilvl w:val="0"/>
          <w:numId w:val="7"/>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LVS EN 1990:2003/NA:2015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Konstrukciju projektēšanas pamatprincipi. Nacionālais pielikums”;</w:t>
      </w:r>
    </w:p>
    <w:p w:rsidR="002A7429" w:rsidRPr="005F6781" w:rsidP="00892F23">
      <w:pPr>
        <w:pStyle w:val="ListParagraph"/>
        <w:numPr>
          <w:ilvl w:val="0"/>
          <w:numId w:val="7"/>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1991-1-3:2003/NA:2015 “1.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Iedarbes uz konstrukcijām. 1-3. daļa: Vispārīgās iedarbes. Sniega radītās slodzes. Nacionālais pielikums”;</w:t>
      </w:r>
    </w:p>
    <w:p w:rsidR="002A7429" w:rsidRPr="005F6781" w:rsidP="00892F23">
      <w:pPr>
        <w:pStyle w:val="ListParagraph"/>
        <w:numPr>
          <w:ilvl w:val="0"/>
          <w:numId w:val="7"/>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1991-1-7:2006/NA:2015 “1.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Iedarbes uz konstrukcijām. 1-7. daļa: Vispārīgās iedarbes. Ārkārtējas iedarbes. Nacionālais pielikums”;</w:t>
      </w:r>
    </w:p>
    <w:p w:rsidR="002A7429" w:rsidRPr="005F6781" w:rsidP="00892F23">
      <w:pPr>
        <w:pStyle w:val="ListParagraph"/>
        <w:numPr>
          <w:ilvl w:val="0"/>
          <w:numId w:val="7"/>
        </w:num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1992-1-1:2005/NA:2014 “2.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Betona konstrukciju projektēšana. 1-1. daļa: Vispārīgie noteikumi un noteikumi ēkām. Nacionālais pielikums”;</w:t>
      </w:r>
    </w:p>
    <w:p w:rsidR="006E5C2C" w:rsidRPr="005F6781" w:rsidP="00892F23">
      <w:pPr>
        <w:pStyle w:val="ListParagraph"/>
        <w:numPr>
          <w:ilvl w:val="0"/>
          <w:numId w:val="7"/>
        </w:numPr>
        <w:spacing w:after="120" w:line="240" w:lineRule="auto"/>
        <w:ind w:left="714" w:hanging="357"/>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LVS EN 1995-1-1:2005/NA:2012 “5. </w:t>
      </w:r>
      <w:r w:rsidRPr="005F6781">
        <w:rPr>
          <w:rFonts w:ascii="Times New Roman" w:hAnsi="Times New Roman" w:cs="Times New Roman"/>
          <w:sz w:val="24"/>
          <w:szCs w:val="24"/>
          <w:lang w:val="lv-LV"/>
        </w:rPr>
        <w:t>Eirokodekss</w:t>
      </w:r>
      <w:r w:rsidRPr="005F6781">
        <w:rPr>
          <w:rFonts w:ascii="Times New Roman" w:hAnsi="Times New Roman" w:cs="Times New Roman"/>
          <w:sz w:val="24"/>
          <w:szCs w:val="24"/>
          <w:lang w:val="lv-LV"/>
        </w:rPr>
        <w:t>: Koka konstrukciju projektēšana. 1-1. daļa: Vispārīgi. Vispārīgie noteikumi un noteikumi būvēm. Nacionālais pielikums”.</w:t>
      </w:r>
    </w:p>
    <w:p w:rsidR="002A7429"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Kā jau iepriekš tika minēts – drīzumā plānota </w:t>
      </w:r>
      <w:r w:rsidRPr="005F6781" w:rsidR="002D4FF1">
        <w:rPr>
          <w:rFonts w:ascii="Times New Roman" w:hAnsi="Times New Roman" w:cs="Times New Roman"/>
          <w:sz w:val="24"/>
          <w:szCs w:val="24"/>
          <w:lang w:val="lv-LV"/>
        </w:rPr>
        <w:t>standarta</w:t>
      </w:r>
      <w:r w:rsidRPr="005F6781">
        <w:rPr>
          <w:rFonts w:ascii="Times New Roman" w:hAnsi="Times New Roman" w:cs="Times New Roman"/>
          <w:sz w:val="24"/>
          <w:szCs w:val="24"/>
          <w:lang w:val="lv-LV"/>
        </w:rPr>
        <w:t xml:space="preserve"> </w:t>
      </w:r>
      <w:r w:rsidRPr="005F6781" w:rsidR="002D4FF1">
        <w:rPr>
          <w:rFonts w:ascii="Times New Roman" w:hAnsi="Times New Roman" w:cs="Times New Roman"/>
          <w:sz w:val="24"/>
          <w:szCs w:val="24"/>
          <w:lang w:val="lv-LV"/>
        </w:rPr>
        <w:t>projekta</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FprEN</w:t>
      </w:r>
      <w:r w:rsidRPr="005F6781">
        <w:rPr>
          <w:rFonts w:ascii="Times New Roman" w:hAnsi="Times New Roman" w:cs="Times New Roman"/>
          <w:sz w:val="24"/>
          <w:szCs w:val="24"/>
          <w:lang w:val="lv-LV"/>
        </w:rPr>
        <w:t xml:space="preserve"> 1992-4 “</w:t>
      </w:r>
      <w:r w:rsidRPr="005F6781">
        <w:rPr>
          <w:rFonts w:ascii="Times New Roman" w:hAnsi="Times New Roman" w:cs="Times New Roman"/>
          <w:sz w:val="24"/>
          <w:szCs w:val="24"/>
          <w:lang w:val="lv-LV"/>
        </w:rPr>
        <w:t>Eurocode</w:t>
      </w:r>
      <w:r w:rsidRPr="005F6781">
        <w:rPr>
          <w:rFonts w:ascii="Times New Roman" w:hAnsi="Times New Roman" w:cs="Times New Roman"/>
          <w:sz w:val="24"/>
          <w:szCs w:val="24"/>
          <w:lang w:val="lv-LV"/>
        </w:rPr>
        <w:t xml:space="preserve"> 2 –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concrete</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structures</w:t>
      </w:r>
      <w:r w:rsidRPr="005F6781">
        <w:rPr>
          <w:rFonts w:ascii="Times New Roman" w:hAnsi="Times New Roman" w:cs="Times New Roman"/>
          <w:sz w:val="24"/>
          <w:szCs w:val="24"/>
          <w:lang w:val="lv-LV"/>
        </w:rPr>
        <w:t xml:space="preserve"> – </w:t>
      </w:r>
      <w:r w:rsidRPr="005F6781">
        <w:rPr>
          <w:rFonts w:ascii="Times New Roman" w:hAnsi="Times New Roman" w:cs="Times New Roman"/>
          <w:sz w:val="24"/>
          <w:szCs w:val="24"/>
          <w:lang w:val="lv-LV"/>
        </w:rPr>
        <w:t>Part</w:t>
      </w:r>
      <w:r w:rsidRPr="005F6781">
        <w:rPr>
          <w:rFonts w:ascii="Times New Roman" w:hAnsi="Times New Roman" w:cs="Times New Roman"/>
          <w:sz w:val="24"/>
          <w:szCs w:val="24"/>
          <w:lang w:val="lv-LV"/>
        </w:rPr>
        <w:t xml:space="preserve"> 4: </w:t>
      </w:r>
      <w:r w:rsidRPr="005F6781">
        <w:rPr>
          <w:rFonts w:ascii="Times New Roman" w:hAnsi="Times New Roman" w:cs="Times New Roman"/>
          <w:sz w:val="24"/>
          <w:szCs w:val="24"/>
          <w:lang w:val="lv-LV"/>
        </w:rPr>
        <w:t>Design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of</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fastenings</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for</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use</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in</w:t>
      </w:r>
      <w:r w:rsidRPr="005F6781">
        <w:rPr>
          <w:rFonts w:ascii="Times New Roman" w:hAnsi="Times New Roman" w:cs="Times New Roman"/>
          <w:sz w:val="24"/>
          <w:szCs w:val="24"/>
          <w:lang w:val="lv-LV"/>
        </w:rPr>
        <w:t xml:space="preserve"> </w:t>
      </w:r>
      <w:r w:rsidRPr="005F6781">
        <w:rPr>
          <w:rFonts w:ascii="Times New Roman" w:hAnsi="Times New Roman" w:cs="Times New Roman"/>
          <w:sz w:val="24"/>
          <w:szCs w:val="24"/>
          <w:lang w:val="lv-LV"/>
        </w:rPr>
        <w:t>concrete</w:t>
      </w:r>
      <w:r w:rsidRPr="005F6781">
        <w:rPr>
          <w:rFonts w:ascii="Times New Roman" w:hAnsi="Times New Roman" w:cs="Times New Roman"/>
          <w:sz w:val="24"/>
          <w:szCs w:val="24"/>
          <w:lang w:val="lv-LV"/>
        </w:rPr>
        <w:t xml:space="preserve">” reģistrēšana standarta statusā. </w:t>
      </w:r>
      <w:r w:rsidRPr="005F6781" w:rsidR="00D23925">
        <w:rPr>
          <w:rFonts w:ascii="Times New Roman" w:hAnsi="Times New Roman" w:cs="Times New Roman"/>
          <w:sz w:val="24"/>
          <w:szCs w:val="24"/>
          <w:lang w:val="lv-LV"/>
        </w:rPr>
        <w:t xml:space="preserve">Lai šis standarts pēc tā adoptēšanas Latvijas standarta status būtu pilnvērtīgi lietojams, jau laikus </w:t>
      </w:r>
      <w:r w:rsidRPr="005F6781" w:rsidR="00C77B06">
        <w:rPr>
          <w:rFonts w:ascii="Times New Roman" w:hAnsi="Times New Roman" w:cs="Times New Roman"/>
          <w:sz w:val="24"/>
          <w:szCs w:val="24"/>
          <w:lang w:val="lv-LV"/>
        </w:rPr>
        <w:t>jādomā</w:t>
      </w:r>
      <w:r w:rsidRPr="005F6781" w:rsidR="00D23925">
        <w:rPr>
          <w:rFonts w:ascii="Times New Roman" w:hAnsi="Times New Roman" w:cs="Times New Roman"/>
          <w:sz w:val="24"/>
          <w:szCs w:val="24"/>
          <w:lang w:val="lv-LV"/>
        </w:rPr>
        <w:t xml:space="preserve"> par tā nacionālā pielikuma izstrādi. Pašlaik saskaņā ar standarta projektā pieejamo informāciju tiek prognozēts, ka būs nepieciešams definēt 9 nacionālajā līmenī nosakāmos parametrus.</w:t>
      </w:r>
    </w:p>
    <w:p w:rsidR="007B59FC" w:rsidRPr="005F6781" w:rsidP="00892F23">
      <w:pPr>
        <w:spacing w:after="0" w:line="240" w:lineRule="auto"/>
        <w:jc w:val="both"/>
        <w:rPr>
          <w:rFonts w:ascii="Times New Roman" w:hAnsi="Times New Roman" w:cs="Times New Roman"/>
          <w:sz w:val="24"/>
          <w:szCs w:val="24"/>
          <w:lang w:val="lv-LV"/>
        </w:rPr>
      </w:pPr>
    </w:p>
    <w:p w:rsidR="007F5A29">
      <w:pPr>
        <w:rPr>
          <w:rFonts w:ascii="Times New Roman" w:hAnsi="Times New Roman" w:cs="Times New Roman"/>
          <w:b/>
          <w:sz w:val="24"/>
          <w:szCs w:val="24"/>
          <w:lang w:val="lv-LV"/>
        </w:rPr>
      </w:pPr>
      <w:r>
        <w:rPr>
          <w:rFonts w:ascii="Times New Roman" w:hAnsi="Times New Roman" w:cs="Times New Roman"/>
          <w:b/>
          <w:sz w:val="24"/>
          <w:szCs w:val="24"/>
          <w:lang w:val="lv-LV"/>
        </w:rPr>
        <w:br w:type="page"/>
      </w:r>
    </w:p>
    <w:p w:rsidR="007B59FC"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 xml:space="preserve">2.5. </w:t>
      </w:r>
      <w:r w:rsidRPr="005F6781">
        <w:rPr>
          <w:rFonts w:ascii="Times New Roman" w:hAnsi="Times New Roman" w:cs="Times New Roman"/>
          <w:b/>
          <w:sz w:val="24"/>
          <w:szCs w:val="24"/>
          <w:lang w:val="lv-LV"/>
        </w:rPr>
        <w:t>Ekspertu dalība CEN darba grupās</w:t>
      </w:r>
    </w:p>
    <w:p w:rsidR="00D23925"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Pašlaik</w:t>
      </w:r>
      <w:r w:rsidRPr="005F6781" w:rsidR="00F86B18">
        <w:rPr>
          <w:rFonts w:ascii="Times New Roman" w:hAnsi="Times New Roman" w:cs="Times New Roman"/>
          <w:sz w:val="24"/>
          <w:szCs w:val="24"/>
          <w:lang w:val="lv-LV"/>
        </w:rPr>
        <w:t xml:space="preserve"> reti kurš </w:t>
      </w:r>
      <w:r w:rsidRPr="005F6781">
        <w:rPr>
          <w:rFonts w:ascii="Times New Roman" w:hAnsi="Times New Roman" w:cs="Times New Roman"/>
          <w:sz w:val="24"/>
          <w:szCs w:val="24"/>
          <w:lang w:val="lv-LV"/>
        </w:rPr>
        <w:t>LVS/STK ekspert</w:t>
      </w:r>
      <w:r w:rsidRPr="005F6781" w:rsidR="00F86B18">
        <w:rPr>
          <w:rFonts w:ascii="Times New Roman" w:hAnsi="Times New Roman" w:cs="Times New Roman"/>
          <w:sz w:val="24"/>
          <w:szCs w:val="24"/>
          <w:lang w:val="lv-LV"/>
        </w:rPr>
        <w:t>s</w:t>
      </w:r>
      <w:r w:rsidRPr="005F6781">
        <w:rPr>
          <w:rFonts w:ascii="Times New Roman" w:hAnsi="Times New Roman" w:cs="Times New Roman"/>
          <w:sz w:val="24"/>
          <w:szCs w:val="24"/>
          <w:lang w:val="lv-LV"/>
        </w:rPr>
        <w:t xml:space="preserve"> </w:t>
      </w:r>
      <w:r w:rsidRPr="005F6781" w:rsidR="00F86B18">
        <w:rPr>
          <w:rFonts w:ascii="Times New Roman" w:hAnsi="Times New Roman" w:cs="Times New Roman"/>
          <w:sz w:val="24"/>
          <w:szCs w:val="24"/>
          <w:lang w:val="lv-LV"/>
        </w:rPr>
        <w:t>piedalās</w:t>
      </w:r>
      <w:r w:rsidRPr="005F6781">
        <w:rPr>
          <w:rFonts w:ascii="Times New Roman" w:hAnsi="Times New Roman" w:cs="Times New Roman"/>
          <w:sz w:val="24"/>
          <w:szCs w:val="24"/>
          <w:lang w:val="lv-LV"/>
        </w:rPr>
        <w:t xml:space="preserve"> CEN darba grup</w:t>
      </w:r>
      <w:r w:rsidRPr="005F6781" w:rsidR="00F86B18">
        <w:rPr>
          <w:rFonts w:ascii="Times New Roman" w:hAnsi="Times New Roman" w:cs="Times New Roman"/>
          <w:sz w:val="24"/>
          <w:szCs w:val="24"/>
          <w:lang w:val="lv-LV"/>
        </w:rPr>
        <w:t>u sanāksmēs klātienē. Galvenais iemesls ir tas, ka nav pieejams finansējums, lai apmaksātu ceļa un uzturēšanās izdevumus. Pašlaik CEN/TC 250 “</w:t>
      </w:r>
      <w:r w:rsidRPr="005F6781" w:rsidR="00F86B18">
        <w:rPr>
          <w:rFonts w:ascii="Times New Roman" w:hAnsi="Times New Roman" w:cs="Times New Roman"/>
          <w:sz w:val="24"/>
          <w:szCs w:val="24"/>
          <w:lang w:val="lv-LV"/>
        </w:rPr>
        <w:t>Structural</w:t>
      </w:r>
      <w:r w:rsidRPr="005F6781" w:rsidR="00F86B18">
        <w:rPr>
          <w:rFonts w:ascii="Times New Roman" w:hAnsi="Times New Roman" w:cs="Times New Roman"/>
          <w:sz w:val="24"/>
          <w:szCs w:val="24"/>
          <w:lang w:val="lv-LV"/>
        </w:rPr>
        <w:t xml:space="preserve"> </w:t>
      </w:r>
      <w:r w:rsidRPr="005F6781" w:rsidR="00F86B18">
        <w:rPr>
          <w:rFonts w:ascii="Times New Roman" w:hAnsi="Times New Roman" w:cs="Times New Roman"/>
          <w:sz w:val="24"/>
          <w:szCs w:val="24"/>
          <w:lang w:val="lv-LV"/>
        </w:rPr>
        <w:t>Eurocodes</w:t>
      </w:r>
      <w:r w:rsidRPr="005F6781" w:rsidR="00F86B18">
        <w:rPr>
          <w:rFonts w:ascii="Times New Roman" w:hAnsi="Times New Roman" w:cs="Times New Roman"/>
          <w:sz w:val="24"/>
          <w:szCs w:val="24"/>
          <w:lang w:val="lv-LV"/>
        </w:rPr>
        <w:t>” ir izveidotas 11 apakškomitejas un 63 darba grupas</w:t>
      </w:r>
      <w:r w:rsidRPr="005F6781" w:rsidR="00576041">
        <w:rPr>
          <w:rFonts w:ascii="Times New Roman" w:hAnsi="Times New Roman" w:cs="Times New Roman"/>
          <w:sz w:val="24"/>
          <w:szCs w:val="24"/>
          <w:lang w:val="lv-LV"/>
        </w:rPr>
        <w:t>. Dalība to darbā klātienē ir iespēja ne vien efektīvāk paust nacionālo viedokli, bet arī dibināt kontaktus ar ārzemju speciālistiem un iegūt papildus informāciju, kas varētu būt noderīga, izstrādājot Nacionālos pielikumus.</w:t>
      </w:r>
    </w:p>
    <w:p w:rsidR="007B59FC" w:rsidRPr="005F6781" w:rsidP="00892F23">
      <w:pPr>
        <w:spacing w:after="0" w:line="240" w:lineRule="auto"/>
        <w:jc w:val="both"/>
        <w:rPr>
          <w:rFonts w:ascii="Times New Roman" w:hAnsi="Times New Roman" w:cs="Times New Roman"/>
          <w:sz w:val="24"/>
          <w:szCs w:val="24"/>
          <w:lang w:val="lv-LV"/>
        </w:rPr>
      </w:pPr>
    </w:p>
    <w:p w:rsidR="007B59FC"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 xml:space="preserve">2.6. </w:t>
      </w:r>
      <w:r w:rsidRPr="005F6781">
        <w:rPr>
          <w:rFonts w:ascii="Times New Roman" w:hAnsi="Times New Roman" w:cs="Times New Roman"/>
          <w:b/>
          <w:sz w:val="24"/>
          <w:szCs w:val="24"/>
          <w:lang w:val="lv-LV"/>
        </w:rPr>
        <w:t xml:space="preserve">Ekspertu dalība apmācībās par projektēšanu </w:t>
      </w:r>
      <w:r w:rsidR="005F6781">
        <w:rPr>
          <w:rFonts w:ascii="Times New Roman" w:hAnsi="Times New Roman" w:cs="Times New Roman"/>
          <w:b/>
          <w:sz w:val="24"/>
          <w:szCs w:val="24"/>
          <w:lang w:val="lv-LV"/>
        </w:rPr>
        <w:t>saskaņā</w:t>
      </w:r>
      <w:r w:rsidRPr="005F6781">
        <w:rPr>
          <w:rFonts w:ascii="Times New Roman" w:hAnsi="Times New Roman" w:cs="Times New Roman"/>
          <w:b/>
          <w:sz w:val="24"/>
          <w:szCs w:val="24"/>
          <w:lang w:val="lv-LV"/>
        </w:rPr>
        <w:t xml:space="preserve"> ar </w:t>
      </w:r>
      <w:r w:rsidRPr="005F6781">
        <w:rPr>
          <w:rFonts w:ascii="Times New Roman" w:hAnsi="Times New Roman" w:cs="Times New Roman"/>
          <w:b/>
          <w:sz w:val="24"/>
          <w:szCs w:val="24"/>
          <w:lang w:val="lv-LV"/>
        </w:rPr>
        <w:t>Eirokodeksiem</w:t>
      </w:r>
    </w:p>
    <w:p w:rsidR="007B59FC"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 xml:space="preserve">Lai nodrošinātu kvalitatīvu vietējo </w:t>
      </w:r>
      <w:r w:rsidRPr="005F6781">
        <w:rPr>
          <w:rFonts w:ascii="Times New Roman" w:hAnsi="Times New Roman" w:cs="Times New Roman"/>
          <w:sz w:val="24"/>
          <w:szCs w:val="24"/>
          <w:lang w:val="lv-LV"/>
        </w:rPr>
        <w:t>būvspeciālistu</w:t>
      </w:r>
      <w:r w:rsidRPr="005F6781">
        <w:rPr>
          <w:rFonts w:ascii="Times New Roman" w:hAnsi="Times New Roman" w:cs="Times New Roman"/>
          <w:sz w:val="24"/>
          <w:szCs w:val="24"/>
          <w:lang w:val="lv-LV"/>
        </w:rPr>
        <w:t xml:space="preserve"> apmācību kursus, nepieciešams </w:t>
      </w:r>
      <w:r w:rsidRPr="005F6781" w:rsidR="002A5E22">
        <w:rPr>
          <w:rFonts w:ascii="Times New Roman" w:hAnsi="Times New Roman" w:cs="Times New Roman"/>
          <w:sz w:val="24"/>
          <w:szCs w:val="24"/>
          <w:lang w:val="lv-LV"/>
        </w:rPr>
        <w:t>apmācīt ekspertus, kas tos organizē. Plānotajās izmaksās iekļautas apmācību, ceļa un uzturēšanās izmaksas.</w:t>
      </w:r>
    </w:p>
    <w:p w:rsidR="003C6EAF" w:rsidRPr="005F6781" w:rsidP="00892F23">
      <w:pPr>
        <w:spacing w:after="0" w:line="240" w:lineRule="auto"/>
        <w:jc w:val="both"/>
        <w:rPr>
          <w:rFonts w:ascii="Times New Roman" w:hAnsi="Times New Roman" w:cs="Times New Roman"/>
          <w:sz w:val="24"/>
          <w:szCs w:val="24"/>
          <w:lang w:val="lv-LV"/>
        </w:rPr>
      </w:pPr>
      <w:r w:rsidRPr="005F6781">
        <w:rPr>
          <w:rFonts w:ascii="Times New Roman" w:hAnsi="Times New Roman" w:cs="Times New Roman"/>
          <w:sz w:val="24"/>
          <w:szCs w:val="24"/>
          <w:lang w:val="lv-LV"/>
        </w:rPr>
        <w:tab/>
      </w:r>
    </w:p>
    <w:p w:rsidR="007B59FC" w:rsidRPr="005F6781" w:rsidP="007951FF">
      <w:pPr>
        <w:spacing w:after="60" w:line="240" w:lineRule="auto"/>
        <w:jc w:val="both"/>
        <w:rPr>
          <w:rFonts w:ascii="Times New Roman" w:hAnsi="Times New Roman" w:cs="Times New Roman"/>
          <w:b/>
          <w:sz w:val="24"/>
          <w:szCs w:val="24"/>
          <w:lang w:val="lv-LV"/>
        </w:rPr>
      </w:pPr>
      <w:r w:rsidRPr="005F6781">
        <w:rPr>
          <w:rFonts w:ascii="Times New Roman" w:hAnsi="Times New Roman" w:cs="Times New Roman"/>
          <w:b/>
          <w:sz w:val="24"/>
          <w:szCs w:val="24"/>
          <w:lang w:val="lv-LV"/>
        </w:rPr>
        <w:t xml:space="preserve">2.7. </w:t>
      </w:r>
      <w:r w:rsidRPr="005F6781">
        <w:rPr>
          <w:rFonts w:ascii="Times New Roman" w:hAnsi="Times New Roman" w:cs="Times New Roman"/>
          <w:b/>
          <w:sz w:val="24"/>
          <w:szCs w:val="24"/>
          <w:lang w:val="lv-LV"/>
        </w:rPr>
        <w:t xml:space="preserve">Informatīvais atbalsts </w:t>
      </w:r>
      <w:r w:rsidRPr="005F6781">
        <w:rPr>
          <w:rFonts w:ascii="Times New Roman" w:hAnsi="Times New Roman" w:cs="Times New Roman"/>
          <w:b/>
          <w:sz w:val="24"/>
          <w:szCs w:val="24"/>
          <w:lang w:val="lv-LV"/>
        </w:rPr>
        <w:t>Eirokodeksu</w:t>
      </w:r>
      <w:r w:rsidRPr="005F6781">
        <w:rPr>
          <w:rFonts w:ascii="Times New Roman" w:hAnsi="Times New Roman" w:cs="Times New Roman"/>
          <w:b/>
          <w:sz w:val="24"/>
          <w:szCs w:val="24"/>
          <w:lang w:val="lv-LV"/>
        </w:rPr>
        <w:t xml:space="preserve"> standartu lietotājiem</w:t>
      </w:r>
    </w:p>
    <w:p w:rsidR="007951FF" w:rsidRPr="005F6781" w:rsidP="00461FA9">
      <w:pPr>
        <w:spacing w:after="0" w:line="240" w:lineRule="auto"/>
        <w:jc w:val="both"/>
        <w:rPr>
          <w:rFonts w:ascii="Times New Roman" w:hAnsi="Times New Roman" w:eastAsiaTheme="minorEastAsia" w:cs="Times New Roman"/>
          <w:b/>
          <w:sz w:val="24"/>
          <w:szCs w:val="24"/>
          <w:lang w:val="lv-LV" w:eastAsia="en-GB"/>
        </w:rPr>
      </w:pPr>
      <w:r w:rsidRPr="005F6781">
        <w:rPr>
          <w:rFonts w:ascii="Times New Roman" w:hAnsi="Times New Roman" w:cs="Times New Roman"/>
          <w:sz w:val="24"/>
          <w:szCs w:val="24"/>
          <w:lang w:val="lv-LV"/>
        </w:rPr>
        <w:t xml:space="preserve">Lai atvieglotu </w:t>
      </w: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standartu lietošanu, nepieciešams izveidot internet</w:t>
      </w:r>
      <w:r w:rsidRPr="005F6781" w:rsidR="00516BC5">
        <w:rPr>
          <w:rFonts w:ascii="Times New Roman" w:hAnsi="Times New Roman" w:cs="Times New Roman"/>
          <w:sz w:val="24"/>
          <w:szCs w:val="24"/>
          <w:lang w:val="lv-LV"/>
        </w:rPr>
        <w:t>a</w:t>
      </w:r>
      <w:r w:rsidRPr="005F6781">
        <w:rPr>
          <w:rFonts w:ascii="Times New Roman" w:hAnsi="Times New Roman" w:cs="Times New Roman"/>
          <w:sz w:val="24"/>
          <w:szCs w:val="24"/>
          <w:lang w:val="lv-LV"/>
        </w:rPr>
        <w:t xml:space="preserve"> vietni, kurā apkopota visa nepieciešamā </w:t>
      </w:r>
      <w:r w:rsidRPr="005F6781" w:rsidR="005F6781">
        <w:rPr>
          <w:rFonts w:ascii="Times New Roman" w:hAnsi="Times New Roman" w:cs="Times New Roman"/>
          <w:sz w:val="24"/>
          <w:szCs w:val="24"/>
          <w:lang w:val="lv-LV"/>
        </w:rPr>
        <w:t>informācija</w:t>
      </w:r>
      <w:r w:rsidRPr="005F6781">
        <w:rPr>
          <w:rFonts w:ascii="Times New Roman" w:hAnsi="Times New Roman" w:cs="Times New Roman"/>
          <w:sz w:val="24"/>
          <w:szCs w:val="24"/>
          <w:lang w:val="lv-LV"/>
        </w:rPr>
        <w:t>. Vietnē tiks ievietot</w:t>
      </w:r>
      <w:r w:rsidRPr="005F6781" w:rsidR="00516BC5">
        <w:rPr>
          <w:rFonts w:ascii="Times New Roman" w:hAnsi="Times New Roman" w:cs="Times New Roman"/>
          <w:sz w:val="24"/>
          <w:szCs w:val="24"/>
          <w:lang w:val="lv-LV"/>
        </w:rPr>
        <w:t>s</w:t>
      </w:r>
      <w:r w:rsidRPr="005F6781">
        <w:rPr>
          <w:rFonts w:ascii="Times New Roman" w:hAnsi="Times New Roman" w:cs="Times New Roman"/>
          <w:sz w:val="24"/>
          <w:szCs w:val="24"/>
          <w:lang w:val="lv-LV"/>
        </w:rPr>
        <w:t xml:space="preserve"> </w:t>
      </w:r>
      <w:r w:rsidRPr="005F6781" w:rsidR="00516BC5">
        <w:rPr>
          <w:rFonts w:ascii="Times New Roman" w:hAnsi="Times New Roman" w:cs="Times New Roman"/>
          <w:sz w:val="24"/>
          <w:szCs w:val="24"/>
          <w:lang w:val="lv-LV"/>
        </w:rPr>
        <w:t>saraksts ar</w:t>
      </w:r>
      <w:r w:rsidRPr="005F6781">
        <w:rPr>
          <w:rFonts w:ascii="Times New Roman" w:hAnsi="Times New Roman" w:cs="Times New Roman"/>
          <w:sz w:val="24"/>
          <w:szCs w:val="24"/>
          <w:lang w:val="lv-LV"/>
        </w:rPr>
        <w:t xml:space="preserve"> Latvijas standarta statusā reģistrētajiem </w:t>
      </w:r>
      <w:r w:rsidRPr="005F6781">
        <w:rPr>
          <w:rFonts w:ascii="Times New Roman" w:hAnsi="Times New Roman" w:cs="Times New Roman"/>
          <w:sz w:val="24"/>
          <w:szCs w:val="24"/>
          <w:lang w:val="lv-LV"/>
        </w:rPr>
        <w:t>Eirokodeksa</w:t>
      </w:r>
      <w:r w:rsidRPr="005F6781">
        <w:rPr>
          <w:rFonts w:ascii="Times New Roman" w:hAnsi="Times New Roman" w:cs="Times New Roman"/>
          <w:sz w:val="24"/>
          <w:szCs w:val="24"/>
          <w:lang w:val="lv-LV"/>
        </w:rPr>
        <w:t xml:space="preserve"> standartiem, to grozījumiem, koriģējumiem un nacionālajiem pielikumiem</w:t>
      </w:r>
      <w:r w:rsidRPr="005F6781" w:rsidR="00516BC5">
        <w:rPr>
          <w:rFonts w:ascii="Times New Roman" w:hAnsi="Times New Roman" w:cs="Times New Roman"/>
          <w:sz w:val="24"/>
          <w:szCs w:val="24"/>
          <w:lang w:val="lv-LV"/>
        </w:rPr>
        <w:t xml:space="preserve">, kā arī saites uz citu valstu nacionālajiem pielikumiem vai iegādes vietām. Tiks izvietota arī informācija par apmācībām Latvijā, ārzemēs un arī interneta vidē. Ar laiku šajā vietnē varētu tikt ievietota vārdnīca, kurā apkopota </w:t>
      </w:r>
      <w:r w:rsidRPr="005F6781" w:rsidR="00516BC5">
        <w:rPr>
          <w:rFonts w:ascii="Times New Roman" w:hAnsi="Times New Roman" w:cs="Times New Roman"/>
          <w:sz w:val="24"/>
          <w:szCs w:val="24"/>
          <w:lang w:val="lv-LV"/>
        </w:rPr>
        <w:t>Eirok</w:t>
      </w:r>
      <w:r w:rsidR="00982469">
        <w:rPr>
          <w:rFonts w:ascii="Times New Roman" w:hAnsi="Times New Roman" w:cs="Times New Roman"/>
          <w:sz w:val="24"/>
          <w:szCs w:val="24"/>
          <w:lang w:val="lv-LV"/>
        </w:rPr>
        <w:t>o</w:t>
      </w:r>
      <w:r w:rsidRPr="005F6781" w:rsidR="00516BC5">
        <w:rPr>
          <w:rFonts w:ascii="Times New Roman" w:hAnsi="Times New Roman" w:cs="Times New Roman"/>
          <w:sz w:val="24"/>
          <w:szCs w:val="24"/>
          <w:lang w:val="lv-LV"/>
        </w:rPr>
        <w:t>deksu</w:t>
      </w:r>
      <w:r w:rsidRPr="005F6781" w:rsidR="00516BC5">
        <w:rPr>
          <w:rFonts w:ascii="Times New Roman" w:hAnsi="Times New Roman" w:cs="Times New Roman"/>
          <w:sz w:val="24"/>
          <w:szCs w:val="24"/>
          <w:lang w:val="lv-LV"/>
        </w:rPr>
        <w:t xml:space="preserve"> standartos lietotā terminoloģija, tā veicinot</w:t>
      </w:r>
      <w:r w:rsidRPr="005F6781" w:rsidR="004E2C5A">
        <w:rPr>
          <w:rFonts w:ascii="Times New Roman" w:hAnsi="Times New Roman" w:cs="Times New Roman"/>
          <w:sz w:val="24"/>
          <w:szCs w:val="24"/>
          <w:lang w:val="lv-LV"/>
        </w:rPr>
        <w:t xml:space="preserve"> profesionālās valodas saglabāšanu.</w:t>
      </w:r>
      <w:r w:rsidRPr="005F6781">
        <w:rPr>
          <w:rFonts w:ascii="Times New Roman" w:hAnsi="Times New Roman" w:eastAsiaTheme="minorEastAsia" w:cs="Times New Roman"/>
          <w:b/>
          <w:sz w:val="24"/>
          <w:szCs w:val="24"/>
          <w:lang w:val="lv-LV" w:eastAsia="en-GB"/>
        </w:rPr>
        <w:br w:type="page"/>
      </w:r>
    </w:p>
    <w:p w:rsidR="007951FF" w:rsidRPr="005F6781" w:rsidP="00892F23">
      <w:pPr>
        <w:spacing w:line="240" w:lineRule="auto"/>
        <w:jc w:val="center"/>
        <w:rPr>
          <w:rFonts w:ascii="Times New Roman" w:hAnsi="Times New Roman" w:eastAsiaTheme="minorEastAsia" w:cs="Times New Roman"/>
          <w:b/>
          <w:sz w:val="24"/>
          <w:szCs w:val="24"/>
          <w:lang w:val="lv-LV" w:eastAsia="en-GB"/>
        </w:rPr>
      </w:pPr>
    </w:p>
    <w:p w:rsidR="00DF127E" w:rsidRPr="005F6781" w:rsidP="00892F23">
      <w:pPr>
        <w:spacing w:line="240" w:lineRule="auto"/>
        <w:jc w:val="center"/>
        <w:rPr>
          <w:rFonts w:ascii="Times New Roman" w:hAnsi="Times New Roman" w:eastAsiaTheme="minorEastAsia" w:cs="Times New Roman"/>
          <w:b/>
          <w:sz w:val="24"/>
          <w:szCs w:val="24"/>
          <w:lang w:val="lv-LV" w:eastAsia="en-GB"/>
        </w:rPr>
      </w:pPr>
      <w:r w:rsidRPr="005F6781">
        <w:rPr>
          <w:rFonts w:ascii="Times New Roman" w:hAnsi="Times New Roman" w:eastAsiaTheme="minorEastAsia" w:cs="Times New Roman"/>
          <w:b/>
          <w:sz w:val="24"/>
          <w:szCs w:val="24"/>
          <w:lang w:val="lv-LV" w:eastAsia="en-GB"/>
        </w:rPr>
        <w:t>KOPSAVILKUMS</w:t>
      </w:r>
      <w:r w:rsidRPr="005F6781" w:rsidR="006F20D2">
        <w:rPr>
          <w:rFonts w:ascii="Times New Roman" w:hAnsi="Times New Roman" w:eastAsiaTheme="minorEastAsia" w:cs="Times New Roman"/>
          <w:b/>
          <w:sz w:val="24"/>
          <w:szCs w:val="24"/>
          <w:lang w:val="lv-LV" w:eastAsia="en-GB"/>
        </w:rPr>
        <w:t xml:space="preserve"> PAPILDUS IZDEVUMIEM</w:t>
      </w:r>
    </w:p>
    <w:tbl>
      <w:tblPr>
        <w:tblStyle w:val="TableGrid2"/>
        <w:tblW w:w="0" w:type="auto"/>
        <w:tblLook w:val="04A0"/>
      </w:tblPr>
      <w:tblGrid>
        <w:gridCol w:w="850"/>
        <w:gridCol w:w="2604"/>
        <w:gridCol w:w="4084"/>
        <w:gridCol w:w="1523"/>
      </w:tblGrid>
      <w:tr w:rsidTr="00F1696E">
        <w:tblPrEx>
          <w:tblW w:w="0" w:type="auto"/>
          <w:tblLook w:val="04A0"/>
        </w:tblPrEx>
        <w:tc>
          <w:tcPr>
            <w:tcW w:w="14616" w:type="dxa"/>
            <w:gridSpan w:val="4"/>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INVESTĪCIJAS</w:t>
            </w:r>
          </w:p>
        </w:tc>
      </w:tr>
      <w:tr w:rsidTr="00F1696E">
        <w:tblPrEx>
          <w:tblW w:w="0" w:type="auto"/>
          <w:tblLook w:val="04A0"/>
        </w:tblPrEx>
        <w:tc>
          <w:tcPr>
            <w:tcW w:w="871" w:type="dxa"/>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N.p.k</w:t>
            </w:r>
            <w:r w:rsidRPr="005F6781">
              <w:rPr>
                <w:rFonts w:ascii="Times New Roman" w:hAnsi="Times New Roman"/>
                <w:b/>
                <w:sz w:val="24"/>
                <w:szCs w:val="24"/>
                <w:lang w:val="lv-LV"/>
              </w:rPr>
              <w:t>.</w:t>
            </w:r>
          </w:p>
        </w:tc>
        <w:tc>
          <w:tcPr>
            <w:tcW w:w="4199" w:type="dxa"/>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Pasākums</w:t>
            </w:r>
          </w:p>
        </w:tc>
        <w:tc>
          <w:tcPr>
            <w:tcW w:w="8059" w:type="dxa"/>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Rezultatīvie rādītāji</w:t>
            </w:r>
          </w:p>
        </w:tc>
        <w:tc>
          <w:tcPr>
            <w:tcW w:w="1487" w:type="dxa"/>
            <w:shd w:val="clear" w:color="auto" w:fill="D9D9D9"/>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Finansējums</w:t>
            </w:r>
          </w:p>
        </w:tc>
      </w:tr>
      <w:tr w:rsidTr="00F1696E">
        <w:tblPrEx>
          <w:tblW w:w="0" w:type="auto"/>
          <w:tblLook w:val="04A0"/>
        </w:tblPrEx>
        <w:trPr>
          <w:trHeight w:val="56"/>
        </w:trPr>
        <w:tc>
          <w:tcPr>
            <w:tcW w:w="871" w:type="dxa"/>
            <w:vAlign w:val="center"/>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1.</w:t>
            </w:r>
          </w:p>
        </w:tc>
        <w:tc>
          <w:tcPr>
            <w:tcW w:w="4199" w:type="dxa"/>
            <w:vAlign w:val="center"/>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Būvniecības speciālistu standartu lasītavas izveide</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 xml:space="preserve">Iegādāta lasītavas uzturēšanai nepieciešamā tehnika un programmatūra. </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8 200 EUR</w:t>
            </w:r>
          </w:p>
        </w:tc>
      </w:tr>
      <w:tr w:rsidTr="00F1696E">
        <w:tblPrEx>
          <w:tblW w:w="0" w:type="auto"/>
          <w:tblLook w:val="04A0"/>
        </w:tblPrEx>
        <w:trPr>
          <w:trHeight w:val="56"/>
        </w:trPr>
        <w:tc>
          <w:tcPr>
            <w:tcW w:w="871" w:type="dxa"/>
            <w:tcBorders>
              <w:left w:val="nil"/>
              <w:bottom w:val="nil"/>
              <w:right w:val="nil"/>
            </w:tcBorders>
            <w:vAlign w:val="center"/>
          </w:tcPr>
          <w:p w:rsidR="00DF127E" w:rsidRPr="005F6781" w:rsidP="00892F23">
            <w:pPr>
              <w:jc w:val="center"/>
              <w:rPr>
                <w:rFonts w:ascii="Times New Roman" w:hAnsi="Times New Roman"/>
                <w:sz w:val="24"/>
                <w:szCs w:val="24"/>
                <w:lang w:val="lv-LV"/>
              </w:rPr>
            </w:pPr>
          </w:p>
        </w:tc>
        <w:tc>
          <w:tcPr>
            <w:tcW w:w="4199" w:type="dxa"/>
            <w:tcBorders>
              <w:left w:val="nil"/>
              <w:bottom w:val="nil"/>
              <w:right w:val="nil"/>
            </w:tcBorders>
            <w:vAlign w:val="center"/>
          </w:tcPr>
          <w:p w:rsidR="00DF127E" w:rsidRPr="005F6781" w:rsidP="00892F23">
            <w:pPr>
              <w:rPr>
                <w:rFonts w:ascii="Times New Roman" w:hAnsi="Times New Roman"/>
                <w:sz w:val="24"/>
                <w:szCs w:val="24"/>
                <w:lang w:val="lv-LV"/>
              </w:rPr>
            </w:pPr>
          </w:p>
        </w:tc>
        <w:tc>
          <w:tcPr>
            <w:tcW w:w="8059" w:type="dxa"/>
            <w:tcBorders>
              <w:left w:val="nil"/>
              <w:bottom w:val="nil"/>
            </w:tcBorders>
          </w:tcPr>
          <w:p w:rsidR="00DF127E" w:rsidRPr="005F6781" w:rsidP="00892F23">
            <w:pPr>
              <w:jc w:val="right"/>
              <w:rPr>
                <w:rFonts w:ascii="Times New Roman" w:hAnsi="Times New Roman"/>
                <w:b/>
                <w:sz w:val="24"/>
                <w:szCs w:val="24"/>
                <w:lang w:val="lv-LV"/>
              </w:rPr>
            </w:pPr>
            <w:r w:rsidRPr="005F6781">
              <w:rPr>
                <w:rFonts w:ascii="Times New Roman" w:hAnsi="Times New Roman"/>
                <w:b/>
                <w:sz w:val="24"/>
                <w:szCs w:val="24"/>
                <w:lang w:val="lv-LV"/>
              </w:rPr>
              <w:t>KOPĀ:</w:t>
            </w:r>
          </w:p>
        </w:tc>
        <w:tc>
          <w:tcPr>
            <w:tcW w:w="1487" w:type="dxa"/>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8 200 EUR</w:t>
            </w:r>
          </w:p>
        </w:tc>
      </w:tr>
      <w:tr w:rsidTr="00F1696E">
        <w:tblPrEx>
          <w:tblW w:w="0" w:type="auto"/>
          <w:tblLook w:val="04A0"/>
        </w:tblPrEx>
        <w:trPr>
          <w:trHeight w:val="56"/>
        </w:trPr>
        <w:tc>
          <w:tcPr>
            <w:tcW w:w="871" w:type="dxa"/>
            <w:tcBorders>
              <w:top w:val="nil"/>
              <w:left w:val="nil"/>
              <w:right w:val="nil"/>
            </w:tcBorders>
            <w:vAlign w:val="center"/>
          </w:tcPr>
          <w:p w:rsidR="00DF127E" w:rsidRPr="005F6781" w:rsidP="00892F23">
            <w:pPr>
              <w:jc w:val="center"/>
              <w:rPr>
                <w:rFonts w:ascii="Times New Roman" w:hAnsi="Times New Roman"/>
                <w:sz w:val="24"/>
                <w:szCs w:val="24"/>
                <w:lang w:val="lv-LV"/>
              </w:rPr>
            </w:pPr>
          </w:p>
        </w:tc>
        <w:tc>
          <w:tcPr>
            <w:tcW w:w="4199" w:type="dxa"/>
            <w:tcBorders>
              <w:top w:val="nil"/>
              <w:left w:val="nil"/>
              <w:right w:val="nil"/>
            </w:tcBorders>
            <w:vAlign w:val="center"/>
          </w:tcPr>
          <w:p w:rsidR="00DF127E" w:rsidRPr="005F6781" w:rsidP="00892F23">
            <w:pPr>
              <w:rPr>
                <w:rFonts w:ascii="Times New Roman" w:hAnsi="Times New Roman"/>
                <w:sz w:val="24"/>
                <w:szCs w:val="24"/>
                <w:lang w:val="lv-LV"/>
              </w:rPr>
            </w:pPr>
          </w:p>
        </w:tc>
        <w:tc>
          <w:tcPr>
            <w:tcW w:w="8059" w:type="dxa"/>
            <w:tcBorders>
              <w:top w:val="nil"/>
              <w:left w:val="nil"/>
              <w:right w:val="nil"/>
            </w:tcBorders>
            <w:vAlign w:val="center"/>
          </w:tcPr>
          <w:p w:rsidR="00DF127E" w:rsidRPr="005F6781" w:rsidP="00892F23">
            <w:pPr>
              <w:rPr>
                <w:rFonts w:ascii="Times New Roman" w:hAnsi="Times New Roman"/>
                <w:sz w:val="24"/>
                <w:szCs w:val="24"/>
                <w:lang w:val="lv-LV"/>
              </w:rPr>
            </w:pPr>
          </w:p>
        </w:tc>
        <w:tc>
          <w:tcPr>
            <w:tcW w:w="1487" w:type="dxa"/>
            <w:tcBorders>
              <w:left w:val="nil"/>
              <w:right w:val="nil"/>
            </w:tcBorders>
          </w:tcPr>
          <w:p w:rsidR="00DF127E" w:rsidRPr="005F6781" w:rsidP="00892F23">
            <w:pPr>
              <w:jc w:val="center"/>
              <w:rPr>
                <w:rFonts w:ascii="Times New Roman" w:hAnsi="Times New Roman"/>
                <w:sz w:val="24"/>
                <w:szCs w:val="24"/>
                <w:lang w:val="lv-LV"/>
              </w:rPr>
            </w:pPr>
          </w:p>
        </w:tc>
      </w:tr>
      <w:tr w:rsidTr="00F1696E">
        <w:tblPrEx>
          <w:tblW w:w="0" w:type="auto"/>
          <w:tblLook w:val="04A0"/>
        </w:tblPrEx>
        <w:tc>
          <w:tcPr>
            <w:tcW w:w="14616" w:type="dxa"/>
            <w:gridSpan w:val="4"/>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IKGADĒJA UZTURĒ</w:t>
            </w:r>
            <w:r w:rsidRPr="005F6781">
              <w:rPr>
                <w:rFonts w:ascii="Times New Roman" w:hAnsi="Times New Roman"/>
                <w:b/>
                <w:caps/>
                <w:sz w:val="24"/>
                <w:szCs w:val="24"/>
                <w:lang w:val="lv-LV"/>
              </w:rPr>
              <w:t>š</w:t>
            </w:r>
            <w:r w:rsidRPr="005F6781">
              <w:rPr>
                <w:rFonts w:ascii="Times New Roman" w:hAnsi="Times New Roman"/>
                <w:b/>
                <w:sz w:val="24"/>
                <w:szCs w:val="24"/>
                <w:lang w:val="lv-LV"/>
              </w:rPr>
              <w:t>ANA</w:t>
            </w:r>
          </w:p>
        </w:tc>
      </w:tr>
      <w:tr w:rsidTr="00F1696E">
        <w:tblPrEx>
          <w:tblW w:w="0" w:type="auto"/>
          <w:tblLook w:val="04A0"/>
        </w:tblPrEx>
        <w:tc>
          <w:tcPr>
            <w:tcW w:w="871" w:type="dxa"/>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N.p.k</w:t>
            </w:r>
            <w:r w:rsidRPr="005F6781">
              <w:rPr>
                <w:rFonts w:ascii="Times New Roman" w:hAnsi="Times New Roman"/>
                <w:b/>
                <w:sz w:val="24"/>
                <w:szCs w:val="24"/>
                <w:lang w:val="lv-LV"/>
              </w:rPr>
              <w:t>.</w:t>
            </w:r>
          </w:p>
        </w:tc>
        <w:tc>
          <w:tcPr>
            <w:tcW w:w="4199" w:type="dxa"/>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Pasākums</w:t>
            </w:r>
          </w:p>
        </w:tc>
        <w:tc>
          <w:tcPr>
            <w:tcW w:w="8059" w:type="dxa"/>
            <w:shd w:val="clear" w:color="auto" w:fill="D9D9D9"/>
            <w:vAlign w:val="center"/>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Rezultatīvie rādītāji</w:t>
            </w:r>
          </w:p>
        </w:tc>
        <w:tc>
          <w:tcPr>
            <w:tcW w:w="1487" w:type="dxa"/>
            <w:shd w:val="clear" w:color="auto" w:fill="D9D9D9"/>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Finansējums</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1.</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Lasītavas tehniskais nodrošinājums</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Tiešsaistes piekļuve standartu lasītavai.</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8 300 EUR</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2.</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Personāls lasītavas uzturēšanai</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Atbalsts lasītavas lietotājiem un LVS/STK ekspertiem.</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45 000 EUR</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3.</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Eirokodeksa</w:t>
            </w:r>
            <w:r w:rsidRPr="005F6781">
              <w:rPr>
                <w:rFonts w:ascii="Times New Roman" w:hAnsi="Times New Roman"/>
                <w:sz w:val="24"/>
                <w:szCs w:val="24"/>
                <w:lang w:val="lv-LV"/>
              </w:rPr>
              <w:t xml:space="preserve"> standartu tulkošana</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Pārtulkoti 6 standarti, standartu grozījumi un standartu koriģējumi.</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6 000 EUR</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4.</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Eirokodeksa</w:t>
            </w:r>
            <w:r w:rsidRPr="005F6781">
              <w:rPr>
                <w:rFonts w:ascii="Times New Roman" w:hAnsi="Times New Roman"/>
                <w:sz w:val="24"/>
                <w:szCs w:val="24"/>
                <w:lang w:val="lv-LV"/>
              </w:rPr>
              <w:t xml:space="preserve"> standartu Nacionālo pielikumu izstrādāšana</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 xml:space="preserve">Izstrādāti 8 </w:t>
            </w:r>
            <w:r w:rsidRPr="005F6781">
              <w:rPr>
                <w:rFonts w:ascii="Times New Roman" w:hAnsi="Times New Roman"/>
                <w:sz w:val="24"/>
                <w:szCs w:val="24"/>
                <w:lang w:val="lv-LV"/>
              </w:rPr>
              <w:t>Eirokodeksa</w:t>
            </w:r>
            <w:r w:rsidRPr="005F6781">
              <w:rPr>
                <w:rFonts w:ascii="Times New Roman" w:hAnsi="Times New Roman"/>
                <w:sz w:val="24"/>
                <w:szCs w:val="24"/>
                <w:lang w:val="lv-LV"/>
              </w:rPr>
              <w:t xml:space="preserve"> nacionālie pielikumi.</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13 000 EUR</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5.</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Ekspertu dalība CEN darba grupās</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Dalība 10 darba grupas sēdēs gadā.</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12 000 EUR</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6.</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 xml:space="preserve">Ekspertu dalība apmācībās  par projektēšanu </w:t>
            </w:r>
            <w:r w:rsidR="00072020">
              <w:rPr>
                <w:rFonts w:ascii="Times New Roman" w:hAnsi="Times New Roman"/>
                <w:sz w:val="24"/>
                <w:szCs w:val="24"/>
                <w:lang w:val="lv-LV"/>
              </w:rPr>
              <w:t>saskaņā</w:t>
            </w:r>
            <w:r w:rsidRPr="005F6781">
              <w:rPr>
                <w:rFonts w:ascii="Times New Roman" w:hAnsi="Times New Roman"/>
                <w:sz w:val="24"/>
                <w:szCs w:val="24"/>
                <w:lang w:val="lv-LV"/>
              </w:rPr>
              <w:t xml:space="preserve"> ar </w:t>
            </w:r>
            <w:r w:rsidRPr="005F6781">
              <w:rPr>
                <w:rFonts w:ascii="Times New Roman" w:hAnsi="Times New Roman"/>
                <w:sz w:val="24"/>
                <w:szCs w:val="24"/>
                <w:lang w:val="lv-LV"/>
              </w:rPr>
              <w:t>Eirokodeksiem</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Dalība 2 apmācībās gadā.</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6 000 EUR</w:t>
            </w:r>
          </w:p>
        </w:tc>
      </w:tr>
      <w:tr w:rsidTr="00F1696E">
        <w:tblPrEx>
          <w:tblW w:w="0" w:type="auto"/>
          <w:tblLook w:val="04A0"/>
        </w:tblPrEx>
        <w:tc>
          <w:tcPr>
            <w:tcW w:w="871"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7.</w:t>
            </w:r>
          </w:p>
        </w:tc>
        <w:tc>
          <w:tcPr>
            <w:tcW w:w="419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 xml:space="preserve">Informatīvais atbalsts </w:t>
            </w:r>
            <w:r w:rsidRPr="005F6781">
              <w:rPr>
                <w:rFonts w:ascii="Times New Roman" w:hAnsi="Times New Roman"/>
                <w:sz w:val="24"/>
                <w:szCs w:val="24"/>
                <w:lang w:val="lv-LV"/>
              </w:rPr>
              <w:t>Eirokodeksu</w:t>
            </w:r>
            <w:r w:rsidRPr="005F6781">
              <w:rPr>
                <w:rFonts w:ascii="Times New Roman" w:hAnsi="Times New Roman"/>
                <w:sz w:val="24"/>
                <w:szCs w:val="24"/>
                <w:lang w:val="lv-LV"/>
              </w:rPr>
              <w:t xml:space="preserve"> standartu lietotājiem</w:t>
            </w:r>
          </w:p>
        </w:tc>
        <w:tc>
          <w:tcPr>
            <w:tcW w:w="8059" w:type="dxa"/>
          </w:tcPr>
          <w:p w:rsidR="00DF127E" w:rsidRPr="005F6781" w:rsidP="00892F23">
            <w:pPr>
              <w:rPr>
                <w:rFonts w:ascii="Times New Roman" w:hAnsi="Times New Roman"/>
                <w:sz w:val="24"/>
                <w:szCs w:val="24"/>
                <w:lang w:val="lv-LV"/>
              </w:rPr>
            </w:pPr>
            <w:r w:rsidRPr="005F6781">
              <w:rPr>
                <w:rFonts w:ascii="Times New Roman" w:hAnsi="Times New Roman"/>
                <w:sz w:val="24"/>
                <w:szCs w:val="24"/>
                <w:lang w:val="lv-LV"/>
              </w:rPr>
              <w:t xml:space="preserve">Izveidota un regulāri atjaunināta informatīva interneta vietne / sadaļa LVS mājas lapā. </w:t>
            </w:r>
          </w:p>
        </w:tc>
        <w:tc>
          <w:tcPr>
            <w:tcW w:w="1487" w:type="dxa"/>
          </w:tcPr>
          <w:p w:rsidR="00DF127E" w:rsidRPr="005F6781" w:rsidP="00892F23">
            <w:pPr>
              <w:jc w:val="center"/>
              <w:rPr>
                <w:rFonts w:ascii="Times New Roman" w:hAnsi="Times New Roman"/>
                <w:sz w:val="24"/>
                <w:szCs w:val="24"/>
                <w:lang w:val="lv-LV"/>
              </w:rPr>
            </w:pPr>
            <w:r w:rsidRPr="005F6781">
              <w:rPr>
                <w:rFonts w:ascii="Times New Roman" w:hAnsi="Times New Roman"/>
                <w:sz w:val="24"/>
                <w:szCs w:val="24"/>
                <w:lang w:val="lv-LV"/>
              </w:rPr>
              <w:t>5 000 EUR</w:t>
            </w:r>
          </w:p>
        </w:tc>
      </w:tr>
      <w:tr w:rsidTr="00F1696E">
        <w:tblPrEx>
          <w:tblW w:w="0" w:type="auto"/>
          <w:tblLook w:val="04A0"/>
        </w:tblPrEx>
        <w:tc>
          <w:tcPr>
            <w:tcW w:w="871" w:type="dxa"/>
            <w:tcBorders>
              <w:left w:val="nil"/>
              <w:bottom w:val="nil"/>
              <w:right w:val="nil"/>
            </w:tcBorders>
          </w:tcPr>
          <w:p w:rsidR="00DF127E" w:rsidRPr="005F6781" w:rsidP="00892F23">
            <w:pPr>
              <w:jc w:val="center"/>
              <w:rPr>
                <w:rFonts w:ascii="Times New Roman" w:hAnsi="Times New Roman"/>
                <w:sz w:val="24"/>
                <w:szCs w:val="24"/>
                <w:lang w:val="lv-LV"/>
              </w:rPr>
            </w:pPr>
          </w:p>
        </w:tc>
        <w:tc>
          <w:tcPr>
            <w:tcW w:w="4199" w:type="dxa"/>
            <w:tcBorders>
              <w:left w:val="nil"/>
              <w:bottom w:val="nil"/>
              <w:right w:val="nil"/>
            </w:tcBorders>
          </w:tcPr>
          <w:p w:rsidR="00DF127E" w:rsidRPr="005F6781" w:rsidP="00892F23">
            <w:pPr>
              <w:rPr>
                <w:rFonts w:ascii="Times New Roman" w:hAnsi="Times New Roman"/>
                <w:sz w:val="24"/>
                <w:szCs w:val="24"/>
                <w:lang w:val="lv-LV"/>
              </w:rPr>
            </w:pPr>
          </w:p>
        </w:tc>
        <w:tc>
          <w:tcPr>
            <w:tcW w:w="8059" w:type="dxa"/>
            <w:tcBorders>
              <w:left w:val="nil"/>
              <w:bottom w:val="nil"/>
            </w:tcBorders>
          </w:tcPr>
          <w:p w:rsidR="00DF127E" w:rsidRPr="005F6781" w:rsidP="00892F23">
            <w:pPr>
              <w:jc w:val="right"/>
              <w:rPr>
                <w:rFonts w:ascii="Times New Roman" w:hAnsi="Times New Roman"/>
                <w:b/>
                <w:sz w:val="24"/>
                <w:szCs w:val="24"/>
                <w:lang w:val="lv-LV"/>
              </w:rPr>
            </w:pPr>
            <w:r w:rsidRPr="005F6781">
              <w:rPr>
                <w:rFonts w:ascii="Times New Roman" w:hAnsi="Times New Roman"/>
                <w:b/>
                <w:sz w:val="24"/>
                <w:szCs w:val="24"/>
                <w:lang w:val="lv-LV"/>
              </w:rPr>
              <w:t>KOPĀ:</w:t>
            </w:r>
          </w:p>
        </w:tc>
        <w:tc>
          <w:tcPr>
            <w:tcW w:w="1487" w:type="dxa"/>
          </w:tcPr>
          <w:p w:rsidR="00DF127E" w:rsidRPr="005F6781" w:rsidP="00892F23">
            <w:pPr>
              <w:jc w:val="center"/>
              <w:rPr>
                <w:rFonts w:ascii="Times New Roman" w:hAnsi="Times New Roman"/>
                <w:b/>
                <w:sz w:val="24"/>
                <w:szCs w:val="24"/>
                <w:lang w:val="lv-LV"/>
              </w:rPr>
            </w:pPr>
            <w:r w:rsidRPr="005F6781">
              <w:rPr>
                <w:rFonts w:ascii="Times New Roman" w:hAnsi="Times New Roman"/>
                <w:b/>
                <w:sz w:val="24"/>
                <w:szCs w:val="24"/>
                <w:lang w:val="lv-LV"/>
              </w:rPr>
              <w:t>95 300 EUR</w:t>
            </w:r>
          </w:p>
        </w:tc>
      </w:tr>
    </w:tbl>
    <w:p w:rsidR="00DF127E" w:rsidRPr="005F6781" w:rsidP="00892F23">
      <w:pPr>
        <w:spacing w:line="240" w:lineRule="auto"/>
        <w:rPr>
          <w:rFonts w:ascii="Times New Roman" w:hAnsi="Times New Roman" w:eastAsiaTheme="minorEastAsia" w:cs="Times New Roman"/>
          <w:sz w:val="24"/>
          <w:szCs w:val="24"/>
          <w:lang w:val="lv-LV" w:eastAsia="en-GB"/>
        </w:rPr>
      </w:pPr>
    </w:p>
    <w:p w:rsidR="00516BC5" w:rsidP="00892F23">
      <w:pPr>
        <w:spacing w:after="0" w:line="240" w:lineRule="auto"/>
        <w:jc w:val="both"/>
        <w:rPr>
          <w:rFonts w:ascii="Times New Roman" w:hAnsi="Times New Roman" w:cs="Times New Roman"/>
          <w:sz w:val="24"/>
          <w:szCs w:val="24"/>
          <w:lang w:val="lv-LV"/>
        </w:rPr>
      </w:pPr>
    </w:p>
    <w:p w:rsidR="005F661B" w:rsidP="00892F23">
      <w:pPr>
        <w:spacing w:after="0" w:line="240" w:lineRule="auto"/>
        <w:jc w:val="both"/>
        <w:rPr>
          <w:rFonts w:ascii="Times New Roman" w:hAnsi="Times New Roman" w:cs="Times New Roman"/>
          <w:sz w:val="24"/>
          <w:szCs w:val="24"/>
          <w:lang w:val="lv-LV"/>
        </w:rPr>
      </w:pPr>
    </w:p>
    <w:p w:rsidR="005F661B" w:rsidRPr="005F661B" w:rsidP="005F661B">
      <w:pPr>
        <w:tabs>
          <w:tab w:val="left" w:pos="6804"/>
        </w:tabs>
        <w:spacing w:after="0" w:line="240" w:lineRule="auto"/>
        <w:rPr>
          <w:rFonts w:ascii="Times New Roman" w:eastAsia="Times New Roman" w:hAnsi="Times New Roman" w:cs="Times New Roman"/>
          <w:sz w:val="28"/>
          <w:szCs w:val="28"/>
          <w:lang w:val="lv-LV" w:eastAsia="lv-LV"/>
        </w:rPr>
      </w:pPr>
      <w:r w:rsidRPr="005F661B">
        <w:rPr>
          <w:rFonts w:ascii="Times New Roman" w:eastAsia="Times New Roman" w:hAnsi="Times New Roman" w:cs="Times New Roman"/>
          <w:sz w:val="28"/>
          <w:szCs w:val="28"/>
          <w:lang w:val="lv-LV" w:eastAsia="lv-LV"/>
        </w:rPr>
        <w:t>Ministru prezidenta biedrs,</w:t>
      </w:r>
    </w:p>
    <w:p w:rsidR="005F661B" w:rsidRPr="005F661B" w:rsidP="005F661B">
      <w:pPr>
        <w:tabs>
          <w:tab w:val="left" w:pos="6804"/>
        </w:tabs>
        <w:spacing w:after="0" w:line="240" w:lineRule="auto"/>
        <w:rPr>
          <w:rFonts w:ascii="Times New Roman" w:eastAsia="Times New Roman" w:hAnsi="Times New Roman" w:cs="Times New Roman"/>
          <w:sz w:val="28"/>
          <w:szCs w:val="28"/>
          <w:lang w:val="lv-LV" w:eastAsia="lv-LV"/>
        </w:rPr>
      </w:pPr>
      <w:r w:rsidRPr="005F661B">
        <w:rPr>
          <w:rFonts w:ascii="Times New Roman" w:eastAsia="Times New Roman" w:hAnsi="Times New Roman" w:cs="Times New Roman"/>
          <w:sz w:val="28"/>
          <w:szCs w:val="28"/>
          <w:lang w:val="lv-LV" w:eastAsia="lv-LV"/>
        </w:rPr>
        <w:t>ekonomikas ministrs</w:t>
      </w:r>
      <w:r w:rsidR="007318CE">
        <w:rPr>
          <w:rFonts w:ascii="Times New Roman" w:eastAsia="Times New Roman" w:hAnsi="Times New Roman" w:cs="Times New Roman"/>
          <w:sz w:val="28"/>
          <w:szCs w:val="28"/>
          <w:lang w:val="lv-LV" w:eastAsia="lv-LV"/>
        </w:rPr>
        <w:tab/>
      </w:r>
      <w:r w:rsidR="007318CE">
        <w:rPr>
          <w:rFonts w:ascii="Times New Roman" w:eastAsia="Times New Roman" w:hAnsi="Times New Roman" w:cs="Times New Roman"/>
          <w:sz w:val="28"/>
          <w:szCs w:val="28"/>
          <w:lang w:val="lv-LV" w:eastAsia="lv-LV"/>
        </w:rPr>
        <w:tab/>
        <w:t xml:space="preserve"> </w:t>
      </w:r>
      <w:r w:rsidRPr="005F661B">
        <w:rPr>
          <w:rFonts w:ascii="Times New Roman" w:eastAsia="Times New Roman" w:hAnsi="Times New Roman" w:cs="Times New Roman"/>
          <w:sz w:val="28"/>
          <w:szCs w:val="28"/>
          <w:lang w:val="lv-LV" w:eastAsia="lv-LV"/>
        </w:rPr>
        <w:t>A.Ašeradens</w:t>
      </w:r>
      <w:r w:rsidRPr="005F661B">
        <w:rPr>
          <w:rFonts w:ascii="Times New Roman" w:eastAsia="Times New Roman" w:hAnsi="Times New Roman" w:cs="Times New Roman"/>
          <w:sz w:val="28"/>
          <w:szCs w:val="28"/>
          <w:lang w:val="lv-LV" w:eastAsia="lv-LV"/>
        </w:rPr>
        <w:tab/>
      </w:r>
    </w:p>
    <w:p w:rsidR="005F661B" w:rsidRPr="005F661B" w:rsidP="005F661B">
      <w:pPr>
        <w:spacing w:after="0" w:line="240" w:lineRule="auto"/>
        <w:rPr>
          <w:rFonts w:ascii="Times New Roman" w:eastAsia="Times New Roman" w:hAnsi="Times New Roman" w:cs="Times New Roman"/>
          <w:sz w:val="28"/>
          <w:szCs w:val="28"/>
          <w:lang w:val="lv-LV" w:eastAsia="lv-LV"/>
        </w:rPr>
      </w:pPr>
    </w:p>
    <w:p w:rsidR="005F661B" w:rsidRPr="005F661B" w:rsidP="005F661B">
      <w:pPr>
        <w:spacing w:after="0" w:line="240" w:lineRule="auto"/>
        <w:rPr>
          <w:rFonts w:ascii="Times New Roman" w:eastAsia="Times New Roman" w:hAnsi="Times New Roman" w:cs="Times New Roman"/>
          <w:sz w:val="28"/>
          <w:szCs w:val="28"/>
          <w:lang w:val="lv-LV" w:eastAsia="lv-LV"/>
        </w:rPr>
      </w:pPr>
      <w:r w:rsidRPr="005F661B">
        <w:rPr>
          <w:rFonts w:ascii="Times New Roman" w:eastAsia="Times New Roman" w:hAnsi="Times New Roman" w:cs="Times New Roman"/>
          <w:sz w:val="28"/>
          <w:szCs w:val="28"/>
          <w:lang w:val="lv-LV" w:eastAsia="lv-LV"/>
        </w:rPr>
        <w:t xml:space="preserve">Vīza: </w:t>
      </w:r>
    </w:p>
    <w:p w:rsidR="005F661B" w:rsidRPr="005F661B" w:rsidP="005F661B">
      <w:pPr>
        <w:spacing w:after="0" w:line="240" w:lineRule="auto"/>
        <w:rPr>
          <w:rFonts w:ascii="Times New Roman" w:eastAsia="Times New Roman" w:hAnsi="Times New Roman" w:cs="Times New Roman"/>
          <w:sz w:val="28"/>
          <w:szCs w:val="28"/>
          <w:lang w:val="lv-LV" w:eastAsia="lv-LV"/>
        </w:rPr>
      </w:pPr>
      <w:r w:rsidRPr="005F661B">
        <w:rPr>
          <w:rFonts w:ascii="Times New Roman" w:eastAsia="Times New Roman" w:hAnsi="Times New Roman" w:cs="Times New Roman"/>
          <w:sz w:val="28"/>
          <w:szCs w:val="28"/>
          <w:lang w:val="lv-LV" w:eastAsia="lv-LV"/>
        </w:rPr>
        <w:t>Valsts sekretārs</w:t>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J.Stinka</w:t>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t>   </w:t>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t>    </w:t>
      </w:r>
      <w:r w:rsidRPr="005F661B">
        <w:rPr>
          <w:rFonts w:ascii="Times New Roman" w:eastAsia="Times New Roman" w:hAnsi="Times New Roman" w:cs="Times New Roman"/>
          <w:sz w:val="28"/>
          <w:szCs w:val="28"/>
          <w:lang w:val="lv-LV" w:eastAsia="lv-LV"/>
        </w:rPr>
        <w:tab/>
      </w:r>
      <w:r w:rsidRPr="005F661B">
        <w:rPr>
          <w:rFonts w:ascii="Times New Roman" w:eastAsia="Times New Roman" w:hAnsi="Times New Roman" w:cs="Times New Roman"/>
          <w:sz w:val="28"/>
          <w:szCs w:val="28"/>
          <w:lang w:val="lv-LV" w:eastAsia="lv-LV"/>
        </w:rPr>
        <w:tab/>
      </w:r>
    </w:p>
    <w:p w:rsidR="005F661B" w:rsidRPr="005F661B" w:rsidP="005F661B">
      <w:pPr>
        <w:tabs>
          <w:tab w:val="left" w:pos="0"/>
        </w:tabs>
        <w:spacing w:after="0" w:line="240" w:lineRule="auto"/>
        <w:jc w:val="both"/>
        <w:rPr>
          <w:rFonts w:ascii="Times New Roman" w:eastAsia="Times New Roman" w:hAnsi="Times New Roman" w:cs="Times New Roman"/>
          <w:color w:val="000000"/>
          <w:sz w:val="28"/>
          <w:szCs w:val="28"/>
          <w:lang w:val="lv-LV" w:eastAsia="lv-LV"/>
        </w:rPr>
      </w:pPr>
    </w:p>
    <w:p w:rsidR="005F661B" w:rsidRPr="005F661B" w:rsidP="005F661B">
      <w:pPr>
        <w:tabs>
          <w:tab w:val="left" w:pos="0"/>
        </w:tabs>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B86B58">
        <w:rPr>
          <w:rFonts w:ascii="Times New Roman" w:eastAsia="Times New Roman" w:hAnsi="Times New Roman" w:cs="Times New Roman"/>
          <w:color w:val="000000"/>
          <w:sz w:val="24"/>
          <w:szCs w:val="24"/>
          <w:lang w:eastAsia="lv-LV"/>
        </w:rPr>
        <w:t>8</w:t>
      </w:r>
      <w:r>
        <w:rPr>
          <w:rFonts w:ascii="Times New Roman" w:eastAsia="Times New Roman" w:hAnsi="Times New Roman" w:cs="Times New Roman"/>
          <w:color w:val="000000"/>
          <w:sz w:val="24"/>
          <w:szCs w:val="24"/>
          <w:lang w:eastAsia="lv-LV"/>
        </w:rPr>
        <w:t>.01.2018</w:t>
      </w:r>
      <w:r w:rsidRPr="005F661B">
        <w:rPr>
          <w:rFonts w:ascii="Times New Roman" w:eastAsia="Times New Roman" w:hAnsi="Times New Roman" w:cs="Times New Roman"/>
          <w:color w:val="000000"/>
          <w:sz w:val="24"/>
          <w:szCs w:val="24"/>
          <w:lang w:eastAsia="lv-LV"/>
        </w:rPr>
        <w:t>.</w:t>
      </w:r>
    </w:p>
    <w:p w:rsidR="005F661B" w:rsidRPr="005F661B" w:rsidP="005F661B">
      <w:pPr>
        <w:tabs>
          <w:tab w:val="left" w:pos="0"/>
        </w:tabs>
        <w:spacing w:after="0" w:line="240" w:lineRule="auto"/>
        <w:jc w:val="both"/>
        <w:rPr>
          <w:rFonts w:ascii="Times New Roman" w:eastAsia="Times New Roman" w:hAnsi="Times New Roman" w:cs="Times New Roman"/>
          <w:color w:val="000000"/>
          <w:sz w:val="24"/>
          <w:szCs w:val="24"/>
          <w:lang w:eastAsia="lv-LV"/>
        </w:rPr>
      </w:pPr>
      <w:r w:rsidRPr="005F661B">
        <w:rPr>
          <w:rFonts w:ascii="Times New Roman" w:eastAsia="Times New Roman" w:hAnsi="Times New Roman" w:cs="Times New Roman"/>
          <w:color w:val="000000"/>
          <w:sz w:val="24"/>
          <w:szCs w:val="24"/>
          <w:lang w:eastAsia="lv-LV"/>
        </w:rPr>
        <w:t>Soida, 67013034</w:t>
      </w:r>
      <w:bookmarkStart w:id="4" w:name="_GoBack"/>
      <w:bookmarkEnd w:id="4"/>
    </w:p>
    <w:p w:rsidR="005F661B" w:rsidRPr="005F661B" w:rsidP="005F661B">
      <w:pPr>
        <w:tabs>
          <w:tab w:val="left" w:pos="0"/>
        </w:tabs>
        <w:spacing w:after="0" w:line="240" w:lineRule="auto"/>
        <w:jc w:val="both"/>
        <w:rPr>
          <w:rFonts w:ascii="Times New Roman" w:eastAsia="Times New Roman" w:hAnsi="Times New Roman" w:cs="Times New Roman"/>
          <w:color w:val="000000"/>
          <w:sz w:val="24"/>
          <w:szCs w:val="24"/>
          <w:lang w:eastAsia="lv-LV"/>
        </w:rPr>
      </w:pPr>
      <w:r w:rsidRPr="005F661B">
        <w:rPr>
          <w:rFonts w:ascii="Times New Roman" w:eastAsia="Times New Roman" w:hAnsi="Times New Roman" w:cs="Times New Roman"/>
          <w:color w:val="000000"/>
          <w:sz w:val="24"/>
          <w:szCs w:val="24"/>
          <w:lang w:eastAsia="lv-LV"/>
        </w:rPr>
        <w:t>Santa.soida@em.gov.lv</w:t>
      </w:r>
    </w:p>
    <w:p w:rsidR="005F661B" w:rsidP="00892F23">
      <w:pPr>
        <w:spacing w:after="0" w:line="240" w:lineRule="auto"/>
        <w:jc w:val="both"/>
        <w:rPr>
          <w:rFonts w:ascii="Times New Roman" w:hAnsi="Times New Roman" w:cs="Times New Roman"/>
          <w:sz w:val="24"/>
          <w:szCs w:val="24"/>
        </w:rPr>
      </w:pPr>
    </w:p>
    <w:p w:rsidR="000B17F0" w:rsidRPr="00FF195C" w:rsidP="00892F23">
      <w:pPr>
        <w:spacing w:after="0" w:line="240" w:lineRule="auto"/>
        <w:jc w:val="both"/>
        <w:rPr>
          <w:rFonts w:ascii="Times New Roman" w:hAnsi="Times New Roman" w:cs="Times New Roman"/>
          <w:sz w:val="24"/>
          <w:szCs w:val="24"/>
          <w:lang w:val="lv-LV"/>
        </w:rPr>
      </w:pPr>
      <w:r w:rsidRPr="00FF195C">
        <w:rPr>
          <w:rFonts w:ascii="Times New Roman" w:hAnsi="Times New Roman" w:cs="Times New Roman"/>
          <w:sz w:val="24"/>
          <w:szCs w:val="24"/>
          <w:lang w:val="lv-LV"/>
        </w:rPr>
        <w:t>Informāciju sagatavoja</w:t>
      </w:r>
      <w:r w:rsidRPr="00FF195C" w:rsidR="00FF195C">
        <w:rPr>
          <w:rFonts w:ascii="Times New Roman" w:hAnsi="Times New Roman" w:cs="Times New Roman"/>
          <w:sz w:val="24"/>
          <w:szCs w:val="24"/>
          <w:lang w:val="lv-LV"/>
        </w:rPr>
        <w:t>:</w:t>
      </w:r>
    </w:p>
    <w:p w:rsidR="00FF195C" w:rsidRPr="00FF195C" w:rsidP="00892F23">
      <w:pPr>
        <w:spacing w:after="0" w:line="240" w:lineRule="auto"/>
        <w:jc w:val="both"/>
        <w:rPr>
          <w:rFonts w:ascii="Times New Roman" w:hAnsi="Times New Roman" w:cs="Times New Roman"/>
          <w:sz w:val="24"/>
          <w:szCs w:val="24"/>
          <w:lang w:val="lv-LV"/>
        </w:rPr>
      </w:pPr>
      <w:r w:rsidRPr="00FF195C">
        <w:rPr>
          <w:rFonts w:ascii="Times New Roman" w:hAnsi="Times New Roman" w:cs="Times New Roman"/>
          <w:sz w:val="24"/>
          <w:szCs w:val="24"/>
          <w:lang w:val="lv-LV"/>
        </w:rPr>
        <w:t>SIA "Latvijas standarts"</w:t>
      </w:r>
    </w:p>
    <w:p w:rsidR="00FF195C" w:rsidRPr="00FF195C" w:rsidP="00892F23">
      <w:pPr>
        <w:spacing w:after="0" w:line="240" w:lineRule="auto"/>
        <w:jc w:val="both"/>
        <w:rPr>
          <w:rFonts w:ascii="Times New Roman" w:hAnsi="Times New Roman" w:cs="Times New Roman"/>
          <w:sz w:val="24"/>
          <w:szCs w:val="24"/>
          <w:lang w:val="lv-LV"/>
        </w:rPr>
      </w:pPr>
    </w:p>
    <w:sectPr w:rsidSect="00A83221">
      <w:footerReference w:type="default" r:id="rId5"/>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A74" w:rsidRPr="00B86B58" w:rsidP="00B86B58">
    <w:pPr>
      <w:pStyle w:val="Footer"/>
      <w:rPr>
        <w:lang w:val="lv-LV"/>
      </w:rPr>
    </w:pPr>
    <w:r>
      <w:rPr>
        <w:lang w:val="lv-LV"/>
      </w:rPr>
      <w:t>EMAnotp_180118-buvspecialisti</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A34BFC"/>
    <w:multiLevelType w:val="hybridMultilevel"/>
    <w:tmpl w:val="817E549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A2947C3"/>
    <w:multiLevelType w:val="hybridMultilevel"/>
    <w:tmpl w:val="8B4A13B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C1B7E82"/>
    <w:multiLevelType w:val="hybridMultilevel"/>
    <w:tmpl w:val="47340FA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ADF6399"/>
    <w:multiLevelType w:val="hybridMultilevel"/>
    <w:tmpl w:val="22E40B3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2CBB3D3C"/>
    <w:multiLevelType w:val="hybridMultilevel"/>
    <w:tmpl w:val="C7EAF2D4"/>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15:restartNumberingAfterBreak="1">
    <w:nsid w:val="35443BD8"/>
    <w:multiLevelType w:val="hybridMultilevel"/>
    <w:tmpl w:val="35E049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42C704F0"/>
    <w:multiLevelType w:val="hybridMultilevel"/>
    <w:tmpl w:val="4E823052"/>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5BED5FAA"/>
    <w:multiLevelType w:val="hybridMultilevel"/>
    <w:tmpl w:val="AD229682"/>
    <w:lvl w:ilvl="0">
      <w:start w:val="8"/>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6019782C"/>
    <w:multiLevelType w:val="hybridMultilevel"/>
    <w:tmpl w:val="E26A89E4"/>
    <w:lvl w:ilvl="0">
      <w:start w:val="8"/>
      <w:numFmt w:val="bullet"/>
      <w:lvlText w:val="-"/>
      <w:lvlJc w:val="left"/>
      <w:pPr>
        <w:ind w:left="864" w:hanging="360"/>
      </w:pPr>
      <w:rPr>
        <w:rFonts w:ascii="Calibri" w:eastAsia="Times New Roman" w:hAnsi="Calibri" w:cs="Calibri" w:hint="default"/>
      </w:rPr>
    </w:lvl>
    <w:lvl w:ilvl="1" w:tentative="1">
      <w:start w:val="1"/>
      <w:numFmt w:val="bullet"/>
      <w:lvlText w:val="o"/>
      <w:lvlJc w:val="left"/>
      <w:pPr>
        <w:ind w:left="1584" w:hanging="360"/>
      </w:pPr>
      <w:rPr>
        <w:rFonts w:ascii="Courier New" w:hAnsi="Courier New" w:cs="Courier New" w:hint="default"/>
      </w:rPr>
    </w:lvl>
    <w:lvl w:ilvl="2" w:tentative="1">
      <w:start w:val="1"/>
      <w:numFmt w:val="bullet"/>
      <w:lvlText w:val=""/>
      <w:lvlJc w:val="left"/>
      <w:pPr>
        <w:ind w:left="2304" w:hanging="360"/>
      </w:pPr>
      <w:rPr>
        <w:rFonts w:ascii="Wingdings" w:hAnsi="Wingdings" w:hint="default"/>
      </w:rPr>
    </w:lvl>
    <w:lvl w:ilvl="3" w:tentative="1">
      <w:start w:val="1"/>
      <w:numFmt w:val="bullet"/>
      <w:lvlText w:val=""/>
      <w:lvlJc w:val="left"/>
      <w:pPr>
        <w:ind w:left="3024" w:hanging="360"/>
      </w:pPr>
      <w:rPr>
        <w:rFonts w:ascii="Symbol" w:hAnsi="Symbol" w:hint="default"/>
      </w:rPr>
    </w:lvl>
    <w:lvl w:ilvl="4" w:tentative="1">
      <w:start w:val="1"/>
      <w:numFmt w:val="bullet"/>
      <w:lvlText w:val="o"/>
      <w:lvlJc w:val="left"/>
      <w:pPr>
        <w:ind w:left="3744" w:hanging="360"/>
      </w:pPr>
      <w:rPr>
        <w:rFonts w:ascii="Courier New" w:hAnsi="Courier New" w:cs="Courier New" w:hint="default"/>
      </w:rPr>
    </w:lvl>
    <w:lvl w:ilvl="5" w:tentative="1">
      <w:start w:val="1"/>
      <w:numFmt w:val="bullet"/>
      <w:lvlText w:val=""/>
      <w:lvlJc w:val="left"/>
      <w:pPr>
        <w:ind w:left="4464" w:hanging="360"/>
      </w:pPr>
      <w:rPr>
        <w:rFonts w:ascii="Wingdings" w:hAnsi="Wingdings" w:hint="default"/>
      </w:rPr>
    </w:lvl>
    <w:lvl w:ilvl="6" w:tentative="1">
      <w:start w:val="1"/>
      <w:numFmt w:val="bullet"/>
      <w:lvlText w:val=""/>
      <w:lvlJc w:val="left"/>
      <w:pPr>
        <w:ind w:left="5184" w:hanging="360"/>
      </w:pPr>
      <w:rPr>
        <w:rFonts w:ascii="Symbol" w:hAnsi="Symbol" w:hint="default"/>
      </w:rPr>
    </w:lvl>
    <w:lvl w:ilvl="7" w:tentative="1">
      <w:start w:val="1"/>
      <w:numFmt w:val="bullet"/>
      <w:lvlText w:val="o"/>
      <w:lvlJc w:val="left"/>
      <w:pPr>
        <w:ind w:left="5904" w:hanging="360"/>
      </w:pPr>
      <w:rPr>
        <w:rFonts w:ascii="Courier New" w:hAnsi="Courier New" w:cs="Courier New" w:hint="default"/>
      </w:rPr>
    </w:lvl>
    <w:lvl w:ilvl="8" w:tentative="1">
      <w:start w:val="1"/>
      <w:numFmt w:val="bullet"/>
      <w:lvlText w:val=""/>
      <w:lvlJc w:val="left"/>
      <w:pPr>
        <w:ind w:left="6624" w:hanging="360"/>
      </w:pPr>
      <w:rPr>
        <w:rFonts w:ascii="Wingdings" w:hAnsi="Wingdings" w:hint="default"/>
      </w:rPr>
    </w:lvl>
  </w:abstractNum>
  <w:abstractNum w:abstractNumId="9" w15:restartNumberingAfterBreak="1">
    <w:nsid w:val="64AB4297"/>
    <w:multiLevelType w:val="hybridMultilevel"/>
    <w:tmpl w:val="B92697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6CC20EE9"/>
    <w:multiLevelType w:val="hybridMultilevel"/>
    <w:tmpl w:val="428EA4B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710F2122"/>
    <w:multiLevelType w:val="hybridMultilevel"/>
    <w:tmpl w:val="8454021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7E456378"/>
    <w:multiLevelType w:val="hybridMultilevel"/>
    <w:tmpl w:val="9FAACC3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4"/>
  </w:num>
  <w:num w:numId="6">
    <w:abstractNumId w:val="1"/>
  </w:num>
  <w:num w:numId="7">
    <w:abstractNumId w:val="12"/>
  </w:num>
  <w:num w:numId="8">
    <w:abstractNumId w:val="10"/>
  </w:num>
  <w:num w:numId="9">
    <w:abstractNumId w:val="6"/>
  </w:num>
  <w:num w:numId="10">
    <w:abstractNumId w:val="2"/>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8FD"/>
    <w:rsid w:val="000239C5"/>
    <w:rsid w:val="00025288"/>
    <w:rsid w:val="00072020"/>
    <w:rsid w:val="00083D61"/>
    <w:rsid w:val="000B17F0"/>
    <w:rsid w:val="000B7E65"/>
    <w:rsid w:val="00175A68"/>
    <w:rsid w:val="001767A8"/>
    <w:rsid w:val="00216EC4"/>
    <w:rsid w:val="002A5E22"/>
    <w:rsid w:val="002A7429"/>
    <w:rsid w:val="002D4FF1"/>
    <w:rsid w:val="00330F50"/>
    <w:rsid w:val="00340233"/>
    <w:rsid w:val="00341B5E"/>
    <w:rsid w:val="00345FD3"/>
    <w:rsid w:val="003A214F"/>
    <w:rsid w:val="003A3E57"/>
    <w:rsid w:val="003C6EAF"/>
    <w:rsid w:val="00436A74"/>
    <w:rsid w:val="00461FA9"/>
    <w:rsid w:val="004A1B6F"/>
    <w:rsid w:val="004A4C52"/>
    <w:rsid w:val="004C2DD3"/>
    <w:rsid w:val="004E14BD"/>
    <w:rsid w:val="004E2C5A"/>
    <w:rsid w:val="00516BC5"/>
    <w:rsid w:val="00517C34"/>
    <w:rsid w:val="00551252"/>
    <w:rsid w:val="005524F4"/>
    <w:rsid w:val="00553FA9"/>
    <w:rsid w:val="00576041"/>
    <w:rsid w:val="005C5BE7"/>
    <w:rsid w:val="005D78AB"/>
    <w:rsid w:val="005F661B"/>
    <w:rsid w:val="005F6781"/>
    <w:rsid w:val="00620767"/>
    <w:rsid w:val="0064332A"/>
    <w:rsid w:val="006D41F1"/>
    <w:rsid w:val="006D4F80"/>
    <w:rsid w:val="006E5C2C"/>
    <w:rsid w:val="006F20D2"/>
    <w:rsid w:val="007318CE"/>
    <w:rsid w:val="007740C5"/>
    <w:rsid w:val="007951FF"/>
    <w:rsid w:val="007B5044"/>
    <w:rsid w:val="007B59FC"/>
    <w:rsid w:val="007C4BEE"/>
    <w:rsid w:val="007E026B"/>
    <w:rsid w:val="007F5A29"/>
    <w:rsid w:val="00827799"/>
    <w:rsid w:val="00841EFF"/>
    <w:rsid w:val="0087438A"/>
    <w:rsid w:val="00876D4F"/>
    <w:rsid w:val="00880347"/>
    <w:rsid w:val="00892F23"/>
    <w:rsid w:val="00982469"/>
    <w:rsid w:val="009C5AB7"/>
    <w:rsid w:val="00A33040"/>
    <w:rsid w:val="00A70826"/>
    <w:rsid w:val="00A83221"/>
    <w:rsid w:val="00AD04C6"/>
    <w:rsid w:val="00AF46BC"/>
    <w:rsid w:val="00B834B0"/>
    <w:rsid w:val="00B86B58"/>
    <w:rsid w:val="00BB1282"/>
    <w:rsid w:val="00BD28FD"/>
    <w:rsid w:val="00BF0A5F"/>
    <w:rsid w:val="00BF483A"/>
    <w:rsid w:val="00C77B06"/>
    <w:rsid w:val="00C87662"/>
    <w:rsid w:val="00CA2669"/>
    <w:rsid w:val="00D23925"/>
    <w:rsid w:val="00D844B8"/>
    <w:rsid w:val="00DE75AE"/>
    <w:rsid w:val="00DF127E"/>
    <w:rsid w:val="00E4607D"/>
    <w:rsid w:val="00E93FF1"/>
    <w:rsid w:val="00E94334"/>
    <w:rsid w:val="00F86B18"/>
    <w:rsid w:val="00FA4BB1"/>
    <w:rsid w:val="00FF195C"/>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chartTrackingRefBased/>
  <w15:docId w15:val="{9CE4F4B7-5D12-4E32-9E36-C02DC53D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9FC"/>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EAF"/>
    <w:rPr>
      <w:sz w:val="16"/>
      <w:szCs w:val="16"/>
    </w:rPr>
  </w:style>
  <w:style w:type="paragraph" w:styleId="CommentText">
    <w:name w:val="annotation text"/>
    <w:basedOn w:val="Normal"/>
    <w:link w:val="CommentTextChar"/>
    <w:uiPriority w:val="99"/>
    <w:semiHidden/>
    <w:unhideWhenUsed/>
    <w:rsid w:val="003C6EAF"/>
    <w:pPr>
      <w:spacing w:line="240" w:lineRule="auto"/>
    </w:pPr>
    <w:rPr>
      <w:sz w:val="20"/>
      <w:szCs w:val="20"/>
    </w:rPr>
  </w:style>
  <w:style w:type="character" w:customStyle="1" w:styleId="CommentTextChar">
    <w:name w:val="Comment Text Char"/>
    <w:basedOn w:val="DefaultParagraphFont"/>
    <w:link w:val="CommentText"/>
    <w:uiPriority w:val="99"/>
    <w:semiHidden/>
    <w:rsid w:val="003C6EAF"/>
    <w:rPr>
      <w:sz w:val="20"/>
      <w:szCs w:val="20"/>
    </w:rPr>
  </w:style>
  <w:style w:type="paragraph" w:styleId="BalloonText">
    <w:name w:val="Balloon Text"/>
    <w:basedOn w:val="Normal"/>
    <w:link w:val="BalloonTextChar"/>
    <w:uiPriority w:val="99"/>
    <w:semiHidden/>
    <w:unhideWhenUsed/>
    <w:rsid w:val="003C6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A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AB7"/>
    <w:rPr>
      <w:b/>
      <w:bCs/>
    </w:rPr>
  </w:style>
  <w:style w:type="character" w:customStyle="1" w:styleId="CommentSubjectChar">
    <w:name w:val="Comment Subject Char"/>
    <w:basedOn w:val="CommentTextChar"/>
    <w:link w:val="CommentSubject"/>
    <w:uiPriority w:val="99"/>
    <w:semiHidden/>
    <w:rsid w:val="009C5AB7"/>
    <w:rPr>
      <w:b/>
      <w:bCs/>
      <w:sz w:val="20"/>
      <w:szCs w:val="20"/>
    </w:rPr>
  </w:style>
  <w:style w:type="paragraph" w:styleId="ListParagraph">
    <w:name w:val="List Paragraph"/>
    <w:basedOn w:val="Normal"/>
    <w:uiPriority w:val="34"/>
    <w:qFormat/>
    <w:rsid w:val="00D844B8"/>
    <w:pPr>
      <w:ind w:left="720"/>
      <w:contextualSpacing/>
    </w:pPr>
  </w:style>
  <w:style w:type="paragraph" w:styleId="FootnoteText">
    <w:name w:val="footnote text"/>
    <w:basedOn w:val="Normal"/>
    <w:link w:val="FootnoteTextChar"/>
    <w:uiPriority w:val="99"/>
    <w:semiHidden/>
    <w:unhideWhenUsed/>
    <w:rsid w:val="004E14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4BD"/>
    <w:rPr>
      <w:sz w:val="20"/>
      <w:szCs w:val="20"/>
    </w:rPr>
  </w:style>
  <w:style w:type="character" w:styleId="FootnoteReference">
    <w:name w:val="footnote reference"/>
    <w:basedOn w:val="DefaultParagraphFont"/>
    <w:uiPriority w:val="99"/>
    <w:semiHidden/>
    <w:unhideWhenUsed/>
    <w:rsid w:val="004E14BD"/>
    <w:rPr>
      <w:vertAlign w:val="superscript"/>
    </w:rPr>
  </w:style>
  <w:style w:type="paragraph" w:styleId="Header">
    <w:name w:val="header"/>
    <w:basedOn w:val="Normal"/>
    <w:link w:val="HeaderChar"/>
    <w:uiPriority w:val="99"/>
    <w:unhideWhenUsed/>
    <w:rsid w:val="00436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74"/>
  </w:style>
  <w:style w:type="paragraph" w:styleId="Footer">
    <w:name w:val="footer"/>
    <w:basedOn w:val="Normal"/>
    <w:link w:val="FooterChar"/>
    <w:uiPriority w:val="99"/>
    <w:unhideWhenUsed/>
    <w:rsid w:val="00436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74"/>
  </w:style>
  <w:style w:type="table" w:customStyle="1" w:styleId="TableGrid1">
    <w:name w:val="Table Grid1"/>
    <w:basedOn w:val="TableNormal"/>
    <w:next w:val="TableGrid"/>
    <w:uiPriority w:val="59"/>
    <w:rsid w:val="00DF127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27E"/>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E2F03-6AC2-466C-B29B-115BB281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7644</Words>
  <Characters>4358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projekts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Pielikums sākotnējās ietekmes novērtējuma ziņojumam (anotācijai)</dc:subject>
  <dc:creator>Santa Soida</dc:creator>
  <cp:lastModifiedBy>Santa Soida</cp:lastModifiedBy>
  <cp:revision>32</cp:revision>
  <dcterms:created xsi:type="dcterms:W3CDTF">2017-11-30T14:09:00Z</dcterms:created>
  <dcterms:modified xsi:type="dcterms:W3CDTF">2018-01-18T13:05:00Z</dcterms:modified>
</cp:coreProperties>
</file>