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E798F" w14:textId="460ECF15" w:rsidR="007B6E34" w:rsidRPr="00FC4F98" w:rsidRDefault="007B6E34" w:rsidP="00741F0E">
      <w:pPr>
        <w:jc w:val="both"/>
        <w:rPr>
          <w:sz w:val="24"/>
          <w:szCs w:val="24"/>
          <w:lang w:val="lv-LV"/>
        </w:rPr>
      </w:pPr>
    </w:p>
    <w:p w14:paraId="412B220F" w14:textId="2EC67397" w:rsidR="00305AAF" w:rsidRPr="00FC4F98" w:rsidRDefault="00305AAF" w:rsidP="00741F0E">
      <w:pPr>
        <w:jc w:val="both"/>
        <w:rPr>
          <w:sz w:val="24"/>
          <w:szCs w:val="24"/>
          <w:lang w:val="lv-LV"/>
        </w:rPr>
      </w:pPr>
    </w:p>
    <w:p w14:paraId="0E4D2F0A" w14:textId="77777777" w:rsidR="00305AAF" w:rsidRPr="00FC4F98" w:rsidRDefault="00305AAF" w:rsidP="00741F0E">
      <w:pPr>
        <w:jc w:val="both"/>
        <w:rPr>
          <w:sz w:val="24"/>
          <w:szCs w:val="24"/>
          <w:lang w:val="lv-LV"/>
        </w:rPr>
      </w:pPr>
    </w:p>
    <w:p w14:paraId="6078BD49" w14:textId="22C1AB61" w:rsidR="00741F0E" w:rsidRPr="005C5103" w:rsidRDefault="00741F0E" w:rsidP="00741F0E">
      <w:pPr>
        <w:tabs>
          <w:tab w:val="left" w:pos="6663"/>
        </w:tabs>
        <w:rPr>
          <w:sz w:val="28"/>
          <w:szCs w:val="28"/>
          <w:lang w:val="lv-LV"/>
        </w:rPr>
      </w:pPr>
      <w:r w:rsidRPr="005C5103">
        <w:rPr>
          <w:sz w:val="28"/>
          <w:szCs w:val="28"/>
          <w:lang w:val="lv-LV"/>
        </w:rPr>
        <w:t xml:space="preserve">2018. gada </w:t>
      </w:r>
      <w:r w:rsidR="005C5103" w:rsidRPr="005C5103">
        <w:rPr>
          <w:sz w:val="28"/>
          <w:szCs w:val="28"/>
          <w:lang w:val="lv-LV"/>
        </w:rPr>
        <w:t>27. februārī</w:t>
      </w:r>
      <w:r w:rsidRPr="005C5103">
        <w:rPr>
          <w:sz w:val="28"/>
          <w:szCs w:val="28"/>
          <w:lang w:val="lv-LV"/>
        </w:rPr>
        <w:tab/>
        <w:t>Noteikumi Nr.</w:t>
      </w:r>
      <w:r w:rsidR="005C5103">
        <w:rPr>
          <w:sz w:val="28"/>
          <w:szCs w:val="28"/>
          <w:lang w:val="lv-LV"/>
        </w:rPr>
        <w:t> 112</w:t>
      </w:r>
    </w:p>
    <w:p w14:paraId="13028711" w14:textId="449EFD49" w:rsidR="00741F0E" w:rsidRPr="005C5103" w:rsidRDefault="00741F0E" w:rsidP="00741F0E">
      <w:pPr>
        <w:tabs>
          <w:tab w:val="left" w:pos="6663"/>
        </w:tabs>
        <w:rPr>
          <w:sz w:val="28"/>
          <w:szCs w:val="28"/>
          <w:lang w:val="lv-LV"/>
        </w:rPr>
      </w:pPr>
      <w:r w:rsidRPr="005C5103">
        <w:rPr>
          <w:sz w:val="28"/>
          <w:szCs w:val="28"/>
          <w:lang w:val="lv-LV"/>
        </w:rPr>
        <w:t>Rīgā</w:t>
      </w:r>
      <w:r w:rsidRPr="005C5103">
        <w:rPr>
          <w:sz w:val="28"/>
          <w:szCs w:val="28"/>
          <w:lang w:val="lv-LV"/>
        </w:rPr>
        <w:tab/>
        <w:t>(prot. Nr. </w:t>
      </w:r>
      <w:r w:rsidR="005C5103">
        <w:rPr>
          <w:sz w:val="28"/>
          <w:szCs w:val="28"/>
          <w:lang w:val="lv-LV"/>
        </w:rPr>
        <w:t>13</w:t>
      </w:r>
      <w:r w:rsidRPr="005C5103">
        <w:rPr>
          <w:sz w:val="28"/>
          <w:szCs w:val="28"/>
          <w:lang w:val="lv-LV"/>
        </w:rPr>
        <w:t> </w:t>
      </w:r>
      <w:r w:rsidR="005C5103">
        <w:rPr>
          <w:sz w:val="28"/>
          <w:szCs w:val="28"/>
          <w:lang w:val="lv-LV"/>
        </w:rPr>
        <w:t>40.</w:t>
      </w:r>
      <w:bookmarkStart w:id="0" w:name="_GoBack"/>
      <w:bookmarkEnd w:id="0"/>
      <w:r w:rsidRPr="005C5103">
        <w:rPr>
          <w:sz w:val="28"/>
          <w:szCs w:val="28"/>
          <w:lang w:val="lv-LV"/>
        </w:rPr>
        <w:t> §)</w:t>
      </w:r>
    </w:p>
    <w:p w14:paraId="782E7993" w14:textId="77777777" w:rsidR="007B6E34" w:rsidRPr="00AB323B" w:rsidRDefault="007B6E34" w:rsidP="00741F0E">
      <w:pPr>
        <w:jc w:val="both"/>
        <w:rPr>
          <w:sz w:val="28"/>
          <w:szCs w:val="28"/>
          <w:lang w:val="lv-LV"/>
        </w:rPr>
      </w:pPr>
    </w:p>
    <w:p w14:paraId="782E7994" w14:textId="0C718FE2" w:rsidR="007B6E34" w:rsidRPr="00AB323B" w:rsidRDefault="00A67966" w:rsidP="00741F0E">
      <w:pPr>
        <w:pStyle w:val="tv20787921"/>
        <w:spacing w:after="0" w:line="240" w:lineRule="auto"/>
        <w:rPr>
          <w:rFonts w:ascii="Times New Roman" w:hAnsi="Times New Roman"/>
          <w:bCs w:val="0"/>
        </w:rPr>
      </w:pPr>
      <w:bookmarkStart w:id="1" w:name="OLE_LINK1"/>
      <w:bookmarkStart w:id="2" w:name="OLE_LINK2"/>
      <w:bookmarkStart w:id="3" w:name="OLE_LINK7"/>
      <w:bookmarkStart w:id="4" w:name="OLE_LINK8"/>
      <w:r w:rsidRPr="00AB323B">
        <w:rPr>
          <w:rFonts w:ascii="Times New Roman" w:hAnsi="Times New Roman"/>
          <w:bCs w:val="0"/>
        </w:rPr>
        <w:t>Grozījumi Ministru kabineta 2008</w:t>
      </w:r>
      <w:r w:rsidR="00741F0E">
        <w:rPr>
          <w:rFonts w:ascii="Times New Roman" w:hAnsi="Times New Roman"/>
          <w:bCs w:val="0"/>
        </w:rPr>
        <w:t>.</w:t>
      </w:r>
      <w:r w:rsidR="00305AAF">
        <w:rPr>
          <w:rFonts w:ascii="Times New Roman" w:hAnsi="Times New Roman"/>
          <w:bCs w:val="0"/>
        </w:rPr>
        <w:t> </w:t>
      </w:r>
      <w:r w:rsidR="00741F0E">
        <w:rPr>
          <w:rFonts w:ascii="Times New Roman" w:hAnsi="Times New Roman"/>
          <w:bCs w:val="0"/>
        </w:rPr>
        <w:t>g</w:t>
      </w:r>
      <w:r w:rsidRPr="00AB323B">
        <w:rPr>
          <w:rFonts w:ascii="Times New Roman" w:hAnsi="Times New Roman"/>
          <w:bCs w:val="0"/>
        </w:rPr>
        <w:t>ada 16</w:t>
      </w:r>
      <w:r w:rsidR="00741F0E">
        <w:rPr>
          <w:rFonts w:ascii="Times New Roman" w:hAnsi="Times New Roman"/>
          <w:bCs w:val="0"/>
        </w:rPr>
        <w:t>.</w:t>
      </w:r>
      <w:r w:rsidR="00305AAF">
        <w:rPr>
          <w:rFonts w:ascii="Times New Roman" w:hAnsi="Times New Roman"/>
          <w:b w:val="0"/>
          <w:bCs w:val="0"/>
        </w:rPr>
        <w:t> </w:t>
      </w:r>
      <w:r w:rsidR="00741F0E">
        <w:rPr>
          <w:rFonts w:ascii="Times New Roman" w:hAnsi="Times New Roman"/>
          <w:bCs w:val="0"/>
        </w:rPr>
        <w:t>d</w:t>
      </w:r>
      <w:r w:rsidRPr="00AB323B">
        <w:rPr>
          <w:rFonts w:ascii="Times New Roman" w:hAnsi="Times New Roman"/>
          <w:bCs w:val="0"/>
        </w:rPr>
        <w:t>ecembra noteikumos Nr.</w:t>
      </w:r>
      <w:r w:rsidR="00305AAF">
        <w:rPr>
          <w:rFonts w:ascii="Times New Roman" w:hAnsi="Times New Roman"/>
          <w:bCs w:val="0"/>
        </w:rPr>
        <w:t> </w:t>
      </w:r>
      <w:r w:rsidRPr="00AB323B">
        <w:rPr>
          <w:rFonts w:ascii="Times New Roman" w:hAnsi="Times New Roman"/>
          <w:bCs w:val="0"/>
        </w:rPr>
        <w:t xml:space="preserve">1059 </w:t>
      </w:r>
      <w:r w:rsidR="00741F0E">
        <w:rPr>
          <w:rFonts w:ascii="Times New Roman" w:hAnsi="Times New Roman"/>
          <w:bCs w:val="0"/>
        </w:rPr>
        <w:t>"</w:t>
      </w:r>
      <w:r w:rsidRPr="00AB323B">
        <w:rPr>
          <w:rFonts w:ascii="Times New Roman" w:hAnsi="Times New Roman"/>
          <w:bCs w:val="0"/>
        </w:rPr>
        <w:t>Noteikumi par atbilstības novērtēšanas institūciju novērtēšanu, akreditāciju un uzraudzību</w:t>
      </w:r>
      <w:r w:rsidR="00741F0E">
        <w:rPr>
          <w:rFonts w:ascii="Times New Roman" w:hAnsi="Times New Roman"/>
          <w:bCs w:val="0"/>
        </w:rPr>
        <w:t>"</w:t>
      </w:r>
    </w:p>
    <w:bookmarkEnd w:id="1"/>
    <w:bookmarkEnd w:id="2"/>
    <w:bookmarkEnd w:id="3"/>
    <w:bookmarkEnd w:id="4"/>
    <w:p w14:paraId="782E7996" w14:textId="77777777" w:rsidR="007B6E34" w:rsidRPr="00FC4F98" w:rsidRDefault="007B6E34" w:rsidP="00741F0E">
      <w:pPr>
        <w:widowControl/>
        <w:contextualSpacing/>
        <w:jc w:val="both"/>
        <w:rPr>
          <w:color w:val="auto"/>
          <w:sz w:val="24"/>
          <w:szCs w:val="24"/>
          <w:lang w:val="lv-LV" w:eastAsia="lv-LV"/>
        </w:rPr>
      </w:pPr>
    </w:p>
    <w:p w14:paraId="2684D80D" w14:textId="77777777" w:rsidR="00741F0E" w:rsidRDefault="00A67966" w:rsidP="00741F0E">
      <w:pPr>
        <w:widowControl/>
        <w:contextualSpacing/>
        <w:jc w:val="right"/>
        <w:rPr>
          <w:color w:val="auto"/>
          <w:sz w:val="28"/>
          <w:szCs w:val="28"/>
          <w:lang w:val="lv-LV" w:eastAsia="lv-LV"/>
        </w:rPr>
      </w:pPr>
      <w:r w:rsidRPr="00AB323B">
        <w:rPr>
          <w:color w:val="auto"/>
          <w:sz w:val="28"/>
          <w:szCs w:val="28"/>
          <w:lang w:val="lv-LV" w:eastAsia="lv-LV"/>
        </w:rPr>
        <w:t xml:space="preserve">Izdoti saskaņā ar likuma </w:t>
      </w:r>
    </w:p>
    <w:p w14:paraId="2FA41424" w14:textId="77777777" w:rsidR="00305AAF" w:rsidRDefault="00741F0E" w:rsidP="00741F0E">
      <w:pPr>
        <w:widowControl/>
        <w:contextualSpacing/>
        <w:jc w:val="right"/>
        <w:rPr>
          <w:color w:val="auto"/>
          <w:sz w:val="28"/>
          <w:szCs w:val="28"/>
          <w:lang w:val="lv-LV" w:eastAsia="lv-LV"/>
        </w:rPr>
      </w:pPr>
      <w:r>
        <w:rPr>
          <w:color w:val="auto"/>
          <w:sz w:val="28"/>
          <w:szCs w:val="28"/>
          <w:lang w:val="lv-LV" w:eastAsia="lv-LV"/>
        </w:rPr>
        <w:t>"</w:t>
      </w:r>
      <w:r w:rsidR="00A67966" w:rsidRPr="00AB323B">
        <w:rPr>
          <w:color w:val="auto"/>
          <w:sz w:val="28"/>
          <w:szCs w:val="28"/>
          <w:lang w:val="lv-LV" w:eastAsia="lv-LV"/>
        </w:rPr>
        <w:t xml:space="preserve">Par </w:t>
      </w:r>
      <w:r w:rsidR="00A67966" w:rsidRPr="008F0AF1">
        <w:rPr>
          <w:color w:val="auto"/>
          <w:sz w:val="28"/>
          <w:szCs w:val="28"/>
          <w:lang w:val="lv-LV" w:eastAsia="lv-LV"/>
        </w:rPr>
        <w:t>atbilstības novērtēšanu</w:t>
      </w:r>
      <w:r>
        <w:rPr>
          <w:color w:val="auto"/>
          <w:sz w:val="28"/>
          <w:szCs w:val="28"/>
          <w:lang w:val="lv-LV" w:eastAsia="lv-LV"/>
        </w:rPr>
        <w:t xml:space="preserve">" </w:t>
      </w:r>
    </w:p>
    <w:p w14:paraId="17DC3C6A" w14:textId="10FBCA3F" w:rsidR="00741F0E" w:rsidRDefault="00A67966" w:rsidP="00741F0E">
      <w:pPr>
        <w:widowControl/>
        <w:contextualSpacing/>
        <w:jc w:val="right"/>
        <w:rPr>
          <w:color w:val="auto"/>
          <w:sz w:val="28"/>
          <w:szCs w:val="28"/>
          <w:lang w:val="lv-LV" w:eastAsia="lv-LV"/>
        </w:rPr>
      </w:pPr>
      <w:r w:rsidRPr="008F0AF1">
        <w:rPr>
          <w:color w:val="auto"/>
          <w:sz w:val="28"/>
          <w:szCs w:val="28"/>
          <w:lang w:val="lv-LV" w:eastAsia="lv-LV"/>
        </w:rPr>
        <w:t>13</w:t>
      </w:r>
      <w:r w:rsidR="00741F0E">
        <w:rPr>
          <w:color w:val="auto"/>
          <w:sz w:val="28"/>
          <w:szCs w:val="28"/>
          <w:lang w:val="lv-LV" w:eastAsia="lv-LV"/>
        </w:rPr>
        <w:t>.</w:t>
      </w:r>
      <w:r w:rsidR="00305AAF">
        <w:rPr>
          <w:color w:val="auto"/>
          <w:sz w:val="28"/>
          <w:szCs w:val="28"/>
          <w:lang w:val="lv-LV" w:eastAsia="lv-LV"/>
        </w:rPr>
        <w:t> </w:t>
      </w:r>
      <w:r w:rsidR="00741F0E">
        <w:rPr>
          <w:color w:val="auto"/>
          <w:sz w:val="28"/>
          <w:szCs w:val="28"/>
          <w:lang w:val="lv-LV" w:eastAsia="lv-LV"/>
        </w:rPr>
        <w:t>p</w:t>
      </w:r>
      <w:r w:rsidRPr="008F0AF1">
        <w:rPr>
          <w:color w:val="auto"/>
          <w:sz w:val="28"/>
          <w:szCs w:val="28"/>
          <w:lang w:val="lv-LV" w:eastAsia="lv-LV"/>
        </w:rPr>
        <w:t xml:space="preserve">anta pirmo daļu un </w:t>
      </w:r>
    </w:p>
    <w:p w14:paraId="2B586B35" w14:textId="77777777" w:rsidR="00305AAF" w:rsidRDefault="00A67966" w:rsidP="00741F0E">
      <w:pPr>
        <w:widowControl/>
        <w:contextualSpacing/>
        <w:jc w:val="right"/>
        <w:rPr>
          <w:color w:val="auto"/>
          <w:sz w:val="28"/>
          <w:szCs w:val="28"/>
          <w:lang w:val="lv-LV" w:eastAsia="lv-LV"/>
        </w:rPr>
      </w:pPr>
      <w:r w:rsidRPr="008F0AF1">
        <w:rPr>
          <w:color w:val="auto"/>
          <w:sz w:val="28"/>
          <w:szCs w:val="28"/>
          <w:lang w:val="lv-LV" w:eastAsia="lv-LV"/>
        </w:rPr>
        <w:t xml:space="preserve">Vides aizsardzības likuma </w:t>
      </w:r>
    </w:p>
    <w:p w14:paraId="782E7998" w14:textId="5D804E91" w:rsidR="007B6E34" w:rsidRPr="008F0AF1" w:rsidRDefault="00A67966" w:rsidP="00305AAF">
      <w:pPr>
        <w:widowControl/>
        <w:ind w:firstLine="709"/>
        <w:contextualSpacing/>
        <w:jc w:val="right"/>
        <w:rPr>
          <w:color w:val="auto"/>
          <w:sz w:val="28"/>
          <w:szCs w:val="28"/>
          <w:lang w:val="lv-LV" w:eastAsia="lv-LV"/>
        </w:rPr>
      </w:pPr>
      <w:r w:rsidRPr="008F0AF1">
        <w:rPr>
          <w:color w:val="auto"/>
          <w:sz w:val="28"/>
          <w:szCs w:val="28"/>
          <w:lang w:val="lv-LV" w:eastAsia="lv-LV"/>
        </w:rPr>
        <w:t>39</w:t>
      </w:r>
      <w:r w:rsidR="00741F0E">
        <w:rPr>
          <w:color w:val="auto"/>
          <w:sz w:val="28"/>
          <w:szCs w:val="28"/>
          <w:lang w:val="lv-LV" w:eastAsia="lv-LV"/>
        </w:rPr>
        <w:t>.</w:t>
      </w:r>
      <w:r w:rsidR="00305AAF">
        <w:rPr>
          <w:color w:val="auto"/>
          <w:sz w:val="28"/>
          <w:szCs w:val="28"/>
          <w:lang w:val="lv-LV" w:eastAsia="lv-LV"/>
        </w:rPr>
        <w:t> </w:t>
      </w:r>
      <w:r w:rsidR="00741F0E">
        <w:rPr>
          <w:color w:val="auto"/>
          <w:sz w:val="28"/>
          <w:szCs w:val="28"/>
          <w:lang w:val="lv-LV" w:eastAsia="lv-LV"/>
        </w:rPr>
        <w:t>p</w:t>
      </w:r>
      <w:r w:rsidRPr="008F0AF1">
        <w:rPr>
          <w:color w:val="auto"/>
          <w:sz w:val="28"/>
          <w:szCs w:val="28"/>
          <w:lang w:val="lv-LV" w:eastAsia="lv-LV"/>
        </w:rPr>
        <w:t>anta ceturto daļu </w:t>
      </w:r>
    </w:p>
    <w:p w14:paraId="782E799A" w14:textId="77777777" w:rsidR="007B6E34" w:rsidRPr="00FC4F98" w:rsidRDefault="007B6E34" w:rsidP="00305AAF">
      <w:pPr>
        <w:widowControl/>
        <w:ind w:firstLine="709"/>
        <w:contextualSpacing/>
        <w:jc w:val="both"/>
        <w:rPr>
          <w:color w:val="auto"/>
          <w:sz w:val="24"/>
          <w:szCs w:val="24"/>
          <w:lang w:val="lv-LV" w:eastAsia="lv-LV"/>
        </w:rPr>
      </w:pPr>
    </w:p>
    <w:p w14:paraId="782E799B" w14:textId="39B3D6BE" w:rsidR="007B6E34" w:rsidRPr="008F0AF1" w:rsidRDefault="00623EDF" w:rsidP="00305AAF">
      <w:pPr>
        <w:ind w:firstLine="709"/>
        <w:jc w:val="both"/>
        <w:rPr>
          <w:sz w:val="28"/>
          <w:szCs w:val="28"/>
          <w:lang w:val="lv-LV"/>
        </w:rPr>
      </w:pPr>
      <w:r w:rsidRPr="008F0AF1">
        <w:rPr>
          <w:sz w:val="28"/>
          <w:szCs w:val="28"/>
          <w:lang w:val="lv-LV"/>
        </w:rPr>
        <w:t>1.</w:t>
      </w:r>
      <w:r w:rsidR="000B0070">
        <w:rPr>
          <w:sz w:val="28"/>
          <w:szCs w:val="28"/>
          <w:lang w:val="lv-LV"/>
        </w:rPr>
        <w:t> </w:t>
      </w:r>
      <w:r w:rsidR="00A67966" w:rsidRPr="008F0AF1">
        <w:rPr>
          <w:sz w:val="28"/>
          <w:szCs w:val="28"/>
          <w:lang w:val="lv-LV"/>
        </w:rPr>
        <w:t>Izdarīt Ministru kabineta 2008</w:t>
      </w:r>
      <w:r w:rsidR="00741F0E">
        <w:rPr>
          <w:sz w:val="28"/>
          <w:szCs w:val="28"/>
          <w:lang w:val="lv-LV"/>
        </w:rPr>
        <w:t>.</w:t>
      </w:r>
      <w:r w:rsidR="000B0070">
        <w:rPr>
          <w:sz w:val="28"/>
          <w:szCs w:val="28"/>
          <w:lang w:val="lv-LV"/>
        </w:rPr>
        <w:t> </w:t>
      </w:r>
      <w:r w:rsidR="00741F0E">
        <w:rPr>
          <w:sz w:val="28"/>
          <w:szCs w:val="28"/>
          <w:lang w:val="lv-LV"/>
        </w:rPr>
        <w:t>g</w:t>
      </w:r>
      <w:r w:rsidR="00A67966" w:rsidRPr="008F0AF1">
        <w:rPr>
          <w:sz w:val="28"/>
          <w:szCs w:val="28"/>
          <w:lang w:val="lv-LV"/>
        </w:rPr>
        <w:t>ada 16</w:t>
      </w:r>
      <w:r w:rsidR="00741F0E">
        <w:rPr>
          <w:sz w:val="28"/>
          <w:szCs w:val="28"/>
          <w:lang w:val="lv-LV"/>
        </w:rPr>
        <w:t>.</w:t>
      </w:r>
      <w:r w:rsidR="000B0070">
        <w:rPr>
          <w:sz w:val="28"/>
          <w:szCs w:val="28"/>
          <w:lang w:val="lv-LV"/>
        </w:rPr>
        <w:t> </w:t>
      </w:r>
      <w:r w:rsidR="00741F0E">
        <w:rPr>
          <w:sz w:val="28"/>
          <w:szCs w:val="28"/>
          <w:lang w:val="lv-LV"/>
        </w:rPr>
        <w:t>d</w:t>
      </w:r>
      <w:r w:rsidR="00A67966" w:rsidRPr="008F0AF1">
        <w:rPr>
          <w:sz w:val="28"/>
          <w:szCs w:val="28"/>
          <w:lang w:val="lv-LV"/>
        </w:rPr>
        <w:t>ecembra noteikumos Nr.</w:t>
      </w:r>
      <w:r w:rsidR="000B0070">
        <w:rPr>
          <w:sz w:val="28"/>
          <w:szCs w:val="28"/>
          <w:lang w:val="lv-LV"/>
        </w:rPr>
        <w:t> </w:t>
      </w:r>
      <w:r w:rsidR="00A67966" w:rsidRPr="008F0AF1">
        <w:rPr>
          <w:sz w:val="28"/>
          <w:szCs w:val="28"/>
          <w:lang w:val="lv-LV"/>
        </w:rPr>
        <w:t xml:space="preserve">1059 </w:t>
      </w:r>
      <w:r w:rsidR="00741F0E">
        <w:rPr>
          <w:sz w:val="28"/>
          <w:szCs w:val="28"/>
          <w:lang w:val="lv-LV"/>
        </w:rPr>
        <w:t>"</w:t>
      </w:r>
      <w:r w:rsidR="00A67966" w:rsidRPr="008F0AF1">
        <w:rPr>
          <w:sz w:val="28"/>
          <w:szCs w:val="28"/>
          <w:lang w:val="lv-LV"/>
        </w:rPr>
        <w:t>Noteikumi par atbilstības novērtēšanas institūciju novērtēšanu, akreditāciju un uzraudzību</w:t>
      </w:r>
      <w:r w:rsidR="00741F0E">
        <w:rPr>
          <w:sz w:val="28"/>
          <w:szCs w:val="28"/>
          <w:lang w:val="lv-LV"/>
        </w:rPr>
        <w:t>"</w:t>
      </w:r>
      <w:r w:rsidR="00A67966" w:rsidRPr="008F0AF1">
        <w:rPr>
          <w:sz w:val="28"/>
          <w:szCs w:val="28"/>
          <w:lang w:val="lv-LV"/>
        </w:rPr>
        <w:t xml:space="preserve"> (Latvijas Vēstnesis, 2008, 201</w:t>
      </w:r>
      <w:r w:rsidR="00741F0E">
        <w:rPr>
          <w:sz w:val="28"/>
          <w:szCs w:val="28"/>
          <w:lang w:val="lv-LV"/>
        </w:rPr>
        <w:t>.</w:t>
      </w:r>
      <w:r w:rsidR="000B0070">
        <w:rPr>
          <w:sz w:val="28"/>
          <w:szCs w:val="28"/>
          <w:lang w:val="lv-LV"/>
        </w:rPr>
        <w:t> </w:t>
      </w:r>
      <w:r w:rsidR="00741F0E">
        <w:rPr>
          <w:sz w:val="28"/>
          <w:szCs w:val="28"/>
          <w:lang w:val="lv-LV"/>
        </w:rPr>
        <w:t>n</w:t>
      </w:r>
      <w:r w:rsidR="00A67966" w:rsidRPr="008F0AF1">
        <w:rPr>
          <w:sz w:val="28"/>
          <w:szCs w:val="28"/>
          <w:lang w:val="lv-LV"/>
        </w:rPr>
        <w:t>r.</w:t>
      </w:r>
      <w:r w:rsidR="00143C76" w:rsidRPr="008F0AF1">
        <w:rPr>
          <w:sz w:val="28"/>
          <w:szCs w:val="28"/>
          <w:lang w:val="lv-LV"/>
        </w:rPr>
        <w:t>; 2010, 77</w:t>
      </w:r>
      <w:r w:rsidR="00741F0E">
        <w:rPr>
          <w:sz w:val="28"/>
          <w:szCs w:val="28"/>
          <w:lang w:val="lv-LV"/>
        </w:rPr>
        <w:t>.</w:t>
      </w:r>
      <w:r w:rsidR="000B0070">
        <w:rPr>
          <w:sz w:val="28"/>
          <w:szCs w:val="28"/>
          <w:lang w:val="lv-LV"/>
        </w:rPr>
        <w:t> </w:t>
      </w:r>
      <w:r w:rsidR="00741F0E">
        <w:rPr>
          <w:sz w:val="28"/>
          <w:szCs w:val="28"/>
          <w:lang w:val="lv-LV"/>
        </w:rPr>
        <w:t>n</w:t>
      </w:r>
      <w:r w:rsidR="00143C76" w:rsidRPr="008F0AF1">
        <w:rPr>
          <w:sz w:val="28"/>
          <w:szCs w:val="28"/>
          <w:lang w:val="lv-LV"/>
        </w:rPr>
        <w:t>r.</w:t>
      </w:r>
      <w:r w:rsidR="00A67966" w:rsidRPr="008F0AF1">
        <w:rPr>
          <w:sz w:val="28"/>
          <w:szCs w:val="28"/>
          <w:lang w:val="lv-LV"/>
        </w:rPr>
        <w:t>) šādus grozījumus:</w:t>
      </w:r>
    </w:p>
    <w:p w14:paraId="782E799C" w14:textId="1DDA52BA" w:rsidR="003A5C1B" w:rsidRPr="008F0AF1" w:rsidRDefault="00623EDF" w:rsidP="00305AAF">
      <w:pPr>
        <w:pStyle w:val="naisf"/>
        <w:spacing w:before="0" w:beforeAutospacing="0" w:after="0" w:afterAutospacing="0"/>
        <w:ind w:firstLine="709"/>
        <w:jc w:val="both"/>
        <w:rPr>
          <w:sz w:val="28"/>
          <w:szCs w:val="28"/>
        </w:rPr>
      </w:pPr>
      <w:r w:rsidRPr="008F0AF1">
        <w:rPr>
          <w:sz w:val="28"/>
          <w:szCs w:val="28"/>
        </w:rPr>
        <w:t xml:space="preserve">1.1. </w:t>
      </w:r>
      <w:r w:rsidR="00176AAA" w:rsidRPr="008F0AF1">
        <w:rPr>
          <w:sz w:val="28"/>
          <w:szCs w:val="28"/>
        </w:rPr>
        <w:t>i</w:t>
      </w:r>
      <w:r w:rsidR="00A67966" w:rsidRPr="008F0AF1">
        <w:rPr>
          <w:sz w:val="28"/>
          <w:szCs w:val="28"/>
        </w:rPr>
        <w:t xml:space="preserve">zteikt </w:t>
      </w:r>
      <w:r w:rsidR="00BD5E38" w:rsidRPr="008F0AF1">
        <w:rPr>
          <w:sz w:val="28"/>
          <w:szCs w:val="28"/>
        </w:rPr>
        <w:t>1.1</w:t>
      </w:r>
      <w:r w:rsidR="00741F0E">
        <w:rPr>
          <w:sz w:val="28"/>
          <w:szCs w:val="28"/>
        </w:rPr>
        <w:t>. a</w:t>
      </w:r>
      <w:r w:rsidR="00BD5E38" w:rsidRPr="008F0AF1">
        <w:rPr>
          <w:sz w:val="28"/>
          <w:szCs w:val="28"/>
        </w:rPr>
        <w:t>pakšpunktu</w:t>
      </w:r>
      <w:r w:rsidR="00E062ED" w:rsidRPr="008F0AF1">
        <w:rPr>
          <w:sz w:val="28"/>
          <w:szCs w:val="28"/>
        </w:rPr>
        <w:t xml:space="preserve"> </w:t>
      </w:r>
      <w:r w:rsidR="00A67966" w:rsidRPr="008F0AF1">
        <w:rPr>
          <w:sz w:val="28"/>
          <w:szCs w:val="28"/>
        </w:rPr>
        <w:t>šādā redakcijā:</w:t>
      </w:r>
    </w:p>
    <w:p w14:paraId="6F758F21" w14:textId="77777777" w:rsidR="00741F0E" w:rsidRPr="00FC4F98" w:rsidRDefault="00741F0E" w:rsidP="00305AAF">
      <w:pPr>
        <w:pStyle w:val="naisf"/>
        <w:spacing w:before="0" w:beforeAutospacing="0" w:after="0" w:afterAutospacing="0"/>
        <w:ind w:firstLine="709"/>
        <w:jc w:val="both"/>
      </w:pPr>
    </w:p>
    <w:p w14:paraId="782E799D" w14:textId="45780579" w:rsidR="007B6E34" w:rsidRPr="008F0AF1" w:rsidRDefault="00741F0E" w:rsidP="00305AAF">
      <w:pPr>
        <w:pStyle w:val="naisf"/>
        <w:spacing w:before="0" w:beforeAutospacing="0" w:after="0" w:afterAutospacing="0"/>
        <w:ind w:firstLine="709"/>
        <w:jc w:val="both"/>
        <w:rPr>
          <w:sz w:val="28"/>
          <w:szCs w:val="28"/>
        </w:rPr>
      </w:pPr>
      <w:r>
        <w:rPr>
          <w:sz w:val="28"/>
          <w:szCs w:val="28"/>
        </w:rPr>
        <w:t>"</w:t>
      </w:r>
      <w:r w:rsidR="00A67966" w:rsidRPr="008F0AF1">
        <w:rPr>
          <w:sz w:val="28"/>
          <w:szCs w:val="28"/>
        </w:rPr>
        <w:t>1.1.</w:t>
      </w:r>
      <w:r w:rsidR="000B0070">
        <w:rPr>
          <w:sz w:val="28"/>
          <w:szCs w:val="28"/>
        </w:rPr>
        <w:t> </w:t>
      </w:r>
      <w:r w:rsidR="00A67966" w:rsidRPr="008F0AF1">
        <w:rPr>
          <w:sz w:val="28"/>
          <w:szCs w:val="28"/>
        </w:rPr>
        <w:t>nacionālās akreditācijas sistēmas darbību, kas ietver atbilstības novērtēšanas institūciju novērtēšanu, akreditāciju un uzraudzību;</w:t>
      </w:r>
      <w:r>
        <w:rPr>
          <w:sz w:val="28"/>
          <w:szCs w:val="28"/>
        </w:rPr>
        <w:t>"</w:t>
      </w:r>
      <w:r w:rsidR="00176AAA" w:rsidRPr="008F0AF1">
        <w:rPr>
          <w:sz w:val="28"/>
          <w:szCs w:val="28"/>
        </w:rPr>
        <w:t>;</w:t>
      </w:r>
    </w:p>
    <w:p w14:paraId="1720B4AD" w14:textId="77777777" w:rsidR="00741F0E" w:rsidRPr="00FC4F98" w:rsidRDefault="00741F0E" w:rsidP="00305AAF">
      <w:pPr>
        <w:pStyle w:val="naisf"/>
        <w:spacing w:before="0" w:beforeAutospacing="0" w:after="0" w:afterAutospacing="0"/>
        <w:ind w:firstLine="709"/>
        <w:jc w:val="both"/>
      </w:pPr>
    </w:p>
    <w:p w14:paraId="782E799E" w14:textId="44AEDFC5" w:rsidR="00E51D63" w:rsidRPr="008F0AF1" w:rsidRDefault="00623EDF" w:rsidP="00305AAF">
      <w:pPr>
        <w:pStyle w:val="naisf"/>
        <w:spacing w:before="0" w:beforeAutospacing="0" w:after="0" w:afterAutospacing="0"/>
        <w:ind w:firstLine="709"/>
        <w:jc w:val="both"/>
        <w:rPr>
          <w:sz w:val="28"/>
          <w:szCs w:val="28"/>
        </w:rPr>
      </w:pPr>
      <w:r w:rsidRPr="008F0AF1">
        <w:rPr>
          <w:sz w:val="28"/>
          <w:szCs w:val="28"/>
        </w:rPr>
        <w:t>1.2.</w:t>
      </w:r>
      <w:r w:rsidR="000B0070">
        <w:rPr>
          <w:sz w:val="28"/>
          <w:szCs w:val="28"/>
        </w:rPr>
        <w:t> </w:t>
      </w:r>
      <w:r w:rsidR="00176AAA" w:rsidRPr="008F0AF1">
        <w:rPr>
          <w:sz w:val="28"/>
          <w:szCs w:val="28"/>
        </w:rPr>
        <w:t>a</w:t>
      </w:r>
      <w:r w:rsidR="00A67966" w:rsidRPr="008F0AF1">
        <w:rPr>
          <w:sz w:val="28"/>
          <w:szCs w:val="28"/>
        </w:rPr>
        <w:t>izstāt 2</w:t>
      </w:r>
      <w:r w:rsidR="00741F0E">
        <w:rPr>
          <w:sz w:val="28"/>
          <w:szCs w:val="28"/>
        </w:rPr>
        <w:t>.</w:t>
      </w:r>
      <w:r w:rsidR="000B0070">
        <w:rPr>
          <w:sz w:val="28"/>
          <w:szCs w:val="28"/>
        </w:rPr>
        <w:t> </w:t>
      </w:r>
      <w:r w:rsidR="00741F0E">
        <w:rPr>
          <w:sz w:val="28"/>
          <w:szCs w:val="28"/>
        </w:rPr>
        <w:t>p</w:t>
      </w:r>
      <w:r w:rsidR="00A67966" w:rsidRPr="008F0AF1">
        <w:rPr>
          <w:sz w:val="28"/>
          <w:szCs w:val="28"/>
        </w:rPr>
        <w:t xml:space="preserve">unktā vārdus </w:t>
      </w:r>
      <w:r w:rsidR="00741F0E">
        <w:rPr>
          <w:sz w:val="28"/>
          <w:szCs w:val="28"/>
        </w:rPr>
        <w:t>"</w:t>
      </w:r>
      <w:r w:rsidR="00A67966" w:rsidRPr="008F0AF1">
        <w:rPr>
          <w:sz w:val="28"/>
          <w:szCs w:val="28"/>
        </w:rPr>
        <w:t xml:space="preserve">Sabiedrības ar ierobežotu atbildību </w:t>
      </w:r>
      <w:r w:rsidR="00741F0E">
        <w:rPr>
          <w:sz w:val="28"/>
          <w:szCs w:val="28"/>
        </w:rPr>
        <w:t>"</w:t>
      </w:r>
      <w:r w:rsidR="00A67966" w:rsidRPr="008F0AF1">
        <w:rPr>
          <w:sz w:val="28"/>
          <w:szCs w:val="28"/>
        </w:rPr>
        <w:t>Standartizācijas, akredi</w:t>
      </w:r>
      <w:r w:rsidR="00176AAA" w:rsidRPr="008F0AF1">
        <w:rPr>
          <w:sz w:val="28"/>
          <w:szCs w:val="28"/>
        </w:rPr>
        <w:t>tācijas un metroloģijas centrs</w:t>
      </w:r>
      <w:r w:rsidR="00741F0E">
        <w:rPr>
          <w:sz w:val="28"/>
          <w:szCs w:val="28"/>
        </w:rPr>
        <w:t>"</w:t>
      </w:r>
      <w:r w:rsidR="00A67966" w:rsidRPr="008F0AF1">
        <w:rPr>
          <w:sz w:val="28"/>
          <w:szCs w:val="28"/>
        </w:rPr>
        <w:t xml:space="preserve"> struktūrvienība – Latvijas Nacionālais akreditācijas birojs</w:t>
      </w:r>
      <w:r w:rsidR="00741F0E">
        <w:rPr>
          <w:sz w:val="28"/>
          <w:szCs w:val="28"/>
        </w:rPr>
        <w:t>"</w:t>
      </w:r>
      <w:r w:rsidR="00A67966" w:rsidRPr="008F0AF1">
        <w:rPr>
          <w:sz w:val="28"/>
          <w:szCs w:val="28"/>
        </w:rPr>
        <w:t xml:space="preserve"> ar vārdiem </w:t>
      </w:r>
      <w:r w:rsidR="00741F0E">
        <w:rPr>
          <w:sz w:val="28"/>
          <w:szCs w:val="28"/>
        </w:rPr>
        <w:t>"</w:t>
      </w:r>
      <w:r w:rsidR="00176AAA" w:rsidRPr="008F0AF1">
        <w:rPr>
          <w:sz w:val="28"/>
          <w:szCs w:val="28"/>
        </w:rPr>
        <w:t>V</w:t>
      </w:r>
      <w:r w:rsidR="00A67966" w:rsidRPr="008F0AF1">
        <w:rPr>
          <w:sz w:val="28"/>
          <w:szCs w:val="28"/>
        </w:rPr>
        <w:t xml:space="preserve">alsts aģentūra </w:t>
      </w:r>
      <w:r w:rsidR="00741F0E">
        <w:rPr>
          <w:sz w:val="28"/>
          <w:szCs w:val="28"/>
        </w:rPr>
        <w:t>"</w:t>
      </w:r>
      <w:r w:rsidR="00A67966" w:rsidRPr="008F0AF1">
        <w:rPr>
          <w:sz w:val="28"/>
          <w:szCs w:val="28"/>
        </w:rPr>
        <w:t>Latvijas Nacionālais akreditācijas birojs</w:t>
      </w:r>
      <w:r w:rsidR="00741F0E">
        <w:rPr>
          <w:sz w:val="28"/>
          <w:szCs w:val="28"/>
        </w:rPr>
        <w:t>""</w:t>
      </w:r>
      <w:r w:rsidR="00176AAA" w:rsidRPr="008F0AF1">
        <w:rPr>
          <w:sz w:val="28"/>
          <w:szCs w:val="28"/>
        </w:rPr>
        <w:t>;</w:t>
      </w:r>
    </w:p>
    <w:p w14:paraId="782E799F" w14:textId="22C23669" w:rsidR="005C5DD3" w:rsidRPr="008F0AF1" w:rsidRDefault="00623EDF" w:rsidP="00305AAF">
      <w:pPr>
        <w:pStyle w:val="naisf"/>
        <w:spacing w:before="0" w:beforeAutospacing="0" w:after="0" w:afterAutospacing="0"/>
        <w:ind w:firstLine="709"/>
        <w:jc w:val="both"/>
        <w:rPr>
          <w:sz w:val="28"/>
          <w:szCs w:val="28"/>
        </w:rPr>
      </w:pPr>
      <w:r w:rsidRPr="008F0AF1">
        <w:rPr>
          <w:sz w:val="28"/>
          <w:szCs w:val="28"/>
        </w:rPr>
        <w:t>1.3.</w:t>
      </w:r>
      <w:r w:rsidR="000B0070">
        <w:rPr>
          <w:sz w:val="28"/>
          <w:szCs w:val="28"/>
        </w:rPr>
        <w:t> </w:t>
      </w:r>
      <w:r w:rsidR="001F7693" w:rsidRPr="008F0AF1">
        <w:rPr>
          <w:sz w:val="28"/>
          <w:szCs w:val="28"/>
        </w:rPr>
        <w:t>i</w:t>
      </w:r>
      <w:r w:rsidR="00A67966" w:rsidRPr="008F0AF1">
        <w:rPr>
          <w:sz w:val="28"/>
          <w:szCs w:val="28"/>
        </w:rPr>
        <w:t>zteikt 4.</w:t>
      </w:r>
      <w:r w:rsidR="00D7487B" w:rsidRPr="008F0AF1">
        <w:rPr>
          <w:sz w:val="28"/>
          <w:szCs w:val="28"/>
        </w:rPr>
        <w:t>, 5. un 6</w:t>
      </w:r>
      <w:r w:rsidR="00741F0E">
        <w:rPr>
          <w:sz w:val="28"/>
          <w:szCs w:val="28"/>
        </w:rPr>
        <w:t>.</w:t>
      </w:r>
      <w:r w:rsidR="000B0070">
        <w:rPr>
          <w:sz w:val="28"/>
          <w:szCs w:val="28"/>
        </w:rPr>
        <w:t> </w:t>
      </w:r>
      <w:r w:rsidR="00741F0E">
        <w:rPr>
          <w:sz w:val="28"/>
          <w:szCs w:val="28"/>
        </w:rPr>
        <w:t>p</w:t>
      </w:r>
      <w:r w:rsidR="00A67966" w:rsidRPr="008F0AF1">
        <w:rPr>
          <w:sz w:val="28"/>
          <w:szCs w:val="28"/>
        </w:rPr>
        <w:t>unktu šādā redakcijā:</w:t>
      </w:r>
    </w:p>
    <w:p w14:paraId="40BE2BA3" w14:textId="77777777" w:rsidR="00741F0E" w:rsidRPr="00FC4F98" w:rsidRDefault="00741F0E" w:rsidP="00305AAF">
      <w:pPr>
        <w:pStyle w:val="naisf"/>
        <w:spacing w:before="0" w:beforeAutospacing="0" w:after="0" w:afterAutospacing="0"/>
        <w:ind w:firstLine="709"/>
        <w:jc w:val="both"/>
      </w:pPr>
    </w:p>
    <w:p w14:paraId="782E79A0" w14:textId="234DEA0D" w:rsidR="005C5DD3" w:rsidRPr="008F0AF1" w:rsidRDefault="00741F0E" w:rsidP="00305AAF">
      <w:pPr>
        <w:pStyle w:val="naisf"/>
        <w:spacing w:before="0" w:beforeAutospacing="0" w:after="0" w:afterAutospacing="0"/>
        <w:ind w:firstLine="709"/>
        <w:jc w:val="both"/>
        <w:rPr>
          <w:sz w:val="28"/>
          <w:szCs w:val="28"/>
        </w:rPr>
      </w:pPr>
      <w:r>
        <w:rPr>
          <w:sz w:val="28"/>
          <w:szCs w:val="28"/>
        </w:rPr>
        <w:t>"</w:t>
      </w:r>
      <w:r w:rsidR="00A67966" w:rsidRPr="008F0AF1">
        <w:rPr>
          <w:sz w:val="28"/>
          <w:szCs w:val="28"/>
        </w:rPr>
        <w:t>4.</w:t>
      </w:r>
      <w:r w:rsidR="000B0070">
        <w:rPr>
          <w:sz w:val="28"/>
          <w:szCs w:val="28"/>
        </w:rPr>
        <w:t> </w:t>
      </w:r>
      <w:r w:rsidR="00A67966" w:rsidRPr="008F0AF1">
        <w:rPr>
          <w:sz w:val="28"/>
          <w:szCs w:val="28"/>
        </w:rPr>
        <w:t>Birojs novērtē, akreditē un uzrauga atbilstības novērtēšanas institūcijas saskaņā ar Eiropas Parlamenta un Padomes 2008.</w:t>
      </w:r>
      <w:r w:rsidR="00FC4F98">
        <w:rPr>
          <w:sz w:val="28"/>
          <w:szCs w:val="28"/>
        </w:rPr>
        <w:t> </w:t>
      </w:r>
      <w:r w:rsidR="00A67966" w:rsidRPr="008F0AF1">
        <w:rPr>
          <w:sz w:val="28"/>
          <w:szCs w:val="28"/>
        </w:rPr>
        <w:t>gada 9.</w:t>
      </w:r>
      <w:r w:rsidR="00FC4F98">
        <w:rPr>
          <w:sz w:val="28"/>
          <w:szCs w:val="28"/>
        </w:rPr>
        <w:t> </w:t>
      </w:r>
      <w:r w:rsidR="00A67966" w:rsidRPr="008F0AF1">
        <w:rPr>
          <w:sz w:val="28"/>
          <w:szCs w:val="28"/>
        </w:rPr>
        <w:t>jūlija Regulu (EK) Nr.</w:t>
      </w:r>
      <w:r w:rsidR="000B0070">
        <w:rPr>
          <w:sz w:val="28"/>
          <w:szCs w:val="28"/>
        </w:rPr>
        <w:t> </w:t>
      </w:r>
      <w:r w:rsidR="00A67966" w:rsidRPr="008F0AF1">
        <w:rPr>
          <w:sz w:val="28"/>
          <w:szCs w:val="28"/>
        </w:rPr>
        <w:t>765/2008</w:t>
      </w:r>
      <w:r w:rsidR="00D7487B" w:rsidRPr="008F0AF1">
        <w:rPr>
          <w:sz w:val="28"/>
          <w:szCs w:val="28"/>
        </w:rPr>
        <w:t>,</w:t>
      </w:r>
      <w:r w:rsidR="00A67966" w:rsidRPr="008F0AF1">
        <w:rPr>
          <w:sz w:val="28"/>
          <w:szCs w:val="28"/>
        </w:rPr>
        <w:t xml:space="preserve"> ar ko nosaka akreditācijas un tirgus uzraudzības prasības attiecībā uz produktu tirdzniecību un atceļ Regulu (EEK) Nr.</w:t>
      </w:r>
      <w:r w:rsidR="000B0070">
        <w:rPr>
          <w:sz w:val="28"/>
          <w:szCs w:val="28"/>
        </w:rPr>
        <w:t> </w:t>
      </w:r>
      <w:r w:rsidR="00A67966" w:rsidRPr="008F0AF1">
        <w:rPr>
          <w:sz w:val="28"/>
          <w:szCs w:val="28"/>
        </w:rPr>
        <w:t>339/93</w:t>
      </w:r>
      <w:r w:rsidR="00D7487B" w:rsidRPr="008F0AF1">
        <w:rPr>
          <w:sz w:val="28"/>
          <w:szCs w:val="28"/>
        </w:rPr>
        <w:t>,</w:t>
      </w:r>
      <w:r w:rsidR="00A67966" w:rsidRPr="008F0AF1">
        <w:rPr>
          <w:sz w:val="28"/>
          <w:szCs w:val="28"/>
        </w:rPr>
        <w:t xml:space="preserve"> un saistoša</w:t>
      </w:r>
      <w:r w:rsidR="00D7487B" w:rsidRPr="008F0AF1">
        <w:rPr>
          <w:sz w:val="28"/>
          <w:szCs w:val="28"/>
        </w:rPr>
        <w:t>jiem piemērojamiem dokumentiem.</w:t>
      </w:r>
    </w:p>
    <w:p w14:paraId="4EF3671D" w14:textId="77777777" w:rsidR="00741F0E" w:rsidRPr="00FC4F98" w:rsidRDefault="00741F0E" w:rsidP="00305AAF">
      <w:pPr>
        <w:pStyle w:val="tv213"/>
        <w:shd w:val="clear" w:color="auto" w:fill="FFFFFF"/>
        <w:spacing w:before="0" w:beforeAutospacing="0" w:after="0" w:afterAutospacing="0"/>
        <w:ind w:firstLine="709"/>
        <w:jc w:val="both"/>
      </w:pPr>
    </w:p>
    <w:p w14:paraId="54C3A271" w14:textId="5A9CDDBC" w:rsidR="00D7487B" w:rsidRPr="008F0AF1" w:rsidRDefault="00D7487B" w:rsidP="00305AAF">
      <w:pPr>
        <w:pStyle w:val="tv213"/>
        <w:shd w:val="clear" w:color="auto" w:fill="FFFFFF"/>
        <w:spacing w:before="0" w:beforeAutospacing="0" w:after="0" w:afterAutospacing="0"/>
        <w:ind w:firstLine="709"/>
        <w:jc w:val="both"/>
        <w:rPr>
          <w:sz w:val="28"/>
          <w:szCs w:val="28"/>
        </w:rPr>
      </w:pPr>
      <w:r w:rsidRPr="008F0AF1">
        <w:rPr>
          <w:sz w:val="28"/>
          <w:szCs w:val="28"/>
        </w:rPr>
        <w:t>5. Birojs nereglamentētajā sfērā novērtē, akreditē un uzrauga:</w:t>
      </w:r>
    </w:p>
    <w:p w14:paraId="703BB7DE" w14:textId="4E8811AE" w:rsidR="00D7487B" w:rsidRPr="008F0AF1" w:rsidRDefault="00D7487B" w:rsidP="00305AAF">
      <w:pPr>
        <w:pStyle w:val="tv213"/>
        <w:shd w:val="clear" w:color="auto" w:fill="FFFFFF"/>
        <w:spacing w:before="0" w:beforeAutospacing="0" w:after="0" w:afterAutospacing="0"/>
        <w:ind w:firstLine="709"/>
        <w:jc w:val="both"/>
        <w:rPr>
          <w:sz w:val="28"/>
          <w:szCs w:val="28"/>
        </w:rPr>
      </w:pPr>
      <w:r w:rsidRPr="008F0AF1">
        <w:rPr>
          <w:sz w:val="28"/>
          <w:szCs w:val="28"/>
        </w:rPr>
        <w:t>5.1. inspicēšanas institūcijas;</w:t>
      </w:r>
    </w:p>
    <w:p w14:paraId="3E09B24A" w14:textId="69281D44" w:rsidR="00D7487B" w:rsidRPr="008F0AF1" w:rsidRDefault="00D7487B" w:rsidP="00305AAF">
      <w:pPr>
        <w:pStyle w:val="tv213"/>
        <w:shd w:val="clear" w:color="auto" w:fill="FFFFFF"/>
        <w:spacing w:before="0" w:beforeAutospacing="0" w:after="0" w:afterAutospacing="0"/>
        <w:ind w:firstLine="709"/>
        <w:jc w:val="both"/>
        <w:rPr>
          <w:sz w:val="28"/>
          <w:szCs w:val="28"/>
        </w:rPr>
      </w:pPr>
      <w:r w:rsidRPr="008F0AF1">
        <w:rPr>
          <w:sz w:val="28"/>
          <w:szCs w:val="28"/>
        </w:rPr>
        <w:t>5.2. pārvaldības sistēmu sertificēšanas institūcijas;</w:t>
      </w:r>
    </w:p>
    <w:p w14:paraId="1509976E" w14:textId="6920674A" w:rsidR="00D7487B" w:rsidRPr="008F0AF1" w:rsidRDefault="00D7487B" w:rsidP="00305AAF">
      <w:pPr>
        <w:pStyle w:val="tv213"/>
        <w:shd w:val="clear" w:color="auto" w:fill="FFFFFF"/>
        <w:spacing w:before="0" w:beforeAutospacing="0" w:after="0" w:afterAutospacing="0"/>
        <w:ind w:firstLine="709"/>
        <w:jc w:val="both"/>
        <w:rPr>
          <w:sz w:val="28"/>
          <w:szCs w:val="28"/>
        </w:rPr>
      </w:pPr>
      <w:r w:rsidRPr="008F0AF1">
        <w:rPr>
          <w:sz w:val="28"/>
          <w:szCs w:val="28"/>
        </w:rPr>
        <w:t>5.3. personāla sertificēšanas institūcijas;</w:t>
      </w:r>
    </w:p>
    <w:p w14:paraId="2C030292" w14:textId="6CDB1465" w:rsidR="00D7487B" w:rsidRPr="008F0AF1" w:rsidRDefault="00D7487B" w:rsidP="00305AAF">
      <w:pPr>
        <w:pStyle w:val="tv213"/>
        <w:shd w:val="clear" w:color="auto" w:fill="FFFFFF"/>
        <w:spacing w:before="0" w:beforeAutospacing="0" w:after="0" w:afterAutospacing="0"/>
        <w:ind w:firstLine="709"/>
        <w:jc w:val="both"/>
        <w:rPr>
          <w:sz w:val="28"/>
          <w:szCs w:val="28"/>
        </w:rPr>
      </w:pPr>
      <w:r w:rsidRPr="008F0AF1">
        <w:rPr>
          <w:sz w:val="28"/>
          <w:szCs w:val="28"/>
        </w:rPr>
        <w:t>5.4. testēšanas un kalibrēšanas laboratorijas;</w:t>
      </w:r>
    </w:p>
    <w:p w14:paraId="0A8669F1" w14:textId="00B446E2" w:rsidR="00D7487B" w:rsidRPr="008F0AF1" w:rsidRDefault="00D7487B" w:rsidP="00305AAF">
      <w:pPr>
        <w:pStyle w:val="tv213"/>
        <w:shd w:val="clear" w:color="auto" w:fill="FFFFFF"/>
        <w:spacing w:before="0" w:beforeAutospacing="0" w:after="0" w:afterAutospacing="0"/>
        <w:ind w:firstLine="709"/>
        <w:jc w:val="both"/>
        <w:rPr>
          <w:sz w:val="28"/>
          <w:szCs w:val="28"/>
        </w:rPr>
      </w:pPr>
      <w:r w:rsidRPr="008F0AF1">
        <w:rPr>
          <w:sz w:val="28"/>
          <w:szCs w:val="28"/>
        </w:rPr>
        <w:lastRenderedPageBreak/>
        <w:t>5.5. testēšanas laboratorij</w:t>
      </w:r>
      <w:r w:rsidR="00275329" w:rsidRPr="008F0AF1">
        <w:rPr>
          <w:sz w:val="28"/>
          <w:szCs w:val="28"/>
        </w:rPr>
        <w:t>as, kas darbojas medicīnas jomā</w:t>
      </w:r>
      <w:r w:rsidRPr="008F0AF1">
        <w:rPr>
          <w:sz w:val="28"/>
          <w:szCs w:val="28"/>
        </w:rPr>
        <w:t>;</w:t>
      </w:r>
    </w:p>
    <w:p w14:paraId="619B004A" w14:textId="11893B0E" w:rsidR="00D7487B" w:rsidRPr="008F0AF1" w:rsidRDefault="00D7487B" w:rsidP="00305AAF">
      <w:pPr>
        <w:pStyle w:val="tv213"/>
        <w:shd w:val="clear" w:color="auto" w:fill="FFFFFF"/>
        <w:spacing w:before="0" w:beforeAutospacing="0" w:after="0" w:afterAutospacing="0"/>
        <w:ind w:firstLine="709"/>
        <w:jc w:val="both"/>
        <w:rPr>
          <w:sz w:val="28"/>
          <w:szCs w:val="28"/>
        </w:rPr>
      </w:pPr>
      <w:r w:rsidRPr="008F0AF1">
        <w:rPr>
          <w:sz w:val="28"/>
          <w:szCs w:val="28"/>
        </w:rPr>
        <w:t>5.6. produktu sertificēšanas institūcijas;</w:t>
      </w:r>
    </w:p>
    <w:p w14:paraId="12670A80" w14:textId="1E380BEC" w:rsidR="00D7487B" w:rsidRPr="008F0AF1" w:rsidRDefault="00D7487B" w:rsidP="00305AAF">
      <w:pPr>
        <w:pStyle w:val="tv213"/>
        <w:shd w:val="clear" w:color="auto" w:fill="FFFFFF"/>
        <w:spacing w:before="0" w:beforeAutospacing="0" w:after="0" w:afterAutospacing="0"/>
        <w:ind w:firstLine="709"/>
        <w:jc w:val="both"/>
        <w:rPr>
          <w:sz w:val="28"/>
          <w:szCs w:val="28"/>
        </w:rPr>
      </w:pPr>
      <w:r w:rsidRPr="008F0AF1">
        <w:rPr>
          <w:sz w:val="28"/>
          <w:szCs w:val="28"/>
        </w:rPr>
        <w:t>5.7.</w:t>
      </w:r>
      <w:r w:rsidR="000B0070">
        <w:rPr>
          <w:sz w:val="28"/>
          <w:szCs w:val="28"/>
        </w:rPr>
        <w:t> </w:t>
      </w:r>
      <w:r w:rsidRPr="008F0AF1">
        <w:rPr>
          <w:sz w:val="28"/>
          <w:szCs w:val="28"/>
        </w:rPr>
        <w:t xml:space="preserve">vides verificētājus atbilstoši </w:t>
      </w:r>
      <w:r w:rsidR="003022F4" w:rsidRPr="008F0AF1">
        <w:rPr>
          <w:sz w:val="28"/>
          <w:szCs w:val="28"/>
        </w:rPr>
        <w:t>Eiropas Parlamenta un Padomes 2009.</w:t>
      </w:r>
      <w:r w:rsidR="000B0070">
        <w:rPr>
          <w:sz w:val="28"/>
          <w:szCs w:val="28"/>
        </w:rPr>
        <w:t> </w:t>
      </w:r>
      <w:r w:rsidR="003022F4" w:rsidRPr="008F0AF1">
        <w:rPr>
          <w:sz w:val="28"/>
          <w:szCs w:val="28"/>
        </w:rPr>
        <w:t>gada 25.</w:t>
      </w:r>
      <w:r w:rsidR="000B0070">
        <w:rPr>
          <w:sz w:val="28"/>
          <w:szCs w:val="28"/>
        </w:rPr>
        <w:t> </w:t>
      </w:r>
      <w:r w:rsidR="003022F4" w:rsidRPr="008F0AF1">
        <w:rPr>
          <w:sz w:val="28"/>
          <w:szCs w:val="28"/>
        </w:rPr>
        <w:t>novembra Regulai (EK) Nr.</w:t>
      </w:r>
      <w:r w:rsidR="000B0070">
        <w:rPr>
          <w:sz w:val="28"/>
          <w:szCs w:val="28"/>
        </w:rPr>
        <w:t> </w:t>
      </w:r>
      <w:r w:rsidR="003022F4" w:rsidRPr="008F0AF1">
        <w:rPr>
          <w:sz w:val="28"/>
          <w:szCs w:val="28"/>
        </w:rPr>
        <w:t>1221/2009 par organizāciju brīvprātīgu dalību Kopienas vides vadības un audita sistēmā (</w:t>
      </w:r>
      <w:r w:rsidR="003022F4" w:rsidRPr="000B0070">
        <w:rPr>
          <w:sz w:val="28"/>
          <w:szCs w:val="28"/>
        </w:rPr>
        <w:t>EMAS</w:t>
      </w:r>
      <w:r w:rsidR="003022F4" w:rsidRPr="008F0AF1">
        <w:rPr>
          <w:sz w:val="28"/>
          <w:szCs w:val="28"/>
        </w:rPr>
        <w:t>), kā arī par Regulas (EK) Nr.</w:t>
      </w:r>
      <w:r w:rsidR="000B0070">
        <w:rPr>
          <w:sz w:val="28"/>
          <w:szCs w:val="28"/>
        </w:rPr>
        <w:t> </w:t>
      </w:r>
      <w:r w:rsidR="003022F4" w:rsidRPr="008F0AF1">
        <w:rPr>
          <w:sz w:val="28"/>
          <w:szCs w:val="28"/>
        </w:rPr>
        <w:t>761/2001 un Komisijas Lēmumu 2001/681/EK un 2006/193/EK atcelšanu;</w:t>
      </w:r>
    </w:p>
    <w:p w14:paraId="782E79A9" w14:textId="3D0E3D37" w:rsidR="00EA70FC" w:rsidRPr="008F0AF1" w:rsidRDefault="00A67966" w:rsidP="00305AAF">
      <w:pPr>
        <w:pStyle w:val="naisf"/>
        <w:spacing w:before="0" w:beforeAutospacing="0" w:after="0" w:afterAutospacing="0"/>
        <w:ind w:firstLine="709"/>
        <w:jc w:val="both"/>
        <w:rPr>
          <w:sz w:val="28"/>
          <w:szCs w:val="28"/>
        </w:rPr>
      </w:pPr>
      <w:r w:rsidRPr="008F0AF1">
        <w:rPr>
          <w:sz w:val="28"/>
          <w:szCs w:val="28"/>
        </w:rPr>
        <w:t>5.8. prasm</w:t>
      </w:r>
      <w:r w:rsidR="003022F4" w:rsidRPr="008F0AF1">
        <w:rPr>
          <w:sz w:val="28"/>
          <w:szCs w:val="28"/>
        </w:rPr>
        <w:t>es</w:t>
      </w:r>
      <w:r w:rsidRPr="008F0AF1">
        <w:rPr>
          <w:sz w:val="28"/>
          <w:szCs w:val="28"/>
        </w:rPr>
        <w:t xml:space="preserve"> pārbau</w:t>
      </w:r>
      <w:r w:rsidR="00623EDF" w:rsidRPr="008F0AF1">
        <w:rPr>
          <w:sz w:val="28"/>
          <w:szCs w:val="28"/>
        </w:rPr>
        <w:t>žu</w:t>
      </w:r>
      <w:r w:rsidRPr="008F0AF1">
        <w:rPr>
          <w:sz w:val="28"/>
          <w:szCs w:val="28"/>
        </w:rPr>
        <w:t xml:space="preserve"> organiz</w:t>
      </w:r>
      <w:r w:rsidR="00623EDF" w:rsidRPr="008F0AF1">
        <w:rPr>
          <w:sz w:val="28"/>
          <w:szCs w:val="28"/>
        </w:rPr>
        <w:t>atorus</w:t>
      </w:r>
      <w:r w:rsidRPr="008F0AF1">
        <w:rPr>
          <w:sz w:val="28"/>
          <w:szCs w:val="28"/>
        </w:rPr>
        <w:t>;</w:t>
      </w:r>
    </w:p>
    <w:p w14:paraId="2D2F804D" w14:textId="77777777" w:rsidR="000C153D" w:rsidRPr="008F0AF1" w:rsidRDefault="00A67966" w:rsidP="00305AAF">
      <w:pPr>
        <w:pStyle w:val="naisf"/>
        <w:spacing w:before="0" w:beforeAutospacing="0" w:after="0" w:afterAutospacing="0"/>
        <w:ind w:firstLine="709"/>
        <w:jc w:val="both"/>
        <w:rPr>
          <w:sz w:val="28"/>
          <w:szCs w:val="28"/>
        </w:rPr>
      </w:pPr>
      <w:r w:rsidRPr="008F0AF1">
        <w:rPr>
          <w:sz w:val="28"/>
          <w:szCs w:val="28"/>
        </w:rPr>
        <w:t>5.9. validēšanas un verificēšanas</w:t>
      </w:r>
      <w:r w:rsidR="00623EDF" w:rsidRPr="008F0AF1">
        <w:rPr>
          <w:sz w:val="28"/>
          <w:szCs w:val="28"/>
        </w:rPr>
        <w:t xml:space="preserve"> institūcijas.</w:t>
      </w:r>
    </w:p>
    <w:p w14:paraId="066BE35F" w14:textId="77777777" w:rsidR="00741F0E" w:rsidRPr="00FC4F98" w:rsidRDefault="00741F0E" w:rsidP="00305AAF">
      <w:pPr>
        <w:pStyle w:val="naisf"/>
        <w:spacing w:before="0" w:beforeAutospacing="0" w:after="0" w:afterAutospacing="0"/>
        <w:ind w:firstLine="709"/>
        <w:jc w:val="both"/>
      </w:pPr>
    </w:p>
    <w:p w14:paraId="782E79AC" w14:textId="58D5ACC7" w:rsidR="002B4957" w:rsidRPr="008F0AF1" w:rsidRDefault="00A67966" w:rsidP="00305AAF">
      <w:pPr>
        <w:pStyle w:val="naisf"/>
        <w:spacing w:before="0" w:beforeAutospacing="0" w:after="0" w:afterAutospacing="0"/>
        <w:ind w:firstLine="709"/>
        <w:jc w:val="both"/>
        <w:rPr>
          <w:sz w:val="28"/>
          <w:szCs w:val="28"/>
        </w:rPr>
      </w:pPr>
      <w:r w:rsidRPr="008F0AF1">
        <w:rPr>
          <w:sz w:val="28"/>
          <w:szCs w:val="28"/>
        </w:rPr>
        <w:t>6.</w:t>
      </w:r>
      <w:r w:rsidR="000B0070">
        <w:rPr>
          <w:sz w:val="28"/>
          <w:szCs w:val="28"/>
        </w:rPr>
        <w:t> </w:t>
      </w:r>
      <w:r w:rsidRPr="008F0AF1">
        <w:rPr>
          <w:sz w:val="28"/>
          <w:szCs w:val="28"/>
        </w:rPr>
        <w:t>Birojs atbilstības novērtēšanas institūcijas reglamentētajā sfērā novērtē, akreditē un uzrauga atbilstoši šo noteikumu 4</w:t>
      </w:r>
      <w:r w:rsidR="00741F0E">
        <w:rPr>
          <w:sz w:val="28"/>
          <w:szCs w:val="28"/>
        </w:rPr>
        <w:t>.</w:t>
      </w:r>
      <w:r w:rsidR="000B0070">
        <w:rPr>
          <w:sz w:val="28"/>
          <w:szCs w:val="28"/>
        </w:rPr>
        <w:t> </w:t>
      </w:r>
      <w:r w:rsidR="00741F0E">
        <w:rPr>
          <w:sz w:val="28"/>
          <w:szCs w:val="28"/>
        </w:rPr>
        <w:t>p</w:t>
      </w:r>
      <w:r w:rsidRPr="008F0AF1">
        <w:rPr>
          <w:sz w:val="28"/>
          <w:szCs w:val="28"/>
        </w:rPr>
        <w:t>unktam un kritērijiem, kas noteikti normatīvajos aktos par atbilstības novērtēšanu.</w:t>
      </w:r>
      <w:r w:rsidR="00741F0E">
        <w:rPr>
          <w:sz w:val="28"/>
          <w:szCs w:val="28"/>
        </w:rPr>
        <w:t>"</w:t>
      </w:r>
      <w:r w:rsidR="00623EDF" w:rsidRPr="008F0AF1">
        <w:rPr>
          <w:sz w:val="28"/>
          <w:szCs w:val="28"/>
        </w:rPr>
        <w:t>;</w:t>
      </w:r>
    </w:p>
    <w:p w14:paraId="00BF153A" w14:textId="77777777" w:rsidR="00741F0E" w:rsidRPr="00FC4F98" w:rsidRDefault="00741F0E" w:rsidP="00305AAF">
      <w:pPr>
        <w:pStyle w:val="naisf"/>
        <w:spacing w:before="0" w:beforeAutospacing="0" w:after="0" w:afterAutospacing="0"/>
        <w:ind w:firstLine="709"/>
        <w:jc w:val="both"/>
      </w:pPr>
    </w:p>
    <w:p w14:paraId="782E79AD" w14:textId="11AE6B6B" w:rsidR="002B4957" w:rsidRPr="008F0AF1" w:rsidRDefault="00623EDF" w:rsidP="00305AAF">
      <w:pPr>
        <w:pStyle w:val="naisf"/>
        <w:spacing w:before="0" w:beforeAutospacing="0" w:after="0" w:afterAutospacing="0"/>
        <w:ind w:firstLine="709"/>
        <w:jc w:val="both"/>
        <w:rPr>
          <w:sz w:val="28"/>
          <w:szCs w:val="28"/>
        </w:rPr>
      </w:pPr>
      <w:r w:rsidRPr="008F0AF1">
        <w:rPr>
          <w:sz w:val="28"/>
          <w:szCs w:val="28"/>
        </w:rPr>
        <w:t>1.4.</w:t>
      </w:r>
      <w:r w:rsidR="00FC4F98">
        <w:rPr>
          <w:sz w:val="28"/>
          <w:szCs w:val="28"/>
        </w:rPr>
        <w:t> </w:t>
      </w:r>
      <w:r w:rsidR="00FB688E" w:rsidRPr="008F0AF1">
        <w:rPr>
          <w:sz w:val="28"/>
          <w:szCs w:val="28"/>
        </w:rPr>
        <w:t>p</w:t>
      </w:r>
      <w:r w:rsidR="00A67966" w:rsidRPr="008F0AF1">
        <w:rPr>
          <w:sz w:val="28"/>
          <w:szCs w:val="28"/>
        </w:rPr>
        <w:t xml:space="preserve">apildināt </w:t>
      </w:r>
      <w:r w:rsidR="00FB688E" w:rsidRPr="008F0AF1">
        <w:rPr>
          <w:sz w:val="28"/>
          <w:szCs w:val="28"/>
        </w:rPr>
        <w:t xml:space="preserve">noteikumus </w:t>
      </w:r>
      <w:r w:rsidR="00A67966" w:rsidRPr="008F0AF1">
        <w:rPr>
          <w:sz w:val="28"/>
          <w:szCs w:val="28"/>
        </w:rPr>
        <w:t>ar 7.</w:t>
      </w:r>
      <w:r w:rsidR="00A67966" w:rsidRPr="008F0AF1">
        <w:rPr>
          <w:sz w:val="28"/>
          <w:szCs w:val="28"/>
          <w:vertAlign w:val="superscript"/>
        </w:rPr>
        <w:t>1</w:t>
      </w:r>
      <w:r w:rsidR="000B0070">
        <w:rPr>
          <w:sz w:val="28"/>
          <w:szCs w:val="28"/>
        </w:rPr>
        <w:t> </w:t>
      </w:r>
      <w:r w:rsidR="00A67966" w:rsidRPr="008F0AF1">
        <w:rPr>
          <w:sz w:val="28"/>
          <w:szCs w:val="28"/>
        </w:rPr>
        <w:t>punktu šādā redakcijā:</w:t>
      </w:r>
    </w:p>
    <w:p w14:paraId="704DB44B" w14:textId="77777777" w:rsidR="00741F0E" w:rsidRPr="00FC4F98" w:rsidRDefault="00741F0E" w:rsidP="00305AAF">
      <w:pPr>
        <w:pStyle w:val="naisf"/>
        <w:spacing w:before="0" w:beforeAutospacing="0" w:after="0" w:afterAutospacing="0"/>
        <w:ind w:firstLine="709"/>
        <w:jc w:val="both"/>
      </w:pPr>
    </w:p>
    <w:p w14:paraId="782E79AE" w14:textId="1DCC4E43" w:rsidR="002B4957" w:rsidRPr="008F0AF1" w:rsidRDefault="00741F0E" w:rsidP="00305AAF">
      <w:pPr>
        <w:pStyle w:val="naisf"/>
        <w:spacing w:before="0" w:beforeAutospacing="0" w:after="0" w:afterAutospacing="0"/>
        <w:ind w:firstLine="709"/>
        <w:jc w:val="both"/>
        <w:rPr>
          <w:sz w:val="28"/>
          <w:szCs w:val="28"/>
        </w:rPr>
      </w:pPr>
      <w:r>
        <w:rPr>
          <w:sz w:val="28"/>
          <w:szCs w:val="28"/>
        </w:rPr>
        <w:t>"</w:t>
      </w:r>
      <w:r w:rsidR="00A67966" w:rsidRPr="008F0AF1">
        <w:rPr>
          <w:sz w:val="28"/>
          <w:szCs w:val="28"/>
        </w:rPr>
        <w:t>7.</w:t>
      </w:r>
      <w:r w:rsidR="00A67966" w:rsidRPr="008F0AF1">
        <w:rPr>
          <w:sz w:val="28"/>
          <w:szCs w:val="28"/>
          <w:vertAlign w:val="superscript"/>
        </w:rPr>
        <w:t>1</w:t>
      </w:r>
      <w:r w:rsidR="000B0070">
        <w:rPr>
          <w:sz w:val="28"/>
          <w:szCs w:val="28"/>
        </w:rPr>
        <w:t> </w:t>
      </w:r>
      <w:r w:rsidR="00A67966" w:rsidRPr="008F0AF1">
        <w:rPr>
          <w:sz w:val="28"/>
          <w:szCs w:val="28"/>
        </w:rPr>
        <w:t>Birojs uzsāk atbilstības novērtēšanas institūcijas novērtēšanas procesu pēc visu nepieciešamo dokumentu saņemšanas un šo noteikumu 7</w:t>
      </w:r>
      <w:r>
        <w:rPr>
          <w:sz w:val="28"/>
          <w:szCs w:val="28"/>
        </w:rPr>
        <w:t>.</w:t>
      </w:r>
      <w:r w:rsidR="000B0070">
        <w:rPr>
          <w:sz w:val="28"/>
          <w:szCs w:val="28"/>
        </w:rPr>
        <w:t> </w:t>
      </w:r>
      <w:r>
        <w:rPr>
          <w:sz w:val="28"/>
          <w:szCs w:val="28"/>
        </w:rPr>
        <w:t>p</w:t>
      </w:r>
      <w:r w:rsidR="00A67966" w:rsidRPr="008F0AF1">
        <w:rPr>
          <w:sz w:val="28"/>
          <w:szCs w:val="28"/>
        </w:rPr>
        <w:t xml:space="preserve">unktā </w:t>
      </w:r>
      <w:r w:rsidR="00FB688E" w:rsidRPr="008F0AF1">
        <w:rPr>
          <w:sz w:val="28"/>
          <w:szCs w:val="28"/>
        </w:rPr>
        <w:t>minētā</w:t>
      </w:r>
      <w:r w:rsidR="00A67966" w:rsidRPr="008F0AF1">
        <w:rPr>
          <w:sz w:val="28"/>
          <w:szCs w:val="28"/>
        </w:rPr>
        <w:t xml:space="preserve"> līguma </w:t>
      </w:r>
      <w:r w:rsidR="00FB688E" w:rsidRPr="008F0AF1">
        <w:rPr>
          <w:sz w:val="28"/>
          <w:szCs w:val="28"/>
        </w:rPr>
        <w:t>noslēgšanas</w:t>
      </w:r>
      <w:r w:rsidR="00A67966" w:rsidRPr="008F0AF1">
        <w:rPr>
          <w:sz w:val="28"/>
          <w:szCs w:val="28"/>
        </w:rPr>
        <w:t xml:space="preserve">. Birojs ir tiesīgs neuzsākt novērtēšanas procesu, ja atbilstības novērtēšanas institūcija </w:t>
      </w:r>
      <w:r w:rsidR="006F6E1D" w:rsidRPr="008F0AF1">
        <w:rPr>
          <w:sz w:val="28"/>
          <w:szCs w:val="28"/>
        </w:rPr>
        <w:t xml:space="preserve">par novērtēšanas procedūru </w:t>
      </w:r>
      <w:r w:rsidR="00A67966" w:rsidRPr="008F0AF1">
        <w:rPr>
          <w:sz w:val="28"/>
          <w:szCs w:val="28"/>
        </w:rPr>
        <w:t xml:space="preserve">nav </w:t>
      </w:r>
      <w:r w:rsidR="00FB688E" w:rsidRPr="008F0AF1">
        <w:rPr>
          <w:sz w:val="28"/>
          <w:szCs w:val="28"/>
        </w:rPr>
        <w:t>samaksājusi</w:t>
      </w:r>
      <w:r w:rsidR="00A67966" w:rsidRPr="008F0AF1">
        <w:rPr>
          <w:sz w:val="28"/>
          <w:szCs w:val="28"/>
        </w:rPr>
        <w:t xml:space="preserve"> līgumā noteiktajā apmērā un termiņā.</w:t>
      </w:r>
      <w:r>
        <w:rPr>
          <w:sz w:val="28"/>
          <w:szCs w:val="28"/>
        </w:rPr>
        <w:t>"</w:t>
      </w:r>
      <w:r w:rsidR="00FB688E" w:rsidRPr="008F0AF1">
        <w:rPr>
          <w:sz w:val="28"/>
          <w:szCs w:val="28"/>
        </w:rPr>
        <w:t>;</w:t>
      </w:r>
    </w:p>
    <w:p w14:paraId="5E3D6002" w14:textId="77777777" w:rsidR="00741F0E" w:rsidRPr="00FC4F98" w:rsidRDefault="00741F0E" w:rsidP="00305AAF">
      <w:pPr>
        <w:pStyle w:val="naisf"/>
        <w:spacing w:before="0" w:beforeAutospacing="0" w:after="0" w:afterAutospacing="0"/>
        <w:ind w:firstLine="709"/>
        <w:jc w:val="both"/>
      </w:pPr>
    </w:p>
    <w:p w14:paraId="782E79AF" w14:textId="6A4ADF87" w:rsidR="002B4957" w:rsidRPr="008F0AF1" w:rsidRDefault="00623EDF" w:rsidP="00305AAF">
      <w:pPr>
        <w:pStyle w:val="naisf"/>
        <w:spacing w:before="0" w:beforeAutospacing="0" w:after="0" w:afterAutospacing="0"/>
        <w:ind w:firstLine="709"/>
        <w:jc w:val="both"/>
        <w:rPr>
          <w:sz w:val="28"/>
          <w:szCs w:val="28"/>
        </w:rPr>
      </w:pPr>
      <w:r w:rsidRPr="008F0AF1">
        <w:rPr>
          <w:sz w:val="28"/>
          <w:szCs w:val="28"/>
        </w:rPr>
        <w:t>1.5.</w:t>
      </w:r>
      <w:r w:rsidR="00FC4F98">
        <w:rPr>
          <w:sz w:val="28"/>
          <w:szCs w:val="28"/>
        </w:rPr>
        <w:t> </w:t>
      </w:r>
      <w:r w:rsidR="00FB688E" w:rsidRPr="008F0AF1">
        <w:rPr>
          <w:sz w:val="28"/>
          <w:szCs w:val="28"/>
        </w:rPr>
        <w:t>i</w:t>
      </w:r>
      <w:r w:rsidR="00A67966" w:rsidRPr="008F0AF1">
        <w:rPr>
          <w:sz w:val="28"/>
          <w:szCs w:val="28"/>
        </w:rPr>
        <w:t>zteikt 8.2.1.</w:t>
      </w:r>
      <w:r w:rsidR="00FC4F98">
        <w:rPr>
          <w:sz w:val="28"/>
          <w:szCs w:val="28"/>
        </w:rPr>
        <w:t> </w:t>
      </w:r>
      <w:r w:rsidR="00FB688E" w:rsidRPr="008F0AF1">
        <w:rPr>
          <w:sz w:val="28"/>
          <w:szCs w:val="28"/>
        </w:rPr>
        <w:t>apakšpunktu šādā redakcijā:</w:t>
      </w:r>
    </w:p>
    <w:p w14:paraId="54BF8AC1" w14:textId="77777777" w:rsidR="00741F0E" w:rsidRPr="00FC4F98" w:rsidRDefault="00741F0E" w:rsidP="00305AAF">
      <w:pPr>
        <w:pStyle w:val="naisf"/>
        <w:spacing w:before="0" w:beforeAutospacing="0" w:after="0" w:afterAutospacing="0"/>
        <w:ind w:firstLine="709"/>
        <w:jc w:val="both"/>
      </w:pPr>
    </w:p>
    <w:p w14:paraId="782E79B0" w14:textId="4B277DD4" w:rsidR="003A5C1B" w:rsidRPr="008F0AF1" w:rsidRDefault="00741F0E" w:rsidP="00305AAF">
      <w:pPr>
        <w:pStyle w:val="naisf"/>
        <w:spacing w:before="0" w:beforeAutospacing="0" w:after="0" w:afterAutospacing="0"/>
        <w:ind w:firstLine="709"/>
        <w:jc w:val="both"/>
        <w:rPr>
          <w:sz w:val="28"/>
          <w:szCs w:val="28"/>
        </w:rPr>
      </w:pPr>
      <w:r>
        <w:rPr>
          <w:sz w:val="28"/>
          <w:szCs w:val="28"/>
        </w:rPr>
        <w:t>"</w:t>
      </w:r>
      <w:r w:rsidR="002D246E" w:rsidRPr="008F0AF1">
        <w:rPr>
          <w:sz w:val="28"/>
          <w:szCs w:val="28"/>
        </w:rPr>
        <w:t>8.2.1.</w:t>
      </w:r>
      <w:r w:rsidR="00FC4F98">
        <w:rPr>
          <w:sz w:val="28"/>
          <w:szCs w:val="28"/>
        </w:rPr>
        <w:t> </w:t>
      </w:r>
      <w:r w:rsidR="002D246E" w:rsidRPr="008F0AF1">
        <w:rPr>
          <w:sz w:val="28"/>
          <w:szCs w:val="28"/>
        </w:rPr>
        <w:t>norīko vērtētājus un piesaista attiecīgās vērtēšanas jomas ekspertus, kuru kompetenci ir izvērtējis birojs un kuri iekļauti kopējā biroja ekspertu sarakstā. Samaksa par ekspertu piesaisti tiek noteikta saskaņā ar apstiprināto biroja maksas pakalpojumu cenrādi;</w:t>
      </w:r>
      <w:r>
        <w:rPr>
          <w:sz w:val="28"/>
          <w:szCs w:val="28"/>
        </w:rPr>
        <w:t>"</w:t>
      </w:r>
      <w:r w:rsidR="00FB688E" w:rsidRPr="008F0AF1">
        <w:rPr>
          <w:sz w:val="28"/>
          <w:szCs w:val="28"/>
        </w:rPr>
        <w:t>;</w:t>
      </w:r>
    </w:p>
    <w:p w14:paraId="1887AECB" w14:textId="77777777" w:rsidR="00741F0E" w:rsidRPr="00FC4F98" w:rsidRDefault="00741F0E" w:rsidP="00305AAF">
      <w:pPr>
        <w:pStyle w:val="naisf"/>
        <w:spacing w:before="0" w:beforeAutospacing="0" w:after="0" w:afterAutospacing="0"/>
        <w:ind w:firstLine="709"/>
        <w:jc w:val="both"/>
      </w:pPr>
    </w:p>
    <w:p w14:paraId="782E79B1" w14:textId="38F17C4C" w:rsidR="003A5C1B" w:rsidRPr="008F0AF1" w:rsidRDefault="00623EDF" w:rsidP="00305AAF">
      <w:pPr>
        <w:pStyle w:val="naisf"/>
        <w:spacing w:before="0" w:beforeAutospacing="0" w:after="0" w:afterAutospacing="0"/>
        <w:ind w:firstLine="709"/>
        <w:jc w:val="both"/>
        <w:rPr>
          <w:sz w:val="28"/>
          <w:szCs w:val="28"/>
        </w:rPr>
      </w:pPr>
      <w:r w:rsidRPr="008F0AF1">
        <w:rPr>
          <w:sz w:val="28"/>
          <w:szCs w:val="28"/>
        </w:rPr>
        <w:t>1.6.</w:t>
      </w:r>
      <w:r w:rsidR="00FC4F98">
        <w:rPr>
          <w:sz w:val="28"/>
          <w:szCs w:val="28"/>
        </w:rPr>
        <w:t> </w:t>
      </w:r>
      <w:r w:rsidR="00FB688E" w:rsidRPr="008F0AF1">
        <w:rPr>
          <w:sz w:val="28"/>
          <w:szCs w:val="28"/>
        </w:rPr>
        <w:t>p</w:t>
      </w:r>
      <w:r w:rsidR="00A67966" w:rsidRPr="008F0AF1">
        <w:rPr>
          <w:sz w:val="28"/>
          <w:szCs w:val="28"/>
        </w:rPr>
        <w:t>apildināt pielikum</w:t>
      </w:r>
      <w:r w:rsidR="00FC4F98">
        <w:rPr>
          <w:sz w:val="28"/>
          <w:szCs w:val="28"/>
        </w:rPr>
        <w:t>u</w:t>
      </w:r>
      <w:r w:rsidR="00A67966" w:rsidRPr="008F0AF1">
        <w:rPr>
          <w:sz w:val="28"/>
          <w:szCs w:val="28"/>
        </w:rPr>
        <w:t xml:space="preserve"> ar 2.1.9. un 2.1.10.</w:t>
      </w:r>
      <w:r w:rsidR="00FC4F98">
        <w:rPr>
          <w:sz w:val="28"/>
          <w:szCs w:val="28"/>
        </w:rPr>
        <w:t> </w:t>
      </w:r>
      <w:r w:rsidR="00A67966" w:rsidRPr="008F0AF1">
        <w:rPr>
          <w:sz w:val="28"/>
          <w:szCs w:val="28"/>
        </w:rPr>
        <w:t xml:space="preserve">apakšpunktu šādā redakcijā: </w:t>
      </w:r>
    </w:p>
    <w:p w14:paraId="24005338" w14:textId="77777777" w:rsidR="00741F0E" w:rsidRPr="00FC4F98" w:rsidRDefault="00741F0E" w:rsidP="00305AAF">
      <w:pPr>
        <w:pStyle w:val="naisf"/>
        <w:spacing w:before="0" w:beforeAutospacing="0" w:after="0" w:afterAutospacing="0"/>
        <w:ind w:firstLine="709"/>
        <w:jc w:val="both"/>
      </w:pPr>
    </w:p>
    <w:p w14:paraId="782E79B2" w14:textId="28496DA6" w:rsidR="003A5C1B" w:rsidRPr="008F0AF1" w:rsidRDefault="00741F0E" w:rsidP="00305AAF">
      <w:pPr>
        <w:pStyle w:val="naisf"/>
        <w:spacing w:before="0" w:beforeAutospacing="0" w:after="0" w:afterAutospacing="0"/>
        <w:ind w:firstLine="709"/>
        <w:jc w:val="both"/>
        <w:rPr>
          <w:sz w:val="28"/>
          <w:szCs w:val="28"/>
        </w:rPr>
      </w:pPr>
      <w:r>
        <w:rPr>
          <w:sz w:val="28"/>
          <w:szCs w:val="28"/>
        </w:rPr>
        <w:t>"</w:t>
      </w:r>
      <w:r w:rsidR="00A67966" w:rsidRPr="008F0AF1">
        <w:rPr>
          <w:sz w:val="28"/>
          <w:szCs w:val="28"/>
        </w:rPr>
        <w:t xml:space="preserve">2.1.9. GHG – validēšanas un verificēšanas institūcijai; </w:t>
      </w:r>
    </w:p>
    <w:p w14:paraId="782E79B3" w14:textId="3508EFF1" w:rsidR="002B4957" w:rsidRPr="008F0AF1" w:rsidRDefault="00A67966" w:rsidP="00305AAF">
      <w:pPr>
        <w:pStyle w:val="naisf"/>
        <w:spacing w:before="0" w:beforeAutospacing="0" w:after="0" w:afterAutospacing="0"/>
        <w:ind w:firstLine="709"/>
        <w:jc w:val="both"/>
        <w:rPr>
          <w:sz w:val="28"/>
          <w:szCs w:val="28"/>
        </w:rPr>
      </w:pPr>
      <w:r w:rsidRPr="008F0AF1">
        <w:rPr>
          <w:sz w:val="28"/>
          <w:szCs w:val="28"/>
        </w:rPr>
        <w:t>2.1.10. PTP – prasmes pārbaužu organizatoriem</w:t>
      </w:r>
      <w:r w:rsidR="00FB688E" w:rsidRPr="008F0AF1">
        <w:rPr>
          <w:sz w:val="28"/>
          <w:szCs w:val="28"/>
        </w:rPr>
        <w:t>;</w:t>
      </w:r>
      <w:r w:rsidR="00741F0E">
        <w:rPr>
          <w:sz w:val="28"/>
          <w:szCs w:val="28"/>
        </w:rPr>
        <w:t>"</w:t>
      </w:r>
      <w:r w:rsidR="00FB688E" w:rsidRPr="008F0AF1">
        <w:rPr>
          <w:sz w:val="28"/>
          <w:szCs w:val="28"/>
        </w:rPr>
        <w:t>.</w:t>
      </w:r>
    </w:p>
    <w:p w14:paraId="782E79B4" w14:textId="77777777" w:rsidR="003A5C1B" w:rsidRPr="00FC4F98" w:rsidRDefault="003A5C1B" w:rsidP="00305AAF">
      <w:pPr>
        <w:pStyle w:val="naisf"/>
        <w:spacing w:before="0" w:beforeAutospacing="0" w:after="0" w:afterAutospacing="0"/>
        <w:ind w:firstLine="709"/>
        <w:jc w:val="both"/>
      </w:pPr>
    </w:p>
    <w:p w14:paraId="782E79B5" w14:textId="4D31EAA7" w:rsidR="002B4957" w:rsidRPr="008F0AF1" w:rsidRDefault="00623EDF" w:rsidP="00305AAF">
      <w:pPr>
        <w:pStyle w:val="naisf"/>
        <w:spacing w:before="0" w:beforeAutospacing="0" w:after="0" w:afterAutospacing="0"/>
        <w:ind w:firstLine="709"/>
        <w:jc w:val="both"/>
        <w:rPr>
          <w:sz w:val="28"/>
          <w:szCs w:val="28"/>
        </w:rPr>
      </w:pPr>
      <w:r w:rsidRPr="008F0AF1">
        <w:rPr>
          <w:sz w:val="28"/>
          <w:szCs w:val="28"/>
        </w:rPr>
        <w:t xml:space="preserve">2. </w:t>
      </w:r>
      <w:r w:rsidR="00A67966" w:rsidRPr="008F0AF1">
        <w:rPr>
          <w:sz w:val="28"/>
          <w:szCs w:val="28"/>
        </w:rPr>
        <w:t>Noteikumi</w:t>
      </w:r>
      <w:r w:rsidR="00AA5BF3" w:rsidRPr="008F0AF1">
        <w:rPr>
          <w:sz w:val="28"/>
          <w:szCs w:val="28"/>
        </w:rPr>
        <w:t xml:space="preserve"> stājas spēkā 2018</w:t>
      </w:r>
      <w:r w:rsidR="00741F0E">
        <w:rPr>
          <w:sz w:val="28"/>
          <w:szCs w:val="28"/>
        </w:rPr>
        <w:t>.</w:t>
      </w:r>
      <w:r w:rsidR="00FC4F98">
        <w:rPr>
          <w:sz w:val="28"/>
          <w:szCs w:val="28"/>
        </w:rPr>
        <w:t> </w:t>
      </w:r>
      <w:r w:rsidR="00741F0E">
        <w:rPr>
          <w:sz w:val="28"/>
          <w:szCs w:val="28"/>
        </w:rPr>
        <w:t>g</w:t>
      </w:r>
      <w:r w:rsidR="00AA5BF3" w:rsidRPr="008F0AF1">
        <w:rPr>
          <w:sz w:val="28"/>
          <w:szCs w:val="28"/>
        </w:rPr>
        <w:t>ada 1</w:t>
      </w:r>
      <w:r w:rsidR="00741F0E">
        <w:rPr>
          <w:sz w:val="28"/>
          <w:szCs w:val="28"/>
        </w:rPr>
        <w:t>.</w:t>
      </w:r>
      <w:r w:rsidR="00FC4F98">
        <w:rPr>
          <w:sz w:val="28"/>
          <w:szCs w:val="28"/>
        </w:rPr>
        <w:t> </w:t>
      </w:r>
      <w:r w:rsidR="00741F0E">
        <w:rPr>
          <w:sz w:val="28"/>
          <w:szCs w:val="28"/>
        </w:rPr>
        <w:t>m</w:t>
      </w:r>
      <w:r w:rsidR="007F2390" w:rsidRPr="008F0AF1">
        <w:rPr>
          <w:sz w:val="28"/>
          <w:szCs w:val="28"/>
        </w:rPr>
        <w:t>artā</w:t>
      </w:r>
      <w:r w:rsidR="00AA5BF3" w:rsidRPr="008F0AF1">
        <w:rPr>
          <w:sz w:val="28"/>
          <w:szCs w:val="28"/>
        </w:rPr>
        <w:t>.</w:t>
      </w:r>
    </w:p>
    <w:p w14:paraId="6E4FB1DF" w14:textId="77777777" w:rsidR="00741F0E" w:rsidRPr="00FC4F98" w:rsidRDefault="00741F0E" w:rsidP="00305AAF">
      <w:pPr>
        <w:ind w:firstLine="709"/>
        <w:jc w:val="both"/>
        <w:rPr>
          <w:sz w:val="24"/>
          <w:szCs w:val="24"/>
        </w:rPr>
      </w:pPr>
      <w:bookmarkStart w:id="5" w:name="_Hlk507145779"/>
    </w:p>
    <w:p w14:paraId="0267A32A" w14:textId="668C5B55" w:rsidR="00741F0E" w:rsidRPr="00FC4F98" w:rsidRDefault="00741F0E" w:rsidP="00305AAF">
      <w:pPr>
        <w:ind w:firstLine="709"/>
        <w:contextualSpacing/>
        <w:jc w:val="both"/>
        <w:rPr>
          <w:sz w:val="24"/>
          <w:szCs w:val="24"/>
        </w:rPr>
      </w:pPr>
    </w:p>
    <w:p w14:paraId="3198C9C2" w14:textId="77777777" w:rsidR="00305AAF" w:rsidRPr="00FC4F98" w:rsidRDefault="00305AAF" w:rsidP="00305AAF">
      <w:pPr>
        <w:ind w:firstLine="709"/>
        <w:contextualSpacing/>
        <w:jc w:val="both"/>
        <w:rPr>
          <w:sz w:val="24"/>
          <w:szCs w:val="24"/>
        </w:rPr>
      </w:pPr>
    </w:p>
    <w:p w14:paraId="5CEB2C24" w14:textId="77777777" w:rsidR="00741F0E" w:rsidRDefault="00741F0E" w:rsidP="00305AAF">
      <w:pPr>
        <w:pStyle w:val="naisf"/>
        <w:tabs>
          <w:tab w:val="left" w:pos="6237"/>
          <w:tab w:val="right" w:pos="8820"/>
        </w:tabs>
        <w:spacing w:before="0" w:beforeAutospacing="0" w:after="0" w:afterAutospacing="0"/>
        <w:ind w:firstLine="709"/>
        <w:rPr>
          <w:sz w:val="28"/>
          <w:szCs w:val="28"/>
        </w:rPr>
      </w:pPr>
      <w:r w:rsidRPr="00D711C2">
        <w:rPr>
          <w:sz w:val="28"/>
          <w:szCs w:val="28"/>
        </w:rPr>
        <w:t>Ministru prezidents</w:t>
      </w:r>
      <w:r>
        <w:rPr>
          <w:sz w:val="28"/>
          <w:szCs w:val="28"/>
        </w:rPr>
        <w:t xml:space="preserve">, </w:t>
      </w:r>
    </w:p>
    <w:p w14:paraId="45094F86" w14:textId="77777777" w:rsidR="00741F0E" w:rsidRDefault="00741F0E" w:rsidP="00305AAF">
      <w:pPr>
        <w:pStyle w:val="naisf"/>
        <w:tabs>
          <w:tab w:val="left" w:pos="6237"/>
          <w:tab w:val="right" w:pos="8820"/>
        </w:tabs>
        <w:spacing w:before="0" w:beforeAutospacing="0" w:after="0" w:afterAutospacing="0"/>
        <w:ind w:firstLine="709"/>
        <w:rPr>
          <w:sz w:val="28"/>
          <w:szCs w:val="28"/>
        </w:rPr>
      </w:pPr>
      <w:r>
        <w:rPr>
          <w:sz w:val="28"/>
          <w:szCs w:val="28"/>
        </w:rPr>
        <w:t>veselības ministra</w:t>
      </w:r>
    </w:p>
    <w:p w14:paraId="113CAE7C" w14:textId="77777777" w:rsidR="00741F0E" w:rsidRPr="00D711C2" w:rsidRDefault="00741F0E" w:rsidP="00FC4F98">
      <w:pPr>
        <w:pStyle w:val="naisf"/>
        <w:tabs>
          <w:tab w:val="left" w:pos="6804"/>
          <w:tab w:val="right" w:pos="8820"/>
        </w:tabs>
        <w:spacing w:before="0" w:beforeAutospacing="0" w:after="0" w:afterAutospacing="0"/>
        <w:ind w:firstLine="709"/>
        <w:rPr>
          <w:sz w:val="28"/>
          <w:szCs w:val="28"/>
        </w:rPr>
      </w:pPr>
      <w:r>
        <w:rPr>
          <w:sz w:val="28"/>
          <w:szCs w:val="28"/>
        </w:rPr>
        <w:t>pienākumu izpildītājs</w:t>
      </w:r>
      <w:r w:rsidRPr="00D711C2">
        <w:rPr>
          <w:sz w:val="28"/>
          <w:szCs w:val="28"/>
        </w:rPr>
        <w:tab/>
        <w:t xml:space="preserve">Māris Kučinskis </w:t>
      </w:r>
    </w:p>
    <w:p w14:paraId="427F1E62" w14:textId="77777777" w:rsidR="00741F0E" w:rsidRPr="00FC4F98" w:rsidRDefault="00741F0E" w:rsidP="00305AAF">
      <w:pPr>
        <w:ind w:firstLine="709"/>
        <w:jc w:val="both"/>
        <w:rPr>
          <w:rFonts w:eastAsia="Calibri"/>
          <w:sz w:val="24"/>
          <w:szCs w:val="24"/>
        </w:rPr>
      </w:pPr>
    </w:p>
    <w:p w14:paraId="21BD7E47" w14:textId="17E4E8E8" w:rsidR="00741F0E" w:rsidRPr="00FC4F98" w:rsidRDefault="00741F0E" w:rsidP="00305AAF">
      <w:pPr>
        <w:ind w:firstLine="709"/>
        <w:jc w:val="both"/>
        <w:rPr>
          <w:rFonts w:eastAsia="Calibri"/>
          <w:sz w:val="24"/>
          <w:szCs w:val="24"/>
        </w:rPr>
      </w:pPr>
    </w:p>
    <w:p w14:paraId="43C7D470" w14:textId="77777777" w:rsidR="00305AAF" w:rsidRPr="00FC4F98" w:rsidRDefault="00305AAF" w:rsidP="00305AAF">
      <w:pPr>
        <w:ind w:firstLine="709"/>
        <w:jc w:val="both"/>
        <w:rPr>
          <w:rFonts w:eastAsia="Calibri"/>
          <w:sz w:val="24"/>
          <w:szCs w:val="24"/>
        </w:rPr>
      </w:pPr>
    </w:p>
    <w:p w14:paraId="7DA23A1D" w14:textId="77777777" w:rsidR="00741F0E" w:rsidRPr="00D17485" w:rsidRDefault="00741F0E" w:rsidP="00305AAF">
      <w:pPr>
        <w:ind w:firstLine="709"/>
        <w:jc w:val="both"/>
        <w:rPr>
          <w:rFonts w:eastAsia="Calibri"/>
          <w:sz w:val="28"/>
          <w:szCs w:val="28"/>
        </w:rPr>
      </w:pPr>
      <w:proofErr w:type="spellStart"/>
      <w:r w:rsidRPr="00D17485">
        <w:rPr>
          <w:rFonts w:eastAsia="Calibri"/>
          <w:sz w:val="28"/>
          <w:szCs w:val="28"/>
        </w:rPr>
        <w:t>Ministru</w:t>
      </w:r>
      <w:proofErr w:type="spellEnd"/>
      <w:r w:rsidRPr="00D17485">
        <w:rPr>
          <w:rFonts w:eastAsia="Calibri"/>
          <w:sz w:val="28"/>
          <w:szCs w:val="28"/>
        </w:rPr>
        <w:t xml:space="preserve"> </w:t>
      </w:r>
      <w:proofErr w:type="spellStart"/>
      <w:r w:rsidRPr="00D17485">
        <w:rPr>
          <w:rFonts w:eastAsia="Calibri"/>
          <w:sz w:val="28"/>
          <w:szCs w:val="28"/>
        </w:rPr>
        <w:t>prezidenta</w:t>
      </w:r>
      <w:proofErr w:type="spellEnd"/>
      <w:r w:rsidRPr="00D17485">
        <w:rPr>
          <w:rFonts w:eastAsia="Calibri"/>
          <w:sz w:val="28"/>
          <w:szCs w:val="28"/>
        </w:rPr>
        <w:t xml:space="preserve"> </w:t>
      </w:r>
      <w:proofErr w:type="spellStart"/>
      <w:r w:rsidRPr="00D17485">
        <w:rPr>
          <w:rFonts w:eastAsia="Calibri"/>
          <w:sz w:val="28"/>
          <w:szCs w:val="28"/>
        </w:rPr>
        <w:t>biedrs</w:t>
      </w:r>
      <w:proofErr w:type="spellEnd"/>
      <w:r w:rsidRPr="00D17485">
        <w:rPr>
          <w:rFonts w:eastAsia="Calibri"/>
          <w:sz w:val="28"/>
          <w:szCs w:val="28"/>
        </w:rPr>
        <w:t>,</w:t>
      </w:r>
    </w:p>
    <w:p w14:paraId="539C5FF2" w14:textId="77777777" w:rsidR="00741F0E" w:rsidRPr="00D17485" w:rsidRDefault="00741F0E" w:rsidP="00FC4F98">
      <w:pPr>
        <w:tabs>
          <w:tab w:val="left" w:pos="6804"/>
        </w:tabs>
        <w:ind w:firstLine="709"/>
        <w:jc w:val="both"/>
        <w:rPr>
          <w:rFonts w:eastAsia="Calibri"/>
          <w:sz w:val="28"/>
          <w:szCs w:val="28"/>
        </w:rPr>
      </w:pPr>
      <w:proofErr w:type="spellStart"/>
      <w:r w:rsidRPr="00D17485">
        <w:rPr>
          <w:rFonts w:eastAsia="Calibri"/>
          <w:sz w:val="28"/>
          <w:szCs w:val="28"/>
        </w:rPr>
        <w:t>ekonomikas</w:t>
      </w:r>
      <w:proofErr w:type="spellEnd"/>
      <w:r w:rsidRPr="00D17485">
        <w:rPr>
          <w:rFonts w:eastAsia="Calibri"/>
          <w:sz w:val="28"/>
          <w:szCs w:val="28"/>
        </w:rPr>
        <w:t xml:space="preserve"> </w:t>
      </w:r>
      <w:proofErr w:type="spellStart"/>
      <w:r w:rsidRPr="00D17485">
        <w:rPr>
          <w:rFonts w:eastAsia="Calibri"/>
          <w:sz w:val="28"/>
          <w:szCs w:val="28"/>
        </w:rPr>
        <w:t>ministrs</w:t>
      </w:r>
      <w:proofErr w:type="spellEnd"/>
      <w:r w:rsidRPr="00D17485">
        <w:rPr>
          <w:rFonts w:eastAsia="Calibri"/>
          <w:sz w:val="28"/>
          <w:szCs w:val="28"/>
        </w:rPr>
        <w:tab/>
      </w:r>
      <w:proofErr w:type="spellStart"/>
      <w:r w:rsidRPr="00D17485">
        <w:rPr>
          <w:rFonts w:eastAsia="Calibri"/>
          <w:sz w:val="28"/>
          <w:szCs w:val="28"/>
        </w:rPr>
        <w:t>Arvils</w:t>
      </w:r>
      <w:proofErr w:type="spellEnd"/>
      <w:r w:rsidRPr="00D17485">
        <w:rPr>
          <w:rFonts w:eastAsia="Calibri"/>
          <w:sz w:val="28"/>
          <w:szCs w:val="28"/>
        </w:rPr>
        <w:t xml:space="preserve"> </w:t>
      </w:r>
      <w:proofErr w:type="spellStart"/>
      <w:r w:rsidRPr="00D17485">
        <w:rPr>
          <w:rFonts w:eastAsia="Calibri"/>
          <w:sz w:val="28"/>
          <w:szCs w:val="28"/>
        </w:rPr>
        <w:t>Ašeradens</w:t>
      </w:r>
      <w:bookmarkEnd w:id="5"/>
      <w:proofErr w:type="spellEnd"/>
    </w:p>
    <w:sectPr w:rsidR="00741F0E" w:rsidRPr="00D17485" w:rsidSect="00741F0E">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79CF" w14:textId="77777777" w:rsidR="004C1D2B" w:rsidRDefault="00A67966">
      <w:r>
        <w:separator/>
      </w:r>
    </w:p>
  </w:endnote>
  <w:endnote w:type="continuationSeparator" w:id="0">
    <w:p w14:paraId="782E79D1" w14:textId="77777777" w:rsidR="004C1D2B" w:rsidRDefault="00A6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Calibri"/>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D8CC" w14:textId="77777777" w:rsidR="00741F0E" w:rsidRPr="00741F0E" w:rsidRDefault="00741F0E" w:rsidP="00741F0E">
    <w:pPr>
      <w:pStyle w:val="Footer"/>
      <w:rPr>
        <w:sz w:val="16"/>
        <w:szCs w:val="16"/>
      </w:rPr>
    </w:pPr>
    <w:r>
      <w:rPr>
        <w:sz w:val="16"/>
        <w:szCs w:val="16"/>
      </w:rPr>
      <w:t>N0284_8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A275" w14:textId="7EA60D25" w:rsidR="00741F0E" w:rsidRPr="00741F0E" w:rsidRDefault="00741F0E">
    <w:pPr>
      <w:pStyle w:val="Footer"/>
      <w:rPr>
        <w:sz w:val="16"/>
        <w:szCs w:val="16"/>
      </w:rPr>
    </w:pPr>
    <w:r>
      <w:rPr>
        <w:sz w:val="16"/>
        <w:szCs w:val="16"/>
      </w:rPr>
      <w:t>N0284_8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E79CB" w14:textId="77777777" w:rsidR="004C1D2B" w:rsidRDefault="00A67966">
      <w:r>
        <w:separator/>
      </w:r>
    </w:p>
  </w:footnote>
  <w:footnote w:type="continuationSeparator" w:id="0">
    <w:p w14:paraId="782E79CD" w14:textId="77777777" w:rsidR="004C1D2B" w:rsidRDefault="00A67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275412"/>
      <w:docPartObj>
        <w:docPartGallery w:val="Page Numbers (Top of Page)"/>
        <w:docPartUnique/>
      </w:docPartObj>
    </w:sdtPr>
    <w:sdtEndPr>
      <w:rPr>
        <w:noProof/>
        <w:sz w:val="24"/>
        <w:szCs w:val="24"/>
      </w:rPr>
    </w:sdtEndPr>
    <w:sdtContent>
      <w:p w14:paraId="782E79C6" w14:textId="11B37EF4" w:rsidR="00100474" w:rsidRPr="00741F0E" w:rsidRDefault="00A67966">
        <w:pPr>
          <w:pStyle w:val="Header"/>
          <w:jc w:val="center"/>
          <w:rPr>
            <w:sz w:val="24"/>
            <w:szCs w:val="24"/>
          </w:rPr>
        </w:pPr>
        <w:r w:rsidRPr="00741F0E">
          <w:rPr>
            <w:sz w:val="24"/>
            <w:szCs w:val="24"/>
          </w:rPr>
          <w:fldChar w:fldCharType="begin"/>
        </w:r>
        <w:r w:rsidRPr="00741F0E">
          <w:rPr>
            <w:sz w:val="24"/>
            <w:szCs w:val="24"/>
          </w:rPr>
          <w:instrText xml:space="preserve"> PAGE   \* MERGEFORMAT </w:instrText>
        </w:r>
        <w:r w:rsidRPr="00741F0E">
          <w:rPr>
            <w:sz w:val="24"/>
            <w:szCs w:val="24"/>
          </w:rPr>
          <w:fldChar w:fldCharType="separate"/>
        </w:r>
        <w:r w:rsidR="006F6E1D">
          <w:rPr>
            <w:noProof/>
            <w:sz w:val="24"/>
            <w:szCs w:val="24"/>
          </w:rPr>
          <w:t>2</w:t>
        </w:r>
        <w:r w:rsidRPr="00741F0E">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C14A" w14:textId="44A7AA5B" w:rsidR="00741F0E" w:rsidRDefault="00741F0E">
    <w:pPr>
      <w:pStyle w:val="Header"/>
      <w:rPr>
        <w:sz w:val="24"/>
        <w:szCs w:val="24"/>
      </w:rPr>
    </w:pPr>
  </w:p>
  <w:p w14:paraId="112FBC25" w14:textId="6737D982" w:rsidR="00741F0E" w:rsidRPr="00A142D0" w:rsidRDefault="00741F0E" w:rsidP="00501350">
    <w:pPr>
      <w:pStyle w:val="Header"/>
    </w:pPr>
    <w:r>
      <w:rPr>
        <w:noProof/>
      </w:rPr>
      <w:drawing>
        <wp:inline distT="0" distB="0" distL="0" distR="0" wp14:anchorId="7DC1DC5C" wp14:editId="25A28793">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98F0E7B"/>
    <w:multiLevelType w:val="hybridMultilevel"/>
    <w:tmpl w:val="DDE2B426"/>
    <w:lvl w:ilvl="0" w:tplc="745A06B2">
      <w:start w:val="1"/>
      <w:numFmt w:val="decimal"/>
      <w:lvlText w:val="%1."/>
      <w:lvlJc w:val="left"/>
      <w:pPr>
        <w:ind w:left="720" w:hanging="360"/>
      </w:pPr>
    </w:lvl>
    <w:lvl w:ilvl="1" w:tplc="17FEBDFC">
      <w:start w:val="1"/>
      <w:numFmt w:val="lowerLetter"/>
      <w:lvlText w:val="%2."/>
      <w:lvlJc w:val="left"/>
      <w:pPr>
        <w:ind w:left="1440" w:hanging="360"/>
      </w:pPr>
    </w:lvl>
    <w:lvl w:ilvl="2" w:tplc="F31612A0" w:tentative="1">
      <w:start w:val="1"/>
      <w:numFmt w:val="lowerRoman"/>
      <w:lvlText w:val="%3."/>
      <w:lvlJc w:val="right"/>
      <w:pPr>
        <w:ind w:left="2160" w:hanging="180"/>
      </w:pPr>
    </w:lvl>
    <w:lvl w:ilvl="3" w:tplc="DF80C42C" w:tentative="1">
      <w:start w:val="1"/>
      <w:numFmt w:val="decimal"/>
      <w:lvlText w:val="%4."/>
      <w:lvlJc w:val="left"/>
      <w:pPr>
        <w:ind w:left="2880" w:hanging="360"/>
      </w:pPr>
    </w:lvl>
    <w:lvl w:ilvl="4" w:tplc="3FFAB866" w:tentative="1">
      <w:start w:val="1"/>
      <w:numFmt w:val="lowerLetter"/>
      <w:lvlText w:val="%5."/>
      <w:lvlJc w:val="left"/>
      <w:pPr>
        <w:ind w:left="3600" w:hanging="360"/>
      </w:pPr>
    </w:lvl>
    <w:lvl w:ilvl="5" w:tplc="99B2B9AE" w:tentative="1">
      <w:start w:val="1"/>
      <w:numFmt w:val="lowerRoman"/>
      <w:lvlText w:val="%6."/>
      <w:lvlJc w:val="right"/>
      <w:pPr>
        <w:ind w:left="4320" w:hanging="180"/>
      </w:pPr>
    </w:lvl>
    <w:lvl w:ilvl="6" w:tplc="D1008EE6" w:tentative="1">
      <w:start w:val="1"/>
      <w:numFmt w:val="decimal"/>
      <w:lvlText w:val="%7."/>
      <w:lvlJc w:val="left"/>
      <w:pPr>
        <w:ind w:left="5040" w:hanging="360"/>
      </w:pPr>
    </w:lvl>
    <w:lvl w:ilvl="7" w:tplc="A3D0D55E" w:tentative="1">
      <w:start w:val="1"/>
      <w:numFmt w:val="lowerLetter"/>
      <w:lvlText w:val="%8."/>
      <w:lvlJc w:val="left"/>
      <w:pPr>
        <w:ind w:left="5760" w:hanging="360"/>
      </w:pPr>
    </w:lvl>
    <w:lvl w:ilvl="8" w:tplc="1C402044" w:tentative="1">
      <w:start w:val="1"/>
      <w:numFmt w:val="lowerRoman"/>
      <w:lvlText w:val="%9."/>
      <w:lvlJc w:val="right"/>
      <w:pPr>
        <w:ind w:left="6480" w:hanging="180"/>
      </w:pPr>
    </w:lvl>
  </w:abstractNum>
  <w:abstractNum w:abstractNumId="1" w15:restartNumberingAfterBreak="1">
    <w:nsid w:val="3EC24689"/>
    <w:multiLevelType w:val="hybridMultilevel"/>
    <w:tmpl w:val="B76A069C"/>
    <w:lvl w:ilvl="0" w:tplc="D2A21DBA">
      <w:start w:val="1"/>
      <w:numFmt w:val="decimal"/>
      <w:lvlText w:val="%1."/>
      <w:lvlJc w:val="left"/>
      <w:pPr>
        <w:ind w:left="1080" w:hanging="360"/>
      </w:pPr>
      <w:rPr>
        <w:rFonts w:hint="default"/>
      </w:rPr>
    </w:lvl>
    <w:lvl w:ilvl="1" w:tplc="F350FCDE" w:tentative="1">
      <w:start w:val="1"/>
      <w:numFmt w:val="lowerLetter"/>
      <w:lvlText w:val="%2."/>
      <w:lvlJc w:val="left"/>
      <w:pPr>
        <w:ind w:left="1800" w:hanging="360"/>
      </w:pPr>
    </w:lvl>
    <w:lvl w:ilvl="2" w:tplc="52A6FD76" w:tentative="1">
      <w:start w:val="1"/>
      <w:numFmt w:val="lowerRoman"/>
      <w:lvlText w:val="%3."/>
      <w:lvlJc w:val="right"/>
      <w:pPr>
        <w:ind w:left="2520" w:hanging="180"/>
      </w:pPr>
    </w:lvl>
    <w:lvl w:ilvl="3" w:tplc="3A846BAE" w:tentative="1">
      <w:start w:val="1"/>
      <w:numFmt w:val="decimal"/>
      <w:lvlText w:val="%4."/>
      <w:lvlJc w:val="left"/>
      <w:pPr>
        <w:ind w:left="3240" w:hanging="360"/>
      </w:pPr>
    </w:lvl>
    <w:lvl w:ilvl="4" w:tplc="843EA07C" w:tentative="1">
      <w:start w:val="1"/>
      <w:numFmt w:val="lowerLetter"/>
      <w:lvlText w:val="%5."/>
      <w:lvlJc w:val="left"/>
      <w:pPr>
        <w:ind w:left="3960" w:hanging="360"/>
      </w:pPr>
    </w:lvl>
    <w:lvl w:ilvl="5" w:tplc="35206616" w:tentative="1">
      <w:start w:val="1"/>
      <w:numFmt w:val="lowerRoman"/>
      <w:lvlText w:val="%6."/>
      <w:lvlJc w:val="right"/>
      <w:pPr>
        <w:ind w:left="4680" w:hanging="180"/>
      </w:pPr>
    </w:lvl>
    <w:lvl w:ilvl="6" w:tplc="EF6CB41E" w:tentative="1">
      <w:start w:val="1"/>
      <w:numFmt w:val="decimal"/>
      <w:lvlText w:val="%7."/>
      <w:lvlJc w:val="left"/>
      <w:pPr>
        <w:ind w:left="5400" w:hanging="360"/>
      </w:pPr>
    </w:lvl>
    <w:lvl w:ilvl="7" w:tplc="5ADAF044" w:tentative="1">
      <w:start w:val="1"/>
      <w:numFmt w:val="lowerLetter"/>
      <w:lvlText w:val="%8."/>
      <w:lvlJc w:val="left"/>
      <w:pPr>
        <w:ind w:left="6120" w:hanging="360"/>
      </w:pPr>
    </w:lvl>
    <w:lvl w:ilvl="8" w:tplc="FEE4312C" w:tentative="1">
      <w:start w:val="1"/>
      <w:numFmt w:val="lowerRoman"/>
      <w:lvlText w:val="%9."/>
      <w:lvlJc w:val="right"/>
      <w:pPr>
        <w:ind w:left="6840" w:hanging="180"/>
      </w:pPr>
    </w:lvl>
  </w:abstractNum>
  <w:abstractNum w:abstractNumId="2" w15:restartNumberingAfterBreak="1">
    <w:nsid w:val="79993EBD"/>
    <w:multiLevelType w:val="multilevel"/>
    <w:tmpl w:val="361AD0E8"/>
    <w:lvl w:ilvl="0">
      <w:start w:val="1"/>
      <w:numFmt w:val="decimal"/>
      <w:lvlText w:val="%1."/>
      <w:lvlJc w:val="left"/>
      <w:pPr>
        <w:ind w:left="390" w:hanging="39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 w15:restartNumberingAfterBreak="1">
    <w:nsid w:val="7F180147"/>
    <w:multiLevelType w:val="hybridMultilevel"/>
    <w:tmpl w:val="DDE2B426"/>
    <w:lvl w:ilvl="0" w:tplc="A776D9EE">
      <w:start w:val="1"/>
      <w:numFmt w:val="decimal"/>
      <w:lvlText w:val="%1."/>
      <w:lvlJc w:val="left"/>
      <w:pPr>
        <w:ind w:left="720" w:hanging="360"/>
      </w:pPr>
    </w:lvl>
    <w:lvl w:ilvl="1" w:tplc="4322C052">
      <w:start w:val="1"/>
      <w:numFmt w:val="lowerLetter"/>
      <w:lvlText w:val="%2."/>
      <w:lvlJc w:val="left"/>
      <w:pPr>
        <w:ind w:left="1440" w:hanging="360"/>
      </w:pPr>
    </w:lvl>
    <w:lvl w:ilvl="2" w:tplc="95FC65B0" w:tentative="1">
      <w:start w:val="1"/>
      <w:numFmt w:val="lowerRoman"/>
      <w:lvlText w:val="%3."/>
      <w:lvlJc w:val="right"/>
      <w:pPr>
        <w:ind w:left="2160" w:hanging="180"/>
      </w:pPr>
    </w:lvl>
    <w:lvl w:ilvl="3" w:tplc="99FE4000" w:tentative="1">
      <w:start w:val="1"/>
      <w:numFmt w:val="decimal"/>
      <w:lvlText w:val="%4."/>
      <w:lvlJc w:val="left"/>
      <w:pPr>
        <w:ind w:left="2880" w:hanging="360"/>
      </w:pPr>
    </w:lvl>
    <w:lvl w:ilvl="4" w:tplc="CAF0F982" w:tentative="1">
      <w:start w:val="1"/>
      <w:numFmt w:val="lowerLetter"/>
      <w:lvlText w:val="%5."/>
      <w:lvlJc w:val="left"/>
      <w:pPr>
        <w:ind w:left="3600" w:hanging="360"/>
      </w:pPr>
    </w:lvl>
    <w:lvl w:ilvl="5" w:tplc="ADBEE2F8" w:tentative="1">
      <w:start w:val="1"/>
      <w:numFmt w:val="lowerRoman"/>
      <w:lvlText w:val="%6."/>
      <w:lvlJc w:val="right"/>
      <w:pPr>
        <w:ind w:left="4320" w:hanging="180"/>
      </w:pPr>
    </w:lvl>
    <w:lvl w:ilvl="6" w:tplc="01C8C0A0" w:tentative="1">
      <w:start w:val="1"/>
      <w:numFmt w:val="decimal"/>
      <w:lvlText w:val="%7."/>
      <w:lvlJc w:val="left"/>
      <w:pPr>
        <w:ind w:left="5040" w:hanging="360"/>
      </w:pPr>
    </w:lvl>
    <w:lvl w:ilvl="7" w:tplc="5BA8B616" w:tentative="1">
      <w:start w:val="1"/>
      <w:numFmt w:val="lowerLetter"/>
      <w:lvlText w:val="%8."/>
      <w:lvlJc w:val="left"/>
      <w:pPr>
        <w:ind w:left="5760" w:hanging="360"/>
      </w:pPr>
    </w:lvl>
    <w:lvl w:ilvl="8" w:tplc="F3E4FFCC"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E34"/>
    <w:rsid w:val="000B0070"/>
    <w:rsid w:val="000B1218"/>
    <w:rsid w:val="000C153D"/>
    <w:rsid w:val="00100474"/>
    <w:rsid w:val="00111D31"/>
    <w:rsid w:val="00143C76"/>
    <w:rsid w:val="00163FC4"/>
    <w:rsid w:val="0017096E"/>
    <w:rsid w:val="00176AAA"/>
    <w:rsid w:val="001962E2"/>
    <w:rsid w:val="001C1CCE"/>
    <w:rsid w:val="001F7693"/>
    <w:rsid w:val="00240440"/>
    <w:rsid w:val="00275329"/>
    <w:rsid w:val="002B4957"/>
    <w:rsid w:val="002D246E"/>
    <w:rsid w:val="003022F4"/>
    <w:rsid w:val="00305AAF"/>
    <w:rsid w:val="0031596F"/>
    <w:rsid w:val="003162F9"/>
    <w:rsid w:val="003A5C1B"/>
    <w:rsid w:val="003B11D3"/>
    <w:rsid w:val="00432BF1"/>
    <w:rsid w:val="004C1D2B"/>
    <w:rsid w:val="00533A02"/>
    <w:rsid w:val="0056429C"/>
    <w:rsid w:val="00576288"/>
    <w:rsid w:val="005C5103"/>
    <w:rsid w:val="005C5DD3"/>
    <w:rsid w:val="005E1AE9"/>
    <w:rsid w:val="005F18EF"/>
    <w:rsid w:val="00623EDF"/>
    <w:rsid w:val="00681074"/>
    <w:rsid w:val="00697A3B"/>
    <w:rsid w:val="006A09D8"/>
    <w:rsid w:val="006F2359"/>
    <w:rsid w:val="006F6E1D"/>
    <w:rsid w:val="00741F0E"/>
    <w:rsid w:val="0079298E"/>
    <w:rsid w:val="007B6E34"/>
    <w:rsid w:val="007F2390"/>
    <w:rsid w:val="00811C8F"/>
    <w:rsid w:val="008F0AF1"/>
    <w:rsid w:val="009E09B8"/>
    <w:rsid w:val="009F18B9"/>
    <w:rsid w:val="00A06B14"/>
    <w:rsid w:val="00A27F6D"/>
    <w:rsid w:val="00A50ACD"/>
    <w:rsid w:val="00A5521D"/>
    <w:rsid w:val="00A6629D"/>
    <w:rsid w:val="00A67966"/>
    <w:rsid w:val="00AA5BF3"/>
    <w:rsid w:val="00AB323B"/>
    <w:rsid w:val="00AB7B3D"/>
    <w:rsid w:val="00B1555D"/>
    <w:rsid w:val="00BD5E38"/>
    <w:rsid w:val="00C604D0"/>
    <w:rsid w:val="00C85B56"/>
    <w:rsid w:val="00CA0094"/>
    <w:rsid w:val="00CA205B"/>
    <w:rsid w:val="00CF676C"/>
    <w:rsid w:val="00CF7801"/>
    <w:rsid w:val="00D02CA9"/>
    <w:rsid w:val="00D16630"/>
    <w:rsid w:val="00D7487B"/>
    <w:rsid w:val="00DA4622"/>
    <w:rsid w:val="00DC6729"/>
    <w:rsid w:val="00E062ED"/>
    <w:rsid w:val="00E51D63"/>
    <w:rsid w:val="00E52BF9"/>
    <w:rsid w:val="00E90566"/>
    <w:rsid w:val="00E92648"/>
    <w:rsid w:val="00EA70FC"/>
    <w:rsid w:val="00EE6A79"/>
    <w:rsid w:val="00EF6585"/>
    <w:rsid w:val="00FB5D51"/>
    <w:rsid w:val="00FB688E"/>
    <w:rsid w:val="00FC4F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798B"/>
  <w15:chartTrackingRefBased/>
  <w15:docId w15:val="{761928DB-F349-4EAE-9C58-77222963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7B6E34"/>
    <w:pPr>
      <w:widowControl w:val="0"/>
      <w:spacing w:after="0" w:line="240"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6E34"/>
    <w:pPr>
      <w:keepNext/>
      <w:widowControl/>
      <w:tabs>
        <w:tab w:val="left" w:pos="6804"/>
      </w:tabs>
      <w:jc w:val="center"/>
    </w:pPr>
    <w:rPr>
      <w:rFonts w:ascii="RimTimes" w:hAnsi="RimTimes"/>
      <w:color w:val="auto"/>
      <w:sz w:val="28"/>
      <w:lang w:val="lv-LV"/>
    </w:rPr>
  </w:style>
  <w:style w:type="character" w:customStyle="1" w:styleId="TitleChar">
    <w:name w:val="Title Char"/>
    <w:basedOn w:val="DefaultParagraphFont"/>
    <w:link w:val="Title"/>
    <w:rsid w:val="007B6E34"/>
    <w:rPr>
      <w:rFonts w:ascii="RimTimes" w:eastAsia="Times New Roman" w:hAnsi="RimTimes" w:cs="Times New Roman"/>
      <w:sz w:val="28"/>
      <w:szCs w:val="20"/>
    </w:rPr>
  </w:style>
  <w:style w:type="paragraph" w:customStyle="1" w:styleId="tv20787921">
    <w:name w:val="tv207_87_921"/>
    <w:basedOn w:val="Normal"/>
    <w:rsid w:val="007B6E34"/>
    <w:pPr>
      <w:widowControl/>
      <w:spacing w:after="567" w:line="360" w:lineRule="auto"/>
      <w:jc w:val="center"/>
    </w:pPr>
    <w:rPr>
      <w:rFonts w:ascii="Verdana" w:hAnsi="Verdana"/>
      <w:b/>
      <w:bCs/>
      <w:color w:val="auto"/>
      <w:sz w:val="28"/>
      <w:szCs w:val="28"/>
      <w:lang w:val="lv-LV" w:eastAsia="lv-LV"/>
    </w:rPr>
  </w:style>
  <w:style w:type="paragraph" w:customStyle="1" w:styleId="naisf">
    <w:name w:val="naisf"/>
    <w:basedOn w:val="Normal"/>
    <w:rsid w:val="007B6E34"/>
    <w:pPr>
      <w:widowControl/>
      <w:spacing w:before="100" w:beforeAutospacing="1" w:after="100" w:afterAutospacing="1"/>
    </w:pPr>
    <w:rPr>
      <w:color w:val="auto"/>
      <w:sz w:val="24"/>
      <w:szCs w:val="24"/>
      <w:lang w:val="lv-LV" w:eastAsia="lv-LV"/>
    </w:rPr>
  </w:style>
  <w:style w:type="paragraph" w:styleId="Header">
    <w:name w:val="header"/>
    <w:basedOn w:val="Normal"/>
    <w:link w:val="HeaderChar"/>
    <w:unhideWhenUsed/>
    <w:rsid w:val="00CF676C"/>
    <w:pPr>
      <w:tabs>
        <w:tab w:val="center" w:pos="4153"/>
        <w:tab w:val="right" w:pos="8306"/>
      </w:tabs>
    </w:pPr>
  </w:style>
  <w:style w:type="character" w:customStyle="1" w:styleId="HeaderChar">
    <w:name w:val="Header Char"/>
    <w:basedOn w:val="DefaultParagraphFont"/>
    <w:link w:val="Header"/>
    <w:rsid w:val="00CF676C"/>
    <w:rPr>
      <w:rFonts w:ascii="Times New Roman" w:eastAsia="Times New Roman" w:hAnsi="Times New Roman" w:cs="Times New Roman"/>
      <w:color w:val="000000"/>
      <w:sz w:val="20"/>
      <w:szCs w:val="20"/>
      <w:lang w:val="en-US"/>
    </w:rPr>
  </w:style>
  <w:style w:type="paragraph" w:styleId="Footer">
    <w:name w:val="footer"/>
    <w:basedOn w:val="Normal"/>
    <w:link w:val="FooterChar"/>
    <w:uiPriority w:val="99"/>
    <w:unhideWhenUsed/>
    <w:rsid w:val="00CF676C"/>
    <w:pPr>
      <w:tabs>
        <w:tab w:val="center" w:pos="4153"/>
        <w:tab w:val="right" w:pos="8306"/>
      </w:tabs>
    </w:pPr>
  </w:style>
  <w:style w:type="character" w:customStyle="1" w:styleId="FooterChar">
    <w:name w:val="Footer Char"/>
    <w:basedOn w:val="DefaultParagraphFont"/>
    <w:link w:val="Footer"/>
    <w:uiPriority w:val="99"/>
    <w:rsid w:val="00CF676C"/>
    <w:rPr>
      <w:rFonts w:ascii="Times New Roman" w:eastAsia="Times New Roman" w:hAnsi="Times New Roman" w:cs="Times New Roman"/>
      <w:color w:val="000000"/>
      <w:sz w:val="20"/>
      <w:szCs w:val="20"/>
      <w:lang w:val="en-US"/>
    </w:rPr>
  </w:style>
  <w:style w:type="paragraph" w:styleId="ListParagraph">
    <w:name w:val="List Paragraph"/>
    <w:basedOn w:val="Normal"/>
    <w:uiPriority w:val="34"/>
    <w:qFormat/>
    <w:rsid w:val="00E92648"/>
    <w:pPr>
      <w:ind w:left="720"/>
      <w:contextualSpacing/>
    </w:pPr>
  </w:style>
  <w:style w:type="character" w:styleId="Hyperlink">
    <w:name w:val="Hyperlink"/>
    <w:basedOn w:val="DefaultParagraphFont"/>
    <w:unhideWhenUsed/>
    <w:rsid w:val="003162F9"/>
    <w:rPr>
      <w:color w:val="0000FF"/>
      <w:u w:val="single"/>
    </w:rPr>
  </w:style>
  <w:style w:type="character" w:styleId="UnresolvedMention">
    <w:name w:val="Unresolved Mention"/>
    <w:basedOn w:val="DefaultParagraphFont"/>
    <w:uiPriority w:val="99"/>
    <w:semiHidden/>
    <w:unhideWhenUsed/>
    <w:rsid w:val="003162F9"/>
    <w:rPr>
      <w:color w:val="808080"/>
      <w:shd w:val="clear" w:color="auto" w:fill="E6E6E6"/>
    </w:rPr>
  </w:style>
  <w:style w:type="paragraph" w:customStyle="1" w:styleId="tv213">
    <w:name w:val="tv213"/>
    <w:basedOn w:val="Normal"/>
    <w:rsid w:val="00D7487B"/>
    <w:pPr>
      <w:widowControl/>
      <w:spacing w:before="100" w:beforeAutospacing="1" w:after="100" w:afterAutospacing="1"/>
    </w:pPr>
    <w:rPr>
      <w:color w:val="auto"/>
      <w:sz w:val="24"/>
      <w:szCs w:val="24"/>
      <w:lang w:val="lv-LV" w:eastAsia="lv-LV"/>
    </w:rPr>
  </w:style>
  <w:style w:type="paragraph" w:styleId="BalloonText">
    <w:name w:val="Balloon Text"/>
    <w:basedOn w:val="Normal"/>
    <w:link w:val="BalloonTextChar"/>
    <w:uiPriority w:val="99"/>
    <w:semiHidden/>
    <w:unhideWhenUsed/>
    <w:rsid w:val="00FB5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51"/>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57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2221</Words>
  <Characters>1267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Lipskis</dc:creator>
  <cp:lastModifiedBy>Leontine Babkina</cp:lastModifiedBy>
  <cp:revision>11</cp:revision>
  <cp:lastPrinted>2018-02-26T08:30:00Z</cp:lastPrinted>
  <dcterms:created xsi:type="dcterms:W3CDTF">2018-01-25T12:28:00Z</dcterms:created>
  <dcterms:modified xsi:type="dcterms:W3CDTF">2018-02-27T10:50:00Z</dcterms:modified>
</cp:coreProperties>
</file>