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BA" w:rsidRPr="00071ABA" w:rsidRDefault="00071ABA" w:rsidP="00071ABA">
      <w:pPr>
        <w:shd w:val="clear" w:color="auto" w:fill="FFFFFF"/>
        <w:spacing w:after="200" w:line="276" w:lineRule="auto"/>
        <w:jc w:val="center"/>
        <w:rPr>
          <w:rFonts w:ascii="Times New Roman" w:eastAsia="Times New Roman" w:hAnsi="Times New Roman" w:cs="Times New Roman"/>
          <w:b/>
          <w:bCs/>
          <w:noProof/>
          <w:sz w:val="24"/>
          <w:szCs w:val="24"/>
        </w:rPr>
      </w:pPr>
      <w:r w:rsidRPr="00CF59F8">
        <w:rPr>
          <w:rFonts w:ascii="Times New Roman" w:eastAsia="Times New Roman" w:hAnsi="Times New Roman" w:cs="Times New Roman"/>
          <w:b/>
          <w:bCs/>
          <w:noProof/>
          <w:sz w:val="24"/>
          <w:szCs w:val="24"/>
        </w:rPr>
        <w:t>Likumprojekta</w:t>
      </w:r>
      <w:r w:rsidRPr="00CF59F8">
        <w:rPr>
          <w:rFonts w:ascii="Times New Roman" w:eastAsia="Times New Roman" w:hAnsi="Times New Roman" w:cs="Times New Roman"/>
          <w:noProof/>
          <w:sz w:val="24"/>
          <w:szCs w:val="24"/>
        </w:rPr>
        <w:t xml:space="preserve"> </w:t>
      </w:r>
      <w:r w:rsidRPr="00071ABA">
        <w:rPr>
          <w:rFonts w:ascii="Times New Roman" w:eastAsia="Times New Roman" w:hAnsi="Times New Roman" w:cs="Times New Roman"/>
          <w:b/>
          <w:bCs/>
          <w:noProof/>
          <w:sz w:val="24"/>
          <w:szCs w:val="24"/>
        </w:rPr>
        <w:t>"Grozījumi Revīzijas pakalpojumu likumā"</w:t>
      </w:r>
      <w:r>
        <w:rPr>
          <w:rFonts w:ascii="Times New Roman" w:eastAsia="Times New Roman" w:hAnsi="Times New Roman" w:cs="Times New Roman"/>
          <w:b/>
          <w:bCs/>
          <w:noProof/>
          <w:sz w:val="24"/>
          <w:szCs w:val="24"/>
        </w:rPr>
        <w:t xml:space="preserve"> </w:t>
      </w:r>
      <w:r w:rsidRPr="00CF59F8">
        <w:rPr>
          <w:rFonts w:ascii="Times New Roman" w:eastAsia="Times New Roman" w:hAnsi="Times New Roman" w:cs="Times New Roman"/>
          <w:b/>
          <w:bCs/>
          <w:noProof/>
          <w:sz w:val="24"/>
          <w:szCs w:val="24"/>
        </w:rPr>
        <w:t>sākotnējās ietekmes novērtējuma ziņojums</w:t>
      </w:r>
      <w:r w:rsidRPr="00CF59F8">
        <w:rPr>
          <w:rFonts w:ascii="Times New Roman" w:eastAsia="Times New Roman" w:hAnsi="Times New Roman" w:cs="Times New Roman"/>
          <w:noProof/>
          <w:sz w:val="24"/>
          <w:szCs w:val="24"/>
        </w:rPr>
        <w:t xml:space="preserve"> </w:t>
      </w:r>
      <w:r w:rsidRPr="00CF59F8">
        <w:rPr>
          <w:rFonts w:ascii="Times New Roman" w:eastAsia="Times New Roman" w:hAnsi="Times New Roman" w:cs="Times New Roman"/>
          <w:b/>
          <w:bCs/>
          <w:noProof/>
          <w:sz w:val="24"/>
          <w:szCs w:val="24"/>
        </w:rPr>
        <w:t>(anotācija)</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1ABA" w:rsidRPr="0006280B" w:rsidTr="00EA765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Tiesību akta projekta anotācijas kopsavilkums</w:t>
            </w:r>
          </w:p>
        </w:tc>
      </w:tr>
      <w:tr w:rsidR="00071ABA" w:rsidRPr="0006280B" w:rsidTr="00EA765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71ABA" w:rsidRPr="0006280B" w:rsidRDefault="00071ABA" w:rsidP="00071ABA">
            <w:pPr>
              <w:spacing w:after="0" w:line="240" w:lineRule="auto"/>
              <w:jc w:val="both"/>
              <w:rPr>
                <w:rFonts w:ascii="Times New Roman" w:eastAsia="Times New Roman" w:hAnsi="Times New Roman" w:cs="Times New Roman"/>
                <w:iCs/>
                <w:sz w:val="24"/>
                <w:szCs w:val="24"/>
                <w:lang w:eastAsia="lv-LV"/>
              </w:rPr>
            </w:pPr>
            <w:r w:rsidRPr="00071ABA">
              <w:rPr>
                <w:rFonts w:ascii="Times New Roman" w:eastAsia="Times New Roman" w:hAnsi="Times New Roman" w:cs="Times New Roman"/>
                <w:iCs/>
                <w:sz w:val="24"/>
                <w:szCs w:val="24"/>
                <w:lang w:eastAsia="lv-LV"/>
              </w:rPr>
              <w:t>Likumprojekts "Grozījumi Revīzijas pakalpojumu likumā" (turpmāk – Likumprojekts</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mērķis un risinājums ir ieviest prasības, kuras izriet no </w:t>
            </w:r>
            <w:r w:rsidRPr="00071ABA">
              <w:rPr>
                <w:rFonts w:ascii="Times New Roman" w:eastAsia="Times New Roman" w:hAnsi="Times New Roman" w:cs="Times New Roman"/>
                <w:iCs/>
                <w:sz w:val="24"/>
                <w:szCs w:val="24"/>
                <w:lang w:eastAsia="lv-LV"/>
              </w:rPr>
              <w:t>Eiropas</w:t>
            </w:r>
            <w:r>
              <w:rPr>
                <w:rFonts w:ascii="Times New Roman" w:eastAsia="Times New Roman" w:hAnsi="Times New Roman" w:cs="Times New Roman"/>
                <w:iCs/>
                <w:sz w:val="24"/>
                <w:szCs w:val="24"/>
                <w:lang w:eastAsia="lv-LV"/>
              </w:rPr>
              <w:t xml:space="preserve"> Parlamenta un Padomes Direktīvas</w:t>
            </w:r>
            <w:r w:rsidRPr="00071ABA">
              <w:rPr>
                <w:rFonts w:ascii="Times New Roman" w:eastAsia="Times New Roman" w:hAnsi="Times New Roman" w:cs="Times New Roman"/>
                <w:iCs/>
                <w:sz w:val="24"/>
                <w:szCs w:val="24"/>
                <w:lang w:eastAsia="lv-LV"/>
              </w:rPr>
              <w:t xml:space="preserve"> 2014/65/ES (2014. gada 15. maijs) par finanšu instrumentu tirgiem un ar ko groza Direktīvu 2002/92/ES un Direktīvu 2011/61/ES (turpmāk – MIFID II) (Eiropas Savienības Oficiālais Vēstnesis, 12.06.2014., L 173/349)</w:t>
            </w:r>
            <w:r w:rsidR="00F95E23">
              <w:rPr>
                <w:rFonts w:ascii="Times New Roman" w:eastAsia="Times New Roman" w:hAnsi="Times New Roman" w:cs="Times New Roman"/>
                <w:iCs/>
                <w:sz w:val="24"/>
                <w:szCs w:val="24"/>
                <w:lang w:eastAsia="lv-LV"/>
              </w:rPr>
              <w:t xml:space="preserve"> 77.panta</w:t>
            </w:r>
            <w:r w:rsidRPr="00071ABA">
              <w:rPr>
                <w:rFonts w:ascii="Times New Roman" w:eastAsia="Times New Roman" w:hAnsi="Times New Roman" w:cs="Times New Roman"/>
                <w:iCs/>
                <w:sz w:val="24"/>
                <w:szCs w:val="24"/>
                <w:lang w:eastAsia="lv-LV"/>
              </w:rPr>
              <w:t>.</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 Tiesību akta projekta izstrādes nepieciešamība</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ikumprojekts</w:t>
            </w:r>
            <w:r w:rsidRPr="0006280B">
              <w:rPr>
                <w:rFonts w:ascii="Times New Roman" w:eastAsia="Times New Roman" w:hAnsi="Times New Roman" w:cs="Times New Roman"/>
                <w:iCs/>
                <w:sz w:val="24"/>
                <w:szCs w:val="24"/>
                <w:lang w:eastAsia="lv-LV"/>
              </w:rPr>
              <w:t xml:space="preserve"> izstrādāts, lai pārņemtu </w:t>
            </w:r>
            <w:r>
              <w:rPr>
                <w:rFonts w:ascii="Times New Roman" w:eastAsia="Times New Roman" w:hAnsi="Times New Roman" w:cs="Times New Roman"/>
                <w:iCs/>
                <w:sz w:val="24"/>
                <w:szCs w:val="24"/>
                <w:lang w:eastAsia="lv-LV"/>
              </w:rPr>
              <w:t>MIFID II.</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95E23" w:rsidRPr="00F95E23" w:rsidRDefault="00F95E23" w:rsidP="00F95E23">
            <w:pPr>
              <w:spacing w:after="0" w:line="240" w:lineRule="auto"/>
              <w:jc w:val="both"/>
              <w:rPr>
                <w:rFonts w:ascii="Times New Roman" w:eastAsia="Times New Roman" w:hAnsi="Times New Roman" w:cs="Times New Roman"/>
                <w:bCs/>
                <w:iCs/>
                <w:sz w:val="24"/>
                <w:szCs w:val="24"/>
                <w:lang w:eastAsia="lv-LV"/>
              </w:rPr>
            </w:pPr>
            <w:r w:rsidRPr="00F95E23">
              <w:rPr>
                <w:rFonts w:ascii="Times New Roman" w:eastAsia="Times New Roman" w:hAnsi="Times New Roman" w:cs="Times New Roman"/>
                <w:bCs/>
                <w:iCs/>
                <w:sz w:val="24"/>
                <w:szCs w:val="24"/>
                <w:lang w:eastAsia="lv-LV"/>
              </w:rPr>
              <w:t>Likumprojekts paredz grozījumus Revīzijas pakalpojumu likuma 33.pantā, lai pārņemtu MIFID II 77. panta prasības.</w:t>
            </w:r>
          </w:p>
          <w:p w:rsidR="00F95E23" w:rsidRPr="00F95E23" w:rsidRDefault="00F95E23" w:rsidP="00F95E23">
            <w:pPr>
              <w:spacing w:after="0" w:line="240" w:lineRule="auto"/>
              <w:jc w:val="both"/>
              <w:rPr>
                <w:rFonts w:ascii="Times New Roman" w:eastAsia="Times New Roman" w:hAnsi="Times New Roman" w:cs="Times New Roman"/>
                <w:bCs/>
                <w:iCs/>
                <w:sz w:val="24"/>
                <w:szCs w:val="24"/>
                <w:lang w:eastAsia="lv-LV"/>
              </w:rPr>
            </w:pPr>
            <w:r w:rsidRPr="00F95E23">
              <w:rPr>
                <w:rFonts w:ascii="Times New Roman" w:eastAsia="Times New Roman" w:hAnsi="Times New Roman" w:cs="Times New Roman"/>
                <w:bCs/>
                <w:iCs/>
                <w:sz w:val="24"/>
                <w:szCs w:val="24"/>
                <w:lang w:eastAsia="lv-LV"/>
              </w:rPr>
              <w:t>MIFID II 77. pantā noteiktās prasības iepriekš paredzētas Eiropas Parlamenta un Padomes Direktīvas 2004/39/EK (2004. gada 21. aprīlis), kas attiecas uz finanšu instrumentu tirgiem un ar ko groza Padomes Direktīvas 85/611/EEK un 93/6/EEK un Eiropas Parlamenta un Padomes Direktīvu 2000/12/EK un atceļ Padomes Direktīvu 93/22/EEK, 55. pantā un ir iestrādātas "Revīzijas pakalpojumu likuma" 33. panta pirmajā, otrajā un ceturtajā daļā.</w:t>
            </w:r>
          </w:p>
          <w:p w:rsidR="00071ABA" w:rsidRPr="0006280B" w:rsidRDefault="00F95E23" w:rsidP="00F95E23">
            <w:pPr>
              <w:spacing w:after="0" w:line="240" w:lineRule="auto"/>
              <w:jc w:val="both"/>
              <w:rPr>
                <w:rFonts w:ascii="Times New Roman" w:eastAsia="Times New Roman" w:hAnsi="Times New Roman" w:cs="Times New Roman"/>
                <w:iCs/>
                <w:sz w:val="24"/>
                <w:szCs w:val="24"/>
                <w:lang w:eastAsia="lv-LV"/>
              </w:rPr>
            </w:pPr>
            <w:r w:rsidRPr="00F95E23">
              <w:rPr>
                <w:rFonts w:ascii="Times New Roman" w:eastAsia="Times New Roman" w:hAnsi="Times New Roman" w:cs="Times New Roman"/>
                <w:bCs/>
                <w:iCs/>
                <w:sz w:val="24"/>
                <w:szCs w:val="24"/>
                <w:lang w:eastAsia="lv-LV"/>
              </w:rPr>
              <w:t>MIFID II 77. pantā ir minēti vairāki, tostarp</w:t>
            </w:r>
            <w:r>
              <w:rPr>
                <w:rFonts w:ascii="Times New Roman" w:eastAsia="Times New Roman" w:hAnsi="Times New Roman" w:cs="Times New Roman"/>
                <w:bCs/>
                <w:iCs/>
                <w:sz w:val="24"/>
                <w:szCs w:val="24"/>
                <w:lang w:eastAsia="lv-LV"/>
              </w:rPr>
              <w:t>,</w:t>
            </w:r>
            <w:r w:rsidRPr="00F95E23">
              <w:rPr>
                <w:rFonts w:ascii="Times New Roman" w:eastAsia="Times New Roman" w:hAnsi="Times New Roman" w:cs="Times New Roman"/>
                <w:bCs/>
                <w:iCs/>
                <w:sz w:val="24"/>
                <w:szCs w:val="24"/>
                <w:lang w:eastAsia="lv-LV"/>
              </w:rPr>
              <w:t xml:space="preserve"> jauni subjekti – ieguldījumu brokeru sabiedrības, regulētā tirgus organizētāji un datu ziņošanas pakalpojumu sniedzēji, uz kuriem attiecas šā panta prasības un uz kuriem attiecīgi jāattiecina Revīzijas pakalpojumu likuma 33. panta prasības, līdz ar to nepieciešams izdarīt grozījumus "Revīzijas pakalpojumu likuma" 33. pantā.</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Finanšu un kapitāla tirgus komisija</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Sabiedrības </w:t>
            </w:r>
            <w:proofErr w:type="spellStart"/>
            <w:r w:rsidRPr="0006280B">
              <w:rPr>
                <w:rFonts w:ascii="Times New Roman" w:eastAsia="Times New Roman" w:hAnsi="Times New Roman" w:cs="Times New Roman"/>
                <w:iCs/>
                <w:sz w:val="24"/>
                <w:szCs w:val="24"/>
                <w:lang w:eastAsia="lv-LV"/>
              </w:rPr>
              <w:t>mērķgrupas</w:t>
            </w:r>
            <w:proofErr w:type="spellEnd"/>
            <w:r w:rsidRPr="0006280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F95E23" w:rsidP="00EA765A">
            <w:pPr>
              <w:spacing w:after="0" w:line="240" w:lineRule="auto"/>
              <w:jc w:val="both"/>
              <w:rPr>
                <w:rFonts w:ascii="Times New Roman" w:eastAsia="Times New Roman" w:hAnsi="Times New Roman" w:cs="Times New Roman"/>
                <w:iCs/>
                <w:sz w:val="24"/>
                <w:szCs w:val="24"/>
                <w:lang w:eastAsia="lv-LV"/>
              </w:rPr>
            </w:pPr>
            <w:r w:rsidRPr="00F95E23">
              <w:rPr>
                <w:rFonts w:ascii="Times New Roman" w:eastAsia="Times New Roman" w:hAnsi="Times New Roman" w:cs="Times New Roman"/>
                <w:noProof/>
                <w:sz w:val="24"/>
                <w:szCs w:val="24"/>
                <w:shd w:val="clear" w:color="auto" w:fill="FFFFFF"/>
              </w:rPr>
              <w:t xml:space="preserve">Likumprojekta tiesiskais regulējums attiecas uz ieguldījumu brokeru sabiedrībām, kredītiestādēm, kas sniedz ieguldījumu pakalpojumus vai veic ieguldījumu darbības, vai sniedz ieguldījumu blakuspakalpojumus, regulētā tirgus organizētājiem, datu ziņošanas </w:t>
            </w:r>
            <w:r w:rsidRPr="00F95E23">
              <w:rPr>
                <w:rFonts w:ascii="Times New Roman" w:eastAsia="Times New Roman" w:hAnsi="Times New Roman" w:cs="Times New Roman"/>
                <w:noProof/>
                <w:sz w:val="24"/>
                <w:szCs w:val="24"/>
                <w:shd w:val="clear" w:color="auto" w:fill="FFFFFF"/>
              </w:rPr>
              <w:lastRenderedPageBreak/>
              <w:t>pakalpojumu sniedzējiem, ārvalsts ieguldījumu brokeru sabiedrībām, kas sniedz ieguldījumu pakalpojumus vai veic ieguldījumu darbības</w:t>
            </w:r>
            <w:r>
              <w:rPr>
                <w:rFonts w:ascii="Times New Roman" w:eastAsia="Times New Roman" w:hAnsi="Times New Roman" w:cs="Times New Roman"/>
                <w:noProof/>
                <w:sz w:val="24"/>
                <w:szCs w:val="24"/>
                <w:shd w:val="clear" w:color="auto" w:fill="FFFFFF"/>
              </w:rPr>
              <w:t xml:space="preserve">, </w:t>
            </w:r>
            <w:r w:rsidRPr="00F95E23">
              <w:rPr>
                <w:rFonts w:ascii="Times New Roman" w:eastAsia="Times New Roman" w:hAnsi="Times New Roman" w:cs="Times New Roman"/>
                <w:noProof/>
                <w:sz w:val="24"/>
                <w:szCs w:val="24"/>
                <w:shd w:val="clear" w:color="auto" w:fill="FFFFFF"/>
              </w:rPr>
              <w:t>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071ABA" w:rsidRPr="0006280B" w:rsidRDefault="00071ABA" w:rsidP="00EA765A">
            <w:pPr>
              <w:spacing w:after="0" w:line="240" w:lineRule="auto"/>
              <w:rPr>
                <w:rFonts w:ascii="Times New Roman" w:eastAsia="Times New Roman" w:hAnsi="Times New Roman" w:cs="Times New Roman"/>
                <w:iCs/>
                <w:sz w:val="24"/>
                <w:szCs w:val="24"/>
                <w:lang w:eastAsia="lv-LV"/>
              </w:rPr>
            </w:pP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071ABA" w:rsidRPr="0006280B" w:rsidRDefault="00071ABA" w:rsidP="00EA765A">
            <w:pPr>
              <w:spacing w:after="0" w:line="240" w:lineRule="auto"/>
              <w:rPr>
                <w:rFonts w:ascii="Times New Roman" w:eastAsia="Times New Roman" w:hAnsi="Times New Roman" w:cs="Times New Roman"/>
                <w:iCs/>
                <w:sz w:val="24"/>
                <w:szCs w:val="24"/>
                <w:lang w:eastAsia="lv-LV"/>
              </w:rPr>
            </w:pP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071ABA" w:rsidRPr="0006280B" w:rsidRDefault="00071ABA" w:rsidP="00EA765A">
            <w:pPr>
              <w:spacing w:after="0" w:line="240" w:lineRule="auto"/>
              <w:rPr>
                <w:rFonts w:ascii="Times New Roman" w:eastAsia="Times New Roman" w:hAnsi="Times New Roman" w:cs="Times New Roman"/>
                <w:iCs/>
                <w:sz w:val="24"/>
                <w:szCs w:val="24"/>
                <w:lang w:eastAsia="lv-LV"/>
              </w:rPr>
            </w:pP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1ABA" w:rsidRPr="0006280B" w:rsidTr="00EA76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III. Tiesību akta projekta ietekme uz valsts budžetu un pašvaldību budžetiem</w:t>
            </w:r>
          </w:p>
        </w:tc>
      </w:tr>
      <w:tr w:rsidR="00071ABA" w:rsidRPr="0006280B" w:rsidTr="00EA76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71ABA" w:rsidRPr="0006280B" w:rsidRDefault="00071ABA" w:rsidP="00EA765A">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IV. Tiesību akta projekta ietekme uz spēkā esošo tiesību normu sistēmu</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F95E23" w:rsidP="00EA765A">
            <w:pPr>
              <w:spacing w:after="0" w:line="240" w:lineRule="auto"/>
              <w:jc w:val="both"/>
              <w:rPr>
                <w:rFonts w:ascii="Times New Roman" w:eastAsia="Times New Roman" w:hAnsi="Times New Roman" w:cs="Times New Roman"/>
                <w:iCs/>
                <w:sz w:val="24"/>
                <w:szCs w:val="24"/>
                <w:lang w:eastAsia="lv-LV"/>
              </w:rPr>
            </w:pPr>
            <w:r w:rsidRPr="00F95E23">
              <w:rPr>
                <w:rFonts w:ascii="Times New Roman" w:eastAsia="Times New Roman" w:hAnsi="Times New Roman" w:cs="Times New Roman"/>
                <w:iCs/>
                <w:sz w:val="24"/>
                <w:szCs w:val="24"/>
                <w:lang w:eastAsia="lv-LV"/>
              </w:rPr>
              <w:t>Likumprojekts izstrādāts, lai nodrošinātu tā atbilstību likumprojektam "Grozījumi Finanšu instrumentu tirgus likumā", ar kuru tiek pārņemtas Eiropas Parlamenta un Padomes Direktīvas 2014/65/ES (2014. gada 15. maijs) par finanšu instrumentu tirgiem prasības. Likumprojekts  Ministru kabinetā un Saeimā skatāms vienlaicīgi ar likumprojektu “Grozījums Alternatīvo ieguldījumu un to pārvaldnieku likumā”.</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Finanšu ministrija, Finanšu un kapitāla tirgus komisija</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4A2FC1" w:rsidP="00EA765A">
            <w:pPr>
              <w:spacing w:after="0" w:line="240" w:lineRule="auto"/>
              <w:jc w:val="both"/>
              <w:rPr>
                <w:rFonts w:ascii="Times New Roman" w:eastAsia="Times New Roman" w:hAnsi="Times New Roman" w:cs="Times New Roman"/>
                <w:iCs/>
                <w:sz w:val="24"/>
                <w:szCs w:val="24"/>
                <w:lang w:eastAsia="lv-LV"/>
              </w:rPr>
            </w:pPr>
            <w:r w:rsidRPr="004A2FC1">
              <w:rPr>
                <w:rFonts w:ascii="Times New Roman" w:eastAsia="Times New Roman" w:hAnsi="Times New Roman" w:cs="Times New Roman"/>
                <w:iCs/>
                <w:sz w:val="24"/>
                <w:szCs w:val="24"/>
                <w:lang w:eastAsia="lv-LV"/>
              </w:rPr>
              <w:t>Eiropas Parlamenta un Padomes Direktīva 2014/65/ES (2014. gada 15. maijs) par finanšu instrumentu tirgiem un ar ko groza Direktīvu 2002/92/ES un Direktīvu 2011/61/ES.</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071ABA" w:rsidRPr="008202E9" w:rsidRDefault="00071ABA" w:rsidP="00EA765A">
            <w:pPr>
              <w:spacing w:after="0" w:line="240" w:lineRule="auto"/>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p w:rsidR="00071ABA" w:rsidRPr="0006280B" w:rsidRDefault="00071ABA" w:rsidP="00EA765A">
            <w:pPr>
              <w:spacing w:after="0" w:line="240" w:lineRule="auto"/>
              <w:rPr>
                <w:rFonts w:ascii="Times New Roman" w:eastAsia="Times New Roman" w:hAnsi="Times New Roman" w:cs="Times New Roman"/>
                <w:iCs/>
                <w:sz w:val="24"/>
                <w:szCs w:val="24"/>
                <w:lang w:eastAsia="lv-LV"/>
              </w:rPr>
            </w:pP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3"/>
        <w:gridCol w:w="2197"/>
        <w:gridCol w:w="2258"/>
        <w:gridCol w:w="2387"/>
      </w:tblGrid>
      <w:tr w:rsidR="00071ABA" w:rsidRPr="0006280B" w:rsidTr="00EA76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lastRenderedPageBreak/>
              <w:t>1. tabula</w:t>
            </w:r>
            <w:r w:rsidRPr="0006280B">
              <w:rPr>
                <w:rFonts w:ascii="Times New Roman" w:eastAsia="Times New Roman" w:hAnsi="Times New Roman" w:cs="Times New Roman"/>
                <w:b/>
                <w:bCs/>
                <w:iCs/>
                <w:sz w:val="24"/>
                <w:szCs w:val="24"/>
                <w:lang w:eastAsia="lv-LV"/>
              </w:rPr>
              <w:br/>
              <w:t>Tiesību akta projekta atbilstība ES tiesību aktiem</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datums, numurs un nosaukums</w:t>
            </w:r>
          </w:p>
        </w:tc>
        <w:tc>
          <w:tcPr>
            <w:tcW w:w="3745" w:type="pct"/>
            <w:gridSpan w:val="3"/>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w:t>
            </w:r>
          </w:p>
        </w:tc>
        <w:tc>
          <w:tcPr>
            <w:tcW w:w="1205" w:type="pct"/>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B</w:t>
            </w:r>
          </w:p>
        </w:tc>
        <w:tc>
          <w:tcPr>
            <w:tcW w:w="1238" w:type="pct"/>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D</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38"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6280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6280B">
              <w:rPr>
                <w:rFonts w:ascii="Times New Roman" w:eastAsia="Times New Roman" w:hAnsi="Times New Roman" w:cs="Times New Roman"/>
                <w:iCs/>
                <w:sz w:val="24"/>
                <w:szCs w:val="24"/>
                <w:lang w:eastAsia="lv-LV"/>
              </w:rPr>
              <w:br/>
              <w:t>Norāda institūciju, kas ir atbildīga par šo saistību izpildi pilnībā</w:t>
            </w:r>
          </w:p>
        </w:tc>
        <w:tc>
          <w:tcPr>
            <w:tcW w:w="1269"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06280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6280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31150"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731150" w:rsidRPr="00731150" w:rsidRDefault="00731150" w:rsidP="00731150">
            <w:pPr>
              <w:rPr>
                <w:rFonts w:ascii="Times New Roman" w:hAnsi="Times New Roman" w:cs="Times New Roman"/>
                <w:sz w:val="24"/>
                <w:szCs w:val="24"/>
              </w:rPr>
            </w:pPr>
            <w:r w:rsidRPr="00731150">
              <w:rPr>
                <w:rFonts w:ascii="Times New Roman" w:hAnsi="Times New Roman" w:cs="Times New Roman"/>
                <w:sz w:val="24"/>
                <w:szCs w:val="24"/>
              </w:rPr>
              <w:t>Direktīvas Nr. 2014/65/ES 77.pants</w:t>
            </w:r>
          </w:p>
        </w:tc>
        <w:tc>
          <w:tcPr>
            <w:tcW w:w="1205" w:type="pct"/>
            <w:tcBorders>
              <w:top w:val="outset" w:sz="6" w:space="0" w:color="auto"/>
              <w:left w:val="outset" w:sz="6" w:space="0" w:color="auto"/>
              <w:bottom w:val="outset" w:sz="6" w:space="0" w:color="auto"/>
              <w:right w:val="outset" w:sz="6" w:space="0" w:color="auto"/>
            </w:tcBorders>
            <w:hideMark/>
          </w:tcPr>
          <w:p w:rsidR="00731150" w:rsidRPr="00731150" w:rsidRDefault="00731150" w:rsidP="00731150">
            <w:pPr>
              <w:rPr>
                <w:rFonts w:ascii="Times New Roman" w:hAnsi="Times New Roman" w:cs="Times New Roman"/>
                <w:sz w:val="24"/>
                <w:szCs w:val="24"/>
              </w:rPr>
            </w:pPr>
            <w:r w:rsidRPr="00731150">
              <w:rPr>
                <w:rFonts w:ascii="Times New Roman" w:hAnsi="Times New Roman" w:cs="Times New Roman"/>
                <w:sz w:val="24"/>
                <w:szCs w:val="24"/>
              </w:rPr>
              <w:t>Likumprojekts,  likuma 33.panta otrā un trešā daļa</w:t>
            </w:r>
          </w:p>
        </w:tc>
        <w:tc>
          <w:tcPr>
            <w:tcW w:w="1238" w:type="pct"/>
            <w:tcBorders>
              <w:top w:val="outset" w:sz="6" w:space="0" w:color="auto"/>
              <w:left w:val="outset" w:sz="6" w:space="0" w:color="auto"/>
              <w:bottom w:val="outset" w:sz="6" w:space="0" w:color="auto"/>
              <w:right w:val="outset" w:sz="6" w:space="0" w:color="auto"/>
            </w:tcBorders>
            <w:hideMark/>
          </w:tcPr>
          <w:p w:rsidR="00731150" w:rsidRPr="00731150" w:rsidRDefault="00731150" w:rsidP="00731150">
            <w:pPr>
              <w:rPr>
                <w:rFonts w:ascii="Times New Roman" w:hAnsi="Times New Roman" w:cs="Times New Roman"/>
                <w:sz w:val="24"/>
                <w:szCs w:val="24"/>
              </w:rPr>
            </w:pPr>
            <w:r w:rsidRPr="00731150">
              <w:rPr>
                <w:rFonts w:ascii="Times New Roman" w:hAnsi="Times New Roman" w:cs="Times New Roman"/>
                <w:sz w:val="24"/>
                <w:szCs w:val="24"/>
              </w:rPr>
              <w:t>Direktīvas Nr. 2014/65/ES 77.pants</w:t>
            </w:r>
          </w:p>
        </w:tc>
        <w:tc>
          <w:tcPr>
            <w:tcW w:w="1269" w:type="pct"/>
            <w:tcBorders>
              <w:top w:val="outset" w:sz="6" w:space="0" w:color="auto"/>
              <w:left w:val="outset" w:sz="6" w:space="0" w:color="auto"/>
              <w:bottom w:val="outset" w:sz="6" w:space="0" w:color="auto"/>
              <w:right w:val="outset" w:sz="6" w:space="0" w:color="auto"/>
            </w:tcBorders>
            <w:hideMark/>
          </w:tcPr>
          <w:p w:rsidR="00731150" w:rsidRPr="00731150" w:rsidRDefault="00731150" w:rsidP="00731150">
            <w:pPr>
              <w:rPr>
                <w:rFonts w:ascii="Times New Roman" w:hAnsi="Times New Roman" w:cs="Times New Roman"/>
                <w:sz w:val="24"/>
                <w:szCs w:val="24"/>
              </w:rPr>
            </w:pPr>
            <w:r w:rsidRPr="00731150">
              <w:rPr>
                <w:rFonts w:ascii="Times New Roman" w:hAnsi="Times New Roman" w:cs="Times New Roman"/>
                <w:sz w:val="24"/>
                <w:szCs w:val="24"/>
              </w:rPr>
              <w:t>Likumprojekts,  likuma 33.panta otrā un trešā daļa</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45" w:type="pct"/>
            <w:gridSpan w:val="3"/>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06280B">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745" w:type="pct"/>
            <w:gridSpan w:val="3"/>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Projekts šo jomu neskar</w:t>
            </w:r>
          </w:p>
        </w:tc>
      </w:tr>
      <w:tr w:rsidR="00071ABA" w:rsidRPr="0006280B" w:rsidTr="00731150">
        <w:trPr>
          <w:tblCellSpacing w:w="15" w:type="dxa"/>
        </w:trPr>
        <w:tc>
          <w:tcPr>
            <w:tcW w:w="1205"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745" w:type="pct"/>
            <w:gridSpan w:val="3"/>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r w:rsidR="00071ABA" w:rsidRPr="0006280B" w:rsidTr="00EA76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071AB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2. tabula</w:t>
            </w:r>
            <w:r w:rsidRPr="0006280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w:t>
            </w:r>
            <w:r>
              <w:rPr>
                <w:rFonts w:ascii="Times New Roman" w:eastAsia="Times New Roman" w:hAnsi="Times New Roman" w:cs="Times New Roman"/>
                <w:b/>
                <w:bCs/>
                <w:iCs/>
                <w:sz w:val="24"/>
                <w:szCs w:val="24"/>
                <w:lang w:eastAsia="lv-LV"/>
              </w:rPr>
              <w:t xml:space="preserve"> vai organizācijas dokumentiem. </w:t>
            </w:r>
            <w:r w:rsidRPr="0006280B">
              <w:rPr>
                <w:rFonts w:ascii="Times New Roman" w:eastAsia="Times New Roman" w:hAnsi="Times New Roman" w:cs="Times New Roman"/>
                <w:b/>
                <w:bCs/>
                <w:iCs/>
                <w:sz w:val="24"/>
                <w:szCs w:val="24"/>
                <w:lang w:eastAsia="lv-LV"/>
              </w:rPr>
              <w:t>Pasākumi šo saistību izpildei</w:t>
            </w:r>
          </w:p>
        </w:tc>
      </w:tr>
      <w:tr w:rsidR="00071ABA" w:rsidRPr="0006280B" w:rsidTr="00EA765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071ABA" w:rsidRPr="0006280B" w:rsidRDefault="00071ABA" w:rsidP="00EA765A">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 Sabiedrības līdzdalība un komunikācijas aktivitātes</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562F0D" w:rsidP="00EA765A">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t xml:space="preserve">Par Likumprojekta izstrādes sākšanu tika informēta Latvijas Komercbanku asociācija, ieguldījumu brokeru sabiedrības, Latvijas Komercbanku asociācijas Ieguldījumu pārvaldes sabiedrību komiteja, </w:t>
            </w:r>
            <w:r>
              <w:rPr>
                <w:rFonts w:ascii="Times New Roman" w:eastAsia="Times New Roman" w:hAnsi="Times New Roman" w:cs="Times New Roman"/>
                <w:iCs/>
                <w:sz w:val="24"/>
                <w:szCs w:val="24"/>
                <w:lang w:eastAsia="lv-LV"/>
              </w:rPr>
              <w:t>akciju sabiedrība "</w:t>
            </w:r>
            <w:proofErr w:type="spellStart"/>
            <w:r>
              <w:rPr>
                <w:rFonts w:ascii="Times New Roman" w:eastAsia="Times New Roman" w:hAnsi="Times New Roman" w:cs="Times New Roman"/>
                <w:iCs/>
                <w:sz w:val="24"/>
                <w:szCs w:val="24"/>
                <w:lang w:eastAsia="lv-LV"/>
              </w:rPr>
              <w:t>Nasdaq</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Riga</w:t>
            </w:r>
            <w:proofErr w:type="spellEnd"/>
            <w:r>
              <w:rPr>
                <w:rFonts w:ascii="Times New Roman" w:eastAsia="Times New Roman" w:hAnsi="Times New Roman" w:cs="Times New Roman"/>
                <w:iCs/>
                <w:sz w:val="24"/>
                <w:szCs w:val="24"/>
                <w:lang w:eastAsia="lv-LV"/>
              </w:rPr>
              <w:t>"</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562F0D" w:rsidP="00EA765A">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t>Likumprojekts tika nosūtīts saskaņošanai Latvijas Komercbanku asociācijai, ieguldījumu brokeru sabiedrībām, Latvijas Komercbanku asociācijas Ieguldījumu pārvaldes sabiedrību komitejai, a</w:t>
            </w:r>
            <w:r>
              <w:rPr>
                <w:rFonts w:ascii="Times New Roman" w:eastAsia="Times New Roman" w:hAnsi="Times New Roman" w:cs="Times New Roman"/>
                <w:iCs/>
                <w:sz w:val="24"/>
                <w:szCs w:val="24"/>
                <w:lang w:eastAsia="lv-LV"/>
              </w:rPr>
              <w:t>kciju sabiedrībai "</w:t>
            </w:r>
            <w:proofErr w:type="spellStart"/>
            <w:r>
              <w:rPr>
                <w:rFonts w:ascii="Times New Roman" w:eastAsia="Times New Roman" w:hAnsi="Times New Roman" w:cs="Times New Roman"/>
                <w:iCs/>
                <w:sz w:val="24"/>
                <w:szCs w:val="24"/>
                <w:lang w:eastAsia="lv-LV"/>
              </w:rPr>
              <w:t>Nasdaq</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Riga</w:t>
            </w:r>
            <w:proofErr w:type="spellEnd"/>
            <w:r>
              <w:rPr>
                <w:rFonts w:ascii="Times New Roman" w:eastAsia="Times New Roman" w:hAnsi="Times New Roman" w:cs="Times New Roman"/>
                <w:iCs/>
                <w:sz w:val="24"/>
                <w:szCs w:val="24"/>
                <w:lang w:eastAsia="lv-LV"/>
              </w:rPr>
              <w:t>"</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562F0D" w:rsidP="00EA76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L</w:t>
            </w:r>
            <w:r w:rsidRPr="00562F0D">
              <w:rPr>
                <w:rFonts w:ascii="Times New Roman" w:eastAsia="Times New Roman" w:hAnsi="Times New Roman" w:cs="Times New Roman"/>
                <w:iCs/>
                <w:sz w:val="24"/>
                <w:szCs w:val="24"/>
                <w:lang w:eastAsia="lv-LV"/>
              </w:rPr>
              <w:t xml:space="preserve">ikumprojektu priekšlikumi netika </w:t>
            </w:r>
            <w:r>
              <w:rPr>
                <w:rFonts w:ascii="Times New Roman" w:eastAsia="Times New Roman" w:hAnsi="Times New Roman" w:cs="Times New Roman"/>
                <w:iCs/>
                <w:sz w:val="24"/>
                <w:szCs w:val="24"/>
                <w:lang w:eastAsia="lv-LV"/>
              </w:rPr>
              <w:t>saņemti</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62F0D" w:rsidRPr="00562F0D" w:rsidRDefault="00562F0D" w:rsidP="00562F0D">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t>Sabiedrība pēc normatīvā akta pieņemšanas tiks informēta ar publikāciju laikrakstā "Latvijas Vēstnesis", kā arī ievietojot to bezmaksas normatīvo aktu datu bāzē www.likumi.lv.</w:t>
            </w:r>
          </w:p>
          <w:p w:rsidR="00071ABA" w:rsidRPr="0006280B" w:rsidRDefault="00562F0D" w:rsidP="00562F0D">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t>Likums tiks ievietots arī Finanšu un kapitāla tirgu</w:t>
            </w:r>
            <w:r>
              <w:rPr>
                <w:rFonts w:ascii="Times New Roman" w:eastAsia="Times New Roman" w:hAnsi="Times New Roman" w:cs="Times New Roman"/>
                <w:iCs/>
                <w:sz w:val="24"/>
                <w:szCs w:val="24"/>
                <w:lang w:eastAsia="lv-LV"/>
              </w:rPr>
              <w:t>s komisijas mājaslapā internetā</w:t>
            </w:r>
          </w:p>
        </w:tc>
      </w:tr>
    </w:tbl>
    <w:p w:rsidR="00071ABA" w:rsidRPr="0006280B" w:rsidRDefault="00071ABA" w:rsidP="00071AB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1ABA" w:rsidRPr="0006280B" w:rsidTr="00EA765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1ABA" w:rsidRPr="0006280B" w:rsidRDefault="00071ABA" w:rsidP="00EA765A">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562F0D" w:rsidP="00EA765A">
            <w:pPr>
              <w:spacing w:after="0" w:line="240" w:lineRule="auto"/>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t>Likumprojekta prasību izpildi nodrošinās Fina</w:t>
            </w:r>
            <w:r>
              <w:rPr>
                <w:rFonts w:ascii="Times New Roman" w:eastAsia="Times New Roman" w:hAnsi="Times New Roman" w:cs="Times New Roman"/>
                <w:iCs/>
                <w:sz w:val="24"/>
                <w:szCs w:val="24"/>
                <w:lang w:eastAsia="lv-LV"/>
              </w:rPr>
              <w:t>nšu un kapitāla tirgus komisija</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izpildes ietekme uz pārvaldes funkcijām un institucionālo struktūru.</w:t>
            </w:r>
            <w:r w:rsidRPr="0006280B">
              <w:rPr>
                <w:rFonts w:ascii="Times New Roman" w:eastAsia="Times New Roman" w:hAnsi="Times New Roman" w:cs="Times New Roman"/>
                <w:iCs/>
                <w:sz w:val="24"/>
                <w:szCs w:val="24"/>
                <w:lang w:eastAsia="lv-LV"/>
              </w:rPr>
              <w:br/>
              <w:t xml:space="preserve">Jaunu institūciju izveide, esošu institūciju likvidācija </w:t>
            </w:r>
            <w:r w:rsidRPr="0006280B">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62F0D" w:rsidRPr="00562F0D" w:rsidRDefault="00562F0D" w:rsidP="00562F0D">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lastRenderedPageBreak/>
              <w:t xml:space="preserve">Likumprojekta izpilde pēc būtības neietekmē likumprojekta izstrādē iesaistītās institūcijas un uzdevumus, kā arī tam nav ietekmes uz institūcijām pieejamajiem cilvēkresursiem. </w:t>
            </w:r>
          </w:p>
          <w:p w:rsidR="00071ABA" w:rsidRPr="0006280B" w:rsidRDefault="00562F0D" w:rsidP="00562F0D">
            <w:pPr>
              <w:spacing w:after="0" w:line="240" w:lineRule="auto"/>
              <w:jc w:val="both"/>
              <w:rPr>
                <w:rFonts w:ascii="Times New Roman" w:eastAsia="Times New Roman" w:hAnsi="Times New Roman" w:cs="Times New Roman"/>
                <w:iCs/>
                <w:sz w:val="24"/>
                <w:szCs w:val="24"/>
                <w:lang w:eastAsia="lv-LV"/>
              </w:rPr>
            </w:pPr>
            <w:r w:rsidRPr="00562F0D">
              <w:rPr>
                <w:rFonts w:ascii="Times New Roman" w:eastAsia="Times New Roman" w:hAnsi="Times New Roman" w:cs="Times New Roman"/>
                <w:iCs/>
                <w:sz w:val="24"/>
                <w:szCs w:val="24"/>
                <w:lang w:eastAsia="lv-LV"/>
              </w:rPr>
              <w:lastRenderedPageBreak/>
              <w:t>Likumprojekta izpildei nav nepieciešams reorganizēt esošās institūcijas, veidot jaunas institūcijas va</w:t>
            </w:r>
            <w:r>
              <w:rPr>
                <w:rFonts w:ascii="Times New Roman" w:eastAsia="Times New Roman" w:hAnsi="Times New Roman" w:cs="Times New Roman"/>
                <w:iCs/>
                <w:sz w:val="24"/>
                <w:szCs w:val="24"/>
                <w:lang w:eastAsia="lv-LV"/>
              </w:rPr>
              <w:t>i likvidēt esošās institūcijas.</w:t>
            </w:r>
          </w:p>
        </w:tc>
      </w:tr>
      <w:tr w:rsidR="00071ABA" w:rsidRPr="0006280B" w:rsidTr="00EA765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71ABA" w:rsidRPr="0006280B" w:rsidRDefault="00071ABA"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071ABA" w:rsidRPr="0006280B" w:rsidRDefault="00071ABA" w:rsidP="00071ABA">
      <w:pPr>
        <w:spacing w:after="0" w:line="240" w:lineRule="auto"/>
        <w:rPr>
          <w:rFonts w:ascii="Times New Roman" w:hAnsi="Times New Roman" w:cs="Times New Roman"/>
          <w:sz w:val="28"/>
          <w:szCs w:val="28"/>
        </w:rPr>
      </w:pPr>
    </w:p>
    <w:p w:rsidR="00071ABA" w:rsidRDefault="00071ABA" w:rsidP="00071ABA">
      <w:pPr>
        <w:pStyle w:val="NormalWeb"/>
        <w:spacing w:before="0" w:beforeAutospacing="0" w:after="0" w:afterAutospacing="0"/>
        <w:rPr>
          <w:noProof/>
          <w:lang w:val="lv-LV"/>
        </w:rPr>
      </w:pPr>
    </w:p>
    <w:p w:rsidR="00071ABA" w:rsidRDefault="00071ABA" w:rsidP="00071ABA">
      <w:pPr>
        <w:pStyle w:val="NormalWeb"/>
        <w:spacing w:before="0" w:beforeAutospacing="0" w:after="0" w:afterAutospacing="0"/>
        <w:rPr>
          <w:noProof/>
          <w:lang w:val="lv-LV"/>
        </w:rPr>
      </w:pPr>
    </w:p>
    <w:p w:rsidR="00071ABA" w:rsidRDefault="00071ABA" w:rsidP="00071ABA">
      <w:pPr>
        <w:pStyle w:val="NormalWeb"/>
        <w:spacing w:before="0" w:beforeAutospacing="0" w:after="0" w:afterAutospacing="0"/>
        <w:rPr>
          <w:noProof/>
          <w:lang w:val="lv-LV"/>
        </w:rPr>
      </w:pPr>
    </w:p>
    <w:p w:rsidR="00071ABA" w:rsidRDefault="00071ABA" w:rsidP="00071ABA">
      <w:pPr>
        <w:pStyle w:val="NormalWeb"/>
        <w:spacing w:before="0" w:beforeAutospacing="0" w:after="0" w:afterAutospacing="0"/>
        <w:rPr>
          <w:noProof/>
          <w:lang w:val="lv-LV"/>
        </w:rPr>
      </w:pPr>
    </w:p>
    <w:p w:rsidR="00071ABA" w:rsidRPr="0006280B" w:rsidRDefault="00071ABA" w:rsidP="00071ABA">
      <w:pPr>
        <w:pStyle w:val="NormalWeb"/>
        <w:spacing w:before="0" w:beforeAutospacing="0" w:after="0" w:afterAutospacing="0"/>
        <w:rPr>
          <w:noProof/>
          <w:lang w:val="lv-LV"/>
        </w:rPr>
      </w:pPr>
      <w:r w:rsidRPr="0006280B">
        <w:rPr>
          <w:noProof/>
          <w:lang w:val="lv-LV"/>
        </w:rPr>
        <w:t>Finanšu ministre</w:t>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t xml:space="preserve">          D. Reizniece-Ozola</w:t>
      </w:r>
    </w:p>
    <w:p w:rsidR="00071ABA" w:rsidRPr="0006280B" w:rsidRDefault="00071ABA" w:rsidP="00071ABA">
      <w:pPr>
        <w:spacing w:after="0" w:line="240" w:lineRule="auto"/>
        <w:rPr>
          <w:rFonts w:ascii="Times New Roman" w:hAnsi="Times New Roman" w:cs="Times New Roman"/>
          <w:noProof/>
          <w:sz w:val="24"/>
          <w:szCs w:val="24"/>
        </w:rPr>
      </w:pPr>
    </w:p>
    <w:p w:rsidR="00071ABA" w:rsidRPr="0006280B" w:rsidRDefault="00071ABA" w:rsidP="00071ABA">
      <w:pPr>
        <w:spacing w:after="0" w:line="240" w:lineRule="auto"/>
        <w:rPr>
          <w:rFonts w:ascii="Times New Roman" w:hAnsi="Times New Roman" w:cs="Times New Roman"/>
          <w:noProof/>
          <w:sz w:val="24"/>
          <w:szCs w:val="24"/>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Pr="0006280B" w:rsidRDefault="00071ABA" w:rsidP="00071ABA">
      <w:pPr>
        <w:spacing w:after="0" w:line="240" w:lineRule="auto"/>
        <w:rPr>
          <w:rFonts w:ascii="Times New Roman" w:eastAsia="Times New Roman" w:hAnsi="Times New Roman" w:cs="Times New Roman"/>
          <w:noProof/>
          <w:sz w:val="20"/>
          <w:szCs w:val="20"/>
          <w:lang w:eastAsia="lv-LV"/>
        </w:rPr>
      </w:pPr>
      <w:r w:rsidRPr="0006280B">
        <w:rPr>
          <w:rFonts w:ascii="Times New Roman" w:eastAsia="Times New Roman" w:hAnsi="Times New Roman" w:cs="Times New Roman"/>
          <w:noProof/>
          <w:sz w:val="20"/>
          <w:szCs w:val="20"/>
          <w:lang w:eastAsia="lv-LV"/>
        </w:rPr>
        <w:t>Hammers, 67095441</w:t>
      </w:r>
    </w:p>
    <w:p w:rsidR="00071ABA" w:rsidRPr="0006280B" w:rsidRDefault="00071ABA" w:rsidP="00071ABA">
      <w:pPr>
        <w:spacing w:after="0" w:line="240" w:lineRule="auto"/>
        <w:rPr>
          <w:rFonts w:ascii="Times New Roman" w:eastAsia="Times New Roman" w:hAnsi="Times New Roman" w:cs="Times New Roman"/>
          <w:noProof/>
          <w:sz w:val="20"/>
          <w:szCs w:val="20"/>
          <w:lang w:eastAsia="lv-LV"/>
        </w:rPr>
      </w:pPr>
      <w:hyperlink r:id="rId6" w:history="1">
        <w:r w:rsidRPr="0006280B">
          <w:rPr>
            <w:rStyle w:val="Hyperlink"/>
            <w:rFonts w:ascii="Times New Roman" w:eastAsia="Times New Roman" w:hAnsi="Times New Roman" w:cs="Times New Roman"/>
            <w:noProof/>
            <w:sz w:val="20"/>
            <w:szCs w:val="20"/>
            <w:lang w:eastAsia="lv-LV"/>
          </w:rPr>
          <w:t>aivis.hammers@fm.gov.lv</w:t>
        </w:r>
      </w:hyperlink>
      <w:r w:rsidRPr="0006280B">
        <w:rPr>
          <w:rFonts w:ascii="Times New Roman" w:eastAsia="Times New Roman" w:hAnsi="Times New Roman" w:cs="Times New Roman"/>
          <w:noProof/>
          <w:sz w:val="20"/>
          <w:szCs w:val="20"/>
          <w:lang w:eastAsia="lv-LV"/>
        </w:rPr>
        <w:t xml:space="preserve"> </w:t>
      </w:r>
    </w:p>
    <w:p w:rsidR="00071ABA" w:rsidRDefault="00071ABA" w:rsidP="00071ABA">
      <w:pPr>
        <w:spacing w:after="0" w:line="240" w:lineRule="auto"/>
        <w:rPr>
          <w:rFonts w:ascii="Times New Roman" w:eastAsia="Times New Roman" w:hAnsi="Times New Roman" w:cs="Times New Roman"/>
          <w:noProof/>
          <w:sz w:val="20"/>
          <w:szCs w:val="20"/>
          <w:lang w:eastAsia="lv-LV"/>
        </w:rPr>
      </w:pPr>
    </w:p>
    <w:p w:rsidR="00071ABA" w:rsidRPr="0006280B" w:rsidRDefault="00071ABA" w:rsidP="00071ABA">
      <w:pPr>
        <w:spacing w:after="0" w:line="240" w:lineRule="auto"/>
        <w:rPr>
          <w:rFonts w:ascii="Times New Roman" w:eastAsia="Times New Roman" w:hAnsi="Times New Roman" w:cs="Times New Roman"/>
          <w:noProof/>
          <w:sz w:val="20"/>
          <w:szCs w:val="20"/>
          <w:lang w:eastAsia="lv-LV"/>
        </w:rPr>
      </w:pPr>
      <w:r w:rsidRPr="0006280B">
        <w:rPr>
          <w:rFonts w:ascii="Times New Roman" w:eastAsia="Times New Roman" w:hAnsi="Times New Roman" w:cs="Times New Roman"/>
          <w:noProof/>
          <w:sz w:val="20"/>
          <w:szCs w:val="20"/>
          <w:lang w:eastAsia="lv-LV"/>
        </w:rPr>
        <w:t>Dejus, 67774875</w:t>
      </w:r>
    </w:p>
    <w:p w:rsidR="00071ABA" w:rsidRPr="0006280B" w:rsidRDefault="00071ABA" w:rsidP="00071ABA">
      <w:pPr>
        <w:spacing w:after="0" w:line="240" w:lineRule="auto"/>
        <w:rPr>
          <w:rStyle w:val="Hyperlink"/>
          <w:rFonts w:ascii="Times New Roman" w:eastAsia="Times New Roman" w:hAnsi="Times New Roman" w:cs="Times New Roman"/>
          <w:noProof/>
          <w:sz w:val="20"/>
          <w:szCs w:val="20"/>
          <w:lang w:eastAsia="lv-LV"/>
        </w:rPr>
      </w:pPr>
      <w:hyperlink r:id="rId7" w:history="1"/>
      <w:hyperlink r:id="rId8" w:history="1">
        <w:r w:rsidRPr="0006280B">
          <w:rPr>
            <w:rStyle w:val="Hyperlink"/>
            <w:rFonts w:ascii="Times New Roman" w:eastAsia="Times New Roman" w:hAnsi="Times New Roman" w:cs="Times New Roman"/>
            <w:noProof/>
            <w:sz w:val="20"/>
            <w:szCs w:val="20"/>
            <w:lang w:eastAsia="lv-LV"/>
          </w:rPr>
          <w:t>elina.dejus@fktk.lv</w:t>
        </w:r>
      </w:hyperlink>
    </w:p>
    <w:p w:rsidR="00071ABA" w:rsidRPr="0006280B" w:rsidRDefault="00071ABA" w:rsidP="00071ABA">
      <w:pPr>
        <w:spacing w:after="0" w:line="240" w:lineRule="auto"/>
        <w:ind w:firstLine="720"/>
        <w:rPr>
          <w:rFonts w:ascii="Times New Roman" w:hAnsi="Times New Roman" w:cs="Times New Roman"/>
          <w:sz w:val="28"/>
          <w:szCs w:val="28"/>
        </w:rPr>
      </w:pPr>
    </w:p>
    <w:p w:rsidR="00071ABA" w:rsidRPr="0006280B" w:rsidRDefault="00071ABA" w:rsidP="00071ABA">
      <w:pPr>
        <w:spacing w:after="0" w:line="240" w:lineRule="auto"/>
        <w:ind w:firstLine="720"/>
        <w:rPr>
          <w:rFonts w:ascii="Times New Roman" w:hAnsi="Times New Roman" w:cs="Times New Roman"/>
          <w:sz w:val="28"/>
          <w:szCs w:val="28"/>
        </w:rPr>
      </w:pPr>
    </w:p>
    <w:p w:rsidR="00071ABA" w:rsidRPr="0006280B" w:rsidRDefault="00071ABA" w:rsidP="00071ABA">
      <w:pPr>
        <w:tabs>
          <w:tab w:val="left" w:pos="6237"/>
        </w:tabs>
        <w:spacing w:after="0" w:line="240" w:lineRule="auto"/>
        <w:ind w:firstLine="720"/>
        <w:rPr>
          <w:rFonts w:ascii="Times New Roman" w:hAnsi="Times New Roman" w:cs="Times New Roman"/>
          <w:sz w:val="28"/>
          <w:szCs w:val="28"/>
        </w:rPr>
      </w:pPr>
    </w:p>
    <w:p w:rsidR="00071ABA" w:rsidRPr="0006280B" w:rsidRDefault="00071ABA" w:rsidP="00071ABA">
      <w:pPr>
        <w:tabs>
          <w:tab w:val="left" w:pos="6237"/>
        </w:tabs>
        <w:spacing w:after="0" w:line="240" w:lineRule="auto"/>
        <w:ind w:firstLine="720"/>
        <w:rPr>
          <w:rFonts w:ascii="Times New Roman" w:hAnsi="Times New Roman" w:cs="Times New Roman"/>
          <w:sz w:val="28"/>
          <w:szCs w:val="28"/>
        </w:rPr>
      </w:pPr>
    </w:p>
    <w:p w:rsidR="00071ABA" w:rsidRPr="0006280B" w:rsidRDefault="00071ABA" w:rsidP="00071ABA">
      <w:pPr>
        <w:tabs>
          <w:tab w:val="left" w:pos="6237"/>
        </w:tabs>
        <w:spacing w:after="0" w:line="240" w:lineRule="auto"/>
        <w:rPr>
          <w:rFonts w:ascii="Times New Roman" w:hAnsi="Times New Roman" w:cs="Times New Roman"/>
          <w:sz w:val="24"/>
          <w:szCs w:val="28"/>
        </w:rPr>
      </w:pPr>
    </w:p>
    <w:p w:rsidR="001D0090" w:rsidRDefault="001D0090"/>
    <w:sectPr w:rsidR="001D009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C1" w:rsidRDefault="004A2FC1" w:rsidP="004A2FC1">
      <w:pPr>
        <w:spacing w:after="0" w:line="240" w:lineRule="auto"/>
      </w:pPr>
      <w:r>
        <w:separator/>
      </w:r>
    </w:p>
  </w:endnote>
  <w:endnote w:type="continuationSeparator" w:id="0">
    <w:p w:rsidR="004A2FC1" w:rsidRDefault="004A2FC1" w:rsidP="004A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C1" w:rsidRPr="004A2FC1" w:rsidRDefault="004A2FC1" w:rsidP="004A2FC1">
    <w:pPr>
      <w:tabs>
        <w:tab w:val="center" w:pos="4153"/>
        <w:tab w:val="right" w:pos="8306"/>
      </w:tabs>
      <w:spacing w:after="0" w:line="240" w:lineRule="auto"/>
      <w:jc w:val="both"/>
      <w:rPr>
        <w:rFonts w:ascii="Calibri" w:eastAsia="Times New Roman" w:hAnsi="Calibri" w:cs="Times New Roman"/>
        <w:sz w:val="20"/>
        <w:szCs w:val="20"/>
        <w:lang w:val="en-US"/>
      </w:rPr>
    </w:pPr>
    <w:r w:rsidRPr="004A2FC1">
      <w:rPr>
        <w:rFonts w:ascii="Times New Roman" w:eastAsia="Times New Roman" w:hAnsi="Times New Roman" w:cs="Times New Roman"/>
        <w:bCs/>
        <w:color w:val="000000"/>
        <w:sz w:val="20"/>
        <w:szCs w:val="20"/>
        <w:lang w:val="en-US"/>
      </w:rPr>
      <w:t>FMAnot_</w:t>
    </w:r>
    <w:r>
      <w:rPr>
        <w:rFonts w:ascii="Times New Roman" w:eastAsia="Times New Roman" w:hAnsi="Times New Roman" w:cs="Times New Roman"/>
        <w:bCs/>
        <w:color w:val="000000"/>
        <w:sz w:val="20"/>
        <w:szCs w:val="20"/>
        <w:lang w:val="en-US"/>
      </w:rPr>
      <w:t>210218</w:t>
    </w:r>
    <w:r w:rsidRPr="004A2FC1">
      <w:rPr>
        <w:rFonts w:ascii="Times New Roman" w:eastAsia="Times New Roman" w:hAnsi="Times New Roman" w:cs="Times New Roman"/>
        <w:bCs/>
        <w:color w:val="000000"/>
        <w:sz w:val="20"/>
        <w:szCs w:val="20"/>
        <w:lang w:val="en-US"/>
      </w:rPr>
      <w:t>_RPL</w:t>
    </w:r>
  </w:p>
  <w:p w:rsidR="004A2FC1" w:rsidRPr="004A2FC1" w:rsidRDefault="004A2FC1" w:rsidP="004A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FC1" w:rsidRPr="004A2FC1" w:rsidRDefault="004A2FC1" w:rsidP="004A2FC1">
    <w:pPr>
      <w:tabs>
        <w:tab w:val="center" w:pos="4153"/>
        <w:tab w:val="right" w:pos="8306"/>
      </w:tabs>
      <w:spacing w:after="0" w:line="240" w:lineRule="auto"/>
      <w:jc w:val="both"/>
      <w:rPr>
        <w:rFonts w:ascii="Calibri" w:eastAsia="Times New Roman" w:hAnsi="Calibri" w:cs="Times New Roman"/>
        <w:sz w:val="20"/>
        <w:szCs w:val="20"/>
        <w:lang w:val="en-US"/>
      </w:rPr>
    </w:pPr>
    <w:r w:rsidRPr="004A2FC1">
      <w:rPr>
        <w:rFonts w:ascii="Times New Roman" w:eastAsia="Times New Roman" w:hAnsi="Times New Roman" w:cs="Times New Roman"/>
        <w:bCs/>
        <w:color w:val="000000"/>
        <w:sz w:val="20"/>
        <w:szCs w:val="20"/>
        <w:lang w:val="en-US"/>
      </w:rPr>
      <w:t>FMAnot_</w:t>
    </w:r>
    <w:r>
      <w:rPr>
        <w:rFonts w:ascii="Times New Roman" w:eastAsia="Times New Roman" w:hAnsi="Times New Roman" w:cs="Times New Roman"/>
        <w:bCs/>
        <w:color w:val="000000"/>
        <w:sz w:val="20"/>
        <w:szCs w:val="20"/>
        <w:lang w:val="en-US"/>
      </w:rPr>
      <w:t>210218</w:t>
    </w:r>
    <w:r w:rsidRPr="004A2FC1">
      <w:rPr>
        <w:rFonts w:ascii="Times New Roman" w:eastAsia="Times New Roman" w:hAnsi="Times New Roman" w:cs="Times New Roman"/>
        <w:bCs/>
        <w:color w:val="000000"/>
        <w:sz w:val="20"/>
        <w:szCs w:val="20"/>
        <w:lang w:val="en-US"/>
      </w:rPr>
      <w:t>_RPL</w:t>
    </w:r>
  </w:p>
  <w:p w:rsidR="004A2FC1" w:rsidRPr="004A2FC1" w:rsidRDefault="004A2FC1" w:rsidP="008202E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C1" w:rsidRDefault="004A2FC1" w:rsidP="004A2FC1">
      <w:pPr>
        <w:spacing w:after="0" w:line="240" w:lineRule="auto"/>
      </w:pPr>
      <w:r>
        <w:separator/>
      </w:r>
    </w:p>
  </w:footnote>
  <w:footnote w:type="continuationSeparator" w:id="0">
    <w:p w:rsidR="004A2FC1" w:rsidRDefault="004A2FC1" w:rsidP="004A2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E7328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BA"/>
    <w:rsid w:val="00071ABA"/>
    <w:rsid w:val="001D0090"/>
    <w:rsid w:val="004A2FC1"/>
    <w:rsid w:val="00562F0D"/>
    <w:rsid w:val="00731150"/>
    <w:rsid w:val="00D709CA"/>
    <w:rsid w:val="00E73286"/>
    <w:rsid w:val="00F95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0172"/>
  <w15:chartTrackingRefBased/>
  <w15:docId w15:val="{91C8DEC8-AFB9-4974-9F2A-CD23D8A5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ABA"/>
    <w:pPr>
      <w:spacing w:after="160" w:line="259"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ABA"/>
    <w:rPr>
      <w:color w:val="0000FF"/>
      <w:u w:val="single"/>
    </w:rPr>
  </w:style>
  <w:style w:type="paragraph" w:styleId="Header">
    <w:name w:val="header"/>
    <w:basedOn w:val="Normal"/>
    <w:link w:val="HeaderChar"/>
    <w:uiPriority w:val="99"/>
    <w:unhideWhenUsed/>
    <w:rsid w:val="00071A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ABA"/>
    <w:rPr>
      <w:rFonts w:asciiTheme="minorHAnsi" w:hAnsiTheme="minorHAnsi"/>
      <w:sz w:val="22"/>
    </w:rPr>
  </w:style>
  <w:style w:type="paragraph" w:styleId="Footer">
    <w:name w:val="footer"/>
    <w:basedOn w:val="Normal"/>
    <w:link w:val="FooterChar"/>
    <w:uiPriority w:val="99"/>
    <w:unhideWhenUsed/>
    <w:rsid w:val="00071A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ABA"/>
    <w:rPr>
      <w:rFonts w:asciiTheme="minorHAnsi" w:hAnsiTheme="minorHAnsi"/>
      <w:sz w:val="22"/>
    </w:rPr>
  </w:style>
  <w:style w:type="paragraph" w:styleId="NormalWeb">
    <w:name w:val="Normal (Web)"/>
    <w:basedOn w:val="Normal"/>
    <w:semiHidden/>
    <w:unhideWhenUsed/>
    <w:rsid w:val="00071ABA"/>
    <w:pPr>
      <w:spacing w:before="100" w:beforeAutospacing="1" w:after="100" w:afterAutospacing="1"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dejus@fktk.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na.dejus@fktk.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vis.hammers@f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5457</Words>
  <Characters>3111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Likumprojekta "Grozījumi Revīzijas pakalpojumu likumā" sākotnējās ietekmes novērtējuma ziņojums (anotācija)</vt:lpstr>
    </vt:vector>
  </TitlesOfParts>
  <Company>Finanšu ministrija</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Revīzijas pakalpojumu likumā" sākotnējās ietekmes novērtējuma ziņojums (anotācija)</dc:title>
  <dc:subject>Anotācija</dc:subject>
  <dc:creator>Aivis Hammers</dc:creator>
  <cp:keywords/>
  <dc:description>67095441, aivis.hammers@mk.gov.lv</dc:description>
  <cp:lastModifiedBy>Liene Jenerte</cp:lastModifiedBy>
  <cp:revision>5</cp:revision>
  <dcterms:created xsi:type="dcterms:W3CDTF">2018-02-22T13:45:00Z</dcterms:created>
  <dcterms:modified xsi:type="dcterms:W3CDTF">2018-02-22T14:11:00Z</dcterms:modified>
</cp:coreProperties>
</file>