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B9F3" w14:textId="77777777" w:rsidR="0054287B" w:rsidRPr="00E27A81" w:rsidRDefault="0054287B" w:rsidP="0054287B">
      <w:pPr>
        <w:shd w:val="clear" w:color="auto" w:fill="FFFFFF"/>
        <w:jc w:val="right"/>
        <w:rPr>
          <w:rFonts w:ascii="Times New Roman" w:hAnsi="Times New Roman" w:cs="Times New Roman"/>
          <w:noProof/>
          <w:sz w:val="28"/>
          <w:szCs w:val="28"/>
        </w:rPr>
      </w:pPr>
      <w:r w:rsidRPr="00E27A81">
        <w:rPr>
          <w:rFonts w:ascii="Times New Roman" w:eastAsia="Times New Roman" w:hAnsi="Times New Roman" w:cs="Times New Roman"/>
          <w:i/>
          <w:noProof/>
          <w:color w:val="000000"/>
          <w:sz w:val="28"/>
          <w:szCs w:val="28"/>
          <w:lang w:eastAsia="lv-LV"/>
        </w:rPr>
        <w:t>Likumprojekts</w:t>
      </w:r>
    </w:p>
    <w:p w14:paraId="2E16553A" w14:textId="77777777" w:rsidR="0054287B" w:rsidRPr="00E27A81" w:rsidRDefault="0054287B" w:rsidP="00D36EF0">
      <w:pPr>
        <w:jc w:val="both"/>
        <w:rPr>
          <w:rFonts w:ascii="Times New Roman" w:hAnsi="Times New Roman" w:cs="Times New Roman"/>
          <w:sz w:val="24"/>
          <w:szCs w:val="24"/>
        </w:rPr>
      </w:pPr>
    </w:p>
    <w:p w14:paraId="29D06385" w14:textId="77777777" w:rsidR="0054287B" w:rsidRPr="00E27A81" w:rsidRDefault="0054287B" w:rsidP="0054287B">
      <w:pPr>
        <w:shd w:val="clear" w:color="auto" w:fill="FFFFFF"/>
        <w:jc w:val="center"/>
        <w:rPr>
          <w:rFonts w:ascii="Times New Roman" w:hAnsi="Times New Roman" w:cs="Times New Roman"/>
          <w:b/>
          <w:bCs/>
          <w:noProof/>
          <w:sz w:val="28"/>
          <w:szCs w:val="28"/>
        </w:rPr>
      </w:pPr>
      <w:r w:rsidRPr="00E27A81">
        <w:rPr>
          <w:rFonts w:ascii="Times New Roman" w:hAnsi="Times New Roman" w:cs="Times New Roman"/>
          <w:b/>
          <w:noProof/>
          <w:sz w:val="28"/>
          <w:szCs w:val="28"/>
        </w:rPr>
        <w:t xml:space="preserve">Grozījumi </w:t>
      </w:r>
      <w:r w:rsidRPr="00E27A81">
        <w:rPr>
          <w:rFonts w:ascii="Times New Roman" w:hAnsi="Times New Roman" w:cs="Times New Roman"/>
          <w:b/>
          <w:bCs/>
          <w:noProof/>
          <w:sz w:val="28"/>
          <w:szCs w:val="28"/>
        </w:rPr>
        <w:t>Finanšu instrumentu tirgus likumā</w:t>
      </w:r>
    </w:p>
    <w:p w14:paraId="3A86A9CD" w14:textId="77777777" w:rsidR="0054287B" w:rsidRPr="00E27A81" w:rsidRDefault="0054287B" w:rsidP="00D36EF0">
      <w:pPr>
        <w:jc w:val="both"/>
        <w:rPr>
          <w:rFonts w:ascii="Times New Roman" w:hAnsi="Times New Roman" w:cs="Times New Roman"/>
          <w:sz w:val="24"/>
          <w:szCs w:val="24"/>
        </w:rPr>
      </w:pPr>
    </w:p>
    <w:p w14:paraId="5B2CF80F" w14:textId="77777777" w:rsidR="0054287B" w:rsidRPr="00E27A81" w:rsidRDefault="0054287B" w:rsidP="0054287B">
      <w:pPr>
        <w:shd w:val="clear" w:color="auto" w:fill="FFFFFF"/>
        <w:spacing w:after="0"/>
        <w:ind w:firstLine="709"/>
        <w:jc w:val="both"/>
        <w:rPr>
          <w:rFonts w:ascii="Times New Roman" w:eastAsia="Times New Roman" w:hAnsi="Times New Roman" w:cs="Times New Roman"/>
          <w:color w:val="000000"/>
          <w:sz w:val="24"/>
          <w:szCs w:val="24"/>
          <w:lang w:eastAsia="lv-LV"/>
        </w:rPr>
      </w:pPr>
      <w:r w:rsidRPr="00E27A81">
        <w:rPr>
          <w:rFonts w:ascii="Times New Roman" w:eastAsia="Times New Roman" w:hAnsi="Times New Roman" w:cs="Times New Roman"/>
          <w:color w:val="000000"/>
          <w:sz w:val="24"/>
          <w:szCs w:val="24"/>
          <w:lang w:eastAsia="lv-LV"/>
        </w:rPr>
        <w:t>Izdarīt Finanšu instrumentu tirgus likumā (Latvijas Republikas Saeimas un Ministru Kabineta Ziņotājs, 2004, 2. nr.; 2005, 10., 14. nr.; 2006, 14. nr.; 2007, 10., 22. nr.; 2008, 13., 14., 23. nr.; 2009, 7., 22. nr.; Latvijas Vēstnesis, 2011, 16. nr.; 2012, 56., 100., 186. nr.; 2013, 142., 193. nr.; 2014, 92. nr.; 2015, 124., 222.nr.; 2016, 31., 115., 254. nr.</w:t>
      </w:r>
      <w:r w:rsidR="004614B3" w:rsidRPr="00E27A81">
        <w:rPr>
          <w:rFonts w:ascii="Times New Roman" w:eastAsia="Times New Roman" w:hAnsi="Times New Roman" w:cs="Times New Roman"/>
          <w:color w:val="000000"/>
          <w:sz w:val="24"/>
          <w:szCs w:val="24"/>
          <w:lang w:eastAsia="lv-LV"/>
        </w:rPr>
        <w:t>; 2017, 196.</w:t>
      </w:r>
      <w:r w:rsidR="00C663A4" w:rsidRPr="00E27A81">
        <w:rPr>
          <w:rFonts w:ascii="Times New Roman" w:eastAsia="Times New Roman" w:hAnsi="Times New Roman" w:cs="Times New Roman"/>
          <w:color w:val="000000"/>
          <w:sz w:val="24"/>
          <w:szCs w:val="24"/>
          <w:lang w:eastAsia="lv-LV"/>
        </w:rPr>
        <w:t>, 222.</w:t>
      </w:r>
      <w:r w:rsidR="004614B3" w:rsidRPr="00E27A81">
        <w:rPr>
          <w:rFonts w:ascii="Times New Roman" w:eastAsia="Times New Roman" w:hAnsi="Times New Roman" w:cs="Times New Roman"/>
          <w:color w:val="000000"/>
          <w:sz w:val="24"/>
          <w:szCs w:val="24"/>
          <w:lang w:eastAsia="lv-LV"/>
        </w:rPr>
        <w:t xml:space="preserve"> nr.</w:t>
      </w:r>
      <w:r w:rsidRPr="00E27A81">
        <w:rPr>
          <w:rFonts w:ascii="Times New Roman" w:eastAsia="Times New Roman" w:hAnsi="Times New Roman" w:cs="Times New Roman"/>
          <w:color w:val="000000"/>
          <w:sz w:val="24"/>
          <w:szCs w:val="24"/>
          <w:lang w:eastAsia="lv-LV"/>
        </w:rPr>
        <w:t>) šādus grozījumus:</w:t>
      </w:r>
    </w:p>
    <w:p w14:paraId="67354870" w14:textId="77777777" w:rsidR="0054287B" w:rsidRPr="00E27A81" w:rsidRDefault="0054287B" w:rsidP="00D36EF0">
      <w:pPr>
        <w:jc w:val="both"/>
        <w:rPr>
          <w:rFonts w:ascii="Times New Roman" w:hAnsi="Times New Roman" w:cs="Times New Roman"/>
          <w:sz w:val="24"/>
          <w:szCs w:val="24"/>
        </w:rPr>
      </w:pPr>
    </w:p>
    <w:p w14:paraId="01B3F01D" w14:textId="5D4D3974"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1. Izteikt 1.pantu šādā redakcijā:</w:t>
      </w:r>
    </w:p>
    <w:p w14:paraId="6F0F3E68" w14:textId="77777777" w:rsidR="0085412E" w:rsidRPr="00716DC0" w:rsidRDefault="0085412E" w:rsidP="0085412E">
      <w:pPr>
        <w:jc w:val="both"/>
        <w:rPr>
          <w:rFonts w:ascii="Times New Roman" w:hAnsi="Times New Roman" w:cs="Times New Roman"/>
          <w:sz w:val="24"/>
          <w:szCs w:val="24"/>
        </w:rPr>
      </w:pPr>
      <w:r w:rsidRPr="00E27A81">
        <w:rPr>
          <w:rFonts w:ascii="Times New Roman" w:hAnsi="Times New Roman" w:cs="Times New Roman"/>
          <w:sz w:val="24"/>
          <w:szCs w:val="24"/>
        </w:rPr>
        <w:t>"</w:t>
      </w:r>
      <w:r w:rsidRPr="00716DC0">
        <w:rPr>
          <w:rFonts w:ascii="Times New Roman" w:hAnsi="Times New Roman" w:cs="Times New Roman"/>
          <w:sz w:val="24"/>
          <w:szCs w:val="24"/>
        </w:rPr>
        <w:t>(1) Likumā ir lietoti šādi termini:</w:t>
      </w:r>
    </w:p>
    <w:p w14:paraId="36DA0CA0"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w:t>
      </w:r>
      <w:r w:rsidRPr="00716DC0">
        <w:rPr>
          <w:rFonts w:ascii="Times New Roman" w:hAnsi="Times New Roman" w:cs="Times New Roman"/>
          <w:sz w:val="24"/>
          <w:szCs w:val="24"/>
        </w:rPr>
        <w:t>) kategorija — viena veida finanšu instrumenti, kuros nostiprinātas viena un tā paša veida tiesības ar vienādiem šo tiesību īstenošanas noteikumiem;</w:t>
      </w:r>
    </w:p>
    <w:p w14:paraId="662335CE" w14:textId="77777777" w:rsidR="0085412E" w:rsidRPr="00716DC0" w:rsidRDefault="0085412E" w:rsidP="0085412E">
      <w:pPr>
        <w:jc w:val="both"/>
        <w:rPr>
          <w:rFonts w:ascii="Times New Roman" w:hAnsi="Times New Roman" w:cs="Times New Roman"/>
          <w:sz w:val="24"/>
          <w:szCs w:val="24"/>
        </w:rPr>
      </w:pPr>
    </w:p>
    <w:p w14:paraId="6FD41E50"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2</w:t>
      </w:r>
      <w:r w:rsidRPr="00716DC0">
        <w:rPr>
          <w:rFonts w:ascii="Times New Roman" w:hAnsi="Times New Roman" w:cs="Times New Roman"/>
          <w:sz w:val="24"/>
          <w:szCs w:val="24"/>
        </w:rPr>
        <w:t>) ieguldījumu brokeru sabiedrība — kapitālsabiedrība, kas regulāri un profesionāli sniedz ieguldījumu pakalpojumus;</w:t>
      </w:r>
    </w:p>
    <w:p w14:paraId="379BD448" w14:textId="77777777" w:rsidR="0085412E" w:rsidRDefault="0085412E" w:rsidP="0085412E">
      <w:pPr>
        <w:jc w:val="both"/>
        <w:rPr>
          <w:rFonts w:ascii="Times New Roman" w:hAnsi="Times New Roman" w:cs="Times New Roman"/>
          <w:sz w:val="24"/>
          <w:szCs w:val="24"/>
        </w:rPr>
      </w:pPr>
    </w:p>
    <w:p w14:paraId="702B9350"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w:t>
      </w:r>
      <w:r w:rsidRPr="00716DC0">
        <w:rPr>
          <w:rFonts w:ascii="Times New Roman" w:hAnsi="Times New Roman" w:cs="Times New Roman"/>
          <w:sz w:val="24"/>
          <w:szCs w:val="24"/>
        </w:rPr>
        <w:t>) dalībvalsts — Eiropas Savienības dalībvalsts vai Eiropas Ekonomikas zonas valsts;</w:t>
      </w:r>
    </w:p>
    <w:p w14:paraId="52BF5700" w14:textId="77777777" w:rsidR="0085412E" w:rsidRPr="00716DC0" w:rsidRDefault="0085412E" w:rsidP="0085412E">
      <w:pPr>
        <w:jc w:val="both"/>
        <w:rPr>
          <w:rFonts w:ascii="Times New Roman" w:hAnsi="Times New Roman" w:cs="Times New Roman"/>
          <w:sz w:val="24"/>
          <w:szCs w:val="24"/>
        </w:rPr>
      </w:pPr>
    </w:p>
    <w:p w14:paraId="11798D6B"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w:t>
      </w:r>
      <w:r w:rsidRPr="00716DC0">
        <w:rPr>
          <w:rFonts w:ascii="Times New Roman" w:hAnsi="Times New Roman" w:cs="Times New Roman"/>
          <w:sz w:val="24"/>
          <w:szCs w:val="24"/>
        </w:rPr>
        <w:t>) izcelsmes dalībvalsts — dalībvalsts, ko nosaka saskaņā ar šā likuma </w:t>
      </w:r>
      <w:hyperlink r:id="rId8" w:anchor="p3.1" w:tgtFrame="_blank" w:history="1">
        <w:r w:rsidRPr="00716DC0">
          <w:rPr>
            <w:rFonts w:ascii="Times New Roman" w:hAnsi="Times New Roman" w:cs="Times New Roman"/>
            <w:sz w:val="24"/>
            <w:szCs w:val="24"/>
          </w:rPr>
          <w:t>3.</w:t>
        </w:r>
        <w:r w:rsidRPr="00243BBB">
          <w:rPr>
            <w:rFonts w:ascii="Times New Roman" w:hAnsi="Times New Roman" w:cs="Times New Roman"/>
            <w:sz w:val="24"/>
            <w:szCs w:val="24"/>
            <w:vertAlign w:val="superscript"/>
          </w:rPr>
          <w:t>1</w:t>
        </w:r>
        <w:r w:rsidRPr="00716DC0">
          <w:rPr>
            <w:rFonts w:ascii="Times New Roman" w:hAnsi="Times New Roman" w:cs="Times New Roman"/>
            <w:sz w:val="24"/>
            <w:szCs w:val="24"/>
          </w:rPr>
          <w:t> panta</w:t>
        </w:r>
      </w:hyperlink>
      <w:r w:rsidRPr="00716DC0">
        <w:rPr>
          <w:rFonts w:ascii="Times New Roman" w:hAnsi="Times New Roman" w:cs="Times New Roman"/>
          <w:sz w:val="24"/>
          <w:szCs w:val="24"/>
        </w:rPr>
        <w:t> prasībām;</w:t>
      </w:r>
    </w:p>
    <w:p w14:paraId="7F33035B" w14:textId="77777777" w:rsidR="0085412E" w:rsidRPr="00716DC0" w:rsidRDefault="0085412E" w:rsidP="0085412E">
      <w:pPr>
        <w:jc w:val="both"/>
        <w:rPr>
          <w:rFonts w:ascii="Times New Roman" w:hAnsi="Times New Roman" w:cs="Times New Roman"/>
          <w:sz w:val="24"/>
          <w:szCs w:val="24"/>
        </w:rPr>
      </w:pPr>
    </w:p>
    <w:p w14:paraId="6314B0D1"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5</w:t>
      </w:r>
      <w:r w:rsidRPr="00716DC0">
        <w:rPr>
          <w:rFonts w:ascii="Times New Roman" w:hAnsi="Times New Roman" w:cs="Times New Roman"/>
          <w:sz w:val="24"/>
          <w:szCs w:val="24"/>
        </w:rPr>
        <w:t>) dalībvalsts uzraudzības institūcija — institūcija, kurai dalībvalsts deleģējusi ieguldījumu pakalpojumu sniegšanas uzraudzības funkciju, neatkarīgi no tā, vai šī institūcija izveidota uz likuma pamata vai arī šīs funkcijas veikšanu tai deleģējusi valsts pārvaldes iestāde, ja par šo institūciju un tās tiesībām un pienākumiem attiecīgā dalībvalsts paziņojusi Eiropas Komisijai;</w:t>
      </w:r>
    </w:p>
    <w:p w14:paraId="2BD03E62" w14:textId="77777777" w:rsidR="0085412E" w:rsidRPr="00716DC0" w:rsidRDefault="0085412E" w:rsidP="0085412E">
      <w:pPr>
        <w:jc w:val="both"/>
        <w:rPr>
          <w:rFonts w:ascii="Times New Roman" w:hAnsi="Times New Roman" w:cs="Times New Roman"/>
          <w:sz w:val="24"/>
          <w:szCs w:val="24"/>
        </w:rPr>
      </w:pPr>
    </w:p>
    <w:p w14:paraId="6EF60420"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w:t>
      </w:r>
      <w:r w:rsidRPr="00716DC0">
        <w:rPr>
          <w:rFonts w:ascii="Times New Roman" w:hAnsi="Times New Roman" w:cs="Times New Roman"/>
          <w:sz w:val="24"/>
          <w:szCs w:val="24"/>
        </w:rPr>
        <w:t>) </w:t>
      </w:r>
      <w:r w:rsidRPr="005217FC">
        <w:rPr>
          <w:rFonts w:ascii="Times New Roman" w:hAnsi="Times New Roman" w:cs="Times New Roman"/>
          <w:noProof/>
          <w:sz w:val="24"/>
          <w:szCs w:val="24"/>
        </w:rPr>
        <w:t>regulētais tirgus — ir daudzpusēja sistēma, kuru organizē vai pārvalda regulētā tirgus organizētājs, kurš atbilstoši tās nediskrecionāriem noteikumiem apvieno daudzas trešo personu pirkšanas un pārdošanas intereses attiecībā uz finanšu instrumentiem vai kura veicina šādu interešu apvienošanu tā, ka rezultātā tiek noslēgts līgums attiecībā uz finanšu instrumentiem, kurus atļauts tirgot saskaņā ar tās noteikumiem vai sistēmām, un kurai ir atļauts darboties un kura pastāvīgi darbojas saskaņā ar šā likuma D sadaļas I nodaļu</w:t>
      </w:r>
      <w:r w:rsidRPr="00716DC0">
        <w:rPr>
          <w:rFonts w:ascii="Times New Roman" w:hAnsi="Times New Roman" w:cs="Times New Roman"/>
          <w:sz w:val="24"/>
          <w:szCs w:val="24"/>
        </w:rPr>
        <w:t>;</w:t>
      </w:r>
    </w:p>
    <w:p w14:paraId="6F092740" w14:textId="77777777" w:rsidR="0085412E" w:rsidRPr="00716DC0" w:rsidRDefault="0085412E" w:rsidP="0085412E">
      <w:pPr>
        <w:jc w:val="both"/>
        <w:rPr>
          <w:rFonts w:ascii="Times New Roman" w:hAnsi="Times New Roman" w:cs="Times New Roman"/>
          <w:sz w:val="24"/>
          <w:szCs w:val="24"/>
        </w:rPr>
      </w:pPr>
    </w:p>
    <w:p w14:paraId="4D33A42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7</w:t>
      </w:r>
      <w:r w:rsidRPr="00716DC0">
        <w:rPr>
          <w:rFonts w:ascii="Times New Roman" w:hAnsi="Times New Roman" w:cs="Times New Roman"/>
          <w:sz w:val="24"/>
          <w:szCs w:val="24"/>
        </w:rPr>
        <w:t>) </w:t>
      </w:r>
      <w:r w:rsidRPr="005217FC">
        <w:rPr>
          <w:rFonts w:ascii="Times New Roman" w:hAnsi="Times New Roman" w:cs="Times New Roman"/>
          <w:noProof/>
          <w:sz w:val="24"/>
          <w:szCs w:val="24"/>
        </w:rPr>
        <w:t>regulētā tirgus organizētājs — kapitālsabiedrība, kas organizē vai pārvalda regulēto tirgu</w:t>
      </w:r>
      <w:r w:rsidRPr="00716DC0">
        <w:rPr>
          <w:rFonts w:ascii="Times New Roman" w:hAnsi="Times New Roman" w:cs="Times New Roman"/>
          <w:sz w:val="24"/>
          <w:szCs w:val="24"/>
        </w:rPr>
        <w:t>;</w:t>
      </w:r>
    </w:p>
    <w:p w14:paraId="512E6222" w14:textId="77777777" w:rsidR="0085412E" w:rsidRPr="00716DC0" w:rsidRDefault="0085412E" w:rsidP="0085412E">
      <w:pPr>
        <w:jc w:val="both"/>
        <w:rPr>
          <w:rFonts w:ascii="Times New Roman" w:hAnsi="Times New Roman" w:cs="Times New Roman"/>
          <w:sz w:val="24"/>
          <w:szCs w:val="24"/>
        </w:rPr>
      </w:pPr>
    </w:p>
    <w:p w14:paraId="7B77A1F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8</w:t>
      </w:r>
      <w:r w:rsidRPr="00716DC0">
        <w:rPr>
          <w:rFonts w:ascii="Times New Roman" w:hAnsi="Times New Roman" w:cs="Times New Roman"/>
          <w:sz w:val="24"/>
          <w:szCs w:val="24"/>
        </w:rPr>
        <w:t>) oficiālais saraksts — tāds regulētais tirgus, kuram tirgus organizētājs noteicis visaugstākās prasības salīdzinājumā ar citiem tā organizētajiem regulētajiem tirgiem un kura darbība notiek saskaņā ar šajā likumā tam noteiktajām minimālajām prasībām;</w:t>
      </w:r>
    </w:p>
    <w:p w14:paraId="378E7FD7" w14:textId="77777777" w:rsidR="0085412E" w:rsidRPr="00716DC0" w:rsidRDefault="0085412E" w:rsidP="0085412E">
      <w:pPr>
        <w:jc w:val="both"/>
        <w:rPr>
          <w:rFonts w:ascii="Times New Roman" w:hAnsi="Times New Roman" w:cs="Times New Roman"/>
          <w:sz w:val="24"/>
          <w:szCs w:val="24"/>
        </w:rPr>
      </w:pPr>
    </w:p>
    <w:p w14:paraId="70CB2A9A"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9</w:t>
      </w:r>
      <w:r w:rsidRPr="00716DC0">
        <w:rPr>
          <w:rFonts w:ascii="Times New Roman" w:hAnsi="Times New Roman" w:cs="Times New Roman"/>
          <w:sz w:val="24"/>
          <w:szCs w:val="24"/>
        </w:rPr>
        <w:t>) publiskā apgrozība — darījumu slēgšana ar regulētajā tirgū iekļautiem finanšu instrumentiem;</w:t>
      </w:r>
    </w:p>
    <w:p w14:paraId="3D2E4B6F" w14:textId="77777777" w:rsidR="0085412E" w:rsidRPr="00716DC0" w:rsidRDefault="0085412E" w:rsidP="0085412E">
      <w:pPr>
        <w:jc w:val="both"/>
        <w:rPr>
          <w:rFonts w:ascii="Times New Roman" w:hAnsi="Times New Roman" w:cs="Times New Roman"/>
          <w:sz w:val="24"/>
          <w:szCs w:val="24"/>
        </w:rPr>
      </w:pPr>
    </w:p>
    <w:p w14:paraId="3410B3F9"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10</w:t>
      </w:r>
      <w:r w:rsidRPr="00716DC0">
        <w:rPr>
          <w:rFonts w:ascii="Times New Roman" w:hAnsi="Times New Roman" w:cs="Times New Roman"/>
          <w:sz w:val="24"/>
          <w:szCs w:val="24"/>
        </w:rPr>
        <w:t>) emitents — persona, kuras pārvedami vērtspapīri ir iekļauti regulētajā tirgū, kā arī persona, kura savā vārdā emitē vai ir pieteikusi iekļaušanai regulētajā tirgū pārvedamus vērtspapīrus vai citus finanšu instrumentus. Attiecībā uz regulētajā tirgū iekļautajiem depozitārajiem sertifikātiem par emitentu uzskata to vērtspapīru emitentu, uz kuriem tiesības ir nostiprinātas depozitārajā sertifikātā neatkarīgi no tā, vai šie vērtspapīri ir vai nav iekļauti regulētajā tirgū;</w:t>
      </w:r>
    </w:p>
    <w:p w14:paraId="7FD51857" w14:textId="77777777" w:rsidR="0085412E" w:rsidRPr="00716DC0" w:rsidRDefault="0085412E" w:rsidP="0085412E">
      <w:pPr>
        <w:jc w:val="both"/>
        <w:rPr>
          <w:rFonts w:ascii="Times New Roman" w:hAnsi="Times New Roman" w:cs="Times New Roman"/>
          <w:sz w:val="24"/>
          <w:szCs w:val="24"/>
        </w:rPr>
      </w:pPr>
    </w:p>
    <w:p w14:paraId="2D13CD59"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11</w:t>
      </w:r>
      <w:r w:rsidRPr="00716DC0">
        <w:rPr>
          <w:rFonts w:ascii="Times New Roman" w:hAnsi="Times New Roman" w:cs="Times New Roman"/>
          <w:sz w:val="24"/>
          <w:szCs w:val="24"/>
        </w:rPr>
        <w:t xml:space="preserve">) sākotnējā izvietošana — emitenta vai tā pilnvarotas personas izteikts publiskais piedāvājums iegūt pārvedamus vērtspapīrus vai citus finanšu instrumentus un to pirmreizējā </w:t>
      </w:r>
      <w:r>
        <w:rPr>
          <w:rFonts w:ascii="Times New Roman" w:hAnsi="Times New Roman" w:cs="Times New Roman"/>
          <w:sz w:val="24"/>
          <w:szCs w:val="24"/>
        </w:rPr>
        <w:t>izvietošana</w:t>
      </w:r>
      <w:r w:rsidRPr="00716DC0">
        <w:rPr>
          <w:rFonts w:ascii="Times New Roman" w:hAnsi="Times New Roman" w:cs="Times New Roman"/>
          <w:sz w:val="24"/>
          <w:szCs w:val="24"/>
        </w:rPr>
        <w:t>;</w:t>
      </w:r>
    </w:p>
    <w:p w14:paraId="6BB9A007" w14:textId="77777777" w:rsidR="0085412E" w:rsidRPr="00716DC0" w:rsidRDefault="0085412E" w:rsidP="0085412E">
      <w:pPr>
        <w:jc w:val="both"/>
        <w:rPr>
          <w:rFonts w:ascii="Times New Roman" w:hAnsi="Times New Roman" w:cs="Times New Roman"/>
          <w:sz w:val="24"/>
          <w:szCs w:val="24"/>
        </w:rPr>
      </w:pPr>
    </w:p>
    <w:p w14:paraId="4B3D1E6F"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12</w:t>
      </w:r>
      <w:r w:rsidRPr="00716DC0">
        <w:rPr>
          <w:rFonts w:ascii="Times New Roman" w:hAnsi="Times New Roman" w:cs="Times New Roman"/>
          <w:sz w:val="24"/>
          <w:szCs w:val="24"/>
        </w:rPr>
        <w:t>) emisijas prospekts — dokuments, kurā ietverta detalizēta informācija par emitentu un tā emitētiem pārvedamiem vērtspapīriem, par kuriem publiskā piedāvājuma izteicējs vēlas izteikt publisko piedāvājumu;</w:t>
      </w:r>
    </w:p>
    <w:p w14:paraId="02C565C4" w14:textId="77777777" w:rsidR="0085412E" w:rsidRPr="00716DC0" w:rsidRDefault="0085412E" w:rsidP="0085412E">
      <w:pPr>
        <w:jc w:val="both"/>
        <w:rPr>
          <w:rFonts w:ascii="Times New Roman" w:hAnsi="Times New Roman" w:cs="Times New Roman"/>
          <w:sz w:val="24"/>
          <w:szCs w:val="24"/>
        </w:rPr>
      </w:pPr>
    </w:p>
    <w:p w14:paraId="69DDB0B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13</w:t>
      </w:r>
      <w:r w:rsidRPr="00716DC0">
        <w:rPr>
          <w:rFonts w:ascii="Times New Roman" w:hAnsi="Times New Roman" w:cs="Times New Roman"/>
          <w:sz w:val="24"/>
          <w:szCs w:val="24"/>
        </w:rPr>
        <w:t>) prospekts — dokuments, kurā ietverta detalizēta informācija par emitentu un tā emitētiem pārvedamiem vērtspapīriem, kurus persona, kas lūdz pārvedamu vērtspapīru iekļaušanu regulētajā tirgū, vēlas iekļaut regulētajā tirgū;</w:t>
      </w:r>
    </w:p>
    <w:p w14:paraId="78D17C9A" w14:textId="77777777" w:rsidR="0085412E" w:rsidRPr="00716DC0" w:rsidRDefault="0085412E" w:rsidP="0085412E">
      <w:pPr>
        <w:jc w:val="both"/>
        <w:rPr>
          <w:rFonts w:ascii="Times New Roman" w:hAnsi="Times New Roman" w:cs="Times New Roman"/>
          <w:sz w:val="24"/>
          <w:szCs w:val="24"/>
        </w:rPr>
      </w:pPr>
    </w:p>
    <w:p w14:paraId="17A61729"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14</w:t>
      </w:r>
      <w:r w:rsidRPr="00716DC0">
        <w:rPr>
          <w:rFonts w:ascii="Times New Roman" w:hAnsi="Times New Roman" w:cs="Times New Roman"/>
          <w:sz w:val="24"/>
          <w:szCs w:val="24"/>
        </w:rPr>
        <w:t>) mērķa sabiedrība — akciju sabiedrība, kuras akcijas atrodas publiskajā apgrozībā un par kuras akcijām ir izteikts atpirkšanas piedāvājums;</w:t>
      </w:r>
    </w:p>
    <w:p w14:paraId="59D33312" w14:textId="77777777" w:rsidR="0085412E" w:rsidRPr="00716DC0" w:rsidRDefault="0085412E" w:rsidP="0085412E">
      <w:pPr>
        <w:jc w:val="both"/>
        <w:rPr>
          <w:rFonts w:ascii="Times New Roman" w:hAnsi="Times New Roman" w:cs="Times New Roman"/>
          <w:sz w:val="24"/>
          <w:szCs w:val="24"/>
        </w:rPr>
      </w:pPr>
    </w:p>
    <w:p w14:paraId="165B15B4"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15</w:t>
      </w:r>
      <w:r w:rsidRPr="00716DC0">
        <w:rPr>
          <w:rFonts w:ascii="Times New Roman" w:hAnsi="Times New Roman" w:cs="Times New Roman"/>
          <w:sz w:val="24"/>
          <w:szCs w:val="24"/>
        </w:rPr>
        <w:t>) piedāvātājs — persona vai personu grupa, kura izsaka obligāto vai brīvprātīgo akciju atpirkšanas piedāvājumu vai veic galīgo akciju atpirkšanu vai kurai ir pienākums izteikt obligāto akciju atpirkšanas piedāvājumu;</w:t>
      </w:r>
    </w:p>
    <w:p w14:paraId="3F5C5DE7" w14:textId="77777777" w:rsidR="0085412E" w:rsidRPr="00716DC0" w:rsidRDefault="0085412E" w:rsidP="0085412E">
      <w:pPr>
        <w:jc w:val="both"/>
        <w:rPr>
          <w:rFonts w:ascii="Times New Roman" w:hAnsi="Times New Roman" w:cs="Times New Roman"/>
          <w:sz w:val="24"/>
          <w:szCs w:val="24"/>
        </w:rPr>
      </w:pPr>
    </w:p>
    <w:p w14:paraId="558B33A5"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16</w:t>
      </w:r>
      <w:r w:rsidRPr="00716DC0">
        <w:rPr>
          <w:rFonts w:ascii="Times New Roman" w:hAnsi="Times New Roman" w:cs="Times New Roman"/>
          <w:sz w:val="24"/>
          <w:szCs w:val="24"/>
        </w:rPr>
        <w:t>) centrālais vērtspapīru depozitārijs — kapitālsabiedrība Eiropas Parlamenta un Padomes 2014. gada 23. jūlija regulas (ES) Nr. </w:t>
      </w:r>
      <w:hyperlink r:id="rId9" w:tgtFrame="_blank" w:history="1">
        <w:r w:rsidRPr="00716DC0">
          <w:rPr>
            <w:rFonts w:ascii="Times New Roman" w:hAnsi="Times New Roman" w:cs="Times New Roman"/>
            <w:sz w:val="24"/>
            <w:szCs w:val="24"/>
          </w:rPr>
          <w:t>909/2014</w:t>
        </w:r>
      </w:hyperlink>
      <w:r w:rsidRPr="00716DC0">
        <w:rPr>
          <w:rFonts w:ascii="Times New Roman" w:hAnsi="Times New Roman" w:cs="Times New Roman"/>
          <w:sz w:val="24"/>
          <w:szCs w:val="24"/>
        </w:rPr>
        <w:t> par vērtspapīru norēķinu uzlabošanu Eiropas Savienībā, centrālajiem vērtspapīru depozitārijiem un grozījumiem direktīvās </w:t>
      </w:r>
      <w:hyperlink r:id="rId10" w:tgtFrame="_blank" w:history="1">
        <w:r w:rsidRPr="00716DC0">
          <w:rPr>
            <w:rFonts w:ascii="Times New Roman" w:hAnsi="Times New Roman" w:cs="Times New Roman"/>
            <w:sz w:val="24"/>
            <w:szCs w:val="24"/>
          </w:rPr>
          <w:t>98/26/EK</w:t>
        </w:r>
      </w:hyperlink>
      <w:r w:rsidRPr="00716DC0">
        <w:rPr>
          <w:rFonts w:ascii="Times New Roman" w:hAnsi="Times New Roman" w:cs="Times New Roman"/>
          <w:sz w:val="24"/>
          <w:szCs w:val="24"/>
        </w:rPr>
        <w:t> un </w:t>
      </w:r>
      <w:hyperlink r:id="rId11" w:tgtFrame="_blank" w:history="1">
        <w:r w:rsidRPr="00716DC0">
          <w:rPr>
            <w:rFonts w:ascii="Times New Roman" w:hAnsi="Times New Roman" w:cs="Times New Roman"/>
            <w:sz w:val="24"/>
            <w:szCs w:val="24"/>
          </w:rPr>
          <w:t>2014/65/ES</w:t>
        </w:r>
      </w:hyperlink>
      <w:r w:rsidRPr="00716DC0">
        <w:rPr>
          <w:rFonts w:ascii="Times New Roman" w:hAnsi="Times New Roman" w:cs="Times New Roman"/>
          <w:sz w:val="24"/>
          <w:szCs w:val="24"/>
        </w:rPr>
        <w:t> un regulā (ES) Nr. </w:t>
      </w:r>
      <w:hyperlink r:id="rId12" w:tgtFrame="_blank" w:history="1">
        <w:r w:rsidRPr="00716DC0">
          <w:rPr>
            <w:rFonts w:ascii="Times New Roman" w:hAnsi="Times New Roman" w:cs="Times New Roman"/>
            <w:sz w:val="24"/>
            <w:szCs w:val="24"/>
          </w:rPr>
          <w:t>236/2012</w:t>
        </w:r>
      </w:hyperlink>
      <w:r w:rsidRPr="00716DC0">
        <w:rPr>
          <w:rFonts w:ascii="Times New Roman" w:hAnsi="Times New Roman" w:cs="Times New Roman"/>
          <w:sz w:val="24"/>
          <w:szCs w:val="24"/>
        </w:rPr>
        <w:t> (Dokuments attiecas uz EEZ) (turpmāk — Regula Nr. </w:t>
      </w:r>
      <w:hyperlink r:id="rId13" w:tgtFrame="_blank" w:history="1">
        <w:r w:rsidRPr="00716DC0">
          <w:rPr>
            <w:rFonts w:ascii="Times New Roman" w:hAnsi="Times New Roman" w:cs="Times New Roman"/>
            <w:sz w:val="24"/>
            <w:szCs w:val="24"/>
          </w:rPr>
          <w:t>909/2014</w:t>
        </w:r>
      </w:hyperlink>
      <w:r w:rsidRPr="00716DC0">
        <w:rPr>
          <w:rFonts w:ascii="Times New Roman" w:hAnsi="Times New Roman" w:cs="Times New Roman"/>
          <w:sz w:val="24"/>
          <w:szCs w:val="24"/>
        </w:rPr>
        <w:t>) 2. panta 1. punkta 1. apakšpunkta izpratnē;</w:t>
      </w:r>
    </w:p>
    <w:p w14:paraId="58491AC7" w14:textId="77777777" w:rsidR="0085412E" w:rsidRPr="00716DC0" w:rsidRDefault="0085412E" w:rsidP="0085412E">
      <w:pPr>
        <w:jc w:val="both"/>
        <w:rPr>
          <w:rFonts w:ascii="Times New Roman" w:hAnsi="Times New Roman" w:cs="Times New Roman"/>
          <w:sz w:val="24"/>
          <w:szCs w:val="24"/>
        </w:rPr>
      </w:pPr>
    </w:p>
    <w:p w14:paraId="07953C55"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17</w:t>
      </w:r>
      <w:r w:rsidRPr="00716DC0">
        <w:rPr>
          <w:rFonts w:ascii="Times New Roman" w:hAnsi="Times New Roman" w:cs="Times New Roman"/>
          <w:sz w:val="24"/>
          <w:szCs w:val="24"/>
        </w:rPr>
        <w:t>) centrālā vērtspapīru depozitārija dalībnieks — dalībnieks likuma "</w:t>
      </w:r>
      <w:hyperlink r:id="rId14" w:tgtFrame="_blank" w:history="1">
        <w:r w:rsidRPr="00716DC0">
          <w:rPr>
            <w:rFonts w:ascii="Times New Roman" w:hAnsi="Times New Roman" w:cs="Times New Roman"/>
            <w:sz w:val="24"/>
            <w:szCs w:val="24"/>
          </w:rPr>
          <w:t>Par norēķinu galīgumu maksājumu un finanšu instrumentu norēķinu sistēmās</w:t>
        </w:r>
      </w:hyperlink>
      <w:r w:rsidRPr="00716DC0">
        <w:rPr>
          <w:rFonts w:ascii="Times New Roman" w:hAnsi="Times New Roman" w:cs="Times New Roman"/>
          <w:sz w:val="24"/>
          <w:szCs w:val="24"/>
        </w:rPr>
        <w:t>" </w:t>
      </w:r>
      <w:hyperlink r:id="rId15" w:anchor="p1" w:tgtFrame="_blank" w:history="1">
        <w:r w:rsidRPr="00716DC0">
          <w:rPr>
            <w:rFonts w:ascii="Times New Roman" w:hAnsi="Times New Roman" w:cs="Times New Roman"/>
            <w:sz w:val="24"/>
            <w:szCs w:val="24"/>
          </w:rPr>
          <w:t>1. panta</w:t>
        </w:r>
      </w:hyperlink>
      <w:r w:rsidRPr="00716DC0">
        <w:rPr>
          <w:rFonts w:ascii="Times New Roman" w:hAnsi="Times New Roman" w:cs="Times New Roman"/>
          <w:sz w:val="24"/>
          <w:szCs w:val="24"/>
        </w:rPr>
        <w:t> </w:t>
      </w:r>
      <w:r>
        <w:rPr>
          <w:rFonts w:ascii="Times New Roman" w:hAnsi="Times New Roman" w:cs="Times New Roman"/>
          <w:sz w:val="24"/>
          <w:szCs w:val="24"/>
        </w:rPr>
        <w:t>pirmās daļas 4</w:t>
      </w:r>
      <w:r w:rsidRPr="00716DC0">
        <w:rPr>
          <w:rFonts w:ascii="Times New Roman" w:hAnsi="Times New Roman" w:cs="Times New Roman"/>
          <w:sz w:val="24"/>
          <w:szCs w:val="24"/>
        </w:rPr>
        <w:t>. punkta izpratnē;</w:t>
      </w:r>
    </w:p>
    <w:p w14:paraId="03383BE9" w14:textId="77777777" w:rsidR="0085412E" w:rsidRPr="00716DC0" w:rsidRDefault="0085412E" w:rsidP="0085412E">
      <w:pPr>
        <w:jc w:val="both"/>
        <w:rPr>
          <w:rFonts w:ascii="Times New Roman" w:hAnsi="Times New Roman" w:cs="Times New Roman"/>
          <w:sz w:val="24"/>
          <w:szCs w:val="24"/>
        </w:rPr>
      </w:pPr>
    </w:p>
    <w:p w14:paraId="1F5F0182"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18</w:t>
      </w:r>
      <w:r w:rsidRPr="00716DC0">
        <w:rPr>
          <w:rFonts w:ascii="Times New Roman" w:hAnsi="Times New Roman" w:cs="Times New Roman"/>
          <w:sz w:val="24"/>
          <w:szCs w:val="24"/>
        </w:rPr>
        <w:t>) </w:t>
      </w:r>
      <w:r w:rsidRPr="003B237B">
        <w:rPr>
          <w:rFonts w:ascii="Times New Roman" w:hAnsi="Times New Roman" w:cs="Times New Roman"/>
          <w:noProof/>
          <w:sz w:val="24"/>
          <w:szCs w:val="24"/>
        </w:rPr>
        <w:t xml:space="preserve">finanšu instrumentu tirgus dalībnieki — kredītiestādes, kas sniedz ieguldījumu pakalpojumus vai ieguldījumu blakuspakalpojumus, ieguldījumu brokeru sabiedrības, emitenti, ieguldītāji, sabiedrības, kuras saskaņā ar likumu ir tiesīgas pārvaldīt kopējo </w:t>
      </w:r>
      <w:r w:rsidRPr="003B237B">
        <w:rPr>
          <w:rFonts w:ascii="Times New Roman" w:hAnsi="Times New Roman" w:cs="Times New Roman"/>
          <w:noProof/>
          <w:sz w:val="24"/>
          <w:szCs w:val="24"/>
        </w:rPr>
        <w:lastRenderedPageBreak/>
        <w:t>ieguldījumu uzņēmumus, regulētā tirgus organizētāji, centrālais vērtspapīru depozitārijs, datu ziņošanas pakalpojumu sniedzēji, ārvalsts ieguldījumu brokeru sabiedrības, kas sniedz ieguldījumu pakalpojumus vai ieguldījumu blakuspakalpojumus, un citas personas, kuras veic šajā likumā regulētās darbības</w:t>
      </w:r>
      <w:r w:rsidRPr="00716DC0">
        <w:rPr>
          <w:rFonts w:ascii="Times New Roman" w:hAnsi="Times New Roman" w:cs="Times New Roman"/>
          <w:sz w:val="24"/>
          <w:szCs w:val="24"/>
        </w:rPr>
        <w:t>;</w:t>
      </w:r>
    </w:p>
    <w:p w14:paraId="1AC9A3FC" w14:textId="77777777" w:rsidR="0085412E" w:rsidRPr="00716DC0" w:rsidRDefault="0085412E" w:rsidP="0085412E">
      <w:pPr>
        <w:jc w:val="both"/>
        <w:rPr>
          <w:rFonts w:ascii="Times New Roman" w:hAnsi="Times New Roman" w:cs="Times New Roman"/>
          <w:sz w:val="24"/>
          <w:szCs w:val="24"/>
        </w:rPr>
      </w:pPr>
    </w:p>
    <w:p w14:paraId="44A4B72A"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19</w:t>
      </w:r>
      <w:r w:rsidRPr="00716DC0">
        <w:rPr>
          <w:rFonts w:ascii="Times New Roman" w:hAnsi="Times New Roman" w:cs="Times New Roman"/>
          <w:sz w:val="24"/>
          <w:szCs w:val="24"/>
        </w:rPr>
        <w:t>) būtiska līdzdalība — personas vai vairāku personu, kas uz vienošanās pamata rīkojas saskaņoti, tieši vai netieši iegūta līdzdalība, kura aptver 10 un vairāk procentu no komercsabiedrības pamatkapitāla vai balsstiesīgo akciju vai daļu skaita vai dod iespēju būtiski ietekmēt komercsabiedrības finanšu un darbības politikas noteikšanu;</w:t>
      </w:r>
    </w:p>
    <w:p w14:paraId="7E139E12" w14:textId="77777777" w:rsidR="0085412E" w:rsidRPr="00716DC0" w:rsidRDefault="0085412E" w:rsidP="0085412E">
      <w:pPr>
        <w:jc w:val="both"/>
        <w:rPr>
          <w:rFonts w:ascii="Times New Roman" w:hAnsi="Times New Roman" w:cs="Times New Roman"/>
          <w:sz w:val="24"/>
          <w:szCs w:val="24"/>
        </w:rPr>
      </w:pPr>
    </w:p>
    <w:p w14:paraId="51A4143F"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20</w:t>
      </w:r>
      <w:r w:rsidRPr="00716DC0">
        <w:rPr>
          <w:rFonts w:ascii="Times New Roman" w:hAnsi="Times New Roman" w:cs="Times New Roman"/>
          <w:sz w:val="24"/>
          <w:szCs w:val="24"/>
        </w:rPr>
        <w:t>) kontrole — personai ir kontrole pār komercsabiedrību, ja:</w:t>
      </w:r>
    </w:p>
    <w:p w14:paraId="1EA98A88"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šai personai komercsabiedrībā ir izšķirošā ietekme uz līdzdalības pamata,</w:t>
      </w:r>
    </w:p>
    <w:p w14:paraId="69344E7B"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šai personai komercsabiedrībā ir izšķirošā ietekme uz koncerna līguma pamata,</w:t>
      </w:r>
    </w:p>
    <w:p w14:paraId="16B3C50A"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starp šo personu un komercsabiedrību pastāv jebkādas citas šā punkta "a" vai "b" apakšpunktā minētajām attiecībām analogas attiecības;</w:t>
      </w:r>
    </w:p>
    <w:p w14:paraId="099AC9E2" w14:textId="77777777" w:rsidR="0085412E" w:rsidRPr="00716DC0" w:rsidRDefault="0085412E" w:rsidP="0085412E">
      <w:pPr>
        <w:jc w:val="both"/>
        <w:rPr>
          <w:rFonts w:ascii="Times New Roman" w:hAnsi="Times New Roman" w:cs="Times New Roman"/>
          <w:sz w:val="24"/>
          <w:szCs w:val="24"/>
        </w:rPr>
      </w:pPr>
    </w:p>
    <w:p w14:paraId="123F8DE4"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21</w:t>
      </w:r>
      <w:r w:rsidRPr="00716DC0">
        <w:rPr>
          <w:rFonts w:ascii="Times New Roman" w:hAnsi="Times New Roman" w:cs="Times New Roman"/>
          <w:sz w:val="24"/>
          <w:szCs w:val="24"/>
        </w:rPr>
        <w:t>) nozīmīga līdzdalība — tieši vai netieši iegūta līdzdalība, kas aptver piecus un vairāk procentus no emitenta balsstiesīgā kapitāla;</w:t>
      </w:r>
    </w:p>
    <w:p w14:paraId="2B330C71" w14:textId="77777777" w:rsidR="0085412E" w:rsidRPr="00716DC0" w:rsidRDefault="0085412E" w:rsidP="0085412E">
      <w:pPr>
        <w:jc w:val="both"/>
        <w:rPr>
          <w:rFonts w:ascii="Times New Roman" w:hAnsi="Times New Roman" w:cs="Times New Roman"/>
          <w:sz w:val="24"/>
          <w:szCs w:val="24"/>
        </w:rPr>
      </w:pPr>
    </w:p>
    <w:p w14:paraId="60710FC2" w14:textId="77777777" w:rsidR="0085412E" w:rsidRDefault="0085412E" w:rsidP="0085412E">
      <w:pPr>
        <w:jc w:val="both"/>
        <w:rPr>
          <w:rFonts w:ascii="Times New Roman" w:hAnsi="Times New Roman" w:cs="Times New Roman"/>
          <w:noProof/>
          <w:sz w:val="24"/>
          <w:szCs w:val="24"/>
        </w:rPr>
      </w:pPr>
      <w:r>
        <w:rPr>
          <w:rFonts w:ascii="Times New Roman" w:hAnsi="Times New Roman" w:cs="Times New Roman"/>
          <w:sz w:val="24"/>
          <w:szCs w:val="24"/>
        </w:rPr>
        <w:t>22</w:t>
      </w:r>
      <w:r w:rsidRPr="00716DC0">
        <w:rPr>
          <w:rFonts w:ascii="Times New Roman" w:hAnsi="Times New Roman" w:cs="Times New Roman"/>
          <w:sz w:val="24"/>
          <w:szCs w:val="24"/>
        </w:rPr>
        <w:t>) Eiropas Savienības mātes ieguldījumu brokeru sabiedrība — ieguldījumu brokeru sabiedrība, kas ir Eiropas Savienības mātes iestāde Eiropas Parlamenta un Padomes 2013.gada 26.jūnija regulas (ES) Nr. </w:t>
      </w:r>
      <w:hyperlink r:id="rId16" w:tgtFrame="_blank" w:history="1">
        <w:r w:rsidRPr="00716DC0">
          <w:rPr>
            <w:rFonts w:ascii="Times New Roman" w:hAnsi="Times New Roman" w:cs="Times New Roman"/>
            <w:sz w:val="24"/>
            <w:szCs w:val="24"/>
          </w:rPr>
          <w:t>575/2013</w:t>
        </w:r>
      </w:hyperlink>
      <w:r w:rsidRPr="00716DC0">
        <w:rPr>
          <w:rFonts w:ascii="Times New Roman" w:hAnsi="Times New Roman" w:cs="Times New Roman"/>
          <w:sz w:val="24"/>
          <w:szCs w:val="24"/>
        </w:rPr>
        <w:t xml:space="preserve"> par </w:t>
      </w:r>
      <w:r w:rsidRPr="00716DC0">
        <w:rPr>
          <w:rFonts w:ascii="Times New Roman" w:hAnsi="Times New Roman" w:cs="Times New Roman"/>
          <w:noProof/>
          <w:sz w:val="24"/>
          <w:szCs w:val="24"/>
        </w:rPr>
        <w:t>prudenciālajām prasībām attiecībā uz kredītiestādēm un ieguldījumu brokeru sabiedrībām, un ar ko groza regulu (ES) Nr. </w:t>
      </w:r>
      <w:hyperlink r:id="rId17" w:tgtFrame="_blank" w:history="1">
        <w:r w:rsidRPr="00716DC0">
          <w:rPr>
            <w:rFonts w:ascii="Times New Roman" w:hAnsi="Times New Roman" w:cs="Times New Roman"/>
            <w:noProof/>
            <w:sz w:val="24"/>
            <w:szCs w:val="24"/>
          </w:rPr>
          <w:t>648/2012</w:t>
        </w:r>
      </w:hyperlink>
      <w:r w:rsidRPr="00716DC0">
        <w:rPr>
          <w:rFonts w:ascii="Times New Roman" w:hAnsi="Times New Roman" w:cs="Times New Roman"/>
          <w:noProof/>
          <w:sz w:val="24"/>
          <w:szCs w:val="24"/>
        </w:rPr>
        <w:t> (turpmāk — Regula Nr. </w:t>
      </w:r>
      <w:hyperlink r:id="rId18" w:tgtFrame="_blank" w:history="1">
        <w:r w:rsidRPr="00716DC0">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29.apakšpunkta izpratnē;</w:t>
      </w:r>
    </w:p>
    <w:p w14:paraId="6C7674F8" w14:textId="77777777" w:rsidR="0085412E" w:rsidRPr="00716DC0" w:rsidRDefault="0085412E" w:rsidP="0085412E">
      <w:pPr>
        <w:jc w:val="both"/>
        <w:rPr>
          <w:rFonts w:ascii="Times New Roman" w:hAnsi="Times New Roman" w:cs="Times New Roman"/>
          <w:noProof/>
          <w:sz w:val="24"/>
          <w:szCs w:val="24"/>
        </w:rPr>
      </w:pPr>
    </w:p>
    <w:p w14:paraId="177232BA" w14:textId="77777777" w:rsidR="0085412E"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23</w:t>
      </w:r>
      <w:r w:rsidRPr="00716DC0">
        <w:rPr>
          <w:rFonts w:ascii="Times New Roman" w:hAnsi="Times New Roman" w:cs="Times New Roman"/>
          <w:noProof/>
          <w:sz w:val="24"/>
          <w:szCs w:val="24"/>
        </w:rPr>
        <w:t>) Latvijas Republikas mātes ieguldījumu brokeru sabiedrība — Latvijas Republikā reģistrēta ieguldījumu brokeru sabiedrība, kurai ir meitas sabiedrība — ieguldījumu brokeru sabiedrība, cita finanšu iestāde vai kredītiestāde — vai kurai ir dalība ieguldījumu brokeru sabiedrībā, citā finanšu iestādē vai kredītiestādē, bet kura pati nav citas Latvijas Republikā reģistrētas licencētas ieguldījumu brokeru sabiedrības vai kredītiestādes meitas sabiedrība vai Latvijas Republikā reģistrētas finanšu pārvaldītājsabiedrības meitas sabiedrība;</w:t>
      </w:r>
    </w:p>
    <w:p w14:paraId="1310BAF3" w14:textId="77777777" w:rsidR="0085412E" w:rsidRPr="00716DC0" w:rsidRDefault="0085412E" w:rsidP="0085412E">
      <w:pPr>
        <w:jc w:val="both"/>
        <w:rPr>
          <w:rFonts w:ascii="Times New Roman" w:hAnsi="Times New Roman" w:cs="Times New Roman"/>
          <w:noProof/>
          <w:sz w:val="24"/>
          <w:szCs w:val="24"/>
        </w:rPr>
      </w:pPr>
    </w:p>
    <w:p w14:paraId="03E0CAA8" w14:textId="77777777" w:rsidR="0085412E"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24</w:t>
      </w:r>
      <w:r w:rsidRPr="00716DC0">
        <w:rPr>
          <w:rFonts w:ascii="Times New Roman" w:hAnsi="Times New Roman" w:cs="Times New Roman"/>
          <w:noProof/>
          <w:sz w:val="24"/>
          <w:szCs w:val="24"/>
        </w:rPr>
        <w:t>) Latvijas Republikas mātes finanšu pārvaldītājsabiedrība — Latvijas Republikā reģistrēta finanšu pārvaldītājsabiedrība, kura nav Latvijas Republikā reģistrētas ieguldījumu brokeru sabiedrības vai kredītiestādes meitas sabiedrība vai citas Latvijas Republikā reģistrētas finanšu pārvaldītājsabiedrības meitas sabiedrība;</w:t>
      </w:r>
    </w:p>
    <w:p w14:paraId="61CB425B" w14:textId="77777777" w:rsidR="0085412E" w:rsidRPr="00716DC0" w:rsidRDefault="0085412E" w:rsidP="0085412E">
      <w:pPr>
        <w:jc w:val="both"/>
        <w:rPr>
          <w:rFonts w:ascii="Times New Roman" w:hAnsi="Times New Roman" w:cs="Times New Roman"/>
          <w:sz w:val="24"/>
          <w:szCs w:val="24"/>
        </w:rPr>
      </w:pPr>
    </w:p>
    <w:p w14:paraId="4DBD8728"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25</w:t>
      </w:r>
      <w:r w:rsidRPr="00716DC0">
        <w:rPr>
          <w:rFonts w:ascii="Times New Roman" w:hAnsi="Times New Roman" w:cs="Times New Roman"/>
          <w:sz w:val="24"/>
          <w:szCs w:val="24"/>
        </w:rPr>
        <w:t>) ciešas attiecības — divu vai vairāku personu savstarpēja saistība:</w:t>
      </w:r>
    </w:p>
    <w:p w14:paraId="7AF6EB29"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dalības veidā — personai tiešā vai kontroles veidā ir 20 vai vairāk procentu balsstiesību komercsabiedrībā vai persona tiešā vai kontroles veidā ieguvusi līdzdalību, kas aptver 20 vai vairāk procentus no komercsabiedrības pamatkapitāla,</w:t>
      </w:r>
    </w:p>
    <w:p w14:paraId="6DA877BB" w14:textId="4F0AFE66"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lastRenderedPageBreak/>
        <w:t xml:space="preserve">b) </w:t>
      </w:r>
      <w:r w:rsidRPr="005B5544">
        <w:rPr>
          <w:rFonts w:ascii="Times New Roman" w:hAnsi="Times New Roman" w:cs="Times New Roman"/>
          <w:noProof/>
          <w:sz w:val="24"/>
          <w:szCs w:val="24"/>
        </w:rPr>
        <w:t>kontroles veidā – kas ir attiecības starp mātes uzņēmumu un meitasuzņēmumu visos gadījumos atbilstoši Gada pārskatu un konsolidēto gada pārskatu likuma 61. pant</w:t>
      </w:r>
      <w:r w:rsidR="004831D7">
        <w:rPr>
          <w:rFonts w:ascii="Times New Roman" w:hAnsi="Times New Roman" w:cs="Times New Roman"/>
          <w:noProof/>
          <w:sz w:val="24"/>
          <w:szCs w:val="24"/>
        </w:rPr>
        <w:t>am</w:t>
      </w:r>
      <w:r w:rsidRPr="005B5544">
        <w:rPr>
          <w:rFonts w:ascii="Times New Roman" w:hAnsi="Times New Roman" w:cs="Times New Roman"/>
          <w:noProof/>
          <w:sz w:val="24"/>
          <w:szCs w:val="24"/>
        </w:rPr>
        <w:t>, vai līdzīgas attiecības starp jebkādu fizisku vai juridisku personu un uzņēmumu, kur ikvienu meitasuzņēmuma meitasuzņēmumu uzskata par tā mātesuzņēmuma meitasuzņēmumu, kas pārvalda minēto uzņēmumu</w:t>
      </w:r>
      <w:r w:rsidRPr="00716DC0">
        <w:rPr>
          <w:rFonts w:ascii="Times New Roman" w:hAnsi="Times New Roman" w:cs="Times New Roman"/>
          <w:sz w:val="24"/>
          <w:szCs w:val="24"/>
        </w:rPr>
        <w:t>,</w:t>
      </w:r>
    </w:p>
    <w:p w14:paraId="73063A3D"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ja tās ir saistītas ar vienu un to pašu personu kontroles veidā;</w:t>
      </w:r>
    </w:p>
    <w:p w14:paraId="50F5395C" w14:textId="77777777" w:rsidR="0085412E" w:rsidRPr="00716DC0" w:rsidRDefault="0085412E" w:rsidP="0085412E">
      <w:pPr>
        <w:jc w:val="both"/>
        <w:rPr>
          <w:rFonts w:ascii="Times New Roman" w:hAnsi="Times New Roman" w:cs="Times New Roman"/>
          <w:sz w:val="24"/>
          <w:szCs w:val="24"/>
        </w:rPr>
      </w:pPr>
    </w:p>
    <w:p w14:paraId="6AA65A5B"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26</w:t>
      </w:r>
      <w:r w:rsidRPr="00716DC0">
        <w:rPr>
          <w:rFonts w:ascii="Times New Roman" w:hAnsi="Times New Roman" w:cs="Times New Roman"/>
          <w:sz w:val="24"/>
          <w:szCs w:val="24"/>
        </w:rPr>
        <w:t>) sākotnējais kapitāls — kapitāls, kuru veido viens vai vairāki šādi elementi, kas atbilst Regulas Nr. </w:t>
      </w:r>
      <w:hyperlink r:id="rId19" w:tgtFrame="_blank" w:history="1">
        <w:r w:rsidRPr="00716DC0">
          <w:rPr>
            <w:rFonts w:ascii="Times New Roman" w:hAnsi="Times New Roman" w:cs="Times New Roman"/>
            <w:sz w:val="24"/>
            <w:szCs w:val="24"/>
          </w:rPr>
          <w:t>575/2013</w:t>
        </w:r>
      </w:hyperlink>
      <w:r w:rsidRPr="00716DC0">
        <w:rPr>
          <w:rFonts w:ascii="Times New Roman" w:hAnsi="Times New Roman" w:cs="Times New Roman"/>
          <w:sz w:val="24"/>
          <w:szCs w:val="24"/>
        </w:rPr>
        <w:t> prasībām attiecībā uz pirmā līmeņa pamata kapitāla elementiem:</w:t>
      </w:r>
    </w:p>
    <w:p w14:paraId="0AE55065"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akcijas, kā arī citi kapitāla instrumenti un to emisijas uzcenojums,</w:t>
      </w:r>
    </w:p>
    <w:p w14:paraId="1A49E56C"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iepriekšējo gadu nesadalītā peļņa vai zaudējumi,</w:t>
      </w:r>
    </w:p>
    <w:p w14:paraId="1FF31297"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citi uzkrātie ienākumi, kas uzrādīti visaptverošo ienākumu pārskatā,</w:t>
      </w:r>
    </w:p>
    <w:p w14:paraId="4B1CE0BB"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d) pārējās rezerves,</w:t>
      </w:r>
    </w:p>
    <w:p w14:paraId="2DE6306A"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e) kārtējā darbības gada peļņa;</w:t>
      </w:r>
    </w:p>
    <w:p w14:paraId="72DC1B1C" w14:textId="77777777" w:rsidR="0085412E" w:rsidRPr="00716DC0" w:rsidRDefault="0085412E" w:rsidP="0085412E">
      <w:pPr>
        <w:jc w:val="both"/>
        <w:rPr>
          <w:rFonts w:ascii="Times New Roman" w:hAnsi="Times New Roman" w:cs="Times New Roman"/>
          <w:sz w:val="24"/>
          <w:szCs w:val="24"/>
        </w:rPr>
      </w:pPr>
    </w:p>
    <w:p w14:paraId="010901C1"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27</w:t>
      </w:r>
      <w:r w:rsidRPr="00716DC0">
        <w:rPr>
          <w:rFonts w:ascii="Times New Roman" w:hAnsi="Times New Roman" w:cs="Times New Roman"/>
          <w:sz w:val="24"/>
          <w:szCs w:val="24"/>
        </w:rPr>
        <w:t>) sākotnējais reģistrs — saraksts, kurā iekļautas personas, kurām pieder viena vai vairāku emitentu emitētie finanšu instrumenti (turpmāk arī — finanšu instrumentu īpašnieki) un kuras finanšu instrumentus ieguvušas sākotnējās izvietošanas rezultātā vai pēc finanšu instrumentu laišanas publiskajā apgrozībā sev piederošo finanšu instrumentu uzskaiti nav pārvietojušas no sākotnējā reģistra uz sev piederošo finanšu instrumentu kontu;</w:t>
      </w:r>
    </w:p>
    <w:p w14:paraId="5194F0E6" w14:textId="77777777" w:rsidR="0085412E" w:rsidRPr="00716DC0" w:rsidRDefault="0085412E" w:rsidP="0085412E">
      <w:pPr>
        <w:jc w:val="both"/>
        <w:rPr>
          <w:rFonts w:ascii="Times New Roman" w:hAnsi="Times New Roman" w:cs="Times New Roman"/>
          <w:sz w:val="24"/>
          <w:szCs w:val="24"/>
        </w:rPr>
      </w:pPr>
    </w:p>
    <w:p w14:paraId="59EA92B4"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28</w:t>
      </w:r>
      <w:r w:rsidRPr="00716DC0">
        <w:rPr>
          <w:rFonts w:ascii="Times New Roman" w:hAnsi="Times New Roman" w:cs="Times New Roman"/>
          <w:sz w:val="24"/>
          <w:szCs w:val="24"/>
        </w:rPr>
        <w:t>) kapitāla vērtspapīri — akcijas un tām pielīdzināmi pārvedami vērtspapīri, kas nodrošina līdzdalību kapitālsabiedrības kapitālā, kā arī jebkura cita veida vērtspapīri, kas to konvertēšanas vai ar tiem piešķirto tiesību izmantošanas rezultātā dod tiesības iegūt jebkurus iepriekš minētos vērtspapīrus ar nosacījumu, ka šos vērtspapīrus emitējis to akciju emitents, uz ko tie attiecas, vai kapitālsabiedrība, kas ietilpst minētā emitenta uzņēmumu grupā;</w:t>
      </w:r>
    </w:p>
    <w:p w14:paraId="170ADEF5" w14:textId="77777777" w:rsidR="0085412E" w:rsidRPr="00716DC0" w:rsidRDefault="0085412E" w:rsidP="0085412E">
      <w:pPr>
        <w:jc w:val="both"/>
        <w:rPr>
          <w:rFonts w:ascii="Times New Roman" w:hAnsi="Times New Roman" w:cs="Times New Roman"/>
          <w:sz w:val="24"/>
          <w:szCs w:val="24"/>
        </w:rPr>
      </w:pPr>
    </w:p>
    <w:p w14:paraId="17180F22"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29</w:t>
      </w:r>
      <w:r w:rsidRPr="00716DC0">
        <w:rPr>
          <w:rFonts w:ascii="Times New Roman" w:hAnsi="Times New Roman" w:cs="Times New Roman"/>
          <w:sz w:val="24"/>
          <w:szCs w:val="24"/>
        </w:rPr>
        <w:t>) </w:t>
      </w:r>
      <w:r w:rsidRPr="005B5544">
        <w:rPr>
          <w:rFonts w:ascii="Times New Roman" w:hAnsi="Times New Roman" w:cs="Times New Roman"/>
          <w:noProof/>
          <w:sz w:val="24"/>
          <w:szCs w:val="24"/>
        </w:rPr>
        <w:t>depozitārie sertifikāti — pārvedami vērtspapīri, kas ir tirgojami kapitāla tirgū un apliecina īpašumtiesības uz tāda emitenta vērtspapīriem, kura juridiskā adrese ir citā valstī, tanī pašā laikā tos atļauts tirgot regulētā tirgū un tos var tirgot atsevišķi no tāda emitenta vērtspapīriem, kura juridiskā adrese ir citā valstī</w:t>
      </w:r>
      <w:r w:rsidRPr="00716DC0">
        <w:rPr>
          <w:rFonts w:ascii="Times New Roman" w:hAnsi="Times New Roman" w:cs="Times New Roman"/>
          <w:sz w:val="24"/>
          <w:szCs w:val="24"/>
        </w:rPr>
        <w:t>;</w:t>
      </w:r>
    </w:p>
    <w:p w14:paraId="110952B0" w14:textId="77777777" w:rsidR="0085412E" w:rsidRPr="00716DC0" w:rsidRDefault="0085412E" w:rsidP="0085412E">
      <w:pPr>
        <w:jc w:val="both"/>
        <w:rPr>
          <w:rFonts w:ascii="Times New Roman" w:hAnsi="Times New Roman" w:cs="Times New Roman"/>
          <w:sz w:val="24"/>
          <w:szCs w:val="24"/>
        </w:rPr>
      </w:pPr>
    </w:p>
    <w:p w14:paraId="2DB5DA6B"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30</w:t>
      </w:r>
      <w:r w:rsidRPr="00716DC0">
        <w:rPr>
          <w:rFonts w:ascii="Times New Roman" w:hAnsi="Times New Roman" w:cs="Times New Roman"/>
          <w:sz w:val="24"/>
          <w:szCs w:val="24"/>
        </w:rPr>
        <w:t>) </w:t>
      </w:r>
      <w:r w:rsidRPr="005B5544">
        <w:rPr>
          <w:rFonts w:ascii="Times New Roman" w:hAnsi="Times New Roman" w:cs="Times New Roman"/>
          <w:noProof/>
          <w:sz w:val="24"/>
          <w:szCs w:val="24"/>
        </w:rPr>
        <w:t>pārvedami vērtspapīri — vērtspapīri, kuri tirgojami kapitāla tirgū, izņemot maksāšanas līdzekļus. Šādi vērtspapīri ir:</w:t>
      </w:r>
    </w:p>
    <w:p w14:paraId="3489025B"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kapitāla vērtspapīri,</w:t>
      </w:r>
    </w:p>
    <w:p w14:paraId="072C1B7A"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parāda vērtspapīri,</w:t>
      </w:r>
    </w:p>
    <w:p w14:paraId="4226D68F"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citi vērtspapīri, kuros nostiprinātas tiesības iegādāties vai atsavināt pārvedamus vērtspapīrus vai kuri paredz norēķinus naudā, ko nosaka pārvedami vērtspapīri, valūta, procentu likme, preces vai cits bāzes aktīvs;</w:t>
      </w:r>
    </w:p>
    <w:p w14:paraId="6702117A" w14:textId="77777777" w:rsidR="0085412E" w:rsidRPr="00716DC0" w:rsidRDefault="0085412E" w:rsidP="0085412E">
      <w:pPr>
        <w:jc w:val="both"/>
        <w:rPr>
          <w:rFonts w:ascii="Times New Roman" w:hAnsi="Times New Roman" w:cs="Times New Roman"/>
          <w:sz w:val="24"/>
          <w:szCs w:val="24"/>
        </w:rPr>
      </w:pPr>
    </w:p>
    <w:p w14:paraId="556553E1"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lastRenderedPageBreak/>
        <w:t>31</w:t>
      </w:r>
      <w:r w:rsidRPr="00716DC0">
        <w:rPr>
          <w:rFonts w:ascii="Times New Roman" w:hAnsi="Times New Roman" w:cs="Times New Roman"/>
          <w:sz w:val="24"/>
          <w:szCs w:val="24"/>
        </w:rPr>
        <w:t>) mazie un vidējie komersanti — komersanti, kas saskaņā ar to individuālajiem gada pārskatiem vai konsolidētajiem gada pārskatiem atbilst vismaz diviem no šādiem trim kritērijiem:</w:t>
      </w:r>
    </w:p>
    <w:p w14:paraId="2B4FC16C"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vidējais darbinieku skaits finansiālajā gadā ir mazāks par 250,</w:t>
      </w:r>
    </w:p>
    <w:p w14:paraId="2DBC082E"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aktīvu kopsumma nepārsniedz 43000000 euro,</w:t>
      </w:r>
    </w:p>
    <w:p w14:paraId="21928C2D"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gada tīrais apgrozījums nepārsniedz 50 000 000 euro;</w:t>
      </w:r>
    </w:p>
    <w:p w14:paraId="0E186E6C" w14:textId="77777777" w:rsidR="0085412E" w:rsidRPr="00716DC0" w:rsidRDefault="0085412E" w:rsidP="0085412E">
      <w:pPr>
        <w:jc w:val="both"/>
        <w:rPr>
          <w:rFonts w:ascii="Times New Roman" w:hAnsi="Times New Roman" w:cs="Times New Roman"/>
          <w:sz w:val="24"/>
          <w:szCs w:val="24"/>
        </w:rPr>
      </w:pPr>
    </w:p>
    <w:p w14:paraId="5A50D111"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32</w:t>
      </w:r>
      <w:r w:rsidRPr="00716DC0">
        <w:rPr>
          <w:rFonts w:ascii="Times New Roman" w:hAnsi="Times New Roman" w:cs="Times New Roman"/>
          <w:sz w:val="24"/>
          <w:szCs w:val="24"/>
        </w:rPr>
        <w:t>) publiskā piedāvājuma izteicējs — persona, kas publiski piedāvā pārvedamus vērtspapīrus;</w:t>
      </w:r>
    </w:p>
    <w:p w14:paraId="69715CFA" w14:textId="77777777" w:rsidR="0085412E" w:rsidRPr="00716DC0" w:rsidRDefault="0085412E" w:rsidP="0085412E">
      <w:pPr>
        <w:jc w:val="both"/>
        <w:rPr>
          <w:rFonts w:ascii="Times New Roman" w:hAnsi="Times New Roman" w:cs="Times New Roman"/>
          <w:sz w:val="24"/>
          <w:szCs w:val="24"/>
        </w:rPr>
      </w:pPr>
    </w:p>
    <w:p w14:paraId="3D08E0ED"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33</w:t>
      </w:r>
      <w:r w:rsidRPr="00716DC0">
        <w:rPr>
          <w:rFonts w:ascii="Times New Roman" w:hAnsi="Times New Roman" w:cs="Times New Roman"/>
          <w:sz w:val="24"/>
          <w:szCs w:val="24"/>
        </w:rPr>
        <w:t>) piedāvājuma programma — pasākumu kopums līdzīgas vai vienādas kategorijas pārvedamu vērtspapīru (izņemot kapitāla vērtspapīrus) nepārtrauktai vai atkārtotai emisijai noteiktā laika posmā;</w:t>
      </w:r>
    </w:p>
    <w:p w14:paraId="18A9B27A" w14:textId="77777777" w:rsidR="0085412E" w:rsidRPr="00716DC0" w:rsidRDefault="0085412E" w:rsidP="0085412E">
      <w:pPr>
        <w:jc w:val="both"/>
        <w:rPr>
          <w:rFonts w:ascii="Times New Roman" w:hAnsi="Times New Roman" w:cs="Times New Roman"/>
          <w:sz w:val="24"/>
          <w:szCs w:val="24"/>
        </w:rPr>
      </w:pPr>
    </w:p>
    <w:p w14:paraId="4130A5A5"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34</w:t>
      </w:r>
      <w:r w:rsidRPr="00716DC0">
        <w:rPr>
          <w:rFonts w:ascii="Times New Roman" w:hAnsi="Times New Roman" w:cs="Times New Roman"/>
          <w:sz w:val="24"/>
          <w:szCs w:val="24"/>
        </w:rPr>
        <w:t>) nepārtraukti vai atkārtoti emitēti pārvedami vērtspapīri — līdzīgas vai vienādas kategorijas pārvedami vērtspapīri, kas emitēti nepārtrauktā emisijā vai vismaz divās atsevišķās emisijās, kuras notikušas 12 mēnešu laikā no publiskā piedāvājuma sākuma datuma;</w:t>
      </w:r>
    </w:p>
    <w:p w14:paraId="024F950B" w14:textId="77777777" w:rsidR="0085412E" w:rsidRPr="00716DC0" w:rsidRDefault="0085412E" w:rsidP="0085412E">
      <w:pPr>
        <w:jc w:val="both"/>
        <w:rPr>
          <w:rFonts w:ascii="Times New Roman" w:hAnsi="Times New Roman" w:cs="Times New Roman"/>
          <w:sz w:val="24"/>
          <w:szCs w:val="24"/>
        </w:rPr>
      </w:pPr>
    </w:p>
    <w:p w14:paraId="42158244" w14:textId="77777777" w:rsidR="0085412E" w:rsidRPr="005B5544" w:rsidRDefault="0085412E" w:rsidP="0085412E">
      <w:pPr>
        <w:jc w:val="both"/>
        <w:rPr>
          <w:rFonts w:ascii="Times New Roman" w:hAnsi="Times New Roman" w:cs="Times New Roman"/>
          <w:noProof/>
          <w:sz w:val="24"/>
          <w:szCs w:val="24"/>
        </w:rPr>
      </w:pPr>
      <w:r>
        <w:rPr>
          <w:rFonts w:ascii="Times New Roman" w:hAnsi="Times New Roman" w:cs="Times New Roman"/>
          <w:sz w:val="24"/>
          <w:szCs w:val="24"/>
        </w:rPr>
        <w:t>35</w:t>
      </w:r>
      <w:r w:rsidRPr="00716DC0">
        <w:rPr>
          <w:rFonts w:ascii="Times New Roman" w:hAnsi="Times New Roman" w:cs="Times New Roman"/>
          <w:sz w:val="24"/>
          <w:szCs w:val="24"/>
        </w:rPr>
        <w:t>) </w:t>
      </w:r>
      <w:r w:rsidRPr="005B5544">
        <w:rPr>
          <w:rFonts w:ascii="Times New Roman" w:hAnsi="Times New Roman" w:cs="Times New Roman"/>
          <w:noProof/>
          <w:sz w:val="24"/>
          <w:szCs w:val="24"/>
        </w:rPr>
        <w:t>uzņēmēja dalībvalsts — valsts, kura nav izcelsmes dalībvalsts un kurā tiek izteikts publiskais piedāvājums vai tiek lūgta pārvedamu vērtspapīru iekļaušana regulētajā tirgū, vai valsts, kurā ieguldījumu brokeru sabiedrībai vai kredītiestādei ir filiāle, vai kurā ieguldījumu brokeru sabiedrība vai kredītiestāde sniedz ieguldījumu pakalpojumus vai ieguldījumu blakuspakalpojumus, vai valsts, kurā regulētā tirgus organizētājs veic atbilstošus pasākumus, lai veicinātu šajā valstī esošo tirgus dalībnieku piekļuvi tirdzniecībai tās sistēmā no attāluma, ja šī valsts atšķiras no izcelsmes dalībvalsts</w:t>
      </w:r>
      <w:r w:rsidRPr="00716DC0">
        <w:rPr>
          <w:rFonts w:ascii="Times New Roman" w:hAnsi="Times New Roman" w:cs="Times New Roman"/>
          <w:noProof/>
          <w:sz w:val="24"/>
          <w:szCs w:val="24"/>
        </w:rPr>
        <w:t>;</w:t>
      </w:r>
    </w:p>
    <w:p w14:paraId="4E33382E" w14:textId="77777777" w:rsidR="0085412E" w:rsidRPr="00716DC0" w:rsidRDefault="0085412E" w:rsidP="0085412E">
      <w:pPr>
        <w:jc w:val="both"/>
        <w:rPr>
          <w:rFonts w:ascii="Times New Roman" w:hAnsi="Times New Roman" w:cs="Times New Roman"/>
          <w:sz w:val="24"/>
          <w:szCs w:val="24"/>
        </w:rPr>
      </w:pPr>
    </w:p>
    <w:p w14:paraId="1DFF2683"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36</w:t>
      </w:r>
      <w:r w:rsidRPr="00716DC0">
        <w:rPr>
          <w:rFonts w:ascii="Times New Roman" w:hAnsi="Times New Roman" w:cs="Times New Roman"/>
          <w:sz w:val="24"/>
          <w:szCs w:val="24"/>
        </w:rPr>
        <w:t>) kvalificētie ieguldītāji — ieguldītāji, kas par tādiem noteikti šā likuma </w:t>
      </w:r>
      <w:hyperlink r:id="rId20" w:anchor="p124.1" w:tgtFrame="_blank" w:history="1">
        <w:r w:rsidRPr="00716DC0">
          <w:rPr>
            <w:rFonts w:ascii="Times New Roman" w:hAnsi="Times New Roman" w:cs="Times New Roman"/>
            <w:sz w:val="24"/>
            <w:szCs w:val="24"/>
          </w:rPr>
          <w:t>124.</w:t>
        </w:r>
        <w:r w:rsidRPr="00716DC0">
          <w:rPr>
            <w:rFonts w:ascii="Times New Roman" w:hAnsi="Times New Roman" w:cs="Times New Roman"/>
            <w:sz w:val="24"/>
            <w:szCs w:val="24"/>
            <w:vertAlign w:val="superscript"/>
          </w:rPr>
          <w:t>1</w:t>
        </w:r>
        <w:r w:rsidRPr="00716DC0">
          <w:rPr>
            <w:rFonts w:ascii="Times New Roman" w:hAnsi="Times New Roman" w:cs="Times New Roman"/>
            <w:sz w:val="24"/>
            <w:szCs w:val="24"/>
          </w:rPr>
          <w:t> panta</w:t>
        </w:r>
      </w:hyperlink>
      <w:r w:rsidRPr="00716DC0">
        <w:rPr>
          <w:rFonts w:ascii="Times New Roman" w:hAnsi="Times New Roman" w:cs="Times New Roman"/>
          <w:sz w:val="24"/>
          <w:szCs w:val="24"/>
        </w:rPr>
        <w:t> otrajā daļā vai atbilst šā panta otrajā vai piektajā daļā minētajām prasībām un kritērijiem, kā arī personas, kuras atbilstoši šā likuma </w:t>
      </w:r>
      <w:hyperlink r:id="rId21" w:anchor="p124.2" w:tgtFrame="_blank" w:history="1">
        <w:r w:rsidRPr="00716DC0">
          <w:rPr>
            <w:rFonts w:ascii="Times New Roman" w:hAnsi="Times New Roman" w:cs="Times New Roman"/>
            <w:sz w:val="24"/>
            <w:szCs w:val="24"/>
          </w:rPr>
          <w:t>124.</w:t>
        </w:r>
        <w:r w:rsidRPr="00716DC0">
          <w:rPr>
            <w:rFonts w:ascii="Times New Roman" w:hAnsi="Times New Roman" w:cs="Times New Roman"/>
            <w:sz w:val="24"/>
            <w:szCs w:val="24"/>
            <w:vertAlign w:val="superscript"/>
          </w:rPr>
          <w:t>2</w:t>
        </w:r>
        <w:r w:rsidRPr="00716DC0">
          <w:rPr>
            <w:rFonts w:ascii="Times New Roman" w:hAnsi="Times New Roman" w:cs="Times New Roman"/>
            <w:sz w:val="24"/>
            <w:szCs w:val="24"/>
          </w:rPr>
          <w:t> panta</w:t>
        </w:r>
      </w:hyperlink>
      <w:r w:rsidRPr="00716DC0">
        <w:rPr>
          <w:rFonts w:ascii="Times New Roman" w:hAnsi="Times New Roman" w:cs="Times New Roman"/>
          <w:sz w:val="24"/>
          <w:szCs w:val="24"/>
        </w:rPr>
        <w:t> noteikumiem atzītas par tiesīgiem darījuma partneriem;</w:t>
      </w:r>
    </w:p>
    <w:p w14:paraId="60753559" w14:textId="77777777" w:rsidR="0085412E" w:rsidRPr="00716DC0" w:rsidRDefault="0085412E" w:rsidP="0085412E">
      <w:pPr>
        <w:jc w:val="both"/>
        <w:rPr>
          <w:rFonts w:ascii="Times New Roman" w:hAnsi="Times New Roman" w:cs="Times New Roman"/>
          <w:sz w:val="24"/>
          <w:szCs w:val="24"/>
        </w:rPr>
      </w:pPr>
    </w:p>
    <w:p w14:paraId="0B8C754C"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37</w:t>
      </w:r>
      <w:r w:rsidRPr="00716DC0">
        <w:rPr>
          <w:rFonts w:ascii="Times New Roman" w:hAnsi="Times New Roman" w:cs="Times New Roman"/>
          <w:sz w:val="24"/>
          <w:szCs w:val="24"/>
        </w:rPr>
        <w:t>) publiskais piedāvājums — ar jebkuru līdzekļu starpniecību sniegta tāda informācija par piedāvājuma noteikumiem un piedāvājamiem pārvedamiem vērtspapīriem, kas ļauj ieguldītājiem lemt par šo vērts-papīru iegādi vai parakstīšanos uz tiem;</w:t>
      </w:r>
    </w:p>
    <w:p w14:paraId="267C8F8C" w14:textId="77777777" w:rsidR="0085412E" w:rsidRPr="00716DC0" w:rsidRDefault="0085412E" w:rsidP="0085412E">
      <w:pPr>
        <w:jc w:val="both"/>
        <w:rPr>
          <w:rFonts w:ascii="Times New Roman" w:hAnsi="Times New Roman" w:cs="Times New Roman"/>
          <w:sz w:val="24"/>
          <w:szCs w:val="24"/>
        </w:rPr>
      </w:pPr>
    </w:p>
    <w:p w14:paraId="139BA469"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38</w:t>
      </w:r>
      <w:r w:rsidRPr="00716DC0">
        <w:rPr>
          <w:rFonts w:ascii="Times New Roman" w:hAnsi="Times New Roman" w:cs="Times New Roman"/>
          <w:sz w:val="24"/>
          <w:szCs w:val="24"/>
        </w:rPr>
        <w:t>) ārvalsts — valsts, kas nav Eiropas Savienības dalībvalsts vai Eiropas Ekonomikas zonas valsts;</w:t>
      </w:r>
    </w:p>
    <w:p w14:paraId="54FF0C9C" w14:textId="77777777" w:rsidR="0085412E" w:rsidRPr="00716DC0" w:rsidRDefault="0085412E" w:rsidP="0085412E">
      <w:pPr>
        <w:jc w:val="both"/>
        <w:rPr>
          <w:rFonts w:ascii="Times New Roman" w:hAnsi="Times New Roman" w:cs="Times New Roman"/>
          <w:sz w:val="24"/>
          <w:szCs w:val="24"/>
        </w:rPr>
      </w:pPr>
    </w:p>
    <w:p w14:paraId="5793ACEA"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39</w:t>
      </w:r>
      <w:r w:rsidRPr="00716DC0">
        <w:rPr>
          <w:rFonts w:ascii="Times New Roman" w:hAnsi="Times New Roman" w:cs="Times New Roman"/>
          <w:sz w:val="24"/>
          <w:szCs w:val="24"/>
        </w:rPr>
        <w:t xml:space="preserve">) kompetentā institūcija — institūcija, kurai dalībvalsts deleģējusi funkciju uzraudzīt emisijas prospektu un prospektu sagatavošanas, reģistrēšanas un </w:t>
      </w:r>
      <w:r w:rsidRPr="00716DC0">
        <w:rPr>
          <w:rFonts w:ascii="Times New Roman" w:hAnsi="Times New Roman" w:cs="Times New Roman"/>
          <w:sz w:val="24"/>
          <w:szCs w:val="24"/>
        </w:rPr>
        <w:lastRenderedPageBreak/>
        <w:t>izplatīšanas kārtību un kura veic pienākumus, kas saistīti ar starptautisko sadarbību ar citu dalībvalstu kompetentajām institūcijām;</w:t>
      </w:r>
    </w:p>
    <w:p w14:paraId="575D6A98" w14:textId="77777777" w:rsidR="0085412E" w:rsidRPr="00716DC0" w:rsidRDefault="0085412E" w:rsidP="0085412E">
      <w:pPr>
        <w:jc w:val="both"/>
        <w:rPr>
          <w:rFonts w:ascii="Times New Roman" w:hAnsi="Times New Roman" w:cs="Times New Roman"/>
          <w:sz w:val="24"/>
          <w:szCs w:val="24"/>
        </w:rPr>
      </w:pPr>
    </w:p>
    <w:p w14:paraId="35CF1E0A"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40</w:t>
      </w:r>
      <w:r w:rsidRPr="00716DC0">
        <w:rPr>
          <w:rFonts w:ascii="Times New Roman" w:hAnsi="Times New Roman" w:cs="Times New Roman"/>
          <w:sz w:val="24"/>
          <w:szCs w:val="24"/>
        </w:rPr>
        <w:t>) saistītais uzņēmums — līdzdalība uzņēmumā, kurā grupas uzņēmumiem tieši vai netieši (ar meitas uzņēmumu starpniecību) pieder 20 vai vairāk procentu no balsstiesīgo akciju (daļu) skaita, vai līdzdalība, kas dod tiesības būtiski ietekmēt, bet ne kontrolēt ar uzņēmuma finansiālās darbības un pamatdarbības politiku saistīto lēmumu pieņemšanu;</w:t>
      </w:r>
    </w:p>
    <w:p w14:paraId="65C030C9" w14:textId="77777777" w:rsidR="0085412E" w:rsidRPr="00716DC0" w:rsidRDefault="0085412E" w:rsidP="0085412E">
      <w:pPr>
        <w:jc w:val="both"/>
        <w:rPr>
          <w:rFonts w:ascii="Times New Roman" w:hAnsi="Times New Roman" w:cs="Times New Roman"/>
          <w:sz w:val="24"/>
          <w:szCs w:val="24"/>
        </w:rPr>
      </w:pPr>
    </w:p>
    <w:p w14:paraId="191C6FFB"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41</w:t>
      </w:r>
      <w:r w:rsidRPr="00716DC0">
        <w:rPr>
          <w:rFonts w:ascii="Times New Roman" w:hAnsi="Times New Roman" w:cs="Times New Roman"/>
          <w:sz w:val="24"/>
          <w:szCs w:val="24"/>
        </w:rPr>
        <w:t>) atpirkšanas piedāvājums — piedāvātāja publiski izteikts piedāvājums (kas nav pašas mērķa sabiedrības izteikts piedāvājums) citiem mērķa sabiedrības akcionāriem iegādāties no tiem visas akcijas vai daļu akciju šā likuma D sadaļas V nodaļā noteiktajā kārtībā;</w:t>
      </w:r>
    </w:p>
    <w:p w14:paraId="7300A54E" w14:textId="77777777" w:rsidR="0085412E" w:rsidRPr="00716DC0" w:rsidRDefault="0085412E" w:rsidP="0085412E">
      <w:pPr>
        <w:jc w:val="both"/>
        <w:rPr>
          <w:rFonts w:ascii="Times New Roman" w:hAnsi="Times New Roman" w:cs="Times New Roman"/>
          <w:sz w:val="24"/>
          <w:szCs w:val="24"/>
        </w:rPr>
      </w:pPr>
    </w:p>
    <w:p w14:paraId="7AD2993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42</w:t>
      </w:r>
      <w:r w:rsidRPr="00716DC0">
        <w:rPr>
          <w:rFonts w:ascii="Times New Roman" w:hAnsi="Times New Roman" w:cs="Times New Roman"/>
          <w:sz w:val="24"/>
          <w:szCs w:val="24"/>
        </w:rPr>
        <w:t>) personas, kuras rīkojas saskaņoti — piedāvātājs un personas, kas sadarbojas ar piedāvātāju vai mērķa sabiedrību saskaņā ar vienošanos, lai iegūtu mērķa sabiedrībā kontroli vai izjauktu veiksmīgu piedāvājumu;</w:t>
      </w:r>
    </w:p>
    <w:p w14:paraId="7C4CEB28" w14:textId="77777777" w:rsidR="0085412E" w:rsidRPr="00716DC0" w:rsidRDefault="0085412E" w:rsidP="0085412E">
      <w:pPr>
        <w:jc w:val="both"/>
        <w:rPr>
          <w:rFonts w:ascii="Times New Roman" w:hAnsi="Times New Roman" w:cs="Times New Roman"/>
          <w:sz w:val="24"/>
          <w:szCs w:val="24"/>
        </w:rPr>
      </w:pPr>
    </w:p>
    <w:p w14:paraId="2DE65A70"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43</w:t>
      </w:r>
      <w:r w:rsidRPr="00716DC0">
        <w:rPr>
          <w:rFonts w:ascii="Times New Roman" w:hAnsi="Times New Roman" w:cs="Times New Roman"/>
          <w:sz w:val="24"/>
          <w:szCs w:val="24"/>
        </w:rPr>
        <w:t xml:space="preserve">) parāda vērtspapīri — obligācijas vai cita veida pārvedami </w:t>
      </w:r>
      <w:r w:rsidRPr="00716DC0">
        <w:rPr>
          <w:rFonts w:ascii="Times New Roman" w:hAnsi="Times New Roman" w:cs="Times New Roman"/>
          <w:noProof/>
          <w:sz w:val="24"/>
          <w:szCs w:val="24"/>
        </w:rPr>
        <w:t xml:space="preserve">vērtspapirizēti </w:t>
      </w:r>
      <w:r w:rsidRPr="00716DC0">
        <w:rPr>
          <w:rFonts w:ascii="Times New Roman" w:hAnsi="Times New Roman" w:cs="Times New Roman"/>
          <w:sz w:val="24"/>
          <w:szCs w:val="24"/>
        </w:rPr>
        <w:t>parādi, izņemot vērtspapīrus, kuri ir pielīdzināmi kapitāla vērtspapīriem;</w:t>
      </w:r>
    </w:p>
    <w:p w14:paraId="79284CBB" w14:textId="77777777" w:rsidR="0085412E" w:rsidRPr="00716DC0" w:rsidRDefault="0085412E" w:rsidP="0085412E">
      <w:pPr>
        <w:jc w:val="both"/>
        <w:rPr>
          <w:rFonts w:ascii="Times New Roman" w:hAnsi="Times New Roman" w:cs="Times New Roman"/>
          <w:sz w:val="24"/>
          <w:szCs w:val="24"/>
        </w:rPr>
      </w:pPr>
    </w:p>
    <w:p w14:paraId="1A149E2B"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44</w:t>
      </w:r>
      <w:r w:rsidRPr="00716DC0">
        <w:rPr>
          <w:rFonts w:ascii="Times New Roman" w:hAnsi="Times New Roman" w:cs="Times New Roman"/>
          <w:sz w:val="24"/>
          <w:szCs w:val="24"/>
        </w:rPr>
        <w:t>) kontrolēta komercsabiedrība — tāda komercsabiedrība, kura atbilst vismaz vienam no šādiem nosacījumiem:</w:t>
      </w:r>
    </w:p>
    <w:p w14:paraId="24049165"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komercsabiedrībā personai ir balss</w:t>
      </w:r>
      <w:r w:rsidRPr="00716DC0">
        <w:rPr>
          <w:rFonts w:ascii="Times New Roman" w:hAnsi="Times New Roman" w:cs="Times New Roman"/>
          <w:sz w:val="24"/>
          <w:szCs w:val="24"/>
        </w:rPr>
        <w:softHyphen/>
        <w:t>tiesību vairākums,</w:t>
      </w:r>
    </w:p>
    <w:p w14:paraId="5E4A84E4"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personai tieši vai netieši ir tiesības ievēlēt vai atsaukt vairākumu valdes vai padomes locekļu, un šī persona vienlaikus ir arī komercsabiedrības akcionārs (dalībnieks),</w:t>
      </w:r>
    </w:p>
    <w:p w14:paraId="6BD8F751"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komercsabiedrības akcionārs (dalībnieks) ir persona, kas viena pati kontrolē akcionāru vai dalībnieku balsstiesību vairākumu saskaņā ar vienošanos, ko šāda persona ir noslēgusi ar citiem attiecīgās komercsabiedrības akcionāriem vai dalībniekiem,</w:t>
      </w:r>
    </w:p>
    <w:p w14:paraId="7D94CC1E"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d) personai ir kontrole pār komercsabiedrību, un šī persona to faktiski izmanto vai var izmantot;</w:t>
      </w:r>
    </w:p>
    <w:p w14:paraId="5067981A" w14:textId="77777777" w:rsidR="0085412E" w:rsidRPr="00716DC0" w:rsidRDefault="0085412E" w:rsidP="0085412E">
      <w:pPr>
        <w:jc w:val="both"/>
        <w:rPr>
          <w:rFonts w:ascii="Times New Roman" w:hAnsi="Times New Roman" w:cs="Times New Roman"/>
          <w:sz w:val="24"/>
          <w:szCs w:val="24"/>
        </w:rPr>
      </w:pPr>
    </w:p>
    <w:p w14:paraId="31430B5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45</w:t>
      </w:r>
      <w:r w:rsidRPr="00716DC0">
        <w:rPr>
          <w:rFonts w:ascii="Times New Roman" w:hAnsi="Times New Roman" w:cs="Times New Roman"/>
          <w:sz w:val="24"/>
          <w:szCs w:val="24"/>
        </w:rPr>
        <w:t>) regulētā informācija — visu veidu informācija, kuru emitents vai persona, kas lūgusi pārvedamu vērtspapīru iekļaušanu regulētajā tirgū, dara zināmu atklātībai saskaņā ar šā likuma 3.</w:t>
      </w:r>
      <w:r w:rsidRPr="00716DC0">
        <w:rPr>
          <w:rFonts w:ascii="Times New Roman" w:hAnsi="Times New Roman" w:cs="Times New Roman"/>
          <w:sz w:val="24"/>
          <w:szCs w:val="24"/>
          <w:vertAlign w:val="superscript"/>
        </w:rPr>
        <w:t>1</w:t>
      </w:r>
      <w:r w:rsidRPr="00716DC0">
        <w:rPr>
          <w:rFonts w:ascii="Times New Roman" w:hAnsi="Times New Roman" w:cs="Times New Roman"/>
          <w:sz w:val="24"/>
          <w:szCs w:val="24"/>
        </w:rPr>
        <w:t>, </w:t>
      </w:r>
      <w:hyperlink r:id="rId22" w:anchor="p54" w:tgtFrame="_blank" w:history="1">
        <w:r w:rsidRPr="00716DC0">
          <w:rPr>
            <w:rFonts w:ascii="Times New Roman" w:hAnsi="Times New Roman" w:cs="Times New Roman"/>
            <w:sz w:val="24"/>
            <w:szCs w:val="24"/>
          </w:rPr>
          <w:t>54. panta</w:t>
        </w:r>
      </w:hyperlink>
      <w:r w:rsidRPr="00716DC0">
        <w:rPr>
          <w:rFonts w:ascii="Times New Roman" w:hAnsi="Times New Roman" w:cs="Times New Roman"/>
          <w:sz w:val="24"/>
          <w:szCs w:val="24"/>
        </w:rPr>
        <w:t>, D sadaļas III, IV nodaļas un Eiropas Parlamenta un Padomes 2014. gada 16. aprīļa regulas (ES) Nr. </w:t>
      </w:r>
      <w:hyperlink r:id="rId23" w:tgtFrame="_blank" w:history="1">
        <w:r w:rsidRPr="00716DC0">
          <w:rPr>
            <w:rFonts w:ascii="Times New Roman" w:hAnsi="Times New Roman" w:cs="Times New Roman"/>
            <w:sz w:val="24"/>
            <w:szCs w:val="24"/>
          </w:rPr>
          <w:t>596/2014</w:t>
        </w:r>
      </w:hyperlink>
      <w:r w:rsidRPr="00716DC0">
        <w:rPr>
          <w:rFonts w:ascii="Times New Roman" w:hAnsi="Times New Roman" w:cs="Times New Roman"/>
          <w:sz w:val="24"/>
          <w:szCs w:val="24"/>
        </w:rPr>
        <w:t> par tirgus ļaunprātīgu izmantošanu (tirgus ļaunprātīgas izmantošanas regula) un ar ko atceļ Eiropas Parlamenta un Padomes direktīvu </w:t>
      </w:r>
      <w:hyperlink r:id="rId24" w:tgtFrame="_blank" w:history="1">
        <w:r w:rsidRPr="00716DC0">
          <w:rPr>
            <w:rFonts w:ascii="Times New Roman" w:hAnsi="Times New Roman" w:cs="Times New Roman"/>
            <w:sz w:val="24"/>
            <w:szCs w:val="24"/>
          </w:rPr>
          <w:t>2003/6/EK</w:t>
        </w:r>
      </w:hyperlink>
      <w:r w:rsidRPr="00716DC0">
        <w:rPr>
          <w:rFonts w:ascii="Times New Roman" w:hAnsi="Times New Roman" w:cs="Times New Roman"/>
          <w:sz w:val="24"/>
          <w:szCs w:val="24"/>
        </w:rPr>
        <w:t> un Komisijas direktīvas </w:t>
      </w:r>
      <w:hyperlink r:id="rId25" w:tgtFrame="_blank" w:history="1">
        <w:r w:rsidRPr="00716DC0">
          <w:rPr>
            <w:rFonts w:ascii="Times New Roman" w:hAnsi="Times New Roman" w:cs="Times New Roman"/>
            <w:sz w:val="24"/>
            <w:szCs w:val="24"/>
          </w:rPr>
          <w:t>2003/124/EK</w:t>
        </w:r>
      </w:hyperlink>
      <w:r w:rsidRPr="00716DC0">
        <w:rPr>
          <w:rFonts w:ascii="Times New Roman" w:hAnsi="Times New Roman" w:cs="Times New Roman"/>
          <w:sz w:val="24"/>
          <w:szCs w:val="24"/>
        </w:rPr>
        <w:t>, 2003/125/EK un </w:t>
      </w:r>
      <w:hyperlink r:id="rId26" w:tgtFrame="_blank" w:history="1">
        <w:r w:rsidRPr="00716DC0">
          <w:rPr>
            <w:rFonts w:ascii="Times New Roman" w:hAnsi="Times New Roman" w:cs="Times New Roman"/>
            <w:sz w:val="24"/>
            <w:szCs w:val="24"/>
          </w:rPr>
          <w:t>2004/72/EK</w:t>
        </w:r>
      </w:hyperlink>
      <w:r w:rsidRPr="00716DC0">
        <w:rPr>
          <w:rFonts w:ascii="Times New Roman" w:hAnsi="Times New Roman" w:cs="Times New Roman"/>
          <w:sz w:val="24"/>
          <w:szCs w:val="24"/>
        </w:rPr>
        <w:t> (Dokuments attiecas uz EEZ) (turpmāk — Regula Nr. </w:t>
      </w:r>
      <w:hyperlink r:id="rId27" w:tgtFrame="_blank" w:history="1">
        <w:r w:rsidRPr="00716DC0">
          <w:rPr>
            <w:rFonts w:ascii="Times New Roman" w:hAnsi="Times New Roman" w:cs="Times New Roman"/>
            <w:sz w:val="24"/>
            <w:szCs w:val="24"/>
          </w:rPr>
          <w:t>596/2014</w:t>
        </w:r>
      </w:hyperlink>
      <w:r w:rsidRPr="00716DC0">
        <w:rPr>
          <w:rFonts w:ascii="Times New Roman" w:hAnsi="Times New Roman" w:cs="Times New Roman"/>
          <w:sz w:val="24"/>
          <w:szCs w:val="24"/>
        </w:rPr>
        <w:t>) 7. un 19. panta prasībām;</w:t>
      </w:r>
    </w:p>
    <w:p w14:paraId="7417DA87" w14:textId="77777777" w:rsidR="0085412E" w:rsidRPr="00716DC0" w:rsidRDefault="0085412E" w:rsidP="0085412E">
      <w:pPr>
        <w:jc w:val="both"/>
        <w:rPr>
          <w:rFonts w:ascii="Times New Roman" w:hAnsi="Times New Roman" w:cs="Times New Roman"/>
          <w:sz w:val="24"/>
          <w:szCs w:val="24"/>
        </w:rPr>
      </w:pPr>
    </w:p>
    <w:p w14:paraId="522774E3"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lastRenderedPageBreak/>
        <w:t>46</w:t>
      </w:r>
      <w:r w:rsidRPr="00716DC0">
        <w:rPr>
          <w:rFonts w:ascii="Times New Roman" w:hAnsi="Times New Roman" w:cs="Times New Roman"/>
          <w:sz w:val="24"/>
          <w:szCs w:val="24"/>
        </w:rPr>
        <w:t>) elektroniskie līdzekļi — elektroniskais aprīkojums datu apstrādei, uzglabāšanai un pārraidīšanai, izmantojot kabeļus, radioviļņus, optiskās tehnoloģijas vai citus elektromagnētiskos līdzekļus;</w:t>
      </w:r>
    </w:p>
    <w:p w14:paraId="4EBC0E71" w14:textId="77777777" w:rsidR="0085412E" w:rsidRPr="00716DC0" w:rsidRDefault="0085412E" w:rsidP="0085412E">
      <w:pPr>
        <w:jc w:val="both"/>
        <w:rPr>
          <w:rFonts w:ascii="Times New Roman" w:hAnsi="Times New Roman" w:cs="Times New Roman"/>
          <w:sz w:val="24"/>
          <w:szCs w:val="24"/>
        </w:rPr>
      </w:pPr>
    </w:p>
    <w:p w14:paraId="1F82E70F"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47</w:t>
      </w:r>
      <w:r w:rsidRPr="00716DC0">
        <w:rPr>
          <w:rFonts w:ascii="Times New Roman" w:hAnsi="Times New Roman" w:cs="Times New Roman"/>
          <w:sz w:val="24"/>
          <w:szCs w:val="24"/>
        </w:rPr>
        <w:t>) tirgus uzturētājs — persona, kas pastāvīgi nodrošina viena vai vairāku finanšu instrumentu aktīvu tirdzniecību (likviditāti) tirdzniecības dienas laikā, pērkot un pārdodot finanšu instrumentus pašas noteiktās cenas robežās un par saviem līdzekļiem;</w:t>
      </w:r>
    </w:p>
    <w:p w14:paraId="7BE6F466" w14:textId="77777777" w:rsidR="0085412E" w:rsidRPr="00716DC0" w:rsidRDefault="0085412E" w:rsidP="0085412E">
      <w:pPr>
        <w:jc w:val="both"/>
        <w:rPr>
          <w:rFonts w:ascii="Times New Roman" w:hAnsi="Times New Roman" w:cs="Times New Roman"/>
          <w:sz w:val="24"/>
          <w:szCs w:val="24"/>
        </w:rPr>
      </w:pPr>
    </w:p>
    <w:p w14:paraId="663AF7F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48</w:t>
      </w:r>
      <w:r w:rsidRPr="00716DC0">
        <w:rPr>
          <w:rFonts w:ascii="Times New Roman" w:hAnsi="Times New Roman" w:cs="Times New Roman"/>
          <w:sz w:val="24"/>
          <w:szCs w:val="24"/>
        </w:rPr>
        <w:t>) tirdzniecības diena — diena vai laikposms attiecīgajā dienā, kad saskaņā ar tirgus organizētāja noteikumiem attiecīgajā regulētajā tirgū ir iespējams veikt darījumus ar finanšu instrumentiem;</w:t>
      </w:r>
    </w:p>
    <w:p w14:paraId="7F47DC4D" w14:textId="77777777" w:rsidR="0085412E" w:rsidRPr="00716DC0" w:rsidRDefault="0085412E" w:rsidP="0085412E">
      <w:pPr>
        <w:jc w:val="both"/>
        <w:rPr>
          <w:rFonts w:ascii="Times New Roman" w:hAnsi="Times New Roman" w:cs="Times New Roman"/>
          <w:sz w:val="24"/>
          <w:szCs w:val="24"/>
        </w:rPr>
      </w:pPr>
    </w:p>
    <w:p w14:paraId="02DB75C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49</w:t>
      </w:r>
      <w:r w:rsidRPr="00716DC0">
        <w:rPr>
          <w:rFonts w:ascii="Times New Roman" w:hAnsi="Times New Roman" w:cs="Times New Roman"/>
          <w:sz w:val="24"/>
          <w:szCs w:val="24"/>
        </w:rPr>
        <w:t>) </w:t>
      </w:r>
      <w:r w:rsidRPr="00807C72">
        <w:rPr>
          <w:rFonts w:ascii="Times New Roman" w:hAnsi="Times New Roman" w:cs="Times New Roman"/>
          <w:noProof/>
          <w:sz w:val="24"/>
          <w:szCs w:val="24"/>
        </w:rPr>
        <w:t>daudzpusējā tirdzniecības sistēma (turpmāk – DTS) — sistēma, kuru organizē ieguldījumu brokeru sabiedrība, kredītiestāde vai regulētā tirgus organizētājs un kurā, ievērojot līdzvērtīgus nosacījumus, apvieno trešo pušu finanšu instrumentu pirkšanas un pārdošanas rīkojumus tā, ka tiek noslēgts darījums</w:t>
      </w:r>
      <w:r w:rsidRPr="00716DC0">
        <w:rPr>
          <w:rFonts w:ascii="Times New Roman" w:hAnsi="Times New Roman" w:cs="Times New Roman"/>
          <w:noProof/>
          <w:sz w:val="24"/>
          <w:szCs w:val="24"/>
        </w:rPr>
        <w:t>;</w:t>
      </w:r>
    </w:p>
    <w:p w14:paraId="38430ED1" w14:textId="77777777" w:rsidR="0085412E" w:rsidRPr="00716DC0" w:rsidRDefault="0085412E" w:rsidP="0085412E">
      <w:pPr>
        <w:jc w:val="both"/>
        <w:rPr>
          <w:rFonts w:ascii="Times New Roman" w:hAnsi="Times New Roman" w:cs="Times New Roman"/>
          <w:sz w:val="24"/>
          <w:szCs w:val="24"/>
        </w:rPr>
      </w:pPr>
    </w:p>
    <w:p w14:paraId="7F9C3D7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50</w:t>
      </w:r>
      <w:r w:rsidRPr="00716DC0">
        <w:rPr>
          <w:rFonts w:ascii="Times New Roman" w:hAnsi="Times New Roman" w:cs="Times New Roman"/>
          <w:sz w:val="24"/>
          <w:szCs w:val="24"/>
        </w:rPr>
        <w:t>) </w:t>
      </w:r>
      <w:r w:rsidRPr="00807C72">
        <w:rPr>
          <w:rFonts w:ascii="Times New Roman" w:hAnsi="Times New Roman" w:cs="Times New Roman"/>
          <w:noProof/>
          <w:sz w:val="24"/>
          <w:szCs w:val="24"/>
        </w:rPr>
        <w:t>daudzpusējās tirdzniecības sistēmas organizētājs— ieguldījumu brokeru sabiedrība, kredītiestāde vai regulētā tirgus organizētājs, kas saskaņā ar DTS noteikumiem nodrošina tās darbību</w:t>
      </w:r>
      <w:r w:rsidRPr="00716DC0">
        <w:rPr>
          <w:rFonts w:ascii="Times New Roman" w:hAnsi="Times New Roman" w:cs="Times New Roman"/>
          <w:sz w:val="24"/>
          <w:szCs w:val="24"/>
        </w:rPr>
        <w:t>;</w:t>
      </w:r>
    </w:p>
    <w:p w14:paraId="27F00C40" w14:textId="77777777" w:rsidR="0085412E" w:rsidRPr="00716DC0" w:rsidRDefault="0085412E" w:rsidP="0085412E">
      <w:pPr>
        <w:jc w:val="both"/>
        <w:rPr>
          <w:rFonts w:ascii="Times New Roman" w:hAnsi="Times New Roman" w:cs="Times New Roman"/>
          <w:sz w:val="24"/>
          <w:szCs w:val="24"/>
        </w:rPr>
      </w:pPr>
    </w:p>
    <w:p w14:paraId="3F12C84B"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51</w:t>
      </w:r>
      <w:r w:rsidRPr="00716DC0">
        <w:rPr>
          <w:rFonts w:ascii="Times New Roman" w:hAnsi="Times New Roman" w:cs="Times New Roman"/>
          <w:sz w:val="24"/>
          <w:szCs w:val="24"/>
        </w:rPr>
        <w:t>) </w:t>
      </w:r>
      <w:r w:rsidRPr="00807C72">
        <w:rPr>
          <w:rFonts w:ascii="Times New Roman" w:hAnsi="Times New Roman" w:cs="Times New Roman"/>
          <w:noProof/>
          <w:sz w:val="24"/>
          <w:szCs w:val="24"/>
        </w:rPr>
        <w:t>piesaistītais aģents — fiziskā vai juridiskā persona, kas vienas ieguldījumu brokeru sabiedrības vai kredītiestādes vārdā klientiem vai iespējamiem klientiem reklamē vai citādi veicina ieguldījumu pakalpojumus vai blakuspakalpojumu, ko sniedz ieguldījumu brokeru sabiedrība vai kredītiestāde, izmantošanu pieņem no klientiem un nosūta norādījumus vai rīkojumus attiecībā uz ieguldījumu pakalpojumiem vai finanšu instrumentiem, izvieto finanšu instrumentus vai sniedz ieguldījumu konsultācijas klientiem vai iespējamiem klientiem attiecībā uz minētajiem finanšu instrumentiem vai pakalpojumiem</w:t>
      </w:r>
      <w:r w:rsidRPr="00716DC0">
        <w:rPr>
          <w:rFonts w:ascii="Times New Roman" w:hAnsi="Times New Roman" w:cs="Times New Roman"/>
          <w:sz w:val="24"/>
          <w:szCs w:val="24"/>
        </w:rPr>
        <w:t>;</w:t>
      </w:r>
    </w:p>
    <w:p w14:paraId="4E9AC54E" w14:textId="77777777" w:rsidR="0085412E" w:rsidRPr="00716DC0" w:rsidRDefault="0085412E" w:rsidP="0085412E">
      <w:pPr>
        <w:jc w:val="both"/>
        <w:rPr>
          <w:rFonts w:ascii="Times New Roman" w:hAnsi="Times New Roman" w:cs="Times New Roman"/>
          <w:sz w:val="24"/>
          <w:szCs w:val="24"/>
        </w:rPr>
      </w:pPr>
    </w:p>
    <w:p w14:paraId="229015EF"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52</w:t>
      </w:r>
      <w:r w:rsidRPr="00716DC0">
        <w:rPr>
          <w:rFonts w:ascii="Times New Roman" w:hAnsi="Times New Roman" w:cs="Times New Roman"/>
          <w:sz w:val="24"/>
          <w:szCs w:val="24"/>
        </w:rPr>
        <w:t xml:space="preserve">) piesaistītā aģenta atbildīgā persona — </w:t>
      </w:r>
      <w:r w:rsidRPr="00716DC0">
        <w:rPr>
          <w:rFonts w:ascii="Times New Roman" w:hAnsi="Times New Roman" w:cs="Times New Roman"/>
          <w:noProof/>
          <w:sz w:val="24"/>
          <w:szCs w:val="24"/>
        </w:rPr>
        <w:t>pašnodarbinātā</w:t>
      </w:r>
      <w:r w:rsidRPr="00716DC0">
        <w:rPr>
          <w:rFonts w:ascii="Times New Roman" w:hAnsi="Times New Roman" w:cs="Times New Roman"/>
          <w:sz w:val="24"/>
          <w:szCs w:val="24"/>
        </w:rPr>
        <w:t xml:space="preserve"> persona, piesaistītā aģenta izpildinstitūcijas loceklis vai cita persona, kas atbilstoši savai kompetencei piesaistītā aģenta vadības līmenī ir atbildīga par piesaistītā aģenta profesionālo darbību;</w:t>
      </w:r>
    </w:p>
    <w:p w14:paraId="0CA62813" w14:textId="77777777" w:rsidR="0085412E" w:rsidRPr="00716DC0" w:rsidRDefault="0085412E" w:rsidP="0085412E">
      <w:pPr>
        <w:jc w:val="both"/>
        <w:rPr>
          <w:rFonts w:ascii="Times New Roman" w:hAnsi="Times New Roman" w:cs="Times New Roman"/>
          <w:sz w:val="24"/>
          <w:szCs w:val="24"/>
        </w:rPr>
      </w:pPr>
    </w:p>
    <w:p w14:paraId="5D5C27DC" w14:textId="77777777" w:rsidR="0085412E" w:rsidRDefault="0085412E" w:rsidP="0085412E">
      <w:pPr>
        <w:jc w:val="both"/>
        <w:rPr>
          <w:rFonts w:ascii="Times New Roman" w:hAnsi="Times New Roman" w:cs="Times New Roman"/>
          <w:sz w:val="24"/>
          <w:szCs w:val="24"/>
        </w:rPr>
      </w:pPr>
      <w:bookmarkStart w:id="0" w:name="_Hlk506554976"/>
      <w:r>
        <w:rPr>
          <w:rFonts w:ascii="Times New Roman" w:hAnsi="Times New Roman" w:cs="Times New Roman"/>
          <w:sz w:val="24"/>
          <w:szCs w:val="24"/>
        </w:rPr>
        <w:t>53</w:t>
      </w:r>
      <w:r w:rsidRPr="00716DC0">
        <w:rPr>
          <w:rFonts w:ascii="Times New Roman" w:hAnsi="Times New Roman" w:cs="Times New Roman"/>
          <w:sz w:val="24"/>
          <w:szCs w:val="24"/>
        </w:rPr>
        <w:t>) </w:t>
      </w:r>
      <w:r w:rsidRPr="00B86B2B">
        <w:rPr>
          <w:rFonts w:ascii="Times New Roman" w:hAnsi="Times New Roman" w:cs="Times New Roman"/>
          <w:noProof/>
          <w:sz w:val="24"/>
          <w:szCs w:val="24"/>
        </w:rPr>
        <w:t>sistemātisks internalizētājs — ieguldījumu brokeru sabiedrība vai kredītiestāde, kas organizēti, bieži, sistemātiski un nozīmīgā apjomā veic darījumus savā vārdā, izpildot klientu rīkojumus ārpus regulētā tirgus, DTS vai organizētā tirdzniecības sistēma jeb OTS bez daudzpusējās sistēmas organizēšanas</w:t>
      </w:r>
      <w:bookmarkEnd w:id="0"/>
      <w:r w:rsidRPr="00716DC0">
        <w:rPr>
          <w:rFonts w:ascii="Times New Roman" w:hAnsi="Times New Roman" w:cs="Times New Roman"/>
          <w:sz w:val="24"/>
          <w:szCs w:val="24"/>
        </w:rPr>
        <w:t>;</w:t>
      </w:r>
    </w:p>
    <w:p w14:paraId="3371FD49" w14:textId="77777777" w:rsidR="0085412E" w:rsidRPr="00716DC0" w:rsidRDefault="0085412E" w:rsidP="0085412E">
      <w:pPr>
        <w:jc w:val="both"/>
        <w:rPr>
          <w:rFonts w:ascii="Times New Roman" w:hAnsi="Times New Roman" w:cs="Times New Roman"/>
          <w:sz w:val="24"/>
          <w:szCs w:val="24"/>
        </w:rPr>
      </w:pPr>
    </w:p>
    <w:p w14:paraId="370EB59B"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54</w:t>
      </w:r>
      <w:r w:rsidRPr="00716DC0">
        <w:rPr>
          <w:rFonts w:ascii="Times New Roman" w:hAnsi="Times New Roman" w:cs="Times New Roman"/>
          <w:sz w:val="24"/>
          <w:szCs w:val="24"/>
        </w:rPr>
        <w:t>) ierobežojošs rīkojums — rīkojums pirkt vai pārdot noteiktu finanšu instrumentu daudzumu par īpaši noteiktu cenu vai par labāku cenu;</w:t>
      </w:r>
    </w:p>
    <w:p w14:paraId="4A59DE37" w14:textId="77777777" w:rsidR="0085412E" w:rsidRPr="00716DC0" w:rsidRDefault="0085412E" w:rsidP="0085412E">
      <w:pPr>
        <w:jc w:val="both"/>
        <w:rPr>
          <w:rFonts w:ascii="Times New Roman" w:hAnsi="Times New Roman" w:cs="Times New Roman"/>
          <w:sz w:val="24"/>
          <w:szCs w:val="24"/>
        </w:rPr>
      </w:pPr>
    </w:p>
    <w:p w14:paraId="74AEB4D3"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lastRenderedPageBreak/>
        <w:t>55</w:t>
      </w:r>
      <w:r w:rsidRPr="00716DC0">
        <w:rPr>
          <w:rFonts w:ascii="Times New Roman" w:hAnsi="Times New Roman" w:cs="Times New Roman"/>
          <w:sz w:val="24"/>
          <w:szCs w:val="24"/>
        </w:rPr>
        <w:t>) </w:t>
      </w:r>
      <w:r w:rsidRPr="00B86B2B">
        <w:rPr>
          <w:rFonts w:ascii="Times New Roman" w:hAnsi="Times New Roman" w:cs="Times New Roman"/>
          <w:noProof/>
          <w:sz w:val="24"/>
          <w:szCs w:val="24"/>
        </w:rPr>
        <w:t>ieguldījumu konsultācijas — ir personisku ieteikumu sniegšana klientam pēc viņa lūguma vai pēc ieguldījumu brokeru sabiedrības vai kredītiestādes iniciatīvas attiecībā uz vienu vai vairākiem darījumiem, kas saistīti ar finanšu instrumentiem</w:t>
      </w:r>
      <w:r w:rsidRPr="00716DC0">
        <w:rPr>
          <w:rFonts w:ascii="Times New Roman" w:hAnsi="Times New Roman" w:cs="Times New Roman"/>
          <w:sz w:val="24"/>
          <w:szCs w:val="24"/>
        </w:rPr>
        <w:t>;</w:t>
      </w:r>
    </w:p>
    <w:p w14:paraId="6D5C027A" w14:textId="77777777" w:rsidR="0085412E" w:rsidRDefault="0085412E" w:rsidP="0085412E">
      <w:pPr>
        <w:jc w:val="both"/>
        <w:rPr>
          <w:rFonts w:ascii="Times New Roman" w:hAnsi="Times New Roman" w:cs="Times New Roman"/>
          <w:sz w:val="24"/>
          <w:szCs w:val="24"/>
        </w:rPr>
      </w:pPr>
    </w:p>
    <w:p w14:paraId="7DD7FE06" w14:textId="77777777" w:rsidR="0085412E" w:rsidRPr="00B86B2B" w:rsidRDefault="0085412E" w:rsidP="0085412E">
      <w:pPr>
        <w:jc w:val="both"/>
        <w:rPr>
          <w:rFonts w:ascii="Times New Roman" w:hAnsi="Times New Roman" w:cs="Times New Roman"/>
          <w:noProof/>
          <w:sz w:val="24"/>
          <w:szCs w:val="24"/>
        </w:rPr>
      </w:pPr>
      <w:r w:rsidRPr="00B86B2B">
        <w:rPr>
          <w:rFonts w:ascii="Times New Roman" w:hAnsi="Times New Roman" w:cs="Times New Roman"/>
          <w:noProof/>
          <w:sz w:val="24"/>
          <w:szCs w:val="24"/>
        </w:rPr>
        <w:t>56) rīkojumu izpilde klientu vārdā – ir darbība, ko veic, lai noslēgtu līgumu par viena vai vairāku finanšu instrumentu pirkšanu vai pārdošanu klientu vārdā, un tajā ietilpst līgumu slēgšana par finanšu instrumentu, ko emitējusi brokeru sabiedrība vai kredītiestāde, pārdošanu emitēšanas brīdī;</w:t>
      </w:r>
    </w:p>
    <w:p w14:paraId="6239282F" w14:textId="77777777" w:rsidR="0085412E" w:rsidRPr="00B86B2B" w:rsidRDefault="0085412E" w:rsidP="0085412E">
      <w:pPr>
        <w:jc w:val="both"/>
        <w:rPr>
          <w:rFonts w:ascii="Times New Roman" w:hAnsi="Times New Roman" w:cs="Times New Roman"/>
          <w:noProof/>
          <w:sz w:val="24"/>
          <w:szCs w:val="24"/>
        </w:rPr>
      </w:pPr>
    </w:p>
    <w:p w14:paraId="45C78497" w14:textId="77777777" w:rsidR="0085412E" w:rsidRPr="00B86B2B"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57</w:t>
      </w:r>
      <w:r w:rsidRPr="00B86B2B">
        <w:rPr>
          <w:rFonts w:ascii="Times New Roman" w:hAnsi="Times New Roman" w:cs="Times New Roman"/>
          <w:noProof/>
          <w:sz w:val="24"/>
          <w:szCs w:val="24"/>
        </w:rPr>
        <w:t>) darījumu veikšana savā vārdā – ir tirdzniecība, izmantojot pašu kapitālu (līdzekļus), kuras rezultātā ir veikti darījumi ar vienu vai vairākiem finanšu instrumentiem;</w:t>
      </w:r>
    </w:p>
    <w:p w14:paraId="123675D1" w14:textId="77777777" w:rsidR="0085412E" w:rsidRPr="00B86B2B" w:rsidRDefault="0085412E" w:rsidP="0085412E">
      <w:pPr>
        <w:jc w:val="both"/>
        <w:rPr>
          <w:rFonts w:ascii="Times New Roman" w:hAnsi="Times New Roman" w:cs="Times New Roman"/>
          <w:noProof/>
          <w:sz w:val="24"/>
          <w:szCs w:val="24"/>
        </w:rPr>
      </w:pPr>
    </w:p>
    <w:p w14:paraId="4E52880D" w14:textId="77777777" w:rsidR="0085412E" w:rsidRPr="00B86B2B"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58</w:t>
      </w:r>
      <w:r w:rsidRPr="00B86B2B">
        <w:rPr>
          <w:rFonts w:ascii="Times New Roman" w:hAnsi="Times New Roman" w:cs="Times New Roman"/>
          <w:noProof/>
          <w:sz w:val="24"/>
          <w:szCs w:val="24"/>
        </w:rPr>
        <w:t>) portfeļa pārvaldība – ir individuālu klientu portfeļu pārvaldīšana atbilstoši katra klienta pilnvarojumam, ja šādos portfeļos ietverti viens vai vairāki finanšu instrumenti;</w:t>
      </w:r>
    </w:p>
    <w:p w14:paraId="4F3A2C3E" w14:textId="77777777" w:rsidR="0085412E" w:rsidRPr="00B86B2B" w:rsidRDefault="0085412E" w:rsidP="0085412E">
      <w:pPr>
        <w:jc w:val="both"/>
        <w:rPr>
          <w:rFonts w:ascii="Times New Roman" w:hAnsi="Times New Roman" w:cs="Times New Roman"/>
          <w:noProof/>
          <w:sz w:val="24"/>
          <w:szCs w:val="24"/>
        </w:rPr>
      </w:pPr>
    </w:p>
    <w:p w14:paraId="05C03858" w14:textId="77777777" w:rsidR="0085412E" w:rsidRPr="00B86B2B"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59</w:t>
      </w:r>
      <w:r w:rsidRPr="00B86B2B">
        <w:rPr>
          <w:rFonts w:ascii="Times New Roman" w:hAnsi="Times New Roman" w:cs="Times New Roman"/>
          <w:noProof/>
          <w:sz w:val="24"/>
          <w:szCs w:val="24"/>
        </w:rPr>
        <w:t>) klients – jebkura fiziska vai juridiska persona, kurai ieguldījumu brokeru sabiedrība vai kredītiestāde sniedz ieguldījumu pakalpojumus vai ieguldījumu blakuspakalpojumus;</w:t>
      </w:r>
    </w:p>
    <w:p w14:paraId="3A3E3813" w14:textId="77777777" w:rsidR="0085412E" w:rsidRPr="00716DC0" w:rsidRDefault="0085412E" w:rsidP="0085412E">
      <w:pPr>
        <w:jc w:val="both"/>
        <w:rPr>
          <w:rFonts w:ascii="Times New Roman" w:hAnsi="Times New Roman" w:cs="Times New Roman"/>
          <w:sz w:val="24"/>
          <w:szCs w:val="24"/>
        </w:rPr>
      </w:pPr>
    </w:p>
    <w:p w14:paraId="7FF9FBE7"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60</w:t>
      </w:r>
      <w:r w:rsidRPr="00716DC0">
        <w:rPr>
          <w:rFonts w:ascii="Times New Roman" w:hAnsi="Times New Roman" w:cs="Times New Roman"/>
          <w:sz w:val="24"/>
          <w:szCs w:val="24"/>
        </w:rPr>
        <w:t>) profesionāls klients — klients, kuram ir attiecīga pieredze, zināšanas un kompetence, lai patstāvīgi pieņemtu ieguldījumu lēmumu un pienācīgi novērtētu riskus, ko viņš uzņemas;</w:t>
      </w:r>
    </w:p>
    <w:p w14:paraId="3441C64E" w14:textId="77777777" w:rsidR="0085412E" w:rsidRPr="00716DC0" w:rsidRDefault="0085412E" w:rsidP="0085412E">
      <w:pPr>
        <w:jc w:val="both"/>
        <w:rPr>
          <w:rFonts w:ascii="Times New Roman" w:hAnsi="Times New Roman" w:cs="Times New Roman"/>
          <w:sz w:val="24"/>
          <w:szCs w:val="24"/>
        </w:rPr>
      </w:pPr>
    </w:p>
    <w:p w14:paraId="5A615BB3" w14:textId="49657BAF" w:rsidR="0085412E" w:rsidRPr="005370B7" w:rsidRDefault="0085412E" w:rsidP="0085412E">
      <w:pPr>
        <w:jc w:val="both"/>
        <w:rPr>
          <w:rFonts w:ascii="Times New Roman" w:hAnsi="Times New Roman" w:cs="Times New Roman"/>
          <w:noProof/>
          <w:sz w:val="24"/>
          <w:szCs w:val="24"/>
        </w:rPr>
      </w:pPr>
      <w:r>
        <w:rPr>
          <w:rFonts w:ascii="Times New Roman" w:hAnsi="Times New Roman" w:cs="Times New Roman"/>
          <w:sz w:val="24"/>
          <w:szCs w:val="24"/>
        </w:rPr>
        <w:t>61</w:t>
      </w:r>
      <w:r w:rsidRPr="00716DC0">
        <w:rPr>
          <w:rFonts w:ascii="Times New Roman" w:hAnsi="Times New Roman" w:cs="Times New Roman"/>
          <w:sz w:val="24"/>
          <w:szCs w:val="24"/>
        </w:rPr>
        <w:t>) </w:t>
      </w:r>
      <w:r w:rsidRPr="005370B7">
        <w:rPr>
          <w:rFonts w:ascii="Times New Roman" w:hAnsi="Times New Roman" w:cs="Times New Roman"/>
          <w:noProof/>
          <w:sz w:val="24"/>
          <w:szCs w:val="24"/>
        </w:rPr>
        <w:t>privāts klients — klients, kas nav profesionāls klients</w:t>
      </w:r>
      <w:r w:rsidRPr="00716DC0">
        <w:rPr>
          <w:rFonts w:ascii="Times New Roman" w:hAnsi="Times New Roman" w:cs="Times New Roman"/>
          <w:noProof/>
          <w:sz w:val="24"/>
          <w:szCs w:val="24"/>
        </w:rPr>
        <w:t>;</w:t>
      </w:r>
    </w:p>
    <w:p w14:paraId="6407D929" w14:textId="77777777" w:rsidR="0085412E" w:rsidRPr="00716DC0" w:rsidRDefault="0085412E" w:rsidP="0085412E">
      <w:pPr>
        <w:jc w:val="both"/>
        <w:rPr>
          <w:rFonts w:ascii="Times New Roman" w:hAnsi="Times New Roman" w:cs="Times New Roman"/>
          <w:sz w:val="24"/>
          <w:szCs w:val="24"/>
        </w:rPr>
      </w:pPr>
    </w:p>
    <w:p w14:paraId="1C22F2C2"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62</w:t>
      </w:r>
      <w:r w:rsidRPr="00716DC0">
        <w:rPr>
          <w:rFonts w:ascii="Times New Roman" w:hAnsi="Times New Roman" w:cs="Times New Roman"/>
          <w:sz w:val="24"/>
          <w:szCs w:val="24"/>
        </w:rPr>
        <w:t>) finanšu analītiķis — ieguldījumu brokeru sabiedrības vai kredītiestādes darbinieks, kas izstrādā ieguldījumu pētījuma saturu;</w:t>
      </w:r>
    </w:p>
    <w:p w14:paraId="03C7AF6F" w14:textId="77777777" w:rsidR="0085412E" w:rsidRPr="00716DC0" w:rsidRDefault="0085412E" w:rsidP="0085412E">
      <w:pPr>
        <w:jc w:val="both"/>
        <w:rPr>
          <w:rFonts w:ascii="Times New Roman" w:hAnsi="Times New Roman" w:cs="Times New Roman"/>
          <w:sz w:val="24"/>
          <w:szCs w:val="24"/>
        </w:rPr>
      </w:pPr>
    </w:p>
    <w:p w14:paraId="1EA1D63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63</w:t>
      </w:r>
      <w:r w:rsidRPr="00716DC0">
        <w:rPr>
          <w:rFonts w:ascii="Times New Roman" w:hAnsi="Times New Roman" w:cs="Times New Roman"/>
          <w:sz w:val="24"/>
          <w:szCs w:val="24"/>
        </w:rPr>
        <w:t>) korporatīvā pārvaldība — pasākumu kopums komercsabiedrības darbības mērķu sasniegšanai un komercsabiedrības darbības kontrolei, kā arī ar komercsabiedrības darbību saistīto risku novērtēšanai un pārvaldīšanai;</w:t>
      </w:r>
    </w:p>
    <w:p w14:paraId="41A3F238" w14:textId="77777777" w:rsidR="0085412E" w:rsidRPr="00716DC0" w:rsidRDefault="0085412E" w:rsidP="0085412E">
      <w:pPr>
        <w:jc w:val="both"/>
        <w:rPr>
          <w:rFonts w:ascii="Times New Roman" w:hAnsi="Times New Roman" w:cs="Times New Roman"/>
          <w:sz w:val="24"/>
          <w:szCs w:val="24"/>
        </w:rPr>
      </w:pPr>
    </w:p>
    <w:p w14:paraId="499019F2"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64</w:t>
      </w:r>
      <w:r w:rsidRPr="00716DC0">
        <w:rPr>
          <w:rFonts w:ascii="Times New Roman" w:hAnsi="Times New Roman" w:cs="Times New Roman"/>
          <w:sz w:val="24"/>
          <w:szCs w:val="24"/>
        </w:rPr>
        <w:t>) ieraksta datums — tās darbdienas datums, pēc kuras līdz akcionāru sapulcei atliek vēl piecas darbdienas un kuras beigās tiek fiksēti attiecīgās akciju sabiedrības akcionāri un tiem piederošais akciju skaits akcionāra dalībai attiecīgajā akcionāru sapulcē, vai emitenta vai piedāvātāja noteikts datums, kurā tiek noteiktas tiesības uz labumiem, kas tiks gūti finanšu instrumentu notikumu rezultātā;</w:t>
      </w:r>
    </w:p>
    <w:p w14:paraId="38403D52" w14:textId="77777777" w:rsidR="0085412E" w:rsidRPr="00716DC0" w:rsidRDefault="0085412E" w:rsidP="0085412E">
      <w:pPr>
        <w:jc w:val="both"/>
        <w:rPr>
          <w:rFonts w:ascii="Times New Roman" w:hAnsi="Times New Roman" w:cs="Times New Roman"/>
          <w:sz w:val="24"/>
          <w:szCs w:val="24"/>
        </w:rPr>
      </w:pPr>
    </w:p>
    <w:p w14:paraId="137D358E"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65</w:t>
      </w:r>
      <w:r w:rsidRPr="00716DC0">
        <w:rPr>
          <w:rFonts w:ascii="Times New Roman" w:hAnsi="Times New Roman" w:cs="Times New Roman"/>
          <w:sz w:val="24"/>
          <w:szCs w:val="24"/>
        </w:rPr>
        <w:t>) brīvais kapitāls — personai piederošo aktīvu vērtība, kas samazināta par šīs personas saistību vērtību un to aktīvu vērtību, kuri uzskatāmi par ilgtermiņa ieguldījumiem;</w:t>
      </w:r>
    </w:p>
    <w:p w14:paraId="457C35FE" w14:textId="77777777" w:rsidR="0085412E" w:rsidRPr="00716DC0" w:rsidRDefault="0085412E" w:rsidP="0085412E">
      <w:pPr>
        <w:jc w:val="both"/>
        <w:rPr>
          <w:rFonts w:ascii="Times New Roman" w:hAnsi="Times New Roman" w:cs="Times New Roman"/>
          <w:sz w:val="24"/>
          <w:szCs w:val="24"/>
        </w:rPr>
      </w:pPr>
    </w:p>
    <w:p w14:paraId="49302DF6"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lastRenderedPageBreak/>
        <w:t>66</w:t>
      </w:r>
      <w:r w:rsidRPr="00716DC0">
        <w:rPr>
          <w:rFonts w:ascii="Times New Roman" w:hAnsi="Times New Roman" w:cs="Times New Roman"/>
          <w:sz w:val="24"/>
          <w:szCs w:val="24"/>
        </w:rPr>
        <w:t>) komercsabiedrība ar samazinātu tirgus kapitalizāciju — komercsabiedrība, kuras finanšu instrumenti iekļauti regulētajā tirgū un kuras tirgus kapitalizācijas vidējā vērtība, aprēķinot pēc iepriekšējo triju kalendāra gadu beigās veiktās finanšu instrumentu kotēšanas rezultātiem, ir mazāka nekā 100 000 000 euro;</w:t>
      </w:r>
    </w:p>
    <w:p w14:paraId="5860044B" w14:textId="77777777" w:rsidR="0085412E" w:rsidRPr="00716DC0" w:rsidRDefault="0085412E" w:rsidP="0085412E">
      <w:pPr>
        <w:jc w:val="both"/>
        <w:rPr>
          <w:rFonts w:ascii="Times New Roman" w:hAnsi="Times New Roman" w:cs="Times New Roman"/>
          <w:sz w:val="24"/>
          <w:szCs w:val="24"/>
        </w:rPr>
      </w:pPr>
    </w:p>
    <w:p w14:paraId="7691877C" w14:textId="77777777" w:rsidR="0085412E" w:rsidRPr="00716DC0" w:rsidRDefault="0085412E" w:rsidP="0085412E">
      <w:pPr>
        <w:jc w:val="both"/>
        <w:rPr>
          <w:rFonts w:ascii="Times New Roman" w:hAnsi="Times New Roman" w:cs="Times New Roman"/>
          <w:sz w:val="24"/>
          <w:szCs w:val="24"/>
        </w:rPr>
      </w:pPr>
      <w:r>
        <w:rPr>
          <w:rFonts w:ascii="Times New Roman" w:hAnsi="Times New Roman" w:cs="Times New Roman"/>
          <w:sz w:val="24"/>
          <w:szCs w:val="24"/>
        </w:rPr>
        <w:t>67</w:t>
      </w:r>
      <w:r w:rsidRPr="00716DC0">
        <w:rPr>
          <w:rFonts w:ascii="Times New Roman" w:hAnsi="Times New Roman" w:cs="Times New Roman"/>
          <w:sz w:val="24"/>
          <w:szCs w:val="24"/>
        </w:rPr>
        <w:t>) galvenā informācija — būtiska, strukturēta informācija, ko sniedz ieguldītājiem, lai skaidrotu tiem piedāvāto vai tirdzniecībai regulētajā tirgū iekļaujamo vērtspapīru, to emitentu un galvotāju būtību un ar vērtspapīriem, to emitentu un galvotāju saistītos riskus, un kas ieguldītājiem būtu nepieciešama vērtspapīru iegādes lēmuma pieņemšanai. Galvenā informācija satur:</w:t>
      </w:r>
    </w:p>
    <w:p w14:paraId="4807A2DF"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a) īsu aprakstu par emitentu un galvotāju būtiskākajiem raksturojošiem rādītājiem, tostarp informāciju par to aktīviem, pasīviem, finansiālo stāvokli un riskiem, kuri saistīti ar emitentu, galvotāju un ieguldījumiem attiecīgajos vērtspapīros,</w:t>
      </w:r>
    </w:p>
    <w:p w14:paraId="6800248B"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b) īsu aprakstu par riskiem, kuri saistīti ar pārvedamiem vērtspapīriem un ieguldījumiem šāda veida pārvedamos vērtspapīros, kā arī informāciju par šajos vērtspapīros nostiprinātajām tiesībām,</w:t>
      </w:r>
    </w:p>
    <w:p w14:paraId="6886D909"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c) publiskā piedāvājuma noteikumus un informāciju par visām izmaksām, ko sedz ieguldītājs saistībā ar vērtspapīru iegādi,</w:t>
      </w:r>
    </w:p>
    <w:p w14:paraId="184127BB" w14:textId="77777777" w:rsidR="0085412E" w:rsidRPr="00716DC0"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d) publiskā piedāvājuma iemeslus un publiskā piedāvājuma rezultātā gūto tīro ieņēmumu izlietojumu,</w:t>
      </w:r>
    </w:p>
    <w:p w14:paraId="169DF545" w14:textId="77777777" w:rsidR="0085412E" w:rsidRDefault="0085412E" w:rsidP="0085412E">
      <w:pPr>
        <w:jc w:val="both"/>
        <w:rPr>
          <w:rFonts w:ascii="Times New Roman" w:hAnsi="Times New Roman" w:cs="Times New Roman"/>
          <w:sz w:val="24"/>
          <w:szCs w:val="24"/>
        </w:rPr>
      </w:pPr>
      <w:r w:rsidRPr="00716DC0">
        <w:rPr>
          <w:rFonts w:ascii="Times New Roman" w:hAnsi="Times New Roman" w:cs="Times New Roman"/>
          <w:sz w:val="24"/>
          <w:szCs w:val="24"/>
        </w:rPr>
        <w:t>e) aprakstu par pārvedamu vērtspapīru iekļaušanu regulētajā tirgū;</w:t>
      </w:r>
    </w:p>
    <w:p w14:paraId="44D724B8" w14:textId="77777777" w:rsidR="0085412E" w:rsidRPr="00716DC0" w:rsidRDefault="0085412E" w:rsidP="0085412E">
      <w:pPr>
        <w:jc w:val="both"/>
        <w:rPr>
          <w:rFonts w:ascii="Times New Roman" w:hAnsi="Times New Roman" w:cs="Times New Roman"/>
          <w:sz w:val="24"/>
          <w:szCs w:val="24"/>
        </w:rPr>
      </w:pPr>
    </w:p>
    <w:p w14:paraId="0CA879B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68</w:t>
      </w:r>
      <w:r w:rsidRPr="00716DC0">
        <w:rPr>
          <w:rFonts w:ascii="Times New Roman" w:hAnsi="Times New Roman" w:cs="Times New Roman"/>
          <w:sz w:val="24"/>
          <w:szCs w:val="24"/>
        </w:rPr>
        <w:t>) finanšu instrumentu turēšana — finanšu instrumentu turēšana un administrēšana klientu vārdā, ieskaitot ar finanšu instrumentiem veicamo darījumu nodrošināšanai nepieciešamo naudas līdzekļu turēšanu un citu ar finanšu instrumentu turēšanu vai administrēšanu saistītu pakalpojumu sniegšanu</w:t>
      </w:r>
      <w:r>
        <w:rPr>
          <w:rFonts w:ascii="Times New Roman" w:hAnsi="Times New Roman" w:cs="Times New Roman"/>
          <w:sz w:val="24"/>
          <w:szCs w:val="24"/>
        </w:rPr>
        <w:t xml:space="preserve">, </w:t>
      </w:r>
      <w:r w:rsidRPr="005370B7">
        <w:rPr>
          <w:rFonts w:ascii="Times New Roman" w:hAnsi="Times New Roman" w:cs="Times New Roman"/>
          <w:noProof/>
          <w:sz w:val="24"/>
          <w:szCs w:val="24"/>
        </w:rPr>
        <w:t>izņemot vērtspapīru kontu uzturēšanu augstākajā līmenī</w:t>
      </w:r>
      <w:r w:rsidRPr="00716DC0">
        <w:rPr>
          <w:rFonts w:ascii="Times New Roman" w:hAnsi="Times New Roman" w:cs="Times New Roman"/>
          <w:sz w:val="24"/>
          <w:szCs w:val="24"/>
        </w:rPr>
        <w:t>;</w:t>
      </w:r>
    </w:p>
    <w:p w14:paraId="36523746" w14:textId="77777777" w:rsidR="0085412E" w:rsidRPr="00716DC0" w:rsidRDefault="0085412E" w:rsidP="0085412E">
      <w:pPr>
        <w:jc w:val="both"/>
        <w:rPr>
          <w:rFonts w:ascii="Times New Roman" w:hAnsi="Times New Roman" w:cs="Times New Roman"/>
          <w:sz w:val="24"/>
          <w:szCs w:val="24"/>
        </w:rPr>
      </w:pPr>
    </w:p>
    <w:p w14:paraId="0B1F5173"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69</w:t>
      </w:r>
      <w:r w:rsidRPr="00716DC0">
        <w:rPr>
          <w:rFonts w:ascii="Times New Roman" w:hAnsi="Times New Roman" w:cs="Times New Roman"/>
          <w:sz w:val="24"/>
          <w:szCs w:val="24"/>
        </w:rPr>
        <w:t>) oficiāla vienošanās — līgums, kas ir saistošs saskaņā ar normatīvajos aktos noteikto un paredz personai tiesības no finanšu instrumentiem izrietošo tiesību izpildes dienā iegūt emitenta balsstiesīgās akcijas akciju sabiedrībā;</w:t>
      </w:r>
    </w:p>
    <w:p w14:paraId="4B845429" w14:textId="77777777" w:rsidR="0085412E" w:rsidRPr="00716DC0" w:rsidRDefault="0085412E" w:rsidP="0085412E">
      <w:pPr>
        <w:jc w:val="both"/>
        <w:rPr>
          <w:rFonts w:ascii="Times New Roman" w:hAnsi="Times New Roman" w:cs="Times New Roman"/>
          <w:sz w:val="24"/>
          <w:szCs w:val="24"/>
        </w:rPr>
      </w:pPr>
    </w:p>
    <w:p w14:paraId="2E9D8941"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70</w:t>
      </w:r>
      <w:r w:rsidRPr="00716DC0">
        <w:rPr>
          <w:rFonts w:ascii="Times New Roman" w:hAnsi="Times New Roman" w:cs="Times New Roman"/>
          <w:sz w:val="24"/>
          <w:szCs w:val="24"/>
        </w:rPr>
        <w:t>) finanšu instrumentu garā pozīcija — finanšu instrumenti, kas pieder personai, vai finanšu instrumenti, kas personai dod tiesības vai uzliek pienākumu iegūt finanšu instrumentus;</w:t>
      </w:r>
    </w:p>
    <w:p w14:paraId="6CA74CB7" w14:textId="77777777" w:rsidR="0085412E" w:rsidRPr="00716DC0" w:rsidRDefault="0085412E" w:rsidP="0085412E">
      <w:pPr>
        <w:jc w:val="both"/>
        <w:rPr>
          <w:rFonts w:ascii="Times New Roman" w:hAnsi="Times New Roman" w:cs="Times New Roman"/>
          <w:sz w:val="24"/>
          <w:szCs w:val="24"/>
        </w:rPr>
      </w:pPr>
    </w:p>
    <w:p w14:paraId="6936FAF8"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71</w:t>
      </w:r>
      <w:r w:rsidRPr="00716DC0">
        <w:rPr>
          <w:rFonts w:ascii="Times New Roman" w:hAnsi="Times New Roman" w:cs="Times New Roman"/>
          <w:sz w:val="24"/>
          <w:szCs w:val="24"/>
        </w:rPr>
        <w:t>) finanšu instrumentu īsā pozīcija — personas saistības, kas izpildāmas finanšu instrumentos, vai finanšu instrumenti, kas personai dod tiesības vai rada pienākumu atsavināt finanšu instrumentus;</w:t>
      </w:r>
    </w:p>
    <w:p w14:paraId="7D46EAE9" w14:textId="77777777" w:rsidR="0085412E" w:rsidRPr="00716DC0" w:rsidRDefault="0085412E" w:rsidP="0085412E">
      <w:pPr>
        <w:jc w:val="both"/>
        <w:rPr>
          <w:rFonts w:ascii="Times New Roman" w:hAnsi="Times New Roman" w:cs="Times New Roman"/>
          <w:sz w:val="24"/>
          <w:szCs w:val="24"/>
        </w:rPr>
      </w:pPr>
    </w:p>
    <w:p w14:paraId="24AEDF49" w14:textId="77777777" w:rsidR="0085412E" w:rsidRDefault="0085412E" w:rsidP="0085412E">
      <w:pPr>
        <w:jc w:val="both"/>
        <w:rPr>
          <w:rFonts w:ascii="Times New Roman" w:hAnsi="Times New Roman" w:cs="Times New Roman"/>
          <w:sz w:val="24"/>
          <w:szCs w:val="24"/>
        </w:rPr>
      </w:pPr>
      <w:r>
        <w:rPr>
          <w:rFonts w:ascii="Times New Roman" w:hAnsi="Times New Roman" w:cs="Times New Roman"/>
          <w:sz w:val="24"/>
          <w:szCs w:val="24"/>
        </w:rPr>
        <w:t>72</w:t>
      </w:r>
      <w:r w:rsidRPr="00716DC0">
        <w:rPr>
          <w:rFonts w:ascii="Times New Roman" w:hAnsi="Times New Roman" w:cs="Times New Roman"/>
          <w:sz w:val="24"/>
          <w:szCs w:val="24"/>
        </w:rPr>
        <w:t>) finanšu instrumentu notikums — jebkurš fakts vai apstāklis, kas iespaido finanšu instrumentu nominālvērtību vai citus raksturlielumus, kā arī emitenta rīcība, izpildot saistības pret personu, kurai ir tiesības uz labumiem finanšu instrumentu notikumu rezultātā (dividenžu izmaksa, procentu izmaksa, emisijas sadalīšana, emisijas apvienošana un c</w:t>
      </w:r>
      <w:r>
        <w:rPr>
          <w:rFonts w:ascii="Times New Roman" w:hAnsi="Times New Roman" w:cs="Times New Roman"/>
          <w:sz w:val="24"/>
          <w:szCs w:val="24"/>
        </w:rPr>
        <w:t>iti līdzīgi fakti vai apstākļi);</w:t>
      </w:r>
    </w:p>
    <w:p w14:paraId="63B8CA0F" w14:textId="77777777" w:rsidR="0085412E" w:rsidRDefault="0085412E" w:rsidP="0085412E">
      <w:pPr>
        <w:jc w:val="both"/>
        <w:rPr>
          <w:rFonts w:ascii="Times New Roman" w:hAnsi="Times New Roman" w:cs="Times New Roman"/>
          <w:sz w:val="24"/>
          <w:szCs w:val="24"/>
        </w:rPr>
      </w:pPr>
    </w:p>
    <w:p w14:paraId="432C99C9"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73) mazo un vidējo uzņēmumu (turpmāk – MVU) izaugsmes tirgus - daudzpusēja tirdzniecības sistēma, kas reģistrēta kā mazo un vidējo uzņēmumu izaugsmes tirgus saskaņā ar šī likuma 133.</w:t>
      </w:r>
      <w:r w:rsidRPr="00295F09">
        <w:rPr>
          <w:rFonts w:ascii="Times New Roman" w:hAnsi="Times New Roman" w:cs="Times New Roman"/>
          <w:noProof/>
          <w:sz w:val="24"/>
          <w:szCs w:val="24"/>
          <w:vertAlign w:val="superscript"/>
        </w:rPr>
        <w:t>9</w:t>
      </w:r>
      <w:r w:rsidRPr="00295F09">
        <w:rPr>
          <w:rFonts w:ascii="Times New Roman" w:hAnsi="Times New Roman" w:cs="Times New Roman"/>
          <w:noProof/>
          <w:sz w:val="24"/>
          <w:szCs w:val="24"/>
        </w:rPr>
        <w:t xml:space="preserve"> pantu;</w:t>
      </w:r>
    </w:p>
    <w:p w14:paraId="211482EC" w14:textId="77777777" w:rsidR="0085412E" w:rsidRPr="00295F09" w:rsidRDefault="0085412E" w:rsidP="0085412E">
      <w:pPr>
        <w:jc w:val="both"/>
        <w:rPr>
          <w:rFonts w:ascii="Times New Roman" w:hAnsi="Times New Roman" w:cs="Times New Roman"/>
          <w:noProof/>
          <w:sz w:val="24"/>
          <w:szCs w:val="24"/>
        </w:rPr>
      </w:pPr>
    </w:p>
    <w:p w14:paraId="2AEF557A"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74) enerģētikas atvasināto instrumentu līgumi - iespēju līgumi, standartizēti nākotnes līgumi, mijmaiņas līgumi un jebkādi citi atvasināto instrumentu līgumi, kas ir nosaukti šā likuma 3. panta otrās daļas 6. punktā un saistīti ar oglēm vai naftu, tiek tirgoti OTS un par ko var norēķināties tikai un vienīgi ar  fizisku piegādi;</w:t>
      </w:r>
    </w:p>
    <w:p w14:paraId="3AAEF692" w14:textId="77777777" w:rsidR="0085412E" w:rsidRPr="00295F09" w:rsidRDefault="0085412E" w:rsidP="0085412E">
      <w:pPr>
        <w:jc w:val="both"/>
        <w:rPr>
          <w:rFonts w:ascii="Times New Roman" w:hAnsi="Times New Roman" w:cs="Times New Roman"/>
          <w:noProof/>
          <w:sz w:val="24"/>
          <w:szCs w:val="24"/>
        </w:rPr>
      </w:pPr>
    </w:p>
    <w:p w14:paraId="6536234B"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75) daudzpusējā sistēma - jebkura sistēma vai infrastruktūra, kurā daudzu trešo personu pirkšanas un pārdošanas intereses var mijiedarboties sistēmā;</w:t>
      </w:r>
    </w:p>
    <w:p w14:paraId="68F4CF6F" w14:textId="77777777" w:rsidR="0085412E" w:rsidRPr="00295F09" w:rsidRDefault="0085412E" w:rsidP="0085412E">
      <w:pPr>
        <w:jc w:val="both"/>
        <w:rPr>
          <w:rFonts w:ascii="Times New Roman" w:hAnsi="Times New Roman" w:cs="Times New Roman"/>
          <w:noProof/>
          <w:sz w:val="24"/>
          <w:szCs w:val="24"/>
        </w:rPr>
      </w:pPr>
    </w:p>
    <w:p w14:paraId="12C6B157" w14:textId="77777777" w:rsidR="0085412E" w:rsidRPr="00295F09" w:rsidRDefault="0085412E" w:rsidP="0085412E">
      <w:pPr>
        <w:jc w:val="both"/>
        <w:rPr>
          <w:rFonts w:ascii="Times New Roman" w:hAnsi="Times New Roman" w:cs="Times New Roman"/>
          <w:noProof/>
          <w:sz w:val="24"/>
          <w:szCs w:val="24"/>
        </w:rPr>
      </w:pPr>
      <w:bookmarkStart w:id="1" w:name="_Hlk506563608"/>
      <w:r w:rsidRPr="00295F09">
        <w:rPr>
          <w:rFonts w:ascii="Times New Roman" w:hAnsi="Times New Roman" w:cs="Times New Roman"/>
          <w:noProof/>
          <w:sz w:val="24"/>
          <w:szCs w:val="24"/>
        </w:rPr>
        <w:t>76) organizētā tirdzniecības sistēma (turpmāk – OTS) - daudzpusēja sistēma, kura nav regulēts tirgus vai daudzpusējā tirdzniecības sistēma un kurā var mijiedarboties vairākas trešo pušu pirkšanas un pārdošanas intereses attiecībā uz obligācijām, strukturētā finansējuma produktiem, emisijas kvotām vai atvasinātiem instrumentiem tā, ka rezultātā tiek noslēgts darījums</w:t>
      </w:r>
      <w:bookmarkEnd w:id="1"/>
      <w:r w:rsidRPr="00295F09">
        <w:rPr>
          <w:rFonts w:ascii="Times New Roman" w:hAnsi="Times New Roman" w:cs="Times New Roman"/>
          <w:noProof/>
          <w:sz w:val="24"/>
          <w:szCs w:val="24"/>
        </w:rPr>
        <w:t>;</w:t>
      </w:r>
    </w:p>
    <w:p w14:paraId="6B8E0C2D" w14:textId="77777777" w:rsidR="0085412E" w:rsidRPr="00295F09" w:rsidRDefault="0085412E" w:rsidP="0085412E">
      <w:pPr>
        <w:jc w:val="both"/>
        <w:rPr>
          <w:rFonts w:ascii="Times New Roman" w:hAnsi="Times New Roman" w:cs="Times New Roman"/>
          <w:noProof/>
          <w:sz w:val="24"/>
          <w:szCs w:val="24"/>
        </w:rPr>
      </w:pPr>
    </w:p>
    <w:p w14:paraId="437615AE"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77) tirdzniecības vieta - regulētais tirgus, daudzpusējā tirdzniecības sistēma vai organizētā tirdzniecības sistēma;</w:t>
      </w:r>
    </w:p>
    <w:p w14:paraId="242A8D74" w14:textId="77777777" w:rsidR="0085412E" w:rsidRPr="00295F09" w:rsidRDefault="0085412E" w:rsidP="0085412E">
      <w:pPr>
        <w:jc w:val="both"/>
        <w:rPr>
          <w:rFonts w:ascii="Times New Roman" w:hAnsi="Times New Roman" w:cs="Times New Roman"/>
          <w:noProof/>
          <w:sz w:val="24"/>
          <w:szCs w:val="24"/>
        </w:rPr>
      </w:pPr>
    </w:p>
    <w:p w14:paraId="0F815B6F"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78) likvīds tirgus - finanšu instrumenta vai finanšu instrumentu kategorijas tirgus, kurā pastāvīgi ir kāds, kas ir gatavs un vēlas pirkt un pārdot, un kurš ir izvērtēts atbilstoši šādiem kritērijiem, ņemot vērā konkrētā finanšu instrumenta vai konkrētās finanšu instrumentu kategorijas īpašās tirgus struktūras:</w:t>
      </w:r>
    </w:p>
    <w:p w14:paraId="709D5EF4"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a) darījumu vidējais biežums un apjoms dažādos tirgus apstākļos, ņemot vērā finanšu instrumenta kategorijas produktu būtību un aprites ciklu;</w:t>
      </w:r>
    </w:p>
    <w:p w14:paraId="6050A83B"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b) tirgus dalībnieku skaits un veids, tostarp tirgus dalībnieku attiecība pret tirgotajiem instrumentiem konkrētam produktam;</w:t>
      </w:r>
    </w:p>
    <w:p w14:paraId="1152C75D"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c) vidējais starpības starp pirkšanas un pārdošanas interesēm apmērs, ja tāds ir pieejams;</w:t>
      </w:r>
    </w:p>
    <w:p w14:paraId="2FB6EBCA" w14:textId="77777777" w:rsidR="0085412E" w:rsidRPr="00295F09" w:rsidRDefault="0085412E" w:rsidP="0085412E">
      <w:pPr>
        <w:jc w:val="both"/>
        <w:rPr>
          <w:rFonts w:ascii="Times New Roman" w:hAnsi="Times New Roman" w:cs="Times New Roman"/>
          <w:noProof/>
          <w:sz w:val="24"/>
          <w:szCs w:val="24"/>
        </w:rPr>
      </w:pPr>
    </w:p>
    <w:p w14:paraId="1780764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79) grupa - mātesuzņ</w:t>
      </w:r>
      <w:r>
        <w:rPr>
          <w:rFonts w:ascii="Times New Roman" w:hAnsi="Times New Roman" w:cs="Times New Roman"/>
          <w:noProof/>
          <w:sz w:val="24"/>
          <w:szCs w:val="24"/>
        </w:rPr>
        <w:t>ēmums un visi tā meitasuzņēmumi;</w:t>
      </w:r>
    </w:p>
    <w:p w14:paraId="36467017" w14:textId="77777777" w:rsidR="0085412E" w:rsidRPr="00295F09" w:rsidRDefault="0085412E" w:rsidP="0085412E">
      <w:pPr>
        <w:jc w:val="both"/>
        <w:rPr>
          <w:rFonts w:ascii="Times New Roman" w:hAnsi="Times New Roman" w:cs="Times New Roman"/>
          <w:noProof/>
          <w:sz w:val="24"/>
          <w:szCs w:val="24"/>
        </w:rPr>
      </w:pPr>
    </w:p>
    <w:p w14:paraId="4746E43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80) sapārota tirdzniecība - darījums, kurā starpnieks iesaistās darījumā starp pircēju un pārdevēju tā, lai visa darījuma izpildes laikā starpnieks nekad netiktu pakļauts tirgus riskam, un abas darījuma puses tiek izpildītas vienlaicīgi, un kuru noslēdz par cenu, ar kādu starpniekam nav nekādas citas peļņas vai zaudējumu kā vien iepriekš atklāta komisijas maksa par darījumu;</w:t>
      </w:r>
    </w:p>
    <w:p w14:paraId="05AE0539" w14:textId="77777777" w:rsidR="0085412E" w:rsidRPr="00295F09" w:rsidRDefault="0085412E" w:rsidP="0085412E">
      <w:pPr>
        <w:jc w:val="both"/>
        <w:rPr>
          <w:rFonts w:ascii="Times New Roman" w:hAnsi="Times New Roman" w:cs="Times New Roman"/>
          <w:noProof/>
          <w:sz w:val="24"/>
          <w:szCs w:val="24"/>
        </w:rPr>
      </w:pPr>
    </w:p>
    <w:p w14:paraId="000B1D20"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81) algoritmiskā tirdzniecība - finanšu instrumentu tirdzniecība, kurā datora algoritms automātiski nosaka rīkojumu individuālos parametrus, tādus kā, bet ne tikai,vai un kurā brīdī iniciēt rīkojumu, rīkojumā norādīto cenu vai apjomu, vai rīkojuma </w:t>
      </w:r>
      <w:r w:rsidRPr="00295F09">
        <w:rPr>
          <w:rFonts w:ascii="Times New Roman" w:hAnsi="Times New Roman" w:cs="Times New Roman"/>
          <w:noProof/>
          <w:sz w:val="24"/>
          <w:szCs w:val="24"/>
        </w:rPr>
        <w:lastRenderedPageBreak/>
        <w:t>pārvaldību pēc tā iesniegšanas, darbojoties ar minimālu cilvēka līdzdalību vai bez tās, un neietver sistēmas, kas tiek izmantotas tikai, lai novirzītu rīkojumus uz vienu vai vairākām tirdzniecības vietām vai apstrādātu rīkojumus, neietverot tirdzniecības parametru noteikšanu, vai apstiprinātu rīkojumus vai apstrādātu izpildītus rīkojumus pēc tirdzniecības;</w:t>
      </w:r>
    </w:p>
    <w:p w14:paraId="4568F7B1" w14:textId="77777777" w:rsidR="0085412E" w:rsidRPr="00295F09" w:rsidRDefault="0085412E" w:rsidP="0085412E">
      <w:pPr>
        <w:jc w:val="both"/>
        <w:rPr>
          <w:rFonts w:ascii="Times New Roman" w:hAnsi="Times New Roman" w:cs="Times New Roman"/>
          <w:noProof/>
          <w:sz w:val="24"/>
          <w:szCs w:val="24"/>
        </w:rPr>
      </w:pPr>
    </w:p>
    <w:p w14:paraId="66F31B70"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82) augstas intensitātes algoritmiskās tirdzniecības metode - jebkāda algoritmiskās tirdzniecības metode, ko raksturo:</w:t>
      </w:r>
    </w:p>
    <w:p w14:paraId="177092DF"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a) infrastruktūra, kas paredzēta, lai mazinātu tīkla un cita veida latentumu, tostarp tai piemīt vismaz viena no šādām īpašībām: klienta algoritmiskās tirdzniecības sistēmas un darījumu apstrādes sistēmas atrašanās vienā datu centrā, klienta algoritmiskās tirdzniecības sistēmas un darījumu apstrādes sistēmas atrašanās atsevišķos datu centrus, kas savā starpā savienoti ar ātru un zema latentuma savienojumu vai arī sistēmas savā starpā savienotas ar ātru un tiešu elektronisku piekļuvi; </w:t>
      </w:r>
    </w:p>
    <w:p w14:paraId="54BF402A"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b) automātiska sistēma, kas pati bez cilvēka iesaistes iniciē, ģenerē,novirza (maršrutē) vai izpilda atsevišķus tirdzniecības darījumus vai rīkojumus;</w:t>
      </w:r>
    </w:p>
    <w:p w14:paraId="480D6C37"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c) liels vienas dienas laikā nosūtīto ziņojumu, proti, rīkojumu, kotējumu vai anulāciju, daudzums;</w:t>
      </w:r>
    </w:p>
    <w:p w14:paraId="45FD5578" w14:textId="77777777" w:rsidR="0085412E" w:rsidRPr="00295F09" w:rsidRDefault="0085412E" w:rsidP="0085412E">
      <w:pPr>
        <w:jc w:val="both"/>
        <w:rPr>
          <w:rFonts w:ascii="Times New Roman" w:hAnsi="Times New Roman" w:cs="Times New Roman"/>
          <w:noProof/>
          <w:sz w:val="24"/>
          <w:szCs w:val="24"/>
        </w:rPr>
      </w:pPr>
    </w:p>
    <w:p w14:paraId="22C4AE1E"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83) tieša elektroniskā piekļuve - iespēja personai elektroniski nosūtīt rīkojumus attiecībā uz finanšu instrumentu tieši tirdzniecības vietai, lietojot tirdzniecības vietas biedra, dalībnieka vai klienta tirdzniecības kodu un izmantojot biedra, dalībnieka vai klienta infrastruktūru vai jebkuru citu tirdzniecības vietas biedra, dalībnieka vai klienta sakaru sistēmu, (tieša piekļuve tirgum) vai neizmantojot šo infrastruktūru (sponsorēta piekļuve);</w:t>
      </w:r>
    </w:p>
    <w:p w14:paraId="6E588059" w14:textId="77777777" w:rsidR="0085412E" w:rsidRPr="00295F09" w:rsidRDefault="0085412E" w:rsidP="0085412E">
      <w:pPr>
        <w:jc w:val="both"/>
        <w:rPr>
          <w:rFonts w:ascii="Times New Roman" w:hAnsi="Times New Roman" w:cs="Times New Roman"/>
          <w:noProof/>
          <w:sz w:val="24"/>
          <w:szCs w:val="24"/>
        </w:rPr>
      </w:pPr>
    </w:p>
    <w:p w14:paraId="5440D329"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84) kombinētās pārdošanas prakse - ieguldījumu pakalpojuma piedāvāšana kopā ar citu pakalpojumu vai produktu vienā paketē vai kad viens vai vairāki produkti vai pakalpojumi ir kā nosacījums citam produktam vai līgumam vai to paketei;</w:t>
      </w:r>
    </w:p>
    <w:p w14:paraId="55F1BD69" w14:textId="77777777" w:rsidR="0085412E" w:rsidRPr="00295F09" w:rsidRDefault="0085412E" w:rsidP="0085412E">
      <w:pPr>
        <w:jc w:val="both"/>
        <w:rPr>
          <w:rFonts w:ascii="Times New Roman" w:hAnsi="Times New Roman" w:cs="Times New Roman"/>
          <w:noProof/>
          <w:sz w:val="24"/>
          <w:szCs w:val="24"/>
        </w:rPr>
      </w:pPr>
    </w:p>
    <w:p w14:paraId="35FC461A"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85) strukturētais noguldījums - noguldījums, kas definēts Noguldījumu garantiju likuma 1. panta pirmās daļas 1. punktā</w:t>
      </w:r>
      <w:r w:rsidRPr="00295F09" w:rsidDel="007A4AB6">
        <w:rPr>
          <w:rFonts w:ascii="Times New Roman" w:hAnsi="Times New Roman" w:cs="Times New Roman"/>
          <w:noProof/>
          <w:sz w:val="24"/>
          <w:szCs w:val="24"/>
        </w:rPr>
        <w:t xml:space="preserve"> </w:t>
      </w:r>
      <w:r w:rsidRPr="00295F09">
        <w:rPr>
          <w:rFonts w:ascii="Times New Roman" w:hAnsi="Times New Roman" w:cs="Times New Roman"/>
          <w:noProof/>
          <w:sz w:val="24"/>
          <w:szCs w:val="24"/>
        </w:rPr>
        <w:t>un kas ir pilnībā atmaksājams, beidzoties noguldījuma termiņam, atbilstoši nosacījumiem, saskaņā ar kuriem jebkādus procentus vai prēmijas izmaksā (vai var neizmaksāt) pēc formulas, kurā var tikt ņemti vērā tādi faktori, kā:</w:t>
      </w:r>
    </w:p>
    <w:p w14:paraId="2A1A2EEF"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a) indekss vai indeksu kombinācija, izņemot mainīgas likmes noguldījumus, kuru ienesīgums ir tieši saistīts ar procentu likmju indeksu, piemēram, Euribor vai Libor,</w:t>
      </w:r>
    </w:p>
    <w:p w14:paraId="49875859"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b) finanšu instruments vai finanšu instrumentu kombinācija,</w:t>
      </w:r>
    </w:p>
    <w:p w14:paraId="685519C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c) prece vai preču kombinācija, vai citi materiāli vai nemateriāli neatvietojamu lietu aktīvi, vai</w:t>
      </w:r>
    </w:p>
    <w:p w14:paraId="23CB0A7D"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d) valūtas kurss vai valūtas kursu kombinācija;</w:t>
      </w:r>
    </w:p>
    <w:p w14:paraId="3F5E286A" w14:textId="77777777" w:rsidR="0085412E" w:rsidRPr="00295F09" w:rsidRDefault="0085412E" w:rsidP="0085412E">
      <w:pPr>
        <w:jc w:val="both"/>
        <w:rPr>
          <w:rFonts w:ascii="Times New Roman" w:hAnsi="Times New Roman" w:cs="Times New Roman"/>
          <w:noProof/>
          <w:sz w:val="24"/>
          <w:szCs w:val="24"/>
        </w:rPr>
      </w:pPr>
    </w:p>
    <w:p w14:paraId="1A413D8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86) biržā tirgots fonds - fonds, kura vismaz viena daļa vai akciju kategorija tiek tirgota visu tirdzniecības dienu vismaz vienā tirdzniecības vietā un ar vismaz vienu tirgus uzturētāju, kurš veic pasākumus, lai nodrošinātu, ka tā daļu vai akciju biržas </w:t>
      </w:r>
      <w:r w:rsidRPr="00295F09">
        <w:rPr>
          <w:rFonts w:ascii="Times New Roman" w:hAnsi="Times New Roman" w:cs="Times New Roman"/>
          <w:noProof/>
          <w:sz w:val="24"/>
          <w:szCs w:val="24"/>
        </w:rPr>
        <w:lastRenderedPageBreak/>
        <w:t>vērtība tirdzniecības vietā būtiski neatšķiras no tā neto aktīvu vērtības un – ja tāda ir – no tā indikatīvās neto aktīvu vērtības;</w:t>
      </w:r>
    </w:p>
    <w:p w14:paraId="53E247C6" w14:textId="77777777" w:rsidR="0085412E" w:rsidRPr="00295F09" w:rsidRDefault="0085412E" w:rsidP="0085412E">
      <w:pPr>
        <w:jc w:val="both"/>
        <w:rPr>
          <w:rFonts w:ascii="Times New Roman" w:hAnsi="Times New Roman" w:cs="Times New Roman"/>
          <w:noProof/>
          <w:sz w:val="24"/>
          <w:szCs w:val="24"/>
        </w:rPr>
      </w:pPr>
    </w:p>
    <w:p w14:paraId="2AE847B4" w14:textId="77777777" w:rsidR="0085412E" w:rsidRPr="00295F09" w:rsidRDefault="0085412E" w:rsidP="0085412E">
      <w:pPr>
        <w:rPr>
          <w:rFonts w:ascii="Times New Roman" w:hAnsi="Times New Roman" w:cs="Times New Roman"/>
          <w:noProof/>
          <w:sz w:val="24"/>
          <w:szCs w:val="24"/>
        </w:rPr>
      </w:pPr>
      <w:r w:rsidRPr="00295F09">
        <w:rPr>
          <w:rFonts w:ascii="Times New Roman" w:hAnsi="Times New Roman" w:cs="Times New Roman"/>
          <w:noProof/>
          <w:sz w:val="24"/>
          <w:szCs w:val="24"/>
        </w:rPr>
        <w:t>87) sertifikāti - vērtspapīri, kas ir noteikti Eiropas Parlamenta un Padomes 2014. gada 15. maija regulas (ES) Nr. 600/2014 par finanšu instrumentu tirgiem un ar ko groza Regulu (ES) Nr. 648/2012 (turpmāk – Regula Nr. 600/2014) 2. panta 1. punkta 27. apakšpunktā;</w:t>
      </w:r>
    </w:p>
    <w:p w14:paraId="2C1396E3" w14:textId="77777777" w:rsidR="0085412E" w:rsidRPr="00295F09" w:rsidRDefault="0085412E" w:rsidP="0085412E">
      <w:pPr>
        <w:jc w:val="both"/>
        <w:rPr>
          <w:rFonts w:ascii="Times New Roman" w:hAnsi="Times New Roman" w:cs="Times New Roman"/>
          <w:noProof/>
          <w:sz w:val="24"/>
          <w:szCs w:val="24"/>
        </w:rPr>
      </w:pPr>
    </w:p>
    <w:p w14:paraId="06905BC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88) strukturētā finansējuma produkti - vērtspapīri, kas ir noteikti Regulas Nr. 600/2014 2. panta 1. punkta 28. apakšpunktā;</w:t>
      </w:r>
    </w:p>
    <w:p w14:paraId="6B1DCEE9" w14:textId="77777777" w:rsidR="0085412E" w:rsidRPr="00295F09" w:rsidRDefault="0085412E" w:rsidP="0085412E">
      <w:pPr>
        <w:jc w:val="both"/>
        <w:rPr>
          <w:rFonts w:ascii="Times New Roman" w:hAnsi="Times New Roman" w:cs="Times New Roman"/>
          <w:noProof/>
          <w:sz w:val="24"/>
          <w:szCs w:val="24"/>
        </w:rPr>
      </w:pPr>
    </w:p>
    <w:p w14:paraId="7197B6E1" w14:textId="4FDD3366" w:rsidR="0085412E" w:rsidRPr="00295F09" w:rsidRDefault="0085412E" w:rsidP="0085412E">
      <w:pPr>
        <w:jc w:val="both"/>
        <w:rPr>
          <w:rFonts w:ascii="Times New Roman" w:hAnsi="Times New Roman" w:cs="Times New Roman"/>
          <w:noProof/>
          <w:sz w:val="24"/>
          <w:szCs w:val="24"/>
        </w:rPr>
      </w:pPr>
      <w:bookmarkStart w:id="2" w:name="_Hlk506558346"/>
      <w:r w:rsidRPr="00295F09">
        <w:rPr>
          <w:rFonts w:ascii="Times New Roman" w:hAnsi="Times New Roman" w:cs="Times New Roman"/>
          <w:noProof/>
          <w:sz w:val="24"/>
          <w:szCs w:val="24"/>
        </w:rPr>
        <w:t xml:space="preserve">89) atvasinātie instrumenti - </w:t>
      </w:r>
      <w:r w:rsidR="00CA5574" w:rsidRPr="00260BFE">
        <w:rPr>
          <w:rFonts w:ascii="Times New Roman" w:hAnsi="Times New Roman" w:cs="Times New Roman"/>
          <w:sz w:val="24"/>
          <w:szCs w:val="24"/>
        </w:rPr>
        <w:t>instrumenti, kas definēti šā likuma 1. panta pirmās daļas 30. punkta "c" apakšpunktā un minēti šā likuma 3. panta otrās daļas 4.,5.,6.,7.,8.,9. un 10. punktā;</w:t>
      </w:r>
    </w:p>
    <w:p w14:paraId="644FC7DA" w14:textId="77777777" w:rsidR="0085412E" w:rsidRPr="00295F09" w:rsidRDefault="0085412E" w:rsidP="0085412E">
      <w:pPr>
        <w:jc w:val="both"/>
        <w:rPr>
          <w:rFonts w:ascii="Times New Roman" w:hAnsi="Times New Roman" w:cs="Times New Roman"/>
          <w:noProof/>
          <w:sz w:val="24"/>
          <w:szCs w:val="24"/>
        </w:rPr>
      </w:pPr>
    </w:p>
    <w:p w14:paraId="4884C821" w14:textId="77777777" w:rsidR="00CA5574"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90) preču atvasinātie instrumenti - </w:t>
      </w:r>
      <w:r w:rsidR="00CA5574" w:rsidRPr="00260BFE">
        <w:rPr>
          <w:rFonts w:ascii="Times New Roman" w:hAnsi="Times New Roman" w:cs="Times New Roman"/>
          <w:sz w:val="24"/>
          <w:szCs w:val="24"/>
        </w:rPr>
        <w:t>instrumenti, kas definēti:</w:t>
      </w:r>
    </w:p>
    <w:p w14:paraId="53033165" w14:textId="132EFE55" w:rsidR="00CA5574" w:rsidRPr="00260BFE" w:rsidRDefault="00CA5574" w:rsidP="0085412E">
      <w:pPr>
        <w:jc w:val="both"/>
        <w:rPr>
          <w:rFonts w:ascii="Times New Roman" w:hAnsi="Times New Roman" w:cs="Times New Roman"/>
          <w:sz w:val="24"/>
          <w:szCs w:val="24"/>
        </w:rPr>
      </w:pPr>
      <w:r w:rsidRPr="00260BFE">
        <w:rPr>
          <w:rFonts w:ascii="Times New Roman" w:hAnsi="Times New Roman" w:cs="Times New Roman"/>
          <w:sz w:val="24"/>
          <w:szCs w:val="24"/>
        </w:rPr>
        <w:t>a) šā likuma 1. panta pirmās daļas 30. punkta "c" apakšpunktā un saistīti ar preci vai šā likuma 3. panta otrās daļas 10. punktā minēto bāzes aktīvu,</w:t>
      </w:r>
    </w:p>
    <w:p w14:paraId="63B2E89C" w14:textId="71CF9098" w:rsidR="0085412E" w:rsidRPr="00295F09" w:rsidRDefault="00CA5574" w:rsidP="0085412E">
      <w:pPr>
        <w:jc w:val="both"/>
        <w:rPr>
          <w:rFonts w:ascii="Times New Roman" w:hAnsi="Times New Roman" w:cs="Times New Roman"/>
          <w:noProof/>
          <w:sz w:val="24"/>
          <w:szCs w:val="24"/>
        </w:rPr>
      </w:pPr>
      <w:r w:rsidRPr="00260BFE">
        <w:rPr>
          <w:rFonts w:ascii="Times New Roman" w:hAnsi="Times New Roman" w:cs="Times New Roman"/>
          <w:sz w:val="24"/>
          <w:szCs w:val="24"/>
        </w:rPr>
        <w:t>b) šā likuma 3. panta otrās daļas 5.,6.,7. un 10. punktā</w:t>
      </w:r>
      <w:bookmarkEnd w:id="2"/>
      <w:r w:rsidR="00260BFE">
        <w:rPr>
          <w:rFonts w:ascii="Times New Roman" w:hAnsi="Times New Roman" w:cs="Times New Roman"/>
          <w:noProof/>
          <w:sz w:val="24"/>
          <w:szCs w:val="24"/>
        </w:rPr>
        <w:t>;</w:t>
      </w:r>
    </w:p>
    <w:p w14:paraId="61929085" w14:textId="77777777" w:rsidR="0085412E" w:rsidRPr="00295F09" w:rsidRDefault="0085412E" w:rsidP="0085412E">
      <w:pPr>
        <w:jc w:val="both"/>
        <w:rPr>
          <w:rFonts w:ascii="Times New Roman" w:hAnsi="Times New Roman" w:cs="Times New Roman"/>
          <w:noProof/>
          <w:sz w:val="24"/>
          <w:szCs w:val="24"/>
        </w:rPr>
      </w:pPr>
    </w:p>
    <w:p w14:paraId="4EBF3514"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91) centrālais darījumu partneris– persona, kas ir noteikta Regulas Nr. 648/2012 2. panta 1. punktā;</w:t>
      </w:r>
    </w:p>
    <w:p w14:paraId="18641649" w14:textId="77777777" w:rsidR="0085412E" w:rsidRPr="00295F09" w:rsidRDefault="0085412E" w:rsidP="0085412E">
      <w:pPr>
        <w:jc w:val="both"/>
        <w:rPr>
          <w:rFonts w:ascii="Times New Roman" w:hAnsi="Times New Roman" w:cs="Times New Roman"/>
          <w:noProof/>
          <w:sz w:val="24"/>
          <w:szCs w:val="24"/>
        </w:rPr>
      </w:pPr>
    </w:p>
    <w:p w14:paraId="52B7B613"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92) apstiprināta publicēšanas struktūra (turpmāk – </w:t>
      </w:r>
      <w:r>
        <w:rPr>
          <w:rFonts w:ascii="Times New Roman" w:hAnsi="Times New Roman" w:cs="Times New Roman"/>
          <w:noProof/>
          <w:sz w:val="24"/>
          <w:szCs w:val="24"/>
        </w:rPr>
        <w:t>APS</w:t>
      </w:r>
      <w:r w:rsidRPr="00295F09">
        <w:rPr>
          <w:rFonts w:ascii="Times New Roman" w:hAnsi="Times New Roman" w:cs="Times New Roman"/>
          <w:noProof/>
          <w:sz w:val="24"/>
          <w:szCs w:val="24"/>
        </w:rPr>
        <w:t>) - persona, kurai saskaņā ar šo likumu ir tiesības sniegt ieguldījumu brokeru sabiedrībām un kredītiestādēm pakalpojumu publicēt to vārdā ziņojumus par darījumiem atbilstoši Regulas Nr. 600/2014 20. un 21. pantam;</w:t>
      </w:r>
    </w:p>
    <w:p w14:paraId="6CD0E2A6" w14:textId="77777777" w:rsidR="0085412E" w:rsidRPr="00295F09" w:rsidRDefault="0085412E" w:rsidP="0085412E">
      <w:pPr>
        <w:jc w:val="both"/>
        <w:rPr>
          <w:rFonts w:ascii="Times New Roman" w:hAnsi="Times New Roman" w:cs="Times New Roman"/>
          <w:noProof/>
          <w:sz w:val="24"/>
          <w:szCs w:val="24"/>
        </w:rPr>
      </w:pPr>
    </w:p>
    <w:p w14:paraId="2493DBCA"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93) konsolidētu datu lentes nodrošinātājs (turpmāk – </w:t>
      </w:r>
      <w:r>
        <w:rPr>
          <w:rFonts w:ascii="Times New Roman" w:hAnsi="Times New Roman" w:cs="Times New Roman"/>
          <w:noProof/>
          <w:sz w:val="24"/>
          <w:szCs w:val="24"/>
        </w:rPr>
        <w:t>KDLN</w:t>
      </w:r>
      <w:r w:rsidRPr="00295F09">
        <w:rPr>
          <w:rFonts w:ascii="Times New Roman" w:hAnsi="Times New Roman" w:cs="Times New Roman"/>
          <w:noProof/>
          <w:sz w:val="24"/>
          <w:szCs w:val="24"/>
        </w:rPr>
        <w:t>) - persona, kurai saskaņā ar šo likumu ir tiesības sniegt pakalpojumu, kas ir ziņojumu par darījumiem vākšana par Regulas Nr. 600/2014 6., 7., 10., 12., 13., 20 un 21. pantā minētajiem finanšu instrumentiem no regulētiem tirgiem, DTS, OTS un APS, un to konsolidēšana nepārtrauktā elektroniskā reāllaika datu plūsmā, nodrošinot datus par katra finanšu instrumenta cenu un apjomu;</w:t>
      </w:r>
    </w:p>
    <w:p w14:paraId="576393FF" w14:textId="77777777" w:rsidR="0085412E" w:rsidRPr="00295F09" w:rsidRDefault="0085412E" w:rsidP="0085412E">
      <w:pPr>
        <w:jc w:val="both"/>
        <w:rPr>
          <w:rFonts w:ascii="Times New Roman" w:hAnsi="Times New Roman" w:cs="Times New Roman"/>
          <w:noProof/>
          <w:sz w:val="24"/>
          <w:szCs w:val="24"/>
        </w:rPr>
      </w:pPr>
    </w:p>
    <w:p w14:paraId="22317FA5"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94) apstiprināta ziņošanas sistēma (turpmāk – </w:t>
      </w:r>
      <w:r>
        <w:rPr>
          <w:rFonts w:ascii="Times New Roman" w:hAnsi="Times New Roman" w:cs="Times New Roman"/>
          <w:noProof/>
          <w:sz w:val="24"/>
          <w:szCs w:val="24"/>
        </w:rPr>
        <w:t>AZS</w:t>
      </w:r>
      <w:r w:rsidRPr="00295F09">
        <w:rPr>
          <w:rFonts w:ascii="Times New Roman" w:hAnsi="Times New Roman" w:cs="Times New Roman"/>
          <w:noProof/>
          <w:sz w:val="24"/>
          <w:szCs w:val="24"/>
        </w:rPr>
        <w:t>) - persona, kurai saskaņā ar šo likumu ir tiesības sniegt Finanšu un kapitāla tirgus komisijai  un Eiropas Vērtspapīru un tirgus iestādei ziņojumus par darījumu detaļām ieguldījumu brokeru sabiedrību un kredītiestāžu vārdā;</w:t>
      </w:r>
    </w:p>
    <w:p w14:paraId="5FFAA6E5" w14:textId="77777777" w:rsidR="0085412E" w:rsidRPr="00295F09" w:rsidRDefault="0085412E" w:rsidP="0085412E">
      <w:pPr>
        <w:jc w:val="both"/>
        <w:rPr>
          <w:rFonts w:ascii="Times New Roman" w:hAnsi="Times New Roman" w:cs="Times New Roman"/>
          <w:noProof/>
          <w:sz w:val="24"/>
          <w:szCs w:val="24"/>
        </w:rPr>
      </w:pPr>
    </w:p>
    <w:p w14:paraId="2DE183BF"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95) ārvalsts sabiedrība - sabiedrība, kas būtu pielīdzināma kredītiestādei, kura sniedz ieguldījumu pakalpojumus vai veic ieguldījumu darbības , vai ieguldījumu brokeru sabiedrībai, ja šīs sabiedrības galvenais birojs atrastos Eiropas Savienībā;</w:t>
      </w:r>
    </w:p>
    <w:p w14:paraId="3F880716" w14:textId="77777777" w:rsidR="0085412E" w:rsidRPr="00295F09" w:rsidRDefault="0085412E" w:rsidP="0085412E">
      <w:pPr>
        <w:jc w:val="both"/>
        <w:rPr>
          <w:rFonts w:ascii="Times New Roman" w:hAnsi="Times New Roman" w:cs="Times New Roman"/>
          <w:noProof/>
          <w:sz w:val="24"/>
          <w:szCs w:val="24"/>
        </w:rPr>
      </w:pPr>
    </w:p>
    <w:p w14:paraId="6084A285"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lastRenderedPageBreak/>
        <w:t>96) vairumtirdzniecības energoprodukti - vairumtirdzniecības energoprodukti, kas noteikti Eiropas Parlamenta un Padomes 2011. gada 25. oktobra regulas (ES) Nr. 1227/2011 par enerģijas vairumtirgus integritāti un pārredzamību (turpmāk – Regula Nr. 1227/2011)  2. panta 4. punktā;</w:t>
      </w:r>
    </w:p>
    <w:p w14:paraId="5B5BA5C0" w14:textId="77777777" w:rsidR="0085412E" w:rsidRPr="00295F09" w:rsidRDefault="0085412E" w:rsidP="0085412E">
      <w:pPr>
        <w:jc w:val="both"/>
        <w:rPr>
          <w:rFonts w:ascii="Times New Roman" w:hAnsi="Times New Roman" w:cs="Times New Roman"/>
          <w:noProof/>
          <w:sz w:val="24"/>
          <w:szCs w:val="24"/>
        </w:rPr>
      </w:pPr>
    </w:p>
    <w:p w14:paraId="65F2A3FE"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97) lauksaimniecības preču atvasinātie instrumenti - atvasināto instrumentu līgumi, kas attiecas uz Eiropas Parlamenta un Padomes 2013. gada 17. decembra regulas (ES) Nr. 1308/2013 ar ko izveido lauksaimniecības produktu tirgu kopīgu organizāciju un atceļ Padomes Regulas (EEK) Nr. 922/72, (EEK) Nr. 234/79, (EK) Nr. 1037/2001 un (EK) Nr. 1234/2007 (turpmāk – Regula Nr. 1308/2013) 1. pantā un I pielikuma I līdz XX un XXIV/1. daļā uzskaitītajiem produktiem;</w:t>
      </w:r>
    </w:p>
    <w:p w14:paraId="288A4109" w14:textId="77777777" w:rsidR="0085412E" w:rsidRPr="00295F09" w:rsidRDefault="0085412E" w:rsidP="0085412E">
      <w:pPr>
        <w:jc w:val="both"/>
        <w:rPr>
          <w:rFonts w:ascii="Times New Roman" w:hAnsi="Times New Roman" w:cs="Times New Roman"/>
          <w:noProof/>
          <w:sz w:val="24"/>
          <w:szCs w:val="24"/>
        </w:rPr>
      </w:pPr>
    </w:p>
    <w:p w14:paraId="5AEDB01D"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98) valsts emitents - jebkurš no turpmāk minētajiem emitentiem, kas emitē parāda instrumentus:</w:t>
      </w:r>
    </w:p>
    <w:p w14:paraId="6B8A2B10"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a) Eiropas Savienība;</w:t>
      </w:r>
    </w:p>
    <w:p w14:paraId="2EA2FF8C"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b) dalībvalsts, tostarp dalībvalsts valdības departaments, aģentūra vai īpašam nolūkam dibināta sabiedrība;</w:t>
      </w:r>
    </w:p>
    <w:p w14:paraId="3E3265B7"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c) federālas dalībvalsts gadījumā – federācijas loceklis;</w:t>
      </w:r>
    </w:p>
    <w:p w14:paraId="2E74FEBD"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d) vairāku dalībvalstu īpašam nolūkam dibināta sabiedrība;</w:t>
      </w:r>
    </w:p>
    <w:p w14:paraId="595D69A8"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e) starptautiska finanšu iestāde, kuru izveidojušas divas vai vairākas dalībvalstis un kuras uzdevums ir nodrošināt finansējumu un sniegt finanšu palīdzību tās locekļiem, kurus piemeklējušas smagas finansiāla rakstura problēmas vai kuriem tādas draud;</w:t>
      </w:r>
    </w:p>
    <w:p w14:paraId="6FAB396E"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i) Eiropas Investīciju banka;</w:t>
      </w:r>
    </w:p>
    <w:p w14:paraId="16C72447" w14:textId="77777777" w:rsidR="0085412E" w:rsidRPr="00295F09" w:rsidRDefault="0085412E" w:rsidP="0085412E">
      <w:pPr>
        <w:jc w:val="both"/>
        <w:rPr>
          <w:rFonts w:ascii="Times New Roman" w:hAnsi="Times New Roman" w:cs="Times New Roman"/>
          <w:noProof/>
          <w:sz w:val="24"/>
          <w:szCs w:val="24"/>
        </w:rPr>
      </w:pPr>
    </w:p>
    <w:p w14:paraId="70C7803F"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99) valsts parāds - parāda instruments, ko emitē valsts emitents;</w:t>
      </w:r>
    </w:p>
    <w:p w14:paraId="308FE387" w14:textId="77777777" w:rsidR="0085412E" w:rsidRPr="00295F09" w:rsidRDefault="0085412E" w:rsidP="0085412E">
      <w:pPr>
        <w:jc w:val="both"/>
        <w:rPr>
          <w:rFonts w:ascii="Times New Roman" w:hAnsi="Times New Roman" w:cs="Times New Roman"/>
          <w:noProof/>
          <w:sz w:val="24"/>
          <w:szCs w:val="24"/>
        </w:rPr>
      </w:pPr>
    </w:p>
    <w:p w14:paraId="1B188896"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100) pastāvīgs informācijas nesējs – jebkurš instruments, kas klientam sniedz iespēju uzglabāt viņam personīgi adresētu informāciju tā, lai šī informācija būtu pieejama turpmākai izmantošanai un tādā laikposmā, kas ir atbilstošs informācijas mērķim, un ļauj nemainītā veidā uzrādīt uzglabāto informāciju;</w:t>
      </w:r>
    </w:p>
    <w:p w14:paraId="173CB477" w14:textId="77777777" w:rsidR="0085412E" w:rsidRPr="00295F09" w:rsidRDefault="0085412E" w:rsidP="0085412E">
      <w:pPr>
        <w:jc w:val="both"/>
        <w:rPr>
          <w:rFonts w:ascii="Times New Roman" w:hAnsi="Times New Roman" w:cs="Times New Roman"/>
          <w:noProof/>
          <w:sz w:val="24"/>
          <w:szCs w:val="24"/>
        </w:rPr>
      </w:pPr>
    </w:p>
    <w:p w14:paraId="0EE40822"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101) datu ziņošanas pakalpojumu sniedzēji – APS, KDLN vai AZS;</w:t>
      </w:r>
    </w:p>
    <w:p w14:paraId="5D18BE17" w14:textId="77777777" w:rsidR="0085412E" w:rsidRPr="00295F09" w:rsidRDefault="0085412E" w:rsidP="0085412E">
      <w:pPr>
        <w:jc w:val="both"/>
        <w:rPr>
          <w:rFonts w:ascii="Times New Roman" w:hAnsi="Times New Roman" w:cs="Times New Roman"/>
          <w:noProof/>
          <w:sz w:val="24"/>
          <w:szCs w:val="24"/>
        </w:rPr>
      </w:pPr>
    </w:p>
    <w:p w14:paraId="19416BF9"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102) naudas tirgus instrumenti – ir tādi finanšu instrumenti, kurus parasti tirgo naudas tirgū, kā valsts parādzīmes, noguldījumu sertifikāti un komercsabiedrību parādzīmes, izņemot maksāšanas līdzekļus. </w:t>
      </w:r>
    </w:p>
    <w:p w14:paraId="7DD7ED58" w14:textId="77777777" w:rsidR="0085412E" w:rsidRPr="00295F09" w:rsidRDefault="0085412E" w:rsidP="0085412E">
      <w:pPr>
        <w:jc w:val="both"/>
        <w:rPr>
          <w:rFonts w:ascii="Times New Roman" w:hAnsi="Times New Roman" w:cs="Times New Roman"/>
          <w:noProof/>
          <w:sz w:val="24"/>
          <w:szCs w:val="24"/>
        </w:rPr>
      </w:pPr>
    </w:p>
    <w:p w14:paraId="5FB94A85"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103) augstākā vadība – tādas personas (darbinieki), kuru amata stāvoklis dod tām iespēju būtiski ietekmēt iestādes darbības virzību, bet kuras nav padomes vai valdes locekļi;</w:t>
      </w:r>
    </w:p>
    <w:p w14:paraId="626CAC67" w14:textId="77777777" w:rsidR="0085412E" w:rsidRPr="00295F09" w:rsidRDefault="0085412E" w:rsidP="0085412E">
      <w:pPr>
        <w:jc w:val="both"/>
        <w:rPr>
          <w:rFonts w:ascii="Times New Roman" w:hAnsi="Times New Roman" w:cs="Times New Roman"/>
          <w:noProof/>
          <w:sz w:val="24"/>
          <w:szCs w:val="24"/>
        </w:rPr>
      </w:pPr>
    </w:p>
    <w:p w14:paraId="7E1ECE52"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 xml:space="preserve">104) filiāle - teritoriāli vai citādi nošķirta ieguldījumu brokeru sabiedrības vai kredītiestādes struktūrvienība, kurai nav juridiskās personas statusa un kura darbojas ieguldījumu brokeru sabiedrības vai kredītiestādes vārdā; visas struktūrvienības, ko </w:t>
      </w:r>
      <w:r w:rsidRPr="00295F09">
        <w:rPr>
          <w:rFonts w:ascii="Times New Roman" w:hAnsi="Times New Roman" w:cs="Times New Roman"/>
          <w:noProof/>
          <w:sz w:val="24"/>
          <w:szCs w:val="24"/>
        </w:rPr>
        <w:lastRenderedPageBreak/>
        <w:t>vienā dalībvalstī ir izveidojusi ieguldījumu brokeru sabiedrība vai kredītiestāde, kas atrodas citā dalībvalstī, uzskatāmas par vienu filiāli;</w:t>
      </w:r>
    </w:p>
    <w:p w14:paraId="7EDE16FF" w14:textId="77777777" w:rsidR="0085412E" w:rsidRPr="00295F09" w:rsidRDefault="0085412E" w:rsidP="0085412E">
      <w:pPr>
        <w:jc w:val="both"/>
        <w:rPr>
          <w:rFonts w:ascii="Times New Roman" w:hAnsi="Times New Roman" w:cs="Times New Roman"/>
          <w:noProof/>
          <w:sz w:val="24"/>
          <w:szCs w:val="24"/>
        </w:rPr>
      </w:pPr>
    </w:p>
    <w:p w14:paraId="2925348B" w14:textId="77777777" w:rsidR="0085412E" w:rsidRPr="00295F09" w:rsidRDefault="0085412E" w:rsidP="0085412E">
      <w:pPr>
        <w:jc w:val="both"/>
        <w:rPr>
          <w:rFonts w:ascii="Times New Roman" w:hAnsi="Times New Roman" w:cs="Times New Roman"/>
          <w:noProof/>
          <w:sz w:val="24"/>
          <w:szCs w:val="24"/>
        </w:rPr>
      </w:pPr>
      <w:r w:rsidRPr="00295F09">
        <w:rPr>
          <w:rFonts w:ascii="Times New Roman" w:hAnsi="Times New Roman" w:cs="Times New Roman"/>
          <w:noProof/>
          <w:sz w:val="24"/>
          <w:szCs w:val="24"/>
        </w:rPr>
        <w:t>105) vērtspapīru finansēšanas darījums - ir darījums, kā noteikts Regulas Nr.  2015/2365 3. panta 11. punktā</w:t>
      </w:r>
      <w:r>
        <w:rPr>
          <w:rFonts w:ascii="Times New Roman" w:hAnsi="Times New Roman" w:cs="Times New Roman"/>
          <w:noProof/>
          <w:sz w:val="24"/>
          <w:szCs w:val="24"/>
        </w:rPr>
        <w:t>.</w:t>
      </w:r>
    </w:p>
    <w:p w14:paraId="135D6E5F" w14:textId="77777777" w:rsidR="0085412E" w:rsidRPr="00716DC0" w:rsidRDefault="0085412E" w:rsidP="0085412E">
      <w:pPr>
        <w:jc w:val="both"/>
        <w:rPr>
          <w:rFonts w:ascii="Times New Roman" w:hAnsi="Times New Roman" w:cs="Times New Roman"/>
          <w:noProof/>
          <w:sz w:val="24"/>
          <w:szCs w:val="24"/>
        </w:rPr>
      </w:pPr>
    </w:p>
    <w:p w14:paraId="025FFCFF"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(2) Šādi termini atbilst Regulā Nr. </w:t>
      </w:r>
      <w:hyperlink r:id="rId28"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lietotajiem terminiem:</w:t>
      </w:r>
    </w:p>
    <w:p w14:paraId="377964E1"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1) mātes sabiedrība — terminam "mātesuzņēmums" Regulas Nr. </w:t>
      </w:r>
      <w:hyperlink r:id="rId29"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15.apakšpunkta izpratnē;</w:t>
      </w:r>
    </w:p>
    <w:p w14:paraId="471FE5F4"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2) meitas sabiedrība — terminam "meitasuzņēmums" Regulas Nr. </w:t>
      </w:r>
      <w:hyperlink r:id="rId30"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16.apakšpunkta izpratnē;</w:t>
      </w:r>
    </w:p>
    <w:p w14:paraId="2DC5A6CC" w14:textId="77777777" w:rsidR="0085412E"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3) jaukta pārvaldītājsabiedrība — terminam "jauktas darbības pārvaldītājsabiedrība" Regulas Nr. </w:t>
      </w:r>
      <w:hyperlink r:id="rId31"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22.apakšpunkta izpratnē.</w:t>
      </w:r>
    </w:p>
    <w:p w14:paraId="129C9BD5" w14:textId="77777777" w:rsidR="0085412E" w:rsidRPr="00716DC0" w:rsidRDefault="0085412E" w:rsidP="0085412E">
      <w:pPr>
        <w:jc w:val="both"/>
        <w:rPr>
          <w:rFonts w:ascii="Times New Roman" w:hAnsi="Times New Roman" w:cs="Times New Roman"/>
          <w:noProof/>
          <w:sz w:val="24"/>
          <w:szCs w:val="24"/>
        </w:rPr>
      </w:pPr>
    </w:p>
    <w:p w14:paraId="1D12E4F1"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(3) Papildus šā panta pirmajā un otrajā daļā minētajiem terminiem Regulas Nr. </w:t>
      </w:r>
      <w:hyperlink r:id="rId32"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izpratnē ir lietoti šādi termini:</w:t>
      </w:r>
    </w:p>
    <w:p w14:paraId="78E5AB9E"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1) finanšu iestāde — Regulas Nr. </w:t>
      </w:r>
      <w:hyperlink r:id="rId33"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26.apakšpunkta izpratnē;</w:t>
      </w:r>
    </w:p>
    <w:p w14:paraId="1DF5C3D6"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2) finanšu pārvaldītājsabiedrība — Regulas Nr. </w:t>
      </w:r>
      <w:hyperlink r:id="rId34"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20.apakšpunkta izpratnē;</w:t>
      </w:r>
    </w:p>
    <w:p w14:paraId="7866B0E5"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3) dalībvalsts mātes finanšu pārvaldītājsabiedrība — Regulas Nr. </w:t>
      </w:r>
      <w:hyperlink r:id="rId35"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30.apakšpunkta izpratnē;</w:t>
      </w:r>
    </w:p>
    <w:p w14:paraId="169D3E53" w14:textId="77777777" w:rsidR="0085412E" w:rsidRPr="00716DC0"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4) Eiropas Savienības mātes finanšu pārvaldītājsabiedrība — Regulas Nr. </w:t>
      </w:r>
      <w:hyperlink r:id="rId36"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31.apakšpunkta izpratnē;</w:t>
      </w:r>
    </w:p>
    <w:p w14:paraId="296CB6D1" w14:textId="77777777" w:rsidR="0085412E"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5) pašu kapitāls — Regulas Nr. </w:t>
      </w:r>
      <w:hyperlink r:id="rId37" w:tgtFrame="_blank" w:history="1">
        <w:r w:rsidRPr="00295F09">
          <w:rPr>
            <w:rFonts w:ascii="Times New Roman" w:hAnsi="Times New Roman" w:cs="Times New Roman"/>
            <w:noProof/>
            <w:sz w:val="24"/>
            <w:szCs w:val="24"/>
          </w:rPr>
          <w:t>575/2013</w:t>
        </w:r>
      </w:hyperlink>
      <w:r w:rsidRPr="00716DC0">
        <w:rPr>
          <w:rFonts w:ascii="Times New Roman" w:hAnsi="Times New Roman" w:cs="Times New Roman"/>
          <w:noProof/>
          <w:sz w:val="24"/>
          <w:szCs w:val="24"/>
        </w:rPr>
        <w:t> 4.panta 1.punkta 118.apakšpunkta izpratnē.</w:t>
      </w:r>
    </w:p>
    <w:p w14:paraId="4AAE4066" w14:textId="77777777" w:rsidR="0085412E" w:rsidRPr="00716DC0" w:rsidRDefault="0085412E" w:rsidP="0085412E">
      <w:pPr>
        <w:jc w:val="both"/>
        <w:rPr>
          <w:rFonts w:ascii="Times New Roman" w:hAnsi="Times New Roman" w:cs="Times New Roman"/>
          <w:noProof/>
          <w:sz w:val="24"/>
          <w:szCs w:val="24"/>
        </w:rPr>
      </w:pPr>
    </w:p>
    <w:p w14:paraId="19E9660B" w14:textId="77777777" w:rsidR="0085412E" w:rsidRDefault="0085412E" w:rsidP="0085412E">
      <w:pPr>
        <w:jc w:val="both"/>
        <w:rPr>
          <w:rFonts w:ascii="Times New Roman" w:hAnsi="Times New Roman" w:cs="Times New Roman"/>
          <w:noProof/>
          <w:sz w:val="24"/>
          <w:szCs w:val="24"/>
        </w:rPr>
      </w:pPr>
      <w:r w:rsidRPr="00716DC0">
        <w:rPr>
          <w:rFonts w:ascii="Times New Roman" w:hAnsi="Times New Roman" w:cs="Times New Roman"/>
          <w:noProof/>
          <w:sz w:val="24"/>
          <w:szCs w:val="24"/>
        </w:rPr>
        <w:t>(4) Likumā lietotais termins "saistītā puse" atbilst Komisijas 2008. gada 3. novembra regulas (EK) Nr.  </w:t>
      </w:r>
      <w:hyperlink r:id="rId38" w:tgtFrame="_blank" w:history="1">
        <w:r w:rsidRPr="00295F09">
          <w:rPr>
            <w:rFonts w:ascii="Times New Roman" w:hAnsi="Times New Roman" w:cs="Times New Roman"/>
            <w:noProof/>
            <w:sz w:val="24"/>
            <w:szCs w:val="24"/>
          </w:rPr>
          <w:t>1126/2008</w:t>
        </w:r>
      </w:hyperlink>
      <w:r w:rsidRPr="00716DC0">
        <w:rPr>
          <w:rFonts w:ascii="Times New Roman" w:hAnsi="Times New Roman" w:cs="Times New Roman"/>
          <w:noProof/>
          <w:sz w:val="24"/>
          <w:szCs w:val="24"/>
        </w:rPr>
        <w:t>, ar ko pieņem vairākus starptautiskos grāmatvedības standartus saskaņā ar Eiropas Parlamenta un Padomes regulu (EK) Nr.  </w:t>
      </w:r>
      <w:hyperlink r:id="rId39" w:tgtFrame="_blank" w:history="1">
        <w:r w:rsidRPr="00295F09">
          <w:rPr>
            <w:rFonts w:ascii="Times New Roman" w:hAnsi="Times New Roman" w:cs="Times New Roman"/>
            <w:noProof/>
            <w:sz w:val="24"/>
            <w:szCs w:val="24"/>
          </w:rPr>
          <w:t>1606/2002</w:t>
        </w:r>
      </w:hyperlink>
      <w:r w:rsidRPr="00716DC0">
        <w:rPr>
          <w:rFonts w:ascii="Times New Roman" w:hAnsi="Times New Roman" w:cs="Times New Roman"/>
          <w:noProof/>
          <w:sz w:val="24"/>
          <w:szCs w:val="24"/>
        </w:rPr>
        <w:t> (Dokuments attiecas uz EEZ) pielikumā minētajā 24. SGS "Informācijas atklāšana par saistītajām pusēm" lietotajam terminam.</w:t>
      </w:r>
    </w:p>
    <w:p w14:paraId="29FC776F" w14:textId="77777777" w:rsidR="0085412E" w:rsidRDefault="0085412E" w:rsidP="0085412E">
      <w:pPr>
        <w:jc w:val="both"/>
        <w:rPr>
          <w:rFonts w:ascii="Times New Roman" w:hAnsi="Times New Roman" w:cs="Times New Roman"/>
          <w:noProof/>
          <w:sz w:val="24"/>
          <w:szCs w:val="24"/>
        </w:rPr>
      </w:pPr>
    </w:p>
    <w:p w14:paraId="557EA315" w14:textId="77777777" w:rsidR="0085412E" w:rsidRDefault="0085412E" w:rsidP="0085412E">
      <w:pPr>
        <w:jc w:val="both"/>
        <w:rPr>
          <w:rFonts w:ascii="Times New Roman" w:hAnsi="Times New Roman" w:cs="Times New Roman"/>
          <w:noProof/>
          <w:sz w:val="24"/>
          <w:szCs w:val="24"/>
        </w:rPr>
      </w:pPr>
      <w:r>
        <w:rPr>
          <w:rFonts w:ascii="Times New Roman" w:hAnsi="Times New Roman" w:cs="Times New Roman"/>
          <w:noProof/>
          <w:sz w:val="24"/>
          <w:szCs w:val="24"/>
        </w:rPr>
        <w:t xml:space="preserve">(5) </w:t>
      </w:r>
      <w:r w:rsidRPr="004B7D7C">
        <w:rPr>
          <w:rFonts w:ascii="Times New Roman" w:hAnsi="Times New Roman" w:cs="Times New Roman"/>
          <w:noProof/>
          <w:sz w:val="24"/>
          <w:szCs w:val="24"/>
        </w:rPr>
        <w:t>Piemērojot šā panta pirmajā daļā noteiktās definīcijas, ievēro Eiropas Komisijas 2016. gada 25.aprīļa deleģētās regulas (ES) Nr. 2017/565 ar ko papildina Eiropas Parlamenta un Padomes Direktīvu 2014/65/ES attiecībā uz ieguldījumu brokeru sabiedrību organizatoriskām prasībām un darbības nosacījumiem un jēdzienu definīcijām minētās direktīvas mērķiem (turpmāk - Regula Nr. 2017/565) noteikumus un tajā noteiktos terminu skaidrojumus, un Eiropas Komisijas 2017. gada 28. augusta deleģētajā regulā (ES) Nr. 2017/2294 ar ko Deleģēto regulu (ES) 2017/565 groza attiecībā uz sistemātisko internalizētāju definīcijas konkretizēšanu Direktīvas 2014/65/ES vajadzībām (turpmāk - Regula Nr. 2017/2294) noteikto.</w:t>
      </w:r>
    </w:p>
    <w:p w14:paraId="76433A96" w14:textId="77777777" w:rsidR="0085412E" w:rsidRDefault="0085412E" w:rsidP="0085412E">
      <w:pPr>
        <w:jc w:val="both"/>
        <w:rPr>
          <w:rFonts w:ascii="Times New Roman" w:hAnsi="Times New Roman" w:cs="Times New Roman"/>
          <w:noProof/>
          <w:sz w:val="24"/>
          <w:szCs w:val="24"/>
        </w:rPr>
      </w:pPr>
    </w:p>
    <w:p w14:paraId="0C2B8428" w14:textId="77777777" w:rsidR="0085412E" w:rsidRPr="00716DC0" w:rsidRDefault="0085412E" w:rsidP="0085412E">
      <w:pPr>
        <w:jc w:val="both"/>
        <w:rPr>
          <w:rFonts w:ascii="Times New Roman" w:hAnsi="Times New Roman" w:cs="Times New Roman"/>
          <w:noProof/>
          <w:sz w:val="24"/>
          <w:szCs w:val="24"/>
        </w:rPr>
      </w:pPr>
      <w:r w:rsidRPr="007514B7">
        <w:rPr>
          <w:rFonts w:ascii="Times New Roman" w:hAnsi="Times New Roman" w:cs="Times New Roman"/>
          <w:noProof/>
          <w:sz w:val="24"/>
          <w:szCs w:val="24"/>
        </w:rPr>
        <w:t xml:space="preserve">(6) Ievērojot šā panta pirmās daļas 57. punktā minētajā definīcijā noteikto, sistemātiskā internalizētāja darbības biežumu un sistemātiskumu nosaka pēc finanšu instrumenta ārpusbiržas pārdošanas darījumu skaita, ko ieguldījumu brokeru </w:t>
      </w:r>
      <w:r w:rsidRPr="007514B7">
        <w:rPr>
          <w:rFonts w:ascii="Times New Roman" w:hAnsi="Times New Roman" w:cs="Times New Roman"/>
          <w:noProof/>
          <w:sz w:val="24"/>
          <w:szCs w:val="24"/>
        </w:rPr>
        <w:lastRenderedPageBreak/>
        <w:t>sabiedrība vai kredītiestāde veikusi savā vārdā, pildot klientu rīkojumus, bet sistemātiskā internalizētāja darbības nozīmīgu apjomu nosaka vai nu pēc ieguldījumu brokeru sabiedrības vai kredītiestādes ārpusbiržas tirdzniecības apjoma attiecībā pret ieguldījumu brokeru sabiedrības vai kredītiestādes kopējo tirdzniecības apjomu ar konkrēto finanšu instrumentu, vai pēc ieguldījumu brokeru sabiedrības vai kredītiestādes ārpusbiržas tirdzniecības apjoma attiecībā pret konkrēta finanšu instrumenta kopējo tirdzniecības apjomu Eiropas Savienībā. Ieguldījumu brokeru sabiedrība vai kredītiestāde ir sistemātisks internalizētājs, ja ir pārsniegta gan biežuma un sistemātiskuma kritēriji, gan nozīmīga apjoma kritērijs vai ja ieguldījumu brokeru sabiedrība vai kredītiestāde pati izvēlas darboties sistemātiskā internalizētāja režīmā.</w:t>
      </w:r>
    </w:p>
    <w:p w14:paraId="2ECC7A67" w14:textId="77777777" w:rsidR="001E67EF" w:rsidRPr="00E27A81" w:rsidRDefault="001E67EF" w:rsidP="00D36EF0">
      <w:pPr>
        <w:jc w:val="both"/>
        <w:rPr>
          <w:rFonts w:ascii="Times New Roman" w:hAnsi="Times New Roman" w:cs="Times New Roman"/>
          <w:sz w:val="24"/>
          <w:szCs w:val="24"/>
        </w:rPr>
      </w:pPr>
    </w:p>
    <w:p w14:paraId="75807C15" w14:textId="77777777" w:rsidR="001D3214" w:rsidRPr="00E27A81" w:rsidRDefault="001D3214" w:rsidP="00D36EF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3. pantā:</w:t>
      </w:r>
    </w:p>
    <w:p w14:paraId="5D253A72" w14:textId="77777777" w:rsidR="001D3214" w:rsidRPr="00E27A81" w:rsidRDefault="001D3214" w:rsidP="00D36EF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Izteikt pirmo daļu šādā redakcijā:</w:t>
      </w:r>
    </w:p>
    <w:p w14:paraId="78401B53" w14:textId="77777777" w:rsidR="001D3214" w:rsidRPr="00E27A81" w:rsidRDefault="00107148" w:rsidP="00D36EF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Šis likums regulē finanšu instrumentu publiskā piedāvājuma izteikšanas, finanšu instrumentu publiskās apgrozības, ieguldījumu pakalpojumu un ieguldījumu blakuspakalpojumu sniegšanas, datu ziņošanas pakalpojumu sniegšanas,</w:t>
      </w:r>
      <w:r w:rsidR="002620C6" w:rsidRPr="00E27A81">
        <w:rPr>
          <w:rFonts w:ascii="Times New Roman" w:hAnsi="Times New Roman" w:cs="Times New Roman"/>
          <w:color w:val="000000" w:themeColor="text1"/>
          <w:sz w:val="24"/>
          <w:szCs w:val="24"/>
        </w:rPr>
        <w:t xml:space="preserve"> </w:t>
      </w:r>
      <w:r w:rsidRPr="00E27A81">
        <w:rPr>
          <w:rFonts w:ascii="Times New Roman" w:hAnsi="Times New Roman" w:cs="Times New Roman"/>
          <w:color w:val="000000" w:themeColor="text1"/>
          <w:sz w:val="24"/>
          <w:szCs w:val="24"/>
        </w:rPr>
        <w:t>finanšu instrumentu tirgus dalībnieku licencēšanas, darbības un uzraudzības kārtību, kompetento institūciju sadarbības kārtību, nosaka finanšu instrumentu tirgus dalībnieku un šā likuma 4.</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panta trešajā un ceturtajā daļā minēto personu tiesības un pienākumus, kā arī atbildību par šajā likumā paredzēto prasību neievērošanu."</w:t>
      </w:r>
      <w:r w:rsidR="009D1CC1" w:rsidRPr="00E27A81">
        <w:rPr>
          <w:rFonts w:ascii="Times New Roman" w:hAnsi="Times New Roman" w:cs="Times New Roman"/>
          <w:color w:val="000000" w:themeColor="text1"/>
          <w:sz w:val="24"/>
          <w:szCs w:val="24"/>
        </w:rPr>
        <w:t>;</w:t>
      </w:r>
    </w:p>
    <w:p w14:paraId="4E653F47" w14:textId="77777777" w:rsidR="001D3214" w:rsidRPr="00E27A81" w:rsidRDefault="001D3214" w:rsidP="00D36EF0">
      <w:pPr>
        <w:jc w:val="both"/>
        <w:rPr>
          <w:rFonts w:ascii="Times New Roman" w:hAnsi="Times New Roman" w:cs="Times New Roman"/>
          <w:sz w:val="24"/>
          <w:szCs w:val="24"/>
        </w:rPr>
      </w:pPr>
    </w:p>
    <w:p w14:paraId="1D397803" w14:textId="77777777" w:rsidR="001D3214" w:rsidRPr="00E27A81" w:rsidRDefault="009D1CC1" w:rsidP="00D36EF0">
      <w:pPr>
        <w:jc w:val="both"/>
        <w:rPr>
          <w:rFonts w:ascii="Times New Roman" w:hAnsi="Times New Roman" w:cs="Times New Roman"/>
          <w:sz w:val="24"/>
          <w:szCs w:val="24"/>
        </w:rPr>
      </w:pPr>
      <w:r w:rsidRPr="00E27A81">
        <w:rPr>
          <w:rFonts w:ascii="Times New Roman" w:hAnsi="Times New Roman" w:cs="Times New Roman"/>
          <w:sz w:val="24"/>
          <w:szCs w:val="24"/>
        </w:rPr>
        <w:t>p</w:t>
      </w:r>
      <w:r w:rsidR="001D3214" w:rsidRPr="00E27A81">
        <w:rPr>
          <w:rFonts w:ascii="Times New Roman" w:hAnsi="Times New Roman" w:cs="Times New Roman"/>
          <w:sz w:val="24"/>
          <w:szCs w:val="24"/>
        </w:rPr>
        <w:t xml:space="preserve">apildināt </w:t>
      </w:r>
      <w:r w:rsidR="004274D3" w:rsidRPr="00E27A81">
        <w:rPr>
          <w:rFonts w:ascii="Times New Roman" w:hAnsi="Times New Roman" w:cs="Times New Roman"/>
          <w:sz w:val="24"/>
          <w:szCs w:val="24"/>
        </w:rPr>
        <w:t>1</w:t>
      </w:r>
      <w:r w:rsidR="004274D3" w:rsidRPr="00E27A81">
        <w:rPr>
          <w:rFonts w:ascii="Times New Roman" w:hAnsi="Times New Roman" w:cs="Times New Roman"/>
          <w:sz w:val="24"/>
          <w:szCs w:val="24"/>
          <w:vertAlign w:val="superscript"/>
        </w:rPr>
        <w:t xml:space="preserve">1 </w:t>
      </w:r>
      <w:r w:rsidR="004274D3" w:rsidRPr="00E27A81">
        <w:rPr>
          <w:rFonts w:ascii="Times New Roman" w:hAnsi="Times New Roman" w:cs="Times New Roman"/>
          <w:sz w:val="24"/>
          <w:szCs w:val="24"/>
        </w:rPr>
        <w:t xml:space="preserve">daļu </w:t>
      </w:r>
      <w:r w:rsidR="001D3214" w:rsidRPr="00E27A81">
        <w:rPr>
          <w:rFonts w:ascii="Times New Roman" w:hAnsi="Times New Roman" w:cs="Times New Roman"/>
          <w:sz w:val="24"/>
          <w:szCs w:val="24"/>
        </w:rPr>
        <w:t xml:space="preserve">ar </w:t>
      </w:r>
      <w:r w:rsidR="004274D3" w:rsidRPr="00E27A81">
        <w:rPr>
          <w:rFonts w:ascii="Times New Roman" w:hAnsi="Times New Roman" w:cs="Times New Roman"/>
          <w:sz w:val="24"/>
          <w:szCs w:val="24"/>
        </w:rPr>
        <w:t xml:space="preserve">13. un 14. punktu </w:t>
      </w:r>
      <w:r w:rsidR="001D3214" w:rsidRPr="00E27A81">
        <w:rPr>
          <w:rFonts w:ascii="Times New Roman" w:hAnsi="Times New Roman" w:cs="Times New Roman"/>
          <w:sz w:val="24"/>
          <w:szCs w:val="24"/>
        </w:rPr>
        <w:t>šādā redakcijā:</w:t>
      </w:r>
    </w:p>
    <w:p w14:paraId="40BDD02D" w14:textId="77777777" w:rsidR="001D3214" w:rsidRPr="00E27A81" w:rsidRDefault="001D3214" w:rsidP="00D36EF0">
      <w:pPr>
        <w:jc w:val="both"/>
        <w:rPr>
          <w:rFonts w:ascii="Times New Roman" w:hAnsi="Times New Roman" w:cs="Times New Roman"/>
          <w:sz w:val="24"/>
          <w:szCs w:val="24"/>
        </w:rPr>
      </w:pPr>
      <w:r w:rsidRPr="00E27A81">
        <w:rPr>
          <w:rFonts w:ascii="Times New Roman" w:hAnsi="Times New Roman" w:cs="Times New Roman"/>
          <w:sz w:val="24"/>
          <w:szCs w:val="24"/>
        </w:rPr>
        <w:t>"1</w:t>
      </w:r>
      <w:r w:rsidR="004274D3" w:rsidRPr="00E27A81">
        <w:rPr>
          <w:rFonts w:ascii="Times New Roman" w:hAnsi="Times New Roman" w:cs="Times New Roman"/>
          <w:sz w:val="24"/>
          <w:szCs w:val="24"/>
        </w:rPr>
        <w:t>3</w:t>
      </w:r>
      <w:r w:rsidRPr="00E27A81">
        <w:rPr>
          <w:rFonts w:ascii="Times New Roman" w:hAnsi="Times New Roman" w:cs="Times New Roman"/>
          <w:sz w:val="24"/>
          <w:szCs w:val="24"/>
        </w:rPr>
        <w:t xml:space="preserve">) </w:t>
      </w:r>
      <w:r w:rsidR="001F6D41" w:rsidRPr="00E27A81">
        <w:rPr>
          <w:rFonts w:ascii="Times New Roman" w:hAnsi="Times New Roman" w:cs="Times New Roman"/>
          <w:sz w:val="24"/>
          <w:szCs w:val="24"/>
        </w:rPr>
        <w:t>Regula Nr. 600/2014</w:t>
      </w:r>
      <w:r w:rsidR="009D1CC1" w:rsidRPr="00E27A81">
        <w:rPr>
          <w:rFonts w:ascii="Times New Roman" w:hAnsi="Times New Roman" w:cs="Times New Roman"/>
          <w:sz w:val="24"/>
          <w:szCs w:val="24"/>
        </w:rPr>
        <w:t>;</w:t>
      </w:r>
    </w:p>
    <w:p w14:paraId="4CE813F5" w14:textId="77777777" w:rsidR="001D3214" w:rsidRPr="00E27A81" w:rsidRDefault="001D3214" w:rsidP="00D36EF0">
      <w:pPr>
        <w:jc w:val="both"/>
        <w:rPr>
          <w:rFonts w:ascii="Times New Roman" w:hAnsi="Times New Roman" w:cs="Times New Roman"/>
          <w:sz w:val="24"/>
          <w:szCs w:val="24"/>
        </w:rPr>
      </w:pPr>
    </w:p>
    <w:p w14:paraId="7E526E06" w14:textId="77777777" w:rsidR="001D3214" w:rsidRPr="00E27A81" w:rsidRDefault="001D3214" w:rsidP="00D36EF0">
      <w:pPr>
        <w:jc w:val="both"/>
        <w:rPr>
          <w:rFonts w:ascii="Times New Roman" w:hAnsi="Times New Roman" w:cs="Times New Roman"/>
          <w:sz w:val="24"/>
          <w:szCs w:val="24"/>
        </w:rPr>
      </w:pPr>
      <w:r w:rsidRPr="00E27A81">
        <w:rPr>
          <w:rFonts w:ascii="Times New Roman" w:hAnsi="Times New Roman" w:cs="Times New Roman"/>
          <w:sz w:val="24"/>
          <w:szCs w:val="24"/>
        </w:rPr>
        <w:t>1</w:t>
      </w:r>
      <w:r w:rsidR="004274D3" w:rsidRPr="00E27A81">
        <w:rPr>
          <w:rFonts w:ascii="Times New Roman" w:hAnsi="Times New Roman" w:cs="Times New Roman"/>
          <w:sz w:val="24"/>
          <w:szCs w:val="24"/>
        </w:rPr>
        <w:t>4</w:t>
      </w:r>
      <w:r w:rsidRPr="00E27A81">
        <w:rPr>
          <w:rFonts w:ascii="Times New Roman" w:hAnsi="Times New Roman" w:cs="Times New Roman"/>
          <w:sz w:val="24"/>
          <w:szCs w:val="24"/>
        </w:rPr>
        <w:t xml:space="preserve">) Eiropas Parlamenta un Padomes </w:t>
      </w:r>
      <w:r w:rsidR="00200346" w:rsidRPr="00E27A81">
        <w:rPr>
          <w:rFonts w:ascii="Times New Roman" w:hAnsi="Times New Roman" w:cs="Times New Roman"/>
          <w:sz w:val="24"/>
          <w:szCs w:val="24"/>
        </w:rPr>
        <w:t xml:space="preserve">2016. gada 8. jūnija </w:t>
      </w:r>
      <w:r w:rsidR="001F6D41">
        <w:rPr>
          <w:rFonts w:ascii="Times New Roman" w:hAnsi="Times New Roman" w:cs="Times New Roman"/>
          <w:sz w:val="24"/>
          <w:szCs w:val="24"/>
        </w:rPr>
        <w:t>r</w:t>
      </w:r>
      <w:r w:rsidRPr="00E27A81">
        <w:rPr>
          <w:rFonts w:ascii="Times New Roman" w:hAnsi="Times New Roman" w:cs="Times New Roman"/>
          <w:sz w:val="24"/>
          <w:szCs w:val="24"/>
        </w:rPr>
        <w:t>egula (ES) Nr. 2016/1011 par indeksiem, ko izmanto kā etalonus finanšu instrumentos un finanšu līgumos vai ieguldījumu fondu darbības rezultātu mērīšanai, un ar kuru groza Direktīvu 2008/48/EK, Direktīvu 2014/17/ES un Regulu (ES) Nr. 59</w:t>
      </w:r>
      <w:r w:rsidR="001F6D41">
        <w:rPr>
          <w:rFonts w:ascii="Times New Roman" w:hAnsi="Times New Roman" w:cs="Times New Roman"/>
          <w:sz w:val="24"/>
          <w:szCs w:val="24"/>
        </w:rPr>
        <w:t>6/2014 (turpmāk - R</w:t>
      </w:r>
      <w:r w:rsidR="008261D1">
        <w:rPr>
          <w:rFonts w:ascii="Times New Roman" w:hAnsi="Times New Roman" w:cs="Times New Roman"/>
          <w:sz w:val="24"/>
          <w:szCs w:val="24"/>
        </w:rPr>
        <w:t>egula</w:t>
      </w:r>
      <w:r w:rsidR="001F6D41" w:rsidRPr="00E27A81">
        <w:rPr>
          <w:rFonts w:ascii="Times New Roman" w:hAnsi="Times New Roman" w:cs="Times New Roman"/>
          <w:sz w:val="24"/>
          <w:szCs w:val="24"/>
        </w:rPr>
        <w:t xml:space="preserve"> Nr. 2016/1011</w:t>
      </w:r>
      <w:r w:rsidR="001F6D41">
        <w:rPr>
          <w:rFonts w:ascii="Times New Roman" w:hAnsi="Times New Roman" w:cs="Times New Roman"/>
          <w:sz w:val="24"/>
          <w:szCs w:val="24"/>
        </w:rPr>
        <w:t xml:space="preserve">). </w:t>
      </w:r>
      <w:r w:rsidRPr="00E27A81">
        <w:rPr>
          <w:rFonts w:ascii="Times New Roman" w:hAnsi="Times New Roman" w:cs="Times New Roman"/>
          <w:sz w:val="24"/>
          <w:szCs w:val="24"/>
        </w:rPr>
        <w:t>"</w:t>
      </w:r>
      <w:r w:rsidR="009D1CC1" w:rsidRPr="00E27A81">
        <w:rPr>
          <w:rFonts w:ascii="Times New Roman" w:hAnsi="Times New Roman" w:cs="Times New Roman"/>
          <w:sz w:val="24"/>
          <w:szCs w:val="24"/>
        </w:rPr>
        <w:t>;</w:t>
      </w:r>
    </w:p>
    <w:p w14:paraId="3B53DC15" w14:textId="77777777" w:rsidR="001D3214" w:rsidRPr="00E27A81" w:rsidRDefault="001D3214" w:rsidP="00D36EF0">
      <w:pPr>
        <w:jc w:val="both"/>
        <w:rPr>
          <w:rFonts w:ascii="Times New Roman" w:hAnsi="Times New Roman" w:cs="Times New Roman"/>
          <w:sz w:val="24"/>
          <w:szCs w:val="24"/>
        </w:rPr>
      </w:pPr>
    </w:p>
    <w:p w14:paraId="1B2EEDDE" w14:textId="77777777" w:rsidR="001D3214" w:rsidRPr="00E27A81" w:rsidRDefault="00893277" w:rsidP="00D36EF0">
      <w:pPr>
        <w:jc w:val="both"/>
        <w:rPr>
          <w:rFonts w:ascii="Times New Roman" w:hAnsi="Times New Roman" w:cs="Times New Roman"/>
          <w:sz w:val="24"/>
          <w:szCs w:val="24"/>
        </w:rPr>
      </w:pPr>
      <w:r w:rsidRPr="00E27A81">
        <w:rPr>
          <w:rFonts w:ascii="Times New Roman" w:hAnsi="Times New Roman" w:cs="Times New Roman"/>
          <w:sz w:val="24"/>
          <w:szCs w:val="24"/>
        </w:rPr>
        <w:t>i</w:t>
      </w:r>
      <w:r w:rsidR="00A43634" w:rsidRPr="00E27A81">
        <w:rPr>
          <w:rFonts w:ascii="Times New Roman" w:hAnsi="Times New Roman" w:cs="Times New Roman"/>
          <w:sz w:val="24"/>
          <w:szCs w:val="24"/>
        </w:rPr>
        <w:t>zteikt otro daļu šādā redakcijā:</w:t>
      </w:r>
    </w:p>
    <w:p w14:paraId="72682820"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"(2) Finanšu instrumenti šā likuma izpratnē ir:</w:t>
      </w:r>
    </w:p>
    <w:p w14:paraId="20D84299"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1) pārvedami vērtspapīri;</w:t>
      </w:r>
    </w:p>
    <w:p w14:paraId="237F9B82"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2) naudas tirgus instrumenti;</w:t>
      </w:r>
    </w:p>
    <w:p w14:paraId="717D9F58"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3) ieguldījumu fondu un alternatīvo ieguldījumu fondu </w:t>
      </w:r>
      <w:r w:rsidR="002620C6" w:rsidRPr="00E27A81">
        <w:rPr>
          <w:rFonts w:ascii="Times New Roman" w:hAnsi="Times New Roman" w:cs="Times New Roman"/>
          <w:sz w:val="24"/>
          <w:szCs w:val="24"/>
        </w:rPr>
        <w:t xml:space="preserve">ieguldījumu apliecības (daļas) </w:t>
      </w:r>
      <w:r w:rsidRPr="00E27A81">
        <w:rPr>
          <w:rFonts w:ascii="Times New Roman" w:hAnsi="Times New Roman" w:cs="Times New Roman"/>
          <w:sz w:val="24"/>
          <w:szCs w:val="24"/>
        </w:rPr>
        <w:t>un citi pārvedami vērtspapīri, kas apliecina līdzdalību šādos fondos vai tiem pielīdzināmos kopējo ieguldījumu uzņēmumos;</w:t>
      </w:r>
    </w:p>
    <w:p w14:paraId="7B56D9FE" w14:textId="77777777" w:rsidR="00E4106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4) iespēju līgumi, standartizēti tirdzniecības vietās tirgoti nākotnes līgumi, mijmaiņas līgumi, procentu likmes nākotnes līgumi un jebkādi citi atvasināt</w:t>
      </w:r>
      <w:r w:rsidR="005530E3">
        <w:rPr>
          <w:rFonts w:ascii="Times New Roman" w:hAnsi="Times New Roman" w:cs="Times New Roman"/>
          <w:sz w:val="24"/>
          <w:szCs w:val="24"/>
        </w:rPr>
        <w:t>o</w:t>
      </w:r>
      <w:r w:rsidRPr="00E27A81">
        <w:rPr>
          <w:rFonts w:ascii="Times New Roman" w:hAnsi="Times New Roman" w:cs="Times New Roman"/>
          <w:sz w:val="24"/>
          <w:szCs w:val="24"/>
        </w:rPr>
        <w:t xml:space="preserve"> </w:t>
      </w:r>
      <w:r w:rsidR="005530E3">
        <w:rPr>
          <w:rFonts w:ascii="Times New Roman" w:hAnsi="Times New Roman" w:cs="Times New Roman"/>
          <w:sz w:val="24"/>
          <w:szCs w:val="24"/>
        </w:rPr>
        <w:t xml:space="preserve">instrumentu </w:t>
      </w:r>
      <w:r w:rsidRPr="00E27A81">
        <w:rPr>
          <w:rFonts w:ascii="Times New Roman" w:hAnsi="Times New Roman" w:cs="Times New Roman"/>
          <w:sz w:val="24"/>
          <w:szCs w:val="24"/>
        </w:rPr>
        <w:t>līgumi, kuri saistīti ar vērtspapīriem, valūtām, procentu likmēm vai ienesīgumu, emisijas kvotām vai citiem atvasinātiem instrumentiem, finanšu indeksiem vai finanšu rādītājiem</w:t>
      </w:r>
      <w:r w:rsidR="00326B79" w:rsidRPr="00E27A81">
        <w:rPr>
          <w:rFonts w:ascii="Times New Roman" w:hAnsi="Times New Roman" w:cs="Times New Roman"/>
          <w:sz w:val="24"/>
          <w:szCs w:val="24"/>
        </w:rPr>
        <w:t>,</w:t>
      </w:r>
      <w:r w:rsidRPr="00E27A81">
        <w:rPr>
          <w:rFonts w:ascii="Times New Roman" w:hAnsi="Times New Roman" w:cs="Times New Roman"/>
          <w:sz w:val="24"/>
          <w:szCs w:val="24"/>
        </w:rPr>
        <w:t xml:space="preserve"> par kuriem var norēķināti</w:t>
      </w:r>
      <w:r w:rsidR="002620C6" w:rsidRPr="00E27A81">
        <w:rPr>
          <w:rFonts w:ascii="Times New Roman" w:hAnsi="Times New Roman" w:cs="Times New Roman"/>
          <w:sz w:val="24"/>
          <w:szCs w:val="24"/>
        </w:rPr>
        <w:t>es ar fizisku piegādi vai naudā</w:t>
      </w:r>
      <w:r w:rsidRPr="00E27A81">
        <w:rPr>
          <w:rFonts w:ascii="Times New Roman" w:hAnsi="Times New Roman" w:cs="Times New Roman"/>
          <w:sz w:val="24"/>
          <w:szCs w:val="24"/>
        </w:rPr>
        <w:t>;</w:t>
      </w:r>
    </w:p>
    <w:p w14:paraId="4DF5DC2F"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5) iespēju līgumi, standartizēti tirdzniecības vietās tirgoti nākotnes līgumi, mijmaiņas līgumi, nākotnes līgumi un jebkādi citi atvasināt</w:t>
      </w:r>
      <w:r w:rsidR="00B21A79">
        <w:rPr>
          <w:rFonts w:ascii="Times New Roman" w:hAnsi="Times New Roman" w:cs="Times New Roman"/>
          <w:sz w:val="24"/>
          <w:szCs w:val="24"/>
        </w:rPr>
        <w:t>o instrumentu</w:t>
      </w:r>
      <w:r w:rsidRPr="00E27A81">
        <w:rPr>
          <w:rFonts w:ascii="Times New Roman" w:hAnsi="Times New Roman" w:cs="Times New Roman"/>
          <w:sz w:val="24"/>
          <w:szCs w:val="24"/>
        </w:rPr>
        <w:t xml:space="preserve"> līgumi, kuri saistīti ar precēm un kuru nosacījumi paredz norēķinus naudā vai iespēju norēķināties naudā </w:t>
      </w:r>
      <w:r w:rsidRPr="00E27A81">
        <w:rPr>
          <w:rFonts w:ascii="Times New Roman" w:hAnsi="Times New Roman" w:cs="Times New Roman"/>
          <w:sz w:val="24"/>
          <w:szCs w:val="24"/>
        </w:rPr>
        <w:lastRenderedPageBreak/>
        <w:t>pēc kādas puses izvēles, ja tas nav saistīts ar līguma laušanu sakarā ar saistību nepildīšanu vai līgumisko attiecību citādu pārtraukšanu;</w:t>
      </w:r>
    </w:p>
    <w:p w14:paraId="6C0CDB1A"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6) iespēju līgumi, standartizēti nākotnes līgumi, mijmaiņas līgumi, un jebkādi citi atvasināt</w:t>
      </w:r>
      <w:r w:rsidR="00B21A79">
        <w:rPr>
          <w:rFonts w:ascii="Times New Roman" w:hAnsi="Times New Roman" w:cs="Times New Roman"/>
          <w:sz w:val="24"/>
          <w:szCs w:val="24"/>
        </w:rPr>
        <w:t>o instrumentu</w:t>
      </w:r>
      <w:r w:rsidRPr="00E27A81">
        <w:rPr>
          <w:rFonts w:ascii="Times New Roman" w:hAnsi="Times New Roman" w:cs="Times New Roman"/>
          <w:sz w:val="24"/>
          <w:szCs w:val="24"/>
        </w:rPr>
        <w:t xml:space="preserve"> līgumi, kuri saistīti ar precēm un par ko var norēķināties ar preces fizisku piegādi, ja tos tirgo regulētajā tirgū, DTS vai OTS, izņemot </w:t>
      </w:r>
      <w:r w:rsidR="00C1117B" w:rsidRPr="00C1117B">
        <w:rPr>
          <w:rFonts w:ascii="Times New Roman" w:hAnsi="Times New Roman" w:cs="Times New Roman"/>
          <w:sz w:val="24"/>
          <w:szCs w:val="24"/>
        </w:rPr>
        <w:t>vairumtirdzniecības energoproduktus</w:t>
      </w:r>
      <w:r w:rsidRPr="00E27A81">
        <w:rPr>
          <w:rFonts w:ascii="Times New Roman" w:hAnsi="Times New Roman" w:cs="Times New Roman"/>
          <w:sz w:val="24"/>
          <w:szCs w:val="24"/>
        </w:rPr>
        <w:t>, kas tiek tirgoti OTS un par ko var norēķināties tikai un vienīgi ar fizisku piegādi</w:t>
      </w:r>
      <w:r w:rsidR="00E70937">
        <w:rPr>
          <w:rFonts w:ascii="Times New Roman" w:hAnsi="Times New Roman" w:cs="Times New Roman"/>
          <w:sz w:val="24"/>
          <w:szCs w:val="24"/>
        </w:rPr>
        <w:t>.</w:t>
      </w:r>
      <w:r w:rsidR="004A1A12">
        <w:rPr>
          <w:rFonts w:ascii="Times New Roman" w:hAnsi="Times New Roman" w:cs="Times New Roman"/>
          <w:sz w:val="24"/>
          <w:szCs w:val="24"/>
        </w:rPr>
        <w:t xml:space="preserve"> </w:t>
      </w:r>
      <w:r w:rsidR="00E70937">
        <w:rPr>
          <w:rFonts w:ascii="Times New Roman" w:hAnsi="Times New Roman" w:cs="Times New Roman"/>
          <w:sz w:val="24"/>
          <w:szCs w:val="24"/>
        </w:rPr>
        <w:t>D</w:t>
      </w:r>
      <w:r w:rsidR="004A1A12" w:rsidRPr="004A1A12">
        <w:rPr>
          <w:rFonts w:ascii="Times New Roman" w:hAnsi="Times New Roman" w:cs="Times New Roman"/>
          <w:sz w:val="24"/>
          <w:szCs w:val="24"/>
        </w:rPr>
        <w:t xml:space="preserve">etalizētāk </w:t>
      </w:r>
      <w:r w:rsidR="00E70937">
        <w:rPr>
          <w:rFonts w:ascii="Times New Roman" w:hAnsi="Times New Roman" w:cs="Times New Roman"/>
          <w:sz w:val="24"/>
          <w:szCs w:val="24"/>
        </w:rPr>
        <w:t xml:space="preserve">tos </w:t>
      </w:r>
      <w:r w:rsidR="004A1A12" w:rsidRPr="004A1A12">
        <w:rPr>
          <w:rFonts w:ascii="Times New Roman" w:hAnsi="Times New Roman" w:cs="Times New Roman"/>
          <w:sz w:val="24"/>
          <w:szCs w:val="24"/>
        </w:rPr>
        <w:t>paskaidro ES Regula Nr. 2017/565</w:t>
      </w:r>
      <w:r w:rsidRPr="00E27A81">
        <w:rPr>
          <w:rFonts w:ascii="Times New Roman" w:hAnsi="Times New Roman" w:cs="Times New Roman"/>
          <w:sz w:val="24"/>
          <w:szCs w:val="24"/>
        </w:rPr>
        <w:t>;</w:t>
      </w:r>
    </w:p>
    <w:p w14:paraId="443E6117"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7) iespēju līgumi, standartizēti nākotnes līgumi, mijmaiņas līgumi, nākotnes līgumi un jebkādi citi atvasināt</w:t>
      </w:r>
      <w:r w:rsidR="00B21A79">
        <w:rPr>
          <w:rFonts w:ascii="Times New Roman" w:hAnsi="Times New Roman" w:cs="Times New Roman"/>
          <w:sz w:val="24"/>
          <w:szCs w:val="24"/>
        </w:rPr>
        <w:t>o</w:t>
      </w:r>
      <w:r w:rsidRPr="00E27A81">
        <w:rPr>
          <w:rFonts w:ascii="Times New Roman" w:hAnsi="Times New Roman" w:cs="Times New Roman"/>
          <w:sz w:val="24"/>
          <w:szCs w:val="24"/>
        </w:rPr>
        <w:t xml:space="preserve"> </w:t>
      </w:r>
      <w:r w:rsidR="00B21A79">
        <w:rPr>
          <w:rFonts w:ascii="Times New Roman" w:hAnsi="Times New Roman" w:cs="Times New Roman"/>
          <w:sz w:val="24"/>
          <w:szCs w:val="24"/>
        </w:rPr>
        <w:t xml:space="preserve">instrumentu </w:t>
      </w:r>
      <w:r w:rsidRPr="00E27A81">
        <w:rPr>
          <w:rFonts w:ascii="Times New Roman" w:hAnsi="Times New Roman" w:cs="Times New Roman"/>
          <w:sz w:val="24"/>
          <w:szCs w:val="24"/>
        </w:rPr>
        <w:t>līgumi, kuri saistīti ar precēm un par ko var norēķināties ar preces fizisku piegādi, kas nav minēti šīs daļas 6.punktā un nav paredzēti komerciāliem mērķiem un kuriem ir citu atvasināto finanšu instrumentu īpašības</w:t>
      </w:r>
      <w:r w:rsidR="00E70937">
        <w:rPr>
          <w:rFonts w:ascii="Times New Roman" w:hAnsi="Times New Roman" w:cs="Times New Roman"/>
          <w:sz w:val="24"/>
          <w:szCs w:val="24"/>
        </w:rPr>
        <w:t>.</w:t>
      </w:r>
      <w:r w:rsidR="004A1A12">
        <w:rPr>
          <w:rFonts w:ascii="Times New Roman" w:hAnsi="Times New Roman" w:cs="Times New Roman"/>
          <w:sz w:val="24"/>
          <w:szCs w:val="24"/>
        </w:rPr>
        <w:t xml:space="preserve"> </w:t>
      </w:r>
      <w:r w:rsidR="00E70937">
        <w:rPr>
          <w:rFonts w:ascii="Times New Roman" w:hAnsi="Times New Roman" w:cs="Times New Roman"/>
          <w:sz w:val="24"/>
          <w:szCs w:val="24"/>
        </w:rPr>
        <w:t>D</w:t>
      </w:r>
      <w:r w:rsidR="004A1A12" w:rsidRPr="004A1A12">
        <w:rPr>
          <w:rFonts w:ascii="Times New Roman" w:hAnsi="Times New Roman" w:cs="Times New Roman"/>
          <w:sz w:val="24"/>
          <w:szCs w:val="24"/>
        </w:rPr>
        <w:t xml:space="preserve">etalizētāk </w:t>
      </w:r>
      <w:r w:rsidR="00E70937">
        <w:rPr>
          <w:rFonts w:ascii="Times New Roman" w:hAnsi="Times New Roman" w:cs="Times New Roman"/>
          <w:sz w:val="24"/>
          <w:szCs w:val="24"/>
        </w:rPr>
        <w:t xml:space="preserve">tos </w:t>
      </w:r>
      <w:r w:rsidR="004A1A12" w:rsidRPr="004A1A12">
        <w:rPr>
          <w:rFonts w:ascii="Times New Roman" w:hAnsi="Times New Roman" w:cs="Times New Roman"/>
          <w:sz w:val="24"/>
          <w:szCs w:val="24"/>
        </w:rPr>
        <w:t>paskaidro ES Regula Nr. 2017/565</w:t>
      </w:r>
      <w:r w:rsidRPr="00E27A81">
        <w:rPr>
          <w:rFonts w:ascii="Times New Roman" w:hAnsi="Times New Roman" w:cs="Times New Roman"/>
          <w:sz w:val="24"/>
          <w:szCs w:val="24"/>
        </w:rPr>
        <w:t>;</w:t>
      </w:r>
    </w:p>
    <w:p w14:paraId="281F97E2"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8) atvasināti</w:t>
      </w:r>
      <w:r w:rsidR="00B21A79">
        <w:rPr>
          <w:rFonts w:ascii="Times New Roman" w:hAnsi="Times New Roman" w:cs="Times New Roman"/>
          <w:sz w:val="24"/>
          <w:szCs w:val="24"/>
        </w:rPr>
        <w:t>e</w:t>
      </w:r>
      <w:r w:rsidRPr="00E27A81">
        <w:rPr>
          <w:rFonts w:ascii="Times New Roman" w:hAnsi="Times New Roman" w:cs="Times New Roman"/>
          <w:sz w:val="24"/>
          <w:szCs w:val="24"/>
        </w:rPr>
        <w:t xml:space="preserve"> kredītriska </w:t>
      </w:r>
      <w:r w:rsidR="00922DF3" w:rsidRPr="001C1FD2">
        <w:rPr>
          <w:rFonts w:ascii="Times New Roman" w:eastAsia="Times New Roman" w:hAnsi="Times New Roman" w:cs="Times New Roman"/>
          <w:color w:val="000000" w:themeColor="text1"/>
          <w:sz w:val="24"/>
          <w:szCs w:val="24"/>
          <w:lang w:eastAsia="lv-LV"/>
        </w:rPr>
        <w:t>pārvešanas</w:t>
      </w:r>
      <w:r w:rsidR="009D0B30" w:rsidRPr="00E27A81">
        <w:rPr>
          <w:rFonts w:ascii="Times New Roman" w:hAnsi="Times New Roman" w:cs="Times New Roman"/>
          <w:sz w:val="24"/>
          <w:szCs w:val="24"/>
        </w:rPr>
        <w:t xml:space="preserve"> </w:t>
      </w:r>
      <w:r w:rsidRPr="00E27A81">
        <w:rPr>
          <w:rFonts w:ascii="Times New Roman" w:hAnsi="Times New Roman" w:cs="Times New Roman"/>
          <w:sz w:val="24"/>
          <w:szCs w:val="24"/>
        </w:rPr>
        <w:t>instrumenti;</w:t>
      </w:r>
    </w:p>
    <w:p w14:paraId="5F127B7D"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9) finanšu līgumi par starpību;</w:t>
      </w:r>
    </w:p>
    <w:p w14:paraId="631841B3"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10) iespēju līgumi, standartizēti tirdzniecības vietās tirgoti nākotnes līgumiem, mijmaiņas līgumi, procentu likmes nākotnes līgumi un jebkādi citi atvasināt</w:t>
      </w:r>
      <w:r w:rsidR="00B21A79">
        <w:rPr>
          <w:rFonts w:ascii="Times New Roman" w:hAnsi="Times New Roman" w:cs="Times New Roman"/>
          <w:sz w:val="24"/>
          <w:szCs w:val="24"/>
        </w:rPr>
        <w:t>o instrumentu</w:t>
      </w:r>
      <w:r w:rsidRPr="00E27A81">
        <w:rPr>
          <w:rFonts w:ascii="Times New Roman" w:hAnsi="Times New Roman" w:cs="Times New Roman"/>
          <w:sz w:val="24"/>
          <w:szCs w:val="24"/>
        </w:rPr>
        <w:t xml:space="preserve"> līgumi, kuri saistīti ar klimatiskajām izmaiņām, kravas vedmaksas likmēm, inflācijas līmeni vai citiem oficiāliem ekonomikas statistikas rādītājiem un kuru nosacījumi paredz norēķinus naudā vai iespēju norēķināties naudā pēc kādas puses izvēles, ja tas nav saistīts ar līguma laušanu sakarā ar saistību nepildīšanu vai līgumisko attiecību citādu pārtraukšanu, kā arī jebkādi citi atvasināt</w:t>
      </w:r>
      <w:r w:rsidR="00B21A79">
        <w:rPr>
          <w:rFonts w:ascii="Times New Roman" w:hAnsi="Times New Roman" w:cs="Times New Roman"/>
          <w:sz w:val="24"/>
          <w:szCs w:val="24"/>
        </w:rPr>
        <w:t>o instrumentu</w:t>
      </w:r>
      <w:r w:rsidRPr="00E27A81">
        <w:rPr>
          <w:rFonts w:ascii="Times New Roman" w:hAnsi="Times New Roman" w:cs="Times New Roman"/>
          <w:sz w:val="24"/>
          <w:szCs w:val="24"/>
        </w:rPr>
        <w:t xml:space="preserve"> līgumi, kas saistīti ar aktīviem, tiesībām, saistībām, indeksiem un rādītājiem, kuri nav iepriekš minēti šajā daļā un kuriem ir citu atvasināto finanšu instrumentu īpašības, ja šos instrumentus tirgo regulētajā tirgū, OTS vai DTS</w:t>
      </w:r>
      <w:r w:rsidR="00E70937">
        <w:rPr>
          <w:rFonts w:ascii="Times New Roman" w:hAnsi="Times New Roman" w:cs="Times New Roman"/>
          <w:sz w:val="24"/>
          <w:szCs w:val="24"/>
        </w:rPr>
        <w:t>.</w:t>
      </w:r>
      <w:r w:rsidR="004A1A12">
        <w:rPr>
          <w:rFonts w:ascii="Times New Roman" w:hAnsi="Times New Roman" w:cs="Times New Roman"/>
          <w:sz w:val="24"/>
          <w:szCs w:val="24"/>
        </w:rPr>
        <w:t xml:space="preserve"> </w:t>
      </w:r>
      <w:r w:rsidR="00E70937">
        <w:rPr>
          <w:rFonts w:ascii="Times New Roman" w:hAnsi="Times New Roman" w:cs="Times New Roman"/>
          <w:sz w:val="24"/>
          <w:szCs w:val="24"/>
        </w:rPr>
        <w:t>D</w:t>
      </w:r>
      <w:r w:rsidR="004A1A12" w:rsidRPr="004A1A12">
        <w:rPr>
          <w:rFonts w:ascii="Times New Roman" w:hAnsi="Times New Roman" w:cs="Times New Roman"/>
          <w:sz w:val="24"/>
          <w:szCs w:val="24"/>
        </w:rPr>
        <w:t xml:space="preserve">etalizētāk </w:t>
      </w:r>
      <w:r w:rsidR="00E70937">
        <w:rPr>
          <w:rFonts w:ascii="Times New Roman" w:hAnsi="Times New Roman" w:cs="Times New Roman"/>
          <w:sz w:val="24"/>
          <w:szCs w:val="24"/>
        </w:rPr>
        <w:t xml:space="preserve">tos </w:t>
      </w:r>
      <w:r w:rsidR="004A1A12" w:rsidRPr="004A1A12">
        <w:rPr>
          <w:rFonts w:ascii="Times New Roman" w:hAnsi="Times New Roman" w:cs="Times New Roman"/>
          <w:sz w:val="24"/>
          <w:szCs w:val="24"/>
        </w:rPr>
        <w:t>paskaidro ES Regula Nr. 2017/565</w:t>
      </w:r>
      <w:r w:rsidRPr="00E27A81">
        <w:rPr>
          <w:rFonts w:ascii="Times New Roman" w:hAnsi="Times New Roman" w:cs="Times New Roman"/>
          <w:sz w:val="24"/>
          <w:szCs w:val="24"/>
        </w:rPr>
        <w:t>;</w:t>
      </w:r>
    </w:p>
    <w:p w14:paraId="349D6152" w14:textId="77777777" w:rsidR="00A43634" w:rsidRPr="00E27A81" w:rsidRDefault="00A43634"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11) emisijas kvotas, kas sastāv no emisijas vienībām, kas atzītas par atbilstošām </w:t>
      </w:r>
      <w:r w:rsidR="00D02B5A" w:rsidRPr="00D02B5A">
        <w:rPr>
          <w:rFonts w:ascii="Times New Roman" w:hAnsi="Times New Roman" w:cs="Times New Roman"/>
          <w:sz w:val="24"/>
          <w:szCs w:val="24"/>
        </w:rPr>
        <w:t>emisijas kvotu tirdzniecības jomā noteiktajām</w:t>
      </w:r>
      <w:r w:rsidRPr="00E27A81">
        <w:rPr>
          <w:rFonts w:ascii="Times New Roman" w:hAnsi="Times New Roman" w:cs="Times New Roman"/>
          <w:sz w:val="24"/>
          <w:szCs w:val="24"/>
        </w:rPr>
        <w:t xml:space="preserve"> prasībām (Emisijas kvotu tirdzniecības sistēma)."</w:t>
      </w:r>
      <w:r w:rsidR="009D1CC1" w:rsidRPr="00E27A81">
        <w:rPr>
          <w:rFonts w:ascii="Times New Roman" w:hAnsi="Times New Roman" w:cs="Times New Roman"/>
          <w:sz w:val="24"/>
          <w:szCs w:val="24"/>
        </w:rPr>
        <w:t>;</w:t>
      </w:r>
    </w:p>
    <w:p w14:paraId="14AB52D8" w14:textId="77777777" w:rsidR="00FD319C" w:rsidRPr="00E27A81" w:rsidRDefault="00FD319C" w:rsidP="00D36EF0">
      <w:pPr>
        <w:jc w:val="both"/>
        <w:rPr>
          <w:rFonts w:ascii="Times New Roman" w:hAnsi="Times New Roman" w:cs="Times New Roman"/>
          <w:sz w:val="24"/>
          <w:szCs w:val="24"/>
        </w:rPr>
      </w:pPr>
    </w:p>
    <w:p w14:paraId="0B95E9F6" w14:textId="77777777" w:rsidR="00FD319C" w:rsidRPr="00E27A81" w:rsidRDefault="009D1CC1" w:rsidP="00D36EF0">
      <w:pPr>
        <w:jc w:val="both"/>
        <w:rPr>
          <w:rFonts w:ascii="Times New Roman" w:hAnsi="Times New Roman" w:cs="Times New Roman"/>
          <w:sz w:val="24"/>
          <w:szCs w:val="24"/>
        </w:rPr>
      </w:pPr>
      <w:r w:rsidRPr="00E27A81">
        <w:rPr>
          <w:rFonts w:ascii="Times New Roman" w:hAnsi="Times New Roman" w:cs="Times New Roman"/>
          <w:sz w:val="24"/>
          <w:szCs w:val="24"/>
        </w:rPr>
        <w:t>p</w:t>
      </w:r>
      <w:r w:rsidR="00E54A4B" w:rsidRPr="00E27A81">
        <w:rPr>
          <w:rFonts w:ascii="Times New Roman" w:hAnsi="Times New Roman" w:cs="Times New Roman"/>
          <w:sz w:val="24"/>
          <w:szCs w:val="24"/>
        </w:rPr>
        <w:t xml:space="preserve">apildināt ar </w:t>
      </w:r>
      <w:r w:rsidR="004970AC">
        <w:rPr>
          <w:rFonts w:ascii="Times New Roman" w:hAnsi="Times New Roman" w:cs="Times New Roman"/>
          <w:sz w:val="24"/>
          <w:szCs w:val="24"/>
        </w:rPr>
        <w:t>vienpadmsito, divpadsmito, trīspadsmito, četrpadsmito un piecpadsmito</w:t>
      </w:r>
      <w:r w:rsidR="00E54A4B" w:rsidRPr="00E27A81">
        <w:rPr>
          <w:rFonts w:ascii="Times New Roman" w:hAnsi="Times New Roman" w:cs="Times New Roman"/>
          <w:sz w:val="24"/>
          <w:szCs w:val="24"/>
        </w:rPr>
        <w:t>daļu šādā redakcijā:</w:t>
      </w:r>
    </w:p>
    <w:p w14:paraId="113D2C68"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p>
    <w:p w14:paraId="72DD416F"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D242D3F" w14:textId="77777777" w:rsidR="00E54A4B" w:rsidRPr="00E27A81" w:rsidRDefault="00EA1F8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4970AC">
        <w:rPr>
          <w:rFonts w:ascii="Times New Roman" w:eastAsia="Times New Roman" w:hAnsi="Times New Roman" w:cs="Times New Roman"/>
          <w:color w:val="000000" w:themeColor="text1"/>
          <w:sz w:val="24"/>
          <w:szCs w:val="24"/>
          <w:lang w:eastAsia="lv-LV"/>
        </w:rPr>
        <w:t>11</w:t>
      </w:r>
      <w:r w:rsidR="00E54A4B" w:rsidRPr="00E27A81">
        <w:rPr>
          <w:rFonts w:ascii="Times New Roman" w:eastAsia="Times New Roman" w:hAnsi="Times New Roman" w:cs="Times New Roman"/>
          <w:color w:val="000000" w:themeColor="text1"/>
          <w:sz w:val="24"/>
          <w:szCs w:val="24"/>
          <w:lang w:eastAsia="lv-LV"/>
        </w:rPr>
        <w:t>) Šā likuma 103.</w:t>
      </w:r>
      <w:r w:rsidR="00E54A4B" w:rsidRPr="00E27A81">
        <w:rPr>
          <w:rFonts w:ascii="Times New Roman" w:eastAsia="Times New Roman" w:hAnsi="Times New Roman" w:cs="Times New Roman"/>
          <w:color w:val="000000" w:themeColor="text1"/>
          <w:sz w:val="24"/>
          <w:szCs w:val="24"/>
          <w:vertAlign w:val="superscript"/>
          <w:lang w:eastAsia="lv-LV"/>
        </w:rPr>
        <w:t>2</w:t>
      </w:r>
      <w:r w:rsidR="00B729CB" w:rsidRPr="00E27A81">
        <w:rPr>
          <w:rFonts w:ascii="Times New Roman" w:eastAsia="Times New Roman" w:hAnsi="Times New Roman" w:cs="Times New Roman"/>
          <w:color w:val="000000" w:themeColor="text1"/>
          <w:sz w:val="24"/>
          <w:szCs w:val="24"/>
          <w:lang w:eastAsia="lv-LV"/>
        </w:rPr>
        <w:t xml:space="preserve"> pantu</w:t>
      </w:r>
      <w:r w:rsidR="00E54A4B" w:rsidRPr="00E27A81">
        <w:rPr>
          <w:rFonts w:ascii="Times New Roman" w:eastAsia="Times New Roman" w:hAnsi="Times New Roman" w:cs="Times New Roman"/>
          <w:color w:val="000000" w:themeColor="text1"/>
          <w:sz w:val="24"/>
          <w:szCs w:val="24"/>
          <w:lang w:eastAsia="lv-LV"/>
        </w:rPr>
        <w:t>, 124. panta pirmās daļas 4. un 9.punktu un otrās daļas 1. un 6.punktu, 126.</w:t>
      </w:r>
      <w:r w:rsidR="00E54A4B" w:rsidRPr="00E27A81">
        <w:rPr>
          <w:rFonts w:ascii="Times New Roman" w:eastAsia="Times New Roman" w:hAnsi="Times New Roman" w:cs="Times New Roman"/>
          <w:color w:val="000000" w:themeColor="text1"/>
          <w:sz w:val="24"/>
          <w:szCs w:val="24"/>
          <w:vertAlign w:val="superscript"/>
          <w:lang w:eastAsia="lv-LV"/>
        </w:rPr>
        <w:t>2</w:t>
      </w:r>
      <w:r w:rsidR="00E54A4B" w:rsidRPr="00E27A81">
        <w:rPr>
          <w:rFonts w:ascii="Times New Roman" w:eastAsia="Times New Roman" w:hAnsi="Times New Roman" w:cs="Times New Roman"/>
          <w:color w:val="000000" w:themeColor="text1"/>
          <w:sz w:val="24"/>
          <w:szCs w:val="24"/>
          <w:lang w:eastAsia="lv-LV"/>
        </w:rPr>
        <w:t xml:space="preserve"> pantu, 127. panta pirmo, septīto</w:t>
      </w:r>
      <w:r w:rsidR="002620C6" w:rsidRPr="00E27A81">
        <w:rPr>
          <w:rFonts w:ascii="Times New Roman" w:eastAsia="Times New Roman" w:hAnsi="Times New Roman" w:cs="Times New Roman"/>
          <w:color w:val="000000" w:themeColor="text1"/>
          <w:sz w:val="24"/>
          <w:szCs w:val="24"/>
          <w:lang w:eastAsia="lv-LV"/>
        </w:rPr>
        <w:t>,</w:t>
      </w:r>
      <w:r w:rsidR="00E54A4B" w:rsidRPr="00E27A81">
        <w:rPr>
          <w:rFonts w:ascii="Times New Roman" w:eastAsia="Times New Roman" w:hAnsi="Times New Roman" w:cs="Times New Roman"/>
          <w:color w:val="000000" w:themeColor="text1"/>
          <w:sz w:val="24"/>
          <w:szCs w:val="24"/>
          <w:lang w:eastAsia="lv-LV"/>
        </w:rPr>
        <w:t xml:space="preserve"> 7</w:t>
      </w:r>
      <w:r w:rsidR="002620C6" w:rsidRPr="00E27A81">
        <w:rPr>
          <w:rFonts w:ascii="Times New Roman" w:eastAsia="Times New Roman" w:hAnsi="Times New Roman" w:cs="Times New Roman"/>
          <w:color w:val="000000" w:themeColor="text1"/>
          <w:sz w:val="24"/>
          <w:szCs w:val="24"/>
          <w:lang w:eastAsia="lv-LV"/>
        </w:rPr>
        <w:t>.</w:t>
      </w:r>
      <w:r w:rsidR="00E54A4B" w:rsidRPr="00E27A81">
        <w:rPr>
          <w:rFonts w:ascii="Times New Roman" w:eastAsia="Times New Roman" w:hAnsi="Times New Roman" w:cs="Times New Roman"/>
          <w:color w:val="000000" w:themeColor="text1"/>
          <w:sz w:val="24"/>
          <w:szCs w:val="24"/>
          <w:vertAlign w:val="superscript"/>
          <w:lang w:eastAsia="lv-LV"/>
        </w:rPr>
        <w:t>1</w:t>
      </w:r>
      <w:r w:rsidR="00E54A4B" w:rsidRPr="00E27A81">
        <w:rPr>
          <w:rFonts w:ascii="Times New Roman" w:eastAsia="Times New Roman" w:hAnsi="Times New Roman" w:cs="Times New Roman"/>
          <w:color w:val="000000" w:themeColor="text1"/>
          <w:sz w:val="24"/>
          <w:szCs w:val="24"/>
          <w:lang w:eastAsia="lv-LV"/>
        </w:rPr>
        <w:t>, 7</w:t>
      </w:r>
      <w:r w:rsidR="00E54A4B" w:rsidRPr="00E27A81">
        <w:rPr>
          <w:rFonts w:ascii="Times New Roman" w:eastAsia="Times New Roman" w:hAnsi="Times New Roman" w:cs="Times New Roman"/>
          <w:color w:val="000000" w:themeColor="text1"/>
          <w:sz w:val="24"/>
          <w:szCs w:val="24"/>
          <w:vertAlign w:val="superscript"/>
          <w:lang w:eastAsia="lv-LV"/>
        </w:rPr>
        <w:t>2</w:t>
      </w:r>
      <w:r w:rsidR="00E54A4B" w:rsidRPr="00E27A81">
        <w:rPr>
          <w:rFonts w:ascii="Times New Roman" w:eastAsia="Times New Roman" w:hAnsi="Times New Roman" w:cs="Times New Roman"/>
          <w:color w:val="000000" w:themeColor="text1"/>
          <w:sz w:val="24"/>
          <w:szCs w:val="24"/>
          <w:lang w:eastAsia="lv-LV"/>
        </w:rPr>
        <w:t>, un 11. daļu, 128. pantu un 128.</w:t>
      </w:r>
      <w:r w:rsidR="00E54A4B" w:rsidRPr="00E27A81">
        <w:rPr>
          <w:rFonts w:ascii="Times New Roman" w:eastAsia="Times New Roman" w:hAnsi="Times New Roman" w:cs="Times New Roman"/>
          <w:color w:val="000000" w:themeColor="text1"/>
          <w:sz w:val="24"/>
          <w:szCs w:val="24"/>
          <w:vertAlign w:val="superscript"/>
          <w:lang w:eastAsia="lv-LV"/>
        </w:rPr>
        <w:t>1</w:t>
      </w:r>
      <w:r w:rsidR="00E54A4B" w:rsidRPr="00E27A81">
        <w:rPr>
          <w:rFonts w:ascii="Times New Roman" w:eastAsia="Times New Roman" w:hAnsi="Times New Roman" w:cs="Times New Roman"/>
          <w:color w:val="000000" w:themeColor="text1"/>
          <w:sz w:val="24"/>
          <w:szCs w:val="24"/>
          <w:lang w:eastAsia="lv-LV"/>
        </w:rPr>
        <w:t xml:space="preserve"> panta pirmo, 1</w:t>
      </w:r>
      <w:r w:rsidR="002620C6" w:rsidRPr="00E27A81">
        <w:rPr>
          <w:rFonts w:ascii="Times New Roman" w:eastAsia="Times New Roman" w:hAnsi="Times New Roman" w:cs="Times New Roman"/>
          <w:color w:val="000000" w:themeColor="text1"/>
          <w:sz w:val="24"/>
          <w:szCs w:val="24"/>
          <w:lang w:eastAsia="lv-LV"/>
        </w:rPr>
        <w:t>.</w:t>
      </w:r>
      <w:r w:rsidR="00E54A4B" w:rsidRPr="00E27A81">
        <w:rPr>
          <w:rFonts w:ascii="Times New Roman" w:eastAsia="Times New Roman" w:hAnsi="Times New Roman" w:cs="Times New Roman"/>
          <w:color w:val="000000" w:themeColor="text1"/>
          <w:sz w:val="24"/>
          <w:szCs w:val="24"/>
          <w:vertAlign w:val="superscript"/>
          <w:lang w:eastAsia="lv-LV"/>
        </w:rPr>
        <w:t>1</w:t>
      </w:r>
      <w:r w:rsidR="00E54A4B" w:rsidRPr="00E27A81">
        <w:rPr>
          <w:rFonts w:ascii="Times New Roman" w:eastAsia="Times New Roman" w:hAnsi="Times New Roman" w:cs="Times New Roman"/>
          <w:color w:val="000000" w:themeColor="text1"/>
          <w:sz w:val="24"/>
          <w:szCs w:val="24"/>
          <w:lang w:eastAsia="lv-LV"/>
        </w:rPr>
        <w:t>, trešo, ceturto, 4</w:t>
      </w:r>
      <w:r w:rsidR="002620C6" w:rsidRPr="00E27A81">
        <w:rPr>
          <w:rFonts w:ascii="Times New Roman" w:eastAsia="Times New Roman" w:hAnsi="Times New Roman" w:cs="Times New Roman"/>
          <w:color w:val="000000" w:themeColor="text1"/>
          <w:sz w:val="24"/>
          <w:szCs w:val="24"/>
          <w:lang w:eastAsia="lv-LV"/>
        </w:rPr>
        <w:t>.</w:t>
      </w:r>
      <w:r w:rsidR="00E54A4B" w:rsidRPr="00E27A81">
        <w:rPr>
          <w:rFonts w:ascii="Times New Roman" w:eastAsia="Times New Roman" w:hAnsi="Times New Roman" w:cs="Times New Roman"/>
          <w:color w:val="000000" w:themeColor="text1"/>
          <w:sz w:val="24"/>
          <w:szCs w:val="24"/>
          <w:vertAlign w:val="superscript"/>
          <w:lang w:eastAsia="lv-LV"/>
        </w:rPr>
        <w:t>1</w:t>
      </w:r>
      <w:r w:rsidR="00E54A4B" w:rsidRPr="00E27A81">
        <w:rPr>
          <w:rFonts w:ascii="Times New Roman" w:eastAsia="Times New Roman" w:hAnsi="Times New Roman" w:cs="Times New Roman"/>
          <w:color w:val="000000" w:themeColor="text1"/>
          <w:sz w:val="24"/>
          <w:szCs w:val="24"/>
          <w:lang w:eastAsia="lv-LV"/>
        </w:rPr>
        <w:t>, astoto, devīto un desmito daļu piemēro arī ieguldījumu brokeru sabiedrībām un kredītiestādēm, kas pārdod strukturētos noguldījumus vai konsultē klientus par tiem;</w:t>
      </w:r>
    </w:p>
    <w:p w14:paraId="5FE88F58"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7D00B6A" w14:textId="77777777" w:rsidR="00E54A4B" w:rsidRPr="008026C7"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4970AC">
        <w:rPr>
          <w:rFonts w:ascii="Times New Roman" w:eastAsia="Times New Roman" w:hAnsi="Times New Roman" w:cs="Times New Roman"/>
          <w:color w:val="000000" w:themeColor="text1"/>
          <w:sz w:val="24"/>
          <w:szCs w:val="24"/>
          <w:lang w:eastAsia="lv-LV"/>
        </w:rPr>
        <w:t>12</w:t>
      </w:r>
      <w:r w:rsidRPr="00E27A81">
        <w:rPr>
          <w:rFonts w:ascii="Times New Roman" w:eastAsia="Times New Roman" w:hAnsi="Times New Roman" w:cs="Times New Roman"/>
          <w:color w:val="000000" w:themeColor="text1"/>
          <w:sz w:val="24"/>
          <w:szCs w:val="24"/>
          <w:lang w:eastAsia="lv-LV"/>
        </w:rPr>
        <w:t>) Šā likuma 125</w:t>
      </w:r>
      <w:r w:rsidR="002620C6"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125</w:t>
      </w:r>
      <w:r w:rsidR="002620C6"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125</w:t>
      </w:r>
      <w:r w:rsidR="002620C6"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129, 129</w:t>
      </w:r>
      <w:r w:rsidR="002620C6"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129</w:t>
      </w:r>
      <w:r w:rsidR="002620C6"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131</w:t>
      </w:r>
      <w:r w:rsidR="00695F55"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1</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14</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15</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16</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17</w:t>
      </w:r>
      <w:r w:rsidRPr="008026C7">
        <w:rPr>
          <w:rFonts w:ascii="Times New Roman" w:eastAsia="Times New Roman" w:hAnsi="Times New Roman" w:cs="Times New Roman"/>
          <w:color w:val="000000" w:themeColor="text1"/>
          <w:sz w:val="24"/>
          <w:szCs w:val="24"/>
          <w:lang w:eastAsia="lv-LV"/>
        </w:rPr>
        <w:t xml:space="preserve"> un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18</w:t>
      </w:r>
      <w:r w:rsidRPr="008026C7">
        <w:rPr>
          <w:rFonts w:ascii="Times New Roman" w:eastAsia="Times New Roman" w:hAnsi="Times New Roman" w:cs="Times New Roman"/>
          <w:color w:val="000000" w:themeColor="text1"/>
          <w:sz w:val="24"/>
          <w:szCs w:val="24"/>
          <w:lang w:eastAsia="lv-LV"/>
        </w:rPr>
        <w:t xml:space="preserve"> pantā noteiktās prasības attiecībā uz klientu finanšu instrumentu un naudas līdzekļu aizsardzību piemēro arī ieguldījumu p</w:t>
      </w:r>
      <w:r w:rsidR="002620C6" w:rsidRPr="008026C7">
        <w:rPr>
          <w:rFonts w:ascii="Times New Roman" w:eastAsia="Times New Roman" w:hAnsi="Times New Roman" w:cs="Times New Roman"/>
          <w:color w:val="000000" w:themeColor="text1"/>
          <w:sz w:val="24"/>
          <w:szCs w:val="24"/>
          <w:lang w:eastAsia="lv-LV"/>
        </w:rPr>
        <w:t xml:space="preserve">ārvaldes sabiedrībām </w:t>
      </w:r>
      <w:r w:rsidRPr="008026C7">
        <w:rPr>
          <w:rFonts w:ascii="Times New Roman" w:eastAsia="Times New Roman" w:hAnsi="Times New Roman" w:cs="Times New Roman"/>
          <w:color w:val="000000" w:themeColor="text1"/>
          <w:sz w:val="24"/>
          <w:szCs w:val="24"/>
          <w:lang w:eastAsia="lv-LV"/>
        </w:rPr>
        <w:t>un alternatīvo ieguldījumu fondu pārvaldniekiem;</w:t>
      </w:r>
    </w:p>
    <w:p w14:paraId="0352E9A8" w14:textId="77777777" w:rsidR="00E54A4B" w:rsidRPr="008026C7"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EDA8728"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8026C7">
        <w:rPr>
          <w:rFonts w:ascii="Times New Roman" w:eastAsia="Times New Roman" w:hAnsi="Times New Roman" w:cs="Times New Roman"/>
          <w:color w:val="000000" w:themeColor="text1"/>
          <w:sz w:val="24"/>
          <w:szCs w:val="24"/>
          <w:lang w:eastAsia="lv-LV"/>
        </w:rPr>
        <w:t>(</w:t>
      </w:r>
      <w:r w:rsidR="004970AC">
        <w:rPr>
          <w:rFonts w:ascii="Times New Roman" w:eastAsia="Times New Roman" w:hAnsi="Times New Roman" w:cs="Times New Roman"/>
          <w:color w:val="000000" w:themeColor="text1"/>
          <w:sz w:val="24"/>
          <w:szCs w:val="24"/>
          <w:lang w:eastAsia="lv-LV"/>
        </w:rPr>
        <w:t>13</w:t>
      </w:r>
      <w:r w:rsidRPr="008026C7">
        <w:rPr>
          <w:rFonts w:ascii="Times New Roman" w:eastAsia="Times New Roman" w:hAnsi="Times New Roman" w:cs="Times New Roman"/>
          <w:color w:val="000000" w:themeColor="text1"/>
          <w:sz w:val="24"/>
          <w:szCs w:val="24"/>
          <w:lang w:eastAsia="lv-LV"/>
        </w:rPr>
        <w:t>) Šā likuma 125</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w:t>
      </w:r>
      <w:r w:rsidRPr="008026C7">
        <w:rPr>
          <w:rFonts w:ascii="Times New Roman" w:eastAsia="Times New Roman" w:hAnsi="Times New Roman" w:cs="Times New Roman"/>
          <w:color w:val="000000" w:themeColor="text1"/>
          <w:sz w:val="24"/>
          <w:szCs w:val="24"/>
          <w:lang w:eastAsia="lv-LV"/>
        </w:rPr>
        <w:t>, 125</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2</w:t>
      </w:r>
      <w:r w:rsidRPr="008026C7">
        <w:rPr>
          <w:rFonts w:ascii="Times New Roman" w:eastAsia="Times New Roman" w:hAnsi="Times New Roman" w:cs="Times New Roman"/>
          <w:color w:val="000000" w:themeColor="text1"/>
          <w:sz w:val="24"/>
          <w:szCs w:val="24"/>
          <w:lang w:eastAsia="lv-LV"/>
        </w:rPr>
        <w:t>, 125</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3</w:t>
      </w:r>
      <w:r w:rsidRPr="008026C7">
        <w:rPr>
          <w:rFonts w:ascii="Times New Roman" w:eastAsia="Times New Roman" w:hAnsi="Times New Roman" w:cs="Times New Roman"/>
          <w:color w:val="000000" w:themeColor="text1"/>
          <w:sz w:val="24"/>
          <w:szCs w:val="24"/>
          <w:lang w:eastAsia="lv-LV"/>
        </w:rPr>
        <w:t>, 129, 129</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w:t>
      </w:r>
      <w:r w:rsidRPr="008026C7">
        <w:rPr>
          <w:rFonts w:ascii="Times New Roman" w:eastAsia="Times New Roman" w:hAnsi="Times New Roman" w:cs="Times New Roman"/>
          <w:color w:val="000000" w:themeColor="text1"/>
          <w:sz w:val="24"/>
          <w:szCs w:val="24"/>
          <w:lang w:eastAsia="lv-LV"/>
        </w:rPr>
        <w:t>, 129</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2</w:t>
      </w:r>
      <w:r w:rsidRPr="008026C7">
        <w:rPr>
          <w:rFonts w:ascii="Times New Roman" w:eastAsia="Times New Roman" w:hAnsi="Times New Roman" w:cs="Times New Roman"/>
          <w:color w:val="000000" w:themeColor="text1"/>
          <w:sz w:val="24"/>
          <w:szCs w:val="24"/>
          <w:lang w:eastAsia="lv-LV"/>
        </w:rPr>
        <w:t>, 131</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14</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15</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16</w:t>
      </w:r>
      <w:r w:rsidRPr="008026C7">
        <w:rPr>
          <w:rFonts w:ascii="Times New Roman" w:eastAsia="Times New Roman" w:hAnsi="Times New Roman" w:cs="Times New Roman"/>
          <w:color w:val="000000" w:themeColor="text1"/>
          <w:sz w:val="24"/>
          <w:szCs w:val="24"/>
          <w:lang w:eastAsia="lv-LV"/>
        </w:rPr>
        <w:t>,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17</w:t>
      </w:r>
      <w:r w:rsidRPr="008026C7">
        <w:rPr>
          <w:rFonts w:ascii="Times New Roman" w:eastAsia="Times New Roman" w:hAnsi="Times New Roman" w:cs="Times New Roman"/>
          <w:color w:val="000000" w:themeColor="text1"/>
          <w:sz w:val="24"/>
          <w:szCs w:val="24"/>
          <w:lang w:eastAsia="lv-LV"/>
        </w:rPr>
        <w:t xml:space="preserve"> un 133</w:t>
      </w:r>
      <w:r w:rsidR="00695F55" w:rsidRPr="008026C7">
        <w:rPr>
          <w:rFonts w:ascii="Times New Roman" w:eastAsia="Times New Roman" w:hAnsi="Times New Roman" w:cs="Times New Roman"/>
          <w:color w:val="000000" w:themeColor="text1"/>
          <w:sz w:val="24"/>
          <w:szCs w:val="24"/>
          <w:lang w:eastAsia="lv-LV"/>
        </w:rPr>
        <w:t>.</w:t>
      </w:r>
      <w:r w:rsidRPr="008026C7">
        <w:rPr>
          <w:rFonts w:ascii="Times New Roman" w:eastAsia="Times New Roman" w:hAnsi="Times New Roman" w:cs="Times New Roman"/>
          <w:color w:val="000000" w:themeColor="text1"/>
          <w:sz w:val="24"/>
          <w:szCs w:val="24"/>
          <w:vertAlign w:val="superscript"/>
          <w:lang w:eastAsia="lv-LV"/>
        </w:rPr>
        <w:t>18</w:t>
      </w:r>
      <w:r w:rsidRPr="008026C7">
        <w:rPr>
          <w:rFonts w:ascii="Times New Roman" w:eastAsia="Times New Roman" w:hAnsi="Times New Roman" w:cs="Times New Roman"/>
          <w:color w:val="000000" w:themeColor="text1"/>
          <w:sz w:val="24"/>
          <w:szCs w:val="24"/>
          <w:lang w:eastAsia="lv-LV"/>
        </w:rPr>
        <w:t xml:space="preserve"> pantā noteiktās prasības attiecībā uz</w:t>
      </w:r>
      <w:r w:rsidRPr="00E27A81">
        <w:rPr>
          <w:rFonts w:ascii="Times New Roman" w:eastAsia="Times New Roman" w:hAnsi="Times New Roman" w:cs="Times New Roman"/>
          <w:color w:val="000000" w:themeColor="text1"/>
          <w:sz w:val="24"/>
          <w:szCs w:val="24"/>
          <w:lang w:eastAsia="lv-LV"/>
        </w:rPr>
        <w:t xml:space="preserve"> klientu finanšu instrumentu un </w:t>
      </w:r>
      <w:r w:rsidRPr="00E27A81">
        <w:rPr>
          <w:rFonts w:ascii="Times New Roman" w:eastAsia="Times New Roman" w:hAnsi="Times New Roman" w:cs="Times New Roman"/>
          <w:color w:val="000000" w:themeColor="text1"/>
          <w:sz w:val="24"/>
          <w:szCs w:val="24"/>
          <w:lang w:eastAsia="lv-LV"/>
        </w:rPr>
        <w:lastRenderedPageBreak/>
        <w:t>naudas līdzekļu aizsardzību piemēro arī kredītiestādēm, kas nesniedz ieguldījumu pakalpojumus vai blakuspakalpojumus, bet piedāvā strukturētos noguldījumus.</w:t>
      </w:r>
    </w:p>
    <w:p w14:paraId="407FDB0E"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4038A8C"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4970AC">
        <w:rPr>
          <w:rFonts w:ascii="Times New Roman" w:eastAsia="Times New Roman" w:hAnsi="Times New Roman" w:cs="Times New Roman"/>
          <w:color w:val="000000" w:themeColor="text1"/>
          <w:sz w:val="24"/>
          <w:szCs w:val="24"/>
          <w:lang w:eastAsia="lv-LV"/>
        </w:rPr>
        <w:t>14</w:t>
      </w:r>
      <w:r w:rsidRPr="00E27A81">
        <w:rPr>
          <w:rFonts w:ascii="Times New Roman" w:eastAsia="Times New Roman" w:hAnsi="Times New Roman" w:cs="Times New Roman"/>
          <w:color w:val="000000" w:themeColor="text1"/>
          <w:sz w:val="24"/>
          <w:szCs w:val="24"/>
          <w:lang w:eastAsia="lv-LV"/>
        </w:rPr>
        <w:t>) Šā likuma 132</w:t>
      </w:r>
      <w:r w:rsidR="00695F55"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panta pirmajā līdz četrpadsmitajā daļā noteiktās prasības piemēro arī šā likuma 101. panta septītās daļas 1., 5., 12., 15. un 16. punktā minētajām personām, kas ir regulētā tirgus vai DTS biedri vai dalībnieki.</w:t>
      </w:r>
    </w:p>
    <w:p w14:paraId="16E6C3E6" w14:textId="77777777" w:rsidR="00E54A4B"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DF61A62" w14:textId="77777777" w:rsidR="00FD319C" w:rsidRPr="00E27A81" w:rsidRDefault="00E54A4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4970AC">
        <w:rPr>
          <w:rFonts w:ascii="Times New Roman" w:eastAsia="Times New Roman" w:hAnsi="Times New Roman" w:cs="Times New Roman"/>
          <w:color w:val="000000" w:themeColor="text1"/>
          <w:sz w:val="24"/>
          <w:szCs w:val="24"/>
          <w:lang w:eastAsia="lv-LV"/>
        </w:rPr>
        <w:t>15</w:t>
      </w:r>
      <w:r w:rsidRPr="00E27A81">
        <w:rPr>
          <w:rFonts w:ascii="Times New Roman" w:eastAsia="Times New Roman" w:hAnsi="Times New Roman" w:cs="Times New Roman"/>
          <w:color w:val="000000" w:themeColor="text1"/>
          <w:sz w:val="24"/>
          <w:szCs w:val="24"/>
          <w:lang w:eastAsia="lv-LV"/>
        </w:rPr>
        <w:t>) Finanšu instrumentu daudzpusējā sistēma darbojas vai nu kā DTS vai OTS vai regulētais tirgus saskaņā ar šā likuma noteikumiem."</w:t>
      </w:r>
      <w:r w:rsidR="009D1CC1" w:rsidRPr="00E27A81">
        <w:rPr>
          <w:rFonts w:ascii="Times New Roman" w:eastAsia="Times New Roman" w:hAnsi="Times New Roman" w:cs="Times New Roman"/>
          <w:color w:val="000000" w:themeColor="text1"/>
          <w:sz w:val="24"/>
          <w:szCs w:val="24"/>
          <w:lang w:eastAsia="lv-LV"/>
        </w:rPr>
        <w:t>;</w:t>
      </w:r>
    </w:p>
    <w:p w14:paraId="555EF48C"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6D87B9F" w14:textId="77777777" w:rsidR="00426DC9"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426DC9" w:rsidRPr="00E27A81">
        <w:rPr>
          <w:rFonts w:ascii="Times New Roman" w:eastAsia="Times New Roman" w:hAnsi="Times New Roman" w:cs="Times New Roman"/>
          <w:color w:val="000000" w:themeColor="text1"/>
          <w:sz w:val="24"/>
          <w:szCs w:val="24"/>
          <w:lang w:eastAsia="lv-LV"/>
        </w:rPr>
        <w:t>zteikt ceturto daļu šādā redakcijā:</w:t>
      </w:r>
    </w:p>
    <w:p w14:paraId="2A0B57A8"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Ieguldījumu pakalpojumi un darbības (turpmāk — ieguldījumu pakalpojumi) šā likuma izpratnē ir:</w:t>
      </w:r>
    </w:p>
    <w:p w14:paraId="102E9A28"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rīkojumu pieņemšana un nosūtīšana attiecībā uz vienu vai vairākiem finanšu instrumentiem; </w:t>
      </w:r>
    </w:p>
    <w:p w14:paraId="66DCA701"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rīkojumu izpilde klientu vārdā; </w:t>
      </w:r>
    </w:p>
    <w:p w14:paraId="39FFAD3A"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3) darījumu veikšana savā vārdā; </w:t>
      </w:r>
    </w:p>
    <w:p w14:paraId="20A55813"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portfeļa pārvaldība; </w:t>
      </w:r>
    </w:p>
    <w:p w14:paraId="023087C1"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5) ieguldījumu konsultācijas; </w:t>
      </w:r>
    </w:p>
    <w:p w14:paraId="1AD4A918"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6) finanšu instrumentu sākotnējā izvietošana vai finanšu instrumentu izvietošana, uzņemoties saistības izpirkt finanšu instrumentus; </w:t>
      </w:r>
    </w:p>
    <w:p w14:paraId="6B67B71D"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7) finanšu instrumentu izvietošana, neuzņemoties saistības izpirkt finanšu instrumentus; </w:t>
      </w:r>
    </w:p>
    <w:p w14:paraId="04E8C9A0"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8) DTS organizēšana; </w:t>
      </w:r>
    </w:p>
    <w:p w14:paraId="718BBCCA"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 OTS organizēšana."</w:t>
      </w:r>
      <w:r w:rsidR="00133700" w:rsidRPr="00E27A81">
        <w:rPr>
          <w:rFonts w:ascii="Times New Roman" w:eastAsia="Times New Roman" w:hAnsi="Times New Roman" w:cs="Times New Roman"/>
          <w:color w:val="000000" w:themeColor="text1"/>
          <w:sz w:val="24"/>
          <w:szCs w:val="24"/>
          <w:lang w:eastAsia="lv-LV"/>
        </w:rPr>
        <w:t>;</w:t>
      </w:r>
    </w:p>
    <w:p w14:paraId="18D67E08"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7ADBB11" w14:textId="77777777" w:rsidR="00426DC9" w:rsidRPr="00E27A81" w:rsidRDefault="0013370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426DC9" w:rsidRPr="00E27A81">
        <w:rPr>
          <w:rFonts w:ascii="Times New Roman" w:eastAsia="Times New Roman" w:hAnsi="Times New Roman" w:cs="Times New Roman"/>
          <w:color w:val="000000" w:themeColor="text1"/>
          <w:sz w:val="24"/>
          <w:szCs w:val="24"/>
          <w:lang w:eastAsia="lv-LV"/>
        </w:rPr>
        <w:t>zteikt piekto daļu šādā redakcijā:</w:t>
      </w:r>
    </w:p>
    <w:p w14:paraId="5EEE63ED"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Ieguldījumu blakuspakalpojumi šā likuma izpratnē ir:</w:t>
      </w:r>
    </w:p>
    <w:p w14:paraId="7A7C5289"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finanšu instrumentu turēšana;</w:t>
      </w:r>
    </w:p>
    <w:p w14:paraId="0E775100"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kredītu vai aizdevumu piešķiršana ieguldītājam darījumu veikšanai ar finanšu instrumentiem, ja komercsabiedrība, kas izsniedz kredītu vai aizdevumu, ir iesaistīta darījumā ar finanšu instrumentiem;</w:t>
      </w:r>
    </w:p>
    <w:p w14:paraId="126B30F7"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ieteikumu sniegšana attiecībā uz kapitāla struktūru, darbības stratēģiju un ar to saistītiem jautājumiem, kā arī ieteikumu un pakalpojumu sniegšana attiecībā uz komercsabiedrību apvienošanos un uzņēmumu iegādi;</w:t>
      </w:r>
    </w:p>
    <w:p w14:paraId="35421D8B"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valūtas maiņas pakalpojumi, ja tie saistīti ar ieguldījumu pakalpojumu sniegšanu;</w:t>
      </w:r>
    </w:p>
    <w:p w14:paraId="44741E9C"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ieguldījumu pētījuma, finanšu analīzes vai citas vispārējas rekomendācijas sniegšana attiecībā uz darījumiem ar finanšu instrumentiem;</w:t>
      </w:r>
    </w:p>
    <w:p w14:paraId="35C71A98" w14:textId="77777777" w:rsidR="00426DC9" w:rsidRPr="00AF1917"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w:t>
      </w:r>
      <w:r w:rsidRPr="00AF1917">
        <w:rPr>
          <w:rFonts w:ascii="Times New Roman" w:eastAsia="Times New Roman" w:hAnsi="Times New Roman" w:cs="Times New Roman"/>
          <w:color w:val="000000" w:themeColor="text1"/>
          <w:sz w:val="24"/>
          <w:szCs w:val="24"/>
          <w:lang w:eastAsia="lv-LV"/>
        </w:rPr>
        <w:t>) pakalpojumu sniegšana, kas saistīti ar finanšu instrumentu sākotnējo izvietošanu;</w:t>
      </w:r>
    </w:p>
    <w:p w14:paraId="3253FD7B"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AF1917">
        <w:rPr>
          <w:rFonts w:ascii="Times New Roman" w:eastAsia="Times New Roman" w:hAnsi="Times New Roman" w:cs="Times New Roman"/>
          <w:color w:val="000000" w:themeColor="text1"/>
          <w:sz w:val="24"/>
          <w:szCs w:val="24"/>
          <w:lang w:eastAsia="lv-LV"/>
        </w:rPr>
        <w:t>7) ieguldījumu pakalpojumu un ieguldījumu blakuspakalpojumu sniegšana attiecībā uz šā panta otrās daļas 5., 6., 7. un 10.punktā minēto atvasināto instrumentu bāzes aktīvu, ja tas saistīts ar ieguldījumu pakalpojumu vai blakuspakalpojumu sniegšanu."</w:t>
      </w:r>
      <w:r w:rsidR="009D1CC1" w:rsidRPr="00AF1917">
        <w:rPr>
          <w:rFonts w:ascii="Times New Roman" w:eastAsia="Times New Roman" w:hAnsi="Times New Roman" w:cs="Times New Roman"/>
          <w:color w:val="000000" w:themeColor="text1"/>
          <w:sz w:val="24"/>
          <w:szCs w:val="24"/>
          <w:lang w:eastAsia="lv-LV"/>
        </w:rPr>
        <w:t>;</w:t>
      </w:r>
    </w:p>
    <w:p w14:paraId="5B301D5E" w14:textId="77777777" w:rsidR="00426DC9" w:rsidRPr="00E27A81" w:rsidRDefault="00426DC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FE37623" w14:textId="77777777" w:rsidR="00685CC1"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685CC1" w:rsidRPr="00E27A81">
        <w:rPr>
          <w:rFonts w:ascii="Times New Roman" w:eastAsia="Times New Roman" w:hAnsi="Times New Roman" w:cs="Times New Roman"/>
          <w:color w:val="000000" w:themeColor="text1"/>
          <w:sz w:val="24"/>
          <w:szCs w:val="24"/>
          <w:lang w:eastAsia="lv-LV"/>
        </w:rPr>
        <w:t>apildināt ar jaunu 5</w:t>
      </w:r>
      <w:r w:rsidR="008378D0" w:rsidRPr="00E27A81">
        <w:rPr>
          <w:rFonts w:ascii="Times New Roman" w:eastAsia="Times New Roman" w:hAnsi="Times New Roman" w:cs="Times New Roman"/>
          <w:color w:val="000000" w:themeColor="text1"/>
          <w:sz w:val="24"/>
          <w:szCs w:val="24"/>
          <w:lang w:eastAsia="lv-LV"/>
        </w:rPr>
        <w:t>.</w:t>
      </w:r>
      <w:r w:rsidR="00685CC1" w:rsidRPr="00E27A81">
        <w:rPr>
          <w:rFonts w:ascii="Times New Roman" w:eastAsia="Times New Roman" w:hAnsi="Times New Roman" w:cs="Times New Roman"/>
          <w:color w:val="000000" w:themeColor="text1"/>
          <w:sz w:val="24"/>
          <w:szCs w:val="24"/>
          <w:vertAlign w:val="superscript"/>
          <w:lang w:eastAsia="lv-LV"/>
        </w:rPr>
        <w:t>2</w:t>
      </w:r>
      <w:r w:rsidR="00685CC1" w:rsidRPr="00E27A81">
        <w:rPr>
          <w:rFonts w:ascii="Times New Roman" w:eastAsia="Times New Roman" w:hAnsi="Times New Roman" w:cs="Times New Roman"/>
          <w:color w:val="000000" w:themeColor="text1"/>
          <w:sz w:val="24"/>
          <w:szCs w:val="24"/>
          <w:lang w:eastAsia="lv-LV"/>
        </w:rPr>
        <w:t xml:space="preserve"> daļu šādā redakcijā:</w:t>
      </w:r>
    </w:p>
    <w:p w14:paraId="3438187F" w14:textId="77777777" w:rsidR="00685CC1" w:rsidRPr="00E27A81" w:rsidRDefault="00685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Datu ziņošanas pakalpojumi šā likuma izpratnē ir:</w:t>
      </w:r>
    </w:p>
    <w:p w14:paraId="67109CAC" w14:textId="77777777" w:rsidR="00685CC1" w:rsidRPr="00E27A81" w:rsidRDefault="00685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APS darbība; </w:t>
      </w:r>
    </w:p>
    <w:p w14:paraId="035758D7" w14:textId="77777777" w:rsidR="00685CC1" w:rsidRPr="00E27A81" w:rsidRDefault="00685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KDLN darbība; </w:t>
      </w:r>
    </w:p>
    <w:p w14:paraId="48F7E83A" w14:textId="77777777" w:rsidR="00426DC9" w:rsidRPr="00E27A81" w:rsidRDefault="00685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AZS</w:t>
      </w:r>
      <w:r w:rsidR="00893277"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darbība."</w:t>
      </w:r>
      <w:r w:rsidR="009D1CC1" w:rsidRPr="00E27A81">
        <w:rPr>
          <w:rFonts w:ascii="Times New Roman" w:eastAsia="Times New Roman" w:hAnsi="Times New Roman" w:cs="Times New Roman"/>
          <w:color w:val="000000" w:themeColor="text1"/>
          <w:sz w:val="24"/>
          <w:szCs w:val="24"/>
          <w:lang w:eastAsia="lv-LV"/>
        </w:rPr>
        <w:t>.</w:t>
      </w:r>
    </w:p>
    <w:p w14:paraId="6994D4C8" w14:textId="77777777" w:rsidR="00685CC1" w:rsidRDefault="00685CC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DB3E316" w14:textId="77777777" w:rsidR="004A5354" w:rsidRPr="00E27A81" w:rsidRDefault="004A535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91B8215" w14:textId="77777777" w:rsidR="00685CC1" w:rsidRPr="00E27A81" w:rsidRDefault="00E92F82"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3. 3</w:t>
      </w:r>
      <w:r w:rsidR="008378D0"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 xml:space="preserve">1 </w:t>
      </w:r>
      <w:r w:rsidRPr="00E27A81">
        <w:rPr>
          <w:rFonts w:ascii="Times New Roman" w:eastAsia="Times New Roman" w:hAnsi="Times New Roman" w:cs="Times New Roman"/>
          <w:color w:val="000000" w:themeColor="text1"/>
          <w:sz w:val="24"/>
          <w:szCs w:val="24"/>
          <w:lang w:eastAsia="lv-LV"/>
        </w:rPr>
        <w:t>pantā:</w:t>
      </w:r>
    </w:p>
    <w:p w14:paraId="3F5A3738" w14:textId="77777777" w:rsidR="00E92F82" w:rsidRPr="00E27A81" w:rsidRDefault="00E92F82"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3054626" w14:textId="77777777" w:rsidR="00E92F82" w:rsidRPr="00E27A81" w:rsidRDefault="004A5354" w:rsidP="00D36EF0">
      <w:pPr>
        <w:spacing w:after="0" w:line="240"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w:t>
      </w:r>
      <w:r w:rsidR="005C3123" w:rsidRPr="00E27A81">
        <w:rPr>
          <w:rFonts w:ascii="Times New Roman" w:eastAsia="Times New Roman" w:hAnsi="Times New Roman" w:cs="Times New Roman"/>
          <w:color w:val="000000" w:themeColor="text1"/>
          <w:sz w:val="24"/>
          <w:szCs w:val="24"/>
          <w:lang w:eastAsia="lv-LV"/>
        </w:rPr>
        <w:t>zteikt astoto daļu šādā redakcijā:</w:t>
      </w:r>
    </w:p>
    <w:p w14:paraId="7C60DB5F" w14:textId="77777777" w:rsidR="005C3123" w:rsidRPr="00E27A81" w:rsidRDefault="005C3123"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 Attiecībā uz regulēto tirgu izcelsmes dalībvalsts ir dalībvalsts, kurā regulētais tirgus ir reģistrēts, vai, ja saskaņā ar attiecīgās dalībvalsts tiesību aktiem tam nav juridiskās adreses, – dalībvalsts, kurā atrodas regulētā tirgus galvenais birojs."</w:t>
      </w:r>
      <w:r w:rsidR="009D1CC1" w:rsidRPr="00E27A81">
        <w:rPr>
          <w:rFonts w:ascii="Times New Roman" w:eastAsia="Times New Roman" w:hAnsi="Times New Roman" w:cs="Times New Roman"/>
          <w:color w:val="000000" w:themeColor="text1"/>
          <w:sz w:val="24"/>
          <w:szCs w:val="24"/>
          <w:lang w:eastAsia="lv-LV"/>
        </w:rPr>
        <w:t>;</w:t>
      </w:r>
    </w:p>
    <w:p w14:paraId="2ACCB4DD" w14:textId="77777777" w:rsidR="008378D0" w:rsidRPr="00E27A81" w:rsidRDefault="008378D0"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A435BAE" w14:textId="77777777" w:rsidR="005C3123"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5C3123" w:rsidRPr="00E27A81">
        <w:rPr>
          <w:rFonts w:ascii="Times New Roman" w:eastAsia="Times New Roman" w:hAnsi="Times New Roman" w:cs="Times New Roman"/>
          <w:color w:val="000000" w:themeColor="text1"/>
          <w:sz w:val="24"/>
          <w:szCs w:val="24"/>
          <w:lang w:eastAsia="lv-LV"/>
        </w:rPr>
        <w:t>apildināt ar devīto daļu šādā redakcijā:</w:t>
      </w:r>
    </w:p>
    <w:p w14:paraId="5520CA12" w14:textId="77777777" w:rsidR="005C3123" w:rsidRPr="00E27A81" w:rsidRDefault="005C3123"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 Attiecībā uz APS, KDLN vai AZS izcelsmes dalībvalsts ir: </w:t>
      </w:r>
    </w:p>
    <w:p w14:paraId="65F506A7" w14:textId="77777777" w:rsidR="005C3123" w:rsidRPr="00E27A81" w:rsidRDefault="00A918B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005C3123" w:rsidRPr="00E27A81">
        <w:rPr>
          <w:rFonts w:ascii="Times New Roman" w:eastAsia="Times New Roman" w:hAnsi="Times New Roman" w:cs="Times New Roman"/>
          <w:color w:val="000000" w:themeColor="text1"/>
          <w:sz w:val="24"/>
          <w:szCs w:val="24"/>
          <w:lang w:eastAsia="lv-LV"/>
        </w:rPr>
        <w:t>) ja APS, KDLN vai AZS ir fiziska persona, – dalībvalsts, kurā atrodas to galvenais birojs;</w:t>
      </w:r>
    </w:p>
    <w:p w14:paraId="040D2703" w14:textId="77777777" w:rsidR="005C3123" w:rsidRPr="00E27A81" w:rsidRDefault="00A918B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w:t>
      </w:r>
      <w:r w:rsidR="005C3123" w:rsidRPr="00E27A81">
        <w:rPr>
          <w:rFonts w:ascii="Times New Roman" w:eastAsia="Times New Roman" w:hAnsi="Times New Roman" w:cs="Times New Roman"/>
          <w:color w:val="000000" w:themeColor="text1"/>
          <w:sz w:val="24"/>
          <w:szCs w:val="24"/>
          <w:lang w:eastAsia="lv-LV"/>
        </w:rPr>
        <w:t>) ja APS, KDLN vai AZS ir juridiska persona, – dalībvalsts, kurā atrodas to juridiskā adrese;</w:t>
      </w:r>
    </w:p>
    <w:p w14:paraId="079E589D" w14:textId="77777777" w:rsidR="005C3123" w:rsidRPr="00E27A81" w:rsidRDefault="00A918B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w:t>
      </w:r>
      <w:r w:rsidR="005C3123" w:rsidRPr="00E27A81">
        <w:rPr>
          <w:rFonts w:ascii="Times New Roman" w:eastAsia="Times New Roman" w:hAnsi="Times New Roman" w:cs="Times New Roman"/>
          <w:color w:val="000000" w:themeColor="text1"/>
          <w:sz w:val="24"/>
          <w:szCs w:val="24"/>
          <w:lang w:eastAsia="lv-LV"/>
        </w:rPr>
        <w:t>) ja APS, KDLN vai AZS saskaņā ar savas valsts tiesību aktiem nav juridiskās adreses, – dalībvalsts, kurā atrodas to galvenais birojs."</w:t>
      </w:r>
      <w:r w:rsidR="009D1CC1" w:rsidRPr="00E27A81">
        <w:rPr>
          <w:rFonts w:ascii="Times New Roman" w:eastAsia="Times New Roman" w:hAnsi="Times New Roman" w:cs="Times New Roman"/>
          <w:color w:val="000000" w:themeColor="text1"/>
          <w:sz w:val="24"/>
          <w:szCs w:val="24"/>
          <w:lang w:eastAsia="lv-LV"/>
        </w:rPr>
        <w:t>.</w:t>
      </w:r>
    </w:p>
    <w:p w14:paraId="60BA2D30" w14:textId="77777777" w:rsidR="005C3123" w:rsidRPr="00E27A81" w:rsidRDefault="005C3123"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1648671" w14:textId="77777777" w:rsidR="005C3123" w:rsidRPr="00E27A81" w:rsidRDefault="00772D0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w:t>
      </w:r>
      <w:r w:rsidR="00D07676" w:rsidRPr="00E27A81">
        <w:rPr>
          <w:rFonts w:ascii="Times New Roman" w:eastAsia="Times New Roman" w:hAnsi="Times New Roman" w:cs="Times New Roman"/>
          <w:color w:val="000000" w:themeColor="text1"/>
          <w:sz w:val="24"/>
          <w:szCs w:val="24"/>
          <w:lang w:eastAsia="lv-LV"/>
        </w:rPr>
        <w:t>Aizstāt</w:t>
      </w:r>
      <w:r w:rsidRPr="00E27A81">
        <w:rPr>
          <w:rFonts w:ascii="Times New Roman" w:eastAsia="Times New Roman" w:hAnsi="Times New Roman" w:cs="Times New Roman"/>
          <w:color w:val="000000" w:themeColor="text1"/>
          <w:sz w:val="24"/>
          <w:szCs w:val="24"/>
          <w:lang w:eastAsia="lv-LV"/>
        </w:rPr>
        <w:t xml:space="preserve"> 4. </w:t>
      </w:r>
      <w:r w:rsidR="00D07676" w:rsidRPr="00E27A81">
        <w:rPr>
          <w:rFonts w:ascii="Times New Roman" w:eastAsia="Times New Roman" w:hAnsi="Times New Roman" w:cs="Times New Roman"/>
          <w:color w:val="000000" w:themeColor="text1"/>
          <w:sz w:val="24"/>
          <w:szCs w:val="24"/>
          <w:lang w:eastAsia="lv-LV"/>
        </w:rPr>
        <w:t>p</w:t>
      </w:r>
      <w:r w:rsidRPr="00E27A81">
        <w:rPr>
          <w:rFonts w:ascii="Times New Roman" w:eastAsia="Times New Roman" w:hAnsi="Times New Roman" w:cs="Times New Roman"/>
          <w:color w:val="000000" w:themeColor="text1"/>
          <w:sz w:val="24"/>
          <w:szCs w:val="24"/>
          <w:lang w:eastAsia="lv-LV"/>
        </w:rPr>
        <w:t>anta pirmās daļas pirmajā teikumā vārdus</w:t>
      </w:r>
      <w:r w:rsidR="00D07676" w:rsidRPr="00E27A81">
        <w:rPr>
          <w:rFonts w:ascii="Times New Roman" w:eastAsia="Times New Roman" w:hAnsi="Times New Roman" w:cs="Times New Roman"/>
          <w:color w:val="000000" w:themeColor="text1"/>
          <w:sz w:val="24"/>
          <w:szCs w:val="24"/>
          <w:lang w:eastAsia="lv-LV"/>
        </w:rPr>
        <w:t xml:space="preserve"> un iekavas</w:t>
      </w:r>
      <w:r w:rsidRPr="00E27A81">
        <w:rPr>
          <w:rFonts w:ascii="Times New Roman" w:eastAsia="Times New Roman" w:hAnsi="Times New Roman" w:cs="Times New Roman"/>
          <w:color w:val="000000" w:themeColor="text1"/>
          <w:sz w:val="24"/>
          <w:szCs w:val="24"/>
          <w:lang w:eastAsia="lv-LV"/>
        </w:rPr>
        <w:t xml:space="preserve"> "</w:t>
      </w:r>
      <w:r w:rsidR="00D07676" w:rsidRPr="00E27A81">
        <w:rPr>
          <w:rFonts w:ascii="Times New Roman" w:hAnsi="Times New Roman" w:cs="Times New Roman"/>
          <w:sz w:val="24"/>
          <w:szCs w:val="24"/>
        </w:rPr>
        <w:t xml:space="preserve"> </w:t>
      </w:r>
      <w:r w:rsidR="00D07676" w:rsidRPr="00E27A81">
        <w:rPr>
          <w:rFonts w:ascii="Times New Roman" w:eastAsia="Times New Roman" w:hAnsi="Times New Roman" w:cs="Times New Roman"/>
          <w:color w:val="000000" w:themeColor="text1"/>
          <w:sz w:val="24"/>
          <w:szCs w:val="24"/>
          <w:lang w:eastAsia="lv-LV"/>
        </w:rPr>
        <w:t>Finanšu un kapitāla tirgus komisija (turpmāk — Komisija)" ar vārdu "Komisija".</w:t>
      </w:r>
    </w:p>
    <w:p w14:paraId="68868E7D" w14:textId="77777777" w:rsidR="00D07676" w:rsidRPr="00E27A81" w:rsidRDefault="00D07676"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D1551C4" w14:textId="77777777" w:rsidR="00D07676" w:rsidRPr="00E27A81" w:rsidRDefault="00D07676"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w:t>
      </w:r>
      <w:r w:rsidR="00900E88" w:rsidRPr="00E27A81">
        <w:rPr>
          <w:rFonts w:ascii="Times New Roman" w:eastAsia="Times New Roman" w:hAnsi="Times New Roman" w:cs="Times New Roman"/>
          <w:color w:val="000000" w:themeColor="text1"/>
          <w:sz w:val="24"/>
          <w:szCs w:val="24"/>
          <w:lang w:eastAsia="lv-LV"/>
        </w:rPr>
        <w:t xml:space="preserve"> </w:t>
      </w:r>
      <w:r w:rsidR="00B779A8">
        <w:rPr>
          <w:rFonts w:ascii="Times New Roman" w:eastAsia="Times New Roman" w:hAnsi="Times New Roman" w:cs="Times New Roman"/>
          <w:color w:val="000000" w:themeColor="text1"/>
          <w:sz w:val="24"/>
          <w:szCs w:val="24"/>
          <w:lang w:eastAsia="lv-LV"/>
        </w:rPr>
        <w:t xml:space="preserve"> Papildināt</w:t>
      </w:r>
      <w:r w:rsidR="00900E88" w:rsidRPr="00E27A81">
        <w:rPr>
          <w:rFonts w:ascii="Times New Roman" w:eastAsia="Times New Roman" w:hAnsi="Times New Roman" w:cs="Times New Roman"/>
          <w:color w:val="000000" w:themeColor="text1"/>
          <w:sz w:val="24"/>
          <w:szCs w:val="24"/>
          <w:lang w:eastAsia="lv-LV"/>
        </w:rPr>
        <w:t xml:space="preserve"> 4.</w:t>
      </w:r>
      <w:r w:rsidR="00900E88" w:rsidRPr="00E27A81">
        <w:rPr>
          <w:rFonts w:ascii="Times New Roman" w:eastAsia="Times New Roman" w:hAnsi="Times New Roman" w:cs="Times New Roman"/>
          <w:color w:val="000000" w:themeColor="text1"/>
          <w:sz w:val="24"/>
          <w:szCs w:val="24"/>
          <w:vertAlign w:val="superscript"/>
          <w:lang w:eastAsia="lv-LV"/>
        </w:rPr>
        <w:t xml:space="preserve">2 </w:t>
      </w:r>
      <w:r w:rsidR="00900E88" w:rsidRPr="00E27A81">
        <w:rPr>
          <w:rFonts w:ascii="Times New Roman" w:eastAsia="Times New Roman" w:hAnsi="Times New Roman" w:cs="Times New Roman"/>
          <w:color w:val="000000" w:themeColor="text1"/>
          <w:sz w:val="24"/>
          <w:szCs w:val="24"/>
          <w:lang w:eastAsia="lv-LV"/>
        </w:rPr>
        <w:t xml:space="preserve">pantā </w:t>
      </w:r>
      <w:r w:rsidR="00B779A8">
        <w:rPr>
          <w:rFonts w:ascii="Times New Roman" w:eastAsia="Times New Roman" w:hAnsi="Times New Roman" w:cs="Times New Roman"/>
          <w:color w:val="000000" w:themeColor="text1"/>
          <w:sz w:val="24"/>
          <w:szCs w:val="24"/>
          <w:lang w:eastAsia="lv-LV"/>
        </w:rPr>
        <w:t>aiz vārdiem</w:t>
      </w:r>
      <w:r w:rsidR="00900E88" w:rsidRPr="00E27A81">
        <w:rPr>
          <w:rFonts w:ascii="Times New Roman" w:eastAsia="Times New Roman" w:hAnsi="Times New Roman" w:cs="Times New Roman"/>
          <w:color w:val="000000" w:themeColor="text1"/>
          <w:sz w:val="24"/>
          <w:szCs w:val="24"/>
          <w:lang w:eastAsia="lv-LV"/>
        </w:rPr>
        <w:t xml:space="preserve"> "Eiropa</w:t>
      </w:r>
      <w:r w:rsidR="00B779A8">
        <w:rPr>
          <w:rFonts w:ascii="Times New Roman" w:eastAsia="Times New Roman" w:hAnsi="Times New Roman" w:cs="Times New Roman"/>
          <w:color w:val="000000" w:themeColor="text1"/>
          <w:sz w:val="24"/>
          <w:szCs w:val="24"/>
          <w:lang w:eastAsia="lv-LV"/>
        </w:rPr>
        <w:t>s Vērtspapīru un tirgu iestādes</w:t>
      </w:r>
      <w:r w:rsidR="00900E88" w:rsidRPr="00E27A81">
        <w:rPr>
          <w:rFonts w:ascii="Times New Roman" w:eastAsia="Times New Roman" w:hAnsi="Times New Roman" w:cs="Times New Roman"/>
          <w:color w:val="000000" w:themeColor="text1"/>
          <w:sz w:val="24"/>
          <w:szCs w:val="24"/>
          <w:lang w:eastAsia="lv-LV"/>
        </w:rPr>
        <w:t>" ar vārdiem un komatu "Eiropas Centrālās bankas vai Eiropas Banku iestādes pieņemtajiem lēmumiem,".</w:t>
      </w:r>
    </w:p>
    <w:p w14:paraId="05EE8574" w14:textId="77777777" w:rsidR="00D07676" w:rsidRPr="00E27A81" w:rsidRDefault="00D07676"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A825DED" w14:textId="77777777" w:rsidR="006756B8" w:rsidRPr="00E27A81" w:rsidRDefault="006756B8"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7. pantā:</w:t>
      </w:r>
    </w:p>
    <w:p w14:paraId="665A1C12"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Izteikt pirmo, otro un trešo daļu šādā redakcijā:</w:t>
      </w:r>
    </w:p>
    <w:p w14:paraId="29F3C99D" w14:textId="6E746A65"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Pr="00E27A81">
        <w:rPr>
          <w:rFonts w:ascii="Times New Roman" w:hAnsi="Times New Roman" w:cs="Times New Roman"/>
          <w:sz w:val="24"/>
          <w:szCs w:val="24"/>
        </w:rPr>
        <w:t xml:space="preserve"> </w:t>
      </w:r>
      <w:r w:rsidRPr="00E27A81">
        <w:rPr>
          <w:rFonts w:ascii="Times New Roman" w:eastAsia="Times New Roman" w:hAnsi="Times New Roman" w:cs="Times New Roman"/>
          <w:color w:val="000000" w:themeColor="text1"/>
          <w:sz w:val="24"/>
          <w:szCs w:val="24"/>
          <w:lang w:eastAsia="lv-LV"/>
        </w:rPr>
        <w:t xml:space="preserve">Tiešu vai netiešu būtisku līdzdalību regulētā tirgus organizētājā un ieguldījumu brokeru sabiedrībā ir tiesīga iegūt tikai persona vai vairākas uz vienošanās pamata saskaņoti darbojošās personas (turpmāk šajā </w:t>
      </w:r>
      <w:r w:rsidR="00A21468">
        <w:rPr>
          <w:rFonts w:ascii="Times New Roman" w:eastAsia="Times New Roman" w:hAnsi="Times New Roman" w:cs="Times New Roman"/>
          <w:color w:val="000000" w:themeColor="text1"/>
          <w:sz w:val="24"/>
          <w:szCs w:val="24"/>
          <w:lang w:eastAsia="lv-LV"/>
        </w:rPr>
        <w:t>sadaļā</w:t>
      </w:r>
      <w:r w:rsidR="00A21468"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persona), kura atbilst šajā likumā regulētā tirgus organizētāja vai ieguldījumu brokeru sabiedrības akcionāriem vai dalībniekiem noteiktajām prasībām un nodrošina šā likuma 10. panta pirmajā daļā noteikto kritēriju izpildi, turklāt šai pers</w:t>
      </w:r>
      <w:r w:rsidR="00796F31">
        <w:rPr>
          <w:rFonts w:ascii="Times New Roman" w:eastAsia="Times New Roman" w:hAnsi="Times New Roman" w:cs="Times New Roman"/>
          <w:color w:val="000000" w:themeColor="text1"/>
          <w:sz w:val="24"/>
          <w:szCs w:val="24"/>
          <w:lang w:eastAsia="lv-LV"/>
        </w:rPr>
        <w:t>onai jābūt finansiāli stabilai.</w:t>
      </w:r>
      <w:bookmarkStart w:id="3" w:name="_GoBack"/>
      <w:bookmarkEnd w:id="3"/>
    </w:p>
    <w:p w14:paraId="088A552B"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DF210E3"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Komisijai ir tiesības pieprasīt informāciju par personām, kas pretendē uz būtisku līdzdalību (būtisku līdzdalību faktiski ieguvušajām vai aizdomās par šādas līdzdalības iegūšanu turamajām personām), to skaitā par juridisko (reģistrēto) personu īpašniekiem (patiesajiem labuma guvējiem) — fiziskajām personām, lai izvērtētu šo personu atbilstību šā likuma 10. panta pirmajā daļā noteiktajiem kritērijiem.</w:t>
      </w:r>
    </w:p>
    <w:p w14:paraId="0A7EAC22"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89E5BC2"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Komisijai ir tiesības identificēt uz būtisku līdzdalību pretendējošo, (būtisku līdzdalību faktiski ieguvušo vai aizdomās par šādas līdzdalības iegūšanu turamo) juridisko (reģistrēto) personu dibinātājus (akcionārus vai dalībniekus) un īpašniekus (patiesos labumu guvējus), līdz ir iegūta informācija par īpašniekiem (patiesajiem labuma guvējiem) — fiziskajām personām. Šo personu identificēšanai minētajām juridiskajām personām ir pienākums sniegt Komisijai tās pieprasīto informāciju, ja šī informācija nav pieejama publiskajos reģistros, no kuriem Komisija ir tiesīga šādu informāciju saņemt."</w:t>
      </w:r>
      <w:r w:rsidR="009D1CC1" w:rsidRPr="00E27A81">
        <w:rPr>
          <w:rFonts w:ascii="Times New Roman" w:eastAsia="Times New Roman" w:hAnsi="Times New Roman" w:cs="Times New Roman"/>
          <w:color w:val="000000" w:themeColor="text1"/>
          <w:sz w:val="24"/>
          <w:szCs w:val="24"/>
          <w:lang w:eastAsia="lv-LV"/>
        </w:rPr>
        <w:t>;</w:t>
      </w:r>
    </w:p>
    <w:p w14:paraId="2E32FF4A"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5787D3E"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A6998AE"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0130714"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10. pantā:</w:t>
      </w:r>
    </w:p>
    <w:p w14:paraId="6503691F"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EE4C8D1"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Svītrot pirmās daļas pēdējo teikumu</w:t>
      </w:r>
      <w:r w:rsidR="009D1CC1" w:rsidRPr="00E27A81">
        <w:rPr>
          <w:rFonts w:ascii="Times New Roman" w:eastAsia="Times New Roman" w:hAnsi="Times New Roman" w:cs="Times New Roman"/>
          <w:color w:val="000000" w:themeColor="text1"/>
          <w:sz w:val="24"/>
          <w:szCs w:val="24"/>
          <w:lang w:eastAsia="lv-LV"/>
        </w:rPr>
        <w:t>;</w:t>
      </w:r>
    </w:p>
    <w:p w14:paraId="39F8CBC0"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8AD45B7" w14:textId="77777777" w:rsidR="00BC2FAC"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C2FAC" w:rsidRPr="00E27A81">
        <w:rPr>
          <w:rFonts w:ascii="Times New Roman" w:eastAsia="Times New Roman" w:hAnsi="Times New Roman" w:cs="Times New Roman"/>
          <w:color w:val="000000" w:themeColor="text1"/>
          <w:sz w:val="24"/>
          <w:szCs w:val="24"/>
          <w:lang w:eastAsia="lv-LV"/>
        </w:rPr>
        <w:t>apildināt ar 1</w:t>
      </w:r>
      <w:r w:rsidR="008378D0" w:rsidRPr="00E27A81">
        <w:rPr>
          <w:rFonts w:ascii="Times New Roman" w:eastAsia="Times New Roman" w:hAnsi="Times New Roman" w:cs="Times New Roman"/>
          <w:color w:val="000000" w:themeColor="text1"/>
          <w:sz w:val="24"/>
          <w:szCs w:val="24"/>
          <w:lang w:eastAsia="lv-LV"/>
        </w:rPr>
        <w:t>.</w:t>
      </w:r>
      <w:r w:rsidR="00BC2FAC" w:rsidRPr="00E27A81">
        <w:rPr>
          <w:rFonts w:ascii="Times New Roman" w:eastAsia="Times New Roman" w:hAnsi="Times New Roman" w:cs="Times New Roman"/>
          <w:color w:val="000000" w:themeColor="text1"/>
          <w:sz w:val="24"/>
          <w:szCs w:val="24"/>
          <w:vertAlign w:val="superscript"/>
          <w:lang w:eastAsia="lv-LV"/>
        </w:rPr>
        <w:t>1</w:t>
      </w:r>
      <w:r w:rsidR="00EA31E9">
        <w:rPr>
          <w:rFonts w:ascii="Times New Roman" w:eastAsia="Times New Roman" w:hAnsi="Times New Roman" w:cs="Times New Roman"/>
          <w:color w:val="000000" w:themeColor="text1"/>
          <w:sz w:val="24"/>
          <w:szCs w:val="24"/>
          <w:lang w:eastAsia="lv-LV"/>
        </w:rPr>
        <w:t xml:space="preserve"> un</w:t>
      </w:r>
      <w:r w:rsidR="00BC2FAC" w:rsidRPr="00E27A81">
        <w:rPr>
          <w:rFonts w:ascii="Times New Roman" w:eastAsia="Times New Roman" w:hAnsi="Times New Roman" w:cs="Times New Roman"/>
          <w:color w:val="000000" w:themeColor="text1"/>
          <w:sz w:val="24"/>
          <w:szCs w:val="24"/>
          <w:lang w:eastAsia="lv-LV"/>
        </w:rPr>
        <w:t xml:space="preserve"> 1</w:t>
      </w:r>
      <w:r w:rsidR="008378D0" w:rsidRPr="00E27A81">
        <w:rPr>
          <w:rFonts w:ascii="Times New Roman" w:eastAsia="Times New Roman" w:hAnsi="Times New Roman" w:cs="Times New Roman"/>
          <w:color w:val="000000" w:themeColor="text1"/>
          <w:sz w:val="24"/>
          <w:szCs w:val="24"/>
          <w:lang w:eastAsia="lv-LV"/>
        </w:rPr>
        <w:t>.</w:t>
      </w:r>
      <w:r w:rsidR="00BC2FAC" w:rsidRPr="00E27A81">
        <w:rPr>
          <w:rFonts w:ascii="Times New Roman" w:eastAsia="Times New Roman" w:hAnsi="Times New Roman" w:cs="Times New Roman"/>
          <w:color w:val="000000" w:themeColor="text1"/>
          <w:sz w:val="24"/>
          <w:szCs w:val="24"/>
          <w:vertAlign w:val="superscript"/>
          <w:lang w:eastAsia="lv-LV"/>
        </w:rPr>
        <w:t>2</w:t>
      </w:r>
      <w:r w:rsidR="00BC2FAC" w:rsidRPr="00E27A81">
        <w:rPr>
          <w:rFonts w:ascii="Times New Roman" w:eastAsia="Times New Roman" w:hAnsi="Times New Roman" w:cs="Times New Roman"/>
          <w:color w:val="000000" w:themeColor="text1"/>
          <w:sz w:val="24"/>
          <w:szCs w:val="24"/>
          <w:lang w:eastAsia="lv-LV"/>
        </w:rPr>
        <w:t xml:space="preserve"> daļu šādā redakcijā:</w:t>
      </w:r>
    </w:p>
    <w:p w14:paraId="4A584377"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8378D0"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1</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Nosakot, vai ir izpildīti šā panta pirmajā daļā minētie kritēriji, </w:t>
      </w:r>
      <w:r w:rsidR="001720BE" w:rsidRPr="001720BE">
        <w:rPr>
          <w:rFonts w:ascii="Times New Roman" w:eastAsia="Times New Roman" w:hAnsi="Times New Roman" w:cs="Times New Roman"/>
          <w:color w:val="000000" w:themeColor="text1"/>
          <w:sz w:val="24"/>
          <w:szCs w:val="24"/>
          <w:lang w:eastAsia="lv-LV"/>
        </w:rPr>
        <w:t>Komisija</w:t>
      </w:r>
      <w:r w:rsidRPr="00E27A81">
        <w:rPr>
          <w:rFonts w:ascii="Times New Roman" w:eastAsia="Times New Roman" w:hAnsi="Times New Roman" w:cs="Times New Roman"/>
          <w:color w:val="000000" w:themeColor="text1"/>
          <w:sz w:val="24"/>
          <w:szCs w:val="24"/>
          <w:lang w:eastAsia="lv-LV"/>
        </w:rPr>
        <w:t xml:space="preserve"> neņem vērā tādas balsstiesības vai kapitāla daļas, kuras ieguldījumu brokeru sabiedrības vai kredītiestādes drīkst turēt, jo ir parakstījušās uz emitētajiem finanšu instrumentiem vai to piedāvājumu, sniedzot šā likuma 3. panta ceturtās daļas 6. punktā minēto pakalpojumu, ar noteikumu, ka balsstiesības netiek īstenotas vai citādi izmantotas, lai iesaistītos emitenta pārvaldībā, un ka tās viena gada laikā pēc līdzdalības iegūšanas tiek pārdotas.</w:t>
      </w:r>
    </w:p>
    <w:p w14:paraId="3720F8BC"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6F3093C"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4B5FA78"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456A5DC"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00E3231A">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Ja Komisija saskaņā ar šā panta otro daļu ir pārtraukusi vērtēšanas periodu, šo pārtraukuma laiku vērtēšanas periodā neieskaita."</w:t>
      </w:r>
      <w:r w:rsidR="009D1CC1" w:rsidRPr="00E27A81">
        <w:rPr>
          <w:rFonts w:ascii="Times New Roman" w:eastAsia="Times New Roman" w:hAnsi="Times New Roman" w:cs="Times New Roman"/>
          <w:color w:val="000000" w:themeColor="text1"/>
          <w:sz w:val="24"/>
          <w:szCs w:val="24"/>
          <w:lang w:eastAsia="lv-LV"/>
        </w:rPr>
        <w:t>;</w:t>
      </w:r>
    </w:p>
    <w:p w14:paraId="4B25C1B6" w14:textId="77777777" w:rsidR="00BC2FAC" w:rsidRPr="00E27A81" w:rsidRDefault="00BC2FA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2854654" w14:textId="77777777" w:rsidR="00BC2FAC"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C2BF8" w:rsidRPr="00E27A81">
        <w:rPr>
          <w:rFonts w:ascii="Times New Roman" w:eastAsia="Times New Roman" w:hAnsi="Times New Roman" w:cs="Times New Roman"/>
          <w:color w:val="000000" w:themeColor="text1"/>
          <w:sz w:val="24"/>
          <w:szCs w:val="24"/>
          <w:lang w:eastAsia="lv-LV"/>
        </w:rPr>
        <w:t>apildināt ar 8</w:t>
      </w:r>
      <w:r w:rsidR="008378D0" w:rsidRPr="00E27A81">
        <w:rPr>
          <w:rFonts w:ascii="Times New Roman" w:eastAsia="Times New Roman" w:hAnsi="Times New Roman" w:cs="Times New Roman"/>
          <w:color w:val="000000" w:themeColor="text1"/>
          <w:sz w:val="24"/>
          <w:szCs w:val="24"/>
          <w:lang w:eastAsia="lv-LV"/>
        </w:rPr>
        <w:t>.</w:t>
      </w:r>
      <w:r w:rsidR="00BC2BF8" w:rsidRPr="00E27A81">
        <w:rPr>
          <w:rFonts w:ascii="Times New Roman" w:eastAsia="Times New Roman" w:hAnsi="Times New Roman" w:cs="Times New Roman"/>
          <w:color w:val="000000" w:themeColor="text1"/>
          <w:sz w:val="24"/>
          <w:szCs w:val="24"/>
          <w:vertAlign w:val="superscript"/>
          <w:lang w:eastAsia="lv-LV"/>
        </w:rPr>
        <w:t xml:space="preserve">1 </w:t>
      </w:r>
      <w:r w:rsidR="00BC2BF8" w:rsidRPr="00E27A81">
        <w:rPr>
          <w:rFonts w:ascii="Times New Roman" w:eastAsia="Times New Roman" w:hAnsi="Times New Roman" w:cs="Times New Roman"/>
          <w:color w:val="000000" w:themeColor="text1"/>
          <w:sz w:val="24"/>
          <w:szCs w:val="24"/>
          <w:lang w:eastAsia="lv-LV"/>
        </w:rPr>
        <w:t>daļu šādā redakcijā:</w:t>
      </w:r>
    </w:p>
    <w:p w14:paraId="4DE7A482" w14:textId="77777777" w:rsidR="00BC2BF8" w:rsidRPr="00E27A81" w:rsidRDefault="00BC2BF8"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Komisija savā izvērtējumā norāda ikvienu par potenciālo šā panta astotajā daļā minēto līdzdalības ieguvēju atbildīgās kompetentās iestādes pausto viedokli vai iebildumu.</w:t>
      </w:r>
      <w:r w:rsidR="009D1CC1" w:rsidRPr="00E27A81">
        <w:rPr>
          <w:rFonts w:ascii="Times New Roman" w:eastAsia="Times New Roman" w:hAnsi="Times New Roman" w:cs="Times New Roman"/>
          <w:color w:val="000000" w:themeColor="text1"/>
          <w:sz w:val="24"/>
          <w:szCs w:val="24"/>
          <w:lang w:eastAsia="lv-LV"/>
        </w:rPr>
        <w:t>";</w:t>
      </w:r>
    </w:p>
    <w:p w14:paraId="4A9EFE92" w14:textId="77777777" w:rsidR="00BC2BF8" w:rsidRPr="00E27A81" w:rsidRDefault="00BC2BF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09914BC" w14:textId="77777777" w:rsidR="00BC2BF8"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C2BF8" w:rsidRPr="00E27A81">
        <w:rPr>
          <w:rFonts w:ascii="Times New Roman" w:eastAsia="Times New Roman" w:hAnsi="Times New Roman" w:cs="Times New Roman"/>
          <w:color w:val="000000" w:themeColor="text1"/>
          <w:sz w:val="24"/>
          <w:szCs w:val="24"/>
          <w:lang w:eastAsia="lv-LV"/>
        </w:rPr>
        <w:t>apildināt ar vienpadsmito un divpadsmito daļu šādā redakcijā:</w:t>
      </w:r>
    </w:p>
    <w:p w14:paraId="1BBD4724" w14:textId="77777777" w:rsidR="00BC2BF8" w:rsidRPr="00E27A81" w:rsidRDefault="00BC2BF8"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"(11) Veidlapas, veidnes šā likuma 9. pantā noteiktās informācijas iesniegšanai, kā arī šā panta astotajā daļā minētā kompetento </w:t>
      </w:r>
      <w:r w:rsidR="00A21468">
        <w:rPr>
          <w:rFonts w:ascii="Times New Roman" w:eastAsia="Times New Roman" w:hAnsi="Times New Roman" w:cs="Times New Roman"/>
          <w:color w:val="000000" w:themeColor="text1"/>
          <w:sz w:val="24"/>
          <w:szCs w:val="24"/>
          <w:lang w:eastAsia="lv-LV"/>
        </w:rPr>
        <w:t>institūciju</w:t>
      </w:r>
      <w:r w:rsidR="00A21468"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konsultāciju procedūras nosaka </w:t>
      </w:r>
      <w:r w:rsidR="002064C9" w:rsidRPr="00E27A81">
        <w:rPr>
          <w:rFonts w:ascii="Times New Roman" w:eastAsia="Times New Roman" w:hAnsi="Times New Roman" w:cs="Times New Roman"/>
          <w:color w:val="000000" w:themeColor="text1"/>
          <w:sz w:val="24"/>
          <w:szCs w:val="24"/>
          <w:lang w:eastAsia="lv-LV"/>
        </w:rPr>
        <w:t>Komisijas 2017. gada 13. jūnija īstenošanas regula (ES) 2017/1944, ar ko nosaka īstenošanas tehniskos standartus attiecībā uz standarta veidlapām, veidnēm un procedūrām apspriešanas procesam attiecīgo kompetento iestāžu starpā saistībā ar paziņojumu par plānotu būtiskas līdzdalības iegādi ieguldījumu sabiedrībā atbilstīgi Eiropas Parlamenta un Padomes Direktīvām 2004/39/EK un 2014/65/ES (</w:t>
      </w:r>
      <w:r w:rsidR="00893277" w:rsidRPr="00E27A81">
        <w:rPr>
          <w:rFonts w:ascii="Times New Roman" w:eastAsia="Times New Roman" w:hAnsi="Times New Roman" w:cs="Times New Roman"/>
          <w:color w:val="000000" w:themeColor="text1"/>
          <w:sz w:val="24"/>
          <w:szCs w:val="24"/>
          <w:lang w:eastAsia="lv-LV"/>
        </w:rPr>
        <w:t>t</w:t>
      </w:r>
      <w:r w:rsidR="002064C9" w:rsidRPr="00E27A81">
        <w:rPr>
          <w:rFonts w:ascii="Times New Roman" w:eastAsia="Times New Roman" w:hAnsi="Times New Roman" w:cs="Times New Roman"/>
          <w:color w:val="000000" w:themeColor="text1"/>
          <w:sz w:val="24"/>
          <w:szCs w:val="24"/>
          <w:lang w:eastAsia="lv-LV"/>
        </w:rPr>
        <w:t>urpmāk – Regula Nr. 2017/1944)</w:t>
      </w:r>
      <w:r w:rsidRPr="00E27A81">
        <w:rPr>
          <w:rFonts w:ascii="Times New Roman" w:eastAsia="Times New Roman" w:hAnsi="Times New Roman" w:cs="Times New Roman"/>
          <w:color w:val="000000" w:themeColor="text1"/>
          <w:sz w:val="24"/>
          <w:szCs w:val="24"/>
          <w:lang w:eastAsia="lv-LV"/>
        </w:rPr>
        <w:t>.</w:t>
      </w:r>
    </w:p>
    <w:p w14:paraId="475EF78F" w14:textId="77777777" w:rsidR="00BC2BF8" w:rsidRPr="00E27A81" w:rsidRDefault="00BC2BF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14C0DBB" w14:textId="77777777" w:rsidR="00BC2BF8" w:rsidRPr="00E27A81" w:rsidRDefault="00BC2BF8" w:rsidP="00A264BA">
      <w:pPr>
        <w:rPr>
          <w:rFonts w:ascii="Times New Roman" w:hAnsi="Times New Roman" w:cs="Times New Roman"/>
          <w:sz w:val="24"/>
          <w:szCs w:val="24"/>
        </w:rPr>
      </w:pPr>
      <w:r w:rsidRPr="00E27A81">
        <w:rPr>
          <w:rFonts w:ascii="Times New Roman" w:eastAsia="Times New Roman" w:hAnsi="Times New Roman" w:cs="Times New Roman"/>
          <w:color w:val="000000" w:themeColor="text1"/>
          <w:sz w:val="24"/>
          <w:szCs w:val="24"/>
          <w:lang w:eastAsia="lv-LV"/>
        </w:rPr>
        <w:t xml:space="preserve">(12) Ja Komisija ir saņēmusi paziņojumus par būtiskas līdzdalības iegūšanu vai palielināšanu </w:t>
      </w:r>
      <w:r w:rsidR="00734E5A" w:rsidRPr="00E27A81">
        <w:rPr>
          <w:rFonts w:ascii="Times New Roman" w:hAnsi="Times New Roman" w:cs="Times New Roman"/>
          <w:sz w:val="24"/>
          <w:szCs w:val="24"/>
        </w:rPr>
        <w:t xml:space="preserve">centrālajā vērtspapīru depozitārijā </w:t>
      </w:r>
      <w:r w:rsidRPr="00E27A81">
        <w:rPr>
          <w:rFonts w:ascii="Times New Roman" w:eastAsia="Times New Roman" w:hAnsi="Times New Roman" w:cs="Times New Roman"/>
          <w:color w:val="000000" w:themeColor="text1"/>
          <w:sz w:val="24"/>
          <w:szCs w:val="24"/>
          <w:lang w:eastAsia="lv-LV"/>
        </w:rPr>
        <w:t>, vienā un tai pašā regulētā tirgus organizētājā vai ieguldījumu brokeru sabiedrībā no diviem vai vairākiem potenciālajiem līdzdalības ieguvējiem, tad šos paziņojumus izskata nediskriminējošā veidā."</w:t>
      </w:r>
      <w:r w:rsidR="009D1CC1" w:rsidRPr="00E27A81">
        <w:rPr>
          <w:rFonts w:ascii="Times New Roman" w:eastAsia="Times New Roman" w:hAnsi="Times New Roman" w:cs="Times New Roman"/>
          <w:color w:val="000000" w:themeColor="text1"/>
          <w:sz w:val="24"/>
          <w:szCs w:val="24"/>
          <w:lang w:eastAsia="lv-LV"/>
        </w:rPr>
        <w:t>.</w:t>
      </w:r>
    </w:p>
    <w:p w14:paraId="7DB77E2B" w14:textId="77777777" w:rsidR="00B80DDB" w:rsidRPr="00E27A81" w:rsidRDefault="00B80DD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3704384" w14:textId="77777777" w:rsidR="00B80DDB" w:rsidRDefault="00B80DD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 25. pantā:</w:t>
      </w:r>
    </w:p>
    <w:p w14:paraId="04DAD73A" w14:textId="77777777" w:rsidR="00A5064B" w:rsidRDefault="00A5064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A7F8F5B" w14:textId="77777777" w:rsidR="00A5064B" w:rsidRPr="00E27A81" w:rsidRDefault="00A5064B" w:rsidP="00D36EF0">
      <w:pPr>
        <w:spacing w:after="0" w:line="240"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Papildināt ceturtajā daļā aiz vārdiem "šo sarakstu" ar vārdiem "un visas izmaiņas sarakstā".</w:t>
      </w:r>
    </w:p>
    <w:p w14:paraId="6AAB743E" w14:textId="77777777" w:rsidR="00B80DDB" w:rsidRPr="00E27A81" w:rsidRDefault="00B80DDB" w:rsidP="00EB4504">
      <w:pPr>
        <w:spacing w:after="0" w:line="240" w:lineRule="atLeast"/>
        <w:jc w:val="both"/>
        <w:rPr>
          <w:rFonts w:ascii="Times New Roman" w:eastAsia="Times New Roman" w:hAnsi="Times New Roman" w:cs="Times New Roman"/>
          <w:color w:val="000000" w:themeColor="text1"/>
          <w:sz w:val="24"/>
          <w:szCs w:val="24"/>
          <w:lang w:eastAsia="lv-LV"/>
        </w:rPr>
      </w:pPr>
    </w:p>
    <w:p w14:paraId="4E9754BA" w14:textId="77777777" w:rsidR="00F565EC" w:rsidRPr="00E27A81" w:rsidRDefault="00F565EC"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E9A341F" w14:textId="77777777" w:rsidR="009529FF" w:rsidRPr="00E27A81" w:rsidRDefault="009529F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 Aizstāt 26. panta pirmajā daļā </w:t>
      </w:r>
      <w:r w:rsidR="001E0FA1">
        <w:rPr>
          <w:rFonts w:ascii="Times New Roman" w:eastAsia="Times New Roman" w:hAnsi="Times New Roman" w:cs="Times New Roman"/>
          <w:color w:val="000000" w:themeColor="text1"/>
          <w:sz w:val="24"/>
          <w:szCs w:val="24"/>
          <w:lang w:eastAsia="lv-LV"/>
        </w:rPr>
        <w:t>skaitļus</w:t>
      </w:r>
      <w:r w:rsidR="001E0FA1"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"355 700" ar </w:t>
      </w:r>
      <w:r w:rsidR="001E0FA1">
        <w:rPr>
          <w:rFonts w:ascii="Times New Roman" w:eastAsia="Times New Roman" w:hAnsi="Times New Roman" w:cs="Times New Roman"/>
          <w:color w:val="000000" w:themeColor="text1"/>
          <w:sz w:val="24"/>
          <w:szCs w:val="24"/>
          <w:lang w:eastAsia="lv-LV"/>
        </w:rPr>
        <w:t>skaitļus</w:t>
      </w:r>
      <w:r w:rsidR="001E0FA1"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"730 000".</w:t>
      </w:r>
    </w:p>
    <w:p w14:paraId="1CCE46DB" w14:textId="77777777" w:rsidR="00F565EC" w:rsidRPr="00E27A81" w:rsidRDefault="009529F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 </w:t>
      </w:r>
    </w:p>
    <w:p w14:paraId="3080FEE0" w14:textId="77777777" w:rsidR="00F565EC" w:rsidRPr="00E27A81" w:rsidRDefault="0057500E"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10. </w:t>
      </w:r>
      <w:r w:rsidR="00DE3781" w:rsidRPr="00E27A81">
        <w:rPr>
          <w:rFonts w:ascii="Times New Roman" w:eastAsia="Times New Roman" w:hAnsi="Times New Roman" w:cs="Times New Roman"/>
          <w:color w:val="000000" w:themeColor="text1"/>
          <w:sz w:val="24"/>
          <w:szCs w:val="24"/>
          <w:lang w:eastAsia="lv-LV"/>
        </w:rPr>
        <w:t>27. pantā:</w:t>
      </w:r>
    </w:p>
    <w:p w14:paraId="5FBE9D82" w14:textId="77777777" w:rsidR="00DE3781"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Papildināt 2</w:t>
      </w:r>
      <w:r w:rsidR="008378D0"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daļas 1. punktā aiz vārda "biedru" ar vārdiem "vai dalībnieku"</w:t>
      </w:r>
      <w:r w:rsidR="009D1CC1" w:rsidRPr="00E27A81">
        <w:rPr>
          <w:rFonts w:ascii="Times New Roman" w:eastAsia="Times New Roman" w:hAnsi="Times New Roman" w:cs="Times New Roman"/>
          <w:color w:val="000000" w:themeColor="text1"/>
          <w:sz w:val="24"/>
          <w:szCs w:val="24"/>
          <w:lang w:eastAsia="lv-LV"/>
        </w:rPr>
        <w:t>;</w:t>
      </w:r>
    </w:p>
    <w:p w14:paraId="2EAD5EAB"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C1582D0" w14:textId="77777777" w:rsidR="007C57F7"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p</w:t>
      </w:r>
      <w:r w:rsidR="007C57F7" w:rsidRPr="00E27A81">
        <w:rPr>
          <w:rFonts w:ascii="Times New Roman" w:eastAsia="Times New Roman" w:hAnsi="Times New Roman" w:cs="Times New Roman"/>
          <w:color w:val="000000" w:themeColor="text1"/>
          <w:sz w:val="24"/>
          <w:szCs w:val="24"/>
          <w:lang w:eastAsia="lv-LV"/>
        </w:rPr>
        <w:t>apildināt 2</w:t>
      </w:r>
      <w:r w:rsidR="008378D0" w:rsidRPr="00E27A81">
        <w:rPr>
          <w:rFonts w:ascii="Times New Roman" w:eastAsia="Times New Roman" w:hAnsi="Times New Roman" w:cs="Times New Roman"/>
          <w:color w:val="000000" w:themeColor="text1"/>
          <w:sz w:val="24"/>
          <w:szCs w:val="24"/>
          <w:lang w:eastAsia="lv-LV"/>
        </w:rPr>
        <w:t>.</w:t>
      </w:r>
      <w:r w:rsidR="007C57F7" w:rsidRPr="00E27A81">
        <w:rPr>
          <w:rFonts w:ascii="Times New Roman" w:eastAsia="Times New Roman" w:hAnsi="Times New Roman" w:cs="Times New Roman"/>
          <w:color w:val="000000" w:themeColor="text1"/>
          <w:sz w:val="24"/>
          <w:szCs w:val="24"/>
          <w:vertAlign w:val="superscript"/>
          <w:lang w:eastAsia="lv-LV"/>
        </w:rPr>
        <w:t>1</w:t>
      </w:r>
      <w:r w:rsidR="007C57F7" w:rsidRPr="00E27A81">
        <w:rPr>
          <w:rFonts w:ascii="Times New Roman" w:eastAsia="Times New Roman" w:hAnsi="Times New Roman" w:cs="Times New Roman"/>
          <w:color w:val="000000" w:themeColor="text1"/>
          <w:sz w:val="24"/>
          <w:szCs w:val="24"/>
          <w:lang w:eastAsia="lv-LV"/>
        </w:rPr>
        <w:t xml:space="preserve"> daļas 2. punktā aiz vārda "pārvaldību" ar </w:t>
      </w:r>
      <w:r w:rsidR="00EB4504" w:rsidRPr="00E27A81">
        <w:rPr>
          <w:rFonts w:ascii="Times New Roman" w:eastAsia="Times New Roman" w:hAnsi="Times New Roman" w:cs="Times New Roman"/>
          <w:color w:val="000000" w:themeColor="text1"/>
          <w:sz w:val="24"/>
          <w:szCs w:val="24"/>
          <w:lang w:eastAsia="lv-LV"/>
        </w:rPr>
        <w:t xml:space="preserve">zīmi </w:t>
      </w:r>
      <w:r w:rsidR="007C57F7" w:rsidRPr="00E27A81">
        <w:rPr>
          <w:rFonts w:ascii="Times New Roman" w:eastAsia="Times New Roman" w:hAnsi="Times New Roman" w:cs="Times New Roman"/>
          <w:color w:val="000000" w:themeColor="text1"/>
          <w:sz w:val="24"/>
          <w:szCs w:val="24"/>
          <w:lang w:eastAsia="lv-LV"/>
        </w:rPr>
        <w:t>un vārdiem ", ieviešot efektīvus pasākumus šo risku mazināšanai"</w:t>
      </w:r>
      <w:r w:rsidRPr="00E27A81">
        <w:rPr>
          <w:rFonts w:ascii="Times New Roman" w:eastAsia="Times New Roman" w:hAnsi="Times New Roman" w:cs="Times New Roman"/>
          <w:color w:val="000000" w:themeColor="text1"/>
          <w:sz w:val="24"/>
          <w:szCs w:val="24"/>
          <w:lang w:eastAsia="lv-LV"/>
        </w:rPr>
        <w:t>;</w:t>
      </w:r>
    </w:p>
    <w:p w14:paraId="70484458"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F72DB8E" w14:textId="77777777" w:rsidR="007C57F7"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7C57F7" w:rsidRPr="00E27A81">
        <w:rPr>
          <w:rFonts w:ascii="Times New Roman" w:eastAsia="Times New Roman" w:hAnsi="Times New Roman" w:cs="Times New Roman"/>
          <w:color w:val="000000" w:themeColor="text1"/>
          <w:sz w:val="24"/>
          <w:szCs w:val="24"/>
          <w:lang w:eastAsia="lv-LV"/>
        </w:rPr>
        <w:t>apildināt 2</w:t>
      </w:r>
      <w:r w:rsidR="008378D0" w:rsidRPr="00E27A81">
        <w:rPr>
          <w:rFonts w:ascii="Times New Roman" w:eastAsia="Times New Roman" w:hAnsi="Times New Roman" w:cs="Times New Roman"/>
          <w:color w:val="000000" w:themeColor="text1"/>
          <w:sz w:val="24"/>
          <w:szCs w:val="24"/>
          <w:lang w:eastAsia="lv-LV"/>
        </w:rPr>
        <w:t>.</w:t>
      </w:r>
      <w:r w:rsidR="007C57F7" w:rsidRPr="00E27A81">
        <w:rPr>
          <w:rFonts w:ascii="Times New Roman" w:eastAsia="Times New Roman" w:hAnsi="Times New Roman" w:cs="Times New Roman"/>
          <w:color w:val="000000" w:themeColor="text1"/>
          <w:sz w:val="24"/>
          <w:szCs w:val="24"/>
          <w:vertAlign w:val="superscript"/>
          <w:lang w:eastAsia="lv-LV"/>
        </w:rPr>
        <w:t>1</w:t>
      </w:r>
      <w:r w:rsidR="007C57F7" w:rsidRPr="00E27A81">
        <w:rPr>
          <w:rFonts w:ascii="Times New Roman" w:eastAsia="Times New Roman" w:hAnsi="Times New Roman" w:cs="Times New Roman"/>
          <w:color w:val="000000" w:themeColor="text1"/>
          <w:sz w:val="24"/>
          <w:szCs w:val="24"/>
          <w:lang w:eastAsia="lv-LV"/>
        </w:rPr>
        <w:t xml:space="preserve"> daļu ar 3</w:t>
      </w:r>
      <w:r w:rsidR="007C57F7" w:rsidRPr="00E27A81">
        <w:rPr>
          <w:rFonts w:ascii="Times New Roman" w:eastAsia="Times New Roman" w:hAnsi="Times New Roman" w:cs="Times New Roman"/>
          <w:color w:val="000000" w:themeColor="text1"/>
          <w:sz w:val="24"/>
          <w:szCs w:val="24"/>
          <w:vertAlign w:val="superscript"/>
          <w:lang w:eastAsia="lv-LV"/>
        </w:rPr>
        <w:t>1</w:t>
      </w:r>
      <w:r w:rsidR="007C57F7" w:rsidRPr="00E27A81">
        <w:rPr>
          <w:rFonts w:ascii="Times New Roman" w:eastAsia="Times New Roman" w:hAnsi="Times New Roman" w:cs="Times New Roman"/>
          <w:color w:val="000000" w:themeColor="text1"/>
          <w:sz w:val="24"/>
          <w:szCs w:val="24"/>
          <w:lang w:eastAsia="lv-LV"/>
        </w:rPr>
        <w:t>, 5. un 6. punktu daļu šādā redakcijā:</w:t>
      </w:r>
    </w:p>
    <w:p w14:paraId="145DAC88"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ieviestu pārskatāmus un nediskrecionārus noteikumus un procedūras, kas paredz godīgu un sakārtotu tirdzniecību un nosaka objektīvus kritērijus efektīvai rīkojumu izpildei;</w:t>
      </w:r>
    </w:p>
    <w:p w14:paraId="68B09DFE"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AAA0924"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nodrošinātu, ka tam licences piešķiršanas brīdī un turpmāk ir pieejami pietiekami finanšu resursi, lai veicinātu regulētā tirgus atbilstošu darbību, ņemot vērā to darījumu veidu un apjomu, kas noslēgti tirgū, un to risku apjomu un pakāpi, kam tas pakļauts;</w:t>
      </w:r>
    </w:p>
    <w:p w14:paraId="482D8B2F"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6417380" w14:textId="77777777" w:rsidR="007C57F7" w:rsidRPr="00E27A81" w:rsidRDefault="007C57F7"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sekmētu tirgus organizētāja biedru vai dalībnieku piekļuvi informācijai, kuru emitenti, kuru pārvedami vērtspapīri iekļauti regulētajā tirgū, publisko saskaņā ar šo likumu un Eiropas Savienības tiesību aktiem."</w:t>
      </w:r>
      <w:r w:rsidR="009D1CC1" w:rsidRPr="00E27A81">
        <w:rPr>
          <w:rFonts w:ascii="Times New Roman" w:eastAsia="Times New Roman" w:hAnsi="Times New Roman" w:cs="Times New Roman"/>
          <w:color w:val="000000" w:themeColor="text1"/>
          <w:sz w:val="24"/>
          <w:szCs w:val="24"/>
          <w:lang w:eastAsia="lv-LV"/>
        </w:rPr>
        <w:t>;</w:t>
      </w:r>
    </w:p>
    <w:p w14:paraId="67F8BEC7" w14:textId="77777777" w:rsidR="00805248" w:rsidRPr="00E27A81" w:rsidRDefault="0080524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CBBCADC" w14:textId="77777777" w:rsidR="00805248"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805248" w:rsidRPr="00E27A81">
        <w:rPr>
          <w:rFonts w:ascii="Times New Roman" w:eastAsia="Times New Roman" w:hAnsi="Times New Roman" w:cs="Times New Roman"/>
          <w:color w:val="000000" w:themeColor="text1"/>
          <w:sz w:val="24"/>
          <w:szCs w:val="24"/>
          <w:lang w:eastAsia="lv-LV"/>
        </w:rPr>
        <w:t>apildināt trešās daļas 1. punktā aiz vārda un komata "emitenti" ar vārdiem "biedri vai"</w:t>
      </w:r>
      <w:r w:rsidRPr="00E27A81">
        <w:rPr>
          <w:rFonts w:ascii="Times New Roman" w:eastAsia="Times New Roman" w:hAnsi="Times New Roman" w:cs="Times New Roman"/>
          <w:color w:val="000000" w:themeColor="text1"/>
          <w:sz w:val="24"/>
          <w:szCs w:val="24"/>
          <w:lang w:eastAsia="lv-LV"/>
        </w:rPr>
        <w:t>;</w:t>
      </w:r>
    </w:p>
    <w:p w14:paraId="5B622958" w14:textId="77777777" w:rsidR="00805248"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805248" w:rsidRPr="00E27A81">
        <w:rPr>
          <w:rFonts w:ascii="Times New Roman" w:eastAsia="Times New Roman" w:hAnsi="Times New Roman" w:cs="Times New Roman"/>
          <w:color w:val="000000" w:themeColor="text1"/>
          <w:sz w:val="24"/>
          <w:szCs w:val="24"/>
          <w:lang w:eastAsia="lv-LV"/>
        </w:rPr>
        <w:t xml:space="preserve">apildināt trešās daļas 2. punktā aiz vārda "uzraudzību" ar vārdiem "saistībā ar informācijas atklāšanu atbilstoši šā likuma un Eiropas Savienības </w:t>
      </w:r>
      <w:r w:rsidR="00C40327">
        <w:rPr>
          <w:rFonts w:ascii="Times New Roman" w:eastAsia="Times New Roman" w:hAnsi="Times New Roman" w:cs="Times New Roman"/>
          <w:color w:val="000000" w:themeColor="text1"/>
          <w:sz w:val="24"/>
          <w:szCs w:val="24"/>
          <w:lang w:eastAsia="lv-LV"/>
        </w:rPr>
        <w:t>tiesību</w:t>
      </w:r>
      <w:r w:rsidR="00805248" w:rsidRPr="00E27A81">
        <w:rPr>
          <w:rFonts w:ascii="Times New Roman" w:eastAsia="Times New Roman" w:hAnsi="Times New Roman" w:cs="Times New Roman"/>
          <w:color w:val="000000" w:themeColor="text1"/>
          <w:sz w:val="24"/>
          <w:szCs w:val="24"/>
          <w:lang w:eastAsia="lv-LV"/>
        </w:rPr>
        <w:t xml:space="preserve"> aktu prasībām"</w:t>
      </w:r>
      <w:r w:rsidRPr="00E27A81">
        <w:rPr>
          <w:rFonts w:ascii="Times New Roman" w:eastAsia="Times New Roman" w:hAnsi="Times New Roman" w:cs="Times New Roman"/>
          <w:color w:val="000000" w:themeColor="text1"/>
          <w:sz w:val="24"/>
          <w:szCs w:val="24"/>
          <w:lang w:eastAsia="lv-LV"/>
        </w:rPr>
        <w:t>;</w:t>
      </w:r>
    </w:p>
    <w:p w14:paraId="5FD9037D" w14:textId="77777777" w:rsidR="00805248" w:rsidRPr="00E27A81" w:rsidRDefault="0080524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367A92E" w14:textId="77777777" w:rsidR="00805248"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1B4F54" w:rsidRPr="00E27A81">
        <w:rPr>
          <w:rFonts w:ascii="Times New Roman" w:eastAsia="Times New Roman" w:hAnsi="Times New Roman" w:cs="Times New Roman"/>
          <w:color w:val="000000" w:themeColor="text1"/>
          <w:sz w:val="24"/>
          <w:szCs w:val="24"/>
          <w:lang w:eastAsia="lv-LV"/>
        </w:rPr>
        <w:t xml:space="preserve">apildināt piektajā </w:t>
      </w:r>
      <w:r w:rsidR="00EB4504" w:rsidRPr="00E27A81">
        <w:rPr>
          <w:rFonts w:ascii="Times New Roman" w:eastAsia="Times New Roman" w:hAnsi="Times New Roman" w:cs="Times New Roman"/>
          <w:color w:val="000000" w:themeColor="text1"/>
          <w:sz w:val="24"/>
          <w:szCs w:val="24"/>
          <w:lang w:eastAsia="lv-LV"/>
        </w:rPr>
        <w:t xml:space="preserve">un sestajā </w:t>
      </w:r>
      <w:r w:rsidR="001B4F54" w:rsidRPr="00E27A81">
        <w:rPr>
          <w:rFonts w:ascii="Times New Roman" w:eastAsia="Times New Roman" w:hAnsi="Times New Roman" w:cs="Times New Roman"/>
          <w:color w:val="000000" w:themeColor="text1"/>
          <w:sz w:val="24"/>
          <w:szCs w:val="24"/>
          <w:lang w:eastAsia="lv-LV"/>
        </w:rPr>
        <w:t xml:space="preserve">daļā aiz vārda </w:t>
      </w:r>
      <w:r w:rsidR="0069124A" w:rsidRPr="00E27A81">
        <w:rPr>
          <w:rFonts w:ascii="Times New Roman" w:eastAsia="Times New Roman" w:hAnsi="Times New Roman" w:cs="Times New Roman"/>
          <w:color w:val="000000" w:themeColor="text1"/>
          <w:sz w:val="24"/>
          <w:szCs w:val="24"/>
          <w:lang w:eastAsia="lv-LV"/>
        </w:rPr>
        <w:t xml:space="preserve">"biedru" </w:t>
      </w:r>
      <w:r w:rsidR="00EB4504" w:rsidRPr="00E27A81">
        <w:rPr>
          <w:rFonts w:ascii="Times New Roman" w:eastAsia="Times New Roman" w:hAnsi="Times New Roman" w:cs="Times New Roman"/>
          <w:color w:val="000000" w:themeColor="text1"/>
          <w:sz w:val="24"/>
          <w:szCs w:val="24"/>
          <w:lang w:eastAsia="lv-LV"/>
        </w:rPr>
        <w:t xml:space="preserve">(attiecīgā locijumā) </w:t>
      </w:r>
      <w:r w:rsidR="0069124A" w:rsidRPr="00E27A81">
        <w:rPr>
          <w:rFonts w:ascii="Times New Roman" w:eastAsia="Times New Roman" w:hAnsi="Times New Roman" w:cs="Times New Roman"/>
          <w:color w:val="000000" w:themeColor="text1"/>
          <w:sz w:val="24"/>
          <w:szCs w:val="24"/>
          <w:lang w:eastAsia="lv-LV"/>
        </w:rPr>
        <w:t>ar vārdiem "vai dalībnieku"</w:t>
      </w:r>
      <w:r w:rsidR="00EB4504" w:rsidRPr="00E27A81">
        <w:rPr>
          <w:rFonts w:ascii="Times New Roman" w:eastAsia="Times New Roman" w:hAnsi="Times New Roman" w:cs="Times New Roman"/>
          <w:color w:val="000000" w:themeColor="text1"/>
          <w:sz w:val="24"/>
          <w:szCs w:val="24"/>
          <w:lang w:eastAsia="lv-LV"/>
        </w:rPr>
        <w:t xml:space="preserve"> (attiecīgā locijumā)</w:t>
      </w:r>
      <w:r w:rsidRPr="00E27A81">
        <w:rPr>
          <w:rFonts w:ascii="Times New Roman" w:eastAsia="Times New Roman" w:hAnsi="Times New Roman" w:cs="Times New Roman"/>
          <w:color w:val="000000" w:themeColor="text1"/>
          <w:sz w:val="24"/>
          <w:szCs w:val="24"/>
          <w:lang w:eastAsia="lv-LV"/>
        </w:rPr>
        <w:t>;</w:t>
      </w:r>
    </w:p>
    <w:p w14:paraId="5AD20A39"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6DF159B"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74CC089" w14:textId="77777777" w:rsidR="0069124A"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69124A" w:rsidRPr="00E27A81">
        <w:rPr>
          <w:rFonts w:ascii="Times New Roman" w:eastAsia="Times New Roman" w:hAnsi="Times New Roman" w:cs="Times New Roman"/>
          <w:color w:val="000000" w:themeColor="text1"/>
          <w:sz w:val="24"/>
          <w:szCs w:val="24"/>
          <w:lang w:eastAsia="lv-LV"/>
        </w:rPr>
        <w:t>apildināt ar trīspadsmito</w:t>
      </w:r>
      <w:r w:rsidR="00CF30D0" w:rsidRPr="00E27A81">
        <w:rPr>
          <w:rFonts w:ascii="Times New Roman" w:eastAsia="Times New Roman" w:hAnsi="Times New Roman" w:cs="Times New Roman"/>
          <w:color w:val="000000" w:themeColor="text1"/>
          <w:sz w:val="24"/>
          <w:szCs w:val="24"/>
          <w:lang w:eastAsia="lv-LV"/>
        </w:rPr>
        <w:t xml:space="preserve">, </w:t>
      </w:r>
      <w:r w:rsidR="0069124A" w:rsidRPr="00E27A81">
        <w:rPr>
          <w:rFonts w:ascii="Times New Roman" w:eastAsia="Times New Roman" w:hAnsi="Times New Roman" w:cs="Times New Roman"/>
          <w:color w:val="000000" w:themeColor="text1"/>
          <w:sz w:val="24"/>
          <w:szCs w:val="24"/>
          <w:lang w:eastAsia="lv-LV"/>
        </w:rPr>
        <w:t>četrpadsmito</w:t>
      </w:r>
      <w:r w:rsidR="00CF30D0" w:rsidRPr="00E27A81">
        <w:rPr>
          <w:rFonts w:ascii="Times New Roman" w:eastAsia="Times New Roman" w:hAnsi="Times New Roman" w:cs="Times New Roman"/>
          <w:color w:val="000000" w:themeColor="text1"/>
          <w:sz w:val="24"/>
          <w:szCs w:val="24"/>
          <w:lang w:eastAsia="lv-LV"/>
        </w:rPr>
        <w:t xml:space="preserve"> un piecpadsmito</w:t>
      </w:r>
      <w:r w:rsidR="0069124A" w:rsidRPr="00E27A81">
        <w:rPr>
          <w:rFonts w:ascii="Times New Roman" w:eastAsia="Times New Roman" w:hAnsi="Times New Roman" w:cs="Times New Roman"/>
          <w:color w:val="000000" w:themeColor="text1"/>
          <w:sz w:val="24"/>
          <w:szCs w:val="24"/>
          <w:lang w:eastAsia="lv-LV"/>
        </w:rPr>
        <w:t xml:space="preserve"> daļu šādā redakcijā:</w:t>
      </w:r>
    </w:p>
    <w:p w14:paraId="568330D1"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"(13) </w:t>
      </w:r>
      <w:r w:rsidR="00CF30D0" w:rsidRPr="00E27A81">
        <w:rPr>
          <w:rFonts w:ascii="Times New Roman" w:eastAsia="Times New Roman" w:hAnsi="Times New Roman" w:cs="Times New Roman"/>
          <w:color w:val="000000" w:themeColor="text1"/>
          <w:sz w:val="24"/>
          <w:szCs w:val="24"/>
          <w:lang w:eastAsia="lv-LV"/>
        </w:rPr>
        <w:t>T</w:t>
      </w:r>
      <w:r w:rsidRPr="00E27A81">
        <w:rPr>
          <w:rFonts w:ascii="Times New Roman" w:eastAsia="Times New Roman" w:hAnsi="Times New Roman" w:cs="Times New Roman"/>
          <w:color w:val="000000" w:themeColor="text1"/>
          <w:sz w:val="24"/>
          <w:szCs w:val="24"/>
          <w:lang w:eastAsia="lv-LV"/>
        </w:rPr>
        <w:t xml:space="preserve">irgus organizētājs nedrīkst izpildīt klientu rīkojumus, veicot darījumu savā vārdā, vai iesaistīties sapārotā tirdzniecībā nevienā no regulētajiem tirgiem, kurus tas organizē. </w:t>
      </w:r>
    </w:p>
    <w:p w14:paraId="01F4B53F"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3D9D3E8"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(14) </w:t>
      </w:r>
      <w:r w:rsidR="008D22EF">
        <w:rPr>
          <w:rFonts w:ascii="Times New Roman" w:eastAsia="Times New Roman" w:hAnsi="Times New Roman" w:cs="Times New Roman"/>
          <w:color w:val="000000" w:themeColor="text1"/>
          <w:sz w:val="24"/>
          <w:szCs w:val="24"/>
          <w:lang w:eastAsia="lv-LV"/>
        </w:rPr>
        <w:t>Eiropas Komisijas 2016.gada 24.maija deleģētā r</w:t>
      </w:r>
      <w:r w:rsidRPr="00E27A81">
        <w:rPr>
          <w:rFonts w:ascii="Times New Roman" w:eastAsia="Times New Roman" w:hAnsi="Times New Roman" w:cs="Times New Roman"/>
          <w:color w:val="000000" w:themeColor="text1"/>
          <w:sz w:val="24"/>
          <w:szCs w:val="24"/>
          <w:lang w:eastAsia="lv-LV"/>
        </w:rPr>
        <w:t>egula</w:t>
      </w:r>
      <w:r w:rsidR="008D22EF">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2017/568</w:t>
      </w:r>
      <w:r w:rsidR="008D22EF">
        <w:rPr>
          <w:rFonts w:ascii="Times New Roman" w:eastAsia="Times New Roman" w:hAnsi="Times New Roman" w:cs="Times New Roman"/>
          <w:color w:val="000000" w:themeColor="text1"/>
          <w:sz w:val="24"/>
          <w:szCs w:val="24"/>
          <w:lang w:eastAsia="lv-LV"/>
        </w:rPr>
        <w:t xml:space="preserve"> </w:t>
      </w:r>
      <w:r w:rsidR="008D22EF" w:rsidRPr="008D22EF">
        <w:rPr>
          <w:rFonts w:ascii="Times New Roman" w:eastAsia="Times New Roman" w:hAnsi="Times New Roman" w:cs="Times New Roman"/>
          <w:color w:val="000000" w:themeColor="text1"/>
          <w:sz w:val="24"/>
          <w:szCs w:val="24"/>
          <w:lang w:eastAsia="lv-LV"/>
        </w:rPr>
        <w:t>ar ko Eiropas Parlamenta un Padomes Direktīvu 2014/65/ES papildina ar regulatīvajiem tehniskajiem standartiem par finanšu instrumentu pielaišanu tirdzniecībā regulētajos tirgos</w:t>
      </w:r>
      <w:r w:rsidR="008D22EF">
        <w:rPr>
          <w:rFonts w:ascii="Times New Roman" w:eastAsia="Times New Roman" w:hAnsi="Times New Roman" w:cs="Times New Roman"/>
          <w:color w:val="000000" w:themeColor="text1"/>
          <w:sz w:val="24"/>
          <w:szCs w:val="24"/>
          <w:lang w:eastAsia="lv-LV"/>
        </w:rPr>
        <w:t xml:space="preserve"> (turpm;ak – Regula </w:t>
      </w:r>
      <w:r w:rsidR="008D22EF" w:rsidRPr="00E27A81">
        <w:rPr>
          <w:rFonts w:ascii="Times New Roman" w:eastAsia="Times New Roman" w:hAnsi="Times New Roman" w:cs="Times New Roman"/>
          <w:color w:val="000000" w:themeColor="text1"/>
          <w:sz w:val="24"/>
          <w:szCs w:val="24"/>
          <w:lang w:eastAsia="lv-LV"/>
        </w:rPr>
        <w:t>Nr. 2017/568</w:t>
      </w:r>
      <w:r w:rsidR="008D22EF">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detalizētāk nosaka:</w:t>
      </w:r>
    </w:p>
    <w:p w14:paraId="76A33097"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dažādu finanšu instrumentu kategoriju pazīmes, kas regulētā tirgus organizētājam ir jāņem vērā, novērtējot to, vai finanšu instruments atbilst tādam, lai to atļautu tirgot regulētajā tirgū; </w:t>
      </w:r>
    </w:p>
    <w:p w14:paraId="6D8C025F"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pasākumus, kas regulētā tirgus organizētājam ir jāievieš, lai uzskatītu, ka ir izpildīts pienākums pārbaudīt to, vai pārvedamā vērtspapīra emitents pilda savus pienākumus, kas paredzēti Eiropas Savienības tiesību aktos </w:t>
      </w:r>
      <w:r w:rsidR="00CF30D0" w:rsidRPr="00E27A81">
        <w:rPr>
          <w:rFonts w:ascii="Times New Roman" w:eastAsia="Times New Roman" w:hAnsi="Times New Roman" w:cs="Times New Roman"/>
          <w:color w:val="000000" w:themeColor="text1"/>
          <w:sz w:val="24"/>
          <w:szCs w:val="24"/>
          <w:lang w:eastAsia="lv-LV"/>
        </w:rPr>
        <w:t xml:space="preserve">par </w:t>
      </w:r>
      <w:r w:rsidRPr="00E27A81">
        <w:rPr>
          <w:rFonts w:ascii="Times New Roman" w:eastAsia="Times New Roman" w:hAnsi="Times New Roman" w:cs="Times New Roman"/>
          <w:color w:val="000000" w:themeColor="text1"/>
          <w:sz w:val="24"/>
          <w:szCs w:val="24"/>
          <w:lang w:eastAsia="lv-LV"/>
        </w:rPr>
        <w:t xml:space="preserve">informācijas atklāšanu; </w:t>
      </w:r>
    </w:p>
    <w:p w14:paraId="2F43D78C" w14:textId="77777777" w:rsidR="00CF30D0"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pasākumus, kas regulētā tirgus organizētājam ir jāveic atbilstoši šā panta 2</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daļas 6. punktam, lai sekmētu tā biedru vai dalībnieku piekļuvi informācijai, kas publiskota saskaņā ar Eiropas Savienības tiesību aktos paredzētajiem nosacījumiem</w:t>
      </w:r>
      <w:r w:rsidR="00CF30D0" w:rsidRPr="00E27A81">
        <w:rPr>
          <w:rFonts w:ascii="Times New Roman" w:eastAsia="Times New Roman" w:hAnsi="Times New Roman" w:cs="Times New Roman"/>
          <w:color w:val="000000" w:themeColor="text1"/>
          <w:sz w:val="24"/>
          <w:szCs w:val="24"/>
          <w:lang w:eastAsia="lv-LV"/>
        </w:rPr>
        <w:t>;</w:t>
      </w:r>
    </w:p>
    <w:p w14:paraId="58B0D207" w14:textId="77777777" w:rsidR="00CF30D0"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2762AEA" w14:textId="77777777" w:rsidR="004672C2" w:rsidRPr="00E27A81" w:rsidRDefault="004672C2"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(15) Ja regulētais tirgus ir juridiska persona, ko vada vai uztur regulētā tirgus organizētājs, kas pats nav regulētais tirgus, šajā likumā noteikto pienākumu sadalījumu šo subjektu starpā katrā individuālā gadījumā nosaka Komisija."</w:t>
      </w:r>
      <w:r w:rsidR="009D1CC1" w:rsidRPr="00E27A81">
        <w:rPr>
          <w:rFonts w:ascii="Times New Roman" w:eastAsia="Times New Roman" w:hAnsi="Times New Roman" w:cs="Times New Roman"/>
          <w:color w:val="000000" w:themeColor="text1"/>
          <w:sz w:val="24"/>
          <w:szCs w:val="24"/>
          <w:lang w:eastAsia="lv-LV"/>
        </w:rPr>
        <w:t>.</w:t>
      </w:r>
    </w:p>
    <w:p w14:paraId="5A591AB7" w14:textId="77777777" w:rsidR="0069124A" w:rsidRPr="00E27A81" w:rsidRDefault="0069124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762B1CD" w14:textId="77777777" w:rsidR="0069124A" w:rsidRPr="00E27A81" w:rsidRDefault="00757203"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11. 28. pantā:</w:t>
      </w:r>
    </w:p>
    <w:p w14:paraId="104BDEB7" w14:textId="77777777" w:rsidR="00326B79" w:rsidRPr="00E27A81" w:rsidRDefault="00326B7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Papildināt pirmajā daļā aiz vārda "biedriem" ar vārdiem "vai dalībniekiem"</w:t>
      </w:r>
      <w:r w:rsidR="009D1CC1" w:rsidRPr="00E27A81">
        <w:rPr>
          <w:rFonts w:ascii="Times New Roman" w:eastAsia="Times New Roman" w:hAnsi="Times New Roman" w:cs="Times New Roman"/>
          <w:color w:val="000000" w:themeColor="text1"/>
          <w:sz w:val="24"/>
          <w:szCs w:val="24"/>
          <w:lang w:eastAsia="lv-LV"/>
        </w:rPr>
        <w:t>;</w:t>
      </w:r>
    </w:p>
    <w:p w14:paraId="49ABD2C5" w14:textId="77777777" w:rsidR="00326B79" w:rsidRPr="00E27A81" w:rsidRDefault="00326B7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FC1A38F" w14:textId="77777777" w:rsidR="00326B79"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2C16A3" w:rsidRPr="00E27A81">
        <w:rPr>
          <w:rFonts w:ascii="Times New Roman" w:eastAsia="Times New Roman" w:hAnsi="Times New Roman" w:cs="Times New Roman"/>
          <w:color w:val="000000" w:themeColor="text1"/>
          <w:sz w:val="24"/>
          <w:szCs w:val="24"/>
          <w:lang w:eastAsia="lv-LV"/>
        </w:rPr>
        <w:t>apildināt ar 1.</w:t>
      </w:r>
      <w:r w:rsidR="002C16A3" w:rsidRPr="00E27A81">
        <w:rPr>
          <w:rFonts w:ascii="Times New Roman" w:eastAsia="Times New Roman" w:hAnsi="Times New Roman" w:cs="Times New Roman"/>
          <w:color w:val="000000" w:themeColor="text1"/>
          <w:sz w:val="24"/>
          <w:szCs w:val="24"/>
          <w:vertAlign w:val="superscript"/>
          <w:lang w:eastAsia="lv-LV"/>
        </w:rPr>
        <w:t>1</w:t>
      </w:r>
      <w:r w:rsidR="002C16A3" w:rsidRPr="00E27A81">
        <w:rPr>
          <w:rFonts w:ascii="Times New Roman" w:eastAsia="Times New Roman" w:hAnsi="Times New Roman" w:cs="Times New Roman"/>
          <w:color w:val="000000" w:themeColor="text1"/>
          <w:sz w:val="24"/>
          <w:szCs w:val="24"/>
          <w:lang w:eastAsia="lv-LV"/>
        </w:rPr>
        <w:t xml:space="preserve"> daļu šādā redakcijā:</w:t>
      </w:r>
    </w:p>
    <w:p w14:paraId="22AC968B" w14:textId="77777777" w:rsidR="002C16A3" w:rsidRPr="00E27A81" w:rsidRDefault="0013370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002C16A3" w:rsidRPr="00E27A81">
        <w:rPr>
          <w:rFonts w:ascii="Times New Roman" w:eastAsia="Times New Roman" w:hAnsi="Times New Roman" w:cs="Times New Roman"/>
          <w:color w:val="000000" w:themeColor="text1"/>
          <w:sz w:val="24"/>
          <w:szCs w:val="24"/>
          <w:vertAlign w:val="superscript"/>
          <w:lang w:eastAsia="lv-LV"/>
        </w:rPr>
        <w:t>1</w:t>
      </w:r>
      <w:r w:rsidR="002C16A3" w:rsidRPr="00E27A81">
        <w:rPr>
          <w:rFonts w:ascii="Times New Roman" w:eastAsia="Times New Roman" w:hAnsi="Times New Roman" w:cs="Times New Roman"/>
          <w:color w:val="000000" w:themeColor="text1"/>
          <w:sz w:val="24"/>
          <w:szCs w:val="24"/>
          <w:lang w:eastAsia="lv-LV"/>
        </w:rPr>
        <w:t xml:space="preserve">) </w:t>
      </w:r>
      <w:r w:rsidR="00CF30D0" w:rsidRPr="00E27A81">
        <w:rPr>
          <w:rFonts w:ascii="Times New Roman" w:eastAsia="Times New Roman" w:hAnsi="Times New Roman" w:cs="Times New Roman"/>
          <w:color w:val="000000" w:themeColor="text1"/>
          <w:sz w:val="24"/>
          <w:szCs w:val="24"/>
          <w:lang w:eastAsia="lv-LV"/>
        </w:rPr>
        <w:t>T</w:t>
      </w:r>
      <w:r w:rsidR="002C16A3" w:rsidRPr="00E27A81">
        <w:rPr>
          <w:rFonts w:ascii="Times New Roman" w:eastAsia="Times New Roman" w:hAnsi="Times New Roman" w:cs="Times New Roman"/>
          <w:color w:val="000000" w:themeColor="text1"/>
          <w:sz w:val="24"/>
          <w:szCs w:val="24"/>
          <w:lang w:eastAsia="lv-LV"/>
        </w:rPr>
        <w:t>irgus organizētājs ievieš, īsteno un uztur pārskatāmus un nediskriminējošus noteikumus, kas pamatojas uz objektīviem kritērijiem un ar ko reglamentē piekļuvi regulētajam tirgum vai līdzdalību tajā."</w:t>
      </w:r>
      <w:r w:rsidR="009D1CC1" w:rsidRPr="00E27A81">
        <w:rPr>
          <w:rFonts w:ascii="Times New Roman" w:eastAsia="Times New Roman" w:hAnsi="Times New Roman" w:cs="Times New Roman"/>
          <w:color w:val="000000" w:themeColor="text1"/>
          <w:sz w:val="24"/>
          <w:szCs w:val="24"/>
          <w:lang w:eastAsia="lv-LV"/>
        </w:rPr>
        <w:t>;</w:t>
      </w:r>
    </w:p>
    <w:p w14:paraId="5218140F" w14:textId="77777777" w:rsidR="002C16A3" w:rsidRPr="00E27A81" w:rsidRDefault="002C16A3"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0C65AD2" w14:textId="77777777" w:rsidR="00326B79"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9613C4" w:rsidRPr="00E27A81">
        <w:rPr>
          <w:rFonts w:ascii="Times New Roman" w:eastAsia="Times New Roman" w:hAnsi="Times New Roman" w:cs="Times New Roman"/>
          <w:color w:val="000000" w:themeColor="text1"/>
          <w:sz w:val="24"/>
          <w:szCs w:val="24"/>
          <w:lang w:eastAsia="lv-LV"/>
        </w:rPr>
        <w:t>zteikt piekto daļu šādā redakcijā:</w:t>
      </w:r>
    </w:p>
    <w:p w14:paraId="5496D5D2" w14:textId="77777777" w:rsidR="009613C4" w:rsidRPr="00E27A81" w:rsidRDefault="009613C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Noteikumos regulētā tirgus organizētājs reglamentē:</w:t>
      </w:r>
    </w:p>
    <w:p w14:paraId="3995C796" w14:textId="77777777" w:rsidR="009613C4" w:rsidRPr="00E27A81" w:rsidRDefault="009613C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kārtību, kādā finanšu instrumentus iekļauj regulētajā tirgū vai izslēdz no tā;</w:t>
      </w:r>
    </w:p>
    <w:p w14:paraId="421692D2"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w:t>
      </w:r>
      <w:r w:rsidR="009613C4" w:rsidRPr="00E27A81">
        <w:rPr>
          <w:rFonts w:ascii="Times New Roman" w:eastAsia="Times New Roman" w:hAnsi="Times New Roman" w:cs="Times New Roman"/>
          <w:color w:val="000000" w:themeColor="text1"/>
          <w:sz w:val="24"/>
          <w:szCs w:val="24"/>
          <w:lang w:eastAsia="lv-LV"/>
        </w:rPr>
        <w:t>) regul</w:t>
      </w:r>
      <w:r w:rsidR="00950A7D" w:rsidRPr="00E27A81">
        <w:rPr>
          <w:rFonts w:ascii="Times New Roman" w:eastAsia="Times New Roman" w:hAnsi="Times New Roman" w:cs="Times New Roman"/>
          <w:color w:val="000000" w:themeColor="text1"/>
          <w:sz w:val="24"/>
          <w:szCs w:val="24"/>
          <w:lang w:eastAsia="lv-LV"/>
        </w:rPr>
        <w:t>ētā tirgus uzbūvi un pārvaldību</w:t>
      </w:r>
      <w:r w:rsidR="009613C4" w:rsidRPr="00E27A81">
        <w:rPr>
          <w:rFonts w:ascii="Times New Roman" w:eastAsia="Times New Roman" w:hAnsi="Times New Roman" w:cs="Times New Roman"/>
          <w:color w:val="000000" w:themeColor="text1"/>
          <w:sz w:val="24"/>
          <w:szCs w:val="24"/>
          <w:lang w:eastAsia="lv-LV"/>
        </w:rPr>
        <w:t>;</w:t>
      </w:r>
    </w:p>
    <w:p w14:paraId="770B4725"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w:t>
      </w:r>
      <w:r w:rsidR="009613C4" w:rsidRPr="00E27A81">
        <w:rPr>
          <w:rFonts w:ascii="Times New Roman" w:eastAsia="Times New Roman" w:hAnsi="Times New Roman" w:cs="Times New Roman"/>
          <w:color w:val="000000" w:themeColor="text1"/>
          <w:sz w:val="24"/>
          <w:szCs w:val="24"/>
          <w:lang w:eastAsia="lv-LV"/>
        </w:rPr>
        <w:t>) regulētajā tirgū iekļauto finanšu instrumentu emitentu pienākumus un emitentu uzraudzības kārtību;</w:t>
      </w:r>
    </w:p>
    <w:p w14:paraId="06B553E0"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w:t>
      </w:r>
      <w:r w:rsidR="009613C4" w:rsidRPr="00E27A81">
        <w:rPr>
          <w:rFonts w:ascii="Times New Roman" w:eastAsia="Times New Roman" w:hAnsi="Times New Roman" w:cs="Times New Roman"/>
          <w:color w:val="000000" w:themeColor="text1"/>
          <w:sz w:val="24"/>
          <w:szCs w:val="24"/>
          <w:lang w:eastAsia="lv-LV"/>
        </w:rPr>
        <w:t>) finanšu instrumentu tirdzniecības un kotēšanas kārtību;</w:t>
      </w:r>
    </w:p>
    <w:p w14:paraId="755F6E8C"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w:t>
      </w:r>
      <w:r w:rsidR="009613C4" w:rsidRPr="00E27A81">
        <w:rPr>
          <w:rFonts w:ascii="Times New Roman" w:eastAsia="Times New Roman" w:hAnsi="Times New Roman" w:cs="Times New Roman"/>
          <w:color w:val="000000" w:themeColor="text1"/>
          <w:sz w:val="24"/>
          <w:szCs w:val="24"/>
          <w:lang w:eastAsia="lv-LV"/>
        </w:rPr>
        <w:t>) finanšu instrumentu un naudas tīrvērtes un norēķinu kārtību;</w:t>
      </w:r>
    </w:p>
    <w:p w14:paraId="6920D736"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w:t>
      </w:r>
      <w:r w:rsidR="009613C4" w:rsidRPr="00E27A81">
        <w:rPr>
          <w:rFonts w:ascii="Times New Roman" w:eastAsia="Times New Roman" w:hAnsi="Times New Roman" w:cs="Times New Roman"/>
          <w:color w:val="000000" w:themeColor="text1"/>
          <w:sz w:val="24"/>
          <w:szCs w:val="24"/>
          <w:lang w:eastAsia="lv-LV"/>
        </w:rPr>
        <w:t>) regulētā tirgus organizētāja biedru vai dalībnieku uzņemšanas un izslēgšanas kārtību, biedru vai dalībnieku tiesības un pienākumus, kā arī biedra vai dalībnieka statusa apturēšanas kārtību un profesionālās prasības biedra vai dalībnieka statusā esošas sabiedrības darbiniekiem, kas veic darījumus regulētajā tirgū;</w:t>
      </w:r>
    </w:p>
    <w:p w14:paraId="2BED1141"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w:t>
      </w:r>
      <w:r w:rsidR="009613C4" w:rsidRPr="00E27A81">
        <w:rPr>
          <w:rFonts w:ascii="Times New Roman" w:eastAsia="Times New Roman" w:hAnsi="Times New Roman" w:cs="Times New Roman"/>
          <w:color w:val="000000" w:themeColor="text1"/>
          <w:sz w:val="24"/>
          <w:szCs w:val="24"/>
          <w:lang w:eastAsia="lv-LV"/>
        </w:rPr>
        <w:t>) darījumu, kuri tiek veikti, izmantojot iekšējo informāciju un tirgus manipulāciju identificēšanas un novēršanas kārtību;</w:t>
      </w:r>
    </w:p>
    <w:p w14:paraId="40BBADE6"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w:t>
      </w:r>
      <w:r w:rsidR="009613C4" w:rsidRPr="00E27A81">
        <w:rPr>
          <w:rFonts w:ascii="Times New Roman" w:eastAsia="Times New Roman" w:hAnsi="Times New Roman" w:cs="Times New Roman"/>
          <w:color w:val="000000" w:themeColor="text1"/>
          <w:sz w:val="24"/>
          <w:szCs w:val="24"/>
          <w:lang w:eastAsia="lv-LV"/>
        </w:rPr>
        <w:t>) Garantiju fonda darbības kārtību;</w:t>
      </w:r>
    </w:p>
    <w:p w14:paraId="7B0B2EBC" w14:textId="77777777" w:rsidR="009613C4" w:rsidRPr="00E27A81" w:rsidRDefault="00CF30D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w:t>
      </w:r>
      <w:r w:rsidR="009613C4" w:rsidRPr="00E27A81">
        <w:rPr>
          <w:rFonts w:ascii="Times New Roman" w:eastAsia="Times New Roman" w:hAnsi="Times New Roman" w:cs="Times New Roman"/>
          <w:color w:val="000000" w:themeColor="text1"/>
          <w:sz w:val="24"/>
          <w:szCs w:val="24"/>
          <w:lang w:eastAsia="lv-LV"/>
        </w:rPr>
        <w:t>) citas attiecības, kas saistītas ar regulētā tirgus darbību un finanšu instrumentu publisko apgrozību."</w:t>
      </w:r>
      <w:r w:rsidR="009D1CC1" w:rsidRPr="00E27A81">
        <w:rPr>
          <w:rFonts w:ascii="Times New Roman" w:eastAsia="Times New Roman" w:hAnsi="Times New Roman" w:cs="Times New Roman"/>
          <w:color w:val="000000" w:themeColor="text1"/>
          <w:sz w:val="24"/>
          <w:szCs w:val="24"/>
          <w:lang w:eastAsia="lv-LV"/>
        </w:rPr>
        <w:t>;</w:t>
      </w:r>
    </w:p>
    <w:p w14:paraId="770CEEDC" w14:textId="77777777" w:rsidR="009613C4" w:rsidRPr="00E27A81" w:rsidRDefault="009613C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63464D5" w14:textId="77777777" w:rsidR="009613C4"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w:t>
      </w:r>
      <w:r w:rsidR="009613C4" w:rsidRPr="00E27A81">
        <w:rPr>
          <w:rFonts w:ascii="Times New Roman" w:eastAsia="Times New Roman" w:hAnsi="Times New Roman" w:cs="Times New Roman"/>
          <w:color w:val="000000" w:themeColor="text1"/>
          <w:sz w:val="24"/>
          <w:szCs w:val="24"/>
          <w:lang w:eastAsia="lv-LV"/>
        </w:rPr>
        <w:t>vītrot sesto daļu</w:t>
      </w:r>
      <w:r w:rsidRPr="00E27A81">
        <w:rPr>
          <w:rFonts w:ascii="Times New Roman" w:eastAsia="Times New Roman" w:hAnsi="Times New Roman" w:cs="Times New Roman"/>
          <w:color w:val="000000" w:themeColor="text1"/>
          <w:sz w:val="24"/>
          <w:szCs w:val="24"/>
          <w:lang w:eastAsia="lv-LV"/>
        </w:rPr>
        <w:t>.</w:t>
      </w:r>
    </w:p>
    <w:p w14:paraId="630D2368" w14:textId="77777777" w:rsidR="009613C4" w:rsidRPr="00E27A81" w:rsidRDefault="009613C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A14396E" w14:textId="77777777" w:rsidR="009613C4" w:rsidRPr="00E27A81" w:rsidRDefault="009613C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12. </w:t>
      </w:r>
      <w:r w:rsidR="003D6DE4" w:rsidRPr="00E27A81">
        <w:rPr>
          <w:rFonts w:ascii="Times New Roman" w:eastAsia="Times New Roman" w:hAnsi="Times New Roman" w:cs="Times New Roman"/>
          <w:color w:val="000000" w:themeColor="text1"/>
          <w:sz w:val="24"/>
          <w:szCs w:val="24"/>
          <w:lang w:eastAsia="lv-LV"/>
        </w:rPr>
        <w:t xml:space="preserve">Aizstāt </w:t>
      </w:r>
      <w:r w:rsidR="00A2712A" w:rsidRPr="00E27A81">
        <w:rPr>
          <w:rFonts w:ascii="Times New Roman" w:eastAsia="Times New Roman" w:hAnsi="Times New Roman" w:cs="Times New Roman"/>
          <w:color w:val="000000" w:themeColor="text1"/>
          <w:sz w:val="24"/>
          <w:szCs w:val="24"/>
          <w:lang w:eastAsia="lv-LV"/>
        </w:rPr>
        <w:t>30</w:t>
      </w:r>
      <w:r w:rsidR="00ED3C1E">
        <w:rPr>
          <w:rFonts w:ascii="Times New Roman" w:eastAsia="Times New Roman" w:hAnsi="Times New Roman" w:cs="Times New Roman"/>
          <w:color w:val="000000" w:themeColor="text1"/>
          <w:sz w:val="24"/>
          <w:szCs w:val="24"/>
          <w:lang w:eastAsia="lv-LV"/>
        </w:rPr>
        <w:t>. panta otrās</w:t>
      </w:r>
      <w:r w:rsidR="003D6DE4" w:rsidRPr="00E27A81">
        <w:rPr>
          <w:rFonts w:ascii="Times New Roman" w:eastAsia="Times New Roman" w:hAnsi="Times New Roman" w:cs="Times New Roman"/>
          <w:color w:val="000000" w:themeColor="text1"/>
          <w:sz w:val="24"/>
          <w:szCs w:val="24"/>
          <w:lang w:eastAsia="lv-LV"/>
        </w:rPr>
        <w:t xml:space="preserve"> daļas 7. punktā vārdus "iekšējās revīzijas" ar vārdiem "iekšējā audita"</w:t>
      </w:r>
      <w:r w:rsidR="009D1CC1" w:rsidRPr="00E27A81">
        <w:rPr>
          <w:rFonts w:ascii="Times New Roman" w:eastAsia="Times New Roman" w:hAnsi="Times New Roman" w:cs="Times New Roman"/>
          <w:color w:val="000000" w:themeColor="text1"/>
          <w:sz w:val="24"/>
          <w:szCs w:val="24"/>
          <w:lang w:eastAsia="lv-LV"/>
        </w:rPr>
        <w:t>.</w:t>
      </w:r>
    </w:p>
    <w:p w14:paraId="44EBF2F9"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AD51546"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13. Papildināt 31. pantu ar ceturto un piekto daļu šādā redakcijā:</w:t>
      </w:r>
    </w:p>
    <w:p w14:paraId="4B9DD799"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w:t>
      </w:r>
      <w:r w:rsidR="00CF30D0" w:rsidRPr="00E27A81">
        <w:rPr>
          <w:rFonts w:ascii="Times New Roman" w:eastAsia="Times New Roman" w:hAnsi="Times New Roman" w:cs="Times New Roman"/>
          <w:color w:val="000000" w:themeColor="text1"/>
          <w:sz w:val="24"/>
          <w:szCs w:val="24"/>
          <w:lang w:eastAsia="lv-LV"/>
        </w:rPr>
        <w:t>T</w:t>
      </w:r>
      <w:r w:rsidRPr="00E27A81">
        <w:rPr>
          <w:rFonts w:ascii="Times New Roman" w:eastAsia="Times New Roman" w:hAnsi="Times New Roman" w:cs="Times New Roman"/>
          <w:color w:val="000000" w:themeColor="text1"/>
          <w:sz w:val="24"/>
          <w:szCs w:val="24"/>
          <w:lang w:eastAsia="lv-LV"/>
        </w:rPr>
        <w:t xml:space="preserve">irgus organizētāja valdes un padomes locekļiem kopumā vienmēr ir jābūt labai reputācijai, atbilstošai kompetencei, prasmēm un pieredzei savu pienākumu veikšanai. </w:t>
      </w:r>
      <w:r w:rsidR="00CF30D0" w:rsidRPr="00E27A81">
        <w:rPr>
          <w:rFonts w:ascii="Times New Roman" w:eastAsia="Times New Roman" w:hAnsi="Times New Roman" w:cs="Times New Roman"/>
          <w:color w:val="000000" w:themeColor="text1"/>
          <w:sz w:val="24"/>
          <w:szCs w:val="24"/>
          <w:lang w:eastAsia="lv-LV"/>
        </w:rPr>
        <w:t>T</w:t>
      </w:r>
      <w:r w:rsidRPr="00E27A81">
        <w:rPr>
          <w:rFonts w:ascii="Times New Roman" w:eastAsia="Times New Roman" w:hAnsi="Times New Roman" w:cs="Times New Roman"/>
          <w:color w:val="000000" w:themeColor="text1"/>
          <w:sz w:val="24"/>
          <w:szCs w:val="24"/>
          <w:lang w:eastAsia="lv-LV"/>
        </w:rPr>
        <w:t>irgus organizētāja valdes un padomes sastāvam kopumā jāatspoguļo arī atbilstoši plaša pieredze.</w:t>
      </w:r>
    </w:p>
    <w:p w14:paraId="0164F921"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9B613B9"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(5) </w:t>
      </w:r>
      <w:r w:rsidR="00CF30D0" w:rsidRPr="00E27A81">
        <w:rPr>
          <w:rFonts w:ascii="Times New Roman" w:eastAsia="Times New Roman" w:hAnsi="Times New Roman" w:cs="Times New Roman"/>
          <w:color w:val="000000" w:themeColor="text1"/>
          <w:sz w:val="24"/>
          <w:szCs w:val="24"/>
          <w:lang w:eastAsia="lv-LV"/>
        </w:rPr>
        <w:t>T</w:t>
      </w:r>
      <w:r w:rsidRPr="00E27A81">
        <w:rPr>
          <w:rFonts w:ascii="Times New Roman" w:eastAsia="Times New Roman" w:hAnsi="Times New Roman" w:cs="Times New Roman"/>
          <w:color w:val="000000" w:themeColor="text1"/>
          <w:sz w:val="24"/>
          <w:szCs w:val="24"/>
          <w:lang w:eastAsia="lv-LV"/>
        </w:rPr>
        <w:t xml:space="preserve">irgus organizētāja valdes un padomes locekļiem ir jābūt apveltītiem ar atbilstošām kolektīvajām kompetencēm, prasmēm un pieredzi, lai spētu izprast </w:t>
      </w:r>
      <w:r w:rsidR="00C948FD" w:rsidRPr="00E27A81">
        <w:rPr>
          <w:rFonts w:ascii="Times New Roman" w:eastAsia="Times New Roman" w:hAnsi="Times New Roman" w:cs="Times New Roman"/>
          <w:color w:val="000000" w:themeColor="text1"/>
          <w:sz w:val="24"/>
          <w:szCs w:val="24"/>
          <w:lang w:eastAsia="lv-LV"/>
        </w:rPr>
        <w:t>tirgus organizētāja</w:t>
      </w:r>
      <w:r w:rsidRPr="00E27A81">
        <w:rPr>
          <w:rFonts w:ascii="Times New Roman" w:eastAsia="Times New Roman" w:hAnsi="Times New Roman" w:cs="Times New Roman"/>
          <w:color w:val="000000" w:themeColor="text1"/>
          <w:sz w:val="24"/>
          <w:szCs w:val="24"/>
          <w:lang w:eastAsia="lv-LV"/>
        </w:rPr>
        <w:t xml:space="preserve"> darbības, tostarp galvenos riskus."</w:t>
      </w:r>
      <w:r w:rsidR="009D1CC1" w:rsidRPr="00E27A81">
        <w:rPr>
          <w:rFonts w:ascii="Times New Roman" w:eastAsia="Times New Roman" w:hAnsi="Times New Roman" w:cs="Times New Roman"/>
          <w:color w:val="000000" w:themeColor="text1"/>
          <w:sz w:val="24"/>
          <w:szCs w:val="24"/>
          <w:lang w:eastAsia="lv-LV"/>
        </w:rPr>
        <w:t>.</w:t>
      </w:r>
    </w:p>
    <w:p w14:paraId="791F648A"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46100A6" w14:textId="77777777" w:rsidR="003D6DE4" w:rsidRPr="00E27A81" w:rsidRDefault="003D6DE4" w:rsidP="00D36EF0">
      <w:pPr>
        <w:spacing w:after="0" w:line="240" w:lineRule="atLeast"/>
        <w:jc w:val="both"/>
        <w:rPr>
          <w:rFonts w:ascii="Times New Roman" w:eastAsia="Times New Roman" w:hAnsi="Times New Roman" w:cs="Times New Roman"/>
          <w:color w:val="000000" w:themeColor="text1"/>
          <w:sz w:val="24"/>
          <w:szCs w:val="24"/>
          <w:lang w:eastAsia="lv-LV"/>
        </w:rPr>
      </w:pPr>
      <w:bookmarkStart w:id="4" w:name="_Hlk506560615"/>
      <w:r w:rsidRPr="00E27A81">
        <w:rPr>
          <w:rFonts w:ascii="Times New Roman" w:eastAsia="Times New Roman" w:hAnsi="Times New Roman" w:cs="Times New Roman"/>
          <w:color w:val="000000" w:themeColor="text1"/>
          <w:sz w:val="24"/>
          <w:szCs w:val="24"/>
          <w:lang w:eastAsia="lv-LV"/>
        </w:rPr>
        <w:t xml:space="preserve">14. Papildināt ar </w:t>
      </w:r>
      <w:r w:rsidR="00E30501" w:rsidRPr="00E27A81">
        <w:rPr>
          <w:rFonts w:ascii="Times New Roman" w:eastAsia="Times New Roman" w:hAnsi="Times New Roman" w:cs="Times New Roman"/>
          <w:color w:val="000000" w:themeColor="text1"/>
          <w:sz w:val="24"/>
          <w:szCs w:val="24"/>
          <w:lang w:eastAsia="lv-LV"/>
        </w:rPr>
        <w:t>31.</w:t>
      </w:r>
      <w:r w:rsidR="00E30501" w:rsidRPr="00E27A81">
        <w:rPr>
          <w:rFonts w:ascii="Times New Roman" w:eastAsia="Times New Roman" w:hAnsi="Times New Roman" w:cs="Times New Roman"/>
          <w:color w:val="000000" w:themeColor="text1"/>
          <w:sz w:val="24"/>
          <w:szCs w:val="24"/>
          <w:vertAlign w:val="superscript"/>
          <w:lang w:eastAsia="lv-LV"/>
        </w:rPr>
        <w:t>1</w:t>
      </w:r>
      <w:r w:rsidR="00E637D1">
        <w:rPr>
          <w:rFonts w:ascii="Times New Roman" w:eastAsia="Times New Roman" w:hAnsi="Times New Roman" w:cs="Times New Roman"/>
          <w:color w:val="000000" w:themeColor="text1"/>
          <w:sz w:val="24"/>
          <w:szCs w:val="24"/>
          <w:lang w:eastAsia="lv-LV"/>
        </w:rPr>
        <w:t>un</w:t>
      </w:r>
      <w:r w:rsidR="00E30501" w:rsidRPr="00E27A81">
        <w:rPr>
          <w:rFonts w:ascii="Times New Roman" w:eastAsia="Times New Roman" w:hAnsi="Times New Roman" w:cs="Times New Roman"/>
          <w:color w:val="000000" w:themeColor="text1"/>
          <w:sz w:val="24"/>
          <w:szCs w:val="24"/>
          <w:lang w:eastAsia="lv-LV"/>
        </w:rPr>
        <w:t xml:space="preserve"> 31.</w:t>
      </w:r>
      <w:r w:rsidR="00E30501" w:rsidRPr="00E27A81">
        <w:rPr>
          <w:rFonts w:ascii="Times New Roman" w:eastAsia="Times New Roman" w:hAnsi="Times New Roman" w:cs="Times New Roman"/>
          <w:color w:val="000000" w:themeColor="text1"/>
          <w:sz w:val="24"/>
          <w:szCs w:val="24"/>
          <w:vertAlign w:val="superscript"/>
          <w:lang w:eastAsia="lv-LV"/>
        </w:rPr>
        <w:t>2</w:t>
      </w:r>
      <w:r w:rsidR="00E30501" w:rsidRPr="00E27A81">
        <w:rPr>
          <w:rFonts w:ascii="Times New Roman" w:eastAsia="Times New Roman" w:hAnsi="Times New Roman" w:cs="Times New Roman"/>
          <w:color w:val="000000" w:themeColor="text1"/>
          <w:sz w:val="24"/>
          <w:szCs w:val="24"/>
          <w:lang w:eastAsia="lv-LV"/>
        </w:rPr>
        <w:t>pantu šādā redakcijā:</w:t>
      </w:r>
    </w:p>
    <w:p w14:paraId="5862C1EF" w14:textId="77777777" w:rsidR="00C948FD" w:rsidRPr="00E27A81" w:rsidRDefault="00E3050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950A7D" w:rsidRPr="00E27A81">
        <w:rPr>
          <w:rFonts w:ascii="Times New Roman" w:eastAsia="Times New Roman" w:hAnsi="Times New Roman" w:cs="Times New Roman"/>
          <w:b/>
          <w:color w:val="000000" w:themeColor="text1"/>
          <w:sz w:val="24"/>
          <w:szCs w:val="24"/>
          <w:lang w:eastAsia="lv-LV"/>
        </w:rPr>
        <w:t>31</w:t>
      </w:r>
      <w:r w:rsidR="00133700" w:rsidRPr="00E27A81">
        <w:rPr>
          <w:rFonts w:ascii="Times New Roman" w:eastAsia="Times New Roman" w:hAnsi="Times New Roman" w:cs="Times New Roman"/>
          <w:b/>
          <w:color w:val="000000" w:themeColor="text1"/>
          <w:sz w:val="24"/>
          <w:szCs w:val="24"/>
          <w:lang w:eastAsia="lv-LV"/>
        </w:rPr>
        <w:t>.</w:t>
      </w:r>
      <w:r w:rsidR="00950A7D" w:rsidRPr="00E27A81">
        <w:rPr>
          <w:rFonts w:ascii="Times New Roman" w:eastAsia="Times New Roman" w:hAnsi="Times New Roman" w:cs="Times New Roman"/>
          <w:b/>
          <w:color w:val="000000" w:themeColor="text1"/>
          <w:sz w:val="24"/>
          <w:szCs w:val="24"/>
          <w:vertAlign w:val="superscript"/>
          <w:lang w:eastAsia="lv-LV"/>
        </w:rPr>
        <w:t>1</w:t>
      </w:r>
      <w:r w:rsidR="005B7C9E" w:rsidRPr="00E27A81">
        <w:rPr>
          <w:rFonts w:ascii="Times New Roman" w:eastAsia="Times New Roman" w:hAnsi="Times New Roman" w:cs="Times New Roman"/>
          <w:b/>
          <w:color w:val="000000" w:themeColor="text1"/>
          <w:sz w:val="24"/>
          <w:szCs w:val="24"/>
          <w:lang w:eastAsia="lv-LV"/>
        </w:rPr>
        <w:t xml:space="preserve"> pants. </w:t>
      </w:r>
      <w:r w:rsidR="00950A7D" w:rsidRPr="00E27A81">
        <w:rPr>
          <w:rFonts w:ascii="Times New Roman" w:eastAsia="Times New Roman" w:hAnsi="Times New Roman" w:cs="Times New Roman"/>
          <w:b/>
          <w:color w:val="000000" w:themeColor="text1"/>
          <w:sz w:val="24"/>
          <w:szCs w:val="24"/>
          <w:lang w:eastAsia="lv-LV"/>
        </w:rPr>
        <w:t xml:space="preserve">Noteikumi par tirgus organizētāja valdes un padomes locekļa ieņemamo padomes un valdes locekļa amata </w:t>
      </w:r>
      <w:r w:rsidR="003E7AEE" w:rsidRPr="00E27A81">
        <w:rPr>
          <w:rFonts w:ascii="Times New Roman" w:eastAsia="Times New Roman" w:hAnsi="Times New Roman" w:cs="Times New Roman"/>
          <w:b/>
          <w:color w:val="000000" w:themeColor="text1"/>
          <w:sz w:val="24"/>
          <w:szCs w:val="24"/>
          <w:lang w:eastAsia="lv-LV"/>
        </w:rPr>
        <w:t xml:space="preserve">kopējo </w:t>
      </w:r>
      <w:r w:rsidR="00950A7D" w:rsidRPr="00E27A81">
        <w:rPr>
          <w:rFonts w:ascii="Times New Roman" w:eastAsia="Times New Roman" w:hAnsi="Times New Roman" w:cs="Times New Roman"/>
          <w:b/>
          <w:color w:val="000000" w:themeColor="text1"/>
          <w:sz w:val="24"/>
          <w:szCs w:val="24"/>
          <w:lang w:eastAsia="lv-LV"/>
        </w:rPr>
        <w:t>vietu skaitu</w:t>
      </w:r>
    </w:p>
    <w:p w14:paraId="05FC098F" w14:textId="584B7EBF"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414142"/>
          <w:sz w:val="24"/>
          <w:szCs w:val="24"/>
          <w:lang w:eastAsia="lv-LV"/>
        </w:rPr>
        <w:t>(</w:t>
      </w:r>
      <w:r w:rsidRPr="00E27A81">
        <w:rPr>
          <w:rFonts w:ascii="Times New Roman" w:eastAsia="Times New Roman" w:hAnsi="Times New Roman" w:cs="Times New Roman"/>
          <w:color w:val="000000" w:themeColor="text1"/>
          <w:sz w:val="24"/>
          <w:szCs w:val="24"/>
          <w:lang w:eastAsia="lv-LV"/>
        </w:rPr>
        <w:t>1)</w:t>
      </w:r>
      <w:r w:rsidR="00877D1A">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Nosakot, cik padomes un valdes locekļa amata vietu regulētā tirgus organizētāja padomes vai valdes loceklis drīkst ieņemt vienlaikus, tiek ņemti vērā individuāli apstākļi, kā arī tirgus organizētāja darbības veids, apjoms un sarežģītība.</w:t>
      </w:r>
    </w:p>
    <w:p w14:paraId="31075B69" w14:textId="0F3A8D1D"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Lieluma, iekšējās organizācijas un darbības veida, apjoma un sarežģītības ziņā nozīmīgās tirgus organizētāja padomes un valdes loceklis, izņemot gadījumus, kad tas pārstāv Latvijas Republiku, vienlaikus neieņem vairāk kā:</w:t>
      </w:r>
    </w:p>
    <w:p w14:paraId="024AA849"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vienu valdes locekļa amata vietu un divas padomes locekļa amata vietas;</w:t>
      </w:r>
    </w:p>
    <w:p w14:paraId="74B0488A" w14:textId="22F2B34F" w:rsidR="00905723"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2) četras padomes locekļa amata vietas.</w:t>
      </w:r>
    </w:p>
    <w:p w14:paraId="365C55ED"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F593471"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Šā panta izpratnē par vienu padomes vai valdes locekļa amata vietu tiek uzskatītas padomes vai valdes locekļa amata vietas:</w:t>
      </w:r>
    </w:p>
    <w:p w14:paraId="6C3D84F3"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vienas konsolidācijas grupas ietvaros;</w:t>
      </w:r>
    </w:p>
    <w:p w14:paraId="0F225D6F"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sabiedrībās (tai skaitā tādās, kas nav finanšu iestādes), kurās tirgus organizētājam ir būtiska līdzdalība.</w:t>
      </w:r>
    </w:p>
    <w:p w14:paraId="3467283E"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47F9FD9" w14:textId="66BEDEBD"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Komisija </w:t>
      </w:r>
      <w:r w:rsidR="00245FDC">
        <w:rPr>
          <w:rFonts w:ascii="Times New Roman" w:eastAsia="Times New Roman" w:hAnsi="Times New Roman" w:cs="Times New Roman"/>
          <w:color w:val="000000" w:themeColor="text1"/>
          <w:sz w:val="24"/>
          <w:szCs w:val="24"/>
          <w:lang w:eastAsia="lv-LV"/>
        </w:rPr>
        <w:t>var</w:t>
      </w:r>
      <w:r w:rsidRPr="00E27A81">
        <w:rPr>
          <w:rFonts w:ascii="Times New Roman" w:eastAsia="Times New Roman" w:hAnsi="Times New Roman" w:cs="Times New Roman"/>
          <w:color w:val="000000" w:themeColor="text1"/>
          <w:sz w:val="24"/>
          <w:szCs w:val="24"/>
          <w:lang w:eastAsia="lv-LV"/>
        </w:rPr>
        <w:t xml:space="preserve"> atļaut regulētā tirgus organizētāja padomes vai valdes loceklim ieņemt vienu papildu padomes locekļa amata vietu.</w:t>
      </w:r>
    </w:p>
    <w:p w14:paraId="5F24330E"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AC7773B" w14:textId="3DD99F46"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Komisija regulāri sniedz</w:t>
      </w:r>
      <w:r w:rsidR="005E5137" w:rsidRPr="00E27A81">
        <w:rPr>
          <w:rFonts w:ascii="Times New Roman" w:eastAsia="Times New Roman" w:hAnsi="Times New Roman" w:cs="Times New Roman"/>
          <w:color w:val="000000" w:themeColor="text1"/>
          <w:sz w:val="24"/>
          <w:szCs w:val="24"/>
          <w:lang w:eastAsia="lv-LV"/>
        </w:rPr>
        <w:t xml:space="preserve"> Eiropas </w:t>
      </w:r>
      <w:r w:rsidR="003C491E">
        <w:rPr>
          <w:rFonts w:ascii="Times New Roman" w:eastAsia="Times New Roman" w:hAnsi="Times New Roman" w:cs="Times New Roman"/>
          <w:color w:val="000000" w:themeColor="text1"/>
          <w:sz w:val="24"/>
          <w:szCs w:val="24"/>
          <w:lang w:eastAsia="lv-LV"/>
        </w:rPr>
        <w:t>Vērtspapīru</w:t>
      </w:r>
      <w:r w:rsidR="003C491E" w:rsidRPr="00E27A81">
        <w:rPr>
          <w:rFonts w:ascii="Times New Roman" w:eastAsia="Times New Roman" w:hAnsi="Times New Roman" w:cs="Times New Roman"/>
          <w:color w:val="000000" w:themeColor="text1"/>
          <w:sz w:val="24"/>
          <w:szCs w:val="24"/>
          <w:lang w:eastAsia="lv-LV"/>
        </w:rPr>
        <w:t xml:space="preserve"> </w:t>
      </w:r>
      <w:r w:rsidR="005E5137" w:rsidRPr="00E27A81">
        <w:rPr>
          <w:rFonts w:ascii="Times New Roman" w:eastAsia="Times New Roman" w:hAnsi="Times New Roman" w:cs="Times New Roman"/>
          <w:color w:val="000000" w:themeColor="text1"/>
          <w:sz w:val="24"/>
          <w:szCs w:val="24"/>
          <w:lang w:eastAsia="lv-LV"/>
        </w:rPr>
        <w:t>un tirgus iestādei</w:t>
      </w:r>
      <w:r w:rsidRPr="00E27A81">
        <w:rPr>
          <w:rFonts w:ascii="Times New Roman" w:eastAsia="Times New Roman" w:hAnsi="Times New Roman" w:cs="Times New Roman"/>
          <w:color w:val="000000" w:themeColor="text1"/>
          <w:sz w:val="24"/>
          <w:szCs w:val="24"/>
          <w:lang w:eastAsia="lv-LV"/>
        </w:rPr>
        <w:t xml:space="preserve"> informāciju par šā panta </w:t>
      </w:r>
      <w:r w:rsidR="00A2712A" w:rsidRPr="00E27A81">
        <w:rPr>
          <w:rFonts w:ascii="Times New Roman" w:eastAsia="Times New Roman" w:hAnsi="Times New Roman" w:cs="Times New Roman"/>
          <w:color w:val="000000" w:themeColor="text1"/>
          <w:sz w:val="24"/>
          <w:szCs w:val="24"/>
          <w:lang w:eastAsia="lv-LV"/>
        </w:rPr>
        <w:t>ceturt</w:t>
      </w:r>
      <w:r w:rsidR="003C491E">
        <w:rPr>
          <w:rFonts w:ascii="Times New Roman" w:eastAsia="Times New Roman" w:hAnsi="Times New Roman" w:cs="Times New Roman"/>
          <w:color w:val="000000" w:themeColor="text1"/>
          <w:sz w:val="24"/>
          <w:szCs w:val="24"/>
          <w:lang w:eastAsia="lv-LV"/>
        </w:rPr>
        <w:t>ajā</w:t>
      </w:r>
      <w:r w:rsidR="00A2712A"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daļ</w:t>
      </w:r>
      <w:r w:rsidR="003C491E">
        <w:rPr>
          <w:rFonts w:ascii="Times New Roman" w:eastAsia="Times New Roman" w:hAnsi="Times New Roman" w:cs="Times New Roman"/>
          <w:color w:val="000000" w:themeColor="text1"/>
          <w:sz w:val="24"/>
          <w:szCs w:val="24"/>
          <w:lang w:eastAsia="lv-LV"/>
        </w:rPr>
        <w:t>ā minētajām</w:t>
      </w:r>
      <w:r w:rsidR="00260BFE">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atļaujām.</w:t>
      </w:r>
    </w:p>
    <w:p w14:paraId="2135CF6D"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8635CE5" w14:textId="0B1DEE93"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Šā panta izpratnē par padomes vai valdes locekļa amata vietu netiek uzskatītas padomes vai valdes locekļa amata vietas biedrībās, nodibinājumos un citās organizācijās, kuru darbībai nav peļņas gūšanas rakstura.</w:t>
      </w:r>
    </w:p>
    <w:bookmarkEnd w:id="4"/>
    <w:p w14:paraId="06EF7DEF"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CBEEAE7" w14:textId="77777777" w:rsidR="00D77602" w:rsidRPr="00E27A81" w:rsidRDefault="00D77602" w:rsidP="00D36EF0">
      <w:pPr>
        <w:spacing w:after="0" w:line="240" w:lineRule="atLeast"/>
        <w:jc w:val="both"/>
        <w:rPr>
          <w:rFonts w:ascii="Times New Roman" w:eastAsia="Times New Roman" w:hAnsi="Times New Roman" w:cs="Times New Roman"/>
          <w:b/>
          <w:color w:val="000000" w:themeColor="text1"/>
          <w:sz w:val="24"/>
          <w:szCs w:val="24"/>
          <w:lang w:eastAsia="lv-LV"/>
        </w:rPr>
      </w:pPr>
    </w:p>
    <w:p w14:paraId="334678C9" w14:textId="77777777" w:rsidR="00950A7D" w:rsidRPr="00E27A81" w:rsidRDefault="00950A7D" w:rsidP="00D36EF0">
      <w:pPr>
        <w:spacing w:after="0" w:line="240" w:lineRule="atLeast"/>
        <w:jc w:val="both"/>
        <w:rPr>
          <w:rFonts w:ascii="Times New Roman" w:eastAsia="Times New Roman" w:hAnsi="Times New Roman" w:cs="Times New Roman"/>
          <w:b/>
          <w:color w:val="000000" w:themeColor="text1"/>
          <w:sz w:val="24"/>
          <w:szCs w:val="24"/>
          <w:lang w:eastAsia="lv-LV"/>
        </w:rPr>
      </w:pPr>
    </w:p>
    <w:p w14:paraId="31947AD5" w14:textId="77777777" w:rsidR="00950A7D" w:rsidRPr="00E27A81" w:rsidRDefault="00950A7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b/>
          <w:color w:val="000000" w:themeColor="text1"/>
          <w:sz w:val="24"/>
          <w:szCs w:val="24"/>
          <w:lang w:eastAsia="lv-LV"/>
        </w:rPr>
        <w:t>31</w:t>
      </w:r>
      <w:r w:rsidR="00133700" w:rsidRPr="00E27A81">
        <w:rPr>
          <w:rFonts w:ascii="Times New Roman" w:eastAsia="Times New Roman" w:hAnsi="Times New Roman" w:cs="Times New Roman"/>
          <w:b/>
          <w:color w:val="000000" w:themeColor="text1"/>
          <w:sz w:val="24"/>
          <w:szCs w:val="24"/>
          <w:lang w:eastAsia="lv-LV"/>
        </w:rPr>
        <w:t>.</w:t>
      </w:r>
      <w:r w:rsidR="00E637D1">
        <w:rPr>
          <w:rFonts w:ascii="Times New Roman" w:eastAsia="Times New Roman" w:hAnsi="Times New Roman" w:cs="Times New Roman"/>
          <w:b/>
          <w:color w:val="000000" w:themeColor="text1"/>
          <w:sz w:val="24"/>
          <w:szCs w:val="24"/>
          <w:vertAlign w:val="superscript"/>
          <w:lang w:eastAsia="lv-LV"/>
        </w:rPr>
        <w:t>2</w:t>
      </w:r>
      <w:r w:rsidR="00880899" w:rsidRPr="00E27A81">
        <w:rPr>
          <w:rFonts w:ascii="Times New Roman" w:eastAsia="Times New Roman" w:hAnsi="Times New Roman" w:cs="Times New Roman"/>
          <w:b/>
          <w:color w:val="000000" w:themeColor="text1"/>
          <w:sz w:val="24"/>
          <w:szCs w:val="24"/>
          <w:lang w:eastAsia="lv-LV"/>
        </w:rPr>
        <w:t xml:space="preserve"> p</w:t>
      </w:r>
      <w:r w:rsidRPr="00E27A81">
        <w:rPr>
          <w:rFonts w:ascii="Times New Roman" w:eastAsia="Times New Roman" w:hAnsi="Times New Roman" w:cs="Times New Roman"/>
          <w:b/>
          <w:color w:val="000000" w:themeColor="text1"/>
          <w:sz w:val="24"/>
          <w:szCs w:val="24"/>
          <w:lang w:eastAsia="lv-LV"/>
        </w:rPr>
        <w:t>ants. Papildu prasības valdes un padomes locekļiem</w:t>
      </w:r>
      <w:r w:rsidRPr="00E27A81">
        <w:rPr>
          <w:rFonts w:ascii="Times New Roman" w:eastAsia="Times New Roman" w:hAnsi="Times New Roman" w:cs="Times New Roman"/>
          <w:color w:val="000000" w:themeColor="text1"/>
          <w:sz w:val="24"/>
          <w:szCs w:val="24"/>
          <w:lang w:eastAsia="lv-LV"/>
        </w:rPr>
        <w:t>.</w:t>
      </w:r>
    </w:p>
    <w:p w14:paraId="2838FF9E" w14:textId="006565BA" w:rsidR="00E30501" w:rsidRPr="00E27A81" w:rsidRDefault="00973726"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Prasības tirgus organizētāja valdes un padomes locekļu atbilstības novērtēšan</w:t>
      </w:r>
      <w:r w:rsidR="003C491E">
        <w:rPr>
          <w:rFonts w:ascii="Times New Roman" w:eastAsia="Times New Roman" w:hAnsi="Times New Roman" w:cs="Times New Roman"/>
          <w:color w:val="000000" w:themeColor="text1"/>
          <w:sz w:val="24"/>
          <w:szCs w:val="24"/>
          <w:lang w:eastAsia="lv-LV"/>
        </w:rPr>
        <w:t>ai</w:t>
      </w:r>
      <w:r w:rsidR="003E7AEE"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nosaka Komisija</w:t>
      </w:r>
      <w:r w:rsidR="003C491E">
        <w:rPr>
          <w:rFonts w:ascii="Times New Roman" w:eastAsia="Times New Roman" w:hAnsi="Times New Roman" w:cs="Times New Roman"/>
          <w:color w:val="000000" w:themeColor="text1"/>
          <w:sz w:val="24"/>
          <w:szCs w:val="24"/>
          <w:lang w:eastAsia="lv-LV"/>
        </w:rPr>
        <w:t>.</w:t>
      </w:r>
    </w:p>
    <w:p w14:paraId="2DB319C1" w14:textId="77777777" w:rsidR="009E3CD9" w:rsidRPr="00E27A81" w:rsidRDefault="009E3CD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AEFD449" w14:textId="77777777" w:rsidR="009E3CD9" w:rsidRPr="00E27A81" w:rsidRDefault="009E3CD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15. 32. pantā:</w:t>
      </w:r>
    </w:p>
    <w:p w14:paraId="6DAFBFD2" w14:textId="77777777" w:rsidR="00CB1B4E" w:rsidRPr="00E27A81" w:rsidRDefault="009E3CD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Izteikt otrās daļas 3. punktu šādā redakcijā:</w:t>
      </w:r>
    </w:p>
    <w:p w14:paraId="0A5ECA30" w14:textId="77777777" w:rsidR="009E3CD9" w:rsidRPr="00E27A81" w:rsidRDefault="009E3CD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w:t>
      </w:r>
      <w:r w:rsidR="00B34331" w:rsidRPr="00E27A81">
        <w:rPr>
          <w:rFonts w:ascii="Times New Roman" w:eastAsia="Times New Roman" w:hAnsi="Times New Roman" w:cs="Times New Roman"/>
          <w:color w:val="000000" w:themeColor="text1"/>
          <w:sz w:val="24"/>
          <w:szCs w:val="24"/>
          <w:lang w:eastAsia="lv-LV"/>
        </w:rPr>
        <w:t xml:space="preserve"> tirgus organizētāja valdes un padomes locekļi neatbilst šā likuma prasībām, kā arī ja Komisija nav pārliecināta, ka </w:t>
      </w:r>
      <w:r w:rsidR="00F57385" w:rsidRPr="00E27A81">
        <w:rPr>
          <w:rFonts w:ascii="Times New Roman" w:eastAsia="Times New Roman" w:hAnsi="Times New Roman" w:cs="Times New Roman"/>
          <w:color w:val="000000" w:themeColor="text1"/>
          <w:sz w:val="24"/>
          <w:szCs w:val="24"/>
          <w:lang w:eastAsia="lv-LV"/>
        </w:rPr>
        <w:t>tirgus organizētāja</w:t>
      </w:r>
      <w:r w:rsidR="00B34331" w:rsidRPr="00E27A81">
        <w:rPr>
          <w:rFonts w:ascii="Times New Roman" w:eastAsia="Times New Roman" w:hAnsi="Times New Roman" w:cs="Times New Roman"/>
          <w:color w:val="000000" w:themeColor="text1"/>
          <w:sz w:val="24"/>
          <w:szCs w:val="24"/>
          <w:lang w:eastAsia="lv-LV"/>
        </w:rPr>
        <w:t xml:space="preserve"> </w:t>
      </w:r>
      <w:r w:rsidR="00F57385" w:rsidRPr="00E27A81">
        <w:rPr>
          <w:rFonts w:ascii="Times New Roman" w:eastAsia="Times New Roman" w:hAnsi="Times New Roman" w:cs="Times New Roman"/>
          <w:color w:val="000000" w:themeColor="text1"/>
          <w:sz w:val="24"/>
          <w:szCs w:val="24"/>
          <w:lang w:eastAsia="lv-LV"/>
        </w:rPr>
        <w:t>valdes un padomes</w:t>
      </w:r>
      <w:r w:rsidR="00B34331" w:rsidRPr="00E27A81">
        <w:rPr>
          <w:rFonts w:ascii="Times New Roman" w:eastAsia="Times New Roman" w:hAnsi="Times New Roman" w:cs="Times New Roman"/>
          <w:color w:val="000000" w:themeColor="text1"/>
          <w:sz w:val="24"/>
          <w:szCs w:val="24"/>
          <w:lang w:eastAsia="lv-LV"/>
        </w:rPr>
        <w:t xml:space="preserve"> locekļiem ir pietiekami laba reputācija, pietiekamas zināšanas, prasmes un pieredze un ka viņi atvēl pietiekami daudz laika savu pienākumu veikšanai, vai ja ir objektīvs un pierādāms iemesls uzskatīt, ka </w:t>
      </w:r>
      <w:r w:rsidR="00F57385" w:rsidRPr="00E27A81">
        <w:rPr>
          <w:rFonts w:ascii="Times New Roman" w:eastAsia="Times New Roman" w:hAnsi="Times New Roman" w:cs="Times New Roman"/>
          <w:color w:val="000000" w:themeColor="text1"/>
          <w:sz w:val="24"/>
          <w:szCs w:val="24"/>
          <w:lang w:eastAsia="lv-LV"/>
        </w:rPr>
        <w:t>tirgus organizētāja</w:t>
      </w:r>
      <w:r w:rsidR="00B34331" w:rsidRPr="00E27A81">
        <w:rPr>
          <w:rFonts w:ascii="Times New Roman" w:eastAsia="Times New Roman" w:hAnsi="Times New Roman" w:cs="Times New Roman"/>
          <w:color w:val="000000" w:themeColor="text1"/>
          <w:sz w:val="24"/>
          <w:szCs w:val="24"/>
          <w:lang w:eastAsia="lv-LV"/>
        </w:rPr>
        <w:t xml:space="preserve"> </w:t>
      </w:r>
      <w:r w:rsidR="00F57385" w:rsidRPr="00E27A81">
        <w:rPr>
          <w:rFonts w:ascii="Times New Roman" w:eastAsia="Times New Roman" w:hAnsi="Times New Roman" w:cs="Times New Roman"/>
          <w:color w:val="000000" w:themeColor="text1"/>
          <w:sz w:val="24"/>
          <w:szCs w:val="24"/>
          <w:lang w:eastAsia="lv-LV"/>
        </w:rPr>
        <w:t>valde un padome</w:t>
      </w:r>
      <w:r w:rsidR="00B34331" w:rsidRPr="00E27A81">
        <w:rPr>
          <w:rFonts w:ascii="Times New Roman" w:eastAsia="Times New Roman" w:hAnsi="Times New Roman" w:cs="Times New Roman"/>
          <w:color w:val="000000" w:themeColor="text1"/>
          <w:sz w:val="24"/>
          <w:szCs w:val="24"/>
          <w:lang w:eastAsia="lv-LV"/>
        </w:rPr>
        <w:t xml:space="preserve"> var apdraudēt tās efektīvu, pareizu un piesardzīgu pārvaldību, kā arī tirgus integritāti;"</w:t>
      </w:r>
    </w:p>
    <w:p w14:paraId="717F4051"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9D35C10"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Papildināt ar trešo, ceturto un piekto daļu šādā redakcijā:</w:t>
      </w:r>
    </w:p>
    <w:p w14:paraId="7C7F965E"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Komisija konsultējas ar attiecīgās dalībvalsts uzraudzības institūciju pirms licences izsniegšanas tādam regulētā tirgus organizatoram:</w:t>
      </w:r>
    </w:p>
    <w:p w14:paraId="45B89C11"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kurš ir dalībvalstī licencētas kredītiestādes vai apdrošināšanas sabiedrības meitas sabiedrība;</w:t>
      </w:r>
    </w:p>
    <w:p w14:paraId="56482532"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kurš ir meitas sabiedrība tādai mātes sabiedrībai, kuras cita meitas sabiedrība ir dalībvalstī licencēta kredītiestāde vai apdrošināšanas sabiedrība;</w:t>
      </w:r>
    </w:p>
    <w:p w14:paraId="28C7D405"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kuru kontrolē persona, kas kontrolē arī citu dalībvalstī licencētu kredītiestādi vai apdrošināšanas sabiedrību</w:t>
      </w:r>
    </w:p>
    <w:p w14:paraId="151D8A07"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944E997"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Komisija pirms licences izsniegšanas, kā arī licencēta tirgus organizētāja uzraudzības gaitā no attiecīgās dalībvalsts uzraudzības institūcijas pieprasa un novērtē informāciju par tirgus organizētāja akcionāru piemērotību un padomes un valdes locekļu reputāciju un pieredzi, ja šīs personas ir iesaistītas citu tās grupas komercsabiedrību vadībā, kurā tiks iekļauts attiecīgais tirgus organizētājs.</w:t>
      </w:r>
    </w:p>
    <w:p w14:paraId="53C1FE6D"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44A7AC1"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(5) Šā panta trešajā un ceturtajā daļā minētās informācijas apmaiņai nepieciešamās veidlapas, veidnes un procedūras nosaka</w:t>
      </w:r>
      <w:r w:rsidR="005E503E">
        <w:rPr>
          <w:rFonts w:ascii="Times New Roman" w:eastAsia="Times New Roman" w:hAnsi="Times New Roman" w:cs="Times New Roman"/>
          <w:color w:val="000000" w:themeColor="text1"/>
          <w:sz w:val="24"/>
          <w:szCs w:val="24"/>
          <w:lang w:eastAsia="lv-LV"/>
        </w:rPr>
        <w:t xml:space="preserve"> Eiropas Komisijas</w:t>
      </w:r>
      <w:r w:rsidR="007A5D93">
        <w:rPr>
          <w:rFonts w:ascii="Times New Roman" w:eastAsia="Times New Roman" w:hAnsi="Times New Roman" w:cs="Times New Roman"/>
          <w:color w:val="000000" w:themeColor="text1"/>
          <w:sz w:val="24"/>
          <w:szCs w:val="24"/>
          <w:lang w:eastAsia="lv-LV"/>
        </w:rPr>
        <w:t xml:space="preserve"> 2017.gada 7.jūlija</w:t>
      </w:r>
      <w:r w:rsidR="005E503E">
        <w:rPr>
          <w:rFonts w:ascii="Times New Roman" w:eastAsia="Times New Roman" w:hAnsi="Times New Roman" w:cs="Times New Roman"/>
          <w:color w:val="000000" w:themeColor="text1"/>
          <w:sz w:val="24"/>
          <w:szCs w:val="24"/>
          <w:lang w:eastAsia="lv-LV"/>
        </w:rPr>
        <w:t xml:space="preserve"> </w:t>
      </w:r>
      <w:r w:rsidR="007A5D93">
        <w:rPr>
          <w:rFonts w:ascii="Times New Roman" w:eastAsia="Times New Roman" w:hAnsi="Times New Roman" w:cs="Times New Roman"/>
          <w:color w:val="000000" w:themeColor="text1"/>
          <w:sz w:val="24"/>
          <w:szCs w:val="24"/>
          <w:lang w:eastAsia="lv-LV"/>
        </w:rPr>
        <w:t>ī</w:t>
      </w:r>
      <w:r w:rsidR="005E503E">
        <w:rPr>
          <w:rFonts w:ascii="Times New Roman" w:eastAsia="Times New Roman" w:hAnsi="Times New Roman" w:cs="Times New Roman"/>
          <w:color w:val="000000" w:themeColor="text1"/>
          <w:sz w:val="24"/>
          <w:szCs w:val="24"/>
          <w:lang w:eastAsia="lv-LV"/>
        </w:rPr>
        <w:t>stenošanas r</w:t>
      </w:r>
      <w:r w:rsidRPr="00E27A81">
        <w:rPr>
          <w:rFonts w:ascii="Times New Roman" w:eastAsia="Times New Roman" w:hAnsi="Times New Roman" w:cs="Times New Roman"/>
          <w:color w:val="000000" w:themeColor="text1"/>
          <w:sz w:val="24"/>
          <w:szCs w:val="24"/>
          <w:lang w:eastAsia="lv-LV"/>
        </w:rPr>
        <w:t>egula</w:t>
      </w:r>
      <w:r w:rsidR="007A5D93">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2017/981</w:t>
      </w:r>
      <w:r w:rsidR="005E503E">
        <w:rPr>
          <w:rFonts w:ascii="Times New Roman" w:eastAsia="Times New Roman" w:hAnsi="Times New Roman" w:cs="Times New Roman"/>
          <w:color w:val="000000" w:themeColor="text1"/>
          <w:sz w:val="24"/>
          <w:szCs w:val="24"/>
          <w:lang w:eastAsia="lv-LV"/>
        </w:rPr>
        <w:t xml:space="preserve"> </w:t>
      </w:r>
      <w:r w:rsidR="005E503E" w:rsidRPr="005E503E">
        <w:rPr>
          <w:rFonts w:ascii="Times New Roman" w:eastAsia="Times New Roman" w:hAnsi="Times New Roman" w:cs="Times New Roman"/>
          <w:color w:val="000000" w:themeColor="text1"/>
          <w:sz w:val="24"/>
          <w:szCs w:val="24"/>
          <w:lang w:eastAsia="lv-LV"/>
        </w:rPr>
        <w:t>ar ko nosaka īstenošanas tehniskos standartus attiecībā uz standartveida veidlapām, veidnēm un procedūrām apspriešanās veikšanai ar citām kompetentajām iestādēm pirms atļaujas piešķiršanas</w:t>
      </w:r>
      <w:r w:rsidR="00E72C4D">
        <w:rPr>
          <w:rFonts w:ascii="Times New Roman" w:eastAsia="Times New Roman" w:hAnsi="Times New Roman" w:cs="Times New Roman"/>
          <w:color w:val="000000" w:themeColor="text1"/>
          <w:sz w:val="24"/>
          <w:szCs w:val="24"/>
          <w:lang w:eastAsia="lv-LV"/>
        </w:rPr>
        <w:t xml:space="preserve"> (turpmāk - </w:t>
      </w:r>
      <w:r w:rsidR="00E72C4D" w:rsidRPr="00E27A81">
        <w:rPr>
          <w:rFonts w:ascii="Times New Roman" w:hAnsi="Times New Roman" w:cs="Times New Roman"/>
          <w:color w:val="000000" w:themeColor="text1"/>
          <w:sz w:val="24"/>
          <w:szCs w:val="24"/>
        </w:rPr>
        <w:t>Regula Nr. 2017/981</w:t>
      </w:r>
      <w:r w:rsidR="00E72C4D">
        <w:rPr>
          <w:rFonts w:ascii="Times New Roman" w:hAnsi="Times New Roman" w:cs="Times New Roman"/>
          <w:color w:val="000000" w:themeColor="text1"/>
          <w:sz w:val="24"/>
          <w:szCs w:val="24"/>
        </w:rPr>
        <w:t>)</w:t>
      </w:r>
      <w:r w:rsidRPr="00E27A81">
        <w:rPr>
          <w:rFonts w:ascii="Times New Roman" w:eastAsia="Times New Roman" w:hAnsi="Times New Roman" w:cs="Times New Roman"/>
          <w:color w:val="000000" w:themeColor="text1"/>
          <w:sz w:val="24"/>
          <w:szCs w:val="24"/>
          <w:lang w:eastAsia="lv-LV"/>
        </w:rPr>
        <w:t>."</w:t>
      </w:r>
      <w:r w:rsidR="009D1CC1" w:rsidRPr="00E27A81">
        <w:rPr>
          <w:rFonts w:ascii="Times New Roman" w:eastAsia="Times New Roman" w:hAnsi="Times New Roman" w:cs="Times New Roman"/>
          <w:color w:val="000000" w:themeColor="text1"/>
          <w:sz w:val="24"/>
          <w:szCs w:val="24"/>
          <w:lang w:eastAsia="lv-LV"/>
        </w:rPr>
        <w:t>.</w:t>
      </w:r>
    </w:p>
    <w:p w14:paraId="4854322D" w14:textId="77777777" w:rsidR="00B34331" w:rsidRPr="00E27A81" w:rsidRDefault="00B3433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115D00C" w14:textId="77777777" w:rsidR="00B34331" w:rsidRPr="00E27A81" w:rsidRDefault="007F559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16. 33. pantā:</w:t>
      </w:r>
    </w:p>
    <w:p w14:paraId="1CDB4530" w14:textId="77777777" w:rsidR="007F559F" w:rsidRPr="00E27A81" w:rsidRDefault="007F559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Svītrot panta nosaukumā vārdus "un dublikāta izsniegšana"</w:t>
      </w:r>
      <w:r w:rsidR="009D1CC1" w:rsidRPr="00E27A81">
        <w:rPr>
          <w:rFonts w:ascii="Times New Roman" w:eastAsia="Times New Roman" w:hAnsi="Times New Roman" w:cs="Times New Roman"/>
          <w:color w:val="000000" w:themeColor="text1"/>
          <w:sz w:val="24"/>
          <w:szCs w:val="24"/>
          <w:lang w:eastAsia="lv-LV"/>
        </w:rPr>
        <w:t>;</w:t>
      </w:r>
    </w:p>
    <w:p w14:paraId="22F9FA56" w14:textId="77777777" w:rsidR="007F559F" w:rsidRPr="00E27A81" w:rsidRDefault="007F559F"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B057C0C" w14:textId="77777777" w:rsidR="007F559F" w:rsidRPr="00E27A81" w:rsidRDefault="009D1CC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w:t>
      </w:r>
      <w:r w:rsidR="00AE58F0" w:rsidRPr="00E27A81">
        <w:rPr>
          <w:rFonts w:ascii="Times New Roman" w:eastAsia="Times New Roman" w:hAnsi="Times New Roman" w:cs="Times New Roman"/>
          <w:color w:val="000000" w:themeColor="text1"/>
          <w:sz w:val="24"/>
          <w:szCs w:val="24"/>
          <w:lang w:eastAsia="lv-LV"/>
        </w:rPr>
        <w:t>vītrot ceturto un piekto daļu</w:t>
      </w:r>
      <w:r w:rsidRPr="00E27A81">
        <w:rPr>
          <w:rFonts w:ascii="Times New Roman" w:eastAsia="Times New Roman" w:hAnsi="Times New Roman" w:cs="Times New Roman"/>
          <w:color w:val="000000" w:themeColor="text1"/>
          <w:sz w:val="24"/>
          <w:szCs w:val="24"/>
          <w:lang w:eastAsia="lv-LV"/>
        </w:rPr>
        <w:t>.</w:t>
      </w:r>
    </w:p>
    <w:p w14:paraId="4C74CB26" w14:textId="77777777" w:rsidR="00AE58F0" w:rsidRPr="00E27A81" w:rsidRDefault="00AE58F0"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7A25522" w14:textId="77777777" w:rsidR="00AE58F0" w:rsidRPr="00E27A81" w:rsidRDefault="00BA2B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17. Izteikt 34. panta pirmās daļas 2. punktu šādā redakcijā:</w:t>
      </w:r>
    </w:p>
    <w:p w14:paraId="69A8DB81" w14:textId="77777777" w:rsidR="00CB1B4E" w:rsidRPr="00E27A81" w:rsidRDefault="00BA2B3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tirgus organizētājs regulāri neievēro šā likuma, </w:t>
      </w:r>
      <w:r w:rsidR="00C40327">
        <w:rPr>
          <w:rFonts w:ascii="Times New Roman" w:eastAsia="Times New Roman" w:hAnsi="Times New Roman" w:cs="Times New Roman"/>
          <w:color w:val="000000" w:themeColor="text1"/>
          <w:sz w:val="24"/>
          <w:szCs w:val="24"/>
          <w:lang w:eastAsia="lv-LV"/>
        </w:rPr>
        <w:t>Regulas Nr. 600/2014</w:t>
      </w:r>
      <w:r w:rsidRPr="00E27A81">
        <w:rPr>
          <w:rFonts w:ascii="Times New Roman" w:eastAsia="Times New Roman" w:hAnsi="Times New Roman" w:cs="Times New Roman"/>
          <w:color w:val="000000" w:themeColor="text1"/>
          <w:sz w:val="24"/>
          <w:szCs w:val="24"/>
          <w:lang w:eastAsia="lv-LV"/>
        </w:rPr>
        <w:t xml:space="preserve"> un citu normatīvo aktu prasības;"</w:t>
      </w:r>
      <w:r w:rsidR="001876AF" w:rsidRPr="00E27A81">
        <w:rPr>
          <w:rFonts w:ascii="Times New Roman" w:eastAsia="Times New Roman" w:hAnsi="Times New Roman" w:cs="Times New Roman"/>
          <w:color w:val="000000" w:themeColor="text1"/>
          <w:sz w:val="24"/>
          <w:szCs w:val="24"/>
          <w:lang w:eastAsia="lv-LV"/>
        </w:rPr>
        <w:t>.</w:t>
      </w:r>
    </w:p>
    <w:p w14:paraId="0DF9E21F" w14:textId="77777777" w:rsidR="001876AF"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6647536" w14:textId="77777777" w:rsidR="00BA2B31"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18. Papildināt visā 35. </w:t>
      </w:r>
      <w:r w:rsidR="00B73721" w:rsidRPr="00E27A81">
        <w:rPr>
          <w:rFonts w:ascii="Times New Roman" w:eastAsia="Times New Roman" w:hAnsi="Times New Roman" w:cs="Times New Roman"/>
          <w:color w:val="000000" w:themeColor="text1"/>
          <w:sz w:val="24"/>
          <w:szCs w:val="24"/>
          <w:lang w:eastAsia="lv-LV"/>
        </w:rPr>
        <w:t>p</w:t>
      </w:r>
      <w:r w:rsidRPr="00E27A81">
        <w:rPr>
          <w:rFonts w:ascii="Times New Roman" w:eastAsia="Times New Roman" w:hAnsi="Times New Roman" w:cs="Times New Roman"/>
          <w:color w:val="000000" w:themeColor="text1"/>
          <w:sz w:val="24"/>
          <w:szCs w:val="24"/>
          <w:lang w:eastAsia="lv-LV"/>
        </w:rPr>
        <w:t>anta tekstā aiz vārda "biedra" attiecīgajā locījumā ar vārdiem "vai dalībnieka" attiecīgajā locījumā</w:t>
      </w:r>
      <w:r w:rsidR="001876AF" w:rsidRPr="00E27A81">
        <w:rPr>
          <w:rFonts w:ascii="Times New Roman" w:eastAsia="Times New Roman" w:hAnsi="Times New Roman" w:cs="Times New Roman"/>
          <w:color w:val="000000" w:themeColor="text1"/>
          <w:sz w:val="24"/>
          <w:szCs w:val="24"/>
          <w:lang w:eastAsia="lv-LV"/>
        </w:rPr>
        <w:t>.</w:t>
      </w:r>
    </w:p>
    <w:p w14:paraId="16F16A11"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67ED2A9"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19. Papildināt ar 35.</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35.</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35.</w:t>
      </w:r>
      <w:r w:rsidRPr="00E27A81">
        <w:rPr>
          <w:rFonts w:ascii="Times New Roman" w:eastAsia="Times New Roman" w:hAnsi="Times New Roman" w:cs="Times New Roman"/>
          <w:color w:val="000000" w:themeColor="text1"/>
          <w:sz w:val="24"/>
          <w:szCs w:val="24"/>
          <w:vertAlign w:val="superscript"/>
          <w:lang w:eastAsia="lv-LV"/>
        </w:rPr>
        <w:t xml:space="preserve">3 </w:t>
      </w:r>
      <w:r w:rsidRPr="00E27A81">
        <w:rPr>
          <w:rFonts w:ascii="Times New Roman" w:eastAsia="Times New Roman" w:hAnsi="Times New Roman" w:cs="Times New Roman"/>
          <w:color w:val="000000" w:themeColor="text1"/>
          <w:sz w:val="24"/>
          <w:szCs w:val="24"/>
          <w:lang w:eastAsia="lv-LV"/>
        </w:rPr>
        <w:t>pantu šādā redakcijā:</w:t>
      </w:r>
    </w:p>
    <w:p w14:paraId="0A6477FD" w14:textId="77777777" w:rsidR="007C2195" w:rsidRPr="00E27A81" w:rsidRDefault="0013370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"35.</w:t>
      </w:r>
      <w:r w:rsidR="007C2195" w:rsidRPr="00E27A81">
        <w:rPr>
          <w:rFonts w:ascii="Times New Roman" w:eastAsia="Times New Roman" w:hAnsi="Times New Roman" w:cs="Times New Roman"/>
          <w:color w:val="000000" w:themeColor="text1"/>
          <w:sz w:val="24"/>
          <w:szCs w:val="24"/>
          <w:vertAlign w:val="superscript"/>
          <w:lang w:eastAsia="lv-LV"/>
        </w:rPr>
        <w:t>1</w:t>
      </w:r>
      <w:r w:rsidR="007C2195" w:rsidRPr="00E27A81">
        <w:rPr>
          <w:rFonts w:ascii="Times New Roman" w:eastAsia="Times New Roman" w:hAnsi="Times New Roman" w:cs="Times New Roman"/>
          <w:color w:val="000000" w:themeColor="text1"/>
          <w:sz w:val="24"/>
          <w:szCs w:val="24"/>
          <w:lang w:eastAsia="lv-LV"/>
        </w:rPr>
        <w:t xml:space="preserve"> pants Sistēmu izturētspēja, bloķēšanas sistēmas un elektroniskā tirdzniecība </w:t>
      </w:r>
    </w:p>
    <w:p w14:paraId="4B5BC92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00472830" w:rsidRPr="00E27A81">
        <w:rPr>
          <w:rFonts w:ascii="Times New Roman" w:eastAsia="Times New Roman" w:hAnsi="Times New Roman" w:cs="Times New Roman"/>
          <w:color w:val="000000" w:themeColor="text1"/>
          <w:sz w:val="24"/>
          <w:szCs w:val="24"/>
          <w:lang w:eastAsia="lv-LV"/>
        </w:rPr>
        <w:t xml:space="preserve"> Tirgus </w:t>
      </w:r>
      <w:r w:rsidRPr="00E27A81">
        <w:rPr>
          <w:rFonts w:ascii="Times New Roman" w:eastAsia="Times New Roman" w:hAnsi="Times New Roman" w:cs="Times New Roman"/>
          <w:color w:val="000000" w:themeColor="text1"/>
          <w:sz w:val="24"/>
          <w:szCs w:val="24"/>
          <w:lang w:eastAsia="lv-LV"/>
        </w:rPr>
        <w:t>organizētājs izveido efektīvas sistēmas, procedūras un noteikumus, lai nodrošinātu, ka tā tirdzniecības sistēmas ir izturētspējīgas, tām ir pietiekama kapacitāte apstrādāt rīkojumu un ziņojumu brīžos, kad to skaits veido ļoti lielu apjomu, tās var nodrošināt pienācīgu tirdzniecību saspringtos tirgus apstākļos, ir pilnībā pārbaudītas un testētas, lai nodrošinātu minēto nosacījumu izpildi, un tām ir efektīvi uzņēmējdarbības nepārtrauktības noteikumi, lai nodrošinātu savu pakalpojumu nepārtrauktību jebkādu savas tirdzniecības sistēmas darbības kļūmju gadījumā.</w:t>
      </w:r>
    </w:p>
    <w:p w14:paraId="1B4199E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EB991C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nodrošina, ka tam ir: </w:t>
      </w:r>
    </w:p>
    <w:p w14:paraId="701B345F"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līgumi, kas noslēgti </w:t>
      </w:r>
      <w:r w:rsidR="0007302C" w:rsidRPr="00E27A81">
        <w:rPr>
          <w:rFonts w:ascii="Times New Roman" w:eastAsia="Times New Roman" w:hAnsi="Times New Roman" w:cs="Times New Roman"/>
          <w:color w:val="000000" w:themeColor="text1"/>
          <w:sz w:val="24"/>
          <w:szCs w:val="24"/>
          <w:lang w:eastAsia="lv-LV"/>
        </w:rPr>
        <w:t>rakstveid</w:t>
      </w:r>
      <w:r w:rsidR="0007302C">
        <w:rPr>
          <w:rFonts w:ascii="Times New Roman" w:eastAsia="Times New Roman" w:hAnsi="Times New Roman" w:cs="Times New Roman"/>
          <w:color w:val="000000" w:themeColor="text1"/>
          <w:sz w:val="24"/>
          <w:szCs w:val="24"/>
          <w:lang w:eastAsia="lv-LV"/>
        </w:rPr>
        <w:t>a</w:t>
      </w:r>
      <w:r w:rsidR="0007302C" w:rsidRPr="00E27A81">
        <w:rPr>
          <w:rFonts w:ascii="Times New Roman" w:eastAsia="Times New Roman" w:hAnsi="Times New Roman" w:cs="Times New Roman"/>
          <w:color w:val="000000" w:themeColor="text1"/>
          <w:sz w:val="24"/>
          <w:szCs w:val="24"/>
          <w:lang w:eastAsia="lv-LV"/>
        </w:rPr>
        <w:t xml:space="preserve"> </w:t>
      </w:r>
      <w:r w:rsidR="0007302C">
        <w:rPr>
          <w:rFonts w:ascii="Times New Roman" w:eastAsia="Times New Roman" w:hAnsi="Times New Roman" w:cs="Times New Roman"/>
          <w:color w:val="000000" w:themeColor="text1"/>
          <w:sz w:val="24"/>
          <w:szCs w:val="24"/>
          <w:lang w:eastAsia="lv-LV"/>
        </w:rPr>
        <w:t>formā</w:t>
      </w:r>
      <w:r w:rsidRPr="00E27A81">
        <w:rPr>
          <w:rFonts w:ascii="Times New Roman" w:eastAsia="Times New Roman" w:hAnsi="Times New Roman" w:cs="Times New Roman"/>
          <w:color w:val="000000" w:themeColor="text1"/>
          <w:sz w:val="24"/>
          <w:szCs w:val="24"/>
          <w:lang w:eastAsia="lv-LV"/>
        </w:rPr>
        <w:t xml:space="preserve">, ar visām ieguldījumu brokeru sabiedrībām un kredītiestādēm, kas ir tirgus uzturētāji tā organizētajā regulētajā tirgū; </w:t>
      </w:r>
    </w:p>
    <w:p w14:paraId="5EB5049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shēmas, lai nodrošinātu, ka ir pietiekami liels skaits ieguldījumu brokeru sabiedrību vai kredītiestāžu, ar kurām ir līgumi par tirgus uzturētāja funkciju veikšanu tā organizētajā regulētajā tirgū, kuros ir paredzēta prasība nodrošināt kotējumus par konkurētspējīgām cenām, lai tirgū nodrošinātu regulāru un paredzamu likviditāti, ja šāda prasība atbilst tirdzniecības būtībai un mērogam attiecīgajā regulētajā tirgū. </w:t>
      </w:r>
    </w:p>
    <w:p w14:paraId="617EEEA6"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D963A8F"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(3) Šā panta otrajā daļā minētajā līgumā norāda vismaz šādu informāciju: </w:t>
      </w:r>
    </w:p>
    <w:p w14:paraId="67515B23"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tirgus uzturētāja pienākumus attiecībā uz likviditātes nodrošināšanu un attiecīgā gadījumā jebkādus citus pienākumus, kas izriet no piedalīšanās šā panta otrās daļas 2. punktā minētajā shēmā; </w:t>
      </w:r>
    </w:p>
    <w:p w14:paraId="372229BA"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jebkādu regulētā tirgus piedāvātu atlīdzību, atlaides vai jebkādus citādus stimulus tirgus uzturētājam par to, lai tas nodrošinātu regulāru un pastāvīgu likviditāti tirgū, un attiecīgā gadījumā jebkādas citas tiesības, kas rodas tirgus uzturētājam no piedalīšanās šā panta otrās daļas 2. punktā minētajā shēmā. </w:t>
      </w:r>
    </w:p>
    <w:p w14:paraId="34A7A082"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DC57033"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uzrauga, lai tirgus uzturētājs ievērotu šā panta otrās daļas 1.punktā minētā līguma prasības, un nodrošina tā ievērošanu.</w:t>
      </w:r>
    </w:p>
    <w:p w14:paraId="3A6E0741"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A19215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(5)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informē Komisiju par šā panta otrajā daļā minētā līguma saturu un pēc pieprasījuma sniedz Komisijai visu tai nepieciešamo informāciju, lai Komisija varētu pārliecināties, ka regulētā tirgus uzturētājs ievēro šā panta ceturtajā daļā noteikto. </w:t>
      </w:r>
    </w:p>
    <w:p w14:paraId="21206FC1"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46C0997"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(6)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izveido efektīvas iekšējās kontroles sistēmas, procedūras un noteikumus, lai tā organizētajā regulētajā tirgū netiktu pieņemti tādi rīkojumi, kas pārsniedz tirgus organizētāja noteikto apjomu un cenu robežvērtības vai kas nepārprotami ir kļūdaini. </w:t>
      </w:r>
    </w:p>
    <w:p w14:paraId="6FB8D4D2"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0C97CF1"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(7)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nodrošina, ka tam ir iespēja uz laiku </w:t>
      </w:r>
      <w:r w:rsidR="005E2928" w:rsidRPr="00E27A81">
        <w:rPr>
          <w:rFonts w:ascii="Times New Roman" w:eastAsia="Times New Roman" w:hAnsi="Times New Roman" w:cs="Times New Roman"/>
          <w:color w:val="000000" w:themeColor="text1"/>
          <w:sz w:val="24"/>
          <w:szCs w:val="24"/>
          <w:lang w:eastAsia="lv-LV"/>
        </w:rPr>
        <w:t xml:space="preserve">apstādināt </w:t>
      </w:r>
      <w:r w:rsidRPr="00E27A81">
        <w:rPr>
          <w:rFonts w:ascii="Times New Roman" w:eastAsia="Times New Roman" w:hAnsi="Times New Roman" w:cs="Times New Roman"/>
          <w:color w:val="000000" w:themeColor="text1"/>
          <w:sz w:val="24"/>
          <w:szCs w:val="24"/>
          <w:lang w:eastAsia="lv-LV"/>
        </w:rPr>
        <w:t xml:space="preserve">vai ierobežot tirdzniecību, ja īsā laika periodā ir notikušas būtiskas finanšu instrumenta cenu svārstības tā organizētajā regulētajā tirgū vai saistītajā tirgū, un izņēmuma gadījumos atcelt, mainīt vai labot jebkuru darījumu, kas noslēgts tā organizētajā regulētajā tirgū.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nodrošina, ka tirdzniecības </w:t>
      </w:r>
      <w:r w:rsidR="005E2928" w:rsidRPr="00E27A81">
        <w:rPr>
          <w:rFonts w:ascii="Times New Roman" w:eastAsia="Times New Roman" w:hAnsi="Times New Roman" w:cs="Times New Roman"/>
          <w:color w:val="000000" w:themeColor="text1"/>
          <w:sz w:val="24"/>
          <w:szCs w:val="24"/>
          <w:lang w:eastAsia="lv-LV"/>
        </w:rPr>
        <w:t xml:space="preserve">apstādināšanas </w:t>
      </w:r>
      <w:r w:rsidRPr="00E27A81">
        <w:rPr>
          <w:rFonts w:ascii="Times New Roman" w:eastAsia="Times New Roman" w:hAnsi="Times New Roman" w:cs="Times New Roman"/>
          <w:color w:val="000000" w:themeColor="text1"/>
          <w:sz w:val="24"/>
          <w:szCs w:val="24"/>
          <w:lang w:eastAsia="lv-LV"/>
        </w:rPr>
        <w:t xml:space="preserve">parametrus atbilstīgi pielāgo, ņemot vērā dažādu aktīvu klases un apakšklases likviditāti, tirgus modeļa būtību un lietotāju veidus, un ka tie ir pietiekami, lai izvairītos no normāls tirdzniecības darbības būtiskiem traucējumiem. </w:t>
      </w:r>
    </w:p>
    <w:p w14:paraId="6CCAFEBE"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29BAD05"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(8)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paziņo Komisijai tā noteiktos tirdzniecības </w:t>
      </w:r>
      <w:r w:rsidR="005E2928" w:rsidRPr="00E27A81">
        <w:rPr>
          <w:rFonts w:ascii="Times New Roman" w:eastAsia="Times New Roman" w:hAnsi="Times New Roman" w:cs="Times New Roman"/>
          <w:color w:val="000000" w:themeColor="text1"/>
          <w:sz w:val="24"/>
          <w:szCs w:val="24"/>
          <w:lang w:eastAsia="lv-LV"/>
        </w:rPr>
        <w:t xml:space="preserve">apstādināšanas </w:t>
      </w:r>
      <w:r w:rsidRPr="00E27A81">
        <w:rPr>
          <w:rFonts w:ascii="Times New Roman" w:eastAsia="Times New Roman" w:hAnsi="Times New Roman" w:cs="Times New Roman"/>
          <w:color w:val="000000" w:themeColor="text1"/>
          <w:sz w:val="24"/>
          <w:szCs w:val="24"/>
          <w:lang w:eastAsia="lv-LV"/>
        </w:rPr>
        <w:t xml:space="preserve">parametrus un konsekventā un salīdzināmā veidā informē Komisiju par jebkādām būtiskām izmaiņām šajos parametros. Saņemto informāciju par minētajiem parametriem un to izmaiņām Komisija paziņo </w:t>
      </w:r>
      <w:r w:rsidR="00445ADE" w:rsidRPr="00E27A81">
        <w:rPr>
          <w:rFonts w:ascii="Times New Roman" w:eastAsia="Times New Roman" w:hAnsi="Times New Roman" w:cs="Times New Roman"/>
          <w:sz w:val="24"/>
          <w:szCs w:val="24"/>
          <w:lang w:eastAsia="lv-LV"/>
        </w:rPr>
        <w:t>Eiropas Vērtspapīru un tirgu iestāde</w:t>
      </w:r>
      <w:r w:rsidR="00445ADE">
        <w:rPr>
          <w:rFonts w:ascii="Times New Roman" w:eastAsia="Times New Roman" w:hAnsi="Times New Roman" w:cs="Times New Roman"/>
          <w:sz w:val="24"/>
          <w:szCs w:val="24"/>
          <w:lang w:eastAsia="lv-LV"/>
        </w:rPr>
        <w:t>i</w:t>
      </w:r>
      <w:r w:rsidRPr="00E27A81">
        <w:rPr>
          <w:rFonts w:ascii="Times New Roman" w:eastAsia="Times New Roman" w:hAnsi="Times New Roman" w:cs="Times New Roman"/>
          <w:color w:val="000000" w:themeColor="text1"/>
          <w:sz w:val="24"/>
          <w:szCs w:val="24"/>
          <w:lang w:eastAsia="lv-LV"/>
        </w:rPr>
        <w:t xml:space="preserve">. Regulētā tirgus organizētājs, kurš ir būtisks no likviditātes viedokļa attiecībā uz konkrēto finanšu instrumentu, nodrošina, ka tam ir izveidotas vajadzīgās sistēmas un procedūras, lai informētu Komisiju par tirdzniecības </w:t>
      </w:r>
      <w:r w:rsidR="005E2928" w:rsidRPr="00E27A81">
        <w:rPr>
          <w:rFonts w:ascii="Times New Roman" w:eastAsia="Times New Roman" w:hAnsi="Times New Roman" w:cs="Times New Roman"/>
          <w:color w:val="000000" w:themeColor="text1"/>
          <w:sz w:val="24"/>
          <w:szCs w:val="24"/>
          <w:lang w:eastAsia="lv-LV"/>
        </w:rPr>
        <w:t>apstādināšanu</w:t>
      </w:r>
      <w:r w:rsidRPr="00E27A81">
        <w:rPr>
          <w:rFonts w:ascii="Times New Roman" w:eastAsia="Times New Roman" w:hAnsi="Times New Roman" w:cs="Times New Roman"/>
          <w:color w:val="000000" w:themeColor="text1"/>
          <w:sz w:val="24"/>
          <w:szCs w:val="24"/>
          <w:lang w:eastAsia="lv-LV"/>
        </w:rPr>
        <w:t xml:space="preserve">, lai Komisija varētu koordinētu reakciju visā tirgū kopumā un noteiktu tirdzniecības </w:t>
      </w:r>
      <w:r w:rsidR="005E2928" w:rsidRPr="00E27A81">
        <w:rPr>
          <w:rFonts w:ascii="Times New Roman" w:eastAsia="Times New Roman" w:hAnsi="Times New Roman" w:cs="Times New Roman"/>
          <w:color w:val="000000" w:themeColor="text1"/>
          <w:sz w:val="24"/>
          <w:szCs w:val="24"/>
          <w:lang w:eastAsia="lv-LV"/>
        </w:rPr>
        <w:t xml:space="preserve">apstādināšanas </w:t>
      </w:r>
      <w:r w:rsidRPr="00E27A81">
        <w:rPr>
          <w:rFonts w:ascii="Times New Roman" w:eastAsia="Times New Roman" w:hAnsi="Times New Roman" w:cs="Times New Roman"/>
          <w:color w:val="000000" w:themeColor="text1"/>
          <w:sz w:val="24"/>
          <w:szCs w:val="24"/>
          <w:lang w:eastAsia="lv-LV"/>
        </w:rPr>
        <w:t xml:space="preserve">lietderību citās tirdzniecības vietās, kurās tirgo attiecīgo finanšu instrumentu. </w:t>
      </w:r>
    </w:p>
    <w:p w14:paraId="6949652B"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FBAFFFB"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ievieš efektīvas iekšējās kontroles sistēmas, procedūras un noteikumus, tostarp pieprasa tā organizētā regulētā tirgus biedriem vai dalībniekiem veikt atbilstošus algoritmu pārbaudes un testus, vienlaikus nodrošinot apstākļus, kas sekmē un atvieglo minēto algoritmu testēšanu, lai, nodrošinātu, ka algoritmiskās tirdzniecības sistēmas nevar kaitēt normālai tirdzniecības darbībai, un pārvaldītu visus normālas tirdzniecības darbības traucējumus, ko rada vai var radīts algoritmiskās tirdzniecības sistēmas. Tajā skaitā, ieskaitot sistēmas, kas ierobežo rādītāju – biedru vai dalībnieku iesniegto neizpildīto rīkojumu attiecība pret noslēgtajiem darījumiem, lai varētu palēnināt rīkojumu plūsmu, ja pastāv risks, ka varētu tikt sasniegta tā tirdzniecības sistēmas rīkojumu apstrādes maksimālā kapacitāte, un ierobežot un uzraudzīt cenas izmaiņas minimālo soli, ko piemēro tirgū. </w:t>
      </w:r>
    </w:p>
    <w:p w14:paraId="03FB2677"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4FF5462"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(10)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kas atļauj tiešu elektronisku piekļuvi tā organizētajam regulētajam tirgum, izveido efektīvas iekšējās kontroles sistēmas, procedūras un pasākumus, lai nodrošinātu, ka šādu pakalpojumu saviem klientiem var sniegt tikai tādi regulētā tirgus biedri vai dalībnieki, kas ir ieguldījumu brokeru sabiedrības vai kredītiestādes, kam it tiesības sniegt ieguldījumu pakalpojumus dalībvalstī, un, ka tiek noteikti kritēriji attiecībā uz to personu piemērotību, kurām šādu tiešu elektronisku piekļuvi var piedāvāt, un, ka regulētā tirgus biedrs vai dalībnieks uzņemas atbildību par rīkojumiem un darījumiem, kas iesniegti vai noslēgti, izmantojot šo pakalpojumu. </w:t>
      </w:r>
      <w:r w:rsidR="00472830" w:rsidRPr="00E27A81">
        <w:rPr>
          <w:rFonts w:ascii="Times New Roman" w:eastAsia="Times New Roman" w:hAnsi="Times New Roman" w:cs="Times New Roman"/>
          <w:color w:val="000000" w:themeColor="text1"/>
          <w:sz w:val="24"/>
          <w:szCs w:val="24"/>
          <w:lang w:eastAsia="lv-LV"/>
        </w:rPr>
        <w:lastRenderedPageBreak/>
        <w:t xml:space="preserve">Tirgus </w:t>
      </w:r>
      <w:r w:rsidRPr="00E27A81">
        <w:rPr>
          <w:rFonts w:ascii="Times New Roman" w:eastAsia="Times New Roman" w:hAnsi="Times New Roman" w:cs="Times New Roman"/>
          <w:color w:val="000000" w:themeColor="text1"/>
          <w:sz w:val="24"/>
          <w:szCs w:val="24"/>
          <w:lang w:eastAsia="lv-LV"/>
        </w:rPr>
        <w:t xml:space="preserve">organizētājs arī nosaka atbilstošus standartus attiecībā uz risku kontrolēm un tirdzniecības apjomiem, izmantojot šādu piekļuvi, un, lai varētu atšķirt un nepieciešamības gadījumā </w:t>
      </w:r>
      <w:r w:rsidR="005E2928" w:rsidRPr="00E27A81">
        <w:rPr>
          <w:rFonts w:ascii="Times New Roman" w:eastAsia="Times New Roman" w:hAnsi="Times New Roman" w:cs="Times New Roman"/>
          <w:color w:val="000000" w:themeColor="text1"/>
          <w:sz w:val="24"/>
          <w:szCs w:val="24"/>
          <w:lang w:eastAsia="lv-LV"/>
        </w:rPr>
        <w:t xml:space="preserve">apstādināt </w:t>
      </w:r>
      <w:r w:rsidRPr="00E27A81">
        <w:rPr>
          <w:rFonts w:ascii="Times New Roman" w:eastAsia="Times New Roman" w:hAnsi="Times New Roman" w:cs="Times New Roman"/>
          <w:color w:val="000000" w:themeColor="text1"/>
          <w:sz w:val="24"/>
          <w:szCs w:val="24"/>
          <w:lang w:eastAsia="lv-LV"/>
        </w:rPr>
        <w:t xml:space="preserve">rīkojumus vai tirdzniecību, ko veic persona, kas izmanto tiešu elektronisko piekļuvi, no citiem attiecīgā biedra vai dalībnieka rīkojumiem vai darījumiem.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ievieš atbilstošus pasākumus, lai apturētu vai pārtrauktu konkrēta biedra vai dalībnieka tiesības piedāvāt klientiem tiešu elektronisku piekļuvi regulētajam tirgum, ja netiek ievēroti šīs daļas noteikumi. </w:t>
      </w:r>
    </w:p>
    <w:p w14:paraId="6255136F"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4D76F60"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(11)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nodrošina, ka tā noteikumi par līdzāsatrašanās pakalpojumiem būtu pārredzami, taisnīgi un nediskriminējoši. </w:t>
      </w:r>
    </w:p>
    <w:p w14:paraId="07D89EDA"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C52D71B"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(12)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nodrošina, ka tā pakalpojumu komisijas maksas, tostarp maksa par darījumu izpildi, citas papildu komisijas maksas un visas atlaides ir pārredzamas, taisnīgas un nediskriminējošas un, ka tās nerada stimulu iesniegt, labot vai atcelt rīkojumus vai veikt darījumus tā, ka tiek veicināti neatbilstoši tirdzniecības apstākļi vai tirgus ļaunprātīga izmantošana.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piešķir atlaides par tirgus uzturēšanu attiecībā uz individuālām akcijām vai uz akciju grozu. Regulētā tirgus organizētājs var koriģēt komisijas maksas apmēru par atceltiem rīkojumiem atkarībā no tā, cik ilgi rīkojums bijis izvietots tirdzniecības sistēmā, un strukturēt komisijas maksu apmēru katram finanšu instrumentam, uz ko tās attiecas.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var piemērot augstāku komisijas maksu tādiem rīkojumiem, kas vēlāk tiek atcelti, nekā par rīkojumiem, kas tiek izpildīti, un noteikt augstāku maksu biedriem vai dalībniekiem, kuriem ir proporcionāli vairāk atcelto rīkojumu, salīdzinot ar izpildītajiem rīkojumiem, kā arī tiem biedriem vai dalībniekiem, kuri izmanto augstas intensitātes algoritmiskās tirdzniecības metodi, lai atspoguļotu papildu radīto slogu sistēmas veiktspējai. </w:t>
      </w:r>
    </w:p>
    <w:p w14:paraId="3112EC58"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E01B506"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(13)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 xml:space="preserve">organizētājs, pamatojoties uz pazīmi vai marķējumu, ko norāda biedri vai dalībnieki, nodrošina iespēju identificēt rīkojumus, kuru izcelsme saistīta ar algoritmisko tirdzniecību, dažādus algoritmus, kas izmantoti rīkojumu radīšanai, un attiecīgās personas, kas iesniedz šos rīkojumus. Minēto informāciju regulētā tirgus organizētājs iesniedz Komisijai pēc tās pieprasījuma. </w:t>
      </w:r>
    </w:p>
    <w:p w14:paraId="628A84D7"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71707E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(14)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kura izcelsmes dalībvalsts ir Latvijas Republika, pēc Komisijas pieprasījuma sniedz Komisijai datus par regulētajā tirgū iesniegtajiem rīkojumiem (rīkojumu reģistrs vai grāmata) vai nodrošina Komisijai piekļuvi šiem datiem tādā veidā, lai Komisijai būtu iespēja veikt tirdzniecības uzraudzību.</w:t>
      </w:r>
    </w:p>
    <w:p w14:paraId="4996A339"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300A30A"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(15) Eiropas </w:t>
      </w:r>
      <w:r w:rsidR="00472830" w:rsidRPr="00E27A81">
        <w:rPr>
          <w:rFonts w:ascii="Times New Roman" w:eastAsia="Times New Roman" w:hAnsi="Times New Roman" w:cs="Times New Roman"/>
          <w:color w:val="000000" w:themeColor="text1"/>
          <w:sz w:val="24"/>
          <w:szCs w:val="24"/>
          <w:lang w:eastAsia="lv-LV"/>
        </w:rPr>
        <w:t xml:space="preserve">Savienības </w:t>
      </w:r>
      <w:r w:rsidRPr="00E27A81">
        <w:rPr>
          <w:rFonts w:ascii="Times New Roman" w:eastAsia="Times New Roman" w:hAnsi="Times New Roman" w:cs="Times New Roman"/>
          <w:color w:val="000000" w:themeColor="text1"/>
          <w:sz w:val="24"/>
          <w:szCs w:val="24"/>
          <w:lang w:eastAsia="lv-LV"/>
        </w:rPr>
        <w:t>tieši piemērojamie tiesību akti nosaka:</w:t>
      </w:r>
    </w:p>
    <w:p w14:paraId="3A7B8E99"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prasības, lai nodrošinātu regulēto tirgu tirdzniecības sistēmu izturētspēju un atbilstošu kapacitāti (</w:t>
      </w:r>
      <w:r w:rsidR="00805314">
        <w:rPr>
          <w:rFonts w:ascii="Times New Roman" w:eastAsia="Times New Roman" w:hAnsi="Times New Roman" w:cs="Times New Roman"/>
          <w:color w:val="000000" w:themeColor="text1"/>
          <w:sz w:val="24"/>
          <w:szCs w:val="24"/>
          <w:lang w:eastAsia="lv-LV"/>
        </w:rPr>
        <w:t>Eiropas Komisijas</w:t>
      </w:r>
      <w:r w:rsidR="00375EA5">
        <w:rPr>
          <w:rFonts w:ascii="Times New Roman" w:eastAsia="Times New Roman" w:hAnsi="Times New Roman" w:cs="Times New Roman"/>
          <w:color w:val="000000" w:themeColor="text1"/>
          <w:sz w:val="24"/>
          <w:szCs w:val="24"/>
          <w:lang w:eastAsia="lv-LV"/>
        </w:rPr>
        <w:t xml:space="preserve"> 2016.gada 14.jūlija d</w:t>
      </w:r>
      <w:r w:rsidR="00805314">
        <w:rPr>
          <w:rFonts w:ascii="Times New Roman" w:eastAsia="Times New Roman" w:hAnsi="Times New Roman" w:cs="Times New Roman"/>
          <w:color w:val="000000" w:themeColor="text1"/>
          <w:sz w:val="24"/>
          <w:szCs w:val="24"/>
          <w:lang w:eastAsia="lv-LV"/>
        </w:rPr>
        <w:t xml:space="preserve">eleģētā </w:t>
      </w:r>
      <w:r w:rsidR="00375EA5">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375EA5">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2017/584</w:t>
      </w:r>
      <w:r w:rsidR="00805314">
        <w:rPr>
          <w:rFonts w:ascii="Times New Roman" w:eastAsia="Times New Roman" w:hAnsi="Times New Roman" w:cs="Times New Roman"/>
          <w:color w:val="000000" w:themeColor="text1"/>
          <w:sz w:val="24"/>
          <w:szCs w:val="24"/>
          <w:lang w:eastAsia="lv-LV"/>
        </w:rPr>
        <w:t xml:space="preserve"> </w:t>
      </w:r>
      <w:r w:rsidR="00805314" w:rsidRPr="00805314">
        <w:rPr>
          <w:rFonts w:ascii="Times New Roman" w:eastAsia="Times New Roman" w:hAnsi="Times New Roman" w:cs="Times New Roman"/>
          <w:color w:val="000000" w:themeColor="text1"/>
          <w:sz w:val="24"/>
          <w:szCs w:val="24"/>
          <w:lang w:eastAsia="lv-LV"/>
        </w:rPr>
        <w:t>ar ko Eiropas Parlamenta un Padomes Direktīvu 2014/65/ES papildina ar regulatīvajiem tehniskajiem standartiem par prasībām attiecībā uz tirdzniecības vietu organizāciju</w:t>
      </w:r>
      <w:r w:rsidR="00805314">
        <w:rPr>
          <w:rFonts w:ascii="Times New Roman" w:eastAsia="Times New Roman" w:hAnsi="Times New Roman" w:cs="Times New Roman"/>
          <w:color w:val="000000" w:themeColor="text1"/>
          <w:sz w:val="24"/>
          <w:szCs w:val="24"/>
          <w:lang w:eastAsia="lv-LV"/>
        </w:rPr>
        <w:t xml:space="preserve"> (turpmāk - R</w:t>
      </w:r>
      <w:r w:rsidR="00805314" w:rsidRPr="00E27A81">
        <w:rPr>
          <w:rFonts w:ascii="Times New Roman" w:eastAsia="Times New Roman" w:hAnsi="Times New Roman" w:cs="Times New Roman"/>
          <w:color w:val="000000" w:themeColor="text1"/>
          <w:sz w:val="24"/>
          <w:szCs w:val="24"/>
          <w:lang w:eastAsia="lv-LV"/>
        </w:rPr>
        <w:t>egula Nr. 2017/584</w:t>
      </w:r>
      <w:r w:rsidR="00805314">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un </w:t>
      </w:r>
      <w:r w:rsidR="00805314">
        <w:rPr>
          <w:rFonts w:ascii="Times New Roman" w:eastAsia="Times New Roman" w:hAnsi="Times New Roman" w:cs="Times New Roman"/>
          <w:color w:val="000000" w:themeColor="text1"/>
          <w:sz w:val="24"/>
          <w:szCs w:val="24"/>
          <w:lang w:eastAsia="lv-LV"/>
        </w:rPr>
        <w:t>Eiropas Komisijas</w:t>
      </w:r>
      <w:r w:rsidR="00375EA5">
        <w:rPr>
          <w:rFonts w:ascii="Times New Roman" w:eastAsia="Times New Roman" w:hAnsi="Times New Roman" w:cs="Times New Roman"/>
          <w:color w:val="000000" w:themeColor="text1"/>
          <w:sz w:val="24"/>
          <w:szCs w:val="24"/>
          <w:lang w:eastAsia="lv-LV"/>
        </w:rPr>
        <w:t xml:space="preserve"> 2016.gada 13.ūnija d</w:t>
      </w:r>
      <w:r w:rsidR="00805314">
        <w:rPr>
          <w:rFonts w:ascii="Times New Roman" w:eastAsia="Times New Roman" w:hAnsi="Times New Roman" w:cs="Times New Roman"/>
          <w:color w:val="000000" w:themeColor="text1"/>
          <w:sz w:val="24"/>
          <w:szCs w:val="24"/>
          <w:lang w:eastAsia="lv-LV"/>
        </w:rPr>
        <w:t xml:space="preserve">eleģētā </w:t>
      </w:r>
      <w:r w:rsidR="00375EA5">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375EA5">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2017/578</w:t>
      </w:r>
      <w:r w:rsidR="00805314">
        <w:rPr>
          <w:rFonts w:ascii="Times New Roman" w:eastAsia="Times New Roman" w:hAnsi="Times New Roman" w:cs="Times New Roman"/>
          <w:color w:val="000000" w:themeColor="text1"/>
          <w:sz w:val="24"/>
          <w:szCs w:val="24"/>
          <w:lang w:eastAsia="lv-LV"/>
        </w:rPr>
        <w:t xml:space="preserve"> </w:t>
      </w:r>
      <w:r w:rsidR="00805314" w:rsidRPr="00805314">
        <w:rPr>
          <w:rFonts w:ascii="Times New Roman" w:eastAsia="Times New Roman" w:hAnsi="Times New Roman" w:cs="Times New Roman"/>
          <w:color w:val="000000" w:themeColor="text1"/>
          <w:sz w:val="24"/>
          <w:szCs w:val="24"/>
          <w:lang w:eastAsia="lv-LV"/>
        </w:rPr>
        <w:t>ar ko papildina Eiropas Parlamenta un Padomes Direktīvu 2014/65/ES par finanšu instrumentu tirgiem attiecībā uz regulatīvajiem tehniskajiem standartiem, kuros precizē prasības par tirgus veidošanas līgumiem un shēmām</w:t>
      </w:r>
      <w:r w:rsidR="00805314">
        <w:rPr>
          <w:rFonts w:ascii="Times New Roman" w:eastAsia="Times New Roman" w:hAnsi="Times New Roman" w:cs="Times New Roman"/>
          <w:color w:val="000000" w:themeColor="text1"/>
          <w:sz w:val="24"/>
          <w:szCs w:val="24"/>
          <w:lang w:eastAsia="lv-LV"/>
        </w:rPr>
        <w:t xml:space="preserve"> (turpmāk - </w:t>
      </w:r>
      <w:r w:rsidR="00805314" w:rsidRPr="00E27A81">
        <w:rPr>
          <w:rFonts w:ascii="Times New Roman" w:eastAsia="Times New Roman" w:hAnsi="Times New Roman" w:cs="Times New Roman"/>
          <w:color w:val="000000" w:themeColor="text1"/>
          <w:sz w:val="24"/>
          <w:szCs w:val="24"/>
          <w:lang w:eastAsia="lv-LV"/>
        </w:rPr>
        <w:t>Regula Nr. 2017/578</w:t>
      </w:r>
      <w:r w:rsidR="00805314">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w:t>
      </w:r>
    </w:p>
    <w:p w14:paraId="311A66D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šā panta devītajā daļā minētā rādītāja aprēķināšanu, ņemot vērā tādus faktorus kā neizpildīto rīkojumu vērtība attiecībā pret noslēgtajiem darījumiem (</w:t>
      </w:r>
      <w:r w:rsidR="008466D4">
        <w:rPr>
          <w:rFonts w:ascii="Times New Roman" w:eastAsia="Times New Roman" w:hAnsi="Times New Roman" w:cs="Times New Roman"/>
          <w:color w:val="000000" w:themeColor="text1"/>
          <w:sz w:val="24"/>
          <w:szCs w:val="24"/>
          <w:lang w:eastAsia="lv-LV"/>
        </w:rPr>
        <w:t xml:space="preserve">Eiropas </w:t>
      </w:r>
      <w:r w:rsidR="008466D4">
        <w:rPr>
          <w:rFonts w:ascii="Times New Roman" w:eastAsia="Times New Roman" w:hAnsi="Times New Roman" w:cs="Times New Roman"/>
          <w:color w:val="000000" w:themeColor="text1"/>
          <w:sz w:val="24"/>
          <w:szCs w:val="24"/>
          <w:lang w:eastAsia="lv-LV"/>
        </w:rPr>
        <w:lastRenderedPageBreak/>
        <w:t>Komisijas</w:t>
      </w:r>
      <w:r w:rsidR="00375EA5">
        <w:rPr>
          <w:rFonts w:ascii="Times New Roman" w:eastAsia="Times New Roman" w:hAnsi="Times New Roman" w:cs="Times New Roman"/>
          <w:color w:val="000000" w:themeColor="text1"/>
          <w:sz w:val="24"/>
          <w:szCs w:val="24"/>
          <w:lang w:eastAsia="lv-LV"/>
        </w:rPr>
        <w:t xml:space="preserve"> 2016.gada 18.maija d</w:t>
      </w:r>
      <w:r w:rsidR="008466D4">
        <w:rPr>
          <w:rFonts w:ascii="Times New Roman" w:eastAsia="Times New Roman" w:hAnsi="Times New Roman" w:cs="Times New Roman"/>
          <w:color w:val="000000" w:themeColor="text1"/>
          <w:sz w:val="24"/>
          <w:szCs w:val="24"/>
          <w:lang w:eastAsia="lv-LV"/>
        </w:rPr>
        <w:t xml:space="preserve">eleģētā </w:t>
      </w:r>
      <w:r w:rsidR="00375EA5">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375EA5">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2017/566</w:t>
      </w:r>
      <w:r w:rsidR="008466D4">
        <w:rPr>
          <w:rFonts w:ascii="Times New Roman" w:eastAsia="Times New Roman" w:hAnsi="Times New Roman" w:cs="Times New Roman"/>
          <w:color w:val="000000" w:themeColor="text1"/>
          <w:sz w:val="24"/>
          <w:szCs w:val="24"/>
          <w:lang w:eastAsia="lv-LV"/>
        </w:rPr>
        <w:t xml:space="preserve"> </w:t>
      </w:r>
      <w:r w:rsidR="008466D4" w:rsidRPr="008466D4">
        <w:rPr>
          <w:rFonts w:ascii="Times New Roman" w:eastAsia="Times New Roman" w:hAnsi="Times New Roman" w:cs="Times New Roman"/>
          <w:color w:val="000000" w:themeColor="text1"/>
          <w:sz w:val="24"/>
          <w:szCs w:val="24"/>
          <w:lang w:eastAsia="lv-LV"/>
        </w:rPr>
        <w:t>ar ko attiecībā uz regulatīvajiem tehniskajiem standartiem par neizpildīto rīkojumu attiecību pret darījumiem nolūkā novērst nesakārtotus tirdzniecības apstākļus papildina Eiropas Parlamenta un Padomes Direktīvu 2014/65/ES par finanšu instrumentu tirgiem</w:t>
      </w:r>
      <w:r w:rsidR="00375EA5">
        <w:rPr>
          <w:rFonts w:ascii="Times New Roman" w:eastAsia="Times New Roman" w:hAnsi="Times New Roman" w:cs="Times New Roman"/>
          <w:color w:val="000000" w:themeColor="text1"/>
          <w:sz w:val="24"/>
          <w:szCs w:val="24"/>
          <w:lang w:eastAsia="lv-LV"/>
        </w:rPr>
        <w:t xml:space="preserve"> (turpmāk - Regula Nr. 2017/566) </w:t>
      </w:r>
      <w:r w:rsidRPr="00E27A81">
        <w:rPr>
          <w:rFonts w:ascii="Times New Roman" w:eastAsia="Times New Roman" w:hAnsi="Times New Roman" w:cs="Times New Roman"/>
          <w:color w:val="000000" w:themeColor="text1"/>
          <w:sz w:val="24"/>
          <w:szCs w:val="24"/>
          <w:lang w:eastAsia="lv-LV"/>
        </w:rPr>
        <w:t xml:space="preserve">); </w:t>
      </w:r>
    </w:p>
    <w:p w14:paraId="5CE8F99C"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3) kontroles attiecībā uz tiešu elektronisko piekļuvi tādā veidā, lai nodrošinātu, ka kontrole, ko piemēro sponsorētai piekļuvei, ir vismaz līdzvērtīga kontrolei, ko piemēro tiešai piekļuvei tirgiem (Regula Nr. 2017/584); </w:t>
      </w:r>
    </w:p>
    <w:p w14:paraId="70BCC0E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prasības, lai nodrošinātu, ka līdzāsatrašanās pakalpojumi un maksu struktūras būtu taisnīgas un nediskriminējošas un maksu struktūras neveicina neatbilstošus tirdzniecības apstākļus vai tirgus ļaunprātīgu izmantošanu (</w:t>
      </w:r>
      <w:r w:rsidR="008466D4">
        <w:rPr>
          <w:rFonts w:ascii="Times New Roman" w:eastAsia="Times New Roman" w:hAnsi="Times New Roman" w:cs="Times New Roman"/>
          <w:color w:val="000000" w:themeColor="text1"/>
          <w:sz w:val="24"/>
          <w:szCs w:val="24"/>
          <w:lang w:eastAsia="lv-LV"/>
        </w:rPr>
        <w:t>Eiropas Komisijas</w:t>
      </w:r>
      <w:r w:rsidR="00375EA5">
        <w:rPr>
          <w:rFonts w:ascii="Times New Roman" w:eastAsia="Times New Roman" w:hAnsi="Times New Roman" w:cs="Times New Roman"/>
          <w:color w:val="000000" w:themeColor="text1"/>
          <w:sz w:val="24"/>
          <w:szCs w:val="24"/>
          <w:lang w:eastAsia="lv-LV"/>
        </w:rPr>
        <w:t xml:space="preserve"> 2016.gada 6.jūnija</w:t>
      </w:r>
      <w:r w:rsidR="008466D4">
        <w:rPr>
          <w:rFonts w:ascii="Times New Roman" w:eastAsia="Times New Roman" w:hAnsi="Times New Roman" w:cs="Times New Roman"/>
          <w:color w:val="000000" w:themeColor="text1"/>
          <w:sz w:val="24"/>
          <w:szCs w:val="24"/>
          <w:lang w:eastAsia="lv-LV"/>
        </w:rPr>
        <w:t xml:space="preserve"> deleģētā </w:t>
      </w:r>
      <w:r w:rsidR="00375EA5">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375EA5">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2017/573</w:t>
      </w:r>
      <w:r w:rsidR="008466D4">
        <w:rPr>
          <w:rFonts w:ascii="Times New Roman" w:eastAsia="Times New Roman" w:hAnsi="Times New Roman" w:cs="Times New Roman"/>
          <w:color w:val="000000" w:themeColor="text1"/>
          <w:sz w:val="24"/>
          <w:szCs w:val="24"/>
          <w:lang w:eastAsia="lv-LV"/>
        </w:rPr>
        <w:t xml:space="preserve"> </w:t>
      </w:r>
      <w:r w:rsidR="008466D4" w:rsidRPr="008466D4">
        <w:rPr>
          <w:rFonts w:ascii="Times New Roman" w:eastAsia="Times New Roman" w:hAnsi="Times New Roman" w:cs="Times New Roman"/>
          <w:color w:val="000000" w:themeColor="text1"/>
          <w:sz w:val="24"/>
          <w:szCs w:val="24"/>
          <w:lang w:eastAsia="lv-LV"/>
        </w:rPr>
        <w:t>ar ko attiecībā uz regulatīvajiem tehniskajiem standartiem par prasībām nodrošināt taisnīgus un nediskriminējošus līdzāsatrašanās pakalpojumus un maksas struktūras papildina Eiropas Parlamenta un Padomes Direktīvu 2014/65/ES par finanšu instrumentu tirgiem</w:t>
      </w:r>
      <w:r w:rsidR="00375EA5">
        <w:rPr>
          <w:rFonts w:ascii="Times New Roman" w:eastAsia="Times New Roman" w:hAnsi="Times New Roman" w:cs="Times New Roman"/>
          <w:color w:val="000000" w:themeColor="text1"/>
          <w:sz w:val="24"/>
          <w:szCs w:val="24"/>
          <w:lang w:eastAsia="lv-LV"/>
        </w:rPr>
        <w:t xml:space="preserve"> (turpmāk - Regula Nr. 2017/573)</w:t>
      </w:r>
      <w:r w:rsidRPr="00E27A81">
        <w:rPr>
          <w:rFonts w:ascii="Times New Roman" w:eastAsia="Times New Roman" w:hAnsi="Times New Roman" w:cs="Times New Roman"/>
          <w:color w:val="000000" w:themeColor="text1"/>
          <w:sz w:val="24"/>
          <w:szCs w:val="24"/>
          <w:lang w:eastAsia="lv-LV"/>
        </w:rPr>
        <w:t>);</w:t>
      </w:r>
    </w:p>
    <w:p w14:paraId="1440E843"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kā tiek noteikts, vai regulētais tirgus ir būtisks no likviditātes viedokļa attiecībā uz konkrēto finanšu instrumentu (</w:t>
      </w:r>
      <w:r w:rsidR="008466D4">
        <w:rPr>
          <w:rFonts w:ascii="Times New Roman" w:eastAsia="Times New Roman" w:hAnsi="Times New Roman" w:cs="Times New Roman"/>
          <w:color w:val="000000" w:themeColor="text1"/>
          <w:sz w:val="24"/>
          <w:szCs w:val="24"/>
          <w:lang w:eastAsia="lv-LV"/>
        </w:rPr>
        <w:t>Eiropas Komisijas</w:t>
      </w:r>
      <w:r w:rsidR="00375EA5">
        <w:rPr>
          <w:rFonts w:ascii="Times New Roman" w:eastAsia="Times New Roman" w:hAnsi="Times New Roman" w:cs="Times New Roman"/>
          <w:color w:val="000000" w:themeColor="text1"/>
          <w:sz w:val="24"/>
          <w:szCs w:val="24"/>
          <w:lang w:eastAsia="lv-LV"/>
        </w:rPr>
        <w:t xml:space="preserve"> 2016.gada 26.maija d</w:t>
      </w:r>
      <w:r w:rsidR="008466D4">
        <w:rPr>
          <w:rFonts w:ascii="Times New Roman" w:eastAsia="Times New Roman" w:hAnsi="Times New Roman" w:cs="Times New Roman"/>
          <w:color w:val="000000" w:themeColor="text1"/>
          <w:sz w:val="24"/>
          <w:szCs w:val="24"/>
          <w:lang w:eastAsia="lv-LV"/>
        </w:rPr>
        <w:t xml:space="preserve">eleģētā </w:t>
      </w:r>
      <w:r w:rsidR="00375EA5">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375EA5">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2017/570</w:t>
      </w:r>
      <w:r w:rsidR="008466D4">
        <w:rPr>
          <w:rFonts w:ascii="Times New Roman" w:eastAsia="Times New Roman" w:hAnsi="Times New Roman" w:cs="Times New Roman"/>
          <w:color w:val="000000" w:themeColor="text1"/>
          <w:sz w:val="24"/>
          <w:szCs w:val="24"/>
          <w:lang w:eastAsia="lv-LV"/>
        </w:rPr>
        <w:t xml:space="preserve"> </w:t>
      </w:r>
      <w:r w:rsidR="008466D4" w:rsidRPr="008466D4">
        <w:rPr>
          <w:rFonts w:ascii="Times New Roman" w:eastAsia="Times New Roman" w:hAnsi="Times New Roman" w:cs="Times New Roman"/>
          <w:color w:val="000000" w:themeColor="text1"/>
          <w:sz w:val="24"/>
          <w:szCs w:val="24"/>
          <w:lang w:eastAsia="lv-LV"/>
        </w:rPr>
        <w:t>ar ko papildina Eiropas Parlamenta un Padomes Direktīvu 2014/65/ES par finanšu instrumentu tirgiem attiecībā uz regulatīvajiem tehniskajiem standartiem, lai noteiktu būtisku tirgu no likviditātes viedokļa attiecībā uz paziņojumiem par tirdzniecības pagaidu pārtraukšanu</w:t>
      </w:r>
      <w:r w:rsidR="00375EA5">
        <w:rPr>
          <w:rFonts w:ascii="Times New Roman" w:eastAsia="Times New Roman" w:hAnsi="Times New Roman" w:cs="Times New Roman"/>
          <w:color w:val="000000" w:themeColor="text1"/>
          <w:sz w:val="24"/>
          <w:szCs w:val="24"/>
          <w:lang w:eastAsia="lv-LV"/>
        </w:rPr>
        <w:t xml:space="preserve"> (turpmāk - Regula Nr. 2017/570)</w:t>
      </w:r>
      <w:r w:rsidRPr="00E27A81">
        <w:rPr>
          <w:rFonts w:ascii="Times New Roman" w:eastAsia="Times New Roman" w:hAnsi="Times New Roman" w:cs="Times New Roman"/>
          <w:color w:val="000000" w:themeColor="text1"/>
          <w:sz w:val="24"/>
          <w:szCs w:val="24"/>
          <w:lang w:eastAsia="lv-LV"/>
        </w:rPr>
        <w:t>);</w:t>
      </w:r>
    </w:p>
    <w:p w14:paraId="191B088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6) prasības, lai nodrošinātu, ka tirgus uzturēšanas shēmas būtu taisnīgas un nediskriminējošas, un, lai izveidotu minimālās prasības tirgus uzturēšanai, kas regulētajiem tirgiem ir jāparedz, izstrādājot tirgus uzturēšanas shēmu, un nosacījumus, kad prasība izveidot tirgus uzturēšanas shēmu nav piemērojama, ņemot vērā tirdzniecības būtību un mērogu attiecīgajā regulētajā tirgū, tostarp arī to, vai regulētais tirgus ļauj tās sistēmās izmantot algoritmisko tirdzniecību (Regula Nr. 2017/578); </w:t>
      </w:r>
    </w:p>
    <w:p w14:paraId="3D226FF1"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prasības, lai nodrošinātu algoritmu pienācīgu testēšanu, lai panāktu, ka algoritmiskās tirdzniecības sistēmas, ieskaitot augstas intensitātes algoritmiskās tirdzniecības sistēmas, nevar radīt vai sekmēt neatbilstošus tirdzn</w:t>
      </w:r>
      <w:r w:rsidR="00C0691A">
        <w:rPr>
          <w:rFonts w:ascii="Times New Roman" w:eastAsia="Times New Roman" w:hAnsi="Times New Roman" w:cs="Times New Roman"/>
          <w:color w:val="000000" w:themeColor="text1"/>
          <w:sz w:val="24"/>
          <w:szCs w:val="24"/>
          <w:lang w:eastAsia="lv-LV"/>
        </w:rPr>
        <w:t xml:space="preserve">iecības apstākļus tirgū (Regula </w:t>
      </w:r>
      <w:r w:rsidRPr="00E27A81">
        <w:rPr>
          <w:rFonts w:ascii="Times New Roman" w:eastAsia="Times New Roman" w:hAnsi="Times New Roman" w:cs="Times New Roman"/>
          <w:color w:val="000000" w:themeColor="text1"/>
          <w:sz w:val="24"/>
          <w:szCs w:val="24"/>
          <w:lang w:eastAsia="lv-LV"/>
        </w:rPr>
        <w:t>Nr. 2017/584).</w:t>
      </w:r>
    </w:p>
    <w:p w14:paraId="6D2D4F08"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E3DE7FA"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35.</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xml:space="preserve"> pants</w:t>
      </w:r>
      <w:r w:rsidR="005404EF"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Cenas izmaiņas minimālais solis </w:t>
      </w:r>
    </w:p>
    <w:p w14:paraId="27F96E9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Regulētā tirgus organizētājs nosaka cenas izmaiņas minimālā soļa režīmus tā organizētajos regulētajos tirgos attiecībā uz akcijām, depozitārajiem sertifikātiem, biržā tirgotiem fondiem, sertifikātiem un citiem līdzīgiem finanšu instrumentiem, kuri noteikti šā panta trešās daļas 2.punktā minētajos Eiropas Komisijas tieši piemērojamajos tiesību aktos.</w:t>
      </w:r>
    </w:p>
    <w:p w14:paraId="27153C34"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4B34F15"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Cenas izmaiņas minimālā soļa režīmus, kas minēti šā panta pirmajā daļā: </w:t>
      </w:r>
    </w:p>
    <w:p w14:paraId="1DEDE1A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nosaka tādus, lai ņemtu vērā viena finanšu instrumenta likviditātes profilu dažādos tirgos un vidējo piedāvājuma cenas un pieprasījuma cenas starpību, ievērojot vēlmi nodrošināt cenu stabilitāti, bet nepamatoti neierobežojot turpmāku starpības samazināšanu; </w:t>
      </w:r>
    </w:p>
    <w:p w14:paraId="49F765DD"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nosaka, pielāgojot cenas izmaiņas minimālo soli atbilstoši katram finanšu instrumentam. </w:t>
      </w:r>
    </w:p>
    <w:p w14:paraId="330BBC15"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43B4193"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 xml:space="preserve">(3) </w:t>
      </w:r>
      <w:r w:rsidR="00C0691A">
        <w:rPr>
          <w:rFonts w:ascii="Times New Roman" w:eastAsia="Times New Roman" w:hAnsi="Times New Roman" w:cs="Times New Roman"/>
          <w:color w:val="000000" w:themeColor="text1"/>
          <w:sz w:val="24"/>
          <w:szCs w:val="24"/>
          <w:lang w:eastAsia="lv-LV"/>
        </w:rPr>
        <w:t>Eiropas Komisijas 2016.gada 14.jūlija deleģētā r</w:t>
      </w:r>
      <w:r w:rsidRPr="00E27A81">
        <w:rPr>
          <w:rFonts w:ascii="Times New Roman" w:eastAsia="Times New Roman" w:hAnsi="Times New Roman" w:cs="Times New Roman"/>
          <w:color w:val="000000" w:themeColor="text1"/>
          <w:sz w:val="24"/>
          <w:szCs w:val="24"/>
          <w:lang w:eastAsia="lv-LV"/>
        </w:rPr>
        <w:t>egula</w:t>
      </w:r>
      <w:r w:rsidR="00C0691A">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2017/588</w:t>
      </w:r>
      <w:r w:rsidR="00C0691A">
        <w:rPr>
          <w:rFonts w:ascii="Times New Roman" w:eastAsia="Times New Roman" w:hAnsi="Times New Roman" w:cs="Times New Roman"/>
          <w:color w:val="000000" w:themeColor="text1"/>
          <w:sz w:val="24"/>
          <w:szCs w:val="24"/>
          <w:lang w:eastAsia="lv-LV"/>
        </w:rPr>
        <w:t xml:space="preserve"> </w:t>
      </w:r>
      <w:r w:rsidR="00C0691A" w:rsidRPr="00C0691A">
        <w:rPr>
          <w:rFonts w:ascii="Times New Roman" w:eastAsia="Times New Roman" w:hAnsi="Times New Roman" w:cs="Times New Roman"/>
          <w:color w:val="000000" w:themeColor="text1"/>
          <w:sz w:val="24"/>
          <w:szCs w:val="24"/>
          <w:lang w:eastAsia="lv-LV"/>
        </w:rPr>
        <w:t>ar ko Eiropas Parlamenta un Padomes Direktīvu 2014/65/ES papildina ar regulatīvajiem tehniskajiem standartiem par cenas izmaiņas minimālā soļa režīmu attiecībā uz akcijām, depozitārajiem sertifikātiem un biržā tirgotiem fondiem</w:t>
      </w:r>
      <w:r w:rsidR="00C0691A">
        <w:rPr>
          <w:rFonts w:ascii="Times New Roman" w:eastAsia="Times New Roman" w:hAnsi="Times New Roman" w:cs="Times New Roman"/>
          <w:color w:val="000000" w:themeColor="text1"/>
          <w:sz w:val="24"/>
          <w:szCs w:val="24"/>
          <w:lang w:eastAsia="lv-LV"/>
        </w:rPr>
        <w:t xml:space="preserve"> (turpmāk – Regula Nr. </w:t>
      </w:r>
      <w:r w:rsidR="00C0691A" w:rsidRPr="00E27A81">
        <w:rPr>
          <w:rFonts w:ascii="Times New Roman" w:eastAsia="Times New Roman" w:hAnsi="Times New Roman" w:cs="Times New Roman"/>
          <w:color w:val="000000" w:themeColor="text1"/>
          <w:sz w:val="24"/>
          <w:szCs w:val="24"/>
          <w:lang w:eastAsia="lv-LV"/>
        </w:rPr>
        <w:t>2017/588</w:t>
      </w:r>
      <w:r w:rsidR="00C0691A">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nosaka:</w:t>
      </w:r>
    </w:p>
    <w:p w14:paraId="504F9D56"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cenas izmaiņas minimālo soli vai cenas izmaiņas minimālā soļa režīmu attiecībā uz noteiktām akcijām, depozitārajiem sertifikātiem, biržā tirgotiem fondiem, sertifikātiem un citiem līdzīgiem finanšu instrumentiem, saskaņā ar šā panta otrajā daļā minētajiem faktoriem un cenu, piedāvājuma cenas un pieprasījuma cenas starpībām un finanšu instrumentu likviditātes dziļumu, ja ir nepieciešamība nodrošināt tirgus normālu darbību.</w:t>
      </w:r>
    </w:p>
    <w:p w14:paraId="1953CC87"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cenas izmaiņas minimālo soli vai cenas izmaiņas minimālā soļa režīmu attiecībā uz noteiktiem finanšu instrumentiem, kas nav minēti šīs daļas 1.punktā, saskaņā ar šā panta otrajā daļā minētajiem faktoriem un cenu, piedāvājuma cenas un pieprasījuma cenas starpībām un finanšu instrumentu likviditātes dziļumu, ja ir nepieciešamība nodrošināt tirgus normālu darbību. </w:t>
      </w:r>
    </w:p>
    <w:p w14:paraId="3EDA1A2E"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02B26F5"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35.</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pants</w:t>
      </w:r>
      <w:r w:rsidR="005404EF"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Pulksteņu sinhronizācija </w:t>
      </w:r>
    </w:p>
    <w:p w14:paraId="22827373"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Tirdzniecības vieta un tās biedri vai dalībnieki sinhronizē savus pulksteņus, ko tie izmanto, lai fiksētu datumu un laiku katram ziņojamam notikumam. </w:t>
      </w:r>
    </w:p>
    <w:p w14:paraId="0193D295"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F023C67" w14:textId="77777777" w:rsidR="007C2195" w:rsidRPr="00E27A81" w:rsidRDefault="007C219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precizitātes līmeni, ar kādu pulksteņi ir jāsinhronizē atbilstīgi starptautiskajiem standartiem</w:t>
      </w:r>
      <w:r w:rsidR="00236572">
        <w:rPr>
          <w:rFonts w:ascii="Times New Roman" w:eastAsia="Times New Roman" w:hAnsi="Times New Roman" w:cs="Times New Roman"/>
          <w:color w:val="000000" w:themeColor="text1"/>
          <w:sz w:val="24"/>
          <w:szCs w:val="24"/>
          <w:lang w:eastAsia="lv-LV"/>
        </w:rPr>
        <w:t xml:space="preserve"> nosaka Eiropas Komisijas 2016.gada 7.jūnija deleģētā r</w:t>
      </w:r>
      <w:r w:rsidR="00236572" w:rsidRPr="00E27A81">
        <w:rPr>
          <w:rFonts w:ascii="Times New Roman" w:eastAsia="Times New Roman" w:hAnsi="Times New Roman" w:cs="Times New Roman"/>
          <w:color w:val="000000" w:themeColor="text1"/>
          <w:sz w:val="24"/>
          <w:szCs w:val="24"/>
          <w:lang w:eastAsia="lv-LV"/>
        </w:rPr>
        <w:t>egula</w:t>
      </w:r>
      <w:r w:rsidR="00236572">
        <w:rPr>
          <w:rFonts w:ascii="Times New Roman" w:eastAsia="Times New Roman" w:hAnsi="Times New Roman" w:cs="Times New Roman"/>
          <w:color w:val="000000" w:themeColor="text1"/>
          <w:sz w:val="24"/>
          <w:szCs w:val="24"/>
          <w:lang w:eastAsia="lv-LV"/>
        </w:rPr>
        <w:t xml:space="preserve"> (ES)</w:t>
      </w:r>
      <w:r w:rsidR="00236572" w:rsidRPr="00E27A81">
        <w:rPr>
          <w:rFonts w:ascii="Times New Roman" w:eastAsia="Times New Roman" w:hAnsi="Times New Roman" w:cs="Times New Roman"/>
          <w:color w:val="000000" w:themeColor="text1"/>
          <w:sz w:val="24"/>
          <w:szCs w:val="24"/>
          <w:lang w:eastAsia="lv-LV"/>
        </w:rPr>
        <w:t xml:space="preserve"> Nr. 2017/574</w:t>
      </w:r>
      <w:r w:rsidR="00236572">
        <w:rPr>
          <w:rFonts w:ascii="Times New Roman" w:eastAsia="Times New Roman" w:hAnsi="Times New Roman" w:cs="Times New Roman"/>
          <w:color w:val="000000" w:themeColor="text1"/>
          <w:sz w:val="24"/>
          <w:szCs w:val="24"/>
          <w:lang w:eastAsia="lv-LV"/>
        </w:rPr>
        <w:t xml:space="preserve"> </w:t>
      </w:r>
      <w:r w:rsidR="00236572" w:rsidRPr="00C0691A">
        <w:rPr>
          <w:rFonts w:ascii="Times New Roman" w:eastAsia="Times New Roman" w:hAnsi="Times New Roman" w:cs="Times New Roman"/>
          <w:color w:val="000000" w:themeColor="text1"/>
          <w:sz w:val="24"/>
          <w:szCs w:val="24"/>
          <w:lang w:eastAsia="lv-LV"/>
        </w:rPr>
        <w:t>ar ko papildina Eiropas Parlamenta un Padomes Direktīvu 2014/65/ES attiecībā uz regulatīvajiem tehniskajiem standartiem par uzņēmumu pulksteņu precizitātes līmeni</w:t>
      </w:r>
      <w:r w:rsidR="00236572">
        <w:rPr>
          <w:rFonts w:ascii="Times New Roman" w:eastAsia="Times New Roman" w:hAnsi="Times New Roman" w:cs="Times New Roman"/>
          <w:color w:val="000000" w:themeColor="text1"/>
          <w:sz w:val="24"/>
          <w:szCs w:val="24"/>
          <w:lang w:eastAsia="lv-LV"/>
        </w:rPr>
        <w:t xml:space="preserve"> (turpmāk – Regula Nr. 2017/574)</w:t>
      </w:r>
      <w:r w:rsidRPr="00E27A81">
        <w:rPr>
          <w:rFonts w:ascii="Times New Roman" w:eastAsia="Times New Roman" w:hAnsi="Times New Roman" w:cs="Times New Roman"/>
          <w:color w:val="000000" w:themeColor="text1"/>
          <w:sz w:val="24"/>
          <w:szCs w:val="24"/>
          <w:lang w:eastAsia="lv-LV"/>
        </w:rPr>
        <w:t>."</w:t>
      </w:r>
      <w:r w:rsidR="001876AF" w:rsidRPr="00E27A81">
        <w:rPr>
          <w:rFonts w:ascii="Times New Roman" w:eastAsia="Times New Roman" w:hAnsi="Times New Roman" w:cs="Times New Roman"/>
          <w:color w:val="000000" w:themeColor="text1"/>
          <w:sz w:val="24"/>
          <w:szCs w:val="24"/>
          <w:lang w:eastAsia="lv-LV"/>
        </w:rPr>
        <w:t>.</w:t>
      </w:r>
    </w:p>
    <w:p w14:paraId="33D3FD95" w14:textId="77777777" w:rsidR="00AC761F" w:rsidRPr="00E27A81" w:rsidRDefault="00AC761F"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6B40B04" w14:textId="77777777" w:rsidR="00AC761F" w:rsidRPr="00E27A81" w:rsidRDefault="00AC761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20. 36. pantā:</w:t>
      </w:r>
    </w:p>
    <w:p w14:paraId="24177E65" w14:textId="77777777" w:rsidR="00AC761F" w:rsidRPr="00E27A81" w:rsidRDefault="00B7372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Papildināt visā panta tekstā aiz vārda "biedra" attiecīgajā locījumā ar vārdiem "vai dalībnieka" attiecīgajā locījumā</w:t>
      </w:r>
      <w:r w:rsidR="001876AF" w:rsidRPr="00E27A81">
        <w:rPr>
          <w:rFonts w:ascii="Times New Roman" w:eastAsia="Times New Roman" w:hAnsi="Times New Roman" w:cs="Times New Roman"/>
          <w:color w:val="000000" w:themeColor="text1"/>
          <w:sz w:val="24"/>
          <w:szCs w:val="24"/>
          <w:lang w:eastAsia="lv-LV"/>
        </w:rPr>
        <w:t>;</w:t>
      </w:r>
    </w:p>
    <w:p w14:paraId="3458B412" w14:textId="77777777" w:rsidR="00B73721" w:rsidRPr="00E27A81" w:rsidRDefault="00B7372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A00E60A" w14:textId="77777777" w:rsidR="00B73721"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73721" w:rsidRPr="00E27A81">
        <w:rPr>
          <w:rFonts w:ascii="Times New Roman" w:eastAsia="Times New Roman" w:hAnsi="Times New Roman" w:cs="Times New Roman"/>
          <w:color w:val="000000" w:themeColor="text1"/>
          <w:sz w:val="24"/>
          <w:szCs w:val="24"/>
          <w:lang w:eastAsia="lv-LV"/>
        </w:rPr>
        <w:t>apildināt pirmo daļu ar otro teikumu šādā redakcijā:</w:t>
      </w:r>
    </w:p>
    <w:p w14:paraId="1F85DCC2" w14:textId="77777777" w:rsidR="00B73721" w:rsidRPr="00E27A81" w:rsidRDefault="00B7372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nodrošina, ka tirgus organizētāja biedram vai dalībniekam ir iespēja kļūt par tirgus organizētāja biedru vai dalībnieku ar tiešu piekļuvi vai ar piekļuvi no attāluma."</w:t>
      </w:r>
      <w:r w:rsidR="001876AF" w:rsidRPr="00E27A81">
        <w:rPr>
          <w:rFonts w:ascii="Times New Roman" w:eastAsia="Times New Roman" w:hAnsi="Times New Roman" w:cs="Times New Roman"/>
          <w:color w:val="000000" w:themeColor="text1"/>
          <w:sz w:val="24"/>
          <w:szCs w:val="24"/>
          <w:lang w:eastAsia="lv-LV"/>
        </w:rPr>
        <w:t>;</w:t>
      </w:r>
    </w:p>
    <w:p w14:paraId="6D72D11F" w14:textId="77777777" w:rsidR="00B73721" w:rsidRPr="00E27A81" w:rsidRDefault="00B73721"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8CD7983" w14:textId="77777777" w:rsidR="00B73721"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B73721" w:rsidRPr="00E27A81">
        <w:rPr>
          <w:rFonts w:ascii="Times New Roman" w:eastAsia="Times New Roman" w:hAnsi="Times New Roman" w:cs="Times New Roman"/>
          <w:color w:val="000000" w:themeColor="text1"/>
          <w:sz w:val="24"/>
          <w:szCs w:val="24"/>
          <w:lang w:eastAsia="lv-LV"/>
        </w:rPr>
        <w:t xml:space="preserve">zteikt ceturtās daļas 1. </w:t>
      </w:r>
      <w:r w:rsidR="004E3EF8" w:rsidRPr="00E27A81">
        <w:rPr>
          <w:rFonts w:ascii="Times New Roman" w:eastAsia="Times New Roman" w:hAnsi="Times New Roman" w:cs="Times New Roman"/>
          <w:color w:val="000000" w:themeColor="text1"/>
          <w:sz w:val="24"/>
          <w:szCs w:val="24"/>
          <w:lang w:eastAsia="lv-LV"/>
        </w:rPr>
        <w:t xml:space="preserve"> un 2. </w:t>
      </w:r>
      <w:r w:rsidR="00B73721" w:rsidRPr="00E27A81">
        <w:rPr>
          <w:rFonts w:ascii="Times New Roman" w:eastAsia="Times New Roman" w:hAnsi="Times New Roman" w:cs="Times New Roman"/>
          <w:color w:val="000000" w:themeColor="text1"/>
          <w:sz w:val="24"/>
          <w:szCs w:val="24"/>
          <w:lang w:eastAsia="lv-LV"/>
        </w:rPr>
        <w:t>punktu šādā redakcijā:</w:t>
      </w:r>
    </w:p>
    <w:p w14:paraId="2DBB7C1E" w14:textId="77777777" w:rsidR="00B73721" w:rsidRPr="00E27A81" w:rsidRDefault="00B73721"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ar tiešu piekļuvi, atverot filiāli;</w:t>
      </w:r>
    </w:p>
    <w:p w14:paraId="0C956976" w14:textId="77777777" w:rsidR="004E3EF8" w:rsidRPr="00E27A81" w:rsidRDefault="004E3EF8"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ar piekļuvi no attāluma, bez filiāles atvēršanas, ja darījumus tirgus organizētāja regulētajos tirgos var veikt no attāluma."</w:t>
      </w:r>
      <w:r w:rsidR="001876AF" w:rsidRPr="00E27A81">
        <w:rPr>
          <w:rFonts w:ascii="Times New Roman" w:eastAsia="Times New Roman" w:hAnsi="Times New Roman" w:cs="Times New Roman"/>
          <w:color w:val="000000" w:themeColor="text1"/>
          <w:sz w:val="24"/>
          <w:szCs w:val="24"/>
          <w:lang w:eastAsia="lv-LV"/>
        </w:rPr>
        <w:t>;</w:t>
      </w:r>
    </w:p>
    <w:p w14:paraId="5AFB902F" w14:textId="77777777" w:rsidR="004E3EF8" w:rsidRPr="00E27A81" w:rsidRDefault="004E3EF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FD73D60" w14:textId="77777777" w:rsidR="004E3EF8"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EA24C8" w:rsidRPr="00E27A81">
        <w:rPr>
          <w:rFonts w:ascii="Times New Roman" w:eastAsia="Times New Roman" w:hAnsi="Times New Roman" w:cs="Times New Roman"/>
          <w:color w:val="000000" w:themeColor="text1"/>
          <w:sz w:val="24"/>
          <w:szCs w:val="24"/>
          <w:lang w:eastAsia="lv-LV"/>
        </w:rPr>
        <w:t>zteikt astoto daļu šādā redakcijā:</w:t>
      </w:r>
    </w:p>
    <w:p w14:paraId="7F5A9810" w14:textId="77777777" w:rsidR="00EA24C8" w:rsidRPr="00E27A81" w:rsidRDefault="00EA24C8"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"(8) </w:t>
      </w:r>
      <w:r w:rsidR="00472830"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nodrošina vienādas tiesības visiem regulētā tirgus organizētāja biedriem vai dalībniekiem. Regulētā tirgus organizētāja biedriem vai dalībniekiem attiecībā uz regulētajā tirgū noslēgtiem darījumiem nav pienākuma savstarpēji piemērot šā likuma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un </w:t>
      </w:r>
      <w:hyperlink r:id="rId40" w:anchor="p128.3" w:tgtFrame="_blank" w:history="1">
        <w:r w:rsidRPr="00E27A81">
          <w:rPr>
            <w:rFonts w:ascii="Times New Roman" w:eastAsia="Times New Roman" w:hAnsi="Times New Roman" w:cs="Times New Roman"/>
            <w:color w:val="000000" w:themeColor="text1"/>
            <w:sz w:val="24"/>
            <w:szCs w:val="24"/>
            <w:lang w:eastAsia="lv-LV"/>
          </w:rPr>
          <w:t>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pantā</w:t>
        </w:r>
      </w:hyperlink>
      <w:r w:rsidRPr="00E27A81">
        <w:rPr>
          <w:rFonts w:ascii="Times New Roman" w:eastAsia="Times New Roman" w:hAnsi="Times New Roman" w:cs="Times New Roman"/>
          <w:color w:val="000000" w:themeColor="text1"/>
          <w:sz w:val="24"/>
          <w:szCs w:val="24"/>
          <w:lang w:eastAsia="lv-LV"/>
        </w:rPr>
        <w:t> minētās prasības. Tomēr tirgus organizētāja biedri vai dalībnieki piemēro pienākumus, kas paredzēti šā likuma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un </w:t>
      </w:r>
      <w:hyperlink r:id="rId41" w:anchor="p128.3" w:tgtFrame="_blank" w:history="1">
        <w:r w:rsidRPr="00E27A81">
          <w:rPr>
            <w:rFonts w:ascii="Times New Roman" w:eastAsia="Times New Roman" w:hAnsi="Times New Roman" w:cs="Times New Roman"/>
            <w:color w:val="000000" w:themeColor="text1"/>
            <w:sz w:val="24"/>
            <w:szCs w:val="24"/>
            <w:lang w:eastAsia="lv-LV"/>
          </w:rPr>
          <w:t>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pantā</w:t>
        </w:r>
      </w:hyperlink>
      <w:r w:rsidRPr="00E27A81">
        <w:rPr>
          <w:rFonts w:ascii="Times New Roman" w:eastAsia="Times New Roman" w:hAnsi="Times New Roman" w:cs="Times New Roman"/>
          <w:color w:val="000000" w:themeColor="text1"/>
          <w:sz w:val="24"/>
          <w:szCs w:val="24"/>
          <w:lang w:eastAsia="lv-LV"/>
        </w:rPr>
        <w:t xml:space="preserve"> attiecībā uz saviem klientiem, ja tie, rīkojoties klientu vārdā, izpilda to rīkojumus regulētajā tirgū."</w:t>
      </w:r>
      <w:r w:rsidR="001876AF" w:rsidRPr="00E27A81">
        <w:rPr>
          <w:rFonts w:ascii="Times New Roman" w:eastAsia="Times New Roman" w:hAnsi="Times New Roman" w:cs="Times New Roman"/>
          <w:color w:val="000000" w:themeColor="text1"/>
          <w:sz w:val="24"/>
          <w:szCs w:val="24"/>
          <w:lang w:eastAsia="lv-LV"/>
        </w:rPr>
        <w:t>.</w:t>
      </w:r>
    </w:p>
    <w:p w14:paraId="51889852" w14:textId="77777777" w:rsidR="009C12FD" w:rsidRPr="00E27A81" w:rsidRDefault="009C12F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0485B08" w14:textId="77777777" w:rsidR="009C12FD" w:rsidRPr="00E27A81" w:rsidRDefault="009C12F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21. </w:t>
      </w:r>
      <w:r w:rsidR="00B062D3" w:rsidRPr="00E27A81">
        <w:rPr>
          <w:rFonts w:ascii="Times New Roman" w:eastAsia="Times New Roman" w:hAnsi="Times New Roman" w:cs="Times New Roman"/>
          <w:color w:val="000000" w:themeColor="text1"/>
          <w:sz w:val="24"/>
          <w:szCs w:val="24"/>
          <w:lang w:eastAsia="lv-LV"/>
        </w:rPr>
        <w:t>Svītrot 38. pantu</w:t>
      </w:r>
      <w:r w:rsidR="001876AF" w:rsidRPr="00E27A81">
        <w:rPr>
          <w:rFonts w:ascii="Times New Roman" w:eastAsia="Times New Roman" w:hAnsi="Times New Roman" w:cs="Times New Roman"/>
          <w:color w:val="000000" w:themeColor="text1"/>
          <w:sz w:val="24"/>
          <w:szCs w:val="24"/>
          <w:lang w:eastAsia="lv-LV"/>
        </w:rPr>
        <w:t>.</w:t>
      </w:r>
    </w:p>
    <w:p w14:paraId="72D90231" w14:textId="77777777" w:rsidR="00B062D3" w:rsidRPr="00E27A81" w:rsidRDefault="00B062D3"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A360C2A" w14:textId="77777777" w:rsidR="00B062D3" w:rsidRPr="00E27A81" w:rsidRDefault="00B062D3"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22. 39. pantā:</w:t>
      </w:r>
    </w:p>
    <w:p w14:paraId="567D5A95" w14:textId="77777777" w:rsidR="00B062D3"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B062D3" w:rsidRPr="00E27A81">
        <w:rPr>
          <w:rFonts w:ascii="Times New Roman" w:eastAsia="Times New Roman" w:hAnsi="Times New Roman" w:cs="Times New Roman"/>
          <w:color w:val="000000" w:themeColor="text1"/>
          <w:sz w:val="24"/>
          <w:szCs w:val="24"/>
          <w:lang w:eastAsia="lv-LV"/>
        </w:rPr>
        <w:t>zteikt otro daļu šādā redakcijā:</w:t>
      </w:r>
    </w:p>
    <w:p w14:paraId="2208F03B" w14:textId="77777777" w:rsidR="00B062D3" w:rsidRPr="00E27A81" w:rsidRDefault="00B062D3"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w:t>
      </w:r>
      <w:r w:rsidR="00B036AD"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uzrauga finanšu instrumentu cenu veidošanos tā organizētajos regulētajos tirgos, kā arī tirdzniecības norisi, lai identificētu tirgus organizētāja noteikumu pārkāpumus, neatbilstošus tirdzniecības apstākļus vai rīcību, kura aizliegta ar Regulu Nr. 596/2014, vai sistēmas traucējumus attiecībā uz finanšu instrumentu un citus šā likuma un citu normatīvo aktu pārkāpumus."</w:t>
      </w:r>
      <w:r w:rsidR="001876AF" w:rsidRPr="00E27A81">
        <w:rPr>
          <w:rFonts w:ascii="Times New Roman" w:eastAsia="Times New Roman" w:hAnsi="Times New Roman" w:cs="Times New Roman"/>
          <w:color w:val="000000" w:themeColor="text1"/>
          <w:sz w:val="24"/>
          <w:szCs w:val="24"/>
          <w:lang w:eastAsia="lv-LV"/>
        </w:rPr>
        <w:t>;</w:t>
      </w:r>
    </w:p>
    <w:p w14:paraId="4BF4C2B4" w14:textId="77777777" w:rsidR="00B062D3" w:rsidRPr="00E27A81" w:rsidRDefault="00B062D3"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07DE40DF" w14:textId="77777777" w:rsidR="00B062D3"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062D3" w:rsidRPr="00E27A81">
        <w:rPr>
          <w:rFonts w:ascii="Times New Roman" w:eastAsia="Times New Roman" w:hAnsi="Times New Roman" w:cs="Times New Roman"/>
          <w:color w:val="000000" w:themeColor="text1"/>
          <w:sz w:val="24"/>
          <w:szCs w:val="24"/>
          <w:lang w:eastAsia="lv-LV"/>
        </w:rPr>
        <w:t>apildināt trešajā</w:t>
      </w:r>
      <w:r w:rsidR="00C7791D" w:rsidRPr="00E27A81">
        <w:rPr>
          <w:rFonts w:ascii="Times New Roman" w:eastAsia="Times New Roman" w:hAnsi="Times New Roman" w:cs="Times New Roman"/>
          <w:color w:val="000000" w:themeColor="text1"/>
          <w:sz w:val="24"/>
          <w:szCs w:val="24"/>
          <w:lang w:eastAsia="lv-LV"/>
        </w:rPr>
        <w:t xml:space="preserve"> un astotajā</w:t>
      </w:r>
      <w:r w:rsidR="00B062D3" w:rsidRPr="00E27A81">
        <w:rPr>
          <w:rFonts w:ascii="Times New Roman" w:eastAsia="Times New Roman" w:hAnsi="Times New Roman" w:cs="Times New Roman"/>
          <w:color w:val="000000" w:themeColor="text1"/>
          <w:sz w:val="24"/>
          <w:szCs w:val="24"/>
          <w:lang w:eastAsia="lv-LV"/>
        </w:rPr>
        <w:t xml:space="preserve"> daļā aiz vārda "biedra" attiecīgajā locījumā ar vārdiem "vai dalībnieka" attiecīgajā locījumā</w:t>
      </w:r>
      <w:r w:rsidRPr="00E27A81">
        <w:rPr>
          <w:rFonts w:ascii="Times New Roman" w:eastAsia="Times New Roman" w:hAnsi="Times New Roman" w:cs="Times New Roman"/>
          <w:color w:val="000000" w:themeColor="text1"/>
          <w:sz w:val="24"/>
          <w:szCs w:val="24"/>
          <w:lang w:eastAsia="lv-LV"/>
        </w:rPr>
        <w:t>;</w:t>
      </w:r>
    </w:p>
    <w:p w14:paraId="746B5771" w14:textId="77777777" w:rsidR="00B062D3" w:rsidRPr="00E27A81" w:rsidRDefault="00B062D3"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5067F3D" w14:textId="77777777" w:rsidR="00B062D3"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603A9A" w:rsidRPr="00E27A81">
        <w:rPr>
          <w:rFonts w:ascii="Times New Roman" w:eastAsia="Times New Roman" w:hAnsi="Times New Roman" w:cs="Times New Roman"/>
          <w:color w:val="000000" w:themeColor="text1"/>
          <w:sz w:val="24"/>
          <w:szCs w:val="24"/>
          <w:lang w:eastAsia="lv-LV"/>
        </w:rPr>
        <w:t>zteikt septīto daļu šādā redakcijā:</w:t>
      </w:r>
    </w:p>
    <w:p w14:paraId="754C244B" w14:textId="77777777" w:rsidR="00603A9A" w:rsidRPr="00E27A81" w:rsidRDefault="00603A9A"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"(7) </w:t>
      </w:r>
      <w:r w:rsidR="00B036AD"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nekavējoties informē Komisiju par būtiskiem tā atklātajiem šā likuma, citu normatīvo aktu un regulētā tirgus organizētāja noteikumu pārkāpumiem, neatbilstošiem tirdzniecības apstākļiem vai rīcību, kura aizliegta ar Regulu Nr. 596/2014, vai sistēmas traucējumiem attiecībā uz finanšu instrumentu, kā arī par šo pārkāpumu sakarā pieņemtajiem lēmumiem."</w:t>
      </w:r>
      <w:r w:rsidR="001876AF" w:rsidRPr="00E27A81">
        <w:rPr>
          <w:rFonts w:ascii="Times New Roman" w:eastAsia="Times New Roman" w:hAnsi="Times New Roman" w:cs="Times New Roman"/>
          <w:color w:val="000000" w:themeColor="text1"/>
          <w:sz w:val="24"/>
          <w:szCs w:val="24"/>
          <w:lang w:eastAsia="lv-LV"/>
        </w:rPr>
        <w:t>;</w:t>
      </w:r>
    </w:p>
    <w:p w14:paraId="051948FC" w14:textId="77777777" w:rsidR="00603A9A" w:rsidRPr="00E27A81" w:rsidRDefault="00603A9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611A937" w14:textId="77777777" w:rsidR="00603A9A"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E6DA0" w:rsidRPr="00E27A81">
        <w:rPr>
          <w:rFonts w:ascii="Times New Roman" w:eastAsia="Times New Roman" w:hAnsi="Times New Roman" w:cs="Times New Roman"/>
          <w:color w:val="000000" w:themeColor="text1"/>
          <w:sz w:val="24"/>
          <w:szCs w:val="24"/>
          <w:lang w:eastAsia="lv-LV"/>
        </w:rPr>
        <w:t>apildināt ar 7.</w:t>
      </w:r>
      <w:r w:rsidR="00BE6DA0" w:rsidRPr="00E27A81">
        <w:rPr>
          <w:rFonts w:ascii="Times New Roman" w:eastAsia="Times New Roman" w:hAnsi="Times New Roman" w:cs="Times New Roman"/>
          <w:color w:val="000000" w:themeColor="text1"/>
          <w:sz w:val="24"/>
          <w:szCs w:val="24"/>
          <w:vertAlign w:val="superscript"/>
          <w:lang w:eastAsia="lv-LV"/>
        </w:rPr>
        <w:t>1</w:t>
      </w:r>
      <w:r w:rsidR="00BE6DA0" w:rsidRPr="00E27A81">
        <w:rPr>
          <w:rFonts w:ascii="Times New Roman" w:eastAsia="Times New Roman" w:hAnsi="Times New Roman" w:cs="Times New Roman"/>
          <w:color w:val="000000" w:themeColor="text1"/>
          <w:sz w:val="24"/>
          <w:szCs w:val="24"/>
          <w:lang w:eastAsia="lv-LV"/>
        </w:rPr>
        <w:t>, 7.</w:t>
      </w:r>
      <w:r w:rsidR="00BE6DA0" w:rsidRPr="00E27A81">
        <w:rPr>
          <w:rFonts w:ascii="Times New Roman" w:eastAsia="Times New Roman" w:hAnsi="Times New Roman" w:cs="Times New Roman"/>
          <w:color w:val="000000" w:themeColor="text1"/>
          <w:sz w:val="24"/>
          <w:szCs w:val="24"/>
          <w:vertAlign w:val="superscript"/>
          <w:lang w:eastAsia="lv-LV"/>
        </w:rPr>
        <w:t>2</w:t>
      </w:r>
      <w:r w:rsidR="00BE6DA0" w:rsidRPr="00E27A81">
        <w:rPr>
          <w:rFonts w:ascii="Times New Roman" w:eastAsia="Times New Roman" w:hAnsi="Times New Roman" w:cs="Times New Roman"/>
          <w:color w:val="000000" w:themeColor="text1"/>
          <w:sz w:val="24"/>
          <w:szCs w:val="24"/>
          <w:lang w:eastAsia="lv-LV"/>
        </w:rPr>
        <w:t>, 7.</w:t>
      </w:r>
      <w:r w:rsidR="00BE6DA0" w:rsidRPr="00E27A81">
        <w:rPr>
          <w:rFonts w:ascii="Times New Roman" w:eastAsia="Times New Roman" w:hAnsi="Times New Roman" w:cs="Times New Roman"/>
          <w:color w:val="000000" w:themeColor="text1"/>
          <w:sz w:val="24"/>
          <w:szCs w:val="24"/>
          <w:vertAlign w:val="superscript"/>
          <w:lang w:eastAsia="lv-LV"/>
        </w:rPr>
        <w:t>3</w:t>
      </w:r>
      <w:r w:rsidR="00BE6DA0" w:rsidRPr="00E27A81">
        <w:rPr>
          <w:rFonts w:ascii="Times New Roman" w:eastAsia="Times New Roman" w:hAnsi="Times New Roman" w:cs="Times New Roman"/>
          <w:color w:val="000000" w:themeColor="text1"/>
          <w:sz w:val="24"/>
          <w:szCs w:val="24"/>
          <w:lang w:eastAsia="lv-LV"/>
        </w:rPr>
        <w:t xml:space="preserve"> daļu šādā redakcijā:</w:t>
      </w:r>
    </w:p>
    <w:p w14:paraId="5E956943" w14:textId="77777777" w:rsidR="00D8778D" w:rsidRPr="00E27A81" w:rsidRDefault="00BE6DA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D8778D" w:rsidRPr="00E27A81">
        <w:rPr>
          <w:rFonts w:ascii="Times New Roman" w:eastAsia="Times New Roman" w:hAnsi="Times New Roman" w:cs="Times New Roman"/>
          <w:color w:val="000000" w:themeColor="text1"/>
          <w:sz w:val="24"/>
          <w:szCs w:val="24"/>
          <w:lang w:eastAsia="lv-LV"/>
        </w:rPr>
        <w:t>(7</w:t>
      </w:r>
      <w:r w:rsidR="00D8778D" w:rsidRPr="00E27A81">
        <w:rPr>
          <w:rFonts w:ascii="Times New Roman" w:eastAsia="Times New Roman" w:hAnsi="Times New Roman" w:cs="Times New Roman"/>
          <w:color w:val="000000" w:themeColor="text1"/>
          <w:sz w:val="24"/>
          <w:szCs w:val="24"/>
          <w:vertAlign w:val="superscript"/>
          <w:lang w:eastAsia="lv-LV"/>
        </w:rPr>
        <w:t>1</w:t>
      </w:r>
      <w:r w:rsidR="00D8778D" w:rsidRPr="00E27A81">
        <w:rPr>
          <w:rFonts w:ascii="Times New Roman" w:eastAsia="Times New Roman" w:hAnsi="Times New Roman" w:cs="Times New Roman"/>
          <w:color w:val="000000" w:themeColor="text1"/>
          <w:sz w:val="24"/>
          <w:szCs w:val="24"/>
          <w:lang w:eastAsia="lv-LV"/>
        </w:rPr>
        <w:t xml:space="preserve">) Informāciju, kas saņemta saskaņā ar šā panta septīto daļu, Komisija paziņo </w:t>
      </w:r>
      <w:r w:rsidR="00445ADE" w:rsidRPr="00E27A81">
        <w:rPr>
          <w:rFonts w:ascii="Times New Roman" w:eastAsia="Times New Roman" w:hAnsi="Times New Roman" w:cs="Times New Roman"/>
          <w:sz w:val="24"/>
          <w:szCs w:val="24"/>
          <w:lang w:eastAsia="lv-LV"/>
        </w:rPr>
        <w:t>Eiropas Vērtspapīru un tirgu iestāde</w:t>
      </w:r>
      <w:r w:rsidR="00445ADE">
        <w:rPr>
          <w:rFonts w:ascii="Times New Roman" w:eastAsia="Times New Roman" w:hAnsi="Times New Roman" w:cs="Times New Roman"/>
          <w:sz w:val="24"/>
          <w:szCs w:val="24"/>
          <w:lang w:eastAsia="lv-LV"/>
        </w:rPr>
        <w:t>i</w:t>
      </w:r>
      <w:r w:rsidR="00D8778D" w:rsidRPr="00E27A81">
        <w:rPr>
          <w:rFonts w:ascii="Times New Roman" w:eastAsia="Times New Roman" w:hAnsi="Times New Roman" w:cs="Times New Roman"/>
          <w:color w:val="000000" w:themeColor="text1"/>
          <w:sz w:val="24"/>
          <w:szCs w:val="24"/>
          <w:lang w:eastAsia="lv-LV"/>
        </w:rPr>
        <w:t xml:space="preserve"> un pārējo dalībvalstu kompetentajām </w:t>
      </w:r>
      <w:r w:rsidR="00B07E5C">
        <w:rPr>
          <w:rFonts w:ascii="Times New Roman" w:eastAsia="Times New Roman" w:hAnsi="Times New Roman" w:cs="Times New Roman"/>
          <w:color w:val="000000" w:themeColor="text1"/>
          <w:sz w:val="24"/>
          <w:szCs w:val="24"/>
          <w:lang w:eastAsia="lv-LV"/>
        </w:rPr>
        <w:t>institūcijām</w:t>
      </w:r>
      <w:r w:rsidR="00D8778D" w:rsidRPr="00E27A81">
        <w:rPr>
          <w:rFonts w:ascii="Times New Roman" w:eastAsia="Times New Roman" w:hAnsi="Times New Roman" w:cs="Times New Roman"/>
          <w:color w:val="000000" w:themeColor="text1"/>
          <w:sz w:val="24"/>
          <w:szCs w:val="24"/>
          <w:lang w:eastAsia="lv-LV"/>
        </w:rPr>
        <w:t xml:space="preserve">. Attiecībā uz rīcību, kura aizliegta ar Regulu Nr. 596/2014, Komisija par to ziņo </w:t>
      </w:r>
      <w:r w:rsidR="00445ADE" w:rsidRPr="00E27A81">
        <w:rPr>
          <w:rFonts w:ascii="Times New Roman" w:eastAsia="Times New Roman" w:hAnsi="Times New Roman" w:cs="Times New Roman"/>
          <w:sz w:val="24"/>
          <w:szCs w:val="24"/>
          <w:lang w:eastAsia="lv-LV"/>
        </w:rPr>
        <w:t>Eiropas Vērtspapīru un tirgu iestāde</w:t>
      </w:r>
      <w:r w:rsidR="00445ADE">
        <w:rPr>
          <w:rFonts w:ascii="Times New Roman" w:eastAsia="Times New Roman" w:hAnsi="Times New Roman" w:cs="Times New Roman"/>
          <w:sz w:val="24"/>
          <w:szCs w:val="24"/>
          <w:lang w:eastAsia="lv-LV"/>
        </w:rPr>
        <w:t>i</w:t>
      </w:r>
      <w:r w:rsidR="00D8778D" w:rsidRPr="00E27A81">
        <w:rPr>
          <w:rFonts w:ascii="Times New Roman" w:eastAsia="Times New Roman" w:hAnsi="Times New Roman" w:cs="Times New Roman"/>
          <w:color w:val="000000" w:themeColor="text1"/>
          <w:sz w:val="24"/>
          <w:szCs w:val="24"/>
          <w:lang w:eastAsia="lv-LV"/>
        </w:rPr>
        <w:t xml:space="preserve"> un pārējo dalībvalstu kompetentajām </w:t>
      </w:r>
      <w:r w:rsidR="00B07E5C">
        <w:rPr>
          <w:rFonts w:ascii="Times New Roman" w:eastAsia="Times New Roman" w:hAnsi="Times New Roman" w:cs="Times New Roman"/>
          <w:color w:val="000000" w:themeColor="text1"/>
          <w:sz w:val="24"/>
          <w:szCs w:val="24"/>
          <w:lang w:eastAsia="lv-LV"/>
        </w:rPr>
        <w:t>institūcijām</w:t>
      </w:r>
      <w:r w:rsidR="00D8778D" w:rsidRPr="00E27A81">
        <w:rPr>
          <w:rFonts w:ascii="Times New Roman" w:eastAsia="Times New Roman" w:hAnsi="Times New Roman" w:cs="Times New Roman"/>
          <w:color w:val="000000" w:themeColor="text1"/>
          <w:sz w:val="24"/>
          <w:szCs w:val="24"/>
          <w:lang w:eastAsia="lv-LV"/>
        </w:rPr>
        <w:t>, ja Komisija ir pārliecinājusies, ka ir veikta vai tiek veikta šāda rīcība.</w:t>
      </w:r>
    </w:p>
    <w:p w14:paraId="24F417B8" w14:textId="77777777" w:rsidR="00D8778D" w:rsidRPr="00E27A81" w:rsidRDefault="00D8778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33EA24B" w14:textId="77777777" w:rsidR="00D8778D" w:rsidRPr="00E27A81" w:rsidRDefault="00D8778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xml:space="preserve">) </w:t>
      </w:r>
      <w:r w:rsidR="002A64E8">
        <w:rPr>
          <w:rFonts w:ascii="Times New Roman" w:eastAsia="Times New Roman" w:hAnsi="Times New Roman" w:cs="Times New Roman"/>
          <w:color w:val="000000" w:themeColor="text1"/>
          <w:sz w:val="24"/>
          <w:szCs w:val="24"/>
          <w:lang w:eastAsia="lv-LV"/>
        </w:rPr>
        <w:t>Eiropas Komisijas 2016.gada 25.aprīļa deleģētā r</w:t>
      </w:r>
      <w:r w:rsidR="001614F5" w:rsidRPr="00E27A81">
        <w:rPr>
          <w:rFonts w:ascii="Times New Roman" w:eastAsia="Times New Roman" w:hAnsi="Times New Roman" w:cs="Times New Roman"/>
          <w:color w:val="000000" w:themeColor="text1"/>
          <w:sz w:val="24"/>
          <w:szCs w:val="24"/>
          <w:lang w:eastAsia="lv-LV"/>
        </w:rPr>
        <w:t>egula</w:t>
      </w:r>
      <w:r w:rsidR="002A64E8">
        <w:rPr>
          <w:rFonts w:ascii="Times New Roman" w:eastAsia="Times New Roman" w:hAnsi="Times New Roman" w:cs="Times New Roman"/>
          <w:color w:val="000000" w:themeColor="text1"/>
          <w:sz w:val="24"/>
          <w:szCs w:val="24"/>
          <w:lang w:eastAsia="lv-LV"/>
        </w:rPr>
        <w:t xml:space="preserve"> (ES)</w:t>
      </w:r>
      <w:r w:rsidR="001614F5" w:rsidRPr="00E27A81">
        <w:rPr>
          <w:rFonts w:ascii="Times New Roman" w:eastAsia="Times New Roman" w:hAnsi="Times New Roman" w:cs="Times New Roman"/>
          <w:color w:val="000000" w:themeColor="text1"/>
          <w:sz w:val="24"/>
          <w:szCs w:val="24"/>
          <w:lang w:eastAsia="lv-LV"/>
        </w:rPr>
        <w:t xml:space="preserve"> Nr. 2017/565</w:t>
      </w:r>
      <w:r w:rsidR="002A64E8">
        <w:rPr>
          <w:rFonts w:ascii="Times New Roman" w:eastAsia="Times New Roman" w:hAnsi="Times New Roman" w:cs="Times New Roman"/>
          <w:color w:val="000000" w:themeColor="text1"/>
          <w:sz w:val="24"/>
          <w:szCs w:val="24"/>
          <w:lang w:eastAsia="lv-LV"/>
        </w:rPr>
        <w:t xml:space="preserve"> </w:t>
      </w:r>
      <w:r w:rsidR="002A64E8" w:rsidRPr="002A64E8">
        <w:rPr>
          <w:rFonts w:ascii="Times New Roman" w:eastAsia="Times New Roman" w:hAnsi="Times New Roman" w:cs="Times New Roman"/>
          <w:color w:val="000000" w:themeColor="text1"/>
          <w:sz w:val="24"/>
          <w:szCs w:val="24"/>
          <w:lang w:eastAsia="lv-LV"/>
        </w:rPr>
        <w:t>ar ko papildina Eiropas Parlamenta un Padomes Direktīvu 2014/65/ES attiecībā uz ieguldījumu brokeru sabiedrību organizatoriskām prasībām un darbības nosacījumiem un jēdzienu definīcijām minētās direktīvas mērķiem</w:t>
      </w:r>
      <w:r w:rsidR="002A64E8">
        <w:rPr>
          <w:rFonts w:ascii="Times New Roman" w:eastAsia="Times New Roman" w:hAnsi="Times New Roman" w:cs="Times New Roman"/>
          <w:color w:val="000000" w:themeColor="text1"/>
          <w:sz w:val="24"/>
          <w:szCs w:val="24"/>
          <w:lang w:eastAsia="lv-LV"/>
        </w:rPr>
        <w:t xml:space="preserve"> (turpmāk – Regula Nr. 2017/565)</w:t>
      </w:r>
      <w:r w:rsidR="001614F5"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 nosaka apstākļus, kuros jāpiemēro šā panta septītajā un 7.</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daļā minētā informācijas sniegšanas prasība.</w:t>
      </w:r>
    </w:p>
    <w:p w14:paraId="54E4F6C7" w14:textId="77777777" w:rsidR="00D8778D" w:rsidRPr="00E27A81" w:rsidRDefault="00D8778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EDC20D5" w14:textId="77777777" w:rsidR="00BE6DA0" w:rsidRPr="00E27A81" w:rsidRDefault="00D8778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w:t>
      </w:r>
      <w:r w:rsidR="00B036AD" w:rsidRPr="00E27A81">
        <w:rPr>
          <w:rFonts w:ascii="Times New Roman" w:eastAsia="Times New Roman" w:hAnsi="Times New Roman" w:cs="Times New Roman"/>
          <w:color w:val="000000" w:themeColor="text1"/>
          <w:sz w:val="24"/>
          <w:szCs w:val="24"/>
          <w:lang w:eastAsia="lv-LV"/>
        </w:rPr>
        <w:t xml:space="preserve">Tirgus </w:t>
      </w:r>
      <w:r w:rsidRPr="00E27A81">
        <w:rPr>
          <w:rFonts w:ascii="Times New Roman" w:eastAsia="Times New Roman" w:hAnsi="Times New Roman" w:cs="Times New Roman"/>
          <w:color w:val="000000" w:themeColor="text1"/>
          <w:sz w:val="24"/>
          <w:szCs w:val="24"/>
          <w:lang w:eastAsia="lv-LV"/>
        </w:rPr>
        <w:t>organizētājs sniedz Komisijai vai attiecīgām tiesībaizsardzības iestādēm nepieciešamo informāciju visu faktu un apstākļu noskaidrošanai, kas attiecas uz iespējamiem Regulas Nr. 596/2014 pārkāpumiem."</w:t>
      </w:r>
      <w:r w:rsidR="001876AF" w:rsidRPr="00E27A81">
        <w:rPr>
          <w:rFonts w:ascii="Times New Roman" w:eastAsia="Times New Roman" w:hAnsi="Times New Roman" w:cs="Times New Roman"/>
          <w:color w:val="000000" w:themeColor="text1"/>
          <w:sz w:val="24"/>
          <w:szCs w:val="24"/>
          <w:lang w:eastAsia="lv-LV"/>
        </w:rPr>
        <w:t>.</w:t>
      </w:r>
    </w:p>
    <w:p w14:paraId="0DE484D7" w14:textId="77777777" w:rsidR="00D8778D" w:rsidRPr="00E27A81" w:rsidRDefault="00D8778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2C8F085" w14:textId="77777777" w:rsidR="00C7791D" w:rsidRPr="00E27A81" w:rsidRDefault="00C7791D"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23. 39.</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pantā:</w:t>
      </w:r>
    </w:p>
    <w:p w14:paraId="41BFCB93" w14:textId="77777777" w:rsidR="00C7791D"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C7791D" w:rsidRPr="00E27A81">
        <w:rPr>
          <w:rFonts w:ascii="Times New Roman" w:eastAsia="Times New Roman" w:hAnsi="Times New Roman" w:cs="Times New Roman"/>
          <w:color w:val="000000" w:themeColor="text1"/>
          <w:sz w:val="24"/>
          <w:szCs w:val="24"/>
          <w:lang w:eastAsia="lv-LV"/>
        </w:rPr>
        <w:t>apildināt trešajā daļā aiz vārda "biedri" ar vārdiem "vai dalībnieki"</w:t>
      </w:r>
      <w:r w:rsidRPr="00E27A81">
        <w:rPr>
          <w:rFonts w:ascii="Times New Roman" w:eastAsia="Times New Roman" w:hAnsi="Times New Roman" w:cs="Times New Roman"/>
          <w:color w:val="000000" w:themeColor="text1"/>
          <w:sz w:val="24"/>
          <w:szCs w:val="24"/>
          <w:lang w:eastAsia="lv-LV"/>
        </w:rPr>
        <w:t>;</w:t>
      </w:r>
    </w:p>
    <w:p w14:paraId="75F19526" w14:textId="77777777" w:rsidR="00C7791D" w:rsidRPr="00E27A81" w:rsidRDefault="00C7791D"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FF3CF56" w14:textId="77777777" w:rsidR="00C7791D"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w:t>
      </w:r>
      <w:r w:rsidR="004E6E55" w:rsidRPr="00E27A81">
        <w:rPr>
          <w:rFonts w:ascii="Times New Roman" w:eastAsia="Times New Roman" w:hAnsi="Times New Roman" w:cs="Times New Roman"/>
          <w:color w:val="000000" w:themeColor="text1"/>
          <w:sz w:val="24"/>
          <w:szCs w:val="24"/>
          <w:lang w:eastAsia="lv-LV"/>
        </w:rPr>
        <w:t>vītrot ceturto daļu</w:t>
      </w:r>
      <w:r w:rsidRPr="00E27A81">
        <w:rPr>
          <w:rFonts w:ascii="Times New Roman" w:eastAsia="Times New Roman" w:hAnsi="Times New Roman" w:cs="Times New Roman"/>
          <w:color w:val="000000" w:themeColor="text1"/>
          <w:sz w:val="24"/>
          <w:szCs w:val="24"/>
          <w:lang w:eastAsia="lv-LV"/>
        </w:rPr>
        <w:t>.</w:t>
      </w:r>
    </w:p>
    <w:p w14:paraId="5765EBE2"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C172E8A"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24. Papildināt 39.</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xml:space="preserve"> panta ceturtajā daļā aiz vārda "biedri" ar vārdiem "vai dalībnieki</w:t>
      </w:r>
      <w:r w:rsidR="00E03B4A" w:rsidRPr="00E27A81">
        <w:rPr>
          <w:rFonts w:ascii="Times New Roman" w:eastAsia="Times New Roman" w:hAnsi="Times New Roman" w:cs="Times New Roman"/>
          <w:color w:val="000000" w:themeColor="text1"/>
          <w:sz w:val="24"/>
          <w:szCs w:val="24"/>
          <w:lang w:eastAsia="lv-LV"/>
        </w:rPr>
        <w:t>"</w:t>
      </w:r>
      <w:r w:rsidR="001876AF" w:rsidRPr="00E27A81">
        <w:rPr>
          <w:rFonts w:ascii="Times New Roman" w:eastAsia="Times New Roman" w:hAnsi="Times New Roman" w:cs="Times New Roman"/>
          <w:color w:val="000000" w:themeColor="text1"/>
          <w:sz w:val="24"/>
          <w:szCs w:val="24"/>
          <w:lang w:eastAsia="lv-LV"/>
        </w:rPr>
        <w:t>.</w:t>
      </w:r>
    </w:p>
    <w:p w14:paraId="2061647D"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358C8BB"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25. </w:t>
      </w:r>
      <w:r w:rsidR="005404EF" w:rsidRPr="00E27A81">
        <w:rPr>
          <w:rFonts w:ascii="Times New Roman" w:eastAsia="Times New Roman" w:hAnsi="Times New Roman" w:cs="Times New Roman"/>
          <w:color w:val="000000" w:themeColor="text1"/>
          <w:sz w:val="24"/>
          <w:szCs w:val="24"/>
          <w:lang w:eastAsia="lv-LV"/>
        </w:rPr>
        <w:t xml:space="preserve">Papildināt ar jaunu </w:t>
      </w:r>
      <w:r w:rsidRPr="00E27A81">
        <w:rPr>
          <w:rFonts w:ascii="Times New Roman" w:eastAsia="Times New Roman" w:hAnsi="Times New Roman" w:cs="Times New Roman"/>
          <w:color w:val="000000" w:themeColor="text1"/>
          <w:sz w:val="24"/>
          <w:szCs w:val="24"/>
          <w:lang w:eastAsia="lv-LV"/>
        </w:rPr>
        <w:t>39.</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pantu šādā redakcijā:</w:t>
      </w:r>
    </w:p>
    <w:p w14:paraId="1019860D"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"39.</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pants. Sadarbība ar centrālajiem darījumu partneriem (</w:t>
      </w:r>
      <w:r w:rsidR="00B036AD" w:rsidRPr="00E27A81">
        <w:rPr>
          <w:rFonts w:ascii="Times New Roman" w:eastAsia="Times New Roman" w:hAnsi="Times New Roman" w:cs="Times New Roman"/>
          <w:color w:val="000000" w:themeColor="text1"/>
          <w:sz w:val="24"/>
          <w:szCs w:val="24"/>
          <w:lang w:eastAsia="lv-LV"/>
        </w:rPr>
        <w:t xml:space="preserve">turpmāk - </w:t>
      </w:r>
      <w:r w:rsidRPr="00E27A81">
        <w:rPr>
          <w:rFonts w:ascii="Times New Roman" w:eastAsia="Times New Roman" w:hAnsi="Times New Roman" w:cs="Times New Roman"/>
          <w:color w:val="000000" w:themeColor="text1"/>
          <w:sz w:val="24"/>
          <w:szCs w:val="24"/>
          <w:lang w:eastAsia="lv-LV"/>
        </w:rPr>
        <w:t>CDP) un attiecībā uz tīrvērtēs un norēķinu kārtību</w:t>
      </w:r>
    </w:p>
    <w:p w14:paraId="3E386B94"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(1) Lai nodrošinātu norēķinus par darījumiem regulētajā tirgū, neskarot Regulas Nr. 648/2012 III, IV vai V sadaļu, tirgus organizētājam ir tiesības slēgt vienošanās par piekļuvi tīrvērtes iestādei, centrālajam darījumu partnerim vai norēķinu sistēmai citā dalībvalstī.</w:t>
      </w:r>
    </w:p>
    <w:p w14:paraId="1583D1DA"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D165DCD"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Neskarot Regulas Nr. 648/2012 III, IV vai V sadaļu, Komisija var ierobežot šādu vienošanos noslēgšanu tikai gadījumā, ja tā pierād</w:t>
      </w:r>
      <w:r w:rsidR="00B036AD" w:rsidRPr="00E27A81">
        <w:rPr>
          <w:rFonts w:ascii="Times New Roman" w:eastAsia="Times New Roman" w:hAnsi="Times New Roman" w:cs="Times New Roman"/>
          <w:color w:val="000000" w:themeColor="text1"/>
          <w:sz w:val="24"/>
          <w:szCs w:val="24"/>
          <w:lang w:eastAsia="lv-LV"/>
        </w:rPr>
        <w:t>a</w:t>
      </w:r>
      <w:r w:rsidRPr="00E27A81">
        <w:rPr>
          <w:rFonts w:ascii="Times New Roman" w:eastAsia="Times New Roman" w:hAnsi="Times New Roman" w:cs="Times New Roman"/>
          <w:color w:val="000000" w:themeColor="text1"/>
          <w:sz w:val="24"/>
          <w:szCs w:val="24"/>
          <w:lang w:eastAsia="lv-LV"/>
        </w:rPr>
        <w:t>, ka šie pasākumi traucē pienācīgai regulētā tirgus darbībai, ņemot vērā šā likuma 133.</w:t>
      </w:r>
      <w:r w:rsidRPr="00E27A81">
        <w:rPr>
          <w:rFonts w:ascii="Times New Roman" w:eastAsia="Times New Roman" w:hAnsi="Times New Roman" w:cs="Times New Roman"/>
          <w:color w:val="000000" w:themeColor="text1"/>
          <w:sz w:val="24"/>
          <w:szCs w:val="24"/>
          <w:vertAlign w:val="superscript"/>
          <w:lang w:eastAsia="lv-LV"/>
        </w:rPr>
        <w:t xml:space="preserve">10 </w:t>
      </w:r>
      <w:r w:rsidRPr="00E27A81">
        <w:rPr>
          <w:rFonts w:ascii="Times New Roman" w:eastAsia="Times New Roman" w:hAnsi="Times New Roman" w:cs="Times New Roman"/>
          <w:color w:val="000000" w:themeColor="text1"/>
          <w:sz w:val="24"/>
          <w:szCs w:val="24"/>
          <w:lang w:eastAsia="lv-LV"/>
        </w:rPr>
        <w:t>panta otrās daļas nosacījumus attiecībā uz norēķinu sistēmām. Komisija ņem vērā sistēmu pārraudzību un uzraudzību, ko veic citas tīrvērtes un norēķinu sistēmu pārraudzības vai uzraudzības institūcijas."</w:t>
      </w:r>
      <w:r w:rsidR="001876AF" w:rsidRPr="00E27A81">
        <w:rPr>
          <w:rFonts w:ascii="Times New Roman" w:eastAsia="Times New Roman" w:hAnsi="Times New Roman" w:cs="Times New Roman"/>
          <w:color w:val="000000" w:themeColor="text1"/>
          <w:sz w:val="24"/>
          <w:szCs w:val="24"/>
          <w:lang w:eastAsia="lv-LV"/>
        </w:rPr>
        <w:t>.</w:t>
      </w:r>
    </w:p>
    <w:p w14:paraId="5E1977DC"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2180C77" w14:textId="77777777" w:rsidR="004E6E55" w:rsidRPr="00E27A81" w:rsidRDefault="004E6E55"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26. </w:t>
      </w:r>
      <w:r w:rsidR="00316097" w:rsidRPr="00E27A81">
        <w:rPr>
          <w:rFonts w:ascii="Times New Roman" w:eastAsia="Times New Roman" w:hAnsi="Times New Roman" w:cs="Times New Roman"/>
          <w:color w:val="000000" w:themeColor="text1"/>
          <w:sz w:val="24"/>
          <w:szCs w:val="24"/>
          <w:lang w:eastAsia="lv-LV"/>
        </w:rPr>
        <w:t>40. pantā:</w:t>
      </w:r>
    </w:p>
    <w:p w14:paraId="3FA2E708" w14:textId="77777777" w:rsidR="00E03B4A"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E03B4A" w:rsidRPr="00E27A81">
        <w:rPr>
          <w:rFonts w:ascii="Times New Roman" w:eastAsia="Times New Roman" w:hAnsi="Times New Roman" w:cs="Times New Roman"/>
          <w:color w:val="000000" w:themeColor="text1"/>
          <w:sz w:val="24"/>
          <w:szCs w:val="24"/>
          <w:lang w:eastAsia="lv-LV"/>
        </w:rPr>
        <w:t>apildināt pirmajā daļā aiz vārda "biedr</w:t>
      </w:r>
      <w:r w:rsidR="00754780" w:rsidRPr="00E27A81">
        <w:rPr>
          <w:rFonts w:ascii="Times New Roman" w:eastAsia="Times New Roman" w:hAnsi="Times New Roman" w:cs="Times New Roman"/>
          <w:color w:val="000000" w:themeColor="text1"/>
          <w:sz w:val="24"/>
          <w:szCs w:val="24"/>
          <w:lang w:eastAsia="lv-LV"/>
        </w:rPr>
        <w:t>u</w:t>
      </w:r>
      <w:r w:rsidR="00E03B4A" w:rsidRPr="00E27A81">
        <w:rPr>
          <w:rFonts w:ascii="Times New Roman" w:eastAsia="Times New Roman" w:hAnsi="Times New Roman" w:cs="Times New Roman"/>
          <w:color w:val="000000" w:themeColor="text1"/>
          <w:sz w:val="24"/>
          <w:szCs w:val="24"/>
          <w:lang w:eastAsia="lv-LV"/>
        </w:rPr>
        <w:t>" ar vārdiem "vai dalībniek</w:t>
      </w:r>
      <w:r w:rsidR="00754780" w:rsidRPr="00E27A81">
        <w:rPr>
          <w:rFonts w:ascii="Times New Roman" w:eastAsia="Times New Roman" w:hAnsi="Times New Roman" w:cs="Times New Roman"/>
          <w:color w:val="000000" w:themeColor="text1"/>
          <w:sz w:val="24"/>
          <w:szCs w:val="24"/>
          <w:lang w:eastAsia="lv-LV"/>
        </w:rPr>
        <w:t>u</w:t>
      </w:r>
      <w:r w:rsidR="00E03B4A"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w:t>
      </w:r>
    </w:p>
    <w:p w14:paraId="6785E16A" w14:textId="77777777" w:rsidR="00E03B4A" w:rsidRPr="00E27A81" w:rsidRDefault="00E03B4A"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1625929A" w14:textId="77777777" w:rsidR="00754780"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a</w:t>
      </w:r>
      <w:r w:rsidR="00C33818" w:rsidRPr="00E27A81">
        <w:rPr>
          <w:rFonts w:ascii="Times New Roman" w:eastAsia="Times New Roman" w:hAnsi="Times New Roman" w:cs="Times New Roman"/>
          <w:color w:val="000000" w:themeColor="text1"/>
          <w:sz w:val="24"/>
          <w:szCs w:val="24"/>
          <w:lang w:eastAsia="lv-LV"/>
        </w:rPr>
        <w:t>izstāt ceturtajā daļā vārdus "finanšu un kapitāla tirgus dalībnieku" ar vārdiem "tirgus organizētāja"</w:t>
      </w:r>
      <w:r w:rsidRPr="00E27A81">
        <w:rPr>
          <w:rFonts w:ascii="Times New Roman" w:eastAsia="Times New Roman" w:hAnsi="Times New Roman" w:cs="Times New Roman"/>
          <w:color w:val="000000" w:themeColor="text1"/>
          <w:sz w:val="24"/>
          <w:szCs w:val="24"/>
          <w:lang w:eastAsia="lv-LV"/>
        </w:rPr>
        <w:t>.</w:t>
      </w:r>
    </w:p>
    <w:p w14:paraId="3A75D16C" w14:textId="77777777" w:rsidR="00C33818" w:rsidRPr="00E27A81" w:rsidRDefault="00C33818"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4EFEDE8" w14:textId="77777777" w:rsidR="002014B6" w:rsidRPr="00E27A81" w:rsidRDefault="002014B6"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27. Papildināt 40.</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pantu ar trešo un ceturto daļu šādā redakcijā:</w:t>
      </w:r>
    </w:p>
    <w:p w14:paraId="1386B6AC" w14:textId="77777777" w:rsidR="007A73A4" w:rsidRPr="00E27A81" w:rsidRDefault="002014B6"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"(3) </w:t>
      </w:r>
      <w:r w:rsidR="007A73A4" w:rsidRPr="00E27A81">
        <w:rPr>
          <w:rFonts w:ascii="Times New Roman" w:eastAsia="Times New Roman" w:hAnsi="Times New Roman" w:cs="Times New Roman"/>
          <w:color w:val="000000" w:themeColor="text1"/>
          <w:sz w:val="24"/>
          <w:szCs w:val="24"/>
          <w:lang w:eastAsia="lv-LV"/>
        </w:rPr>
        <w:t xml:space="preserve">Komisija ir tiesīga vērsties pie </w:t>
      </w:r>
      <w:r w:rsidR="00B036AD" w:rsidRPr="00E27A81">
        <w:rPr>
          <w:rFonts w:ascii="Times New Roman" w:eastAsia="Times New Roman" w:hAnsi="Times New Roman" w:cs="Times New Roman"/>
          <w:color w:val="000000" w:themeColor="text1"/>
          <w:sz w:val="24"/>
          <w:szCs w:val="24"/>
          <w:lang w:eastAsia="lv-LV"/>
        </w:rPr>
        <w:t xml:space="preserve">Eiropas Vērtspapīru un tirgus iestādes </w:t>
      </w:r>
      <w:r w:rsidR="007A73A4" w:rsidRPr="00E27A81">
        <w:rPr>
          <w:rFonts w:ascii="Times New Roman" w:eastAsia="Times New Roman" w:hAnsi="Times New Roman" w:cs="Times New Roman"/>
          <w:color w:val="000000" w:themeColor="text1"/>
          <w:sz w:val="24"/>
          <w:szCs w:val="24"/>
          <w:lang w:eastAsia="lv-LV"/>
        </w:rPr>
        <w:t>ar lūgumu izskatīt citā dalībvalstī reģistrēta tirgus organizētāja pārkāpumu saskaņā ar tai piešķirtajām pilnvarām</w:t>
      </w:r>
      <w:r w:rsidR="005404EF" w:rsidRPr="00E27A81">
        <w:rPr>
          <w:rFonts w:ascii="Times New Roman" w:eastAsia="Times New Roman" w:hAnsi="Times New Roman" w:cs="Times New Roman"/>
          <w:color w:val="000000" w:themeColor="text1"/>
          <w:sz w:val="24"/>
          <w:szCs w:val="24"/>
          <w:lang w:eastAsia="lv-LV"/>
        </w:rPr>
        <w:t>;</w:t>
      </w:r>
    </w:p>
    <w:p w14:paraId="321AB2B6" w14:textId="77777777" w:rsidR="007A73A4" w:rsidRPr="00E27A81" w:rsidRDefault="007A73A4"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4546BBDF" w14:textId="77777777" w:rsidR="00C33818" w:rsidRPr="00E27A81" w:rsidRDefault="007A73A4"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Par šā panta otrajā daļā veiktajiem pasākumiem vai noteikto aizliegumu Komisija informē attiecīgo tirgus organizētāju."</w:t>
      </w:r>
      <w:r w:rsidR="001876AF" w:rsidRPr="00E27A81">
        <w:rPr>
          <w:rFonts w:ascii="Times New Roman" w:eastAsia="Times New Roman" w:hAnsi="Times New Roman" w:cs="Times New Roman"/>
          <w:color w:val="000000" w:themeColor="text1"/>
          <w:sz w:val="24"/>
          <w:szCs w:val="24"/>
          <w:lang w:eastAsia="lv-LV"/>
        </w:rPr>
        <w:t>.</w:t>
      </w:r>
    </w:p>
    <w:p w14:paraId="45A225FD" w14:textId="77777777" w:rsidR="009A0020" w:rsidRPr="00E27A81" w:rsidRDefault="009A0020"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8983BCA" w14:textId="77777777" w:rsidR="009A0020" w:rsidRPr="00E27A81" w:rsidRDefault="009A0020"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28. </w:t>
      </w:r>
      <w:r w:rsidR="003B74F6" w:rsidRPr="00E27A81">
        <w:rPr>
          <w:rFonts w:ascii="Times New Roman" w:eastAsia="Times New Roman" w:hAnsi="Times New Roman" w:cs="Times New Roman"/>
          <w:color w:val="000000" w:themeColor="text1"/>
          <w:sz w:val="24"/>
          <w:szCs w:val="24"/>
          <w:lang w:eastAsia="lv-LV"/>
        </w:rPr>
        <w:t xml:space="preserve">Aizstāt 41. </w:t>
      </w:r>
      <w:r w:rsidR="004B32BB" w:rsidRPr="00E27A81">
        <w:rPr>
          <w:rFonts w:ascii="Times New Roman" w:eastAsia="Times New Roman" w:hAnsi="Times New Roman" w:cs="Times New Roman"/>
          <w:color w:val="000000" w:themeColor="text1"/>
          <w:sz w:val="24"/>
          <w:szCs w:val="24"/>
          <w:lang w:eastAsia="lv-LV"/>
        </w:rPr>
        <w:t>p</w:t>
      </w:r>
      <w:r w:rsidR="003B74F6" w:rsidRPr="00E27A81">
        <w:rPr>
          <w:rFonts w:ascii="Times New Roman" w:eastAsia="Times New Roman" w:hAnsi="Times New Roman" w:cs="Times New Roman"/>
          <w:color w:val="000000" w:themeColor="text1"/>
          <w:sz w:val="24"/>
          <w:szCs w:val="24"/>
          <w:lang w:eastAsia="lv-LV"/>
        </w:rPr>
        <w:t>anta astotajā daļā vārdu "uzturētājs" ar vārdu "organizētājs"</w:t>
      </w:r>
      <w:r w:rsidR="001876AF" w:rsidRPr="00E27A81">
        <w:rPr>
          <w:rFonts w:ascii="Times New Roman" w:eastAsia="Times New Roman" w:hAnsi="Times New Roman" w:cs="Times New Roman"/>
          <w:color w:val="000000" w:themeColor="text1"/>
          <w:sz w:val="24"/>
          <w:szCs w:val="24"/>
          <w:lang w:eastAsia="lv-LV"/>
        </w:rPr>
        <w:t>.</w:t>
      </w:r>
    </w:p>
    <w:p w14:paraId="033AAF45" w14:textId="77777777" w:rsidR="003B74F6" w:rsidRPr="00E27A81" w:rsidRDefault="003B74F6"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D629958" w14:textId="77777777" w:rsidR="003B74F6" w:rsidRPr="00E27A81" w:rsidRDefault="003B74F6"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29. 55. pantā:</w:t>
      </w:r>
    </w:p>
    <w:p w14:paraId="4AA1B66A" w14:textId="77777777" w:rsidR="003B74F6"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CE712E" w:rsidRPr="00E27A81">
        <w:rPr>
          <w:rFonts w:ascii="Times New Roman" w:eastAsia="Times New Roman" w:hAnsi="Times New Roman" w:cs="Times New Roman"/>
          <w:color w:val="000000" w:themeColor="text1"/>
          <w:sz w:val="24"/>
          <w:szCs w:val="24"/>
          <w:lang w:eastAsia="lv-LV"/>
        </w:rPr>
        <w:t>zteikt pirmo daļu šādā redakcijā:</w:t>
      </w:r>
    </w:p>
    <w:p w14:paraId="38DFCB36" w14:textId="77777777" w:rsidR="00CE712E" w:rsidRPr="00E27A81" w:rsidRDefault="00CE712E"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Tiesības apturēt finanšu instrumentu tirdzniecību vai izslēgt finanšu instrumentus no regulētā tirgus, izņemot gadījumus, kad šāda apturēšana vai izslēgšana varētu nopietni kaitēt ieguldītāju interesēm vai normālai tirgus darbībai, ir tirgus organizētājam, ja emitents nepilda finanšu instrumentu tirgu regulējošo normatīvo aktu prasības par obligātās informācijas atklāšanu vai saskaņā ar šā likuma 28.pantu regulētā tirgus organizētāja izdoto noteikumu prasības vai arī emitenta stāvoklis ir kļuvis tāds, ka tas apdraud ieguldītāju intereses."</w:t>
      </w:r>
      <w:r w:rsidR="001876AF" w:rsidRPr="00E27A81">
        <w:rPr>
          <w:rFonts w:ascii="Times New Roman" w:eastAsia="Times New Roman" w:hAnsi="Times New Roman" w:cs="Times New Roman"/>
          <w:color w:val="000000" w:themeColor="text1"/>
          <w:sz w:val="24"/>
          <w:szCs w:val="24"/>
          <w:lang w:eastAsia="lv-LV"/>
        </w:rPr>
        <w:t>;</w:t>
      </w:r>
    </w:p>
    <w:p w14:paraId="7C83B420" w14:textId="77777777" w:rsidR="00CE712E" w:rsidRPr="00E27A81" w:rsidRDefault="00CE712E"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63A223D6" w14:textId="77777777" w:rsidR="00CE712E"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CE712E" w:rsidRPr="00E27A81">
        <w:rPr>
          <w:rFonts w:ascii="Times New Roman" w:eastAsia="Times New Roman" w:hAnsi="Times New Roman" w:cs="Times New Roman"/>
          <w:color w:val="000000" w:themeColor="text1"/>
          <w:sz w:val="24"/>
          <w:szCs w:val="24"/>
          <w:lang w:eastAsia="lv-LV"/>
        </w:rPr>
        <w:t>apildināt ar 1.</w:t>
      </w:r>
      <w:r w:rsidR="00CE712E" w:rsidRPr="00E27A81">
        <w:rPr>
          <w:rFonts w:ascii="Times New Roman" w:eastAsia="Times New Roman" w:hAnsi="Times New Roman" w:cs="Times New Roman"/>
          <w:color w:val="000000" w:themeColor="text1"/>
          <w:sz w:val="24"/>
          <w:szCs w:val="24"/>
          <w:vertAlign w:val="superscript"/>
          <w:lang w:eastAsia="lv-LV"/>
        </w:rPr>
        <w:t>1</w:t>
      </w:r>
      <w:r w:rsidR="00CE712E" w:rsidRPr="00E27A81">
        <w:rPr>
          <w:rFonts w:ascii="Times New Roman" w:eastAsia="Times New Roman" w:hAnsi="Times New Roman" w:cs="Times New Roman"/>
          <w:color w:val="000000" w:themeColor="text1"/>
          <w:sz w:val="24"/>
          <w:szCs w:val="24"/>
          <w:lang w:eastAsia="lv-LV"/>
        </w:rPr>
        <w:t xml:space="preserve"> daļu šādā redakcijā:</w:t>
      </w:r>
    </w:p>
    <w:p w14:paraId="5E45BE74" w14:textId="77777777" w:rsidR="00CE712E" w:rsidRPr="00E27A81" w:rsidRDefault="00CE712E"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Ja tirgus organizētājs pieņem lēmumu par finanšu instrumenta tirdzniecības apturēšanu vai finanšu instrumenta izslēgšanu no regulētā tirgus, tas vienlaikus lemj arī par šā likuma 3. panta otrās daļas 4. līdz 10. punktā minēto atvasināto instrumentu, kas ir saistīti vai atsaucas uz attiecīgo finanšu instrumentu, tirdzniecības apturēšanu vai izslēgšanu no regulētā tirgus, ja tas ir nepieciešams, lai atbalstītu minētā finanšu instrumenta apturēšanas vai izslēgšanas mērķu sasniegšanu."</w:t>
      </w:r>
      <w:r w:rsidR="001876AF" w:rsidRPr="00E27A81">
        <w:rPr>
          <w:rFonts w:ascii="Times New Roman" w:eastAsia="Times New Roman" w:hAnsi="Times New Roman" w:cs="Times New Roman"/>
          <w:color w:val="000000" w:themeColor="text1"/>
          <w:sz w:val="24"/>
          <w:szCs w:val="24"/>
          <w:lang w:eastAsia="lv-LV"/>
        </w:rPr>
        <w:t>;</w:t>
      </w:r>
    </w:p>
    <w:p w14:paraId="34A84FB1" w14:textId="77777777" w:rsidR="00CE712E" w:rsidRPr="00E27A81" w:rsidRDefault="00CE712E"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38061431" w14:textId="77777777" w:rsidR="00CE712E"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143829" w:rsidRPr="00E27A81">
        <w:rPr>
          <w:rFonts w:ascii="Times New Roman" w:eastAsia="Times New Roman" w:hAnsi="Times New Roman" w:cs="Times New Roman"/>
          <w:color w:val="000000" w:themeColor="text1"/>
          <w:sz w:val="24"/>
          <w:szCs w:val="24"/>
          <w:lang w:eastAsia="lv-LV"/>
        </w:rPr>
        <w:t>zteikt piekto daļu šādā redakcijā:</w:t>
      </w:r>
    </w:p>
    <w:p w14:paraId="5C415BF0" w14:textId="77777777" w:rsidR="00143829" w:rsidRPr="00E27A81" w:rsidRDefault="00143829"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B036AD" w:rsidRPr="00E27A81">
        <w:rPr>
          <w:rFonts w:ascii="Times New Roman" w:eastAsia="Times New Roman" w:hAnsi="Times New Roman" w:cs="Times New Roman"/>
          <w:color w:val="000000" w:themeColor="text1"/>
          <w:sz w:val="24"/>
          <w:szCs w:val="24"/>
          <w:lang w:eastAsia="lv-LV"/>
        </w:rPr>
        <w:t xml:space="preserve">(5) </w:t>
      </w:r>
      <w:r w:rsidRPr="00E27A81">
        <w:rPr>
          <w:rFonts w:ascii="Times New Roman" w:eastAsia="Times New Roman" w:hAnsi="Times New Roman" w:cs="Times New Roman"/>
          <w:color w:val="000000" w:themeColor="text1"/>
          <w:sz w:val="24"/>
          <w:szCs w:val="24"/>
          <w:lang w:eastAsia="lv-LV"/>
        </w:rPr>
        <w:t>Lēmumu par finanšu instrumenta un jebkādu ar to saistīto atvasināto instrumentu tirdzniecības apturēšanu vai izslēgšanu no regulētā tirgus tā organizētājs nekavējoties publisko un informē Komisiju par šāda lēmuma pieņemšanu."</w:t>
      </w:r>
      <w:r w:rsidR="001876AF" w:rsidRPr="00E27A81">
        <w:rPr>
          <w:rFonts w:ascii="Times New Roman" w:eastAsia="Times New Roman" w:hAnsi="Times New Roman" w:cs="Times New Roman"/>
          <w:color w:val="000000" w:themeColor="text1"/>
          <w:sz w:val="24"/>
          <w:szCs w:val="24"/>
          <w:lang w:eastAsia="lv-LV"/>
        </w:rPr>
        <w:t>;</w:t>
      </w:r>
    </w:p>
    <w:p w14:paraId="5270F29C" w14:textId="77777777" w:rsidR="00143829" w:rsidRPr="00E27A81" w:rsidRDefault="00143829"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52181E24" w14:textId="77777777" w:rsidR="00143829" w:rsidRPr="00E27A81" w:rsidRDefault="001876AF"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4837EB" w:rsidRPr="00E27A81">
        <w:rPr>
          <w:rFonts w:ascii="Times New Roman" w:eastAsia="Times New Roman" w:hAnsi="Times New Roman" w:cs="Times New Roman"/>
          <w:color w:val="000000" w:themeColor="text1"/>
          <w:sz w:val="24"/>
          <w:szCs w:val="24"/>
          <w:lang w:eastAsia="lv-LV"/>
        </w:rPr>
        <w:t>apildināt ar 5.</w:t>
      </w:r>
      <w:r w:rsidR="004837EB" w:rsidRPr="00E27A81">
        <w:rPr>
          <w:rFonts w:ascii="Times New Roman" w:eastAsia="Times New Roman" w:hAnsi="Times New Roman" w:cs="Times New Roman"/>
          <w:color w:val="000000" w:themeColor="text1"/>
          <w:sz w:val="24"/>
          <w:szCs w:val="24"/>
          <w:vertAlign w:val="superscript"/>
          <w:lang w:eastAsia="lv-LV"/>
        </w:rPr>
        <w:t>1</w:t>
      </w:r>
      <w:r w:rsidR="004837EB" w:rsidRPr="00E27A81">
        <w:rPr>
          <w:rFonts w:ascii="Times New Roman" w:eastAsia="Times New Roman" w:hAnsi="Times New Roman" w:cs="Times New Roman"/>
          <w:color w:val="000000" w:themeColor="text1"/>
          <w:sz w:val="24"/>
          <w:szCs w:val="24"/>
          <w:lang w:eastAsia="lv-LV"/>
        </w:rPr>
        <w:t>, 5.</w:t>
      </w:r>
      <w:r w:rsidR="004837EB" w:rsidRPr="00E27A81">
        <w:rPr>
          <w:rFonts w:ascii="Times New Roman" w:eastAsia="Times New Roman" w:hAnsi="Times New Roman" w:cs="Times New Roman"/>
          <w:color w:val="000000" w:themeColor="text1"/>
          <w:sz w:val="24"/>
          <w:szCs w:val="24"/>
          <w:vertAlign w:val="superscript"/>
          <w:lang w:eastAsia="lv-LV"/>
        </w:rPr>
        <w:t>2</w:t>
      </w:r>
      <w:r w:rsidR="004837EB" w:rsidRPr="00E27A81">
        <w:rPr>
          <w:rFonts w:ascii="Times New Roman" w:eastAsia="Times New Roman" w:hAnsi="Times New Roman" w:cs="Times New Roman"/>
          <w:color w:val="000000" w:themeColor="text1"/>
          <w:sz w:val="24"/>
          <w:szCs w:val="24"/>
          <w:lang w:eastAsia="lv-LV"/>
        </w:rPr>
        <w:t>, 5.</w:t>
      </w:r>
      <w:r w:rsidR="004837EB" w:rsidRPr="00E27A81">
        <w:rPr>
          <w:rFonts w:ascii="Times New Roman" w:eastAsia="Times New Roman" w:hAnsi="Times New Roman" w:cs="Times New Roman"/>
          <w:color w:val="000000" w:themeColor="text1"/>
          <w:sz w:val="24"/>
          <w:szCs w:val="24"/>
          <w:vertAlign w:val="superscript"/>
          <w:lang w:eastAsia="lv-LV"/>
        </w:rPr>
        <w:t>3</w:t>
      </w:r>
      <w:r w:rsidR="004837EB" w:rsidRPr="00E27A81">
        <w:rPr>
          <w:rFonts w:ascii="Times New Roman" w:eastAsia="Times New Roman" w:hAnsi="Times New Roman" w:cs="Times New Roman"/>
          <w:color w:val="000000" w:themeColor="text1"/>
          <w:sz w:val="24"/>
          <w:szCs w:val="24"/>
          <w:lang w:eastAsia="lv-LV"/>
        </w:rPr>
        <w:t>, 5.</w:t>
      </w:r>
      <w:r w:rsidR="004837EB" w:rsidRPr="00E27A81">
        <w:rPr>
          <w:rFonts w:ascii="Times New Roman" w:eastAsia="Times New Roman" w:hAnsi="Times New Roman" w:cs="Times New Roman"/>
          <w:color w:val="000000" w:themeColor="text1"/>
          <w:sz w:val="24"/>
          <w:szCs w:val="24"/>
          <w:vertAlign w:val="superscript"/>
          <w:lang w:eastAsia="lv-LV"/>
        </w:rPr>
        <w:t>4</w:t>
      </w:r>
      <w:r w:rsidR="004837EB" w:rsidRPr="00E27A81">
        <w:rPr>
          <w:rFonts w:ascii="Times New Roman" w:eastAsia="Times New Roman" w:hAnsi="Times New Roman" w:cs="Times New Roman"/>
          <w:color w:val="000000" w:themeColor="text1"/>
          <w:sz w:val="24"/>
          <w:szCs w:val="24"/>
          <w:lang w:eastAsia="lv-LV"/>
        </w:rPr>
        <w:t xml:space="preserve"> daļu šādā redakcijā:</w:t>
      </w:r>
    </w:p>
    <w:p w14:paraId="02493242" w14:textId="77777777" w:rsidR="004837EB" w:rsidRPr="00E27A81" w:rsidRDefault="004837E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Finanšu instrumenta un jebkādu ar to saistīto atvasināto instrumentu tirdzniecības apturēšanas vai izslēgšanas no regulētā tirgus gadījumā, Komisija pieprasa finanšu instrumentu tirdzniecības apturēšanu vai izslēgšanu no tirdzniecības vietas arī no citiem regulētajiem tirgiem, DTS, OTS un sistēmiskajiem internalizētājiem Latvijas Republikā, kur tiek tirgoti tie paši finanšu instrumenti un šā likuma 3. panta otrās daļas 4. līdz 10. punktā minētie atvasinātie finanšu instrumenti, kas ir saistīti vai atsaucas uz attiecīgo finanšu instrumentu, ja apturēšanas vai izslēgšanas pamatā ir aizdomas par tirgus ļaunprātīgu izmantošanu, uzņēmuma pārņemšanas piedāvājumu vai iekšējās informācijas par emitentu vai finanšu instrumentu neatklāšanu, pārkāpjot Regulas Nr. 596/2014 7. un 17. pantu, izņemot gadījumus, kad šāda apturēšana vai izslēgšana varētu radīt būtisku kaitējumu ieguldītāju interesēm vai normālai tirgus darbībai. </w:t>
      </w:r>
    </w:p>
    <w:p w14:paraId="4D19C606" w14:textId="77777777" w:rsidR="004837EB" w:rsidRPr="00E27A81" w:rsidRDefault="004837E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70CEA8EC" w14:textId="77777777" w:rsidR="004837EB" w:rsidRPr="00E27A81" w:rsidRDefault="004837E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xml:space="preserve">) Ja Komisija šajā pantā noteiktajā kārtībā ir saņēmusi informāciju par regulētā tirgus organizētāja lēmumu par finanšu instrumenta tirdzniecības apturēšanu vai izslēgšanu no tā regulētā tirgus, vai ja Komisija pati ir pieņēmusi šādu lēmumu, tā to publisko un informē </w:t>
      </w:r>
      <w:r w:rsidR="00B036AD" w:rsidRPr="00E27A81">
        <w:rPr>
          <w:rFonts w:ascii="Times New Roman" w:eastAsia="Times New Roman" w:hAnsi="Times New Roman" w:cs="Times New Roman"/>
          <w:color w:val="000000" w:themeColor="text1"/>
          <w:sz w:val="24"/>
          <w:szCs w:val="24"/>
          <w:lang w:eastAsia="lv-LV"/>
        </w:rPr>
        <w:t xml:space="preserve">Eiropas Vērtspapīru un tirgus iestādi </w:t>
      </w:r>
      <w:r w:rsidRPr="00E27A81">
        <w:rPr>
          <w:rFonts w:ascii="Times New Roman" w:eastAsia="Times New Roman" w:hAnsi="Times New Roman" w:cs="Times New Roman"/>
          <w:color w:val="000000" w:themeColor="text1"/>
          <w:sz w:val="24"/>
          <w:szCs w:val="24"/>
          <w:lang w:eastAsia="lv-LV"/>
        </w:rPr>
        <w:t>un citu dalībvalstu uzraudzības iestādes. Ja saskaņā ar šī panta 5</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daļā noteikto Komisija pieņēmusi lēmumu nepieprasīt apturēt tirdzniecību vai izslēgt no tirdzniecības vietas to finanšu instrumentu vai atvasināto instrumentu, kas minēti šā likuma 3. panta otrās daļas 4. līdz 10. punktā un kuri attiecas vai atsaucas uz minēto finanšu instrumentu, nosūtot informāciju </w:t>
      </w:r>
      <w:r w:rsidR="00B036AD" w:rsidRPr="00E27A81">
        <w:rPr>
          <w:rFonts w:ascii="Times New Roman" w:eastAsia="Times New Roman" w:hAnsi="Times New Roman" w:cs="Times New Roman"/>
          <w:color w:val="000000" w:themeColor="text1"/>
          <w:sz w:val="24"/>
          <w:szCs w:val="24"/>
          <w:lang w:eastAsia="lv-LV"/>
        </w:rPr>
        <w:t>Eiropas Vērtspapīru un tirgus iestādei</w:t>
      </w:r>
      <w:r w:rsidRPr="00E27A81">
        <w:rPr>
          <w:rFonts w:ascii="Times New Roman" w:eastAsia="Times New Roman" w:hAnsi="Times New Roman" w:cs="Times New Roman"/>
          <w:color w:val="000000" w:themeColor="text1"/>
          <w:sz w:val="24"/>
          <w:szCs w:val="24"/>
          <w:lang w:eastAsia="lv-LV"/>
        </w:rPr>
        <w:t xml:space="preserve"> un citām dalībvalstu uzraudzības iestādēm, Komisija pievieno attiecīgu paskaidrojumu.</w:t>
      </w:r>
    </w:p>
    <w:p w14:paraId="43336749" w14:textId="77777777" w:rsidR="004837EB" w:rsidRPr="00E27A81" w:rsidRDefault="004837EB" w:rsidP="00D36EF0">
      <w:pPr>
        <w:spacing w:after="0" w:line="240" w:lineRule="atLeast"/>
        <w:jc w:val="both"/>
        <w:rPr>
          <w:rFonts w:ascii="Times New Roman" w:eastAsia="Times New Roman" w:hAnsi="Times New Roman" w:cs="Times New Roman"/>
          <w:color w:val="000000" w:themeColor="text1"/>
          <w:sz w:val="24"/>
          <w:szCs w:val="24"/>
          <w:lang w:eastAsia="lv-LV"/>
        </w:rPr>
      </w:pPr>
    </w:p>
    <w:p w14:paraId="260E379C" w14:textId="77777777" w:rsidR="004837EB" w:rsidRPr="00E27A81" w:rsidRDefault="004837EB" w:rsidP="00D36EF0">
      <w:pPr>
        <w:spacing w:after="0" w:line="240" w:lineRule="atLeast"/>
        <w:jc w:val="both"/>
        <w:rPr>
          <w:rFonts w:ascii="Times New Roman" w:hAnsi="Times New Roman" w:cs="Times New Roman"/>
          <w:color w:val="000000" w:themeColor="text1"/>
          <w:sz w:val="24"/>
          <w:szCs w:val="24"/>
        </w:rPr>
      </w:pPr>
      <w:r w:rsidRPr="00E27A81">
        <w:rPr>
          <w:rFonts w:ascii="Times New Roman" w:eastAsia="Times New Roman" w:hAnsi="Times New Roman" w:cs="Times New Roman"/>
          <w:color w:val="000000" w:themeColor="text1"/>
          <w:sz w:val="24"/>
          <w:szCs w:val="24"/>
          <w:lang w:eastAsia="lv-LV"/>
        </w:rPr>
        <w:t>(5</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Ja Komisija no citas dalībvalsts uzraudzības iestādes ir saņēmusi informāciju par tāda finanšu instrumenta tirdzniecības apturēšanu vai izslēgšanu no regulētā tirgus, </w:t>
      </w:r>
      <w:r w:rsidRPr="00E27A81">
        <w:rPr>
          <w:rFonts w:ascii="Times New Roman" w:hAnsi="Times New Roman" w:cs="Times New Roman"/>
          <w:color w:val="000000" w:themeColor="text1"/>
          <w:sz w:val="24"/>
          <w:szCs w:val="24"/>
        </w:rPr>
        <w:t xml:space="preserve">Komisija pieprasa finanšu instrumentu tirdzniecības apturēšanu vai izslēgšanu no tirdzniecības vietas arī no citiem regulētajiem tirgiem, DTS, OTS un sistēmiskajiem internalizētājiem Latvijas Republikā, kur tiek tirgoti tie paši finanšu instrumenti un </w:t>
      </w:r>
      <w:r w:rsidRPr="00E27A81">
        <w:rPr>
          <w:rFonts w:ascii="Times New Roman" w:eastAsia="Times New Roman" w:hAnsi="Times New Roman" w:cs="Times New Roman"/>
          <w:color w:val="000000" w:themeColor="text1"/>
          <w:sz w:val="24"/>
          <w:szCs w:val="24"/>
          <w:lang w:eastAsia="lv-LV"/>
        </w:rPr>
        <w:t>šā likuma 3. panta otrās daļas 4. līdz 10. punktā</w:t>
      </w:r>
      <w:r w:rsidRPr="00E27A81">
        <w:rPr>
          <w:rFonts w:ascii="Times New Roman" w:hAnsi="Times New Roman" w:cs="Times New Roman"/>
          <w:color w:val="000000" w:themeColor="text1"/>
          <w:sz w:val="24"/>
          <w:szCs w:val="24"/>
        </w:rPr>
        <w:t xml:space="preserve"> minētie atvasinātie finanšu instrumenti, kas ir saistīti vai atsaucas uz attiecīgo finanšu instrumentu, ja apturēšanas vai izslēgšanas pamatā ir aizdomas par tirgus ļaunprātīgu izmantošanu, uzņēmuma pārņemšanas piedāvājumu vai iekšējās informācijas par emitentu vai finanšu instrumentu neatklāšanu, pārkāpjot Regulas Nr. 596/2014 7. un 17. pantu, izņemot gadījumus, kad šāda apturēšana vai izslēgšana varētu radīt būtisku kaitējumu ieguldītāju interesēm vai normālai tirgus darbībai.</w:t>
      </w:r>
    </w:p>
    <w:p w14:paraId="0A781838" w14:textId="77777777" w:rsidR="004837EB" w:rsidRPr="00E27A81" w:rsidRDefault="004837EB" w:rsidP="00D36EF0">
      <w:pPr>
        <w:spacing w:after="0" w:line="240" w:lineRule="atLeast"/>
        <w:jc w:val="both"/>
        <w:rPr>
          <w:rFonts w:ascii="Times New Roman" w:hAnsi="Times New Roman" w:cs="Times New Roman"/>
          <w:color w:val="000000" w:themeColor="text1"/>
          <w:sz w:val="24"/>
          <w:szCs w:val="24"/>
        </w:rPr>
      </w:pPr>
    </w:p>
    <w:p w14:paraId="3C45C6D4" w14:textId="77777777" w:rsidR="004837EB" w:rsidRPr="00E27A81" w:rsidRDefault="004837EB" w:rsidP="00D36EF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hAnsi="Times New Roman" w:cs="Times New Roman"/>
          <w:color w:val="000000" w:themeColor="text1"/>
          <w:sz w:val="24"/>
          <w:szCs w:val="24"/>
        </w:rPr>
        <w:t>(5</w:t>
      </w:r>
      <w:r w:rsidRPr="00E27A81">
        <w:rPr>
          <w:rFonts w:ascii="Times New Roman" w:hAnsi="Times New Roman" w:cs="Times New Roman"/>
          <w:color w:val="000000" w:themeColor="text1"/>
          <w:sz w:val="24"/>
          <w:szCs w:val="24"/>
          <w:vertAlign w:val="superscript"/>
        </w:rPr>
        <w:t>4</w:t>
      </w:r>
      <w:r w:rsidRPr="00E27A81">
        <w:rPr>
          <w:rFonts w:ascii="Times New Roman" w:hAnsi="Times New Roman" w:cs="Times New Roman"/>
          <w:color w:val="000000" w:themeColor="text1"/>
          <w:sz w:val="24"/>
          <w:szCs w:val="24"/>
        </w:rPr>
        <w:t xml:space="preserve">) </w:t>
      </w:r>
      <w:r w:rsidR="00766D88">
        <w:rPr>
          <w:rFonts w:ascii="Times New Roman" w:hAnsi="Times New Roman" w:cs="Times New Roman"/>
          <w:color w:val="000000" w:themeColor="text1"/>
          <w:sz w:val="24"/>
          <w:szCs w:val="24"/>
        </w:rPr>
        <w:t>Eiropas Komisijas</w:t>
      </w:r>
      <w:r w:rsidR="002A64E8">
        <w:rPr>
          <w:rFonts w:ascii="Times New Roman" w:hAnsi="Times New Roman" w:cs="Times New Roman"/>
          <w:color w:val="000000" w:themeColor="text1"/>
          <w:sz w:val="24"/>
          <w:szCs w:val="24"/>
        </w:rPr>
        <w:t xml:space="preserve"> 2016.gada 24.maija d</w:t>
      </w:r>
      <w:r w:rsidR="00766D88">
        <w:rPr>
          <w:rFonts w:ascii="Times New Roman" w:hAnsi="Times New Roman" w:cs="Times New Roman"/>
          <w:color w:val="000000" w:themeColor="text1"/>
          <w:sz w:val="24"/>
          <w:szCs w:val="24"/>
        </w:rPr>
        <w:t xml:space="preserve">eleģētā </w:t>
      </w:r>
      <w:r w:rsidR="002A64E8">
        <w:rPr>
          <w:rFonts w:ascii="Times New Roman" w:hAnsi="Times New Roman" w:cs="Times New Roman"/>
          <w:color w:val="000000" w:themeColor="text1"/>
          <w:sz w:val="24"/>
          <w:szCs w:val="24"/>
        </w:rPr>
        <w:t>r</w:t>
      </w:r>
      <w:r w:rsidRPr="00E27A81">
        <w:rPr>
          <w:rFonts w:ascii="Times New Roman" w:hAnsi="Times New Roman" w:cs="Times New Roman"/>
          <w:color w:val="000000" w:themeColor="text1"/>
          <w:sz w:val="24"/>
          <w:szCs w:val="24"/>
        </w:rPr>
        <w:t>egula</w:t>
      </w:r>
      <w:r w:rsidR="002A64E8">
        <w:rPr>
          <w:rFonts w:ascii="Times New Roman" w:hAnsi="Times New Roman" w:cs="Times New Roman"/>
          <w:color w:val="000000" w:themeColor="text1"/>
          <w:sz w:val="24"/>
          <w:szCs w:val="24"/>
        </w:rPr>
        <w:t xml:space="preserve"> (ES)</w:t>
      </w:r>
      <w:r w:rsidRPr="00E27A81">
        <w:rPr>
          <w:rFonts w:ascii="Times New Roman" w:hAnsi="Times New Roman" w:cs="Times New Roman"/>
          <w:color w:val="000000" w:themeColor="text1"/>
          <w:sz w:val="24"/>
          <w:szCs w:val="24"/>
        </w:rPr>
        <w:t xml:space="preserve"> Nr. 2017/569</w:t>
      </w:r>
      <w:r w:rsidR="00766D88">
        <w:rPr>
          <w:rFonts w:ascii="Times New Roman" w:hAnsi="Times New Roman" w:cs="Times New Roman"/>
          <w:color w:val="000000" w:themeColor="text1"/>
          <w:sz w:val="24"/>
          <w:szCs w:val="24"/>
        </w:rPr>
        <w:t xml:space="preserve"> </w:t>
      </w:r>
      <w:r w:rsidR="00766D88" w:rsidRPr="00766D88">
        <w:rPr>
          <w:rFonts w:ascii="Times New Roman" w:hAnsi="Times New Roman" w:cs="Times New Roman"/>
          <w:color w:val="000000" w:themeColor="text1"/>
          <w:sz w:val="24"/>
          <w:szCs w:val="24"/>
        </w:rPr>
        <w:t>ar ko attiecībā uz regulatīvajiem tehniskajiem standartiem par finanšu instrumentu tirdzniecības apturēšanu un atcelšanu papildina Eiropas Parlamenta un Padomes Direktīvu 2014/65/ES</w:t>
      </w:r>
      <w:r w:rsidR="00766D88">
        <w:rPr>
          <w:rFonts w:ascii="Times New Roman" w:hAnsi="Times New Roman" w:cs="Times New Roman"/>
          <w:color w:val="000000" w:themeColor="text1"/>
          <w:sz w:val="24"/>
          <w:szCs w:val="24"/>
        </w:rPr>
        <w:t xml:space="preserve"> (turpmāk- </w:t>
      </w:r>
      <w:r w:rsidR="00766D88" w:rsidRPr="00E27A81">
        <w:rPr>
          <w:rFonts w:ascii="Times New Roman" w:hAnsi="Times New Roman" w:cs="Times New Roman"/>
          <w:color w:val="000000" w:themeColor="text1"/>
          <w:sz w:val="24"/>
          <w:szCs w:val="24"/>
        </w:rPr>
        <w:t>Regula Nr. 2017/569</w:t>
      </w:r>
      <w:r w:rsidR="00766D88">
        <w:rPr>
          <w:rFonts w:ascii="Times New Roman" w:hAnsi="Times New Roman" w:cs="Times New Roman"/>
          <w:color w:val="000000" w:themeColor="text1"/>
          <w:sz w:val="24"/>
          <w:szCs w:val="24"/>
        </w:rPr>
        <w:t xml:space="preserve">) </w:t>
      </w:r>
      <w:r w:rsidR="00CC74A6" w:rsidRPr="00E27A81">
        <w:rPr>
          <w:rFonts w:ascii="Times New Roman" w:hAnsi="Times New Roman" w:cs="Times New Roman"/>
          <w:color w:val="000000" w:themeColor="text1"/>
          <w:sz w:val="24"/>
          <w:szCs w:val="24"/>
        </w:rPr>
        <w:t>,</w:t>
      </w:r>
      <w:r w:rsidR="00766D88">
        <w:rPr>
          <w:rFonts w:ascii="Times New Roman" w:hAnsi="Times New Roman" w:cs="Times New Roman"/>
          <w:color w:val="000000" w:themeColor="text1"/>
          <w:sz w:val="24"/>
          <w:szCs w:val="24"/>
        </w:rPr>
        <w:t xml:space="preserve"> Eiropas Komisijas</w:t>
      </w:r>
      <w:r w:rsidR="002A64E8">
        <w:rPr>
          <w:rFonts w:ascii="Times New Roman" w:hAnsi="Times New Roman" w:cs="Times New Roman"/>
          <w:color w:val="000000" w:themeColor="text1"/>
          <w:sz w:val="24"/>
          <w:szCs w:val="24"/>
        </w:rPr>
        <w:t xml:space="preserve"> 2017.gada 15.jūnija</w:t>
      </w:r>
      <w:r w:rsidR="00766D88">
        <w:rPr>
          <w:rFonts w:ascii="Times New Roman" w:hAnsi="Times New Roman" w:cs="Times New Roman"/>
          <w:color w:val="000000" w:themeColor="text1"/>
          <w:sz w:val="24"/>
          <w:szCs w:val="24"/>
        </w:rPr>
        <w:t xml:space="preserve"> </w:t>
      </w:r>
      <w:r w:rsidR="002A64E8">
        <w:rPr>
          <w:rFonts w:ascii="Times New Roman" w:hAnsi="Times New Roman" w:cs="Times New Roman"/>
          <w:color w:val="000000" w:themeColor="text1"/>
          <w:sz w:val="24"/>
          <w:szCs w:val="24"/>
        </w:rPr>
        <w:t>ī</w:t>
      </w:r>
      <w:r w:rsidR="00766D88">
        <w:rPr>
          <w:rFonts w:ascii="Times New Roman" w:hAnsi="Times New Roman" w:cs="Times New Roman"/>
          <w:color w:val="000000" w:themeColor="text1"/>
          <w:sz w:val="24"/>
          <w:szCs w:val="24"/>
        </w:rPr>
        <w:t xml:space="preserve">stenošanas </w:t>
      </w:r>
      <w:r w:rsidR="002A64E8">
        <w:rPr>
          <w:rFonts w:ascii="Times New Roman" w:hAnsi="Times New Roman" w:cs="Times New Roman"/>
          <w:color w:val="000000" w:themeColor="text1"/>
          <w:sz w:val="24"/>
          <w:szCs w:val="24"/>
        </w:rPr>
        <w:t>r</w:t>
      </w:r>
      <w:r w:rsidRPr="00E27A81">
        <w:rPr>
          <w:rFonts w:ascii="Times New Roman" w:hAnsi="Times New Roman" w:cs="Times New Roman"/>
          <w:color w:val="000000" w:themeColor="text1"/>
          <w:sz w:val="24"/>
          <w:szCs w:val="24"/>
        </w:rPr>
        <w:t>egula</w:t>
      </w:r>
      <w:r w:rsidR="002A64E8">
        <w:rPr>
          <w:rFonts w:ascii="Times New Roman" w:hAnsi="Times New Roman" w:cs="Times New Roman"/>
          <w:color w:val="000000" w:themeColor="text1"/>
          <w:sz w:val="24"/>
          <w:szCs w:val="24"/>
        </w:rPr>
        <w:t xml:space="preserve"> (ES)</w:t>
      </w:r>
      <w:r w:rsidRPr="00E27A81">
        <w:rPr>
          <w:rFonts w:ascii="Times New Roman" w:hAnsi="Times New Roman" w:cs="Times New Roman"/>
          <w:color w:val="000000" w:themeColor="text1"/>
          <w:sz w:val="24"/>
          <w:szCs w:val="24"/>
        </w:rPr>
        <w:t xml:space="preserve"> Nr. 2017/1005</w:t>
      </w:r>
      <w:r w:rsidR="00766D88">
        <w:rPr>
          <w:rFonts w:ascii="Times New Roman" w:hAnsi="Times New Roman" w:cs="Times New Roman"/>
          <w:color w:val="000000" w:themeColor="text1"/>
          <w:sz w:val="24"/>
          <w:szCs w:val="24"/>
        </w:rPr>
        <w:t xml:space="preserve"> </w:t>
      </w:r>
      <w:r w:rsidR="00766D88" w:rsidRPr="00766D88">
        <w:rPr>
          <w:rFonts w:ascii="Times New Roman" w:hAnsi="Times New Roman" w:cs="Times New Roman"/>
          <w:color w:val="000000" w:themeColor="text1"/>
          <w:sz w:val="24"/>
          <w:szCs w:val="24"/>
        </w:rPr>
        <w:t>ar ko nosaka īstenošanas tehniskos standartus attiecībā uz formātu un termiņiem, kas izmantojami paziņojumiem un publikācijām par finanšu instrumentu tirdzniecības pārtraukšanu un atcelšanu saskaņā ar Eiropas Parlamenta un Padomes Direktīvu 2014/65/ES par finanšu instrumentu tirgiem</w:t>
      </w:r>
      <w:r w:rsidR="00766D88">
        <w:rPr>
          <w:rFonts w:ascii="Times New Roman" w:hAnsi="Times New Roman" w:cs="Times New Roman"/>
          <w:color w:val="000000" w:themeColor="text1"/>
          <w:sz w:val="24"/>
          <w:szCs w:val="24"/>
        </w:rPr>
        <w:t xml:space="preserve"> (turpmāk - </w:t>
      </w:r>
      <w:r w:rsidR="00766D88" w:rsidRPr="00E27A81">
        <w:rPr>
          <w:rFonts w:ascii="Times New Roman" w:hAnsi="Times New Roman" w:cs="Times New Roman"/>
          <w:color w:val="000000" w:themeColor="text1"/>
          <w:sz w:val="24"/>
          <w:szCs w:val="24"/>
        </w:rPr>
        <w:t>Regula Nr. 2017/1005</w:t>
      </w:r>
      <w:r w:rsidR="00726544">
        <w:rPr>
          <w:rFonts w:ascii="Times New Roman" w:hAnsi="Times New Roman" w:cs="Times New Roman"/>
          <w:color w:val="000000" w:themeColor="text1"/>
          <w:sz w:val="24"/>
          <w:szCs w:val="24"/>
        </w:rPr>
        <w:t>)</w:t>
      </w:r>
      <w:r w:rsidR="00CC74A6" w:rsidRPr="00E27A81">
        <w:rPr>
          <w:rFonts w:ascii="Times New Roman" w:hAnsi="Times New Roman" w:cs="Times New Roman"/>
          <w:color w:val="000000" w:themeColor="text1"/>
          <w:sz w:val="24"/>
          <w:szCs w:val="24"/>
        </w:rPr>
        <w:t xml:space="preserve"> un Regula Nr. 2017/565</w:t>
      </w:r>
      <w:r w:rsidRPr="00E27A81">
        <w:rPr>
          <w:rFonts w:ascii="Times New Roman" w:hAnsi="Times New Roman" w:cs="Times New Roman"/>
          <w:color w:val="000000" w:themeColor="text1"/>
          <w:sz w:val="24"/>
          <w:szCs w:val="24"/>
        </w:rPr>
        <w:t xml:space="preserve"> detalizētāk nosaka:</w:t>
      </w:r>
    </w:p>
    <w:p w14:paraId="5BE98C7B" w14:textId="77777777" w:rsidR="004837EB" w:rsidRPr="00E27A81" w:rsidRDefault="004837EB" w:rsidP="00D36EF0">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1) gadījumus, kad saikne starp atvasināto finanšu instrumentu, kas attiecas vai atsaucas uz finanšu instrumentu, kura tirdzniecība tiek apturēta vai kurš tiek izslēgts, un oriģinālo finanšu instrumentu, nozīmē to, ka jāaptur un jāizslēdz arī atvasināto finanšu instrumentu tirdzniecība, lai sasniegtu pamata finanšu instrumenta tirdzniecības apturēšanas vai izslēgšanas mērķi.</w:t>
      </w:r>
    </w:p>
    <w:p w14:paraId="29BF1FE1" w14:textId="77777777" w:rsidR="004837EB" w:rsidRPr="00E27A81" w:rsidRDefault="004837EB" w:rsidP="00D36EF0">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šī panta 5</w:t>
      </w:r>
      <w:r w:rsidRPr="00E27A81">
        <w:rPr>
          <w:rFonts w:ascii="Times New Roman" w:hAnsi="Times New Roman" w:cs="Times New Roman"/>
          <w:color w:val="000000" w:themeColor="text1"/>
          <w:vertAlign w:val="superscript"/>
          <w:lang w:val="lv-LV"/>
        </w:rPr>
        <w:t>1</w:t>
      </w:r>
      <w:r w:rsidRPr="00E27A81">
        <w:rPr>
          <w:rFonts w:ascii="Times New Roman" w:hAnsi="Times New Roman" w:cs="Times New Roman"/>
          <w:color w:val="000000" w:themeColor="text1"/>
          <w:lang w:val="lv-LV"/>
        </w:rPr>
        <w:t>, 5</w:t>
      </w:r>
      <w:r w:rsidRPr="00E27A81">
        <w:rPr>
          <w:rFonts w:ascii="Times New Roman" w:hAnsi="Times New Roman" w:cs="Times New Roman"/>
          <w:color w:val="000000" w:themeColor="text1"/>
          <w:vertAlign w:val="superscript"/>
          <w:lang w:val="lv-LV"/>
        </w:rPr>
        <w:t>2</w:t>
      </w:r>
      <w:r w:rsidRPr="00E27A81">
        <w:rPr>
          <w:rFonts w:ascii="Times New Roman" w:hAnsi="Times New Roman" w:cs="Times New Roman"/>
          <w:color w:val="000000" w:themeColor="text1"/>
          <w:lang w:val="lv-LV"/>
        </w:rPr>
        <w:t>, un 5</w:t>
      </w:r>
      <w:r w:rsidRPr="00E27A81">
        <w:rPr>
          <w:rFonts w:ascii="Times New Roman" w:hAnsi="Times New Roman" w:cs="Times New Roman"/>
          <w:color w:val="000000" w:themeColor="text1"/>
          <w:vertAlign w:val="superscript"/>
          <w:lang w:val="lv-LV"/>
        </w:rPr>
        <w:t>3</w:t>
      </w:r>
      <w:r w:rsidRPr="00E27A81">
        <w:rPr>
          <w:rFonts w:ascii="Times New Roman" w:hAnsi="Times New Roman" w:cs="Times New Roman"/>
          <w:color w:val="000000" w:themeColor="text1"/>
          <w:lang w:val="lv-LV"/>
        </w:rPr>
        <w:t xml:space="preserve"> daļā minētās informācijas apmaiņas paziņojumu un publikāciju formātu un termiņus;</w:t>
      </w:r>
    </w:p>
    <w:p w14:paraId="2436C25F" w14:textId="77777777" w:rsidR="007A73A4" w:rsidRPr="00E27A81" w:rsidRDefault="004837EB" w:rsidP="00D36EF0">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to apstākļu sarakstu, kas uzskatāmi par būtisku kaitējumu ieguldītāju interesēm vai normālai tirgus darbībai, kas minēti šajā pantā.</w:t>
      </w:r>
      <w:r w:rsidR="00D51420" w:rsidRPr="00E27A81">
        <w:rPr>
          <w:rFonts w:ascii="Times New Roman" w:hAnsi="Times New Roman" w:cs="Times New Roman"/>
          <w:color w:val="000000" w:themeColor="text1"/>
          <w:lang w:val="lv-LV"/>
        </w:rPr>
        <w:t>"</w:t>
      </w:r>
      <w:r w:rsidR="001876AF" w:rsidRPr="00E27A81">
        <w:rPr>
          <w:rFonts w:ascii="Times New Roman" w:hAnsi="Times New Roman" w:cs="Times New Roman"/>
          <w:color w:val="000000" w:themeColor="text1"/>
          <w:lang w:val="lv-LV"/>
        </w:rPr>
        <w:t>.</w:t>
      </w:r>
    </w:p>
    <w:p w14:paraId="63CB82DD" w14:textId="77777777" w:rsidR="007775B9" w:rsidRPr="00E27A81" w:rsidRDefault="007775B9" w:rsidP="00D36EF0">
      <w:pPr>
        <w:jc w:val="both"/>
        <w:rPr>
          <w:rFonts w:ascii="Times New Roman" w:hAnsi="Times New Roman" w:cs="Times New Roman"/>
          <w:sz w:val="24"/>
          <w:szCs w:val="24"/>
        </w:rPr>
      </w:pPr>
    </w:p>
    <w:p w14:paraId="116835A6" w14:textId="77777777" w:rsidR="00AB0B18" w:rsidRPr="00E27A81" w:rsidRDefault="007775B9" w:rsidP="00D36EF0">
      <w:pPr>
        <w:jc w:val="both"/>
        <w:rPr>
          <w:rFonts w:ascii="Times New Roman" w:hAnsi="Times New Roman" w:cs="Times New Roman"/>
          <w:sz w:val="24"/>
          <w:szCs w:val="24"/>
        </w:rPr>
      </w:pPr>
      <w:r w:rsidRPr="00E27A81">
        <w:rPr>
          <w:rFonts w:ascii="Times New Roman" w:hAnsi="Times New Roman" w:cs="Times New Roman"/>
          <w:sz w:val="24"/>
          <w:szCs w:val="24"/>
        </w:rPr>
        <w:t>30. Aizstāt 61.</w:t>
      </w:r>
      <w:r w:rsidRPr="00E27A81">
        <w:rPr>
          <w:rFonts w:ascii="Times New Roman" w:hAnsi="Times New Roman" w:cs="Times New Roman"/>
          <w:sz w:val="24"/>
          <w:szCs w:val="24"/>
          <w:vertAlign w:val="superscript"/>
        </w:rPr>
        <w:t xml:space="preserve">6 </w:t>
      </w:r>
      <w:r w:rsidRPr="00E27A81">
        <w:rPr>
          <w:rFonts w:ascii="Times New Roman" w:hAnsi="Times New Roman" w:cs="Times New Roman"/>
          <w:sz w:val="24"/>
          <w:szCs w:val="24"/>
        </w:rPr>
        <w:t xml:space="preserve">panta ceturtās daļas ievaddaļā un 1. punktā </w:t>
      </w:r>
      <w:r w:rsidR="001D1541" w:rsidRPr="00E27A81">
        <w:rPr>
          <w:rFonts w:ascii="Times New Roman" w:hAnsi="Times New Roman" w:cs="Times New Roman"/>
          <w:sz w:val="24"/>
          <w:szCs w:val="24"/>
        </w:rPr>
        <w:t>skaitli</w:t>
      </w:r>
      <w:r w:rsidRPr="00E27A81">
        <w:rPr>
          <w:rFonts w:ascii="Times New Roman" w:hAnsi="Times New Roman" w:cs="Times New Roman"/>
          <w:sz w:val="24"/>
          <w:szCs w:val="24"/>
        </w:rPr>
        <w:t xml:space="preserve"> </w:t>
      </w:r>
      <w:r w:rsidR="00A918BC" w:rsidRPr="00E27A81">
        <w:rPr>
          <w:rFonts w:ascii="Times New Roman" w:hAnsi="Times New Roman" w:cs="Times New Roman"/>
          <w:sz w:val="24"/>
          <w:szCs w:val="24"/>
        </w:rPr>
        <w:t xml:space="preserve">un vārdu </w:t>
      </w:r>
      <w:r w:rsidRPr="00E27A81">
        <w:rPr>
          <w:rFonts w:ascii="Times New Roman" w:hAnsi="Times New Roman" w:cs="Times New Roman"/>
          <w:sz w:val="24"/>
          <w:szCs w:val="24"/>
        </w:rPr>
        <w:t>"</w:t>
      </w:r>
      <w:r w:rsidR="00730E9B" w:rsidRPr="00E27A81">
        <w:rPr>
          <w:rFonts w:ascii="Times New Roman" w:hAnsi="Times New Roman" w:cs="Times New Roman"/>
          <w:sz w:val="24"/>
          <w:szCs w:val="24"/>
        </w:rPr>
        <w:t>3.punkts</w:t>
      </w:r>
      <w:r w:rsidRPr="00E27A81">
        <w:rPr>
          <w:rFonts w:ascii="Times New Roman" w:hAnsi="Times New Roman" w:cs="Times New Roman"/>
          <w:sz w:val="24"/>
          <w:szCs w:val="24"/>
        </w:rPr>
        <w:t xml:space="preserve">" </w:t>
      </w:r>
      <w:r w:rsidR="001D1541" w:rsidRPr="00E27A81">
        <w:rPr>
          <w:rFonts w:ascii="Times New Roman" w:hAnsi="Times New Roman" w:cs="Times New Roman"/>
          <w:sz w:val="24"/>
          <w:szCs w:val="24"/>
        </w:rPr>
        <w:t>a</w:t>
      </w:r>
      <w:r w:rsidRPr="00E27A81">
        <w:rPr>
          <w:rFonts w:ascii="Times New Roman" w:hAnsi="Times New Roman" w:cs="Times New Roman"/>
          <w:sz w:val="24"/>
          <w:szCs w:val="24"/>
        </w:rPr>
        <w:t xml:space="preserve">r </w:t>
      </w:r>
      <w:r w:rsidR="001D1541" w:rsidRPr="00E27A81">
        <w:rPr>
          <w:rFonts w:ascii="Times New Roman" w:hAnsi="Times New Roman" w:cs="Times New Roman"/>
          <w:sz w:val="24"/>
          <w:szCs w:val="24"/>
        </w:rPr>
        <w:t>skaitli</w:t>
      </w:r>
      <w:r w:rsidR="00A918BC" w:rsidRPr="00E27A81">
        <w:rPr>
          <w:rFonts w:ascii="Times New Roman" w:hAnsi="Times New Roman" w:cs="Times New Roman"/>
          <w:sz w:val="24"/>
          <w:szCs w:val="24"/>
        </w:rPr>
        <w:t xml:space="preserve"> un vārdu</w:t>
      </w:r>
      <w:r w:rsidRPr="00E27A81">
        <w:rPr>
          <w:rFonts w:ascii="Times New Roman" w:hAnsi="Times New Roman" w:cs="Times New Roman"/>
          <w:sz w:val="24"/>
          <w:szCs w:val="24"/>
        </w:rPr>
        <w:t xml:space="preserve"> "</w:t>
      </w:r>
      <w:r w:rsidR="00730E9B" w:rsidRPr="00E27A81">
        <w:rPr>
          <w:rFonts w:ascii="Times New Roman" w:hAnsi="Times New Roman" w:cs="Times New Roman"/>
          <w:sz w:val="24"/>
          <w:szCs w:val="24"/>
        </w:rPr>
        <w:t>4.punkts</w:t>
      </w:r>
      <w:r w:rsidRPr="00E27A81">
        <w:rPr>
          <w:rFonts w:ascii="Times New Roman" w:hAnsi="Times New Roman" w:cs="Times New Roman"/>
          <w:sz w:val="24"/>
          <w:szCs w:val="24"/>
        </w:rPr>
        <w:t>"</w:t>
      </w:r>
      <w:r w:rsidR="00730E9B" w:rsidRPr="00E27A81">
        <w:rPr>
          <w:rFonts w:ascii="Times New Roman" w:hAnsi="Times New Roman" w:cs="Times New Roman"/>
          <w:sz w:val="24"/>
          <w:szCs w:val="24"/>
        </w:rPr>
        <w:t xml:space="preserve"> attiecīgajā locījumā</w:t>
      </w:r>
      <w:r w:rsidR="001876AF" w:rsidRPr="00E27A81">
        <w:rPr>
          <w:rFonts w:ascii="Times New Roman" w:hAnsi="Times New Roman" w:cs="Times New Roman"/>
          <w:sz w:val="24"/>
          <w:szCs w:val="24"/>
        </w:rPr>
        <w:t>.</w:t>
      </w:r>
    </w:p>
    <w:p w14:paraId="65DEE137" w14:textId="77777777" w:rsidR="00AB0B18" w:rsidRPr="00E27A81" w:rsidRDefault="00AB0B18" w:rsidP="00D36EF0">
      <w:pPr>
        <w:jc w:val="both"/>
        <w:rPr>
          <w:rFonts w:ascii="Times New Roman" w:hAnsi="Times New Roman" w:cs="Times New Roman"/>
          <w:sz w:val="24"/>
          <w:szCs w:val="24"/>
        </w:rPr>
      </w:pPr>
    </w:p>
    <w:p w14:paraId="3272F8DC" w14:textId="77777777" w:rsidR="00AB0B18" w:rsidRPr="00E27A81" w:rsidRDefault="00AB0B18"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31. </w:t>
      </w:r>
      <w:r w:rsidR="00EE60DC" w:rsidRPr="00E27A81">
        <w:rPr>
          <w:rFonts w:ascii="Times New Roman" w:hAnsi="Times New Roman" w:cs="Times New Roman"/>
          <w:sz w:val="24"/>
          <w:szCs w:val="24"/>
        </w:rPr>
        <w:t xml:space="preserve">Aizstāt 69. </w:t>
      </w:r>
      <w:r w:rsidR="005A07C5" w:rsidRPr="00E27A81">
        <w:rPr>
          <w:rFonts w:ascii="Times New Roman" w:hAnsi="Times New Roman" w:cs="Times New Roman"/>
          <w:sz w:val="24"/>
          <w:szCs w:val="24"/>
        </w:rPr>
        <w:t>p</w:t>
      </w:r>
      <w:r w:rsidR="00EE60DC" w:rsidRPr="00E27A81">
        <w:rPr>
          <w:rFonts w:ascii="Times New Roman" w:hAnsi="Times New Roman" w:cs="Times New Roman"/>
          <w:sz w:val="24"/>
          <w:szCs w:val="24"/>
        </w:rPr>
        <w:t>anta astotajā un devītajā daļā vārdu "komercsabiedrība" ar vārdiem "akciju sabiedrība"</w:t>
      </w:r>
      <w:r w:rsidR="001876AF" w:rsidRPr="00E27A81">
        <w:rPr>
          <w:rFonts w:ascii="Times New Roman" w:hAnsi="Times New Roman" w:cs="Times New Roman"/>
          <w:sz w:val="24"/>
          <w:szCs w:val="24"/>
        </w:rPr>
        <w:t>.</w:t>
      </w:r>
    </w:p>
    <w:p w14:paraId="7FC1EFC0" w14:textId="77777777" w:rsidR="00EE60DC" w:rsidRPr="00E27A81" w:rsidRDefault="00EE60DC" w:rsidP="00D36EF0">
      <w:pPr>
        <w:jc w:val="both"/>
        <w:rPr>
          <w:rFonts w:ascii="Times New Roman" w:hAnsi="Times New Roman" w:cs="Times New Roman"/>
          <w:sz w:val="24"/>
          <w:szCs w:val="24"/>
        </w:rPr>
      </w:pPr>
    </w:p>
    <w:p w14:paraId="4E17A52A" w14:textId="77777777" w:rsidR="00777BA7"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32. Izteikt 72. panta pirmās daļas ievaddaļu šādā redakcijā:</w:t>
      </w:r>
    </w:p>
    <w:p w14:paraId="7C282561" w14:textId="77777777" w:rsidR="00EE60DC"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"(1) Pēc tam, kad Komisija saņēmusi prospektu par akciju atpirkšanas piedāvājuma izteikšanu, tā nekavējoties, bet ne vēlāk kā nākamajā darba dienā ievieto savā mājaslapā internetā un paziņo attiecīgajam tirgus organizētājam šādu informāciju:"</w:t>
      </w:r>
      <w:r w:rsidR="001876AF" w:rsidRPr="00E27A81">
        <w:rPr>
          <w:rFonts w:ascii="Times New Roman" w:hAnsi="Times New Roman" w:cs="Times New Roman"/>
          <w:sz w:val="24"/>
          <w:szCs w:val="24"/>
        </w:rPr>
        <w:t>.</w:t>
      </w:r>
    </w:p>
    <w:p w14:paraId="2B2EF45F" w14:textId="77777777" w:rsidR="00777BA7" w:rsidRPr="00E27A81" w:rsidRDefault="00777BA7" w:rsidP="00D36EF0">
      <w:pPr>
        <w:jc w:val="both"/>
        <w:rPr>
          <w:rFonts w:ascii="Times New Roman" w:hAnsi="Times New Roman" w:cs="Times New Roman"/>
          <w:sz w:val="24"/>
          <w:szCs w:val="24"/>
        </w:rPr>
      </w:pPr>
    </w:p>
    <w:p w14:paraId="4361BD59" w14:textId="77777777" w:rsidR="00777BA7"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33. 74. </w:t>
      </w:r>
      <w:r w:rsidR="00D36EF0" w:rsidRPr="00E27A81">
        <w:rPr>
          <w:rFonts w:ascii="Times New Roman" w:hAnsi="Times New Roman" w:cs="Times New Roman"/>
          <w:sz w:val="24"/>
          <w:szCs w:val="24"/>
        </w:rPr>
        <w:t>p</w:t>
      </w:r>
      <w:r w:rsidRPr="00E27A81">
        <w:rPr>
          <w:rFonts w:ascii="Times New Roman" w:hAnsi="Times New Roman" w:cs="Times New Roman"/>
          <w:sz w:val="24"/>
          <w:szCs w:val="24"/>
        </w:rPr>
        <w:t>antā:</w:t>
      </w:r>
    </w:p>
    <w:p w14:paraId="17A9DB32" w14:textId="77777777" w:rsidR="00777BA7"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aizstāt pirmās daļas 1. punktā skaitli un vārdus "66. panta pirmajā daļā" ar skaitli un vārd</w:t>
      </w:r>
      <w:r w:rsidR="00D36EF0" w:rsidRPr="00E27A81">
        <w:rPr>
          <w:rFonts w:ascii="Times New Roman" w:hAnsi="Times New Roman" w:cs="Times New Roman"/>
          <w:sz w:val="24"/>
          <w:szCs w:val="24"/>
        </w:rPr>
        <w:t>iem "66. panta ceturtajā daļā"</w:t>
      </w:r>
      <w:r w:rsidR="001876AF" w:rsidRPr="00E27A81">
        <w:rPr>
          <w:rFonts w:ascii="Times New Roman" w:hAnsi="Times New Roman" w:cs="Times New Roman"/>
          <w:sz w:val="24"/>
          <w:szCs w:val="24"/>
        </w:rPr>
        <w:t>;</w:t>
      </w:r>
    </w:p>
    <w:p w14:paraId="6A4ADB2A" w14:textId="77777777" w:rsidR="00777BA7" w:rsidRPr="00E27A81" w:rsidRDefault="00777BA7" w:rsidP="00D36EF0">
      <w:pPr>
        <w:jc w:val="both"/>
        <w:rPr>
          <w:rFonts w:ascii="Times New Roman" w:hAnsi="Times New Roman" w:cs="Times New Roman"/>
          <w:sz w:val="24"/>
          <w:szCs w:val="24"/>
        </w:rPr>
      </w:pPr>
    </w:p>
    <w:p w14:paraId="54C6B778" w14:textId="77777777" w:rsidR="00777BA7"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aizstāt pirmās daļas 2. punktā skaitli un vārdus "66. panta pirmajā daļā" ar skaitli un vār</w:t>
      </w:r>
      <w:r w:rsidR="00D36EF0" w:rsidRPr="00E27A81">
        <w:rPr>
          <w:rFonts w:ascii="Times New Roman" w:hAnsi="Times New Roman" w:cs="Times New Roman"/>
          <w:sz w:val="24"/>
          <w:szCs w:val="24"/>
        </w:rPr>
        <w:t>diem "66. panta ceturtajā daļā"</w:t>
      </w:r>
      <w:r w:rsidR="001876AF" w:rsidRPr="00E27A81">
        <w:rPr>
          <w:rFonts w:ascii="Times New Roman" w:hAnsi="Times New Roman" w:cs="Times New Roman"/>
          <w:sz w:val="24"/>
          <w:szCs w:val="24"/>
        </w:rPr>
        <w:t>;</w:t>
      </w:r>
    </w:p>
    <w:p w14:paraId="66794EEF" w14:textId="77777777" w:rsidR="00777BA7" w:rsidRPr="00E27A81" w:rsidRDefault="00777BA7" w:rsidP="00D36EF0">
      <w:pPr>
        <w:jc w:val="both"/>
        <w:rPr>
          <w:rFonts w:ascii="Times New Roman" w:hAnsi="Times New Roman" w:cs="Times New Roman"/>
          <w:sz w:val="24"/>
          <w:szCs w:val="24"/>
        </w:rPr>
      </w:pPr>
    </w:p>
    <w:p w14:paraId="56D60695" w14:textId="77777777" w:rsidR="00777BA7" w:rsidRPr="00E27A81" w:rsidRDefault="00777BA7"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aizstāt trešajā daļā skaitli un vārdus "66. panta pirmās daļas 2. punktā" ar skaitli un vārdiem "66. </w:t>
      </w:r>
      <w:r w:rsidR="00D36EF0" w:rsidRPr="00E27A81">
        <w:rPr>
          <w:rFonts w:ascii="Times New Roman" w:hAnsi="Times New Roman" w:cs="Times New Roman"/>
          <w:sz w:val="24"/>
          <w:szCs w:val="24"/>
        </w:rPr>
        <w:t>panta ceturtās daļas 2. punktā"</w:t>
      </w:r>
      <w:r w:rsidR="001876AF" w:rsidRPr="00E27A81">
        <w:rPr>
          <w:rFonts w:ascii="Times New Roman" w:hAnsi="Times New Roman" w:cs="Times New Roman"/>
          <w:sz w:val="24"/>
          <w:szCs w:val="24"/>
        </w:rPr>
        <w:t>.</w:t>
      </w:r>
    </w:p>
    <w:p w14:paraId="6BC76136" w14:textId="77777777" w:rsidR="00D36EF0" w:rsidRPr="00E27A81" w:rsidRDefault="00D36EF0" w:rsidP="00D36EF0">
      <w:pPr>
        <w:jc w:val="both"/>
        <w:rPr>
          <w:rFonts w:ascii="Times New Roman" w:hAnsi="Times New Roman" w:cs="Times New Roman"/>
          <w:sz w:val="24"/>
          <w:szCs w:val="24"/>
        </w:rPr>
      </w:pPr>
    </w:p>
    <w:p w14:paraId="5AE941B6" w14:textId="77777777" w:rsidR="00D36EF0" w:rsidRPr="00E27A81" w:rsidRDefault="00D36EF0" w:rsidP="00D36EF0">
      <w:pPr>
        <w:jc w:val="both"/>
        <w:rPr>
          <w:rFonts w:ascii="Times New Roman" w:hAnsi="Times New Roman" w:cs="Times New Roman"/>
          <w:sz w:val="24"/>
          <w:szCs w:val="24"/>
        </w:rPr>
      </w:pPr>
      <w:r w:rsidRPr="00E27A81">
        <w:rPr>
          <w:rFonts w:ascii="Times New Roman" w:hAnsi="Times New Roman" w:cs="Times New Roman"/>
          <w:sz w:val="24"/>
          <w:szCs w:val="24"/>
        </w:rPr>
        <w:t xml:space="preserve">34. </w:t>
      </w:r>
      <w:r w:rsidR="00981C5C" w:rsidRPr="00E27A81">
        <w:rPr>
          <w:rFonts w:ascii="Times New Roman" w:hAnsi="Times New Roman" w:cs="Times New Roman"/>
          <w:sz w:val="24"/>
          <w:szCs w:val="24"/>
        </w:rPr>
        <w:t>Aizstāt 77. panta septītajā daļā skaitli un vārdus "66. panta pirmās daļas 2. punktā" ar skaitli un vārdiem "66. panta ceturtās daļas 2. punktā"</w:t>
      </w:r>
      <w:r w:rsidR="001876AF" w:rsidRPr="00E27A81">
        <w:rPr>
          <w:rFonts w:ascii="Times New Roman" w:hAnsi="Times New Roman" w:cs="Times New Roman"/>
          <w:sz w:val="24"/>
          <w:szCs w:val="24"/>
        </w:rPr>
        <w:t>.</w:t>
      </w:r>
    </w:p>
    <w:p w14:paraId="418ACEF0" w14:textId="77777777" w:rsidR="00981C5C" w:rsidRPr="00E27A81" w:rsidRDefault="00981C5C" w:rsidP="00D36EF0">
      <w:pPr>
        <w:jc w:val="both"/>
        <w:rPr>
          <w:rFonts w:ascii="Times New Roman" w:hAnsi="Times New Roman" w:cs="Times New Roman"/>
          <w:sz w:val="24"/>
          <w:szCs w:val="24"/>
        </w:rPr>
      </w:pPr>
    </w:p>
    <w:p w14:paraId="0531B5A4" w14:textId="77777777" w:rsidR="00911578" w:rsidRPr="00E27A81" w:rsidRDefault="00981C5C" w:rsidP="00911578">
      <w:pPr>
        <w:jc w:val="both"/>
        <w:rPr>
          <w:rFonts w:ascii="Times New Roman" w:hAnsi="Times New Roman" w:cs="Times New Roman"/>
          <w:sz w:val="24"/>
          <w:szCs w:val="24"/>
        </w:rPr>
      </w:pPr>
      <w:r w:rsidRPr="00E27A81">
        <w:rPr>
          <w:rFonts w:ascii="Times New Roman" w:hAnsi="Times New Roman" w:cs="Times New Roman"/>
          <w:sz w:val="24"/>
          <w:szCs w:val="24"/>
        </w:rPr>
        <w:t xml:space="preserve">35. </w:t>
      </w:r>
      <w:r w:rsidR="00911578" w:rsidRPr="00E27A81">
        <w:rPr>
          <w:rFonts w:ascii="Times New Roman" w:hAnsi="Times New Roman" w:cs="Times New Roman"/>
          <w:sz w:val="24"/>
          <w:szCs w:val="24"/>
        </w:rPr>
        <w:t xml:space="preserve">Izteikt 79. panta ceturto daļu šādā redakcijā: </w:t>
      </w:r>
    </w:p>
    <w:p w14:paraId="5F120FFF" w14:textId="77777777" w:rsidR="00981C5C" w:rsidRPr="00E27A81" w:rsidRDefault="00911578" w:rsidP="00911578">
      <w:pPr>
        <w:jc w:val="both"/>
        <w:rPr>
          <w:rFonts w:ascii="Times New Roman" w:hAnsi="Times New Roman" w:cs="Times New Roman"/>
          <w:sz w:val="24"/>
          <w:szCs w:val="24"/>
        </w:rPr>
      </w:pPr>
      <w:r w:rsidRPr="00E27A81">
        <w:rPr>
          <w:rFonts w:ascii="Times New Roman" w:hAnsi="Times New Roman" w:cs="Times New Roman"/>
          <w:sz w:val="24"/>
          <w:szCs w:val="24"/>
        </w:rPr>
        <w:t xml:space="preserve">"(4) Ziņojumu Komisijai un regulētā tirgus organizētājam piedāvātājs iesniedz arī elektroniskā veidā. </w:t>
      </w:r>
      <w:r w:rsidR="008677F9" w:rsidRPr="00E27A81">
        <w:rPr>
          <w:rFonts w:ascii="Times New Roman" w:hAnsi="Times New Roman" w:cs="Times New Roman"/>
          <w:sz w:val="24"/>
          <w:szCs w:val="24"/>
        </w:rPr>
        <w:t>Tirgus</w:t>
      </w:r>
      <w:r w:rsidRPr="00E27A81">
        <w:rPr>
          <w:rFonts w:ascii="Times New Roman" w:hAnsi="Times New Roman" w:cs="Times New Roman"/>
          <w:sz w:val="24"/>
          <w:szCs w:val="24"/>
        </w:rPr>
        <w:t xml:space="preserve"> organizētājs un Komisija ziņojumu nekavējoties ievieto savā mājaslapā internetā."</w:t>
      </w:r>
      <w:r w:rsidR="001876AF" w:rsidRPr="00E27A81">
        <w:rPr>
          <w:rFonts w:ascii="Times New Roman" w:hAnsi="Times New Roman" w:cs="Times New Roman"/>
          <w:sz w:val="24"/>
          <w:szCs w:val="24"/>
        </w:rPr>
        <w:t>.</w:t>
      </w:r>
    </w:p>
    <w:p w14:paraId="52FC850C" w14:textId="77777777" w:rsidR="00911578" w:rsidRPr="00E27A81" w:rsidRDefault="00911578" w:rsidP="00911578">
      <w:pPr>
        <w:jc w:val="both"/>
        <w:rPr>
          <w:rFonts w:ascii="Times New Roman" w:hAnsi="Times New Roman" w:cs="Times New Roman"/>
          <w:sz w:val="24"/>
          <w:szCs w:val="24"/>
        </w:rPr>
      </w:pPr>
    </w:p>
    <w:p w14:paraId="3C890E47" w14:textId="77777777" w:rsidR="00911578" w:rsidRPr="00E27A81" w:rsidRDefault="00911578" w:rsidP="00911578">
      <w:pPr>
        <w:jc w:val="both"/>
        <w:rPr>
          <w:rFonts w:ascii="Times New Roman" w:hAnsi="Times New Roman" w:cs="Times New Roman"/>
          <w:sz w:val="24"/>
          <w:szCs w:val="24"/>
        </w:rPr>
      </w:pPr>
      <w:r w:rsidRPr="00E27A81">
        <w:rPr>
          <w:rFonts w:ascii="Times New Roman" w:hAnsi="Times New Roman" w:cs="Times New Roman"/>
          <w:sz w:val="24"/>
          <w:szCs w:val="24"/>
        </w:rPr>
        <w:t xml:space="preserve">36. </w:t>
      </w:r>
      <w:r w:rsidR="00F177AB" w:rsidRPr="00E27A81">
        <w:rPr>
          <w:rFonts w:ascii="Times New Roman" w:hAnsi="Times New Roman" w:cs="Times New Roman"/>
          <w:sz w:val="24"/>
          <w:szCs w:val="24"/>
        </w:rPr>
        <w:t>Papildināt likumu ar jaunu E</w:t>
      </w:r>
      <w:r w:rsidR="008677F9" w:rsidRPr="00E27A81">
        <w:rPr>
          <w:rFonts w:ascii="Times New Roman" w:hAnsi="Times New Roman" w:cs="Times New Roman"/>
          <w:sz w:val="24"/>
          <w:szCs w:val="24"/>
          <w:vertAlign w:val="superscript"/>
        </w:rPr>
        <w:t>1</w:t>
      </w:r>
      <w:r w:rsidR="00F177AB" w:rsidRPr="00E27A81">
        <w:rPr>
          <w:rFonts w:ascii="Times New Roman" w:hAnsi="Times New Roman" w:cs="Times New Roman"/>
          <w:sz w:val="24"/>
          <w:szCs w:val="24"/>
        </w:rPr>
        <w:t xml:space="preserve"> sadaļu šādā redakcijā:</w:t>
      </w:r>
    </w:p>
    <w:p w14:paraId="70F5895D" w14:textId="77777777" w:rsidR="00F177AB" w:rsidRPr="00E27A81" w:rsidRDefault="00F177AB" w:rsidP="00F177AB">
      <w:pPr>
        <w:spacing w:before="41" w:after="0" w:line="240" w:lineRule="atLeast"/>
        <w:jc w:val="both"/>
        <w:rPr>
          <w:rFonts w:ascii="Times New Roman" w:eastAsia="Times New Roman" w:hAnsi="Times New Roman" w:cs="Times New Roman"/>
          <w:b/>
          <w:iCs/>
          <w:color w:val="414142"/>
          <w:sz w:val="24"/>
          <w:szCs w:val="24"/>
          <w:lang w:eastAsia="lv-LV"/>
        </w:rPr>
      </w:pPr>
      <w:r w:rsidRPr="00E27A81">
        <w:rPr>
          <w:rFonts w:ascii="Times New Roman" w:hAnsi="Times New Roman" w:cs="Times New Roman"/>
          <w:sz w:val="24"/>
          <w:szCs w:val="24"/>
        </w:rPr>
        <w:t>"</w:t>
      </w:r>
      <w:r w:rsidRPr="00E27A81">
        <w:rPr>
          <w:rFonts w:ascii="Times New Roman" w:eastAsia="Times New Roman" w:hAnsi="Times New Roman" w:cs="Times New Roman"/>
          <w:b/>
          <w:bCs/>
          <w:color w:val="000000" w:themeColor="text1"/>
          <w:sz w:val="24"/>
          <w:szCs w:val="24"/>
          <w:lang w:eastAsia="lv-LV"/>
        </w:rPr>
        <w:t>E</w:t>
      </w:r>
      <w:r w:rsidR="00C27F5C" w:rsidRPr="00E27A81">
        <w:rPr>
          <w:rFonts w:ascii="Times New Roman" w:eastAsia="Times New Roman" w:hAnsi="Times New Roman" w:cs="Times New Roman"/>
          <w:b/>
          <w:bCs/>
          <w:color w:val="000000" w:themeColor="text1"/>
          <w:sz w:val="24"/>
          <w:szCs w:val="24"/>
          <w:vertAlign w:val="superscript"/>
          <w:lang w:eastAsia="lv-LV"/>
        </w:rPr>
        <w:t>1</w:t>
      </w:r>
      <w:r w:rsidRPr="00E27A81">
        <w:rPr>
          <w:rFonts w:ascii="Times New Roman" w:eastAsia="Times New Roman" w:hAnsi="Times New Roman" w:cs="Times New Roman"/>
          <w:b/>
          <w:bCs/>
          <w:color w:val="000000" w:themeColor="text1"/>
          <w:sz w:val="24"/>
          <w:szCs w:val="24"/>
          <w:lang w:eastAsia="lv-LV"/>
        </w:rPr>
        <w:t xml:space="preserve"> sadaļa</w:t>
      </w:r>
      <w:r w:rsidRPr="00E27A81">
        <w:rPr>
          <w:rFonts w:ascii="Times New Roman" w:eastAsia="Times New Roman" w:hAnsi="Times New Roman" w:cs="Times New Roman"/>
          <w:b/>
          <w:iCs/>
          <w:color w:val="000000" w:themeColor="text1"/>
          <w:sz w:val="24"/>
          <w:szCs w:val="24"/>
          <w:lang w:eastAsia="lv-LV"/>
        </w:rPr>
        <w:t>. Datu ziņošanas pakalpojumi</w:t>
      </w:r>
    </w:p>
    <w:p w14:paraId="16A3B13E"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Pr="00E27A81">
        <w:rPr>
          <w:rFonts w:ascii="Times New Roman" w:eastAsia="Times New Roman" w:hAnsi="Times New Roman" w:cs="Times New Roman"/>
          <w:b/>
          <w:iCs/>
          <w:color w:val="000000" w:themeColor="text1"/>
          <w:sz w:val="24"/>
          <w:szCs w:val="24"/>
          <w:vertAlign w:val="superscript"/>
          <w:lang w:eastAsia="lv-LV"/>
        </w:rPr>
        <w:t>1</w:t>
      </w:r>
      <w:r w:rsidR="008677F9" w:rsidRPr="00E27A81">
        <w:rPr>
          <w:rFonts w:ascii="Times New Roman" w:eastAsia="Times New Roman" w:hAnsi="Times New Roman" w:cs="Times New Roman"/>
          <w:b/>
          <w:iCs/>
          <w:color w:val="000000" w:themeColor="text1"/>
          <w:sz w:val="24"/>
          <w:szCs w:val="24"/>
          <w:vertAlign w:val="superscript"/>
          <w:lang w:eastAsia="lv-LV"/>
        </w:rPr>
        <w:t>2</w:t>
      </w:r>
      <w:r w:rsidRPr="00E27A81">
        <w:rPr>
          <w:rFonts w:ascii="Times New Roman" w:eastAsia="Times New Roman" w:hAnsi="Times New Roman" w:cs="Times New Roman"/>
          <w:b/>
          <w:iCs/>
          <w:color w:val="000000" w:themeColor="text1"/>
          <w:sz w:val="24"/>
          <w:szCs w:val="24"/>
          <w:lang w:eastAsia="lv-LV"/>
        </w:rPr>
        <w:t xml:space="preserve"> pants. Tiesības sniegt datu ziņošanas pakalpojumus. </w:t>
      </w:r>
    </w:p>
    <w:p w14:paraId="20D36620"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lastRenderedPageBreak/>
        <w:t xml:space="preserve">(1) Datu ziņošanas pakalpojumus Latvijas Republikā ir tiesības sniegt datu ziņošanas pakalpojumu sniedzējiem, kā arī </w:t>
      </w:r>
      <w:r w:rsidR="00E021A0" w:rsidRPr="00E27A81">
        <w:rPr>
          <w:rFonts w:ascii="Times New Roman" w:eastAsia="Times New Roman" w:hAnsi="Times New Roman" w:cs="Times New Roman"/>
          <w:iCs/>
          <w:color w:val="000000" w:themeColor="text1"/>
          <w:sz w:val="24"/>
          <w:szCs w:val="24"/>
          <w:lang w:eastAsia="lv-LV"/>
        </w:rPr>
        <w:t xml:space="preserve">ieguldījumu brokeru sabiedrībām, kredītiestādēm, kas sniedz ieguldījumu pakalpojumus un tirgus </w:t>
      </w:r>
      <w:r w:rsidRPr="00E27A81">
        <w:rPr>
          <w:rFonts w:ascii="Times New Roman" w:eastAsia="Times New Roman" w:hAnsi="Times New Roman" w:cs="Times New Roman"/>
          <w:iCs/>
          <w:color w:val="000000" w:themeColor="text1"/>
          <w:sz w:val="24"/>
          <w:szCs w:val="24"/>
          <w:lang w:eastAsia="lv-LV"/>
        </w:rPr>
        <w:t>organizētājiem, kas normatīvajos aktos noteiktajā kārtībā saņēmuši atļauju sniegt datu ziņošanas pakalpojumus.</w:t>
      </w:r>
    </w:p>
    <w:p w14:paraId="6901A1DB"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Datu ziņošanas pakalpojumu sniedzēji darbojas saskaņā ar likumu, Komisijas normatīvajiem noteikumiem un tieši piemērojamajiem Eiropas Savienības tiesību aktiem;</w:t>
      </w:r>
    </w:p>
    <w:p w14:paraId="7EAB2C4A"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(3) Komisija izveido, uztur un regulāri atjauno datu ziņošanas pakalpojumu sniedzēju reģistru, kuriem Latvijas Republikā ir tiesības sniegt datu ziņošanas pakalpojumus. Reģistrā norāda datu ziņošanas pakalpojumu veidu, kura sniegšanai datu ziņošanas pakalpojumu sniedzējs ir saņēmis atļauju vai kura sniegšanas tiesības likumā noteiktajā kārtībā ir ieguvis tirdzniecības vietas organizētājs. Reģistru Komisija ievieto savā mājaslapā internetā. </w:t>
      </w:r>
    </w:p>
    <w:p w14:paraId="07CF1C01"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2F72156D"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003E4EB6" w:rsidRPr="00F05F37">
        <w:rPr>
          <w:rFonts w:ascii="Times New Roman" w:eastAsia="Times New Roman" w:hAnsi="Times New Roman" w:cs="Times New Roman"/>
          <w:b/>
          <w:iCs/>
          <w:color w:val="000000" w:themeColor="text1"/>
          <w:sz w:val="24"/>
          <w:szCs w:val="24"/>
          <w:vertAlign w:val="superscript"/>
          <w:lang w:eastAsia="lv-LV"/>
        </w:rPr>
        <w:t>13</w:t>
      </w:r>
      <w:r w:rsidRPr="00E27A81">
        <w:rPr>
          <w:rFonts w:ascii="Times New Roman" w:eastAsia="Times New Roman" w:hAnsi="Times New Roman" w:cs="Times New Roman"/>
          <w:b/>
          <w:iCs/>
          <w:color w:val="000000" w:themeColor="text1"/>
          <w:sz w:val="24"/>
          <w:szCs w:val="24"/>
          <w:lang w:eastAsia="lv-LV"/>
        </w:rPr>
        <w:t xml:space="preserve"> pants. Vispārīgās prasības datu ziņošanas pakalpojumu sniedzējam</w:t>
      </w:r>
    </w:p>
    <w:p w14:paraId="46ACBFE1"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Datu ziņošanas pakalpojumu sniedzējs ir tiesīgs uzsākt datu ziņošanas pakalpojumu sniegšanu tikai pēc tam, kad Komisijā saņēmis atļauju datu ziņošanas pakalpojumu sniegšanai (turpmāk šajā sadaļā - atļauja). Atļaujā norāda to datu ziņošanas pakalpojumu veidu, kuru datu ziņošanas pakalpojumu sniedzējs paredz sniegt</w:t>
      </w:r>
      <w:r w:rsidR="005404EF" w:rsidRPr="00E27A81">
        <w:rPr>
          <w:rFonts w:ascii="Times New Roman" w:eastAsia="Times New Roman" w:hAnsi="Times New Roman" w:cs="Times New Roman"/>
          <w:iCs/>
          <w:color w:val="000000" w:themeColor="text1"/>
          <w:sz w:val="24"/>
          <w:szCs w:val="24"/>
          <w:lang w:eastAsia="lv-LV"/>
        </w:rPr>
        <w:t>.</w:t>
      </w:r>
      <w:r w:rsidRPr="00E27A81">
        <w:rPr>
          <w:rFonts w:ascii="Times New Roman" w:eastAsia="Times New Roman" w:hAnsi="Times New Roman" w:cs="Times New Roman"/>
          <w:iCs/>
          <w:color w:val="000000" w:themeColor="text1"/>
          <w:sz w:val="24"/>
          <w:szCs w:val="24"/>
          <w:lang w:eastAsia="lv-LV"/>
        </w:rPr>
        <w:t xml:space="preserve"> Atļauju Komisija izsniedz uz nenoteiktu laiku. </w:t>
      </w:r>
    </w:p>
    <w:p w14:paraId="6C49E6F0"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Datu ziņošanas pakalpojumu sniedzējs ir tiesīgs saņemt atļauju tikai tad, kad tas ir izpildījis visas šā likuma, Komisijas noteikumu un tieši piemērojamo Eiropas Savienības tiesību aktu noteiktās prasības atļaujas saņemšanai.</w:t>
      </w:r>
    </w:p>
    <w:p w14:paraId="6A2D7AF9"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Komisija par atļaujas izsniegšanu datu ziņošanas pakalpojumu sniedzēj</w:t>
      </w:r>
      <w:r w:rsidR="003E4EB6" w:rsidRPr="00E27A81">
        <w:rPr>
          <w:rFonts w:ascii="Times New Roman" w:eastAsia="Times New Roman" w:hAnsi="Times New Roman" w:cs="Times New Roman"/>
          <w:iCs/>
          <w:color w:val="000000" w:themeColor="text1"/>
          <w:sz w:val="24"/>
          <w:szCs w:val="24"/>
          <w:lang w:eastAsia="lv-LV"/>
        </w:rPr>
        <w:t>u</w:t>
      </w:r>
      <w:r w:rsidRPr="00E27A81">
        <w:rPr>
          <w:rFonts w:ascii="Times New Roman" w:eastAsia="Times New Roman" w:hAnsi="Times New Roman" w:cs="Times New Roman"/>
          <w:iCs/>
          <w:color w:val="000000" w:themeColor="text1"/>
          <w:sz w:val="24"/>
          <w:szCs w:val="24"/>
          <w:lang w:eastAsia="lv-LV"/>
        </w:rPr>
        <w:t xml:space="preserve"> informē Eiropas Vērtspapīru un tirgu iestādi.</w:t>
      </w:r>
    </w:p>
    <w:p w14:paraId="6DD390F9"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(4) Ja datu ziņošanas pakalpojumu sniedzējs vēlas, lai tam izsniegtajā atļaujā norādītais datu ziņošanas pakalpojums tiktu papildināts ar jaunu datu ziņošanas pakalpojumu, vai vēlas atteikties no kāda atļaujā norādīta datu ziņošanas pakalpojuma sniegšanas, tas iesniedz Komisijai attiecīgu iesniegumu.</w:t>
      </w:r>
    </w:p>
    <w:p w14:paraId="686D9D96"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(5) </w:t>
      </w:r>
      <w:r w:rsidR="00DE7260">
        <w:rPr>
          <w:rFonts w:ascii="Times New Roman" w:eastAsia="Times New Roman" w:hAnsi="Times New Roman" w:cs="Times New Roman"/>
          <w:iCs/>
          <w:color w:val="000000" w:themeColor="text1"/>
          <w:sz w:val="24"/>
          <w:szCs w:val="24"/>
          <w:lang w:eastAsia="lv-LV"/>
        </w:rPr>
        <w:t>Person</w:t>
      </w:r>
      <w:r w:rsidR="00DE7260" w:rsidRPr="00E27A81">
        <w:rPr>
          <w:rFonts w:ascii="Times New Roman" w:eastAsia="Times New Roman" w:hAnsi="Times New Roman" w:cs="Times New Roman"/>
          <w:iCs/>
          <w:color w:val="000000" w:themeColor="text1"/>
          <w:sz w:val="24"/>
          <w:szCs w:val="24"/>
          <w:lang w:eastAsia="lv-LV"/>
        </w:rPr>
        <w:t>ai</w:t>
      </w:r>
      <w:r w:rsidRPr="00E27A81">
        <w:rPr>
          <w:rFonts w:ascii="Times New Roman" w:eastAsia="Times New Roman" w:hAnsi="Times New Roman" w:cs="Times New Roman"/>
          <w:iCs/>
          <w:color w:val="000000" w:themeColor="text1"/>
          <w:sz w:val="24"/>
          <w:szCs w:val="24"/>
          <w:lang w:eastAsia="lv-LV"/>
        </w:rPr>
        <w:t>, kas saņēmusi atļauju datu ziņošanas pakalpojumu sniegšanai, ir tiesības sniegt tādus pakalpojumus visā Eiropas Savienībā, kuru sniegšanai saņemta atļauja.</w:t>
      </w:r>
    </w:p>
    <w:p w14:paraId="50436A85"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455A40CA"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003E4EB6" w:rsidRPr="00E27A81">
        <w:rPr>
          <w:rFonts w:ascii="Times New Roman" w:eastAsia="Times New Roman" w:hAnsi="Times New Roman" w:cs="Times New Roman"/>
          <w:b/>
          <w:iCs/>
          <w:color w:val="000000" w:themeColor="text1"/>
          <w:sz w:val="24"/>
          <w:szCs w:val="24"/>
          <w:vertAlign w:val="superscript"/>
          <w:lang w:eastAsia="lv-LV"/>
        </w:rPr>
        <w:t>14</w:t>
      </w:r>
      <w:r w:rsidR="00556A06" w:rsidRPr="00E27A81">
        <w:rPr>
          <w:rFonts w:ascii="Times New Roman" w:eastAsia="Times New Roman" w:hAnsi="Times New Roman" w:cs="Times New Roman"/>
          <w:b/>
          <w:iCs/>
          <w:color w:val="000000" w:themeColor="text1"/>
          <w:sz w:val="24"/>
          <w:szCs w:val="24"/>
          <w:vertAlign w:val="superscript"/>
          <w:lang w:eastAsia="lv-LV"/>
        </w:rPr>
        <w:t xml:space="preserve"> </w:t>
      </w:r>
      <w:r w:rsidR="00556A06" w:rsidRPr="00E27A81">
        <w:rPr>
          <w:rFonts w:ascii="Times New Roman" w:eastAsia="Times New Roman" w:hAnsi="Times New Roman" w:cs="Times New Roman"/>
          <w:b/>
          <w:iCs/>
          <w:color w:val="000000" w:themeColor="text1"/>
          <w:sz w:val="24"/>
          <w:szCs w:val="24"/>
          <w:lang w:eastAsia="lv-LV"/>
        </w:rPr>
        <w:t>pants.</w:t>
      </w:r>
      <w:r w:rsidRPr="00E27A81">
        <w:rPr>
          <w:rFonts w:ascii="Times New Roman" w:eastAsia="Times New Roman" w:hAnsi="Times New Roman" w:cs="Times New Roman"/>
          <w:b/>
          <w:iCs/>
          <w:color w:val="000000" w:themeColor="text1"/>
          <w:sz w:val="24"/>
          <w:szCs w:val="24"/>
          <w:lang w:eastAsia="lv-LV"/>
        </w:rPr>
        <w:t xml:space="preserve"> Prasības datu ziņošanas pakalpojumu sniedzēja valdes un padomes locekļiem</w:t>
      </w:r>
    </w:p>
    <w:p w14:paraId="3274625F"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Par datu ziņošanas pakalpojumu sniedzēja valdes locekli var būt persona:</w:t>
      </w:r>
    </w:p>
    <w:p w14:paraId="35EE99F3"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kurai ir nevainojama reputācija;</w:t>
      </w:r>
    </w:p>
    <w:p w14:paraId="1D94C50A"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pietiekama kompetencei, prasmes un pieredze;</w:t>
      </w:r>
    </w:p>
    <w:p w14:paraId="6F57C83A"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3) kura spēj veltīt pietiekami daudz laika savu pienākumu veikšanai; </w:t>
      </w:r>
    </w:p>
    <w:p w14:paraId="15A950BC"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Datu ziņošanas pakalpojumu sniedzēja valdes un padomes locekļiem  ir jābūt atbilstošām kolektīvām kompetencēm, prasmēm un pieredzei, lai spētu izprast datu ziņošanas pakalpojumu sniedzēja komercdarbību;</w:t>
      </w:r>
    </w:p>
    <w:p w14:paraId="1B8AF2EC"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Katram datu ziņošanas pakalpoj</w:t>
      </w:r>
      <w:r w:rsidR="00D678F0">
        <w:rPr>
          <w:rFonts w:ascii="Times New Roman" w:eastAsia="Times New Roman" w:hAnsi="Times New Roman" w:cs="Times New Roman"/>
          <w:iCs/>
          <w:color w:val="000000" w:themeColor="text1"/>
          <w:sz w:val="24"/>
          <w:szCs w:val="24"/>
          <w:lang w:eastAsia="lv-LV"/>
        </w:rPr>
        <w:t>umu sniedzēja valdes un padomes</w:t>
      </w:r>
      <w:r w:rsidRPr="00E27A81">
        <w:rPr>
          <w:rFonts w:ascii="Times New Roman" w:eastAsia="Times New Roman" w:hAnsi="Times New Roman" w:cs="Times New Roman"/>
          <w:iCs/>
          <w:color w:val="000000" w:themeColor="text1"/>
          <w:sz w:val="24"/>
          <w:szCs w:val="24"/>
          <w:lang w:eastAsia="lv-LV"/>
        </w:rPr>
        <w:t xml:space="preserve"> loceklim jāspēj rīkoties godīgi, integrēti un objektīvi, lai vajadzības gadījumā efektīvi apstrīdētu augstākā</w:t>
      </w:r>
      <w:r w:rsidR="004A4262">
        <w:rPr>
          <w:rFonts w:ascii="Times New Roman" w:eastAsia="Times New Roman" w:hAnsi="Times New Roman" w:cs="Times New Roman"/>
          <w:iCs/>
          <w:color w:val="000000" w:themeColor="text1"/>
          <w:sz w:val="24"/>
          <w:szCs w:val="24"/>
          <w:lang w:eastAsia="lv-LV"/>
        </w:rPr>
        <w:t>s</w:t>
      </w:r>
      <w:r w:rsidRPr="00E27A81">
        <w:rPr>
          <w:rFonts w:ascii="Times New Roman" w:eastAsia="Times New Roman" w:hAnsi="Times New Roman" w:cs="Times New Roman"/>
          <w:iCs/>
          <w:color w:val="000000" w:themeColor="text1"/>
          <w:sz w:val="24"/>
          <w:szCs w:val="24"/>
          <w:lang w:eastAsia="lv-LV"/>
        </w:rPr>
        <w:t xml:space="preserve"> vadības) lēmumus un efektīvi uzraudzītu un pārraudzītu pārvaldes lēmumu pieņemšanu.</w:t>
      </w:r>
    </w:p>
    <w:p w14:paraId="3C960B2C"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(4) Datu ziņošanas pakalpojumu sniedzēja valdes un padomes locekļiem) ir pienākums definēt un uzraudzīt tādas pārvaldības mehānisma īstenošanu, kas </w:t>
      </w:r>
      <w:r w:rsidRPr="00E27A81">
        <w:rPr>
          <w:rFonts w:ascii="Times New Roman" w:eastAsia="Times New Roman" w:hAnsi="Times New Roman" w:cs="Times New Roman"/>
          <w:iCs/>
          <w:color w:val="000000" w:themeColor="text1"/>
          <w:sz w:val="24"/>
          <w:szCs w:val="24"/>
          <w:lang w:eastAsia="lv-LV"/>
        </w:rPr>
        <w:lastRenderedPageBreak/>
        <w:t>nodrošina efektīvu un piesardzīgu organizācijas pārvaldību, tostarp pienākumu sadali organizācijā un interešu konfliktu novēršanu, tā, ka tiek veicināta tirgus integritāte un ievērotas to klientu intereses.</w:t>
      </w:r>
    </w:p>
    <w:p w14:paraId="63375CBE"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(5) Prasības datu ziņošanas pakalpojumu sniedzēja valdes un padomes locekļu atbilstības novērtēšanai nosaka Komisija.</w:t>
      </w:r>
    </w:p>
    <w:p w14:paraId="5DEDC2FB"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(6) Datu ziņošanas pakalpojumu sniedzēja pārvaldes institūcijai ir pienākums pašai vai pēc Komisijas pieprasījuma nekavējoties atsaukt no amata valdes vai padomes locekļus, ja tie neatbilst š</w:t>
      </w:r>
      <w:r w:rsidR="00EB1C97">
        <w:rPr>
          <w:rFonts w:ascii="Times New Roman" w:eastAsia="Times New Roman" w:hAnsi="Times New Roman" w:cs="Times New Roman"/>
          <w:iCs/>
          <w:color w:val="000000" w:themeColor="text1"/>
          <w:sz w:val="24"/>
          <w:szCs w:val="24"/>
          <w:lang w:eastAsia="lv-LV"/>
        </w:rPr>
        <w:t>aj</w:t>
      </w:r>
      <w:r w:rsidRPr="00E27A81">
        <w:rPr>
          <w:rFonts w:ascii="Times New Roman" w:eastAsia="Times New Roman" w:hAnsi="Times New Roman" w:cs="Times New Roman"/>
          <w:iCs/>
          <w:color w:val="000000" w:themeColor="text1"/>
          <w:sz w:val="24"/>
          <w:szCs w:val="24"/>
          <w:lang w:eastAsia="lv-LV"/>
        </w:rPr>
        <w:t>ā likum</w:t>
      </w:r>
      <w:r w:rsidR="00EB1C97">
        <w:rPr>
          <w:rFonts w:ascii="Times New Roman" w:eastAsia="Times New Roman" w:hAnsi="Times New Roman" w:cs="Times New Roman"/>
          <w:iCs/>
          <w:color w:val="000000" w:themeColor="text1"/>
          <w:sz w:val="24"/>
          <w:szCs w:val="24"/>
          <w:lang w:eastAsia="lv-LV"/>
        </w:rPr>
        <w:t>ā</w:t>
      </w:r>
      <w:r w:rsidRPr="00E27A81">
        <w:rPr>
          <w:rFonts w:ascii="Times New Roman" w:eastAsia="Times New Roman" w:hAnsi="Times New Roman" w:cs="Times New Roman"/>
          <w:iCs/>
          <w:color w:val="000000" w:themeColor="text1"/>
          <w:sz w:val="24"/>
          <w:szCs w:val="24"/>
          <w:lang w:eastAsia="lv-LV"/>
        </w:rPr>
        <w:t xml:space="preserve"> noteiktajām prasībām. </w:t>
      </w:r>
    </w:p>
    <w:p w14:paraId="055E0ED9"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(7) Datu ziņošanas pakalpojumu sniedzējam ir pienākums paziņot Komisijai par jebkādām izmaiņām informācijā par tā valdes un padomes locekļiem.</w:t>
      </w:r>
    </w:p>
    <w:p w14:paraId="046C5162"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4A7AD912"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003E4EB6" w:rsidRPr="00E27A81">
        <w:rPr>
          <w:rFonts w:ascii="Times New Roman" w:eastAsia="Times New Roman" w:hAnsi="Times New Roman" w:cs="Times New Roman"/>
          <w:b/>
          <w:iCs/>
          <w:color w:val="000000" w:themeColor="text1"/>
          <w:sz w:val="24"/>
          <w:szCs w:val="24"/>
          <w:vertAlign w:val="superscript"/>
          <w:lang w:eastAsia="lv-LV"/>
        </w:rPr>
        <w:t>15</w:t>
      </w:r>
      <w:r w:rsidRPr="00E27A81">
        <w:rPr>
          <w:rFonts w:ascii="Times New Roman" w:eastAsia="Times New Roman" w:hAnsi="Times New Roman" w:cs="Times New Roman"/>
          <w:b/>
          <w:iCs/>
          <w:color w:val="000000" w:themeColor="text1"/>
          <w:sz w:val="24"/>
          <w:szCs w:val="24"/>
          <w:vertAlign w:val="superscript"/>
          <w:lang w:eastAsia="lv-LV"/>
        </w:rPr>
        <w:t xml:space="preserve"> </w:t>
      </w:r>
      <w:r w:rsidRPr="00E27A81">
        <w:rPr>
          <w:rFonts w:ascii="Times New Roman" w:eastAsia="Times New Roman" w:hAnsi="Times New Roman" w:cs="Times New Roman"/>
          <w:b/>
          <w:iCs/>
          <w:color w:val="000000" w:themeColor="text1"/>
          <w:sz w:val="24"/>
          <w:szCs w:val="24"/>
          <w:lang w:eastAsia="lv-LV"/>
        </w:rPr>
        <w:t xml:space="preserve">pants Dokumenti, kurus datu ziņošanas pakalpojumu sniedzējs iesniedz atļaujas saņemšanai </w:t>
      </w:r>
    </w:p>
    <w:p w14:paraId="65E6516B"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Lai saņemtu atļauju, datu ziņošanas pakalpojumu sniedzējs iesniedz Komisijai iesniegumu, kurā norāda, kādu datu ziņošanas pakalpojumu veidu tas vēlas sniegt.</w:t>
      </w:r>
    </w:p>
    <w:p w14:paraId="4FCE5375"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(2) Vienlaikus ar iesniegumu datu ziņošanas pakalpojumu sniedzējs iesniedz </w:t>
      </w:r>
      <w:r w:rsidR="00EF4445">
        <w:rPr>
          <w:rFonts w:ascii="Times New Roman" w:eastAsia="Times New Roman" w:hAnsi="Times New Roman" w:cs="Times New Roman"/>
          <w:iCs/>
          <w:color w:val="000000" w:themeColor="text1"/>
          <w:sz w:val="24"/>
          <w:szCs w:val="24"/>
          <w:lang w:eastAsia="lv-LV"/>
        </w:rPr>
        <w:t>Eiropas Komisijas</w:t>
      </w:r>
      <w:r w:rsidR="001D1954">
        <w:rPr>
          <w:rFonts w:ascii="Times New Roman" w:eastAsia="Times New Roman" w:hAnsi="Times New Roman" w:cs="Times New Roman"/>
          <w:iCs/>
          <w:color w:val="000000" w:themeColor="text1"/>
          <w:sz w:val="24"/>
          <w:szCs w:val="24"/>
          <w:lang w:eastAsia="lv-LV"/>
        </w:rPr>
        <w:t xml:space="preserve"> 2016.gada 2.jūnija d</w:t>
      </w:r>
      <w:r w:rsidR="00EF4445">
        <w:rPr>
          <w:rFonts w:ascii="Times New Roman" w:eastAsia="Times New Roman" w:hAnsi="Times New Roman" w:cs="Times New Roman"/>
          <w:iCs/>
          <w:color w:val="000000" w:themeColor="text1"/>
          <w:sz w:val="24"/>
          <w:szCs w:val="24"/>
          <w:lang w:eastAsia="lv-LV"/>
        </w:rPr>
        <w:t xml:space="preserve">eleģētās </w:t>
      </w:r>
      <w:r w:rsidR="001D1954">
        <w:rPr>
          <w:rFonts w:ascii="Times New Roman" w:eastAsia="Times New Roman" w:hAnsi="Times New Roman" w:cs="Times New Roman"/>
          <w:iCs/>
          <w:color w:val="000000" w:themeColor="text1"/>
          <w:sz w:val="24"/>
          <w:szCs w:val="24"/>
          <w:lang w:eastAsia="lv-LV"/>
        </w:rPr>
        <w:t>r</w:t>
      </w:r>
      <w:r w:rsidRPr="00E27A81">
        <w:rPr>
          <w:rFonts w:ascii="Times New Roman" w:eastAsia="Times New Roman" w:hAnsi="Times New Roman" w:cs="Times New Roman"/>
          <w:iCs/>
          <w:color w:val="000000" w:themeColor="text1"/>
          <w:sz w:val="24"/>
          <w:szCs w:val="24"/>
          <w:lang w:eastAsia="lv-LV"/>
        </w:rPr>
        <w:t>egulas</w:t>
      </w:r>
      <w:r w:rsidR="001D1954">
        <w:rPr>
          <w:rFonts w:ascii="Times New Roman" w:eastAsia="Times New Roman" w:hAnsi="Times New Roman" w:cs="Times New Roman"/>
          <w:iCs/>
          <w:color w:val="000000" w:themeColor="text1"/>
          <w:sz w:val="24"/>
          <w:szCs w:val="24"/>
          <w:lang w:eastAsia="lv-LV"/>
        </w:rPr>
        <w:t xml:space="preserve"> (ES)</w:t>
      </w:r>
      <w:r w:rsidRPr="00E27A81">
        <w:rPr>
          <w:rFonts w:ascii="Times New Roman" w:eastAsia="Times New Roman" w:hAnsi="Times New Roman" w:cs="Times New Roman"/>
          <w:iCs/>
          <w:color w:val="000000" w:themeColor="text1"/>
          <w:sz w:val="24"/>
          <w:szCs w:val="24"/>
          <w:lang w:eastAsia="lv-LV"/>
        </w:rPr>
        <w:t xml:space="preserve"> Nr. 2017/571</w:t>
      </w:r>
      <w:r w:rsidR="00EF4445">
        <w:rPr>
          <w:rFonts w:ascii="Times New Roman" w:eastAsia="Times New Roman" w:hAnsi="Times New Roman" w:cs="Times New Roman"/>
          <w:iCs/>
          <w:color w:val="000000" w:themeColor="text1"/>
          <w:sz w:val="24"/>
          <w:szCs w:val="24"/>
          <w:lang w:eastAsia="lv-LV"/>
        </w:rPr>
        <w:t xml:space="preserve"> </w:t>
      </w:r>
      <w:r w:rsidR="00EF4445" w:rsidRPr="00EF4445">
        <w:rPr>
          <w:rFonts w:ascii="Times New Roman" w:eastAsia="Times New Roman" w:hAnsi="Times New Roman" w:cs="Times New Roman"/>
          <w:iCs/>
          <w:color w:val="000000" w:themeColor="text1"/>
          <w:sz w:val="24"/>
          <w:szCs w:val="24"/>
          <w:lang w:eastAsia="lv-LV"/>
        </w:rPr>
        <w:t>ar ko Eiropas Parlamenta un Padomes Direktīvu 2014/65/ES papildina attiecībā uz regulatīvajiem tehniskajiem standartiem par atļauju izsniegšanu, organizatoriskām prasībām un darījumu publicēšanu attiecībā uz datu ziņošanas pakalpojumu sniedzējiem</w:t>
      </w:r>
      <w:r w:rsidR="00EF4445">
        <w:rPr>
          <w:rFonts w:ascii="Times New Roman" w:eastAsia="Times New Roman" w:hAnsi="Times New Roman" w:cs="Times New Roman"/>
          <w:iCs/>
          <w:color w:val="000000" w:themeColor="text1"/>
          <w:sz w:val="24"/>
          <w:szCs w:val="24"/>
          <w:lang w:eastAsia="lv-LV"/>
        </w:rPr>
        <w:t xml:space="preserve"> (turpmāk - Regula</w:t>
      </w:r>
      <w:r w:rsidR="00EF4445" w:rsidRPr="00E27A81">
        <w:rPr>
          <w:rFonts w:ascii="Times New Roman" w:eastAsia="Times New Roman" w:hAnsi="Times New Roman" w:cs="Times New Roman"/>
          <w:iCs/>
          <w:color w:val="000000" w:themeColor="text1"/>
          <w:sz w:val="24"/>
          <w:szCs w:val="24"/>
          <w:lang w:eastAsia="lv-LV"/>
        </w:rPr>
        <w:t xml:space="preserve"> Nr. 2017/571</w:t>
      </w:r>
      <w:r w:rsidR="00EF4445">
        <w:rPr>
          <w:rFonts w:ascii="Times New Roman" w:eastAsia="Times New Roman" w:hAnsi="Times New Roman" w:cs="Times New Roman"/>
          <w:iCs/>
          <w:color w:val="000000" w:themeColor="text1"/>
          <w:sz w:val="24"/>
          <w:szCs w:val="24"/>
          <w:lang w:eastAsia="lv-LV"/>
        </w:rPr>
        <w:t>)</w:t>
      </w:r>
      <w:r w:rsidRPr="00E27A81">
        <w:rPr>
          <w:rFonts w:ascii="Times New Roman" w:eastAsia="Times New Roman" w:hAnsi="Times New Roman" w:cs="Times New Roman"/>
          <w:iCs/>
          <w:color w:val="000000" w:themeColor="text1"/>
          <w:sz w:val="24"/>
          <w:szCs w:val="24"/>
          <w:lang w:eastAsia="lv-LV"/>
        </w:rPr>
        <w:t xml:space="preserve"> 1. pantā noteikto informāciju, tai skaitā:</w:t>
      </w:r>
    </w:p>
    <w:p w14:paraId="39648453"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valdes un padomes locekļu sarakstu un minēto personu paziņojumu ar informāciju, kas sagatavota, ievērojot Regulas Nr. 2017/571</w:t>
      </w:r>
      <w:r w:rsidR="0039455A" w:rsidRPr="00E27A81">
        <w:rPr>
          <w:rFonts w:ascii="Times New Roman" w:eastAsia="Times New Roman" w:hAnsi="Times New Roman" w:cs="Times New Roman"/>
          <w:iCs/>
          <w:color w:val="000000" w:themeColor="text1"/>
          <w:sz w:val="24"/>
          <w:szCs w:val="24"/>
          <w:lang w:eastAsia="lv-LV"/>
        </w:rPr>
        <w:t xml:space="preserve"> </w:t>
      </w:r>
      <w:r w:rsidRPr="00E27A81">
        <w:rPr>
          <w:rFonts w:ascii="Times New Roman" w:eastAsia="Times New Roman" w:hAnsi="Times New Roman" w:cs="Times New Roman"/>
          <w:iCs/>
          <w:color w:val="000000" w:themeColor="text1"/>
          <w:sz w:val="24"/>
          <w:szCs w:val="24"/>
          <w:lang w:eastAsia="lv-LV"/>
        </w:rPr>
        <w:t>4. panta prasības;</w:t>
      </w:r>
    </w:p>
    <w:p w14:paraId="60352F4E"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Darbības programmu, kur norādīti datu ziņošanas pakalpojumu sniedzēja plānotie pakalpojumi, organizatoriskā struktūra un cita Regulas Nr. 2017/571. 2 pantā. paredzētā informācija;</w:t>
      </w:r>
    </w:p>
    <w:p w14:paraId="7364A44A"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Datu ziņošanas pakalpojumu sniedzēja iekšējās korporatīvās pārvaldības aprakstu, kas satur Regulas Nr. 2017/571  3. pantā paredzēto informāciju;</w:t>
      </w:r>
    </w:p>
    <w:p w14:paraId="76FFACBB"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Ja pieteikumu atļaujas datu ziņošanas pakalpojumu sniedzēja darbībai saņemšanai iesniedz regulētā tirgus organizētājs, uz tā valdes un padomes locekļiem attiecināmas 100.</w:t>
      </w:r>
      <w:r w:rsidR="003E4EB6" w:rsidRPr="00E27A81">
        <w:rPr>
          <w:rFonts w:ascii="Times New Roman" w:eastAsia="Times New Roman" w:hAnsi="Times New Roman" w:cs="Times New Roman"/>
          <w:iCs/>
          <w:color w:val="000000" w:themeColor="text1"/>
          <w:sz w:val="24"/>
          <w:szCs w:val="24"/>
          <w:vertAlign w:val="superscript"/>
          <w:lang w:eastAsia="lv-LV"/>
        </w:rPr>
        <w:t>14</w:t>
      </w:r>
      <w:r w:rsidRPr="00E27A81">
        <w:rPr>
          <w:rFonts w:ascii="Times New Roman" w:eastAsia="Times New Roman" w:hAnsi="Times New Roman" w:cs="Times New Roman"/>
          <w:iCs/>
          <w:color w:val="000000" w:themeColor="text1"/>
          <w:sz w:val="24"/>
          <w:szCs w:val="24"/>
          <w:lang w:eastAsia="lv-LV"/>
        </w:rPr>
        <w:t xml:space="preserve"> panta pirmās daļas prasības;</w:t>
      </w:r>
    </w:p>
    <w:p w14:paraId="499279E5"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(4) Šajā pantā minētās informācijas iesniegšanai nepieciešamās veidlapas, veidnes un procedūras nosaka </w:t>
      </w:r>
      <w:r w:rsidR="00EF4445">
        <w:rPr>
          <w:rFonts w:ascii="Times New Roman" w:eastAsia="Times New Roman" w:hAnsi="Times New Roman" w:cs="Times New Roman"/>
          <w:iCs/>
          <w:color w:val="000000" w:themeColor="text1"/>
          <w:sz w:val="24"/>
          <w:szCs w:val="24"/>
          <w:lang w:eastAsia="lv-LV"/>
        </w:rPr>
        <w:t>Eiropas Komisijas</w:t>
      </w:r>
      <w:r w:rsidR="001D1954">
        <w:rPr>
          <w:rFonts w:ascii="Times New Roman" w:eastAsia="Times New Roman" w:hAnsi="Times New Roman" w:cs="Times New Roman"/>
          <w:iCs/>
          <w:color w:val="000000" w:themeColor="text1"/>
          <w:sz w:val="24"/>
          <w:szCs w:val="24"/>
          <w:lang w:eastAsia="lv-LV"/>
        </w:rPr>
        <w:t xml:space="preserve"> 2017.gada 22.jūnija</w:t>
      </w:r>
      <w:r w:rsidR="00EF4445">
        <w:rPr>
          <w:rFonts w:ascii="Times New Roman" w:eastAsia="Times New Roman" w:hAnsi="Times New Roman" w:cs="Times New Roman"/>
          <w:iCs/>
          <w:color w:val="000000" w:themeColor="text1"/>
          <w:sz w:val="24"/>
          <w:szCs w:val="24"/>
          <w:lang w:eastAsia="lv-LV"/>
        </w:rPr>
        <w:t xml:space="preserve"> </w:t>
      </w:r>
      <w:r w:rsidR="001D1954">
        <w:rPr>
          <w:rFonts w:ascii="Times New Roman" w:eastAsia="Times New Roman" w:hAnsi="Times New Roman" w:cs="Times New Roman"/>
          <w:iCs/>
          <w:color w:val="000000" w:themeColor="text1"/>
          <w:sz w:val="24"/>
          <w:szCs w:val="24"/>
          <w:lang w:eastAsia="lv-LV"/>
        </w:rPr>
        <w:t>ī</w:t>
      </w:r>
      <w:r w:rsidR="00EF4445">
        <w:rPr>
          <w:rFonts w:ascii="Times New Roman" w:eastAsia="Times New Roman" w:hAnsi="Times New Roman" w:cs="Times New Roman"/>
          <w:iCs/>
          <w:color w:val="000000" w:themeColor="text1"/>
          <w:sz w:val="24"/>
          <w:szCs w:val="24"/>
          <w:lang w:eastAsia="lv-LV"/>
        </w:rPr>
        <w:t xml:space="preserve">stenošanas </w:t>
      </w:r>
      <w:r w:rsidR="001D1954">
        <w:rPr>
          <w:rFonts w:ascii="Times New Roman" w:eastAsia="Times New Roman" w:hAnsi="Times New Roman" w:cs="Times New Roman"/>
          <w:iCs/>
          <w:color w:val="000000" w:themeColor="text1"/>
          <w:sz w:val="24"/>
          <w:szCs w:val="24"/>
          <w:lang w:eastAsia="lv-LV"/>
        </w:rPr>
        <w:t>r</w:t>
      </w:r>
      <w:r w:rsidRPr="00E27A81">
        <w:rPr>
          <w:rFonts w:ascii="Times New Roman" w:eastAsia="Times New Roman" w:hAnsi="Times New Roman" w:cs="Times New Roman"/>
          <w:iCs/>
          <w:color w:val="000000" w:themeColor="text1"/>
          <w:sz w:val="24"/>
          <w:szCs w:val="24"/>
          <w:lang w:eastAsia="lv-LV"/>
        </w:rPr>
        <w:t>egula</w:t>
      </w:r>
      <w:r w:rsidR="001D1954">
        <w:rPr>
          <w:rFonts w:ascii="Times New Roman" w:eastAsia="Times New Roman" w:hAnsi="Times New Roman" w:cs="Times New Roman"/>
          <w:iCs/>
          <w:color w:val="000000" w:themeColor="text1"/>
          <w:sz w:val="24"/>
          <w:szCs w:val="24"/>
          <w:lang w:eastAsia="lv-LV"/>
        </w:rPr>
        <w:t xml:space="preserve"> (ES)</w:t>
      </w:r>
      <w:r w:rsidRPr="00E27A81">
        <w:rPr>
          <w:rFonts w:ascii="Times New Roman" w:eastAsia="Times New Roman" w:hAnsi="Times New Roman" w:cs="Times New Roman"/>
          <w:iCs/>
          <w:color w:val="000000" w:themeColor="text1"/>
          <w:sz w:val="24"/>
          <w:szCs w:val="24"/>
          <w:lang w:eastAsia="lv-LV"/>
        </w:rPr>
        <w:t xml:space="preserve"> Nr. 2017/1110</w:t>
      </w:r>
      <w:r w:rsidR="00EF4445">
        <w:rPr>
          <w:rFonts w:ascii="Times New Roman" w:eastAsia="Times New Roman" w:hAnsi="Times New Roman" w:cs="Times New Roman"/>
          <w:iCs/>
          <w:color w:val="000000" w:themeColor="text1"/>
          <w:sz w:val="24"/>
          <w:szCs w:val="24"/>
          <w:lang w:eastAsia="lv-LV"/>
        </w:rPr>
        <w:t xml:space="preserve"> </w:t>
      </w:r>
      <w:r w:rsidR="00EF4445" w:rsidRPr="00EF4445">
        <w:rPr>
          <w:rFonts w:ascii="Times New Roman" w:eastAsia="Times New Roman" w:hAnsi="Times New Roman" w:cs="Times New Roman"/>
          <w:iCs/>
          <w:color w:val="000000" w:themeColor="text1"/>
          <w:sz w:val="24"/>
          <w:szCs w:val="24"/>
          <w:lang w:eastAsia="lv-LV"/>
        </w:rPr>
        <w:t>ar ko nosaka īstenošanas tehniskos standartus attiecībā uz standarta veidlapām, veidnēm un procedūrām saistībā ar atļaujas piešķiršanu datu ziņošanas pakalpojumu sniedzējiem un saistītiem paziņojumiem saskaņā ar Eiropas Parlamenta un Padomes Direktīvu 2014/65/ES par finanšu instrumentu tirgiem</w:t>
      </w:r>
      <w:r w:rsidR="001D1954">
        <w:rPr>
          <w:rFonts w:ascii="Times New Roman" w:eastAsia="Times New Roman" w:hAnsi="Times New Roman" w:cs="Times New Roman"/>
          <w:iCs/>
          <w:color w:val="000000" w:themeColor="text1"/>
          <w:sz w:val="24"/>
          <w:szCs w:val="24"/>
          <w:lang w:eastAsia="lv-LV"/>
        </w:rPr>
        <w:t xml:space="preserve"> (turpmāk – Regula Nr. </w:t>
      </w:r>
      <w:r w:rsidR="001D1954" w:rsidRPr="00E27A81">
        <w:rPr>
          <w:rFonts w:ascii="Times New Roman" w:eastAsia="Times New Roman" w:hAnsi="Times New Roman" w:cs="Times New Roman"/>
          <w:iCs/>
          <w:color w:val="000000" w:themeColor="text1"/>
          <w:sz w:val="24"/>
          <w:szCs w:val="24"/>
          <w:lang w:eastAsia="lv-LV"/>
        </w:rPr>
        <w:t>Nr. 2017/1110</w:t>
      </w:r>
      <w:r w:rsidR="001D1954">
        <w:rPr>
          <w:rFonts w:ascii="Times New Roman" w:eastAsia="Times New Roman" w:hAnsi="Times New Roman" w:cs="Times New Roman"/>
          <w:iCs/>
          <w:color w:val="000000" w:themeColor="text1"/>
          <w:sz w:val="24"/>
          <w:szCs w:val="24"/>
          <w:lang w:eastAsia="lv-LV"/>
        </w:rPr>
        <w:t>)</w:t>
      </w:r>
      <w:r w:rsidRPr="00E27A81">
        <w:rPr>
          <w:rFonts w:ascii="Times New Roman" w:eastAsia="Times New Roman" w:hAnsi="Times New Roman" w:cs="Times New Roman"/>
          <w:iCs/>
          <w:color w:val="000000" w:themeColor="text1"/>
          <w:sz w:val="24"/>
          <w:szCs w:val="24"/>
          <w:lang w:eastAsia="lv-LV"/>
        </w:rPr>
        <w:t>.</w:t>
      </w:r>
    </w:p>
    <w:p w14:paraId="135B18B1"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(5) Komisijai ir tiesības pieprasīt, lai datu ziņošanas pakalpojumu sniedzējs precizē iesniegtos dokumentus un informāciju.</w:t>
      </w:r>
    </w:p>
    <w:p w14:paraId="28CEF141"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(6) Ja līdz lēmuma pieņemšanai par atļaujas izsniegšanu notiek izmaiņas šā panta otrajā daļā norādītajā informācijā vai dokumentos tiek izdarīti grozījumi, datu ziņošanas pakalpojumu sniedzēja pienākums ir nekavējoties iesniegt Komisijai jauno informāciju vai attiecīgo dokumentu pilnu tekstu ar izdarītajiem grozījumiem.</w:t>
      </w:r>
    </w:p>
    <w:p w14:paraId="260A11DF"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p>
    <w:p w14:paraId="6B5C67E2"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003E4EB6" w:rsidRPr="00E27A81">
        <w:rPr>
          <w:rFonts w:ascii="Times New Roman" w:eastAsia="Times New Roman" w:hAnsi="Times New Roman" w:cs="Times New Roman"/>
          <w:b/>
          <w:iCs/>
          <w:color w:val="000000" w:themeColor="text1"/>
          <w:sz w:val="24"/>
          <w:szCs w:val="24"/>
          <w:vertAlign w:val="superscript"/>
          <w:lang w:eastAsia="lv-LV"/>
        </w:rPr>
        <w:t>16</w:t>
      </w:r>
      <w:r w:rsidRPr="00E27A81">
        <w:rPr>
          <w:rFonts w:ascii="Times New Roman" w:eastAsia="Times New Roman" w:hAnsi="Times New Roman" w:cs="Times New Roman"/>
          <w:b/>
          <w:iCs/>
          <w:color w:val="000000" w:themeColor="text1"/>
          <w:sz w:val="24"/>
          <w:szCs w:val="24"/>
          <w:lang w:eastAsia="lv-LV"/>
        </w:rPr>
        <w:t xml:space="preserve"> pants. Atļaujas piešķiršanas kārtība</w:t>
      </w:r>
    </w:p>
    <w:p w14:paraId="530A3B11"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lastRenderedPageBreak/>
        <w:t>(1) Komisija izskata datu ziņošanas pakalpojumu sniedzēja iesniegumu atļaujas saņemšanai un pieņem lēmumu sešu mēnešu laikā pēc visu lēmuma pieņemšanai nepieciešamo šajā likumā noteikto un atbilstoši normatīvo aktu prasībām sagatavoto un noformēto dokumentu saņemšanas.</w:t>
      </w:r>
    </w:p>
    <w:p w14:paraId="4A88DFA8"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Komisija neizsniedz atļauju datu ziņošanas pakalpojumu sniedzējam, ja datu ziņošanas pakalpojumu sniedzējs neatbilst šajā likumā noteiktajam prasībām, tai skaitā:</w:t>
      </w:r>
    </w:p>
    <w:p w14:paraId="7FF8F9C2"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datu ziņošanas pakalpojumu sniedzēja valdes loceklim vai locekļiem nav pietiekami laba reputācija;</w:t>
      </w:r>
    </w:p>
    <w:p w14:paraId="0D927D7E"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pastāv objektīvs un pierādāms pamatojums, ka izmaiņas datu ziņošanas pakalpojumu sniedzēja vadībā varētu apdraudēt tā pienācīgu un piesardzīgu pārvaldību un attiecīgi tā klientu intereses un tirgus integritāti.</w:t>
      </w:r>
    </w:p>
    <w:p w14:paraId="47E5018C"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3779293B"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b/>
          <w:iCs/>
          <w:color w:val="000000" w:themeColor="text1"/>
          <w:sz w:val="24"/>
          <w:szCs w:val="24"/>
          <w:lang w:eastAsia="lv-LV"/>
        </w:rPr>
        <w:t>100.</w:t>
      </w:r>
      <w:r w:rsidR="003E4EB6" w:rsidRPr="00E27A81">
        <w:rPr>
          <w:rFonts w:ascii="Times New Roman" w:eastAsia="Times New Roman" w:hAnsi="Times New Roman" w:cs="Times New Roman"/>
          <w:b/>
          <w:iCs/>
          <w:color w:val="000000" w:themeColor="text1"/>
          <w:sz w:val="24"/>
          <w:szCs w:val="24"/>
          <w:vertAlign w:val="superscript"/>
          <w:lang w:eastAsia="lv-LV"/>
        </w:rPr>
        <w:t>17</w:t>
      </w:r>
      <w:r w:rsidRPr="00E27A81">
        <w:rPr>
          <w:rFonts w:ascii="Times New Roman" w:eastAsia="Times New Roman" w:hAnsi="Times New Roman" w:cs="Times New Roman"/>
          <w:b/>
          <w:iCs/>
          <w:color w:val="000000" w:themeColor="text1"/>
          <w:sz w:val="24"/>
          <w:szCs w:val="24"/>
          <w:lang w:eastAsia="lv-LV"/>
        </w:rPr>
        <w:t xml:space="preserve"> pants. Licences anulēšanas kārtība</w:t>
      </w:r>
    </w:p>
    <w:p w14:paraId="3E2FA050" w14:textId="77777777" w:rsidR="00F177AB" w:rsidRPr="00E27A81" w:rsidRDefault="00F177AB" w:rsidP="00F177AB">
      <w:pPr>
        <w:spacing w:before="41" w:after="0" w:line="240" w:lineRule="atLeast"/>
        <w:jc w:val="both"/>
        <w:rPr>
          <w:rFonts w:ascii="Times New Roman" w:eastAsia="Times New Roman" w:hAnsi="Times New Roman" w:cs="Times New Roman"/>
          <w:b/>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Komisija anulē datu ziņošanas pakalpojumu sniedzējam izsniegto atļauju šādos gadījumos:</w:t>
      </w:r>
    </w:p>
    <w:p w14:paraId="4425FBC6"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1) datu ziņošanas pakalpojumu sniedzējs nav uzsācis darbību 12 mēnešu laikā kopš atļaujas izsniegšanas dienas;</w:t>
      </w:r>
    </w:p>
    <w:p w14:paraId="0038A530"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datu ziņošanas pakalpojumu sniedzējs nav sniedzis tā atļaujā norādītos pakalpojumus ilgāk par sešiem mēnešiem, ja vien Komisija nav izsniegusi atļauju, kurā paredzēta šāda rīcība;</w:t>
      </w:r>
    </w:p>
    <w:p w14:paraId="1825D624"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datu ziņošanas pakalpojumu sniedzējs iesniedzis rakstveida iesniegumu par atļaujas anulēšanu;</w:t>
      </w:r>
    </w:p>
    <w:p w14:paraId="7E94E34A"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4) tiek konstatēts, ka datu ziņošanas pakalpojumu sniedzēj</w:t>
      </w:r>
      <w:r w:rsidR="00DB0A07">
        <w:rPr>
          <w:rFonts w:ascii="Times New Roman" w:eastAsia="Times New Roman" w:hAnsi="Times New Roman" w:cs="Times New Roman"/>
          <w:iCs/>
          <w:color w:val="000000" w:themeColor="text1"/>
          <w:sz w:val="24"/>
          <w:szCs w:val="24"/>
          <w:lang w:eastAsia="lv-LV"/>
        </w:rPr>
        <w:t>s</w:t>
      </w:r>
      <w:r w:rsidRPr="00E27A81">
        <w:rPr>
          <w:rFonts w:ascii="Times New Roman" w:eastAsia="Times New Roman" w:hAnsi="Times New Roman" w:cs="Times New Roman"/>
          <w:iCs/>
          <w:color w:val="000000" w:themeColor="text1"/>
          <w:sz w:val="24"/>
          <w:szCs w:val="24"/>
          <w:lang w:eastAsia="lv-LV"/>
        </w:rPr>
        <w:t xml:space="preserve"> sniedzis nepatiesas ziņas vai citā veidā pārkāpis normatīvo aktu prasības, lai saņemtu atļauju;</w:t>
      </w:r>
    </w:p>
    <w:p w14:paraId="30E08FA4"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5) tiek konstatēts, ka datu ziņošanas pakalpojumu sniedzējs vairs neatbilst šajā likumā noteiktajām prasībām atļaujas saņemšanai;</w:t>
      </w:r>
    </w:p>
    <w:p w14:paraId="31F35913"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 xml:space="preserve">6) datu ziņošanas pakalpojumu sniedzējs būtiski un sistemātiski neievēro </w:t>
      </w:r>
      <w:r w:rsidR="002A5462" w:rsidRPr="00E27A81">
        <w:rPr>
          <w:rFonts w:ascii="Times New Roman" w:eastAsia="Times New Roman" w:hAnsi="Times New Roman" w:cs="Times New Roman"/>
          <w:iCs/>
          <w:color w:val="000000" w:themeColor="text1"/>
          <w:sz w:val="24"/>
          <w:szCs w:val="24"/>
          <w:lang w:eastAsia="lv-LV"/>
        </w:rPr>
        <w:t>normatīv</w:t>
      </w:r>
      <w:r w:rsidR="002A5462">
        <w:rPr>
          <w:rFonts w:ascii="Times New Roman" w:eastAsia="Times New Roman" w:hAnsi="Times New Roman" w:cs="Times New Roman"/>
          <w:iCs/>
          <w:color w:val="000000" w:themeColor="text1"/>
          <w:sz w:val="24"/>
          <w:szCs w:val="24"/>
          <w:lang w:eastAsia="lv-LV"/>
        </w:rPr>
        <w:t>o</w:t>
      </w:r>
      <w:r w:rsidR="002A5462" w:rsidRPr="00E27A81">
        <w:rPr>
          <w:rFonts w:ascii="Times New Roman" w:eastAsia="Times New Roman" w:hAnsi="Times New Roman" w:cs="Times New Roman"/>
          <w:iCs/>
          <w:color w:val="000000" w:themeColor="text1"/>
          <w:sz w:val="24"/>
          <w:szCs w:val="24"/>
          <w:lang w:eastAsia="lv-LV"/>
        </w:rPr>
        <w:t xml:space="preserve"> akt</w:t>
      </w:r>
      <w:r w:rsidR="002A5462">
        <w:rPr>
          <w:rFonts w:ascii="Times New Roman" w:eastAsia="Times New Roman" w:hAnsi="Times New Roman" w:cs="Times New Roman"/>
          <w:iCs/>
          <w:color w:val="000000" w:themeColor="text1"/>
          <w:sz w:val="24"/>
          <w:szCs w:val="24"/>
          <w:lang w:eastAsia="lv-LV"/>
        </w:rPr>
        <w:t>u</w:t>
      </w:r>
      <w:r w:rsidR="002A5462" w:rsidRPr="00E27A81">
        <w:rPr>
          <w:rFonts w:ascii="Times New Roman" w:eastAsia="Times New Roman" w:hAnsi="Times New Roman" w:cs="Times New Roman"/>
          <w:iCs/>
          <w:color w:val="000000" w:themeColor="text1"/>
          <w:sz w:val="24"/>
          <w:szCs w:val="24"/>
          <w:lang w:eastAsia="lv-LV"/>
        </w:rPr>
        <w:t xml:space="preserve"> </w:t>
      </w:r>
      <w:r w:rsidRPr="00E27A81">
        <w:rPr>
          <w:rFonts w:ascii="Times New Roman" w:eastAsia="Times New Roman" w:hAnsi="Times New Roman" w:cs="Times New Roman"/>
          <w:iCs/>
          <w:color w:val="000000" w:themeColor="text1"/>
          <w:sz w:val="24"/>
          <w:szCs w:val="24"/>
          <w:lang w:eastAsia="lv-LV"/>
        </w:rPr>
        <w:t xml:space="preserve">un </w:t>
      </w:r>
      <w:r w:rsidR="002A5462">
        <w:rPr>
          <w:rFonts w:ascii="Times New Roman" w:eastAsia="Times New Roman" w:hAnsi="Times New Roman" w:cs="Times New Roman"/>
          <w:iCs/>
          <w:color w:val="000000" w:themeColor="text1"/>
          <w:sz w:val="24"/>
          <w:szCs w:val="24"/>
          <w:lang w:eastAsia="lv-LV"/>
        </w:rPr>
        <w:t xml:space="preserve">Regulas </w:t>
      </w:r>
      <w:r w:rsidR="002A5462" w:rsidRPr="002A5462">
        <w:rPr>
          <w:rFonts w:ascii="Times New Roman" w:eastAsia="Times New Roman" w:hAnsi="Times New Roman" w:cs="Times New Roman"/>
          <w:iCs/>
          <w:color w:val="000000" w:themeColor="text1"/>
          <w:sz w:val="24"/>
          <w:szCs w:val="24"/>
          <w:lang w:eastAsia="lv-LV"/>
        </w:rPr>
        <w:t xml:space="preserve">Nr. 600/2004 </w:t>
      </w:r>
      <w:r w:rsidRPr="00E27A81">
        <w:rPr>
          <w:rFonts w:ascii="Times New Roman" w:eastAsia="Times New Roman" w:hAnsi="Times New Roman" w:cs="Times New Roman"/>
          <w:iCs/>
          <w:color w:val="000000" w:themeColor="text1"/>
          <w:sz w:val="24"/>
          <w:szCs w:val="24"/>
          <w:lang w:eastAsia="lv-LV"/>
        </w:rPr>
        <w:t xml:space="preserve">  prasības.</w:t>
      </w:r>
    </w:p>
    <w:p w14:paraId="5FAD0737"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7) datu ziņošanas pakalpojumu sniedzējs Komisijas noteiktajā termiņā nav novērsis Komisijas konstatētos normatīvo aktu pārkāpumus;</w:t>
      </w:r>
    </w:p>
    <w:p w14:paraId="0BFAB69B"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(2) Komisija par datu ziņošanas pakalpojumu sniedzējam izsniegtās atļaujas anulēšanu informē Eiropas Vērtspapīru un tirgu iestādi.</w:t>
      </w:r>
    </w:p>
    <w:p w14:paraId="2C3C01D2" w14:textId="77777777" w:rsidR="00F177AB" w:rsidRPr="00E27A81" w:rsidRDefault="00F177AB" w:rsidP="00F177AB">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(3) Informācija par datu ziņošanas pakalpojumu sniedzēja atļaujas anulēšanu tiek ievietota Komisijas mājaslapā</w:t>
      </w:r>
      <w:r w:rsidR="00DB0A07">
        <w:rPr>
          <w:rFonts w:ascii="Times New Roman" w:eastAsia="Times New Roman" w:hAnsi="Times New Roman" w:cs="Times New Roman"/>
          <w:iCs/>
          <w:color w:val="000000" w:themeColor="text1"/>
          <w:sz w:val="24"/>
          <w:szCs w:val="24"/>
          <w:lang w:eastAsia="lv-LV"/>
        </w:rPr>
        <w:t xml:space="preserve">, </w:t>
      </w:r>
      <w:r w:rsidRPr="00E27A81">
        <w:rPr>
          <w:rFonts w:ascii="Times New Roman" w:eastAsia="Times New Roman" w:hAnsi="Times New Roman" w:cs="Times New Roman"/>
          <w:iCs/>
          <w:color w:val="000000" w:themeColor="text1"/>
          <w:sz w:val="24"/>
          <w:szCs w:val="24"/>
          <w:lang w:eastAsia="lv-LV"/>
        </w:rPr>
        <w:t>un ir pieejama piecus gadus no tās ievietošanas dienas.</w:t>
      </w:r>
    </w:p>
    <w:p w14:paraId="151EA0E5" w14:textId="77777777" w:rsidR="00FF4895" w:rsidRPr="00E27A81" w:rsidRDefault="00F177AB" w:rsidP="00FF4895">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(4) Komisija īsteno šajā likumā noteikto datu ziņošanas pakalpojumu sniedzēja uzraudzību līdz brīdim, kad datu ziņošanas pakalpojumu sniedzējs pilnībā nokārtojis saistības pret saviem klientiem.</w:t>
      </w:r>
    </w:p>
    <w:p w14:paraId="530F2F3B" w14:textId="77777777" w:rsidR="00FF4895" w:rsidRPr="00E27A81" w:rsidRDefault="00FF4895" w:rsidP="00FF4895">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0893D390" w14:textId="77777777" w:rsidR="00FF4895" w:rsidRPr="00E27A81" w:rsidRDefault="00FF4895" w:rsidP="00FF4895">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hAnsi="Times New Roman" w:cs="Times New Roman"/>
          <w:b/>
          <w:bCs/>
          <w:color w:val="000000" w:themeColor="text1"/>
          <w:sz w:val="24"/>
          <w:szCs w:val="24"/>
        </w:rPr>
        <w:t>100.</w:t>
      </w:r>
      <w:r w:rsidR="003E4EB6" w:rsidRPr="00E27A81">
        <w:rPr>
          <w:rFonts w:ascii="Times New Roman" w:hAnsi="Times New Roman" w:cs="Times New Roman"/>
          <w:b/>
          <w:bCs/>
          <w:color w:val="000000" w:themeColor="text1"/>
          <w:sz w:val="24"/>
          <w:szCs w:val="24"/>
          <w:vertAlign w:val="superscript"/>
        </w:rPr>
        <w:t>18</w:t>
      </w:r>
      <w:r w:rsidR="00187EA4" w:rsidRPr="00E27A81">
        <w:rPr>
          <w:rFonts w:ascii="Times New Roman" w:hAnsi="Times New Roman" w:cs="Times New Roman"/>
          <w:b/>
          <w:bCs/>
          <w:color w:val="000000" w:themeColor="text1"/>
          <w:sz w:val="24"/>
          <w:szCs w:val="24"/>
          <w:vertAlign w:val="superscript"/>
        </w:rPr>
        <w:t xml:space="preserve"> </w:t>
      </w:r>
      <w:r w:rsidRPr="00E27A81">
        <w:rPr>
          <w:rFonts w:ascii="Times New Roman" w:hAnsi="Times New Roman" w:cs="Times New Roman"/>
          <w:b/>
          <w:bCs/>
          <w:color w:val="000000" w:themeColor="text1"/>
          <w:sz w:val="24"/>
          <w:szCs w:val="24"/>
        </w:rPr>
        <w:t>pants. Apstiprinātu publicēšanas struktūru (APS) organizatoriskās prasības</w:t>
      </w:r>
    </w:p>
    <w:p w14:paraId="2A27E8B9"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APS pieņem atbilstošu politiku un pasākumus, lai darītu publiski pieejamu Regulas Nr. 600/2014 20. un 21. pantā minēto informāciju reāllaikā, cik vien tas ir tehniski iespējams, uz atbilstīgi pamatotiem komerciāliem nosacījumiem.</w:t>
      </w:r>
    </w:p>
    <w:p w14:paraId="5817B787"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Šā panta pirmajā daļā minēto informāciju APS dara pieejamu bez maksas 15 minūtes pēc tam, kad APS to ir publicējusi. </w:t>
      </w:r>
    </w:p>
    <w:p w14:paraId="20E8AA5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(3) APS nodrošina šā panta pirmajā daļā minētās informācijas efektīvu un konsekventu izplatīšanu tā, lai nodrošinātu ātru pieeju informācijai viesiem pieejamā un nediskriminējošā veidā un tādā formātā, kas atvieglo informācijas konsolidēšanu ar līdzīgiem datiem no citiem avotiem.</w:t>
      </w:r>
    </w:p>
    <w:p w14:paraId="18DB5520"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APS publicētajā informācijā saskaņā ar š</w:t>
      </w:r>
      <w:r w:rsidR="00DB0A07">
        <w:rPr>
          <w:rFonts w:ascii="Times New Roman" w:hAnsi="Times New Roman" w:cs="Times New Roman"/>
          <w:color w:val="000000" w:themeColor="text1"/>
          <w:lang w:val="lv-LV"/>
        </w:rPr>
        <w:t>ā</w:t>
      </w:r>
      <w:r w:rsidRPr="00E27A81">
        <w:rPr>
          <w:rFonts w:ascii="Times New Roman" w:hAnsi="Times New Roman" w:cs="Times New Roman"/>
          <w:color w:val="000000" w:themeColor="text1"/>
          <w:lang w:val="lv-LV"/>
        </w:rPr>
        <w:t xml:space="preserve"> panta pirmo daļu ietver vismaz šādu informāciju:</w:t>
      </w:r>
    </w:p>
    <w:p w14:paraId="315D62B9"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finanšu instrumenta identifikators;</w:t>
      </w:r>
    </w:p>
    <w:p w14:paraId="66A13297"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cena, par kādu darījums tika noslēgts;</w:t>
      </w:r>
    </w:p>
    <w:p w14:paraId="511EAD76"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darījuma apjoms;</w:t>
      </w:r>
    </w:p>
    <w:p w14:paraId="20F1633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darījuma laiks;</w:t>
      </w:r>
    </w:p>
    <w:p w14:paraId="6777ABD6"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laiks, kad tika nosūtīts paziņojums par darījumu;</w:t>
      </w:r>
    </w:p>
    <w:p w14:paraId="75082ACC"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darījuma cenas veids;</w:t>
      </w:r>
    </w:p>
    <w:p w14:paraId="555ED031"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tās tirdzniecības vietas kods, kur šis darījums tika izpildīts vai kur darījums tika izpildīts ar sistemātiska internalizētāja starpniecību – kods “SI” vai citādi – kods “OTC”;</w:t>
      </w:r>
    </w:p>
    <w:p w14:paraId="3165B9D9"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vajadzības gadījumā norāde, ka darījums tika veikts īpašos apstākļos.</w:t>
      </w:r>
    </w:p>
    <w:p w14:paraId="26978FB4"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APS pastāvīgi izveido un ievēro efektīvus administratīvos pasākumus, lai novērstu interešu konfliktus ar to klientiem</w:t>
      </w:r>
      <w:r w:rsidR="00DB0A07">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APS, kas darbojas arī kā regulētā tirgus organizētājs, kredītiestāde vai ieguldījumu brokeru sabiedrība, apstrādā visu apkopoto informāciju viesiem pieejamā un nediskriminējošā veidā un darbojas, ievērojot atbilstīgus noteikumus, lai nodalītu dažādas komercdarbības funkcijas.</w:t>
      </w:r>
    </w:p>
    <w:p w14:paraId="1F70A603"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APS izveido drošības mehānismus, lai garantētu informācijas pārsūtīšanas līdzekļu drošību, līdz minimumam samazinātu datu sagrozīšanas un neatļautas piekļuves risku un nepieļautu informācijas noplūdi pirms tās publiskošanas. APS nodrošina atbilstošus resursus un rezerves sistēmas, lai tā varētu sniegt savus pakalpojumus nepārtraukti.</w:t>
      </w:r>
    </w:p>
    <w:p w14:paraId="3F9D8EB7"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APS izveido sistēmas, kas var efektīvi pārbaudīt tirdzniecības pārskatu pilnīgumu, identificēt trūkumus un acīmredzamas kļūdas un pieprasīt ieguldījumu brokeru sabiedrībām un kredītiestādēm jebkādu kļūdainu ziņojumu atkārtotu nosūtīšanu.</w:t>
      </w:r>
    </w:p>
    <w:p w14:paraId="1A78E337"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Kopējus formātus, datu standartus un tehniskos noteikumus</w:t>
      </w:r>
      <w:r w:rsidR="00F72C5D" w:rsidRPr="00E27A81">
        <w:rPr>
          <w:rFonts w:ascii="Times New Roman" w:hAnsi="Times New Roman" w:cs="Times New Roman"/>
          <w:color w:val="000000" w:themeColor="text1"/>
          <w:lang w:val="lv-LV"/>
        </w:rPr>
        <w:t xml:space="preserve"> </w:t>
      </w:r>
      <w:r w:rsidRPr="00E27A81">
        <w:rPr>
          <w:rFonts w:ascii="Times New Roman" w:hAnsi="Times New Roman" w:cs="Times New Roman"/>
          <w:color w:val="000000" w:themeColor="text1"/>
          <w:lang w:val="lv-LV"/>
        </w:rPr>
        <w:t>šā panta prasību nodrošināšanai nosaka Regula Nr. 2017/571</w:t>
      </w:r>
      <w:r w:rsidR="00766EB6" w:rsidRPr="00E27A81">
        <w:rPr>
          <w:rFonts w:ascii="Times New Roman" w:hAnsi="Times New Roman" w:cs="Times New Roman"/>
          <w:color w:val="000000" w:themeColor="text1"/>
          <w:lang w:val="lv-LV"/>
        </w:rPr>
        <w:t xml:space="preserve"> un Regula Nr. 2017/565</w:t>
      </w:r>
      <w:r w:rsidRPr="00E27A81">
        <w:rPr>
          <w:rFonts w:ascii="Times New Roman" w:hAnsi="Times New Roman" w:cs="Times New Roman"/>
          <w:color w:val="000000" w:themeColor="text1"/>
          <w:lang w:val="lv-LV"/>
        </w:rPr>
        <w:t xml:space="preserve">. </w:t>
      </w:r>
    </w:p>
    <w:p w14:paraId="2AB17B91" w14:textId="77777777" w:rsidR="00FF4895" w:rsidRPr="00E27A81" w:rsidRDefault="00FF4895" w:rsidP="00FF4895">
      <w:pPr>
        <w:pStyle w:val="CM4"/>
        <w:spacing w:before="60" w:after="60" w:line="240" w:lineRule="atLeast"/>
        <w:rPr>
          <w:rFonts w:ascii="Times New Roman" w:hAnsi="Times New Roman" w:cs="Times New Roman"/>
          <w:b/>
          <w:bCs/>
          <w:color w:val="000000" w:themeColor="text1"/>
          <w:lang w:val="lv-LV"/>
        </w:rPr>
      </w:pPr>
    </w:p>
    <w:p w14:paraId="75DE2132" w14:textId="77777777" w:rsidR="00FF4895" w:rsidRPr="00E27A81" w:rsidRDefault="00FF4895" w:rsidP="00FF4895">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100.</w:t>
      </w:r>
      <w:r w:rsidR="003E4EB6" w:rsidRPr="00E27A81">
        <w:rPr>
          <w:rFonts w:ascii="Times New Roman" w:hAnsi="Times New Roman" w:cs="Times New Roman"/>
          <w:b/>
          <w:bCs/>
          <w:color w:val="000000" w:themeColor="text1"/>
          <w:vertAlign w:val="superscript"/>
          <w:lang w:val="lv-LV"/>
        </w:rPr>
        <w:t>19</w:t>
      </w:r>
      <w:r w:rsidR="00187EA4" w:rsidRPr="00E27A81">
        <w:rPr>
          <w:rFonts w:ascii="Times New Roman" w:hAnsi="Times New Roman" w:cs="Times New Roman"/>
          <w:b/>
          <w:bCs/>
          <w:color w:val="000000" w:themeColor="text1"/>
          <w:vertAlign w:val="superscript"/>
          <w:lang w:val="lv-LV"/>
        </w:rPr>
        <w:t xml:space="preserve"> </w:t>
      </w:r>
      <w:r w:rsidRPr="00E27A81">
        <w:rPr>
          <w:rFonts w:ascii="Times New Roman" w:hAnsi="Times New Roman" w:cs="Times New Roman"/>
          <w:b/>
          <w:bCs/>
          <w:color w:val="000000" w:themeColor="text1"/>
          <w:lang w:val="lv-LV"/>
        </w:rPr>
        <w:t xml:space="preserve">pants. </w:t>
      </w:r>
      <w:r w:rsidRPr="00E27A81">
        <w:rPr>
          <w:rFonts w:ascii="Times New Roman" w:hAnsi="Times New Roman" w:cs="Times New Roman"/>
          <w:b/>
          <w:color w:val="000000" w:themeColor="text1"/>
          <w:lang w:val="lv-LV"/>
        </w:rPr>
        <w:t>Konsolidētu datu lentes nodrošinātāja (</w:t>
      </w:r>
      <w:r w:rsidRPr="00E27A81">
        <w:rPr>
          <w:rFonts w:ascii="Times New Roman" w:hAnsi="Times New Roman" w:cs="Times New Roman"/>
          <w:b/>
          <w:bCs/>
          <w:color w:val="000000" w:themeColor="text1"/>
          <w:lang w:val="lv-LV"/>
        </w:rPr>
        <w:t>KDLN) organizatoriskās prasības</w:t>
      </w:r>
    </w:p>
    <w:p w14:paraId="65AC6BDB"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KDLN pieņem atbilstošu politiku un pasākumus, lai apkopotu saskaņā ar Regulas Nr. 600/2014 6. un 20. pantu publiskoto informāciju, konsolidētu to nepārtrauktā elektroniskā datu plūsmā un darītu to publiski pieejamu reāllaikā, cik vien tas ir tehniski iespējams, uz atbilstīgi pamatotiem komerciāliem nosacījumiem.</w:t>
      </w:r>
    </w:p>
    <w:p w14:paraId="22B29198"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Šā panta pirmajā daļā minētā informācija iever vismaz šādus datus:</w:t>
      </w:r>
    </w:p>
    <w:p w14:paraId="37883050"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finanšu instrumenta identifikators;</w:t>
      </w:r>
    </w:p>
    <w:p w14:paraId="7EB23A76"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cena, par kādu darījums tika noslēgts;</w:t>
      </w:r>
    </w:p>
    <w:p w14:paraId="1679B310"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darījuma apjoms;</w:t>
      </w:r>
    </w:p>
    <w:p w14:paraId="55D7196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darījuma laiks;</w:t>
      </w:r>
    </w:p>
    <w:p w14:paraId="37F61474"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laiks, kad tika nosūtīts paziņojums par darījumu;</w:t>
      </w:r>
    </w:p>
    <w:p w14:paraId="767B7B08"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darījuma cenas veids;</w:t>
      </w:r>
    </w:p>
    <w:p w14:paraId="7A2BDA63"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7) tās tirdzniecības vietas kods, kur šis darījums tika izpildīts vai kur darījums tika izpildīts ar sistemātiska internalizētāja starpniecību – kods “SI” vai citādi – kods “OTC”;</w:t>
      </w:r>
    </w:p>
    <w:p w14:paraId="7F660B29"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attiecīgā gadījumā – informācija saistībā ar to, ka par ieguldījuma lēmuma pieņemšanu un darījuma veikšanu ir atbildīgs ieguldījumu brokeru sabiedrībā izmantots datoralgoritms;</w:t>
      </w:r>
    </w:p>
    <w:p w14:paraId="08C72633"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vajadzības gadījumā norāde, ka darījums tika veikts īpašos apstākļos;</w:t>
      </w:r>
    </w:p>
    <w:p w14:paraId="5B112135" w14:textId="77777777" w:rsidR="00FF4895" w:rsidRPr="00E27A81" w:rsidRDefault="00FF4895" w:rsidP="00FF4895">
      <w:pPr>
        <w:pStyle w:val="Default"/>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ja saskaņā ar Regulas Nr. 600/2014 4. panta 1. punkta a) apakšpunktu vai b) apakšpunktu tika piešķirts atbrīvojums no pienākuma publiskot šīs regulas 3. panta 1. punktā minēto informāciju, – atzīme par to, kurš no minētajiem atbrīvojumiem tika piemērots konkrētajam darījumam.</w:t>
      </w:r>
    </w:p>
    <w:p w14:paraId="3B33CE50"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Šā panta pirmajā daļā minēto informāciju dara pieejamu bez maksas 15 minūtes pēc tam, kad KDLN to ir publicējis. KDLN ievēro efektīvu un konsekventu informācijas izplatīšanu tā, lai nodrošinātu ātru pieeju informācijai viesiem pieejamā un nediskriminējošā veidā un tādā formātā, kas ir viegli pieejams un izmantojams tirgus dalībniekiem.</w:t>
      </w:r>
    </w:p>
    <w:p w14:paraId="4D7EA7A8"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KDLN pieņem atbilstošu politiku un pasākumus, lai apkopotu saskaņā ar Regulas Nr. 600/2014 10. un 21. pantu publiskoto informāciju, konsolidētu to nepārtrauktā elektroniskā datu plūsmā un darītu to publiski pieejamu reāllaikā, cik vien tas ir tehniski iespējams, uz atbilstīgi pamatotiem komerciāliem nosacījumiem, ietverot vismaz šādu informāciju: </w:t>
      </w:r>
    </w:p>
    <w:p w14:paraId="0EF2B4A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finanšu instrumenta identifikators vai identificējošas īpašības;</w:t>
      </w:r>
    </w:p>
    <w:p w14:paraId="1008E4E7"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cena, par kādu darījums tika noslēgts;</w:t>
      </w:r>
    </w:p>
    <w:p w14:paraId="404225EB"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darījuma apjoms;</w:t>
      </w:r>
    </w:p>
    <w:p w14:paraId="44B5847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darījuma laiks;</w:t>
      </w:r>
    </w:p>
    <w:p w14:paraId="02A75F6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laiks, kad tika nosūtīts paziņojums par darījumu;</w:t>
      </w:r>
    </w:p>
    <w:p w14:paraId="6A040FFD"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darījuma cenas veids;</w:t>
      </w:r>
    </w:p>
    <w:p w14:paraId="38E65CBE"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tās tirdzniecības vietas kods, kur šis darījums tika izpildīts vai kur darījums tika izpildīts ar sistemātiska internalizētāja starpniecību – kods “SI” vai citādi – kods “OTC”;</w:t>
      </w:r>
    </w:p>
    <w:p w14:paraId="7880AAD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vajadzības gadījumā norāde, ka darījums tika veikts īpašos apstākļos;</w:t>
      </w:r>
    </w:p>
    <w:p w14:paraId="7B27787C"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Šā panta ceturtajā daļā minēto informāciju dara pieejamu bez maksas 15 minūtes pēc tam, kad KDLN to ir publicējis. </w:t>
      </w:r>
    </w:p>
    <w:p w14:paraId="344620A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KDLN ievēro efektīvu un konsekventu informācijas izplatīšanu tā, lai nodrošinātu ātru pieeju informācijai pieejamā viesiem pieejamā un nediskriminējošā veidā un vispāratzītos formātos, kas ir savstarpēji savietojami, viegli pieejami un izmantojami tirgus dalībniekiem.</w:t>
      </w:r>
    </w:p>
    <w:p w14:paraId="015FD7B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KDLN nodrošina, ka nosūtītie dati tiek konsolidēti no visiem regulētiem tirgiem, daudzpusējām tirdzniecības sistēmām, organizētām tirdzniecības sistēmām un apstiprinātām publicēšanas struktūrām un attiecas uz tādiem finanšu instrumentiem, kas konkretizēti š</w:t>
      </w:r>
      <w:r w:rsidR="00DB0A07">
        <w:rPr>
          <w:rFonts w:ascii="Times New Roman" w:hAnsi="Times New Roman" w:cs="Times New Roman"/>
          <w:color w:val="000000" w:themeColor="text1"/>
          <w:lang w:val="lv-LV"/>
        </w:rPr>
        <w:t>ā</w:t>
      </w:r>
      <w:r w:rsidRPr="00E27A81">
        <w:rPr>
          <w:rFonts w:ascii="Times New Roman" w:hAnsi="Times New Roman" w:cs="Times New Roman"/>
          <w:color w:val="000000" w:themeColor="text1"/>
          <w:lang w:val="lv-LV"/>
        </w:rPr>
        <w:t xml:space="preserve"> panta desmitajā daļā minētajos Eiropas Savienības tieši piemērojamajos aktos. </w:t>
      </w:r>
    </w:p>
    <w:p w14:paraId="54E3B65D"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(8) KDLN pastāvīgi izveido un ievēro efektīvus administratīvos noteikumus, lai novērstu interešu konfliktus. Īpaši regulētā tirgus organizētājs vai apstiprināta publicēšanas struktūra, kas darbojas arī kā KDLN, apstrādā visu apkopoto informāciju </w:t>
      </w:r>
      <w:r w:rsidRPr="00E27A81">
        <w:rPr>
          <w:rFonts w:ascii="Times New Roman" w:hAnsi="Times New Roman" w:cs="Times New Roman"/>
          <w:color w:val="000000" w:themeColor="text1"/>
          <w:lang w:val="lv-LV"/>
        </w:rPr>
        <w:lastRenderedPageBreak/>
        <w:t>viesiem pieejamā un nediskriminējošā veidā un darbojas, ievērojot atbilstošus pasākumus, lai nodalītu dažādas komercdarbības funkcijas.</w:t>
      </w:r>
    </w:p>
    <w:p w14:paraId="3ED7E5AD"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specVanish/>
        </w:rPr>
      </w:pPr>
      <w:r w:rsidRPr="00E27A81">
        <w:rPr>
          <w:rFonts w:ascii="Times New Roman" w:hAnsi="Times New Roman" w:cs="Times New Roman"/>
          <w:color w:val="000000" w:themeColor="text1"/>
          <w:lang w:val="lv-LV"/>
        </w:rPr>
        <w:t>(9) KDLN izveido drošības mehānismus, lai garantētu informācijas pārsūtīšanas līdzekļu drošību un līdz minimumam samazinātu datu sagrozīšanas un neatļautas piekļuves risku. KDLN nodrošina atbilstošus resursus un rezerves sistēmas, lai tas varētu sniegt savus pakalpojumus nepārtraukti.</w:t>
      </w:r>
    </w:p>
    <w:p w14:paraId="7B93059F"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Publicējamās informācijas datu standartus, formātus un citus tehniskos noteikumus šā panta prasību nodrošināšanai nosaka Regula Nr. 2017/571</w:t>
      </w:r>
      <w:r w:rsidR="00F72C5D" w:rsidRPr="00E27A81">
        <w:rPr>
          <w:rFonts w:ascii="Times New Roman" w:hAnsi="Times New Roman" w:cs="Times New Roman"/>
          <w:color w:val="000000" w:themeColor="text1"/>
          <w:lang w:val="lv-LV"/>
        </w:rPr>
        <w:t xml:space="preserve"> un Regula Nr. 2017/565</w:t>
      </w:r>
      <w:r w:rsidRPr="00E27A81">
        <w:rPr>
          <w:rFonts w:ascii="Times New Roman" w:hAnsi="Times New Roman" w:cs="Times New Roman"/>
          <w:color w:val="000000" w:themeColor="text1"/>
          <w:lang w:val="lv-LV"/>
        </w:rPr>
        <w:t xml:space="preserve">. </w:t>
      </w:r>
    </w:p>
    <w:p w14:paraId="524B948E" w14:textId="77777777" w:rsidR="00FF4895" w:rsidRPr="00E27A81" w:rsidRDefault="00FF4895" w:rsidP="00FF4895">
      <w:pPr>
        <w:pStyle w:val="CM4"/>
        <w:spacing w:before="60" w:after="60" w:line="240" w:lineRule="atLeast"/>
        <w:rPr>
          <w:rFonts w:ascii="Times New Roman" w:hAnsi="Times New Roman" w:cs="Times New Roman"/>
          <w:b/>
          <w:bCs/>
          <w:color w:val="000000" w:themeColor="text1"/>
          <w:lang w:val="lv-LV"/>
        </w:rPr>
      </w:pPr>
    </w:p>
    <w:p w14:paraId="388EE5BA" w14:textId="77777777" w:rsidR="00FF4895" w:rsidRPr="00E27A81" w:rsidRDefault="00FF4895" w:rsidP="00FF4895">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100.</w:t>
      </w:r>
      <w:r w:rsidR="003E4EB6" w:rsidRPr="00E27A81">
        <w:rPr>
          <w:rFonts w:ascii="Times New Roman" w:hAnsi="Times New Roman" w:cs="Times New Roman"/>
          <w:b/>
          <w:bCs/>
          <w:color w:val="000000" w:themeColor="text1"/>
          <w:vertAlign w:val="superscript"/>
          <w:lang w:val="lv-LV"/>
        </w:rPr>
        <w:t>20</w:t>
      </w:r>
      <w:r w:rsidR="00187EA4" w:rsidRPr="00E27A81">
        <w:rPr>
          <w:rFonts w:ascii="Times New Roman" w:hAnsi="Times New Roman" w:cs="Times New Roman"/>
          <w:b/>
          <w:bCs/>
          <w:color w:val="000000" w:themeColor="text1"/>
          <w:vertAlign w:val="superscript"/>
          <w:lang w:val="lv-LV"/>
        </w:rPr>
        <w:t xml:space="preserve"> </w:t>
      </w:r>
      <w:r w:rsidRPr="00E27A81">
        <w:rPr>
          <w:rFonts w:ascii="Times New Roman" w:hAnsi="Times New Roman" w:cs="Times New Roman"/>
          <w:b/>
          <w:bCs/>
          <w:color w:val="000000" w:themeColor="text1"/>
          <w:lang w:val="lv-LV"/>
        </w:rPr>
        <w:t>pants</w:t>
      </w:r>
      <w:r w:rsidR="005404EF" w:rsidRPr="00E27A81">
        <w:rPr>
          <w:rFonts w:ascii="Times New Roman" w:hAnsi="Times New Roman" w:cs="Times New Roman"/>
          <w:b/>
          <w:bCs/>
          <w:color w:val="000000" w:themeColor="text1"/>
          <w:lang w:val="lv-LV"/>
        </w:rPr>
        <w:t>.</w:t>
      </w:r>
      <w:r w:rsidRPr="00E27A81">
        <w:rPr>
          <w:rFonts w:ascii="Times New Roman" w:hAnsi="Times New Roman" w:cs="Times New Roman"/>
          <w:b/>
          <w:bCs/>
          <w:color w:val="000000" w:themeColor="text1"/>
          <w:lang w:val="lv-LV"/>
        </w:rPr>
        <w:t xml:space="preserve"> </w:t>
      </w:r>
      <w:r w:rsidRPr="00E27A81">
        <w:rPr>
          <w:rFonts w:ascii="Times New Roman" w:hAnsi="Times New Roman" w:cs="Times New Roman"/>
          <w:b/>
          <w:color w:val="000000" w:themeColor="text1"/>
          <w:shd w:val="clear" w:color="auto" w:fill="FFFFFF"/>
          <w:lang w:val="lv-LV"/>
        </w:rPr>
        <w:t xml:space="preserve">Apstiprinātu ziņošanas sistēmu (AZS) </w:t>
      </w:r>
      <w:r w:rsidRPr="00E27A81">
        <w:rPr>
          <w:rFonts w:ascii="Times New Roman" w:hAnsi="Times New Roman" w:cs="Times New Roman"/>
          <w:b/>
          <w:bCs/>
          <w:color w:val="000000" w:themeColor="text1"/>
          <w:lang w:val="lv-LV"/>
        </w:rPr>
        <w:t>organizatoriskās prasības</w:t>
      </w:r>
    </w:p>
    <w:p w14:paraId="5D0FD7C0"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AZS pieņem atbilstošu politiku un noteikumus, lai pēc iespējas ātrāk, bet ne vēlāk kā līdz darba dienas beigām pēc tās dienas, kad notika darījums, ziņotu Regulas Nr. 600/2014 26. pantā minēto informāciju. Šo informāciju nosūta saskaņā ar Regulas Nr. 600/2014 26. pantā minētajām prasībām. </w:t>
      </w:r>
    </w:p>
    <w:p w14:paraId="43D4D005"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AZS pastāvīgi izveido un ievēro efektīvus administratīvos noteikumus, lai novērstu interešu konfliktus ar tās klientiem. Jo īpaši AZS, kas darbojas arī kā regulētā tirgus organizētājs vai ieguldījumu brokeru sabiedrība, vai kredītiestāde apstrādā visu apkopoto informāciju nediskriminējošā veidā, kā arī veic un uztur atbilstīgus pasākumus, lai nodalītu dažādas komercdarbības funkcijas. </w:t>
      </w:r>
    </w:p>
    <w:p w14:paraId="563D1F8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AZS izveido drošības mehānismus, lai garantētu informācijas pārsūtīšanas līdzekļu drošību un autentifikāciju, līdz minimumam samazinātu datu sagrozīšanas un neatļautas piekļuves risku un nepieļautu informācijas noplūdi, vienmēr saglabājot datu konfidencialitāti. AZS nodrošina atbilstošus resursus un rezerves sistēmas, lai tā varētu sniegt savus pakalpojumus nepārtraukti. </w:t>
      </w:r>
    </w:p>
    <w:p w14:paraId="01EFD52B"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AZS ievieš sistēmas, kas var efektīvi pārbaudīt ziņojumu par darījum</w:t>
      </w:r>
      <w:r w:rsidR="006052CE">
        <w:rPr>
          <w:rFonts w:ascii="Times New Roman" w:hAnsi="Times New Roman" w:cs="Times New Roman"/>
          <w:color w:val="000000" w:themeColor="text1"/>
          <w:lang w:val="lv-LV"/>
        </w:rPr>
        <w:t>u</w:t>
      </w:r>
      <w:r w:rsidRPr="00E27A81">
        <w:rPr>
          <w:rFonts w:ascii="Times New Roman" w:hAnsi="Times New Roman" w:cs="Times New Roman"/>
          <w:color w:val="000000" w:themeColor="text1"/>
          <w:lang w:val="lv-LV"/>
        </w:rPr>
        <w:t xml:space="preserve"> pilnīgumu, identificēt trūkumus un acīmredzamas kļūdas, ko pieļāvusi konkrēta ieguldījumu brokeru sabiedrība vai kredītiestāde, un</w:t>
      </w:r>
      <w:r w:rsidR="006052CE">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ja šāda kļūda vai trūkums ir konstatēts, snie</w:t>
      </w:r>
      <w:r w:rsidR="006052CE">
        <w:rPr>
          <w:rFonts w:ascii="Times New Roman" w:hAnsi="Times New Roman" w:cs="Times New Roman"/>
          <w:color w:val="000000" w:themeColor="text1"/>
          <w:lang w:val="lv-LV"/>
        </w:rPr>
        <w:t>dz</w:t>
      </w:r>
      <w:r w:rsidRPr="00E27A81">
        <w:rPr>
          <w:rFonts w:ascii="Times New Roman" w:hAnsi="Times New Roman" w:cs="Times New Roman"/>
          <w:color w:val="000000" w:themeColor="text1"/>
          <w:lang w:val="lv-LV"/>
        </w:rPr>
        <w:t xml:space="preserve"> attiecīgai ieguldījumu brokeru sabiedrībai vai kredītiestādei informāciju par kļūdas vai trūkuma skaidrojumu, pieprasot atkārtoti nosūtīt korektus ziņojumus par darījumiem, kuros kļūdas vai trūkumi</w:t>
      </w:r>
      <w:r w:rsidR="006052CE">
        <w:rPr>
          <w:rFonts w:ascii="Times New Roman" w:hAnsi="Times New Roman" w:cs="Times New Roman"/>
          <w:color w:val="000000" w:themeColor="text1"/>
          <w:lang w:val="lv-LV"/>
        </w:rPr>
        <w:t xml:space="preserve"> konstatēti</w:t>
      </w:r>
      <w:r w:rsidRPr="00E27A81">
        <w:rPr>
          <w:rFonts w:ascii="Times New Roman" w:hAnsi="Times New Roman" w:cs="Times New Roman"/>
          <w:color w:val="000000" w:themeColor="text1"/>
          <w:lang w:val="lv-LV"/>
        </w:rPr>
        <w:t>.</w:t>
      </w:r>
    </w:p>
    <w:p w14:paraId="68D1728A"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AZS ievieš sistēmas, lai AZS varētu konstatēt kļūdas vai trūkumus, ko pieļāvusi pati AZS, un AZS varētu koriģēt un nosūtīt Komisijai pareizus un pilnīgus ziņojumus par darījumiem. </w:t>
      </w:r>
    </w:p>
    <w:p w14:paraId="46240083" w14:textId="77777777" w:rsidR="00FF4895" w:rsidRPr="00E27A81" w:rsidRDefault="00FF4895" w:rsidP="00FF4895">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Veidus, kā AZS var izpildīt šā panta pirmajā daļā minēto informācijas sniegšanas prasību un konkrētas organizatoriskas prasības, kas aprakstītas šā panta otrajā, trešajā, ceturtajā un piektajā daļā, nosaka Regula Nr. 2017/571.</w:t>
      </w:r>
      <w:r w:rsidR="002C1F0D" w:rsidRPr="00E27A81">
        <w:rPr>
          <w:rFonts w:ascii="Times New Roman" w:hAnsi="Times New Roman" w:cs="Times New Roman"/>
          <w:lang w:val="lv-LV"/>
        </w:rPr>
        <w:t>".</w:t>
      </w:r>
    </w:p>
    <w:p w14:paraId="6E346D0A" w14:textId="77777777" w:rsidR="00187EA4" w:rsidRPr="00E27A81" w:rsidRDefault="00187EA4" w:rsidP="00187EA4">
      <w:pPr>
        <w:rPr>
          <w:rFonts w:ascii="Times New Roman" w:hAnsi="Times New Roman" w:cs="Times New Roman"/>
          <w:sz w:val="24"/>
          <w:szCs w:val="24"/>
        </w:rPr>
      </w:pPr>
    </w:p>
    <w:p w14:paraId="6C481576" w14:textId="77777777" w:rsidR="004A57F1" w:rsidRPr="00E27A81" w:rsidRDefault="00056B99" w:rsidP="004A57F1">
      <w:pPr>
        <w:rPr>
          <w:rFonts w:ascii="Times New Roman" w:hAnsi="Times New Roman" w:cs="Times New Roman"/>
          <w:sz w:val="24"/>
          <w:szCs w:val="24"/>
        </w:rPr>
      </w:pPr>
      <w:r w:rsidRPr="00E27A81">
        <w:rPr>
          <w:rFonts w:ascii="Times New Roman" w:hAnsi="Times New Roman" w:cs="Times New Roman"/>
          <w:sz w:val="24"/>
          <w:szCs w:val="24"/>
        </w:rPr>
        <w:t xml:space="preserve">37. </w:t>
      </w:r>
      <w:r w:rsidR="004A57F1" w:rsidRPr="00E27A81">
        <w:rPr>
          <w:rFonts w:ascii="Times New Roman" w:hAnsi="Times New Roman" w:cs="Times New Roman"/>
          <w:sz w:val="24"/>
          <w:szCs w:val="24"/>
        </w:rPr>
        <w:t xml:space="preserve">101. </w:t>
      </w:r>
      <w:r w:rsidR="00D62875" w:rsidRPr="00E27A81">
        <w:rPr>
          <w:rFonts w:ascii="Times New Roman" w:hAnsi="Times New Roman" w:cs="Times New Roman"/>
          <w:sz w:val="24"/>
          <w:szCs w:val="24"/>
        </w:rPr>
        <w:t>pantā</w:t>
      </w:r>
      <w:r w:rsidR="004A57F1" w:rsidRPr="00E27A81">
        <w:rPr>
          <w:rFonts w:ascii="Times New Roman" w:hAnsi="Times New Roman" w:cs="Times New Roman"/>
          <w:sz w:val="24"/>
          <w:szCs w:val="24"/>
        </w:rPr>
        <w:t>:</w:t>
      </w:r>
    </w:p>
    <w:p w14:paraId="246C4163" w14:textId="77777777" w:rsidR="00D62875"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i</w:t>
      </w:r>
      <w:r w:rsidR="00D62875" w:rsidRPr="00E27A81">
        <w:rPr>
          <w:rFonts w:ascii="Times New Roman" w:hAnsi="Times New Roman" w:cs="Times New Roman"/>
          <w:sz w:val="24"/>
          <w:szCs w:val="24"/>
        </w:rPr>
        <w:t>zteikt pirmo daļu šādā redakcijā:</w:t>
      </w:r>
    </w:p>
    <w:p w14:paraId="68152DA2" w14:textId="77777777" w:rsidR="004A57F1" w:rsidRPr="00E27A81" w:rsidRDefault="004A57F1" w:rsidP="004A57F1">
      <w:pPr>
        <w:jc w:val="both"/>
        <w:rPr>
          <w:rFonts w:ascii="Times New Roman" w:hAnsi="Times New Roman" w:cs="Times New Roman"/>
          <w:sz w:val="24"/>
          <w:szCs w:val="24"/>
        </w:rPr>
      </w:pPr>
      <w:r w:rsidRPr="00E27A81">
        <w:rPr>
          <w:rFonts w:ascii="Times New Roman" w:hAnsi="Times New Roman" w:cs="Times New Roman"/>
          <w:sz w:val="24"/>
          <w:szCs w:val="24"/>
        </w:rPr>
        <w:t>"(1) Ieguldījumu pakalpojumus Latvijas Republikā ir tiesīgas sniegt tikai ieguldījumu brokeru sabiedrības un kredītiestādes, apdrošināšanas brokeri - juridiskās personas, kā arī ieguldījumu pārvaldes sabiedrības to darbību regulējošos normatīvajos aktos noteiktajā kārtībā. Ieguldījumu pakalpojumus Latvijas Republikā ir tiesīgas sniegt arī ārvalsts ieguldījumu brokeru sabiedrības, kuru filiāles saņēmušas atļauju šā likuma 113.</w:t>
      </w:r>
      <w:r w:rsidRPr="00E27A81">
        <w:rPr>
          <w:rFonts w:ascii="Times New Roman" w:hAnsi="Times New Roman" w:cs="Times New Roman"/>
          <w:sz w:val="24"/>
          <w:szCs w:val="24"/>
          <w:vertAlign w:val="superscript"/>
        </w:rPr>
        <w:t>4</w:t>
      </w:r>
      <w:r w:rsidRPr="00E27A81">
        <w:rPr>
          <w:rFonts w:ascii="Times New Roman" w:hAnsi="Times New Roman" w:cs="Times New Roman"/>
          <w:sz w:val="24"/>
          <w:szCs w:val="24"/>
        </w:rPr>
        <w:t xml:space="preserve"> panta noteiktajā kārtībā. DTS ir tiesīgs organizēt arī regulētā tirgus organizētājs, kas saņēmis licenci regulētā tirgus organizēšanai un šā likuma 103.</w:t>
      </w:r>
      <w:r w:rsidRPr="00E27A81">
        <w:rPr>
          <w:rFonts w:ascii="Times New Roman" w:hAnsi="Times New Roman" w:cs="Times New Roman"/>
          <w:sz w:val="24"/>
          <w:szCs w:val="24"/>
          <w:vertAlign w:val="superscript"/>
        </w:rPr>
        <w:t>1</w:t>
      </w:r>
      <w:r w:rsidRPr="00E27A81">
        <w:rPr>
          <w:rFonts w:ascii="Times New Roman" w:hAnsi="Times New Roman" w:cs="Times New Roman"/>
          <w:sz w:val="24"/>
          <w:szCs w:val="24"/>
        </w:rPr>
        <w:t xml:space="preserve"> panta kārtībā </w:t>
      </w:r>
      <w:r w:rsidRPr="00E27A81">
        <w:rPr>
          <w:rFonts w:ascii="Times New Roman" w:hAnsi="Times New Roman" w:cs="Times New Roman"/>
          <w:sz w:val="24"/>
          <w:szCs w:val="24"/>
        </w:rPr>
        <w:lastRenderedPageBreak/>
        <w:t>saņēmis tiesības organizēt DTS. OTS ir tiesīgs organizēt arī regulētā tirgus organizētājs, kas atbilstoši šajā likumā noteiktajai kārtībai saņēmis tiesības organizēt OTS."</w:t>
      </w:r>
      <w:r w:rsidR="002C1F0D" w:rsidRPr="00E27A81">
        <w:rPr>
          <w:rFonts w:ascii="Times New Roman" w:hAnsi="Times New Roman" w:cs="Times New Roman"/>
          <w:sz w:val="24"/>
          <w:szCs w:val="24"/>
        </w:rPr>
        <w:t>;</w:t>
      </w:r>
    </w:p>
    <w:p w14:paraId="0F848250" w14:textId="77777777" w:rsidR="004A0C8D" w:rsidRPr="00E27A81" w:rsidRDefault="004A0C8D" w:rsidP="004A57F1">
      <w:pPr>
        <w:jc w:val="both"/>
        <w:rPr>
          <w:rFonts w:ascii="Times New Roman" w:hAnsi="Times New Roman" w:cs="Times New Roman"/>
          <w:sz w:val="24"/>
          <w:szCs w:val="24"/>
        </w:rPr>
      </w:pPr>
    </w:p>
    <w:p w14:paraId="6987DE19" w14:textId="77777777" w:rsidR="004A0C8D" w:rsidRPr="00E27A81" w:rsidRDefault="004A0C8D" w:rsidP="004A0C8D">
      <w:pPr>
        <w:jc w:val="both"/>
        <w:rPr>
          <w:rFonts w:ascii="Times New Roman" w:hAnsi="Times New Roman" w:cs="Times New Roman"/>
          <w:sz w:val="24"/>
          <w:szCs w:val="24"/>
        </w:rPr>
      </w:pPr>
      <w:r w:rsidRPr="00E27A81">
        <w:rPr>
          <w:rFonts w:ascii="Times New Roman" w:hAnsi="Times New Roman" w:cs="Times New Roman"/>
          <w:sz w:val="24"/>
          <w:szCs w:val="24"/>
        </w:rPr>
        <w:t>svītrot 3</w:t>
      </w:r>
      <w:r w:rsidRPr="00E27A81">
        <w:rPr>
          <w:rFonts w:ascii="Times New Roman" w:hAnsi="Times New Roman" w:cs="Times New Roman"/>
          <w:sz w:val="24"/>
          <w:szCs w:val="24"/>
          <w:vertAlign w:val="superscript"/>
        </w:rPr>
        <w:t>1</w:t>
      </w:r>
      <w:r w:rsidRPr="00E27A81">
        <w:rPr>
          <w:rFonts w:ascii="Times New Roman" w:hAnsi="Times New Roman" w:cs="Times New Roman"/>
          <w:sz w:val="24"/>
          <w:szCs w:val="24"/>
        </w:rPr>
        <w:t xml:space="preserve"> daļu;</w:t>
      </w:r>
    </w:p>
    <w:p w14:paraId="1C605746" w14:textId="77777777" w:rsidR="00D62875" w:rsidRPr="00E27A81" w:rsidRDefault="00D62875" w:rsidP="004A57F1">
      <w:pPr>
        <w:jc w:val="both"/>
        <w:rPr>
          <w:rFonts w:ascii="Times New Roman" w:hAnsi="Times New Roman" w:cs="Times New Roman"/>
          <w:sz w:val="24"/>
          <w:szCs w:val="24"/>
        </w:rPr>
      </w:pPr>
    </w:p>
    <w:p w14:paraId="3700EB60" w14:textId="77777777" w:rsidR="00D62875"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s</w:t>
      </w:r>
      <w:r w:rsidR="00D62875" w:rsidRPr="00E27A81">
        <w:rPr>
          <w:rFonts w:ascii="Times New Roman" w:hAnsi="Times New Roman" w:cs="Times New Roman"/>
          <w:sz w:val="24"/>
          <w:szCs w:val="24"/>
        </w:rPr>
        <w:t>vītrot piek</w:t>
      </w:r>
      <w:r w:rsidRPr="00E27A81">
        <w:rPr>
          <w:rFonts w:ascii="Times New Roman" w:hAnsi="Times New Roman" w:cs="Times New Roman"/>
          <w:sz w:val="24"/>
          <w:szCs w:val="24"/>
        </w:rPr>
        <w:t>tās daļas otro un trešo teikumu;</w:t>
      </w:r>
    </w:p>
    <w:p w14:paraId="39529EA3" w14:textId="77777777" w:rsidR="00D62875" w:rsidRPr="00E27A81" w:rsidRDefault="00D62875" w:rsidP="004A57F1">
      <w:pPr>
        <w:jc w:val="both"/>
        <w:rPr>
          <w:rFonts w:ascii="Times New Roman" w:hAnsi="Times New Roman" w:cs="Times New Roman"/>
          <w:sz w:val="24"/>
          <w:szCs w:val="24"/>
        </w:rPr>
      </w:pPr>
    </w:p>
    <w:p w14:paraId="319CA81C" w14:textId="77777777" w:rsidR="00D62875"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p</w:t>
      </w:r>
      <w:r w:rsidR="00D62875" w:rsidRPr="00E27A81">
        <w:rPr>
          <w:rFonts w:ascii="Times New Roman" w:hAnsi="Times New Roman" w:cs="Times New Roman"/>
          <w:sz w:val="24"/>
          <w:szCs w:val="24"/>
        </w:rPr>
        <w:t>apildināt sesto daļu ar jaunu teikumu šādā redakcijā:</w:t>
      </w:r>
    </w:p>
    <w:p w14:paraId="61EA0C4B" w14:textId="77777777" w:rsidR="00D62875" w:rsidRPr="00E27A81" w:rsidRDefault="00D62875" w:rsidP="004A57F1">
      <w:pPr>
        <w:jc w:val="both"/>
        <w:rPr>
          <w:rFonts w:ascii="Times New Roman" w:hAnsi="Times New Roman" w:cs="Times New Roman"/>
          <w:sz w:val="24"/>
          <w:szCs w:val="24"/>
        </w:rPr>
      </w:pPr>
      <w:r w:rsidRPr="00E27A81">
        <w:rPr>
          <w:rFonts w:ascii="Times New Roman" w:hAnsi="Times New Roman" w:cs="Times New Roman"/>
          <w:sz w:val="24"/>
          <w:szCs w:val="24"/>
        </w:rPr>
        <w:t xml:space="preserve">"Par visām izsniegtajām licencēm un atļaujām Komisija informē </w:t>
      </w:r>
      <w:r w:rsidR="00BA4093" w:rsidRPr="00E27A81">
        <w:rPr>
          <w:rFonts w:ascii="Times New Roman" w:hAnsi="Times New Roman" w:cs="Times New Roman"/>
          <w:sz w:val="24"/>
          <w:szCs w:val="24"/>
        </w:rPr>
        <w:t>Eiropas Vērtspapītu un tirgus iestādi</w:t>
      </w:r>
      <w:r w:rsidRPr="00E27A81">
        <w:rPr>
          <w:rFonts w:ascii="Times New Roman" w:hAnsi="Times New Roman" w:cs="Times New Roman"/>
          <w:sz w:val="24"/>
          <w:szCs w:val="24"/>
        </w:rPr>
        <w:t>"</w:t>
      </w:r>
      <w:r w:rsidR="002C1F0D" w:rsidRPr="00E27A81">
        <w:rPr>
          <w:rFonts w:ascii="Times New Roman" w:hAnsi="Times New Roman" w:cs="Times New Roman"/>
          <w:sz w:val="24"/>
          <w:szCs w:val="24"/>
        </w:rPr>
        <w:t>;</w:t>
      </w:r>
    </w:p>
    <w:p w14:paraId="6AE67614" w14:textId="77777777" w:rsidR="00D62875" w:rsidRPr="00E27A81" w:rsidRDefault="00D62875" w:rsidP="004A57F1">
      <w:pPr>
        <w:jc w:val="both"/>
        <w:rPr>
          <w:rFonts w:ascii="Times New Roman" w:hAnsi="Times New Roman" w:cs="Times New Roman"/>
          <w:sz w:val="24"/>
          <w:szCs w:val="24"/>
        </w:rPr>
      </w:pPr>
    </w:p>
    <w:p w14:paraId="264CDF7E" w14:textId="77777777" w:rsidR="00D62875"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i</w:t>
      </w:r>
      <w:r w:rsidR="00D62875" w:rsidRPr="00E27A81">
        <w:rPr>
          <w:rFonts w:ascii="Times New Roman" w:hAnsi="Times New Roman" w:cs="Times New Roman"/>
          <w:sz w:val="24"/>
          <w:szCs w:val="24"/>
        </w:rPr>
        <w:t xml:space="preserve">zteikt </w:t>
      </w:r>
      <w:r w:rsidR="005A2C2D" w:rsidRPr="00E27A81">
        <w:rPr>
          <w:rFonts w:ascii="Times New Roman" w:hAnsi="Times New Roman" w:cs="Times New Roman"/>
          <w:sz w:val="24"/>
          <w:szCs w:val="24"/>
        </w:rPr>
        <w:t xml:space="preserve">septītās daļas </w:t>
      </w:r>
      <w:r w:rsidR="005404EF" w:rsidRPr="00E27A81">
        <w:rPr>
          <w:rFonts w:ascii="Times New Roman" w:hAnsi="Times New Roman" w:cs="Times New Roman"/>
          <w:sz w:val="24"/>
          <w:szCs w:val="24"/>
        </w:rPr>
        <w:t xml:space="preserve">5. </w:t>
      </w:r>
      <w:r w:rsidR="005A2C2D" w:rsidRPr="00E27A81">
        <w:rPr>
          <w:rFonts w:ascii="Times New Roman" w:hAnsi="Times New Roman" w:cs="Times New Roman"/>
          <w:sz w:val="24"/>
          <w:szCs w:val="24"/>
        </w:rPr>
        <w:t xml:space="preserve">, </w:t>
      </w:r>
      <w:r w:rsidR="005404EF" w:rsidRPr="00E27A81">
        <w:rPr>
          <w:rFonts w:ascii="Times New Roman" w:hAnsi="Times New Roman" w:cs="Times New Roman"/>
          <w:sz w:val="24"/>
          <w:szCs w:val="24"/>
        </w:rPr>
        <w:t>6.</w:t>
      </w:r>
      <w:r w:rsidR="005A2C2D" w:rsidRPr="00E27A81">
        <w:rPr>
          <w:rFonts w:ascii="Times New Roman" w:hAnsi="Times New Roman" w:cs="Times New Roman"/>
          <w:sz w:val="24"/>
          <w:szCs w:val="24"/>
        </w:rPr>
        <w:t xml:space="preserve"> un </w:t>
      </w:r>
      <w:r w:rsidR="005404EF" w:rsidRPr="00E27A81">
        <w:rPr>
          <w:rFonts w:ascii="Times New Roman" w:hAnsi="Times New Roman" w:cs="Times New Roman"/>
          <w:sz w:val="24"/>
          <w:szCs w:val="24"/>
        </w:rPr>
        <w:t>7.</w:t>
      </w:r>
      <w:r w:rsidR="005A2C2D" w:rsidRPr="00E27A81">
        <w:rPr>
          <w:rFonts w:ascii="Times New Roman" w:hAnsi="Times New Roman" w:cs="Times New Roman"/>
          <w:sz w:val="24"/>
          <w:szCs w:val="24"/>
        </w:rPr>
        <w:t xml:space="preserve"> punktu </w:t>
      </w:r>
      <w:r w:rsidR="00D62875" w:rsidRPr="00E27A81">
        <w:rPr>
          <w:rFonts w:ascii="Times New Roman" w:hAnsi="Times New Roman" w:cs="Times New Roman"/>
          <w:sz w:val="24"/>
          <w:szCs w:val="24"/>
        </w:rPr>
        <w:t>šādā redakcijā:</w:t>
      </w:r>
    </w:p>
    <w:p w14:paraId="6E26B2EC" w14:textId="77777777" w:rsidR="00D62875" w:rsidRPr="00E27A81" w:rsidRDefault="00D62875" w:rsidP="004A57F1">
      <w:pPr>
        <w:jc w:val="both"/>
        <w:rPr>
          <w:rFonts w:ascii="Times New Roman" w:hAnsi="Times New Roman" w:cs="Times New Roman"/>
          <w:sz w:val="24"/>
          <w:szCs w:val="24"/>
        </w:rPr>
      </w:pPr>
      <w:r w:rsidRPr="00E27A81">
        <w:rPr>
          <w:rFonts w:ascii="Times New Roman" w:hAnsi="Times New Roman" w:cs="Times New Roman"/>
          <w:sz w:val="24"/>
          <w:szCs w:val="24"/>
        </w:rPr>
        <w:t xml:space="preserve">"5) </w:t>
      </w:r>
      <w:r w:rsidR="007B7579" w:rsidRPr="00E27A81">
        <w:rPr>
          <w:rFonts w:ascii="Times New Roman" w:hAnsi="Times New Roman" w:cs="Times New Roman"/>
          <w:sz w:val="24"/>
          <w:szCs w:val="24"/>
        </w:rPr>
        <w:t xml:space="preserve">Latvijas Republikā </w:t>
      </w:r>
      <w:r w:rsidRPr="00E27A81">
        <w:rPr>
          <w:rFonts w:ascii="Times New Roman" w:hAnsi="Times New Roman" w:cs="Times New Roman"/>
          <w:sz w:val="24"/>
          <w:szCs w:val="24"/>
        </w:rPr>
        <w:t>dibinātu ieguldījumu pārvaldes sabiedrību, alternatīvo ieguldījumu fondu pārvaldnieku, pensiju fondu, dalībvalstī dibinātu ieguldījumu pārvaldes sabiedrību, kolektīvo ieguldījumu uzņēmumu, alternatīvo ieguldījumu fondu pārvaldnieku, pensiju fondu darbību, kā arī turētājbankas funkciju atbilstoši Ieguldījumu pārvaldes sabiedrību likumā, Alternatīvo ieguldījumu fondu un to pārvaldnieku likumā un likumā "Par privātajiem pensiju fondiem" paredzētajam;</w:t>
      </w:r>
    </w:p>
    <w:p w14:paraId="5DAAF2E1" w14:textId="77777777" w:rsidR="00D62875" w:rsidRPr="00E27A81" w:rsidRDefault="00D62875" w:rsidP="004A57F1">
      <w:pPr>
        <w:jc w:val="both"/>
        <w:rPr>
          <w:rFonts w:ascii="Times New Roman" w:hAnsi="Times New Roman" w:cs="Times New Roman"/>
          <w:sz w:val="24"/>
          <w:szCs w:val="24"/>
        </w:rPr>
      </w:pPr>
    </w:p>
    <w:p w14:paraId="0234985B"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6) personām, kuras tikai veic darījumus savā vārdā ar finanšu instrumentiem, kuri nav preču atvasinātie instrumenti vai emisijas kvotas, vai to atvasinātie finanšu instrumenti, un kas nesniedz citus ieguldījumu pakalpojumus vai neveic citas ieguldījumu darbības ar finanšu instrumentiem, kuri nav preču atvasinātie instrumenti vai emisijas kvotas vai to atvasinātie finanšu instrumenti, bet kuras nav:</w:t>
      </w:r>
    </w:p>
    <w:p w14:paraId="36C57CC7"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a) tirgus uzturētāji;</w:t>
      </w:r>
    </w:p>
    <w:p w14:paraId="5150AE18"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b) regulēta tirgus vai DTS biedri vai dalībnieki, no vienas puses, vai tādas personas, kurām ir tieša elektroniska piekļuve tirdzniecības vietai, no otras puses, izņemot nefinanšu sabiedrības, kas tirdzniecības vietā veic darījumus, kurus var objektīvi izmērīt kā tādus, kas samazina riskus, kuri tieši saistīti ar šo nefinanšu sabiedrību vai to grupu komercdarbību vai kases finansēšanas darbību;</w:t>
      </w:r>
    </w:p>
    <w:p w14:paraId="1F33AA5C"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c) personas, kuras izmanto augstas intensitātes algoritmiskās tirdzniecības metodi; vai</w:t>
      </w:r>
    </w:p>
    <w:p w14:paraId="1C1B4485"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d) personām, kas, izpildot klientu rīkojumus, darījumus veic savā vārdā.;</w:t>
      </w:r>
    </w:p>
    <w:p w14:paraId="5D206587" w14:textId="77777777" w:rsidR="00D62875" w:rsidRPr="00E27A81" w:rsidRDefault="00D62875" w:rsidP="00D62875">
      <w:pPr>
        <w:jc w:val="both"/>
        <w:rPr>
          <w:rFonts w:ascii="Times New Roman" w:hAnsi="Times New Roman" w:cs="Times New Roman"/>
          <w:sz w:val="24"/>
          <w:szCs w:val="24"/>
        </w:rPr>
      </w:pPr>
    </w:p>
    <w:p w14:paraId="3EE3C343" w14:textId="77777777" w:rsidR="00D62875" w:rsidRPr="00E27A81" w:rsidRDefault="00D62875" w:rsidP="00D62875">
      <w:pPr>
        <w:jc w:val="both"/>
        <w:rPr>
          <w:rFonts w:ascii="Times New Roman" w:hAnsi="Times New Roman" w:cs="Times New Roman"/>
          <w:sz w:val="24"/>
          <w:szCs w:val="24"/>
        </w:rPr>
      </w:pPr>
      <w:r w:rsidRPr="00E27A81">
        <w:rPr>
          <w:rFonts w:ascii="Times New Roman" w:hAnsi="Times New Roman" w:cs="Times New Roman"/>
          <w:sz w:val="24"/>
          <w:szCs w:val="24"/>
        </w:rPr>
        <w:t>7) Eiropas centrālo banku sistēmas dalībniekiem un citām līdzīgu funkciju veicošām valsts iestādēm, kā arī valsts iestādēm, kuru pienākums ir pārvaldīt valsts parādu vai iesaistīties šādā pārvaldīšanā, kā arī starptautiskām finanšu iestādēm, kuras ir dibinājušas divas vai vairākas dalībvalstis, lai piesaistītu finanšu līdzekļus un finansiāli palīdzētu locekļiem, kuriem ir nopietnas finanšu problēmas vai arī pastāv šādu problēmu risks;"</w:t>
      </w:r>
      <w:r w:rsidR="002C1F0D" w:rsidRPr="00E27A81">
        <w:rPr>
          <w:rFonts w:ascii="Times New Roman" w:hAnsi="Times New Roman" w:cs="Times New Roman"/>
          <w:sz w:val="24"/>
          <w:szCs w:val="24"/>
        </w:rPr>
        <w:t>;</w:t>
      </w:r>
    </w:p>
    <w:p w14:paraId="42C6A54D" w14:textId="77777777" w:rsidR="00D62875" w:rsidRPr="00E27A81" w:rsidRDefault="00D62875" w:rsidP="00D62875">
      <w:pPr>
        <w:jc w:val="both"/>
        <w:rPr>
          <w:rFonts w:ascii="Times New Roman" w:hAnsi="Times New Roman" w:cs="Times New Roman"/>
          <w:sz w:val="24"/>
          <w:szCs w:val="24"/>
        </w:rPr>
      </w:pPr>
    </w:p>
    <w:p w14:paraId="59C04B25" w14:textId="77777777" w:rsidR="00D62875" w:rsidRPr="00E27A81" w:rsidRDefault="002C1F0D" w:rsidP="00D62875">
      <w:pPr>
        <w:jc w:val="both"/>
        <w:rPr>
          <w:rFonts w:ascii="Times New Roman" w:hAnsi="Times New Roman" w:cs="Times New Roman"/>
          <w:sz w:val="24"/>
          <w:szCs w:val="24"/>
        </w:rPr>
      </w:pPr>
      <w:r w:rsidRPr="00E27A81">
        <w:rPr>
          <w:rFonts w:ascii="Times New Roman" w:hAnsi="Times New Roman" w:cs="Times New Roman"/>
          <w:sz w:val="24"/>
          <w:szCs w:val="24"/>
        </w:rPr>
        <w:t>s</w:t>
      </w:r>
      <w:r w:rsidR="005A2C2D" w:rsidRPr="00E27A81">
        <w:rPr>
          <w:rFonts w:ascii="Times New Roman" w:hAnsi="Times New Roman" w:cs="Times New Roman"/>
          <w:sz w:val="24"/>
          <w:szCs w:val="24"/>
        </w:rPr>
        <w:t>vītrot septītās daļas astoto punktu</w:t>
      </w:r>
      <w:r w:rsidRPr="00E27A81">
        <w:rPr>
          <w:rFonts w:ascii="Times New Roman" w:hAnsi="Times New Roman" w:cs="Times New Roman"/>
          <w:sz w:val="24"/>
          <w:szCs w:val="24"/>
        </w:rPr>
        <w:t>;</w:t>
      </w:r>
    </w:p>
    <w:p w14:paraId="410FB1EB" w14:textId="77777777" w:rsidR="005A2C2D" w:rsidRPr="00E27A81" w:rsidRDefault="005A2C2D" w:rsidP="00D62875">
      <w:pPr>
        <w:jc w:val="both"/>
        <w:rPr>
          <w:rFonts w:ascii="Times New Roman" w:hAnsi="Times New Roman" w:cs="Times New Roman"/>
          <w:sz w:val="24"/>
          <w:szCs w:val="24"/>
        </w:rPr>
      </w:pPr>
    </w:p>
    <w:p w14:paraId="1229584B" w14:textId="77777777" w:rsidR="005A2C2D" w:rsidRPr="00E27A81" w:rsidRDefault="002C1F0D" w:rsidP="00D62875">
      <w:pPr>
        <w:jc w:val="both"/>
        <w:rPr>
          <w:rFonts w:ascii="Times New Roman" w:hAnsi="Times New Roman" w:cs="Times New Roman"/>
          <w:sz w:val="24"/>
          <w:szCs w:val="24"/>
        </w:rPr>
      </w:pPr>
      <w:r w:rsidRPr="00E27A81">
        <w:rPr>
          <w:rFonts w:ascii="Times New Roman" w:hAnsi="Times New Roman" w:cs="Times New Roman"/>
          <w:sz w:val="24"/>
          <w:szCs w:val="24"/>
        </w:rPr>
        <w:t>i</w:t>
      </w:r>
      <w:r w:rsidR="005A2C2D" w:rsidRPr="00E27A81">
        <w:rPr>
          <w:rFonts w:ascii="Times New Roman" w:hAnsi="Times New Roman" w:cs="Times New Roman"/>
          <w:sz w:val="24"/>
          <w:szCs w:val="24"/>
        </w:rPr>
        <w:t>zteikt septītās daļas devīto punktu šādā redakcijā:</w:t>
      </w:r>
    </w:p>
    <w:p w14:paraId="572CF981" w14:textId="77777777" w:rsidR="005A2C2D" w:rsidRPr="00E27A81" w:rsidRDefault="005A2C2D" w:rsidP="00D62875">
      <w:pPr>
        <w:jc w:val="both"/>
        <w:rPr>
          <w:rFonts w:ascii="Times New Roman" w:hAnsi="Times New Roman" w:cs="Times New Roman"/>
          <w:sz w:val="24"/>
          <w:szCs w:val="24"/>
        </w:rPr>
      </w:pPr>
      <w:r w:rsidRPr="00E27A81">
        <w:rPr>
          <w:rFonts w:ascii="Times New Roman" w:hAnsi="Times New Roman" w:cs="Times New Roman"/>
          <w:sz w:val="24"/>
          <w:szCs w:val="24"/>
        </w:rPr>
        <w:lastRenderedPageBreak/>
        <w:t>"9) personām, kas, veicot ar šo likumu nereglamentētu profesionālo darbību, sniedz ieguldījumu konsultācijas un nesaņem par to atsevišķu atlīdzību</w:t>
      </w:r>
      <w:r w:rsidR="00743238" w:rsidRPr="00E27A81">
        <w:rPr>
          <w:rFonts w:ascii="Times New Roman" w:hAnsi="Times New Roman" w:cs="Times New Roman"/>
          <w:sz w:val="24"/>
          <w:szCs w:val="24"/>
        </w:rPr>
        <w:t>;"</w:t>
      </w:r>
      <w:r w:rsidR="002C1F0D" w:rsidRPr="00E27A81">
        <w:rPr>
          <w:rFonts w:ascii="Times New Roman" w:hAnsi="Times New Roman" w:cs="Times New Roman"/>
          <w:sz w:val="24"/>
          <w:szCs w:val="24"/>
        </w:rPr>
        <w:t>;</w:t>
      </w:r>
    </w:p>
    <w:p w14:paraId="736CB5E8" w14:textId="77777777" w:rsidR="00D62875" w:rsidRPr="00E27A81" w:rsidRDefault="00D62875" w:rsidP="004A57F1">
      <w:pPr>
        <w:jc w:val="both"/>
        <w:rPr>
          <w:rFonts w:ascii="Times New Roman" w:hAnsi="Times New Roman" w:cs="Times New Roman"/>
          <w:sz w:val="24"/>
          <w:szCs w:val="24"/>
        </w:rPr>
      </w:pPr>
    </w:p>
    <w:p w14:paraId="2C8B82A3" w14:textId="77777777" w:rsidR="00D62875"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s</w:t>
      </w:r>
      <w:r w:rsidR="00313E24" w:rsidRPr="00E27A81">
        <w:rPr>
          <w:rFonts w:ascii="Times New Roman" w:hAnsi="Times New Roman" w:cs="Times New Roman"/>
          <w:sz w:val="24"/>
          <w:szCs w:val="24"/>
        </w:rPr>
        <w:t xml:space="preserve">vītrot septītās daļas 10. un 11. </w:t>
      </w:r>
      <w:r w:rsidR="00743238" w:rsidRPr="00E27A81">
        <w:rPr>
          <w:rFonts w:ascii="Times New Roman" w:hAnsi="Times New Roman" w:cs="Times New Roman"/>
          <w:sz w:val="24"/>
          <w:szCs w:val="24"/>
        </w:rPr>
        <w:t>p</w:t>
      </w:r>
      <w:r w:rsidR="00313E24" w:rsidRPr="00E27A81">
        <w:rPr>
          <w:rFonts w:ascii="Times New Roman" w:hAnsi="Times New Roman" w:cs="Times New Roman"/>
          <w:sz w:val="24"/>
          <w:szCs w:val="24"/>
        </w:rPr>
        <w:t>unktu</w:t>
      </w:r>
      <w:r w:rsidRPr="00E27A81">
        <w:rPr>
          <w:rFonts w:ascii="Times New Roman" w:hAnsi="Times New Roman" w:cs="Times New Roman"/>
          <w:sz w:val="24"/>
          <w:szCs w:val="24"/>
        </w:rPr>
        <w:t>;</w:t>
      </w:r>
    </w:p>
    <w:p w14:paraId="7F1F7CB4" w14:textId="77777777" w:rsidR="00313E24" w:rsidRPr="00E27A81" w:rsidRDefault="00313E24" w:rsidP="004A57F1">
      <w:pPr>
        <w:jc w:val="both"/>
        <w:rPr>
          <w:rFonts w:ascii="Times New Roman" w:hAnsi="Times New Roman" w:cs="Times New Roman"/>
          <w:sz w:val="24"/>
          <w:szCs w:val="24"/>
        </w:rPr>
      </w:pPr>
    </w:p>
    <w:p w14:paraId="76000F41" w14:textId="77777777" w:rsidR="00313E24" w:rsidRPr="00E27A81" w:rsidRDefault="002C1F0D" w:rsidP="004A57F1">
      <w:pPr>
        <w:jc w:val="both"/>
        <w:rPr>
          <w:rFonts w:ascii="Times New Roman" w:hAnsi="Times New Roman" w:cs="Times New Roman"/>
          <w:sz w:val="24"/>
          <w:szCs w:val="24"/>
        </w:rPr>
      </w:pPr>
      <w:r w:rsidRPr="00E27A81">
        <w:rPr>
          <w:rFonts w:ascii="Times New Roman" w:hAnsi="Times New Roman" w:cs="Times New Roman"/>
          <w:sz w:val="24"/>
          <w:szCs w:val="24"/>
        </w:rPr>
        <w:t>p</w:t>
      </w:r>
      <w:r w:rsidR="00313E24" w:rsidRPr="00E27A81">
        <w:rPr>
          <w:rFonts w:ascii="Times New Roman" w:hAnsi="Times New Roman" w:cs="Times New Roman"/>
          <w:sz w:val="24"/>
          <w:szCs w:val="24"/>
        </w:rPr>
        <w:t>apildināt septīto daļu ar 12., 13., 14., 15., 16., 17. punktu šādā redakcijā:</w:t>
      </w:r>
    </w:p>
    <w:p w14:paraId="7B563934" w14:textId="77777777" w:rsidR="00313E24"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 xml:space="preserve">"12) operatoriem, </w:t>
      </w:r>
      <w:r w:rsidR="004F1E68" w:rsidRPr="004F1E68">
        <w:rPr>
          <w:rFonts w:ascii="Times New Roman" w:hAnsi="Times New Roman" w:cs="Times New Roman"/>
          <w:sz w:val="24"/>
          <w:szCs w:val="24"/>
        </w:rPr>
        <w:t>kuriem ir jāievēro likuma „Par piesārņojumu” prasības</w:t>
      </w:r>
      <w:r w:rsidR="004F1E68">
        <w:rPr>
          <w:rFonts w:ascii="Times New Roman" w:hAnsi="Times New Roman" w:cs="Times New Roman"/>
          <w:sz w:val="24"/>
          <w:szCs w:val="24"/>
        </w:rPr>
        <w:t>,</w:t>
      </w:r>
      <w:r w:rsidRPr="00E27A81">
        <w:rPr>
          <w:rFonts w:ascii="Times New Roman" w:hAnsi="Times New Roman" w:cs="Times New Roman"/>
          <w:sz w:val="24"/>
          <w:szCs w:val="24"/>
        </w:rPr>
        <w:t xml:space="preserve"> un kuri, tirgojot emisijas kvotas, nepilda klienta rīkojumus un nesniedz nekādus ieguldījumu pakalpojumus vai neveic nekādas ieguldījumu darbības, izņemot tirdzniecību savā vārdā, ar noteikumu, ka minētās personas neizmanto augstas intensitātes algoritmiskās tirdzniecības metodi;</w:t>
      </w:r>
    </w:p>
    <w:p w14:paraId="35DD8530" w14:textId="1389A9E8" w:rsidR="00313E24"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 xml:space="preserve">13) pārvades sistēmas operatoriem </w:t>
      </w:r>
      <w:r w:rsidR="00C5079D" w:rsidRPr="00C5079D">
        <w:rPr>
          <w:rFonts w:ascii="Times New Roman" w:hAnsi="Times New Roman" w:cs="Times New Roman"/>
          <w:sz w:val="24"/>
          <w:szCs w:val="24"/>
        </w:rPr>
        <w:t>Elektroenerģijas tirgus likuma vai Enerģētikas likuma izpratnē</w:t>
      </w:r>
      <w:r w:rsidRPr="00E27A81">
        <w:rPr>
          <w:rFonts w:ascii="Times New Roman" w:hAnsi="Times New Roman" w:cs="Times New Roman"/>
          <w:sz w:val="24"/>
          <w:szCs w:val="24"/>
        </w:rPr>
        <w:t xml:space="preserve">, kad tie veic savus uzdevumus saskaņā ar </w:t>
      </w:r>
      <w:r w:rsidR="00C5079D" w:rsidRPr="00E27A81">
        <w:rPr>
          <w:rFonts w:ascii="Times New Roman" w:hAnsi="Times New Roman" w:cs="Times New Roman"/>
          <w:sz w:val="24"/>
          <w:szCs w:val="24"/>
        </w:rPr>
        <w:t>minētaj</w:t>
      </w:r>
      <w:r w:rsidR="00C5079D">
        <w:rPr>
          <w:rFonts w:ascii="Times New Roman" w:hAnsi="Times New Roman" w:cs="Times New Roman"/>
          <w:sz w:val="24"/>
          <w:szCs w:val="24"/>
        </w:rPr>
        <w:t>iem</w:t>
      </w:r>
      <w:r w:rsidR="00C5079D" w:rsidRPr="00E27A81">
        <w:rPr>
          <w:rFonts w:ascii="Times New Roman" w:hAnsi="Times New Roman" w:cs="Times New Roman"/>
          <w:sz w:val="24"/>
          <w:szCs w:val="24"/>
        </w:rPr>
        <w:t xml:space="preserve"> </w:t>
      </w:r>
      <w:r w:rsidR="00C5079D">
        <w:rPr>
          <w:rFonts w:ascii="Times New Roman" w:hAnsi="Times New Roman" w:cs="Times New Roman"/>
          <w:sz w:val="24"/>
          <w:szCs w:val="24"/>
        </w:rPr>
        <w:t>likumiem</w:t>
      </w:r>
      <w:r w:rsidR="00C5079D" w:rsidRPr="00E27A81">
        <w:rPr>
          <w:rFonts w:ascii="Times New Roman" w:hAnsi="Times New Roman" w:cs="Times New Roman"/>
          <w:sz w:val="24"/>
          <w:szCs w:val="24"/>
        </w:rPr>
        <w:t xml:space="preserve"> </w:t>
      </w:r>
      <w:r w:rsidRPr="00E27A81">
        <w:rPr>
          <w:rFonts w:ascii="Times New Roman" w:hAnsi="Times New Roman" w:cs="Times New Roman"/>
          <w:sz w:val="24"/>
          <w:szCs w:val="24"/>
        </w:rPr>
        <w:t xml:space="preserve">vai </w:t>
      </w:r>
      <w:r w:rsidR="002505C0" w:rsidRPr="002505C0">
        <w:rPr>
          <w:rFonts w:ascii="Times New Roman" w:hAnsi="Times New Roman" w:cs="Times New Roman"/>
          <w:sz w:val="24"/>
          <w:szCs w:val="24"/>
        </w:rPr>
        <w:t>Eiropas Parlamenta un Padomes 2009. gada 13. jūlija regulu (EK) Nr. 714/2009 par nosacījumiem attiecībā uz piekļuvi tīklam elektroenerģijas pārrobežu tirdzniecībā un par Regulas (EK) Nr. 1228/2003 atcelšanu</w:t>
      </w:r>
      <w:r w:rsidRPr="00E27A81">
        <w:rPr>
          <w:rFonts w:ascii="Times New Roman" w:hAnsi="Times New Roman" w:cs="Times New Roman"/>
          <w:sz w:val="24"/>
          <w:szCs w:val="24"/>
        </w:rPr>
        <w:t xml:space="preserve">, vai </w:t>
      </w:r>
      <w:r w:rsidR="002505C0" w:rsidRPr="002505C0">
        <w:rPr>
          <w:rFonts w:ascii="Times New Roman" w:hAnsi="Times New Roman" w:cs="Times New Roman"/>
          <w:sz w:val="24"/>
          <w:szCs w:val="24"/>
        </w:rPr>
        <w:t>Eiropas Parlamenta un Padomes 2009. gada 13. jūlija regulu (EK) Nr. 715/2009 par nosacījumiem attiecībā uz piekļuvi dabasgāzes pārvades tīkliem un par Regulas (EK) Nr. 1775/2005 atcelšanu</w:t>
      </w:r>
      <w:r w:rsidRPr="00E27A81">
        <w:rPr>
          <w:rFonts w:ascii="Times New Roman" w:hAnsi="Times New Roman" w:cs="Times New Roman"/>
          <w:sz w:val="24"/>
          <w:szCs w:val="24"/>
        </w:rPr>
        <w:t xml:space="preserve">, vai tīkla kodeksiem vai vadlīnijām, kas pieņemtas atbilstoši minētajām regulām, ikvienu personu, kura sniedz pakalpojumus šo operatoru vārdā, lai veiktu šo operatoru uzdevumu saskaņā ar iepriekšminētajiem leģislatīvajiem aktiem vai saskaņā ar šīm regulām pieņemtiem tīkla kodeksiem vai vadlīnijām, vai ikvienu enerģētiskā līdzsvara mehānismu, cauruļvada vai sistēmas operatoru vai administratoru nolūkā līdzsvarot piegādes un patērētās enerģijas apjomu, veicot šos uzdevumus. </w:t>
      </w:r>
    </w:p>
    <w:p w14:paraId="0E4B61AD" w14:textId="77777777" w:rsidR="00313E24" w:rsidRPr="00E27A81" w:rsidRDefault="00FF6662" w:rsidP="00313E24">
      <w:pPr>
        <w:jc w:val="both"/>
        <w:rPr>
          <w:rFonts w:ascii="Times New Roman" w:hAnsi="Times New Roman" w:cs="Times New Roman"/>
          <w:sz w:val="24"/>
          <w:szCs w:val="24"/>
        </w:rPr>
      </w:pPr>
      <w:r w:rsidRPr="00E27A81">
        <w:rPr>
          <w:rFonts w:ascii="Times New Roman" w:hAnsi="Times New Roman" w:cs="Times New Roman"/>
          <w:sz w:val="24"/>
          <w:szCs w:val="24"/>
        </w:rPr>
        <w:t>14) A</w:t>
      </w:r>
      <w:r w:rsidR="00313E24" w:rsidRPr="00E27A81">
        <w:rPr>
          <w:rFonts w:ascii="Times New Roman" w:hAnsi="Times New Roman" w:cs="Times New Roman"/>
          <w:sz w:val="24"/>
          <w:szCs w:val="24"/>
        </w:rPr>
        <w:t>tbrīvojums attiecas tikai uz personām, kas iesaistītas tikai šajā punktā minētajās darbībās, kad tās veic ieguldījumu darbības vai sniedz ieguldījumu pakalpojumus attiecībā uz preču atvasinātajiem instrumentiem, lai veiktu šīs darbības. Minētais atbrīvojums neattiecas uz otrreizējā tirgus darbību, tostarp platformu otrreizējajai tirdzniecībai ar finansiālas pārvades tiesībām;</w:t>
      </w:r>
    </w:p>
    <w:p w14:paraId="7CEED826" w14:textId="6F2C2DF3" w:rsidR="00313E24"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1</w:t>
      </w:r>
      <w:r w:rsidR="002E7D39">
        <w:rPr>
          <w:rFonts w:ascii="Times New Roman" w:hAnsi="Times New Roman" w:cs="Times New Roman"/>
          <w:sz w:val="24"/>
          <w:szCs w:val="24"/>
        </w:rPr>
        <w:t>4</w:t>
      </w:r>
      <w:r w:rsidRPr="00E27A81">
        <w:rPr>
          <w:rFonts w:ascii="Times New Roman" w:hAnsi="Times New Roman" w:cs="Times New Roman"/>
          <w:sz w:val="24"/>
          <w:szCs w:val="24"/>
        </w:rPr>
        <w:t>) centrālie vērtspapīru depozitāriji</w:t>
      </w:r>
      <w:r w:rsidR="008E25C4">
        <w:rPr>
          <w:rFonts w:ascii="Times New Roman" w:hAnsi="Times New Roman" w:cs="Times New Roman"/>
          <w:sz w:val="24"/>
          <w:szCs w:val="24"/>
        </w:rPr>
        <w:t xml:space="preserve"> </w:t>
      </w:r>
      <w:r w:rsidRPr="00E27A81">
        <w:rPr>
          <w:rFonts w:ascii="Times New Roman" w:hAnsi="Times New Roman" w:cs="Times New Roman"/>
          <w:sz w:val="24"/>
          <w:szCs w:val="24"/>
        </w:rPr>
        <w:t xml:space="preserve">ciktāl tie regulēti </w:t>
      </w:r>
      <w:r w:rsidR="008E25C4">
        <w:rPr>
          <w:rFonts w:ascii="Times New Roman" w:hAnsi="Times New Roman" w:cs="Times New Roman"/>
          <w:sz w:val="24"/>
          <w:szCs w:val="24"/>
        </w:rPr>
        <w:t>tieši piemērojamos</w:t>
      </w:r>
      <w:r w:rsidR="008E25C4" w:rsidRPr="00E27A81">
        <w:rPr>
          <w:rFonts w:ascii="Times New Roman" w:hAnsi="Times New Roman" w:cs="Times New Roman"/>
          <w:sz w:val="24"/>
          <w:szCs w:val="24"/>
        </w:rPr>
        <w:t xml:space="preserve"> </w:t>
      </w:r>
      <w:r w:rsidRPr="00E27A81">
        <w:rPr>
          <w:rFonts w:ascii="Times New Roman" w:hAnsi="Times New Roman" w:cs="Times New Roman"/>
          <w:sz w:val="24"/>
          <w:szCs w:val="24"/>
        </w:rPr>
        <w:t>Eiropas Savienības tiesību aktos</w:t>
      </w:r>
      <w:r w:rsidR="005404EF" w:rsidRPr="00E27A81">
        <w:rPr>
          <w:rFonts w:ascii="Times New Roman" w:hAnsi="Times New Roman" w:cs="Times New Roman"/>
          <w:sz w:val="24"/>
          <w:szCs w:val="24"/>
        </w:rPr>
        <w:t>;</w:t>
      </w:r>
    </w:p>
    <w:p w14:paraId="71E733BF" w14:textId="77777777" w:rsidR="00313E24"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15) personām, kuras tirgojas savā vārdā, tostarp tirgus uzturētājiem, kas slēdz darījumus ar preču atvasinātajiem instrumentiem vai emisijas kvotām vai to atvasinātajiem instrumentiem, izņemot personas, kas veic darījumus savā vārdā, izpildot klientu rīkojumus, vai</w:t>
      </w:r>
    </w:p>
    <w:p w14:paraId="4DB90FA9" w14:textId="77777777" w:rsidR="00313E24"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16) personām, kuras savas pamatdarbības klientiem vai piegādātājiem sniedz ieguldījumu pakalpojumus, kas nav darījumi savā vārdā, attiecībā uz preču atvasinātajiem instrumentiem vai emisijas kvotām vai to atvasinātajiem instrumentiem;</w:t>
      </w:r>
    </w:p>
    <w:p w14:paraId="4F9AA82D" w14:textId="77777777" w:rsidR="00060D40" w:rsidRPr="00E27A81" w:rsidRDefault="00313E24" w:rsidP="00313E24">
      <w:pPr>
        <w:jc w:val="both"/>
        <w:rPr>
          <w:rFonts w:ascii="Times New Roman" w:hAnsi="Times New Roman" w:cs="Times New Roman"/>
          <w:sz w:val="24"/>
          <w:szCs w:val="24"/>
        </w:rPr>
      </w:pPr>
      <w:r w:rsidRPr="00E27A81">
        <w:rPr>
          <w:rFonts w:ascii="Times New Roman" w:hAnsi="Times New Roman" w:cs="Times New Roman"/>
          <w:sz w:val="24"/>
          <w:szCs w:val="24"/>
        </w:rPr>
        <w:t xml:space="preserve">17) Šīs daļas piecpadsmitajā un sešpadsmitajā punktā minēto personu darbība ir papilddarbība to pamatdarbībai komercsabiedrību grupas ietvaros, un gadījumā, ja to pamatdarbība nav ieguldījumu pakalpojumu sniegšana vai Kredītiestāžu likumā noteikto finanšu pakalpojumu sniegšana, vai tirgus veidošana attiecībā uz preču atvasinātiem instrumentiem, minētās personas neizmanto augstas intensitātes algoritmiskās tirdzniecības metodi, un katru gadu informē Komisiju par to, ka tās izmanto šīs daļas piecpadsmitajā un sešpadsmitajā punktā minēto izņēmumu un pēc Komisijas pieprasījuma sniedz skaidrojumu par iemesliem, kuru dēļ tās šīs daļas </w:t>
      </w:r>
      <w:r w:rsidRPr="00E27A81">
        <w:rPr>
          <w:rFonts w:ascii="Times New Roman" w:hAnsi="Times New Roman" w:cs="Times New Roman"/>
          <w:sz w:val="24"/>
          <w:szCs w:val="24"/>
        </w:rPr>
        <w:lastRenderedPageBreak/>
        <w:t>piecpadsmitajā un sešpadsmitajā punktā minēto darbību uzskata par papilddarbību to pamatdarbībai.</w:t>
      </w:r>
      <w:r w:rsidR="00060D40" w:rsidRPr="00E27A81">
        <w:rPr>
          <w:rFonts w:ascii="Times New Roman" w:hAnsi="Times New Roman" w:cs="Times New Roman"/>
          <w:sz w:val="24"/>
          <w:szCs w:val="24"/>
        </w:rPr>
        <w:t>"</w:t>
      </w:r>
      <w:r w:rsidR="002C1F0D" w:rsidRPr="00E27A81">
        <w:rPr>
          <w:rFonts w:ascii="Times New Roman" w:hAnsi="Times New Roman" w:cs="Times New Roman"/>
          <w:sz w:val="24"/>
          <w:szCs w:val="24"/>
        </w:rPr>
        <w:t>;</w:t>
      </w:r>
    </w:p>
    <w:p w14:paraId="7B32A1C2" w14:textId="77777777" w:rsidR="00060D40" w:rsidRPr="00E27A81" w:rsidRDefault="00060D40" w:rsidP="00313E24">
      <w:pPr>
        <w:jc w:val="both"/>
        <w:rPr>
          <w:rFonts w:ascii="Times New Roman" w:hAnsi="Times New Roman" w:cs="Times New Roman"/>
          <w:sz w:val="24"/>
          <w:szCs w:val="24"/>
        </w:rPr>
      </w:pPr>
    </w:p>
    <w:p w14:paraId="60748064" w14:textId="77777777" w:rsidR="00313E24" w:rsidRPr="00E27A81" w:rsidRDefault="002C1F0D" w:rsidP="00313E24">
      <w:pPr>
        <w:jc w:val="both"/>
        <w:rPr>
          <w:rFonts w:ascii="Times New Roman" w:hAnsi="Times New Roman" w:cs="Times New Roman"/>
          <w:sz w:val="24"/>
          <w:szCs w:val="24"/>
        </w:rPr>
      </w:pPr>
      <w:r w:rsidRPr="00E27A81">
        <w:rPr>
          <w:rFonts w:ascii="Times New Roman" w:hAnsi="Times New Roman" w:cs="Times New Roman"/>
          <w:sz w:val="24"/>
          <w:szCs w:val="24"/>
        </w:rPr>
        <w:t>p</w:t>
      </w:r>
      <w:r w:rsidR="00060D40" w:rsidRPr="00E27A81">
        <w:rPr>
          <w:rFonts w:ascii="Times New Roman" w:hAnsi="Times New Roman" w:cs="Times New Roman"/>
          <w:sz w:val="24"/>
          <w:szCs w:val="24"/>
        </w:rPr>
        <w:t xml:space="preserve">apildināt pantu ar jaunu </w:t>
      </w:r>
      <w:r w:rsidR="00FF6662" w:rsidRPr="00E27A81">
        <w:rPr>
          <w:rFonts w:ascii="Times New Roman" w:hAnsi="Times New Roman" w:cs="Times New Roman"/>
          <w:sz w:val="24"/>
          <w:szCs w:val="24"/>
        </w:rPr>
        <w:t>astoto, devīto, desmito, vienpadsmito, divpadsmito, trīspadsmito un četrpadsmito</w:t>
      </w:r>
      <w:r w:rsidR="00060D40" w:rsidRPr="00E27A81">
        <w:rPr>
          <w:rFonts w:ascii="Times New Roman" w:hAnsi="Times New Roman" w:cs="Times New Roman"/>
          <w:sz w:val="24"/>
          <w:szCs w:val="24"/>
        </w:rPr>
        <w:t xml:space="preserve"> daļu šādā redakcijā:</w:t>
      </w:r>
    </w:p>
    <w:p w14:paraId="706E7256" w14:textId="77777777" w:rsidR="00060D40" w:rsidRPr="00E27A81" w:rsidRDefault="00060D40" w:rsidP="00060D40">
      <w:pPr>
        <w:pStyle w:val="CM1"/>
        <w:spacing w:line="240" w:lineRule="atLeast"/>
        <w:jc w:val="both"/>
        <w:rPr>
          <w:rFonts w:ascii="Times New Roman" w:eastAsia="Times New Roman" w:hAnsi="Times New Roman" w:cs="Times New Roman"/>
          <w:color w:val="000000" w:themeColor="text1"/>
          <w:lang w:val="lv-LV" w:eastAsia="lv-LV"/>
        </w:rPr>
      </w:pPr>
      <w:r w:rsidRPr="00E27A81">
        <w:rPr>
          <w:rFonts w:ascii="Times New Roman" w:hAnsi="Times New Roman" w:cs="Times New Roman"/>
          <w:lang w:val="lv-LV"/>
        </w:rPr>
        <w:t>"(</w:t>
      </w:r>
      <w:r w:rsidR="00FF6662" w:rsidRPr="00E27A81">
        <w:rPr>
          <w:rFonts w:ascii="Times New Roman" w:hAnsi="Times New Roman" w:cs="Times New Roman"/>
          <w:lang w:val="lv-LV"/>
        </w:rPr>
        <w:t>8</w:t>
      </w:r>
      <w:r w:rsidRPr="00E27A81">
        <w:rPr>
          <w:rFonts w:ascii="Times New Roman" w:eastAsia="Times New Roman" w:hAnsi="Times New Roman" w:cs="Times New Roman"/>
          <w:color w:val="000000" w:themeColor="text1"/>
          <w:lang w:val="lv-LV" w:eastAsia="lv-LV"/>
        </w:rPr>
        <w:t xml:space="preserve">) </w:t>
      </w:r>
      <w:r w:rsidRPr="00E27A81">
        <w:rPr>
          <w:rFonts w:ascii="Times New Roman" w:hAnsi="Times New Roman" w:cs="Times New Roman"/>
          <w:color w:val="000000" w:themeColor="text1"/>
          <w:lang w:val="lv-LV"/>
        </w:rPr>
        <w:t>Personas, kurām piemēro atbrīvojumu saskaņā ar šā panta septītās daļas 1., 5. vai 15.un16. punktu, nav jāievēro 6. punktā noteiktie nosacījumi, lai atbilstu izņēmuma kritērijiem.</w:t>
      </w:r>
    </w:p>
    <w:p w14:paraId="582550AA"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p>
    <w:p w14:paraId="2A947AAD"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FF6662" w:rsidRPr="00E27A81">
        <w:rPr>
          <w:rFonts w:ascii="Times New Roman" w:eastAsia="Times New Roman" w:hAnsi="Times New Roman" w:cs="Times New Roman"/>
          <w:color w:val="000000" w:themeColor="text1"/>
          <w:sz w:val="24"/>
          <w:szCs w:val="24"/>
          <w:lang w:eastAsia="lv-LV"/>
        </w:rPr>
        <w:t>9</w:t>
      </w:r>
      <w:r w:rsidRPr="00E27A81">
        <w:rPr>
          <w:rFonts w:ascii="Times New Roman" w:eastAsia="Times New Roman" w:hAnsi="Times New Roman" w:cs="Times New Roman"/>
          <w:color w:val="000000" w:themeColor="text1"/>
          <w:sz w:val="24"/>
          <w:szCs w:val="24"/>
          <w:lang w:eastAsia="lv-LV"/>
        </w:rPr>
        <w:t xml:space="preserve">) Šā panta septītajā daļā minētie subjekti ievēro </w:t>
      </w:r>
      <w:r w:rsidRPr="00E27A81">
        <w:rPr>
          <w:rFonts w:ascii="Times New Roman" w:hAnsi="Times New Roman" w:cs="Times New Roman"/>
          <w:color w:val="000000" w:themeColor="text1"/>
          <w:sz w:val="24"/>
          <w:szCs w:val="24"/>
        </w:rPr>
        <w:t>133</w:t>
      </w:r>
      <w:r w:rsidR="00C23EED"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vertAlign w:val="superscript"/>
        </w:rPr>
        <w:t xml:space="preserve">12 </w:t>
      </w:r>
      <w:r w:rsidRPr="00E27A81">
        <w:rPr>
          <w:rFonts w:ascii="Times New Roman" w:hAnsi="Times New Roman" w:cs="Times New Roman"/>
          <w:color w:val="000000" w:themeColor="text1"/>
          <w:sz w:val="24"/>
          <w:szCs w:val="24"/>
        </w:rPr>
        <w:t>panta un 133</w:t>
      </w:r>
      <w:r w:rsidR="00C23EED"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vertAlign w:val="superscript"/>
        </w:rPr>
        <w:t xml:space="preserve">13 </w:t>
      </w:r>
      <w:r w:rsidRPr="00E27A81">
        <w:rPr>
          <w:rFonts w:ascii="Times New Roman" w:hAnsi="Times New Roman" w:cs="Times New Roman"/>
          <w:color w:val="000000" w:themeColor="text1"/>
          <w:sz w:val="24"/>
          <w:szCs w:val="24"/>
        </w:rPr>
        <w:t xml:space="preserve">panta </w:t>
      </w:r>
      <w:r w:rsidRPr="00E27A81">
        <w:rPr>
          <w:rFonts w:ascii="Times New Roman" w:eastAsia="Times New Roman" w:hAnsi="Times New Roman" w:cs="Times New Roman"/>
          <w:color w:val="000000" w:themeColor="text1"/>
          <w:sz w:val="24"/>
          <w:szCs w:val="24"/>
          <w:lang w:eastAsia="lv-LV"/>
        </w:rPr>
        <w:t>prasības.</w:t>
      </w:r>
    </w:p>
    <w:p w14:paraId="1D330E6D"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p>
    <w:p w14:paraId="4ABD1B54"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FF6662" w:rsidRPr="00E27A81">
        <w:rPr>
          <w:rFonts w:ascii="Times New Roman" w:eastAsia="Times New Roman" w:hAnsi="Times New Roman" w:cs="Times New Roman"/>
          <w:color w:val="000000" w:themeColor="text1"/>
          <w:sz w:val="24"/>
          <w:szCs w:val="24"/>
          <w:lang w:eastAsia="lv-LV"/>
        </w:rPr>
        <w:t>10</w:t>
      </w:r>
      <w:r w:rsidRPr="00E27A81">
        <w:rPr>
          <w:rFonts w:ascii="Times New Roman" w:eastAsia="Times New Roman" w:hAnsi="Times New Roman" w:cs="Times New Roman"/>
          <w:color w:val="000000" w:themeColor="text1"/>
          <w:sz w:val="24"/>
          <w:szCs w:val="24"/>
          <w:lang w:eastAsia="lv-LV"/>
        </w:rPr>
        <w:t>)</w:t>
      </w:r>
      <w:r w:rsidRPr="00E27A81">
        <w:rPr>
          <w:rFonts w:ascii="Times New Roman" w:hAnsi="Times New Roman" w:cs="Times New Roman"/>
          <w:color w:val="000000" w:themeColor="text1"/>
          <w:sz w:val="24"/>
          <w:szCs w:val="24"/>
        </w:rPr>
        <w:t xml:space="preserve"> </w:t>
      </w:r>
      <w:r w:rsidRPr="00E27A81">
        <w:rPr>
          <w:rFonts w:ascii="Times New Roman" w:eastAsia="Times New Roman" w:hAnsi="Times New Roman" w:cs="Times New Roman"/>
          <w:color w:val="000000" w:themeColor="text1"/>
          <w:sz w:val="24"/>
          <w:szCs w:val="24"/>
          <w:lang w:eastAsia="lv-LV"/>
        </w:rPr>
        <w:t>Ieguldījumu brokeru sabiedrības un kredītiestādes, kuras regulēti, bieži, regulāri un būtiski darbojas savā vārdā, izpildot klientu rīkojumus ārpus regulētā tirgus, daudzpusējā tirdzniecības sistēmā vai organizētā tirdzniecības sistēmā, darbojas saskaņā ar Regulas Nr. 600/2014 III sadaļu.</w:t>
      </w:r>
    </w:p>
    <w:p w14:paraId="53CE340A"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p>
    <w:p w14:paraId="28AF4B43"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FF6662" w:rsidRPr="00E27A81">
        <w:rPr>
          <w:rFonts w:ascii="Times New Roman" w:eastAsia="Times New Roman" w:hAnsi="Times New Roman" w:cs="Times New Roman"/>
          <w:color w:val="000000" w:themeColor="text1"/>
          <w:sz w:val="24"/>
          <w:szCs w:val="24"/>
          <w:lang w:eastAsia="lv-LV"/>
        </w:rPr>
        <w:t>11</w:t>
      </w:r>
      <w:r w:rsidRPr="00E27A81">
        <w:rPr>
          <w:rFonts w:ascii="Times New Roman" w:eastAsia="Times New Roman" w:hAnsi="Times New Roman" w:cs="Times New Roman"/>
          <w:color w:val="000000" w:themeColor="text1"/>
          <w:sz w:val="24"/>
          <w:szCs w:val="24"/>
          <w:lang w:eastAsia="lv-LV"/>
        </w:rPr>
        <w:t>) Neskarot Regulas Nr. 600/2014 23. un 28. pantu, attiecībā uz visiem darījumiem ar finanšu instrumentiem, kas nav noslēgti daudzpusējā sistēmā vai sistemātiskā internalizētājā, ievēro Regulas Nr. 600/2014 III sadaļas noteikumus.</w:t>
      </w:r>
    </w:p>
    <w:p w14:paraId="67E704D5" w14:textId="77777777" w:rsidR="00060D40" w:rsidRPr="00E27A81" w:rsidRDefault="00060D40" w:rsidP="00060D40">
      <w:pPr>
        <w:spacing w:before="41" w:after="0" w:line="240" w:lineRule="atLeast"/>
        <w:jc w:val="both"/>
        <w:rPr>
          <w:rFonts w:ascii="Times New Roman" w:eastAsia="Times New Roman" w:hAnsi="Times New Roman" w:cs="Times New Roman"/>
          <w:color w:val="000000" w:themeColor="text1"/>
          <w:sz w:val="24"/>
          <w:szCs w:val="24"/>
          <w:lang w:eastAsia="lv-LV"/>
        </w:rPr>
      </w:pPr>
    </w:p>
    <w:p w14:paraId="24B141C3" w14:textId="77777777" w:rsidR="00060D40" w:rsidRPr="00E27A81" w:rsidRDefault="00060D40" w:rsidP="00060D40">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FF6662" w:rsidRPr="00E27A81">
        <w:rPr>
          <w:rFonts w:ascii="Times New Roman" w:eastAsia="Times New Roman" w:hAnsi="Times New Roman" w:cs="Times New Roman"/>
          <w:color w:val="000000" w:themeColor="text1"/>
          <w:sz w:val="24"/>
          <w:szCs w:val="24"/>
          <w:lang w:eastAsia="lv-LV"/>
        </w:rPr>
        <w:t>12</w:t>
      </w:r>
      <w:r w:rsidRPr="00E27A81">
        <w:rPr>
          <w:rFonts w:ascii="Times New Roman" w:eastAsia="Times New Roman" w:hAnsi="Times New Roman" w:cs="Times New Roman"/>
          <w:color w:val="000000" w:themeColor="text1"/>
          <w:sz w:val="24"/>
          <w:szCs w:val="24"/>
          <w:lang w:eastAsia="lv-LV"/>
        </w:rPr>
        <w:t xml:space="preserve">) </w:t>
      </w:r>
      <w:r w:rsidR="00FF6662" w:rsidRPr="00E27A81">
        <w:rPr>
          <w:rFonts w:ascii="Times New Roman" w:eastAsia="Times New Roman" w:hAnsi="Times New Roman" w:cs="Times New Roman"/>
          <w:iCs/>
          <w:color w:val="000000" w:themeColor="text1"/>
          <w:sz w:val="24"/>
          <w:szCs w:val="24"/>
          <w:lang w:eastAsia="lv-LV"/>
        </w:rPr>
        <w:t>Regula Nr. 2017/565 nosaka g</w:t>
      </w:r>
      <w:r w:rsidRPr="00E27A81">
        <w:rPr>
          <w:rFonts w:ascii="Times New Roman" w:eastAsia="Times New Roman" w:hAnsi="Times New Roman" w:cs="Times New Roman"/>
          <w:iCs/>
          <w:color w:val="000000" w:themeColor="text1"/>
          <w:sz w:val="24"/>
          <w:szCs w:val="24"/>
          <w:lang w:eastAsia="lv-LV"/>
        </w:rPr>
        <w:t>adījumus, kad šā panta septītās daļas 3. punktā minētā darbība ir uzskatāma par tādu, k</w:t>
      </w:r>
      <w:r w:rsidR="005E0C14" w:rsidRPr="00E27A81">
        <w:rPr>
          <w:rFonts w:ascii="Times New Roman" w:eastAsia="Times New Roman" w:hAnsi="Times New Roman" w:cs="Times New Roman"/>
          <w:iCs/>
          <w:color w:val="000000" w:themeColor="text1"/>
          <w:sz w:val="24"/>
          <w:szCs w:val="24"/>
          <w:lang w:eastAsia="lv-LV"/>
        </w:rPr>
        <w:t>o</w:t>
      </w:r>
      <w:r w:rsidRPr="00E27A81">
        <w:rPr>
          <w:rFonts w:ascii="Times New Roman" w:eastAsia="Times New Roman" w:hAnsi="Times New Roman" w:cs="Times New Roman"/>
          <w:iCs/>
          <w:color w:val="000000" w:themeColor="text1"/>
          <w:sz w:val="24"/>
          <w:szCs w:val="24"/>
          <w:lang w:eastAsia="lv-LV"/>
        </w:rPr>
        <w:t xml:space="preserve"> vei</w:t>
      </w:r>
      <w:r w:rsidR="005E0C14" w:rsidRPr="00E27A81">
        <w:rPr>
          <w:rFonts w:ascii="Times New Roman" w:eastAsia="Times New Roman" w:hAnsi="Times New Roman" w:cs="Times New Roman"/>
          <w:iCs/>
          <w:color w:val="000000" w:themeColor="text1"/>
          <w:sz w:val="24"/>
          <w:szCs w:val="24"/>
          <w:lang w:eastAsia="lv-LV"/>
        </w:rPr>
        <w:t>c</w:t>
      </w:r>
      <w:r w:rsidRPr="00E27A81">
        <w:rPr>
          <w:rFonts w:ascii="Times New Roman" w:eastAsia="Times New Roman" w:hAnsi="Times New Roman" w:cs="Times New Roman"/>
          <w:iCs/>
          <w:color w:val="000000" w:themeColor="text1"/>
          <w:sz w:val="24"/>
          <w:szCs w:val="24"/>
          <w:lang w:eastAsia="lv-LV"/>
        </w:rPr>
        <w:t xml:space="preserve"> neregulāri</w:t>
      </w:r>
      <w:r w:rsidR="005E0C14" w:rsidRPr="00E27A81">
        <w:rPr>
          <w:rFonts w:ascii="Times New Roman" w:eastAsia="Times New Roman" w:hAnsi="Times New Roman" w:cs="Times New Roman"/>
          <w:iCs/>
          <w:color w:val="000000" w:themeColor="text1"/>
          <w:sz w:val="24"/>
          <w:szCs w:val="24"/>
          <w:lang w:eastAsia="lv-LV"/>
        </w:rPr>
        <w:t xml:space="preserve">; </w:t>
      </w:r>
      <w:r w:rsidRPr="00E27A81">
        <w:rPr>
          <w:rFonts w:ascii="Times New Roman" w:eastAsia="Times New Roman" w:hAnsi="Times New Roman" w:cs="Times New Roman"/>
          <w:iCs/>
          <w:color w:val="000000" w:themeColor="text1"/>
          <w:sz w:val="24"/>
          <w:szCs w:val="24"/>
          <w:lang w:eastAsia="lv-LV"/>
        </w:rPr>
        <w:t xml:space="preserve"> </w:t>
      </w:r>
    </w:p>
    <w:p w14:paraId="3F349C46" w14:textId="77777777" w:rsidR="00060D40" w:rsidRPr="00E27A81" w:rsidRDefault="00060D40" w:rsidP="00060D40">
      <w:pPr>
        <w:spacing w:before="41" w:after="0" w:line="240" w:lineRule="atLeast"/>
        <w:jc w:val="both"/>
        <w:rPr>
          <w:rFonts w:ascii="Times New Roman" w:eastAsia="Times New Roman" w:hAnsi="Times New Roman" w:cs="Times New Roman"/>
          <w:iCs/>
          <w:color w:val="000000" w:themeColor="text1"/>
          <w:sz w:val="24"/>
          <w:szCs w:val="24"/>
          <w:lang w:eastAsia="lv-LV"/>
        </w:rPr>
      </w:pPr>
    </w:p>
    <w:p w14:paraId="605BF960" w14:textId="77777777" w:rsidR="00060D40" w:rsidRPr="00E27A81" w:rsidRDefault="00060D40" w:rsidP="00060D40">
      <w:pPr>
        <w:spacing w:before="41" w:after="0" w:line="240" w:lineRule="atLeast"/>
        <w:jc w:val="both"/>
        <w:rPr>
          <w:rFonts w:ascii="Times New Roman" w:eastAsia="Times New Roman" w:hAnsi="Times New Roman" w:cs="Times New Roman"/>
          <w:iCs/>
          <w:color w:val="000000" w:themeColor="text1"/>
          <w:sz w:val="24"/>
          <w:szCs w:val="24"/>
          <w:lang w:eastAsia="lv-LV"/>
        </w:rPr>
      </w:pPr>
      <w:r w:rsidRPr="00E27A81">
        <w:rPr>
          <w:rFonts w:ascii="Times New Roman" w:eastAsia="Times New Roman" w:hAnsi="Times New Roman" w:cs="Times New Roman"/>
          <w:iCs/>
          <w:color w:val="000000" w:themeColor="text1"/>
          <w:sz w:val="24"/>
          <w:szCs w:val="24"/>
          <w:lang w:eastAsia="lv-LV"/>
        </w:rPr>
        <w:t>(</w:t>
      </w:r>
      <w:r w:rsidR="00FF6662" w:rsidRPr="00E27A81">
        <w:rPr>
          <w:rFonts w:ascii="Times New Roman" w:eastAsia="Times New Roman" w:hAnsi="Times New Roman" w:cs="Times New Roman"/>
          <w:iCs/>
          <w:color w:val="000000" w:themeColor="text1"/>
          <w:sz w:val="24"/>
          <w:szCs w:val="24"/>
          <w:lang w:eastAsia="lv-LV"/>
        </w:rPr>
        <w:t>13</w:t>
      </w:r>
      <w:r w:rsidRPr="00E27A81">
        <w:rPr>
          <w:rFonts w:ascii="Times New Roman" w:eastAsia="Times New Roman" w:hAnsi="Times New Roman" w:cs="Times New Roman"/>
          <w:iCs/>
          <w:color w:val="000000" w:themeColor="text1"/>
          <w:sz w:val="24"/>
          <w:szCs w:val="24"/>
          <w:lang w:eastAsia="lv-LV"/>
        </w:rPr>
        <w:t xml:space="preserve">) </w:t>
      </w:r>
      <w:r w:rsidR="001D1954">
        <w:rPr>
          <w:rFonts w:ascii="Times New Roman" w:eastAsia="Times New Roman" w:hAnsi="Times New Roman" w:cs="Times New Roman"/>
          <w:iCs/>
          <w:color w:val="000000" w:themeColor="text1"/>
          <w:sz w:val="24"/>
          <w:szCs w:val="24"/>
          <w:lang w:eastAsia="lv-LV"/>
        </w:rPr>
        <w:t>Eiropas Komisijas 2016.gada 1.decembra deleģētā r</w:t>
      </w:r>
      <w:r w:rsidR="005E0C14" w:rsidRPr="00E27A81">
        <w:rPr>
          <w:rFonts w:ascii="Times New Roman" w:eastAsia="Times New Roman" w:hAnsi="Times New Roman" w:cs="Times New Roman"/>
          <w:iCs/>
          <w:color w:val="000000" w:themeColor="text1"/>
          <w:sz w:val="24"/>
          <w:szCs w:val="24"/>
          <w:lang w:eastAsia="lv-LV"/>
        </w:rPr>
        <w:t>egula</w:t>
      </w:r>
      <w:r w:rsidR="001D1954">
        <w:rPr>
          <w:rFonts w:ascii="Times New Roman" w:eastAsia="Times New Roman" w:hAnsi="Times New Roman" w:cs="Times New Roman"/>
          <w:iCs/>
          <w:color w:val="000000" w:themeColor="text1"/>
          <w:sz w:val="24"/>
          <w:szCs w:val="24"/>
          <w:lang w:eastAsia="lv-LV"/>
        </w:rPr>
        <w:t xml:space="preserve"> (ES)</w:t>
      </w:r>
      <w:r w:rsidR="005E0C14" w:rsidRPr="00E27A81">
        <w:rPr>
          <w:rFonts w:ascii="Times New Roman" w:eastAsia="Times New Roman" w:hAnsi="Times New Roman" w:cs="Times New Roman"/>
          <w:iCs/>
          <w:color w:val="000000" w:themeColor="text1"/>
          <w:sz w:val="24"/>
          <w:szCs w:val="24"/>
          <w:lang w:eastAsia="lv-LV"/>
        </w:rPr>
        <w:t xml:space="preserve"> Nr. 2017/592 </w:t>
      </w:r>
      <w:r w:rsidR="001D1954" w:rsidRPr="001D1954">
        <w:rPr>
          <w:rFonts w:ascii="Times New Roman" w:eastAsia="Times New Roman" w:hAnsi="Times New Roman" w:cs="Times New Roman"/>
          <w:iCs/>
          <w:color w:val="000000" w:themeColor="text1"/>
          <w:sz w:val="24"/>
          <w:szCs w:val="24"/>
          <w:lang w:eastAsia="lv-LV"/>
        </w:rPr>
        <w:t>ar ko papildina Eiropas Parlamenta un Padomes Direktīvu 2014/65/ES attiecībā uz regulatīvajiem tehniskajiem standartiem attiecībā uz nosakāmajiem kritērijiem, ja darbību uzskata par papilddarbību pamatdarbībai</w:t>
      </w:r>
      <w:r w:rsidR="001D1954">
        <w:rPr>
          <w:rFonts w:ascii="Times New Roman" w:eastAsia="Times New Roman" w:hAnsi="Times New Roman" w:cs="Times New Roman"/>
          <w:iCs/>
          <w:color w:val="000000" w:themeColor="text1"/>
          <w:sz w:val="24"/>
          <w:szCs w:val="24"/>
          <w:lang w:eastAsia="lv-LV"/>
        </w:rPr>
        <w:t xml:space="preserve"> (turpmāk – Regula Nr.</w:t>
      </w:r>
      <w:r w:rsidR="001D1954" w:rsidRPr="001D1954">
        <w:rPr>
          <w:rFonts w:ascii="Times New Roman" w:eastAsia="Times New Roman" w:hAnsi="Times New Roman" w:cs="Times New Roman"/>
          <w:iCs/>
          <w:color w:val="000000" w:themeColor="text1"/>
          <w:sz w:val="24"/>
          <w:szCs w:val="24"/>
          <w:lang w:eastAsia="lv-LV"/>
        </w:rPr>
        <w:t xml:space="preserve"> </w:t>
      </w:r>
      <w:r w:rsidR="001D1954" w:rsidRPr="00E27A81">
        <w:rPr>
          <w:rFonts w:ascii="Times New Roman" w:eastAsia="Times New Roman" w:hAnsi="Times New Roman" w:cs="Times New Roman"/>
          <w:iCs/>
          <w:color w:val="000000" w:themeColor="text1"/>
          <w:sz w:val="24"/>
          <w:szCs w:val="24"/>
          <w:lang w:eastAsia="lv-LV"/>
        </w:rPr>
        <w:t>2017/592</w:t>
      </w:r>
      <w:r w:rsidR="001D1954">
        <w:rPr>
          <w:rFonts w:ascii="Times New Roman" w:eastAsia="Times New Roman" w:hAnsi="Times New Roman" w:cs="Times New Roman"/>
          <w:iCs/>
          <w:color w:val="000000" w:themeColor="text1"/>
          <w:sz w:val="24"/>
          <w:szCs w:val="24"/>
          <w:lang w:eastAsia="lv-LV"/>
        </w:rPr>
        <w:t xml:space="preserve">) </w:t>
      </w:r>
      <w:r w:rsidR="005E0C14" w:rsidRPr="00E27A81">
        <w:rPr>
          <w:rFonts w:ascii="Times New Roman" w:eastAsia="Times New Roman" w:hAnsi="Times New Roman" w:cs="Times New Roman"/>
          <w:iCs/>
          <w:color w:val="000000" w:themeColor="text1"/>
          <w:sz w:val="24"/>
          <w:szCs w:val="24"/>
          <w:lang w:eastAsia="lv-LV"/>
        </w:rPr>
        <w:t>nosaka k</w:t>
      </w:r>
      <w:r w:rsidRPr="00E27A81">
        <w:rPr>
          <w:rFonts w:ascii="Times New Roman" w:eastAsia="Times New Roman" w:hAnsi="Times New Roman" w:cs="Times New Roman"/>
          <w:iCs/>
          <w:color w:val="000000" w:themeColor="text1"/>
          <w:sz w:val="24"/>
          <w:szCs w:val="24"/>
          <w:lang w:eastAsia="lv-LV"/>
        </w:rPr>
        <w:t>ritērijus, pēc kuriem nosaka, vai šā panta septītās daļas 15. un 16 punktā minētās darbības ir uzskatāmas par papilddarbību komercsabiedrību grupas ietvaros</w:t>
      </w:r>
      <w:r w:rsidR="005E0C14" w:rsidRPr="00E27A81">
        <w:rPr>
          <w:rFonts w:ascii="Times New Roman" w:eastAsia="Times New Roman" w:hAnsi="Times New Roman" w:cs="Times New Roman"/>
          <w:iCs/>
          <w:color w:val="000000" w:themeColor="text1"/>
          <w:sz w:val="24"/>
          <w:szCs w:val="24"/>
          <w:lang w:eastAsia="lv-LV"/>
        </w:rPr>
        <w:t>.</w:t>
      </w:r>
    </w:p>
    <w:p w14:paraId="437AD0CF" w14:textId="77777777" w:rsidR="00060D40" w:rsidRPr="00E27A81" w:rsidRDefault="00060D40" w:rsidP="00060D40">
      <w:pPr>
        <w:jc w:val="both"/>
        <w:rPr>
          <w:rFonts w:ascii="Times New Roman" w:eastAsia="Times New Roman" w:hAnsi="Times New Roman" w:cs="Times New Roman"/>
          <w:color w:val="000000" w:themeColor="text1"/>
          <w:sz w:val="24"/>
          <w:szCs w:val="24"/>
          <w:lang w:eastAsia="lv-LV"/>
        </w:rPr>
      </w:pPr>
    </w:p>
    <w:p w14:paraId="59A9757B" w14:textId="77777777" w:rsidR="00060D40" w:rsidRPr="00E27A81" w:rsidRDefault="00060D40" w:rsidP="00060D40">
      <w:pPr>
        <w:jc w:val="both"/>
        <w:rPr>
          <w:rFonts w:ascii="Times New Roman" w:hAnsi="Times New Roman" w:cs="Times New Roman"/>
          <w:color w:val="000000" w:themeColor="text1"/>
          <w:sz w:val="24"/>
          <w:szCs w:val="24"/>
        </w:rPr>
      </w:pPr>
      <w:r w:rsidRPr="00E27A81">
        <w:rPr>
          <w:rFonts w:ascii="Times New Roman" w:eastAsia="Times New Roman" w:hAnsi="Times New Roman" w:cs="Times New Roman"/>
          <w:color w:val="000000" w:themeColor="text1"/>
          <w:sz w:val="24"/>
          <w:szCs w:val="24"/>
          <w:lang w:eastAsia="lv-LV"/>
        </w:rPr>
        <w:t>(</w:t>
      </w:r>
      <w:r w:rsidR="00FF6662" w:rsidRPr="00E27A81">
        <w:rPr>
          <w:rFonts w:ascii="Times New Roman" w:eastAsia="Times New Roman" w:hAnsi="Times New Roman" w:cs="Times New Roman"/>
          <w:color w:val="000000" w:themeColor="text1"/>
          <w:sz w:val="24"/>
          <w:szCs w:val="24"/>
          <w:lang w:eastAsia="lv-LV"/>
        </w:rPr>
        <w:t>14</w:t>
      </w:r>
      <w:r w:rsidRPr="00E27A81">
        <w:rPr>
          <w:rFonts w:ascii="Times New Roman" w:eastAsia="Times New Roman" w:hAnsi="Times New Roman" w:cs="Times New Roman"/>
          <w:color w:val="000000" w:themeColor="text1"/>
          <w:sz w:val="24"/>
          <w:szCs w:val="24"/>
          <w:lang w:eastAsia="lv-LV"/>
        </w:rPr>
        <w:t>)</w:t>
      </w:r>
      <w:r w:rsidRPr="00E27A81">
        <w:rPr>
          <w:rFonts w:ascii="Times New Roman" w:hAnsi="Times New Roman" w:cs="Times New Roman"/>
          <w:color w:val="000000" w:themeColor="text1"/>
          <w:sz w:val="24"/>
          <w:szCs w:val="24"/>
        </w:rPr>
        <w:t xml:space="preserve"> Ieguldījumu brokeru sabiedrībai un kredītiestādei ir pienākums visā Komisijas izsniegtās licences vai atļaujas darbības laikā nodrošināt likuma prasību izpildi."</w:t>
      </w:r>
      <w:r w:rsidR="002C1F0D" w:rsidRPr="00E27A81">
        <w:rPr>
          <w:rFonts w:ascii="Times New Roman" w:hAnsi="Times New Roman" w:cs="Times New Roman"/>
          <w:color w:val="000000" w:themeColor="text1"/>
          <w:sz w:val="24"/>
          <w:szCs w:val="24"/>
        </w:rPr>
        <w:t>.</w:t>
      </w:r>
    </w:p>
    <w:p w14:paraId="550CD92F" w14:textId="77777777" w:rsidR="002C1F0D" w:rsidRPr="00E27A81" w:rsidRDefault="002C1F0D" w:rsidP="00060D40">
      <w:pPr>
        <w:jc w:val="both"/>
        <w:rPr>
          <w:rFonts w:ascii="Times New Roman" w:hAnsi="Times New Roman" w:cs="Times New Roman"/>
          <w:color w:val="000000" w:themeColor="text1"/>
          <w:sz w:val="24"/>
          <w:szCs w:val="24"/>
        </w:rPr>
      </w:pPr>
    </w:p>
    <w:p w14:paraId="68F4B052" w14:textId="77777777" w:rsidR="00743238" w:rsidRPr="00E27A81" w:rsidRDefault="00743238"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38. 102. pantā:</w:t>
      </w:r>
    </w:p>
    <w:p w14:paraId="0E1D283D" w14:textId="77777777" w:rsidR="00743238"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F974B5" w:rsidRPr="00E27A81">
        <w:rPr>
          <w:rFonts w:ascii="Times New Roman" w:hAnsi="Times New Roman" w:cs="Times New Roman"/>
          <w:color w:val="000000" w:themeColor="text1"/>
          <w:sz w:val="24"/>
          <w:szCs w:val="24"/>
        </w:rPr>
        <w:t>izstāt 2.</w:t>
      </w:r>
      <w:r w:rsidR="00F974B5" w:rsidRPr="00E27A81">
        <w:rPr>
          <w:rFonts w:ascii="Times New Roman" w:hAnsi="Times New Roman" w:cs="Times New Roman"/>
          <w:color w:val="000000" w:themeColor="text1"/>
          <w:sz w:val="24"/>
          <w:szCs w:val="24"/>
          <w:vertAlign w:val="superscript"/>
        </w:rPr>
        <w:t xml:space="preserve">1 </w:t>
      </w:r>
      <w:r w:rsidR="00F974B5" w:rsidRPr="00E27A81">
        <w:rPr>
          <w:rFonts w:ascii="Times New Roman" w:hAnsi="Times New Roman" w:cs="Times New Roman"/>
          <w:color w:val="000000" w:themeColor="text1"/>
          <w:sz w:val="24"/>
          <w:szCs w:val="24"/>
        </w:rPr>
        <w:t>daļā skaitļus "2., 3., 4., 5. un 8." ar skaitļiem "2., 3., 4., 5., 6. un 7."</w:t>
      </w:r>
      <w:r w:rsidRPr="00E27A81">
        <w:rPr>
          <w:rFonts w:ascii="Times New Roman" w:hAnsi="Times New Roman" w:cs="Times New Roman"/>
          <w:color w:val="000000" w:themeColor="text1"/>
          <w:sz w:val="24"/>
          <w:szCs w:val="24"/>
        </w:rPr>
        <w:t>;</w:t>
      </w:r>
    </w:p>
    <w:p w14:paraId="0F9D5599" w14:textId="77777777" w:rsidR="00F974B5" w:rsidRPr="00E27A81" w:rsidRDefault="00F974B5" w:rsidP="00060D40">
      <w:pPr>
        <w:jc w:val="both"/>
        <w:rPr>
          <w:rFonts w:ascii="Times New Roman" w:hAnsi="Times New Roman" w:cs="Times New Roman"/>
          <w:color w:val="000000" w:themeColor="text1"/>
          <w:sz w:val="24"/>
          <w:szCs w:val="24"/>
        </w:rPr>
      </w:pPr>
    </w:p>
    <w:p w14:paraId="21E99338" w14:textId="77777777" w:rsidR="00F974B5"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D34212" w:rsidRPr="00E27A81">
        <w:rPr>
          <w:rFonts w:ascii="Times New Roman" w:hAnsi="Times New Roman" w:cs="Times New Roman"/>
          <w:color w:val="000000" w:themeColor="text1"/>
          <w:sz w:val="24"/>
          <w:szCs w:val="24"/>
        </w:rPr>
        <w:t>izstāt devītajā, desmitajā un vienpadsmitajā daļā skaitli un vārdu "3.punktā" ar skaitli un vārdu "4. punktā"</w:t>
      </w:r>
      <w:r w:rsidRPr="00E27A81">
        <w:rPr>
          <w:rFonts w:ascii="Times New Roman" w:hAnsi="Times New Roman" w:cs="Times New Roman"/>
          <w:color w:val="000000" w:themeColor="text1"/>
          <w:sz w:val="24"/>
          <w:szCs w:val="24"/>
        </w:rPr>
        <w:t>;</w:t>
      </w:r>
    </w:p>
    <w:p w14:paraId="18C18D82" w14:textId="77777777" w:rsidR="00D34212" w:rsidRPr="00E27A81" w:rsidRDefault="00D34212" w:rsidP="00060D40">
      <w:pPr>
        <w:jc w:val="both"/>
        <w:rPr>
          <w:rFonts w:ascii="Times New Roman" w:hAnsi="Times New Roman" w:cs="Times New Roman"/>
          <w:color w:val="000000" w:themeColor="text1"/>
          <w:sz w:val="24"/>
          <w:szCs w:val="24"/>
        </w:rPr>
      </w:pPr>
    </w:p>
    <w:p w14:paraId="545E769D" w14:textId="77777777" w:rsidR="00D34212"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D34212" w:rsidRPr="00E27A81">
        <w:rPr>
          <w:rFonts w:ascii="Times New Roman" w:hAnsi="Times New Roman" w:cs="Times New Roman"/>
          <w:color w:val="000000" w:themeColor="text1"/>
          <w:sz w:val="24"/>
          <w:szCs w:val="24"/>
        </w:rPr>
        <w:t>zteikt četrpadsmito daļu šādā redakcijā:</w:t>
      </w:r>
    </w:p>
    <w:p w14:paraId="46F93C54" w14:textId="77777777" w:rsidR="00D34212" w:rsidRPr="00E27A81" w:rsidRDefault="00D34212"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"(14) Ieguldījumu brokeru sabiedrībai ir tiesības sniegt ieguldījumu pakalpojumus un ieguldījumu blakuspakalpojumus ar citas ieguldījumu brokeru sabiedrības vai kredītiestādes starpniecību, ievērojot šā likuma 128.</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panta astotajā, devītajā un desmitajā daļā noteikto."</w:t>
      </w:r>
      <w:r w:rsidR="002C1F0D" w:rsidRPr="00E27A81">
        <w:rPr>
          <w:rFonts w:ascii="Times New Roman" w:hAnsi="Times New Roman" w:cs="Times New Roman"/>
          <w:color w:val="000000" w:themeColor="text1"/>
          <w:sz w:val="24"/>
          <w:szCs w:val="24"/>
        </w:rPr>
        <w:t>.</w:t>
      </w:r>
    </w:p>
    <w:p w14:paraId="628C2D71" w14:textId="77777777" w:rsidR="00D34212" w:rsidRPr="00E27A81" w:rsidRDefault="00D34212" w:rsidP="00060D40">
      <w:pPr>
        <w:jc w:val="both"/>
        <w:rPr>
          <w:rFonts w:ascii="Times New Roman" w:hAnsi="Times New Roman" w:cs="Times New Roman"/>
          <w:color w:val="000000" w:themeColor="text1"/>
          <w:sz w:val="24"/>
          <w:szCs w:val="24"/>
        </w:rPr>
      </w:pPr>
    </w:p>
    <w:p w14:paraId="36B83A78" w14:textId="77777777" w:rsidR="00D34212" w:rsidRPr="00E27A81" w:rsidRDefault="000844E1"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39. 103. pantā:</w:t>
      </w:r>
    </w:p>
    <w:p w14:paraId="54A7CF15" w14:textId="77777777" w:rsidR="000844E1"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0844E1" w:rsidRPr="00E27A81">
        <w:rPr>
          <w:rFonts w:ascii="Times New Roman" w:hAnsi="Times New Roman" w:cs="Times New Roman"/>
          <w:color w:val="000000" w:themeColor="text1"/>
          <w:sz w:val="24"/>
          <w:szCs w:val="24"/>
        </w:rPr>
        <w:t>izstāt pirmās daļas 4. punktā vārdus "uzturēt daudzpusējo tirdzniecības sistēmu" ar vārdiem "organizēt DTS"</w:t>
      </w:r>
      <w:r w:rsidRPr="00E27A81">
        <w:rPr>
          <w:rFonts w:ascii="Times New Roman" w:hAnsi="Times New Roman" w:cs="Times New Roman"/>
          <w:color w:val="000000" w:themeColor="text1"/>
          <w:sz w:val="24"/>
          <w:szCs w:val="24"/>
        </w:rPr>
        <w:t>;</w:t>
      </w:r>
    </w:p>
    <w:p w14:paraId="44C02907" w14:textId="77777777" w:rsidR="000844E1" w:rsidRPr="00E27A81" w:rsidRDefault="000844E1" w:rsidP="00060D40">
      <w:pPr>
        <w:jc w:val="both"/>
        <w:rPr>
          <w:rFonts w:ascii="Times New Roman" w:hAnsi="Times New Roman" w:cs="Times New Roman"/>
          <w:color w:val="000000" w:themeColor="text1"/>
          <w:sz w:val="24"/>
          <w:szCs w:val="24"/>
        </w:rPr>
      </w:pPr>
    </w:p>
    <w:p w14:paraId="1AF2C790" w14:textId="77777777" w:rsidR="000844E1"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322396" w:rsidRPr="00E27A81">
        <w:rPr>
          <w:rFonts w:ascii="Times New Roman" w:hAnsi="Times New Roman" w:cs="Times New Roman"/>
          <w:color w:val="000000" w:themeColor="text1"/>
          <w:sz w:val="24"/>
          <w:szCs w:val="24"/>
        </w:rPr>
        <w:t>zteikt piekto daļu šādā redakcijā:</w:t>
      </w:r>
    </w:p>
    <w:p w14:paraId="6EDEA6DE" w14:textId="77777777" w:rsidR="00322396" w:rsidRPr="00E27A81" w:rsidRDefault="00322396"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 Kredītiestādei ir tiesības sniegt ieguldījumu pakalpojumus un ieguldījumu blakuspakalpojumus ar citas ieguldījumu brokeru sabiedrības vai kredītiestādes starpniecību, ievērojot šā likuma 128.</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panta astotajā, devītajā un desmitajā daļā noteikto."</w:t>
      </w:r>
      <w:r w:rsidR="002C1F0D" w:rsidRPr="00E27A81">
        <w:rPr>
          <w:rFonts w:ascii="Times New Roman" w:hAnsi="Times New Roman" w:cs="Times New Roman"/>
          <w:color w:val="000000" w:themeColor="text1"/>
          <w:sz w:val="24"/>
          <w:szCs w:val="24"/>
        </w:rPr>
        <w:t>.</w:t>
      </w:r>
    </w:p>
    <w:p w14:paraId="6EB47E65" w14:textId="77777777" w:rsidR="00322396" w:rsidRPr="00E27A81" w:rsidRDefault="00322396" w:rsidP="00060D40">
      <w:pPr>
        <w:jc w:val="both"/>
        <w:rPr>
          <w:rFonts w:ascii="Times New Roman" w:hAnsi="Times New Roman" w:cs="Times New Roman"/>
          <w:color w:val="000000" w:themeColor="text1"/>
          <w:sz w:val="24"/>
          <w:szCs w:val="24"/>
        </w:rPr>
      </w:pPr>
    </w:p>
    <w:p w14:paraId="1D61CA53" w14:textId="77777777" w:rsidR="00C3464E" w:rsidRPr="00E27A81" w:rsidRDefault="009F7C48"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40. 103.</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pantā:</w:t>
      </w:r>
    </w:p>
    <w:p w14:paraId="4B9B9FB4" w14:textId="77777777" w:rsidR="00C3464E" w:rsidRPr="00E27A81" w:rsidRDefault="00C3464E" w:rsidP="00060D40">
      <w:pPr>
        <w:jc w:val="both"/>
        <w:rPr>
          <w:rFonts w:ascii="Times New Roman" w:hAnsi="Times New Roman" w:cs="Times New Roman"/>
          <w:color w:val="000000" w:themeColor="text1"/>
          <w:sz w:val="24"/>
          <w:szCs w:val="24"/>
        </w:rPr>
      </w:pPr>
    </w:p>
    <w:p w14:paraId="2C4A9628" w14:textId="77777777" w:rsidR="00C3464E" w:rsidRPr="00E27A81" w:rsidRDefault="002C1F0D" w:rsidP="00060D4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C3464E" w:rsidRPr="00E27A81">
        <w:rPr>
          <w:rFonts w:ascii="Times New Roman" w:hAnsi="Times New Roman" w:cs="Times New Roman"/>
          <w:color w:val="000000" w:themeColor="text1"/>
          <w:sz w:val="24"/>
          <w:szCs w:val="24"/>
        </w:rPr>
        <w:t>izstāt visā tekstā vārdus "daudzpusējās tirdzniecības sistēma" attiecīgajā locījumā ar saīsinājumu "DTS"</w:t>
      </w:r>
      <w:r w:rsidRPr="00E27A81">
        <w:rPr>
          <w:rFonts w:ascii="Times New Roman" w:hAnsi="Times New Roman" w:cs="Times New Roman"/>
          <w:color w:val="000000" w:themeColor="text1"/>
          <w:sz w:val="24"/>
          <w:szCs w:val="24"/>
        </w:rPr>
        <w:t>;</w:t>
      </w:r>
    </w:p>
    <w:p w14:paraId="446F473C" w14:textId="77777777" w:rsidR="00C3464E" w:rsidRPr="00E27A81" w:rsidRDefault="00C3464E" w:rsidP="00060D40">
      <w:pPr>
        <w:jc w:val="both"/>
        <w:rPr>
          <w:rFonts w:ascii="Times New Roman" w:hAnsi="Times New Roman" w:cs="Times New Roman"/>
          <w:color w:val="000000" w:themeColor="text1"/>
          <w:sz w:val="24"/>
          <w:szCs w:val="24"/>
        </w:rPr>
      </w:pPr>
    </w:p>
    <w:p w14:paraId="7C0CA64E" w14:textId="77777777" w:rsidR="00C3464E" w:rsidRPr="00E27A81" w:rsidRDefault="002C1F0D" w:rsidP="00C3464E">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C3464E" w:rsidRPr="00E27A81">
        <w:rPr>
          <w:rFonts w:ascii="Times New Roman" w:hAnsi="Times New Roman" w:cs="Times New Roman"/>
          <w:color w:val="000000" w:themeColor="text1"/>
          <w:sz w:val="24"/>
          <w:szCs w:val="24"/>
        </w:rPr>
        <w:t>izstāt visā tekstā vārdu "uzturēšana" attiecīgajā locījumā ar vārdu "organizēšana"</w:t>
      </w:r>
      <w:r w:rsidRPr="00E27A81">
        <w:rPr>
          <w:rFonts w:ascii="Times New Roman" w:hAnsi="Times New Roman" w:cs="Times New Roman"/>
          <w:color w:val="000000" w:themeColor="text1"/>
          <w:sz w:val="24"/>
          <w:szCs w:val="24"/>
        </w:rPr>
        <w:t>;</w:t>
      </w:r>
    </w:p>
    <w:p w14:paraId="0C54F28E" w14:textId="77777777" w:rsidR="00C3464E" w:rsidRPr="00E27A81" w:rsidRDefault="00C3464E" w:rsidP="00C3464E">
      <w:pPr>
        <w:jc w:val="both"/>
        <w:rPr>
          <w:rFonts w:ascii="Times New Roman" w:hAnsi="Times New Roman" w:cs="Times New Roman"/>
          <w:color w:val="000000" w:themeColor="text1"/>
          <w:sz w:val="24"/>
          <w:szCs w:val="24"/>
        </w:rPr>
      </w:pPr>
    </w:p>
    <w:p w14:paraId="31E9DA93" w14:textId="77777777" w:rsidR="00877AFF" w:rsidRPr="00E27A81" w:rsidRDefault="00877AFF" w:rsidP="00C3464E">
      <w:pPr>
        <w:jc w:val="both"/>
        <w:rPr>
          <w:rFonts w:ascii="Times New Roman" w:hAnsi="Times New Roman" w:cs="Times New Roman"/>
          <w:color w:val="000000" w:themeColor="text1"/>
          <w:sz w:val="24"/>
          <w:szCs w:val="24"/>
        </w:rPr>
      </w:pPr>
    </w:p>
    <w:p w14:paraId="7372FA96" w14:textId="77777777" w:rsidR="00877AFF" w:rsidRDefault="00877AFF" w:rsidP="00C3464E">
      <w:pPr>
        <w:jc w:val="both"/>
        <w:rPr>
          <w:rFonts w:ascii="Times New Roman" w:hAnsi="Times New Roman" w:cs="Times New Roman"/>
          <w:color w:val="000000" w:themeColor="text1"/>
          <w:sz w:val="24"/>
          <w:szCs w:val="24"/>
        </w:rPr>
      </w:pPr>
      <w:bookmarkStart w:id="5" w:name="_Hlk506562589"/>
      <w:r w:rsidRPr="00E27A81">
        <w:rPr>
          <w:rFonts w:ascii="Times New Roman" w:hAnsi="Times New Roman" w:cs="Times New Roman"/>
          <w:color w:val="000000" w:themeColor="text1"/>
          <w:sz w:val="24"/>
          <w:szCs w:val="24"/>
        </w:rPr>
        <w:t>41. 103.</w:t>
      </w:r>
      <w:r w:rsidRPr="00E27A81">
        <w:rPr>
          <w:rFonts w:ascii="Times New Roman" w:hAnsi="Times New Roman" w:cs="Times New Roman"/>
          <w:color w:val="000000" w:themeColor="text1"/>
          <w:sz w:val="24"/>
          <w:szCs w:val="24"/>
          <w:vertAlign w:val="superscript"/>
        </w:rPr>
        <w:t>2</w:t>
      </w:r>
      <w:r w:rsidRPr="00E27A81">
        <w:rPr>
          <w:rFonts w:ascii="Times New Roman" w:hAnsi="Times New Roman" w:cs="Times New Roman"/>
          <w:color w:val="000000" w:themeColor="text1"/>
          <w:sz w:val="24"/>
          <w:szCs w:val="24"/>
        </w:rPr>
        <w:t xml:space="preserve"> pantā:</w:t>
      </w:r>
    </w:p>
    <w:p w14:paraId="1D044DBF" w14:textId="77777777" w:rsidR="00656D77" w:rsidRDefault="00656D77" w:rsidP="00C346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Papildināt pirmās daļas pirmajā teikumā aiz vārdiem "</w:t>
      </w:r>
      <w:r w:rsidRPr="00656D77">
        <w:rPr>
          <w:rFonts w:ascii="Times New Roman" w:hAnsi="Times New Roman" w:cs="Times New Roman"/>
          <w:color w:val="000000" w:themeColor="text1"/>
          <w:sz w:val="24"/>
          <w:szCs w:val="24"/>
        </w:rPr>
        <w:t>un sniegtu</w:t>
      </w:r>
      <w:r>
        <w:rPr>
          <w:rFonts w:ascii="Times New Roman" w:hAnsi="Times New Roman" w:cs="Times New Roman"/>
          <w:color w:val="000000" w:themeColor="text1"/>
          <w:sz w:val="24"/>
          <w:szCs w:val="24"/>
        </w:rPr>
        <w:t>" ar vārdu "ieguldījumu";</w:t>
      </w:r>
    </w:p>
    <w:p w14:paraId="4927589A" w14:textId="77777777" w:rsidR="00656D77" w:rsidRPr="00E27A81" w:rsidRDefault="00656D77" w:rsidP="00C3464E">
      <w:pPr>
        <w:jc w:val="both"/>
        <w:rPr>
          <w:rFonts w:ascii="Times New Roman" w:hAnsi="Times New Roman" w:cs="Times New Roman"/>
          <w:color w:val="000000" w:themeColor="text1"/>
          <w:sz w:val="24"/>
          <w:szCs w:val="24"/>
        </w:rPr>
      </w:pPr>
    </w:p>
    <w:p w14:paraId="057ED8FA" w14:textId="77777777" w:rsidR="00C3464E" w:rsidRPr="00E27A81" w:rsidRDefault="00656D77" w:rsidP="00C346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papildināt </w:t>
      </w:r>
      <w:r w:rsidR="00877AFF" w:rsidRPr="00E27A81">
        <w:rPr>
          <w:rFonts w:ascii="Times New Roman" w:hAnsi="Times New Roman" w:cs="Times New Roman"/>
          <w:color w:val="000000" w:themeColor="text1"/>
          <w:sz w:val="24"/>
          <w:szCs w:val="24"/>
        </w:rPr>
        <w:t xml:space="preserve">pirmo daļu </w:t>
      </w:r>
      <w:r>
        <w:rPr>
          <w:rFonts w:ascii="Times New Roman" w:hAnsi="Times New Roman" w:cs="Times New Roman"/>
          <w:color w:val="000000" w:themeColor="text1"/>
          <w:sz w:val="24"/>
          <w:szCs w:val="24"/>
        </w:rPr>
        <w:t xml:space="preserve">ar jaunu teikumu </w:t>
      </w:r>
      <w:r w:rsidR="00877AFF" w:rsidRPr="00E27A81">
        <w:rPr>
          <w:rFonts w:ascii="Times New Roman" w:hAnsi="Times New Roman" w:cs="Times New Roman"/>
          <w:color w:val="000000" w:themeColor="text1"/>
          <w:sz w:val="24"/>
          <w:szCs w:val="24"/>
        </w:rPr>
        <w:t>šādā redakcijā:</w:t>
      </w:r>
    </w:p>
    <w:p w14:paraId="6E5697CE" w14:textId="77777777" w:rsidR="00877AFF" w:rsidRPr="00E27A81" w:rsidRDefault="00877AFF" w:rsidP="00C3464E">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Ieguldījumu brokeru sabiedrībai un kredītiestādei ir tiesības izmantot piesaistīto aģentu, ja tas reģistrēts šā panta sestajā daļā minētajā piesaistīto aģentu reģistrā."</w:t>
      </w:r>
      <w:r w:rsidR="002C1F0D" w:rsidRPr="00E27A81">
        <w:rPr>
          <w:rFonts w:ascii="Times New Roman" w:hAnsi="Times New Roman" w:cs="Times New Roman"/>
          <w:color w:val="000000" w:themeColor="text1"/>
          <w:sz w:val="24"/>
          <w:szCs w:val="24"/>
        </w:rPr>
        <w:t>;</w:t>
      </w:r>
    </w:p>
    <w:bookmarkEnd w:id="5"/>
    <w:p w14:paraId="0B0AA164" w14:textId="77777777" w:rsidR="00877AFF" w:rsidRPr="00E27A81" w:rsidRDefault="00877AFF" w:rsidP="00C3464E">
      <w:pPr>
        <w:jc w:val="both"/>
        <w:rPr>
          <w:rFonts w:ascii="Times New Roman" w:hAnsi="Times New Roman" w:cs="Times New Roman"/>
          <w:color w:val="000000" w:themeColor="text1"/>
          <w:sz w:val="24"/>
          <w:szCs w:val="24"/>
        </w:rPr>
      </w:pPr>
    </w:p>
    <w:p w14:paraId="31DE2E01" w14:textId="77777777" w:rsidR="009B4EE4" w:rsidRPr="00E27A81" w:rsidRDefault="002C1F0D" w:rsidP="00C3464E">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9B4EE4" w:rsidRPr="00E27A81">
        <w:rPr>
          <w:rFonts w:ascii="Times New Roman" w:hAnsi="Times New Roman" w:cs="Times New Roman"/>
          <w:color w:val="000000" w:themeColor="text1"/>
          <w:sz w:val="24"/>
          <w:szCs w:val="24"/>
        </w:rPr>
        <w:t xml:space="preserve">apildināt </w:t>
      </w:r>
      <w:r w:rsidR="00F27A8B" w:rsidRPr="00E27A81">
        <w:rPr>
          <w:rFonts w:ascii="Times New Roman" w:hAnsi="Times New Roman" w:cs="Times New Roman"/>
          <w:color w:val="000000" w:themeColor="text1"/>
          <w:sz w:val="24"/>
          <w:szCs w:val="24"/>
        </w:rPr>
        <w:t>ar jaunu</w:t>
      </w:r>
      <w:r w:rsidR="009B4EE4" w:rsidRPr="00E27A81">
        <w:rPr>
          <w:rFonts w:ascii="Times New Roman" w:hAnsi="Times New Roman" w:cs="Times New Roman"/>
          <w:color w:val="000000" w:themeColor="text1"/>
          <w:sz w:val="24"/>
          <w:szCs w:val="24"/>
        </w:rPr>
        <w:t xml:space="preserve"> 5.</w:t>
      </w:r>
      <w:r w:rsidR="009B4EE4" w:rsidRPr="00E27A81">
        <w:rPr>
          <w:rFonts w:ascii="Times New Roman" w:hAnsi="Times New Roman" w:cs="Times New Roman"/>
          <w:color w:val="000000" w:themeColor="text1"/>
          <w:sz w:val="24"/>
          <w:szCs w:val="24"/>
          <w:vertAlign w:val="superscript"/>
        </w:rPr>
        <w:t>1</w:t>
      </w:r>
      <w:r w:rsidR="009B4EE4" w:rsidRPr="00E27A81">
        <w:rPr>
          <w:rFonts w:ascii="Times New Roman" w:hAnsi="Times New Roman" w:cs="Times New Roman"/>
          <w:color w:val="000000" w:themeColor="text1"/>
          <w:sz w:val="24"/>
          <w:szCs w:val="24"/>
        </w:rPr>
        <w:t xml:space="preserve"> un 5.</w:t>
      </w:r>
      <w:r w:rsidR="009B4EE4" w:rsidRPr="00E27A81">
        <w:rPr>
          <w:rFonts w:ascii="Times New Roman" w:hAnsi="Times New Roman" w:cs="Times New Roman"/>
          <w:color w:val="000000" w:themeColor="text1"/>
          <w:sz w:val="24"/>
          <w:szCs w:val="24"/>
          <w:vertAlign w:val="superscript"/>
        </w:rPr>
        <w:t>2</w:t>
      </w:r>
      <w:r w:rsidR="009B4EE4" w:rsidRPr="00E27A81">
        <w:rPr>
          <w:rFonts w:ascii="Times New Roman" w:hAnsi="Times New Roman" w:cs="Times New Roman"/>
          <w:color w:val="000000" w:themeColor="text1"/>
          <w:sz w:val="24"/>
          <w:szCs w:val="24"/>
        </w:rPr>
        <w:t xml:space="preserve"> daļu šādā redakcijā:</w:t>
      </w:r>
    </w:p>
    <w:p w14:paraId="3397AA71" w14:textId="77777777" w:rsidR="009B4EE4" w:rsidRPr="00E27A81" w:rsidRDefault="009B4EE4"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Ieguldījumu brokeru sabiedrība un kredītiestāde, kas vēlas izmantot piesaistīto aģentu</w:t>
      </w:r>
      <w:r w:rsidR="006052CE">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rPr>
        <w:t xml:space="preserve"> iesniedz Komisijai attiecīgu iesniegumu par piesaistītā aģenta reģistrēšanu piesaistīto aģentu reģistrā, norādot šā panta sestajā daļā minēto informāciju, kam pievieno apliecinājumu, ka piesaistītā aģenta atbildīgā persona un darbinieki atbilst šā panta otrajā un trešajā daļā noteiktajiem kritērijiem.</w:t>
      </w:r>
    </w:p>
    <w:p w14:paraId="5C726EDD" w14:textId="77777777" w:rsidR="009B4EE4" w:rsidRPr="00E27A81" w:rsidRDefault="009B4EE4"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w:t>
      </w:r>
      <w:r w:rsidRPr="00E27A81">
        <w:rPr>
          <w:rFonts w:ascii="Times New Roman" w:hAnsi="Times New Roman" w:cs="Times New Roman"/>
          <w:color w:val="000000" w:themeColor="text1"/>
          <w:sz w:val="24"/>
          <w:szCs w:val="24"/>
          <w:vertAlign w:val="superscript"/>
        </w:rPr>
        <w:t>2</w:t>
      </w:r>
      <w:r w:rsidRPr="00E27A81">
        <w:rPr>
          <w:rFonts w:ascii="Times New Roman" w:hAnsi="Times New Roman" w:cs="Times New Roman"/>
          <w:color w:val="000000" w:themeColor="text1"/>
          <w:sz w:val="24"/>
          <w:szCs w:val="24"/>
        </w:rPr>
        <w:t>) Komisija 10 darba dienu laikā pēc šā panta 5.</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daļā minētā iesnieguma saņemšanas reģistrē piesaistīto aģentu piesaistīto aģentu reģistrā vai nosūta atteikumu ieguldījumu brokeru sabiedrībai vai kredītiestādei reģistrēt piesaistīto aģentu, ka</w:t>
      </w:r>
      <w:r w:rsidR="00F27A8B" w:rsidRPr="00E27A81">
        <w:rPr>
          <w:rFonts w:ascii="Times New Roman" w:hAnsi="Times New Roman" w:cs="Times New Roman"/>
          <w:color w:val="000000" w:themeColor="text1"/>
          <w:sz w:val="24"/>
          <w:szCs w:val="24"/>
        </w:rPr>
        <w:t>s</w:t>
      </w:r>
      <w:r w:rsidRPr="00E27A81">
        <w:rPr>
          <w:rFonts w:ascii="Times New Roman" w:hAnsi="Times New Roman" w:cs="Times New Roman"/>
          <w:color w:val="000000" w:themeColor="text1"/>
          <w:sz w:val="24"/>
          <w:szCs w:val="24"/>
        </w:rPr>
        <w:t xml:space="preserve"> neatbilst šā panta otrajā un trešajā daļā noteiktajiem kritērijiem."</w:t>
      </w:r>
      <w:r w:rsidR="002C1F0D" w:rsidRPr="00E27A81">
        <w:rPr>
          <w:rFonts w:ascii="Times New Roman" w:hAnsi="Times New Roman" w:cs="Times New Roman"/>
          <w:color w:val="000000" w:themeColor="text1"/>
          <w:sz w:val="24"/>
          <w:szCs w:val="24"/>
        </w:rPr>
        <w:t>;</w:t>
      </w:r>
    </w:p>
    <w:p w14:paraId="2D140EDF" w14:textId="77777777" w:rsidR="009B4EE4" w:rsidRPr="00E27A81" w:rsidRDefault="009B4EE4" w:rsidP="009B4EE4">
      <w:pPr>
        <w:jc w:val="both"/>
        <w:rPr>
          <w:rFonts w:ascii="Times New Roman" w:hAnsi="Times New Roman" w:cs="Times New Roman"/>
          <w:color w:val="000000" w:themeColor="text1"/>
          <w:sz w:val="24"/>
          <w:szCs w:val="24"/>
        </w:rPr>
      </w:pPr>
    </w:p>
    <w:p w14:paraId="758B3AC7" w14:textId="77777777" w:rsidR="008E232E" w:rsidRPr="00E27A81" w:rsidRDefault="002C1F0D"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563EC2" w:rsidRPr="00E27A81">
        <w:rPr>
          <w:rFonts w:ascii="Times New Roman" w:hAnsi="Times New Roman" w:cs="Times New Roman"/>
          <w:color w:val="000000" w:themeColor="text1"/>
          <w:sz w:val="24"/>
          <w:szCs w:val="24"/>
        </w:rPr>
        <w:t>zteikt sestās daļas ievaddaļu</w:t>
      </w:r>
      <w:r w:rsidR="008E232E" w:rsidRPr="00E27A81">
        <w:rPr>
          <w:rFonts w:ascii="Times New Roman" w:hAnsi="Times New Roman" w:cs="Times New Roman"/>
          <w:color w:val="000000" w:themeColor="text1"/>
          <w:sz w:val="24"/>
          <w:szCs w:val="24"/>
        </w:rPr>
        <w:t xml:space="preserve"> šādā redakcijā:</w:t>
      </w:r>
    </w:p>
    <w:p w14:paraId="795AE637" w14:textId="77777777" w:rsidR="008E232E" w:rsidRPr="00E27A81" w:rsidRDefault="008E232E"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"(6) Komisija uztur piesaistīto aģentu reģistru, kurā ieraksta šādas ziņas</w:t>
      </w:r>
      <w:r w:rsidR="00563EC2"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rPr>
        <w:t>"</w:t>
      </w:r>
      <w:r w:rsidR="002C1F0D" w:rsidRPr="00E27A81">
        <w:rPr>
          <w:rFonts w:ascii="Times New Roman" w:hAnsi="Times New Roman" w:cs="Times New Roman"/>
          <w:color w:val="000000" w:themeColor="text1"/>
          <w:sz w:val="24"/>
          <w:szCs w:val="24"/>
        </w:rPr>
        <w:t>;</w:t>
      </w:r>
    </w:p>
    <w:p w14:paraId="2F3ECAFC" w14:textId="77777777" w:rsidR="009D68C1" w:rsidRPr="00E27A81" w:rsidRDefault="009D68C1" w:rsidP="009B4EE4">
      <w:pPr>
        <w:jc w:val="both"/>
        <w:rPr>
          <w:rFonts w:ascii="Times New Roman" w:hAnsi="Times New Roman" w:cs="Times New Roman"/>
          <w:color w:val="000000" w:themeColor="text1"/>
          <w:sz w:val="24"/>
          <w:szCs w:val="24"/>
        </w:rPr>
      </w:pPr>
    </w:p>
    <w:p w14:paraId="16FDFAE5" w14:textId="77777777" w:rsidR="009D68C1" w:rsidRPr="00E27A81" w:rsidRDefault="002C1F0D"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9D68C1" w:rsidRPr="00E27A81">
        <w:rPr>
          <w:rFonts w:ascii="Times New Roman" w:hAnsi="Times New Roman" w:cs="Times New Roman"/>
          <w:color w:val="000000" w:themeColor="text1"/>
          <w:sz w:val="24"/>
          <w:szCs w:val="24"/>
        </w:rPr>
        <w:t>zteikt septīto daļu šādā redakcijā:</w:t>
      </w:r>
    </w:p>
    <w:p w14:paraId="288ED266" w14:textId="77777777" w:rsidR="009D68C1" w:rsidRPr="00E27A81" w:rsidRDefault="009D68C1"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w:t>
      </w:r>
      <w:r w:rsidRPr="00E27A81">
        <w:rPr>
          <w:rFonts w:ascii="Times New Roman" w:hAnsi="Times New Roman" w:cs="Times New Roman"/>
          <w:sz w:val="24"/>
          <w:szCs w:val="24"/>
        </w:rPr>
        <w:t xml:space="preserve">(7) </w:t>
      </w:r>
      <w:r w:rsidRPr="00E27A81">
        <w:rPr>
          <w:rFonts w:ascii="Times New Roman" w:hAnsi="Times New Roman" w:cs="Times New Roman"/>
          <w:color w:val="000000" w:themeColor="text1"/>
          <w:sz w:val="24"/>
          <w:szCs w:val="24"/>
        </w:rPr>
        <w:t>Piesaistīto aģentu reģistrs ir publiski pieejams Komisijas tīmekļa vietnē, tam ir publiska ticamība, un jebkurai personai ir tiesības ar to iepazīties."</w:t>
      </w:r>
      <w:r w:rsidR="002C1F0D" w:rsidRPr="00E27A81">
        <w:rPr>
          <w:rFonts w:ascii="Times New Roman" w:hAnsi="Times New Roman" w:cs="Times New Roman"/>
          <w:color w:val="000000" w:themeColor="text1"/>
          <w:sz w:val="24"/>
          <w:szCs w:val="24"/>
        </w:rPr>
        <w:t>;</w:t>
      </w:r>
    </w:p>
    <w:p w14:paraId="0A2A572B" w14:textId="77777777" w:rsidR="009D68C1" w:rsidRPr="00E27A81" w:rsidRDefault="009D68C1" w:rsidP="009B4EE4">
      <w:pPr>
        <w:jc w:val="both"/>
        <w:rPr>
          <w:rFonts w:ascii="Times New Roman" w:hAnsi="Times New Roman" w:cs="Times New Roman"/>
          <w:color w:val="000000" w:themeColor="text1"/>
          <w:sz w:val="24"/>
          <w:szCs w:val="24"/>
        </w:rPr>
      </w:pPr>
    </w:p>
    <w:p w14:paraId="155EC45F" w14:textId="77777777" w:rsidR="009D68C1" w:rsidRPr="00E27A81" w:rsidRDefault="002C1F0D"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9D68C1" w:rsidRPr="00E27A81">
        <w:rPr>
          <w:rFonts w:ascii="Times New Roman" w:hAnsi="Times New Roman" w:cs="Times New Roman"/>
          <w:color w:val="000000" w:themeColor="text1"/>
          <w:sz w:val="24"/>
          <w:szCs w:val="24"/>
        </w:rPr>
        <w:t>apildināt devīto daļu ar jaunu teikumu šādā redakcijā:</w:t>
      </w:r>
    </w:p>
    <w:p w14:paraId="6FA02961" w14:textId="77777777" w:rsidR="009D68C1" w:rsidRPr="00E27A81" w:rsidRDefault="009D68C1"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"Ieguldījumu brokeru sabiedrība un kredītiestāde nekavējoties paziņo Komisijai, ja tās izraudzītais piesaistītais aģents neatbilst šā panta prasībām, vai ir pārkāpis šā likuma prasības."</w:t>
      </w:r>
      <w:r w:rsidR="002C1F0D" w:rsidRPr="00E27A81">
        <w:rPr>
          <w:rFonts w:ascii="Times New Roman" w:hAnsi="Times New Roman" w:cs="Times New Roman"/>
          <w:color w:val="000000" w:themeColor="text1"/>
          <w:sz w:val="24"/>
          <w:szCs w:val="24"/>
        </w:rPr>
        <w:t>;</w:t>
      </w:r>
    </w:p>
    <w:p w14:paraId="6E606945" w14:textId="77777777" w:rsidR="009D68C1" w:rsidRPr="00E27A81" w:rsidRDefault="009D68C1" w:rsidP="009B4EE4">
      <w:pPr>
        <w:jc w:val="both"/>
        <w:rPr>
          <w:rFonts w:ascii="Times New Roman" w:hAnsi="Times New Roman" w:cs="Times New Roman"/>
          <w:color w:val="000000" w:themeColor="text1"/>
          <w:sz w:val="24"/>
          <w:szCs w:val="24"/>
        </w:rPr>
      </w:pPr>
    </w:p>
    <w:p w14:paraId="03B35FCD" w14:textId="77777777" w:rsidR="009D68C1" w:rsidRPr="00E27A81" w:rsidRDefault="002C1F0D"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9D68C1" w:rsidRPr="00E27A81">
        <w:rPr>
          <w:rFonts w:ascii="Times New Roman" w:hAnsi="Times New Roman" w:cs="Times New Roman"/>
          <w:color w:val="000000" w:themeColor="text1"/>
          <w:sz w:val="24"/>
          <w:szCs w:val="24"/>
        </w:rPr>
        <w:t>zteikt desmitās daļas ievaddaļu šādā redakcijā:</w:t>
      </w:r>
    </w:p>
    <w:p w14:paraId="136EE5F6" w14:textId="77777777" w:rsidR="009D68C1" w:rsidRPr="00E27A81" w:rsidRDefault="009D68C1"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w:t>
      </w:r>
      <w:r w:rsidRPr="00E27A81">
        <w:rPr>
          <w:rFonts w:ascii="Times New Roman" w:hAnsi="Times New Roman" w:cs="Times New Roman"/>
          <w:sz w:val="24"/>
          <w:szCs w:val="24"/>
        </w:rPr>
        <w:t xml:space="preserve">(10) </w:t>
      </w:r>
      <w:r w:rsidRPr="00E27A81">
        <w:rPr>
          <w:rFonts w:ascii="Times New Roman" w:hAnsi="Times New Roman" w:cs="Times New Roman"/>
          <w:color w:val="000000" w:themeColor="text1"/>
          <w:sz w:val="24"/>
          <w:szCs w:val="24"/>
        </w:rPr>
        <w:t>Komisija anulē piesaistītā aģenta reģistrāciju un izslēdz piesaistīto aģentu no piesaistīto aģentu reģistra, ja:"</w:t>
      </w:r>
      <w:r w:rsidR="002C1F0D" w:rsidRPr="00E27A81">
        <w:rPr>
          <w:rFonts w:ascii="Times New Roman" w:hAnsi="Times New Roman" w:cs="Times New Roman"/>
          <w:color w:val="000000" w:themeColor="text1"/>
          <w:sz w:val="24"/>
          <w:szCs w:val="24"/>
        </w:rPr>
        <w:t>.</w:t>
      </w:r>
    </w:p>
    <w:p w14:paraId="2078C178" w14:textId="77777777" w:rsidR="009D68C1" w:rsidRPr="00E27A81" w:rsidRDefault="009D68C1" w:rsidP="009B4EE4">
      <w:pPr>
        <w:jc w:val="both"/>
        <w:rPr>
          <w:rFonts w:ascii="Times New Roman" w:hAnsi="Times New Roman" w:cs="Times New Roman"/>
          <w:color w:val="000000" w:themeColor="text1"/>
          <w:sz w:val="24"/>
          <w:szCs w:val="24"/>
        </w:rPr>
      </w:pPr>
    </w:p>
    <w:p w14:paraId="53A2EDC9" w14:textId="77777777" w:rsidR="00E376AA" w:rsidRPr="00E27A81" w:rsidRDefault="00E376AA"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42. Izteikt 105. pantu šādā redakcijā:</w:t>
      </w:r>
    </w:p>
    <w:p w14:paraId="2C892604"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"105.pants. Vispārīgās prasības licences saņemšanai</w:t>
      </w:r>
    </w:p>
    <w:p w14:paraId="248433CF"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Ieguldījumu brokeru sabiedrība ir tiesīga saņemt licenci, ja:</w:t>
      </w:r>
    </w:p>
    <w:p w14:paraId="7EC44331"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 tās sākotnējais kapitāls atbilst šā likuma, Komisijas izdoto noteikumu un </w:t>
      </w:r>
      <w:r w:rsidR="002E7D39" w:rsidRPr="002E7D39">
        <w:rPr>
          <w:rFonts w:ascii="Times New Roman" w:hAnsi="Times New Roman" w:cs="Times New Roman"/>
          <w:color w:val="000000" w:themeColor="text1"/>
          <w:sz w:val="24"/>
          <w:szCs w:val="24"/>
        </w:rPr>
        <w:t>Regulas</w:t>
      </w:r>
      <w:r w:rsidR="002E7D39">
        <w:rPr>
          <w:rFonts w:ascii="Times New Roman" w:hAnsi="Times New Roman" w:cs="Times New Roman"/>
          <w:color w:val="000000" w:themeColor="text1"/>
          <w:sz w:val="24"/>
          <w:szCs w:val="24"/>
        </w:rPr>
        <w:t xml:space="preserve"> Nr.</w:t>
      </w:r>
      <w:r w:rsidR="002E7D39" w:rsidRPr="002E7D39">
        <w:rPr>
          <w:rFonts w:ascii="Times New Roman" w:hAnsi="Times New Roman" w:cs="Times New Roman"/>
          <w:color w:val="000000" w:themeColor="text1"/>
          <w:sz w:val="24"/>
          <w:szCs w:val="24"/>
        </w:rPr>
        <w:t xml:space="preserve"> 575/2013 </w:t>
      </w:r>
      <w:r w:rsidRPr="00E27A81">
        <w:rPr>
          <w:rFonts w:ascii="Times New Roman" w:hAnsi="Times New Roman" w:cs="Times New Roman"/>
          <w:color w:val="000000" w:themeColor="text1"/>
          <w:sz w:val="24"/>
          <w:szCs w:val="24"/>
        </w:rPr>
        <w:t>prasībām;</w:t>
      </w:r>
    </w:p>
    <w:p w14:paraId="4A52BB71"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tās valdes un padomes (ja tāda ir izveidota) locekļi atbilst šā likuma prasībām;</w:t>
      </w:r>
    </w:p>
    <w:p w14:paraId="62EDB5A4"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tās akcionāri (dalībnieki) atbilst šā likuma prasībām;</w:t>
      </w:r>
    </w:p>
    <w:p w14:paraId="545E3B61"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tās valdes priekšsēdētājs un vismaz vēl viens valdes loceklis ir kompetenti ieguldījumu jautājumos;</w:t>
      </w:r>
    </w:p>
    <w:p w14:paraId="3E18DA2C" w14:textId="77777777" w:rsidR="00E376AA" w:rsidRPr="00E27A81" w:rsidRDefault="00E376AA"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5) tās galvenais birojs </w:t>
      </w:r>
      <w:r w:rsidR="008E2B6C" w:rsidRPr="00E27A81">
        <w:rPr>
          <w:rFonts w:ascii="Times New Roman" w:hAnsi="Times New Roman" w:cs="Times New Roman"/>
          <w:color w:val="000000" w:themeColor="text1"/>
          <w:sz w:val="24"/>
          <w:szCs w:val="24"/>
        </w:rPr>
        <w:t xml:space="preserve">ir </w:t>
      </w:r>
      <w:r w:rsidRPr="00E27A81">
        <w:rPr>
          <w:rFonts w:ascii="Times New Roman" w:hAnsi="Times New Roman" w:cs="Times New Roman"/>
          <w:color w:val="000000" w:themeColor="text1"/>
          <w:sz w:val="24"/>
          <w:szCs w:val="24"/>
        </w:rPr>
        <w:t>tajā pašā dalībvalstī, kurā ir tās juridiskā adrese."</w:t>
      </w:r>
      <w:r w:rsidR="002C1F0D" w:rsidRPr="00E27A81">
        <w:rPr>
          <w:rFonts w:ascii="Times New Roman" w:hAnsi="Times New Roman" w:cs="Times New Roman"/>
          <w:color w:val="000000" w:themeColor="text1"/>
          <w:sz w:val="24"/>
          <w:szCs w:val="24"/>
        </w:rPr>
        <w:t>.</w:t>
      </w:r>
    </w:p>
    <w:p w14:paraId="5A768CF8" w14:textId="77777777" w:rsidR="008E2B6C" w:rsidRPr="00E27A81" w:rsidRDefault="008E2B6C" w:rsidP="00E376AA">
      <w:pPr>
        <w:jc w:val="both"/>
        <w:rPr>
          <w:rFonts w:ascii="Times New Roman" w:hAnsi="Times New Roman" w:cs="Times New Roman"/>
          <w:color w:val="000000" w:themeColor="text1"/>
          <w:sz w:val="24"/>
          <w:szCs w:val="24"/>
        </w:rPr>
      </w:pPr>
    </w:p>
    <w:p w14:paraId="110AEEC6" w14:textId="77777777" w:rsidR="008E2B6C" w:rsidRPr="00E27A81" w:rsidRDefault="008E2B6C" w:rsidP="00E376AA">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43. Papildināt likumu ar jaunu 105.</w:t>
      </w:r>
      <w:r w:rsidRPr="00E27A81">
        <w:rPr>
          <w:rFonts w:ascii="Times New Roman" w:hAnsi="Times New Roman" w:cs="Times New Roman"/>
          <w:color w:val="000000" w:themeColor="text1"/>
          <w:sz w:val="24"/>
          <w:szCs w:val="24"/>
          <w:vertAlign w:val="superscript"/>
        </w:rPr>
        <w:t xml:space="preserve">1 </w:t>
      </w:r>
      <w:r w:rsidRPr="00E27A81">
        <w:rPr>
          <w:rFonts w:ascii="Times New Roman" w:hAnsi="Times New Roman" w:cs="Times New Roman"/>
          <w:color w:val="000000" w:themeColor="text1"/>
          <w:sz w:val="24"/>
          <w:szCs w:val="24"/>
        </w:rPr>
        <w:t>pantu šādā redakcijā:</w:t>
      </w:r>
    </w:p>
    <w:p w14:paraId="6B76CBE3" w14:textId="77777777" w:rsidR="008E2B6C" w:rsidRPr="00E27A81" w:rsidRDefault="002C1F0D"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w:t>
      </w:r>
      <w:r w:rsidR="008E2B6C" w:rsidRPr="00E27A81">
        <w:rPr>
          <w:rFonts w:ascii="Times New Roman" w:hAnsi="Times New Roman" w:cs="Times New Roman"/>
          <w:color w:val="000000" w:themeColor="text1"/>
          <w:sz w:val="24"/>
          <w:szCs w:val="24"/>
        </w:rPr>
        <w:t>105.</w:t>
      </w:r>
      <w:r w:rsidR="008E2B6C" w:rsidRPr="00E27A81">
        <w:rPr>
          <w:rFonts w:ascii="Times New Roman" w:hAnsi="Times New Roman" w:cs="Times New Roman"/>
          <w:color w:val="000000" w:themeColor="text1"/>
          <w:sz w:val="24"/>
          <w:szCs w:val="24"/>
          <w:vertAlign w:val="superscript"/>
        </w:rPr>
        <w:t>1</w:t>
      </w:r>
      <w:r w:rsidR="008E2B6C" w:rsidRPr="00E27A81">
        <w:rPr>
          <w:rFonts w:ascii="Times New Roman" w:hAnsi="Times New Roman" w:cs="Times New Roman"/>
          <w:color w:val="000000" w:themeColor="text1"/>
          <w:sz w:val="24"/>
          <w:szCs w:val="24"/>
        </w:rPr>
        <w:t xml:space="preserve"> pants.  Prasības ieguldījumu brokeru sabiedrības akcionāriem (dalībniekiem)</w:t>
      </w:r>
    </w:p>
    <w:p w14:paraId="4778B8E1"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Ieguldījumu brokeru sabiedrības daļu īpašnieki (akcionāri), kuriem ir būtiska līdzdalība, var būt tikai personas:</w:t>
      </w:r>
    </w:p>
    <w:p w14:paraId="7D595B7D"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kurām ir nevainojama reputācija;</w:t>
      </w:r>
    </w:p>
    <w:p w14:paraId="6817BCC0"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kurām ir finansiālā stabilitāte un kuru finanšu līdzekļu ieguves tiesiskumu iespējams dokumentāri pierādīt. Izvērtējot daļu īpašnieku (akcionāru) finansiālo stabilitāti, ja persona nav kredītiestāde vai apdrošināšanas sabiedrība, ņem vērā, vai personai ir pietiekams brīvais kapitāls;</w:t>
      </w:r>
    </w:p>
    <w:p w14:paraId="71B0F2C8"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kuras iespējams identificēt.</w:t>
      </w:r>
      <w:r w:rsidR="002C1F0D" w:rsidRPr="00E27A81">
        <w:rPr>
          <w:rFonts w:ascii="Times New Roman" w:hAnsi="Times New Roman" w:cs="Times New Roman"/>
          <w:color w:val="000000" w:themeColor="text1"/>
          <w:sz w:val="24"/>
          <w:szCs w:val="24"/>
        </w:rPr>
        <w:t>".</w:t>
      </w:r>
    </w:p>
    <w:p w14:paraId="2C5EC51D" w14:textId="77777777" w:rsidR="008E2B6C" w:rsidRPr="00E27A81" w:rsidRDefault="008E2B6C" w:rsidP="008E2B6C">
      <w:pPr>
        <w:jc w:val="both"/>
        <w:rPr>
          <w:rFonts w:ascii="Times New Roman" w:hAnsi="Times New Roman" w:cs="Times New Roman"/>
          <w:color w:val="000000" w:themeColor="text1"/>
          <w:sz w:val="24"/>
          <w:szCs w:val="24"/>
        </w:rPr>
      </w:pPr>
    </w:p>
    <w:p w14:paraId="4ABCB716"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44. Izteikt 106. pantu šādā redakcijā:</w:t>
      </w:r>
    </w:p>
    <w:p w14:paraId="44C8A0C2"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"106.pants. Prasības ieguldījumu brokeru sabiedrības amatpersonām</w:t>
      </w:r>
    </w:p>
    <w:p w14:paraId="5FCBFD2E"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Par ieguldījumu brokeru sabiedrības valdes priekšsēdētāju, valdes locekli, , ārvalsts ieguldījumu brokeru sabiedrības filiāles vai ieguldījumu brokeru sabiedrības filiāles citā dalībvalstī vadītāju var būt persona:</w:t>
      </w:r>
    </w:p>
    <w:p w14:paraId="2FBCAB39"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kura ir kompetenta finanšu vadības jautājumos. Par noziedzīgi iegūtu līdzekļu legalizācijas un terorisma finansēšanas novēršanas prasību izpildi atbildīgo personu var būt arī persona, kura ir kompetenta uzņēmuma vadības jautājumos;</w:t>
      </w:r>
    </w:p>
    <w:p w14:paraId="7401778E"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2) kurai ir nepieciešamā izglītība un triju gadu attiecīga profesionālā darba pieredze atbilstoša lieluma komercsabiedrībā, organizācijā vai iestādē;</w:t>
      </w:r>
    </w:p>
    <w:p w14:paraId="77547838"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kurai ir nevainojama reputācija;</w:t>
      </w:r>
    </w:p>
    <w:p w14:paraId="7E950370"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kurai nav atņemtas tiesības veikt komercdarbību.</w:t>
      </w:r>
    </w:p>
    <w:p w14:paraId="35B1CCB6" w14:textId="77777777" w:rsidR="008E2B6C" w:rsidRPr="00E27A81" w:rsidRDefault="008E2B6C" w:rsidP="008E2B6C">
      <w:pPr>
        <w:jc w:val="both"/>
        <w:rPr>
          <w:rFonts w:ascii="Times New Roman" w:hAnsi="Times New Roman" w:cs="Times New Roman"/>
          <w:color w:val="000000" w:themeColor="text1"/>
          <w:sz w:val="24"/>
          <w:szCs w:val="24"/>
        </w:rPr>
      </w:pPr>
    </w:p>
    <w:p w14:paraId="010720B0"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Ieguldījumu brokeru sabiedrības valdes priekšsēdētājam, valdes locekļiem, , ārvalsts ieguldījumu brokeru sabiedrības filiāles vai ieguldījumu brokeru sabiedrības filiāles citā dalībvalstī vadītājam nepieciešama augstākā izglītība.</w:t>
      </w:r>
    </w:p>
    <w:p w14:paraId="097DA6C1" w14:textId="77777777" w:rsidR="008E2B6C" w:rsidRPr="00E27A81" w:rsidRDefault="008E2B6C" w:rsidP="008E2B6C">
      <w:pPr>
        <w:jc w:val="both"/>
        <w:rPr>
          <w:rFonts w:ascii="Times New Roman" w:hAnsi="Times New Roman" w:cs="Times New Roman"/>
          <w:color w:val="000000" w:themeColor="text1"/>
          <w:sz w:val="24"/>
          <w:szCs w:val="24"/>
        </w:rPr>
      </w:pPr>
    </w:p>
    <w:p w14:paraId="3472F10A"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Ieguldījumu brokeru sabiedrībai ir pienākums nekavējoties atsaukt no amata šā panta pirmajā daļā minētās personas, ja tās neatbilst šā panta prasībām.</w:t>
      </w:r>
    </w:p>
    <w:p w14:paraId="3895D115" w14:textId="77777777" w:rsidR="008E2B6C" w:rsidRPr="00E27A81" w:rsidRDefault="008E2B6C" w:rsidP="008E2B6C">
      <w:pPr>
        <w:jc w:val="both"/>
        <w:rPr>
          <w:rFonts w:ascii="Times New Roman" w:hAnsi="Times New Roman" w:cs="Times New Roman"/>
          <w:color w:val="000000" w:themeColor="text1"/>
          <w:sz w:val="24"/>
          <w:szCs w:val="24"/>
        </w:rPr>
      </w:pPr>
    </w:p>
    <w:p w14:paraId="6682D68D"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Par ieguldījumu brokeru sabiedrības valdes priekšsēdētāju, valdes locekli, , ārvalsts ieguldījumu brokeru sabiedrības filiāles vai ieguldījumu brokeru sabiedrības filiāles citā dalībvalstī vadītāju nevar būt persona:</w:t>
      </w:r>
    </w:p>
    <w:p w14:paraId="446DBF22"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kura ir notiesāta par tīša noziedzīga nodarījuma izdarīšanu, arī ļaunprātīgu bankrotu (neatkarīgi no sodāmības dzēšanas vai noņemšanas);</w:t>
      </w:r>
    </w:p>
    <w:p w14:paraId="414A4202"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pret kuru krimināllieta par tīša noziedzīga nodarījuma izdarīšanu izbeigta, arī tad, ja krimināllieta pret personu izbeigta uz nereabilitējoša pamata;</w:t>
      </w:r>
    </w:p>
    <w:p w14:paraId="58D32B94"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kura saukta pie kriminālatbildības, bet pret kuru krimināllieta izbeigta ar prokurora priekšrakstu par sodu.</w:t>
      </w:r>
    </w:p>
    <w:p w14:paraId="383BB956" w14:textId="77777777" w:rsidR="008E2B6C" w:rsidRPr="00E27A81" w:rsidRDefault="008E2B6C" w:rsidP="008E2B6C">
      <w:pPr>
        <w:jc w:val="both"/>
        <w:rPr>
          <w:rFonts w:ascii="Times New Roman" w:hAnsi="Times New Roman" w:cs="Times New Roman"/>
          <w:color w:val="000000" w:themeColor="text1"/>
          <w:sz w:val="24"/>
          <w:szCs w:val="24"/>
        </w:rPr>
      </w:pPr>
    </w:p>
    <w:p w14:paraId="6641F9A6"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 Ieguldījumu brokeru sabiedrības padomes pienākums ir nekavējoties atsaukt no amata šā panta ceturtajā daļā minētās personas, ja uz tām var attiecināt šā panta ceturtās daļas 1., 2 vai 3. punktu.</w:t>
      </w:r>
    </w:p>
    <w:p w14:paraId="0C13343E" w14:textId="77777777" w:rsidR="008E2B6C" w:rsidRPr="00E27A81" w:rsidRDefault="008E2B6C" w:rsidP="008E2B6C">
      <w:pPr>
        <w:jc w:val="both"/>
        <w:rPr>
          <w:rFonts w:ascii="Times New Roman" w:hAnsi="Times New Roman" w:cs="Times New Roman"/>
          <w:color w:val="000000" w:themeColor="text1"/>
          <w:sz w:val="24"/>
          <w:szCs w:val="24"/>
        </w:rPr>
      </w:pPr>
    </w:p>
    <w:p w14:paraId="57C7E751"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(6) Par ieguldījumu brokeru sabiedrības padomes priekšsēdētāju un padomes locekli var būt personas, kuras atbilst šā panta pirmās daļas 1., 2., 3. un 4. punkta prasībām. Par ieguldījumu brokeru sabiedrības padomes priekšsēdētāju un padomes locekli nevar būt personas, uz kurām var attiecināt šā panta ceturtās daļas 1.,2</w:t>
      </w:r>
      <w:r w:rsidR="005404EF"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rPr>
        <w:t xml:space="preserve"> vai 3.punktu.</w:t>
      </w:r>
    </w:p>
    <w:p w14:paraId="2B02027E" w14:textId="77777777" w:rsidR="008E2B6C" w:rsidRPr="00E27A81" w:rsidRDefault="008E2B6C" w:rsidP="008E2B6C">
      <w:pPr>
        <w:jc w:val="both"/>
        <w:rPr>
          <w:rFonts w:ascii="Times New Roman" w:hAnsi="Times New Roman" w:cs="Times New Roman"/>
          <w:color w:val="000000" w:themeColor="text1"/>
          <w:sz w:val="24"/>
          <w:szCs w:val="24"/>
        </w:rPr>
      </w:pPr>
    </w:p>
    <w:p w14:paraId="07265D1D"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(7) Akcionāru sapulcei ir pienākums nekavējoties atsaukt no amata šā panta sestajā daļā minētās personas, ja tās neatbilst šā panta sestajā daļā noteiktajām prasībām.</w:t>
      </w:r>
    </w:p>
    <w:p w14:paraId="65CEE3FF" w14:textId="77777777" w:rsidR="008E2B6C" w:rsidRPr="00E27A81" w:rsidRDefault="008E2B6C" w:rsidP="008E2B6C">
      <w:pPr>
        <w:jc w:val="both"/>
        <w:rPr>
          <w:rFonts w:ascii="Times New Roman" w:hAnsi="Times New Roman" w:cs="Times New Roman"/>
          <w:color w:val="000000" w:themeColor="text1"/>
          <w:sz w:val="24"/>
          <w:szCs w:val="24"/>
        </w:rPr>
      </w:pPr>
    </w:p>
    <w:p w14:paraId="4D0D8BE5"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(8) Ieguldījumu brokeru sabiedrības pārvaldes institūcijai ir pienākums pašai vai pēc Komisijas pieprasījuma nekavējoties atsaukt no amata valdes vai padomes locekļus, ja tie neatbilst šā likuma prasībām.</w:t>
      </w:r>
    </w:p>
    <w:p w14:paraId="1BBCBD5D" w14:textId="77777777" w:rsidR="008E2B6C" w:rsidRPr="00E27A81" w:rsidRDefault="008E2B6C" w:rsidP="008E2B6C">
      <w:pPr>
        <w:jc w:val="both"/>
        <w:rPr>
          <w:rFonts w:ascii="Times New Roman" w:hAnsi="Times New Roman" w:cs="Times New Roman"/>
          <w:color w:val="000000" w:themeColor="text1"/>
          <w:sz w:val="24"/>
          <w:szCs w:val="24"/>
        </w:rPr>
      </w:pPr>
    </w:p>
    <w:p w14:paraId="32B96537" w14:textId="77777777" w:rsidR="008E2B6C" w:rsidRPr="00E27A81" w:rsidRDefault="008E2B6C" w:rsidP="008E2B6C">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(9) Komisija ieguldījumu brokeru sabiedrībai nepiešķir atļauju sniegt ieguldījumu pakalpojumus vai veikt ieguldījumu darbības, kamēr tā nav informēta par tiešu vai netiešu akcionāru vai dalībnieku identitāti, fiziskām vai juridiskām personām, kurām ir būtiska līdzdalība, un par minētās līdzdalības apjomu."</w:t>
      </w:r>
      <w:r w:rsidR="002C1F0D" w:rsidRPr="00E27A81">
        <w:rPr>
          <w:rFonts w:ascii="Times New Roman" w:hAnsi="Times New Roman" w:cs="Times New Roman"/>
          <w:color w:val="000000" w:themeColor="text1"/>
          <w:sz w:val="24"/>
          <w:szCs w:val="24"/>
        </w:rPr>
        <w:t>.</w:t>
      </w:r>
    </w:p>
    <w:p w14:paraId="0D6CACF3" w14:textId="77777777" w:rsidR="009D68C1" w:rsidRPr="00E27A81" w:rsidRDefault="009D68C1" w:rsidP="009B4EE4">
      <w:pPr>
        <w:jc w:val="both"/>
        <w:rPr>
          <w:rFonts w:ascii="Times New Roman" w:hAnsi="Times New Roman" w:cs="Times New Roman"/>
          <w:color w:val="000000" w:themeColor="text1"/>
          <w:sz w:val="24"/>
          <w:szCs w:val="24"/>
        </w:rPr>
      </w:pPr>
    </w:p>
    <w:p w14:paraId="1D33A213" w14:textId="77777777" w:rsidR="008E232E" w:rsidRPr="00E27A81" w:rsidRDefault="001F2BCF"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45</w:t>
      </w:r>
      <w:r w:rsidR="004D5F5C" w:rsidRPr="00E27A81">
        <w:rPr>
          <w:rFonts w:ascii="Times New Roman" w:hAnsi="Times New Roman" w:cs="Times New Roman"/>
          <w:color w:val="000000" w:themeColor="text1"/>
          <w:sz w:val="24"/>
          <w:szCs w:val="24"/>
        </w:rPr>
        <w:t>. 107. pantā:</w:t>
      </w:r>
    </w:p>
    <w:p w14:paraId="60DD646E" w14:textId="77777777" w:rsidR="005D3E03" w:rsidRPr="00E27A81" w:rsidRDefault="005D3E03"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izteikt otrās daļas 1. punktu šādā redakcijā:</w:t>
      </w:r>
    </w:p>
    <w:p w14:paraId="2862AC46" w14:textId="77777777" w:rsidR="005D3E03" w:rsidRPr="00E27A81" w:rsidRDefault="005D3E03"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informāciju par valdes un padomes (ja tāda ir izveidota) locekļiem</w:t>
      </w:r>
      <w:r w:rsidR="001307A0" w:rsidRPr="00E27A81">
        <w:rPr>
          <w:rFonts w:ascii="Times New Roman" w:hAnsi="Times New Roman" w:cs="Times New Roman"/>
          <w:color w:val="000000" w:themeColor="text1"/>
          <w:sz w:val="24"/>
          <w:szCs w:val="24"/>
        </w:rPr>
        <w:t xml:space="preserve"> atbilstoši </w:t>
      </w:r>
      <w:r w:rsidRPr="00E27A81">
        <w:rPr>
          <w:rFonts w:ascii="Times New Roman" w:hAnsi="Times New Roman" w:cs="Times New Roman"/>
          <w:color w:val="000000" w:themeColor="text1"/>
          <w:sz w:val="24"/>
          <w:szCs w:val="24"/>
        </w:rPr>
        <w:t xml:space="preserve"> </w:t>
      </w:r>
      <w:r w:rsidR="008A29FE">
        <w:rPr>
          <w:rFonts w:ascii="Times New Roman" w:hAnsi="Times New Roman" w:cs="Times New Roman"/>
          <w:color w:val="000000" w:themeColor="text1"/>
          <w:sz w:val="24"/>
          <w:szCs w:val="24"/>
        </w:rPr>
        <w:t xml:space="preserve">Eiropas </w:t>
      </w:r>
      <w:r w:rsidRPr="00E27A81">
        <w:rPr>
          <w:rFonts w:ascii="Times New Roman" w:hAnsi="Times New Roman" w:cs="Times New Roman"/>
          <w:color w:val="000000" w:themeColor="text1"/>
          <w:sz w:val="24"/>
          <w:szCs w:val="24"/>
        </w:rPr>
        <w:t>Komisijas 2016. gada 14. jūlija deleģētās regulas (ES) Nr. 2017/1943, ar ko papildina Eiropas Parlamenta un Padomes Direktīvu 2014/65/ES attiecībā uz regulatīvajiem tehniskajiem standartiem par informāciju un prasībām atļauju piešķiršanai ieguldījumu brokeru sabiedrībām (turpmāk – Regula Nr. 2017/1943) prasīb</w:t>
      </w:r>
      <w:r w:rsidR="001307A0" w:rsidRPr="00E27A81">
        <w:rPr>
          <w:rFonts w:ascii="Times New Roman" w:hAnsi="Times New Roman" w:cs="Times New Roman"/>
          <w:color w:val="000000" w:themeColor="text1"/>
          <w:sz w:val="24"/>
          <w:szCs w:val="24"/>
        </w:rPr>
        <w:t>ām</w:t>
      </w:r>
      <w:r w:rsidRPr="00E27A81">
        <w:rPr>
          <w:rFonts w:ascii="Times New Roman" w:hAnsi="Times New Roman" w:cs="Times New Roman"/>
          <w:color w:val="000000" w:themeColor="text1"/>
          <w:sz w:val="24"/>
          <w:szCs w:val="24"/>
        </w:rPr>
        <w:t>;"</w:t>
      </w:r>
    </w:p>
    <w:p w14:paraId="6C77CAE0" w14:textId="77777777" w:rsidR="005D3E03" w:rsidRPr="00E27A81" w:rsidRDefault="005D3E03" w:rsidP="009B4EE4">
      <w:pPr>
        <w:jc w:val="both"/>
        <w:rPr>
          <w:rFonts w:ascii="Times New Roman" w:hAnsi="Times New Roman" w:cs="Times New Roman"/>
          <w:color w:val="000000" w:themeColor="text1"/>
          <w:sz w:val="24"/>
          <w:szCs w:val="24"/>
        </w:rPr>
      </w:pPr>
    </w:p>
    <w:p w14:paraId="4AAEDE39" w14:textId="77777777" w:rsidR="004D5F5C" w:rsidRPr="00E27A81" w:rsidRDefault="002C1F0D"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4D5F5C" w:rsidRPr="00E27A81">
        <w:rPr>
          <w:rFonts w:ascii="Times New Roman" w:hAnsi="Times New Roman" w:cs="Times New Roman"/>
          <w:color w:val="000000" w:themeColor="text1"/>
          <w:sz w:val="24"/>
          <w:szCs w:val="24"/>
        </w:rPr>
        <w:t>izstāt otrās daļas 3. punkta "e" apakšpunktā vārdus "iekšējās revīzijas" ar vārdiem "iekšējā audita"</w:t>
      </w:r>
      <w:r w:rsidRPr="00E27A81">
        <w:rPr>
          <w:rFonts w:ascii="Times New Roman" w:hAnsi="Times New Roman" w:cs="Times New Roman"/>
          <w:color w:val="000000" w:themeColor="text1"/>
          <w:sz w:val="24"/>
          <w:szCs w:val="24"/>
        </w:rPr>
        <w:t>;</w:t>
      </w:r>
    </w:p>
    <w:p w14:paraId="31900B72" w14:textId="77777777" w:rsidR="002C1F0D" w:rsidRPr="00E27A81" w:rsidRDefault="002C1F0D" w:rsidP="009B4EE4">
      <w:pPr>
        <w:jc w:val="both"/>
        <w:rPr>
          <w:rFonts w:ascii="Times New Roman" w:hAnsi="Times New Roman" w:cs="Times New Roman"/>
          <w:color w:val="000000" w:themeColor="text1"/>
          <w:sz w:val="24"/>
          <w:szCs w:val="24"/>
        </w:rPr>
      </w:pPr>
    </w:p>
    <w:p w14:paraId="7E13ECFA" w14:textId="77777777" w:rsidR="005D3E03" w:rsidRPr="00E27A81" w:rsidRDefault="005D3E03" w:rsidP="009B4EE4">
      <w:pPr>
        <w:jc w:val="both"/>
        <w:rPr>
          <w:rFonts w:ascii="Times New Roman" w:hAnsi="Times New Roman" w:cs="Times New Roman"/>
          <w:color w:val="000000" w:themeColor="text1"/>
          <w:sz w:val="24"/>
          <w:szCs w:val="24"/>
        </w:rPr>
      </w:pPr>
    </w:p>
    <w:p w14:paraId="5D77277B" w14:textId="77777777" w:rsidR="004D5F5C" w:rsidRPr="00E27A81" w:rsidRDefault="005D3E03"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svītrot ceturto daļu</w:t>
      </w:r>
    </w:p>
    <w:p w14:paraId="3F3292D8" w14:textId="77777777" w:rsidR="004D5F5C" w:rsidRPr="00E27A81" w:rsidRDefault="004D5F5C" w:rsidP="009B4EE4">
      <w:pPr>
        <w:jc w:val="both"/>
        <w:rPr>
          <w:rFonts w:ascii="Times New Roman" w:hAnsi="Times New Roman" w:cs="Times New Roman"/>
          <w:color w:val="000000" w:themeColor="text1"/>
          <w:sz w:val="24"/>
          <w:szCs w:val="24"/>
        </w:rPr>
      </w:pPr>
    </w:p>
    <w:p w14:paraId="1238374C" w14:textId="77777777" w:rsidR="004D5F5C" w:rsidRPr="00E27A81" w:rsidRDefault="001F2BCF" w:rsidP="009B4E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46</w:t>
      </w:r>
      <w:r w:rsidR="004D5F5C" w:rsidRPr="00E27A81">
        <w:rPr>
          <w:rFonts w:ascii="Times New Roman" w:hAnsi="Times New Roman" w:cs="Times New Roman"/>
          <w:color w:val="000000" w:themeColor="text1"/>
          <w:sz w:val="24"/>
          <w:szCs w:val="24"/>
        </w:rPr>
        <w:t xml:space="preserve">. </w:t>
      </w:r>
      <w:r w:rsidR="00AF7A28" w:rsidRPr="00E27A81">
        <w:rPr>
          <w:rFonts w:ascii="Times New Roman" w:hAnsi="Times New Roman" w:cs="Times New Roman"/>
          <w:color w:val="000000" w:themeColor="text1"/>
          <w:sz w:val="24"/>
          <w:szCs w:val="24"/>
        </w:rPr>
        <w:t>Papildināt likumu ar jaunu 107.</w:t>
      </w:r>
      <w:r w:rsidR="00AF7A28" w:rsidRPr="00E27A81">
        <w:rPr>
          <w:rFonts w:ascii="Times New Roman" w:hAnsi="Times New Roman" w:cs="Times New Roman"/>
          <w:color w:val="000000" w:themeColor="text1"/>
          <w:sz w:val="24"/>
          <w:szCs w:val="24"/>
          <w:vertAlign w:val="superscript"/>
        </w:rPr>
        <w:t xml:space="preserve">1 </w:t>
      </w:r>
      <w:r w:rsidR="00AF7A28" w:rsidRPr="00E27A81">
        <w:rPr>
          <w:rFonts w:ascii="Times New Roman" w:hAnsi="Times New Roman" w:cs="Times New Roman"/>
          <w:color w:val="000000" w:themeColor="text1"/>
          <w:sz w:val="24"/>
          <w:szCs w:val="24"/>
        </w:rPr>
        <w:t>pantu šādā redakcijā:</w:t>
      </w:r>
    </w:p>
    <w:p w14:paraId="11AE1563" w14:textId="77777777" w:rsidR="009D03B4" w:rsidRPr="00E27A81" w:rsidRDefault="00AF7A28" w:rsidP="009D03B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w:t>
      </w:r>
      <w:r w:rsidR="009D03B4" w:rsidRPr="00E27A81">
        <w:rPr>
          <w:rFonts w:ascii="Times New Roman" w:hAnsi="Times New Roman" w:cs="Times New Roman"/>
          <w:color w:val="000000" w:themeColor="text1"/>
          <w:sz w:val="24"/>
          <w:szCs w:val="24"/>
        </w:rPr>
        <w:t>107.</w:t>
      </w:r>
      <w:r w:rsidR="009D03B4" w:rsidRPr="00E27A81">
        <w:rPr>
          <w:rFonts w:ascii="Times New Roman" w:hAnsi="Times New Roman" w:cs="Times New Roman"/>
          <w:color w:val="000000" w:themeColor="text1"/>
          <w:sz w:val="24"/>
          <w:szCs w:val="24"/>
          <w:vertAlign w:val="superscript"/>
        </w:rPr>
        <w:t>1</w:t>
      </w:r>
      <w:r w:rsidR="009D03B4" w:rsidRPr="00E27A81">
        <w:rPr>
          <w:rFonts w:ascii="Times New Roman" w:hAnsi="Times New Roman" w:cs="Times New Roman"/>
          <w:color w:val="000000" w:themeColor="text1"/>
          <w:sz w:val="24"/>
          <w:szCs w:val="24"/>
        </w:rPr>
        <w:t xml:space="preserve"> pants. Papildu prasības</w:t>
      </w:r>
    </w:p>
    <w:p w14:paraId="5E7721F9" w14:textId="77777777" w:rsidR="009D03B4" w:rsidRPr="00E27A81" w:rsidRDefault="009D03B4" w:rsidP="009D03B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 Papildu prasības 107. pantā noteiktās informācijas sagatavošanai nosaka </w:t>
      </w:r>
      <w:r w:rsidR="009A4F1D">
        <w:rPr>
          <w:rFonts w:ascii="Times New Roman" w:hAnsi="Times New Roman" w:cs="Times New Roman"/>
          <w:color w:val="000000" w:themeColor="text1"/>
          <w:sz w:val="24"/>
          <w:szCs w:val="24"/>
        </w:rPr>
        <w:t>Regula Nr. 2017/1943</w:t>
      </w:r>
      <w:r w:rsidRPr="00E27A81">
        <w:rPr>
          <w:rFonts w:ascii="Times New Roman" w:hAnsi="Times New Roman" w:cs="Times New Roman"/>
          <w:color w:val="000000" w:themeColor="text1"/>
          <w:sz w:val="24"/>
          <w:szCs w:val="24"/>
        </w:rPr>
        <w:t>;</w:t>
      </w:r>
    </w:p>
    <w:p w14:paraId="1B5F3157" w14:textId="77777777" w:rsidR="00AF7A28" w:rsidRPr="00E27A81" w:rsidRDefault="009D03B4" w:rsidP="009D03B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Standarta veidlapas, veidnes un procedūras 107. pantā noteiktās</w:t>
      </w:r>
      <w:r w:rsidR="002C1973" w:rsidRPr="00E27A81">
        <w:rPr>
          <w:rFonts w:ascii="Times New Roman" w:hAnsi="Times New Roman" w:cs="Times New Roman"/>
          <w:color w:val="000000" w:themeColor="text1"/>
          <w:sz w:val="24"/>
          <w:szCs w:val="24"/>
        </w:rPr>
        <w:t xml:space="preserve"> informācijas sniegšanai </w:t>
      </w:r>
      <w:r w:rsidRPr="00E27A81">
        <w:rPr>
          <w:rFonts w:ascii="Times New Roman" w:hAnsi="Times New Roman" w:cs="Times New Roman"/>
          <w:color w:val="000000" w:themeColor="text1"/>
          <w:sz w:val="24"/>
          <w:szCs w:val="24"/>
        </w:rPr>
        <w:t xml:space="preserve">nosaka </w:t>
      </w:r>
      <w:r w:rsidR="000D0AC4">
        <w:rPr>
          <w:rFonts w:ascii="Times New Roman" w:hAnsi="Times New Roman" w:cs="Times New Roman"/>
          <w:color w:val="000000" w:themeColor="text1"/>
          <w:sz w:val="24"/>
          <w:szCs w:val="24"/>
        </w:rPr>
        <w:t xml:space="preserve">Eiropas </w:t>
      </w:r>
      <w:r w:rsidR="00911A02" w:rsidRPr="00E27A81">
        <w:rPr>
          <w:rFonts w:ascii="Times New Roman" w:hAnsi="Times New Roman" w:cs="Times New Roman"/>
          <w:color w:val="000000" w:themeColor="text1"/>
          <w:sz w:val="24"/>
          <w:szCs w:val="24"/>
        </w:rPr>
        <w:t>Komisijas 2017. gada 19. jūnija īstenošanas regula (ES) 2017/1945, ar ko nosaka īstenošanas tehniskos standartus attiecībā uz paziņojumiem, ko iesniedz atļaujas pieprasītāji un pilnvarotās ieguldījumu brokeru sabiedrības un ko tām iesniedz saskaņā ar Eiropas Parlamenta un Padomes Direktīvu 2014/65/ES (</w:t>
      </w:r>
      <w:r w:rsidR="00756C85" w:rsidRPr="00E27A81">
        <w:rPr>
          <w:rFonts w:ascii="Times New Roman" w:hAnsi="Times New Roman" w:cs="Times New Roman"/>
          <w:color w:val="000000" w:themeColor="text1"/>
          <w:sz w:val="24"/>
          <w:szCs w:val="24"/>
        </w:rPr>
        <w:t>t</w:t>
      </w:r>
      <w:r w:rsidR="00911A02" w:rsidRPr="00E27A81">
        <w:rPr>
          <w:rFonts w:ascii="Times New Roman" w:hAnsi="Times New Roman" w:cs="Times New Roman"/>
          <w:color w:val="000000" w:themeColor="text1"/>
          <w:sz w:val="24"/>
          <w:szCs w:val="24"/>
        </w:rPr>
        <w:t>urpmāk – Regula Nr. 2017/1945)</w:t>
      </w:r>
      <w:r w:rsidR="002C1F0D" w:rsidRPr="00E27A81">
        <w:rPr>
          <w:rFonts w:ascii="Times New Roman" w:hAnsi="Times New Roman" w:cs="Times New Roman"/>
          <w:color w:val="000000" w:themeColor="text1"/>
          <w:sz w:val="24"/>
          <w:szCs w:val="24"/>
        </w:rPr>
        <w:t>.</w:t>
      </w:r>
    </w:p>
    <w:p w14:paraId="2DF48EF4" w14:textId="77777777" w:rsidR="00AF7A28" w:rsidRPr="00E27A81" w:rsidRDefault="00AF7A28" w:rsidP="00AF7A28">
      <w:pPr>
        <w:jc w:val="both"/>
        <w:rPr>
          <w:rFonts w:ascii="Times New Roman" w:hAnsi="Times New Roman" w:cs="Times New Roman"/>
          <w:color w:val="000000" w:themeColor="text1"/>
          <w:sz w:val="24"/>
          <w:szCs w:val="24"/>
        </w:rPr>
      </w:pPr>
    </w:p>
    <w:p w14:paraId="1A1CF0E6" w14:textId="77777777" w:rsidR="00AF7A28" w:rsidRPr="00E27A81" w:rsidRDefault="001F2BCF"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47</w:t>
      </w:r>
      <w:r w:rsidR="00D22B42" w:rsidRPr="00E27A81">
        <w:rPr>
          <w:rFonts w:ascii="Times New Roman" w:hAnsi="Times New Roman" w:cs="Times New Roman"/>
          <w:color w:val="000000" w:themeColor="text1"/>
          <w:sz w:val="24"/>
          <w:szCs w:val="24"/>
        </w:rPr>
        <w:t>. 108. pantā:</w:t>
      </w:r>
    </w:p>
    <w:p w14:paraId="63525B41" w14:textId="77777777" w:rsidR="00D22B42" w:rsidRPr="00E27A81" w:rsidRDefault="002C1F0D"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D22B42" w:rsidRPr="00E27A81">
        <w:rPr>
          <w:rFonts w:ascii="Times New Roman" w:hAnsi="Times New Roman" w:cs="Times New Roman"/>
          <w:color w:val="000000" w:themeColor="text1"/>
          <w:sz w:val="24"/>
          <w:szCs w:val="24"/>
        </w:rPr>
        <w:t>izstāt pirmajā daļā vārdu "triju" ar vārdu "sešu";</w:t>
      </w:r>
    </w:p>
    <w:p w14:paraId="6983B330" w14:textId="77777777" w:rsidR="00D22B42" w:rsidRPr="00E27A81" w:rsidRDefault="00D22B42" w:rsidP="00AF7A28">
      <w:pPr>
        <w:jc w:val="both"/>
        <w:rPr>
          <w:rFonts w:ascii="Times New Roman" w:hAnsi="Times New Roman" w:cs="Times New Roman"/>
          <w:color w:val="000000" w:themeColor="text1"/>
          <w:sz w:val="24"/>
          <w:szCs w:val="24"/>
        </w:rPr>
      </w:pPr>
    </w:p>
    <w:p w14:paraId="7C7E2BD3" w14:textId="77777777" w:rsidR="00D22B42" w:rsidRPr="00E27A81" w:rsidRDefault="002C1F0D"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AF565E" w:rsidRPr="00E27A81">
        <w:rPr>
          <w:rFonts w:ascii="Times New Roman" w:hAnsi="Times New Roman" w:cs="Times New Roman"/>
          <w:color w:val="000000" w:themeColor="text1"/>
          <w:sz w:val="24"/>
          <w:szCs w:val="24"/>
        </w:rPr>
        <w:t>zteikt otrās daļas 5. punktu šādā redakcijā:</w:t>
      </w:r>
    </w:p>
    <w:p w14:paraId="0F64335E" w14:textId="77777777" w:rsidR="00FE6E3C" w:rsidRPr="00E27A81" w:rsidRDefault="00AF565E"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"5) ieguldījumu brokeru sabiedrības valdes vai padomes locekļi neatbilst likumā un Komisijas normatīvajos noteikumos noteiktajām prasībām, tai skaitā, ja Komisija nav pārliecināta, ka ieguldījumu brokeru sabiedrības </w:t>
      </w:r>
      <w:r w:rsidR="00F57385" w:rsidRPr="00E27A81">
        <w:rPr>
          <w:rFonts w:ascii="Times New Roman" w:hAnsi="Times New Roman" w:cs="Times New Roman"/>
          <w:color w:val="000000" w:themeColor="text1"/>
          <w:sz w:val="24"/>
          <w:szCs w:val="24"/>
        </w:rPr>
        <w:t>valdes un padomes</w:t>
      </w:r>
      <w:r w:rsidRPr="00E27A81">
        <w:rPr>
          <w:rFonts w:ascii="Times New Roman" w:hAnsi="Times New Roman" w:cs="Times New Roman"/>
          <w:color w:val="000000" w:themeColor="text1"/>
          <w:sz w:val="24"/>
          <w:szCs w:val="24"/>
        </w:rPr>
        <w:t xml:space="preserve"> locekļiem ir pietiekami laba reputācija, pietiekamas zināšanas, prasmes un pieredze un ka viņi atvēl pietiekami daudz laika, lai veiktu ieguldījumu brokeru sabiedrībā viņiem paredzētās funkcijas, vai ja ir objektīvs un pierādāms iemesls uzskatīt, ka ieguldījumu brokeru sabiedrības </w:t>
      </w:r>
      <w:r w:rsidR="00F57385" w:rsidRPr="00E27A81">
        <w:rPr>
          <w:rFonts w:ascii="Times New Roman" w:hAnsi="Times New Roman" w:cs="Times New Roman"/>
          <w:color w:val="000000" w:themeColor="text1"/>
          <w:sz w:val="24"/>
          <w:szCs w:val="24"/>
        </w:rPr>
        <w:t>valde un padome</w:t>
      </w:r>
      <w:r w:rsidRPr="00E27A81">
        <w:rPr>
          <w:rFonts w:ascii="Times New Roman" w:hAnsi="Times New Roman" w:cs="Times New Roman"/>
          <w:color w:val="000000" w:themeColor="text1"/>
          <w:sz w:val="24"/>
          <w:szCs w:val="24"/>
        </w:rPr>
        <w:t xml:space="preserve"> var apdraudēt tās efektīvu, pareizu un piesardzīgu pārvaldību, kā arī pienācīgi neņemt vērā savu klientu intereses un tirgus integritāti;"</w:t>
      </w:r>
      <w:r w:rsidR="002C1F0D" w:rsidRPr="00E27A81">
        <w:rPr>
          <w:rFonts w:ascii="Times New Roman" w:hAnsi="Times New Roman" w:cs="Times New Roman"/>
          <w:color w:val="000000" w:themeColor="text1"/>
          <w:sz w:val="24"/>
          <w:szCs w:val="24"/>
        </w:rPr>
        <w:t>;</w:t>
      </w:r>
    </w:p>
    <w:p w14:paraId="12135E6A" w14:textId="77777777" w:rsidR="001C27AA" w:rsidRPr="00E27A81" w:rsidRDefault="001C27AA" w:rsidP="00AF7A28">
      <w:pPr>
        <w:jc w:val="both"/>
        <w:rPr>
          <w:rFonts w:ascii="Times New Roman" w:hAnsi="Times New Roman" w:cs="Times New Roman"/>
          <w:color w:val="000000" w:themeColor="text1"/>
          <w:sz w:val="24"/>
          <w:szCs w:val="24"/>
        </w:rPr>
      </w:pPr>
    </w:p>
    <w:p w14:paraId="0C19C401" w14:textId="77777777" w:rsidR="00FE6E3C" w:rsidRPr="00E27A81" w:rsidRDefault="00FE6E3C"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papildināt ar 2.</w:t>
      </w:r>
      <w:r w:rsidRPr="00E27A81">
        <w:rPr>
          <w:rFonts w:ascii="Times New Roman" w:hAnsi="Times New Roman" w:cs="Times New Roman"/>
          <w:color w:val="000000" w:themeColor="text1"/>
          <w:sz w:val="24"/>
          <w:szCs w:val="24"/>
          <w:vertAlign w:val="superscript"/>
        </w:rPr>
        <w:t xml:space="preserve">1 </w:t>
      </w:r>
      <w:r w:rsidRPr="00E27A81">
        <w:rPr>
          <w:rFonts w:ascii="Times New Roman" w:hAnsi="Times New Roman" w:cs="Times New Roman"/>
          <w:color w:val="000000" w:themeColor="text1"/>
          <w:sz w:val="24"/>
          <w:szCs w:val="24"/>
        </w:rPr>
        <w:t>daļu šādā redakcijā:</w:t>
      </w:r>
    </w:p>
    <w:p w14:paraId="53811661" w14:textId="77777777" w:rsidR="00AF565E" w:rsidRPr="00E27A81" w:rsidRDefault="00FE6E3C"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Šķērši, kas var kavēt šā panta otrās daļas 2. un 3. punktā minēto Komisijas uzraudzības pienākumu efektīvu izpildi, noteikti Regulas Nr. 2017/1943 10. pantā;</w:t>
      </w:r>
      <w:r w:rsidR="009D03B4" w:rsidRPr="00E27A81">
        <w:rPr>
          <w:rFonts w:ascii="Times New Roman" w:hAnsi="Times New Roman" w:cs="Times New Roman"/>
          <w:color w:val="000000" w:themeColor="text1"/>
          <w:sz w:val="24"/>
          <w:szCs w:val="24"/>
        </w:rPr>
        <w:t>";</w:t>
      </w:r>
    </w:p>
    <w:p w14:paraId="1A447409" w14:textId="77777777" w:rsidR="00AF565E" w:rsidRPr="00E27A81" w:rsidRDefault="002C1F0D"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a</w:t>
      </w:r>
      <w:r w:rsidR="00AF565E" w:rsidRPr="00E27A81">
        <w:rPr>
          <w:rFonts w:ascii="Times New Roman" w:hAnsi="Times New Roman" w:cs="Times New Roman"/>
          <w:color w:val="000000" w:themeColor="text1"/>
          <w:sz w:val="24"/>
          <w:szCs w:val="24"/>
        </w:rPr>
        <w:t>izstāt ceturtās daļas 1. punktā vārdus "daudzpusējās tirdzniecības sistēmas uzturētāja (operatora)" ar vārdiem " tirgus organizētāja";</w:t>
      </w:r>
    </w:p>
    <w:p w14:paraId="4F244D38" w14:textId="77777777" w:rsidR="00AF565E" w:rsidRPr="00E27A81" w:rsidRDefault="00AF565E" w:rsidP="00AF7A28">
      <w:pPr>
        <w:jc w:val="both"/>
        <w:rPr>
          <w:rFonts w:ascii="Times New Roman" w:hAnsi="Times New Roman" w:cs="Times New Roman"/>
          <w:color w:val="000000" w:themeColor="text1"/>
          <w:sz w:val="24"/>
          <w:szCs w:val="24"/>
        </w:rPr>
      </w:pPr>
    </w:p>
    <w:p w14:paraId="3EB32FEA" w14:textId="77777777" w:rsidR="00AF565E" w:rsidRPr="00E27A81" w:rsidRDefault="002C1F0D"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0062DC" w:rsidRPr="00E27A81">
        <w:rPr>
          <w:rFonts w:ascii="Times New Roman" w:hAnsi="Times New Roman" w:cs="Times New Roman"/>
          <w:color w:val="000000" w:themeColor="text1"/>
          <w:sz w:val="24"/>
          <w:szCs w:val="24"/>
        </w:rPr>
        <w:t>apildināt pantu ar 5.</w:t>
      </w:r>
      <w:r w:rsidR="000062DC" w:rsidRPr="00E27A81">
        <w:rPr>
          <w:rFonts w:ascii="Times New Roman" w:hAnsi="Times New Roman" w:cs="Times New Roman"/>
          <w:color w:val="000000" w:themeColor="text1"/>
          <w:sz w:val="24"/>
          <w:szCs w:val="24"/>
          <w:vertAlign w:val="superscript"/>
        </w:rPr>
        <w:t>1</w:t>
      </w:r>
      <w:r w:rsidR="000062DC" w:rsidRPr="00E27A81">
        <w:rPr>
          <w:rFonts w:ascii="Times New Roman" w:hAnsi="Times New Roman" w:cs="Times New Roman"/>
          <w:color w:val="000000" w:themeColor="text1"/>
          <w:sz w:val="24"/>
          <w:szCs w:val="24"/>
        </w:rPr>
        <w:t xml:space="preserve"> daļu šādā redakcijā:</w:t>
      </w:r>
    </w:p>
    <w:p w14:paraId="7B42044A" w14:textId="77777777" w:rsidR="000062DC" w:rsidRPr="00E27A81" w:rsidRDefault="000062DC"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Standarta veidlapas, veidnes un procedūras konsultācijām šā panta ceturtajā daļā minētaj</w:t>
      </w:r>
      <w:r w:rsidR="00756C85" w:rsidRPr="00E27A81">
        <w:rPr>
          <w:rFonts w:ascii="Times New Roman" w:hAnsi="Times New Roman" w:cs="Times New Roman"/>
          <w:color w:val="000000" w:themeColor="text1"/>
          <w:sz w:val="24"/>
          <w:szCs w:val="24"/>
        </w:rPr>
        <w:t>iem</w:t>
      </w:r>
      <w:r w:rsidRPr="00E27A81">
        <w:rPr>
          <w:rFonts w:ascii="Times New Roman" w:hAnsi="Times New Roman" w:cs="Times New Roman"/>
          <w:color w:val="000000" w:themeColor="text1"/>
          <w:sz w:val="24"/>
          <w:szCs w:val="24"/>
        </w:rPr>
        <w:t xml:space="preserve"> gadījum</w:t>
      </w:r>
      <w:r w:rsidR="00756C85" w:rsidRPr="00E27A81">
        <w:rPr>
          <w:rFonts w:ascii="Times New Roman" w:hAnsi="Times New Roman" w:cs="Times New Roman"/>
          <w:color w:val="000000" w:themeColor="text1"/>
          <w:sz w:val="24"/>
          <w:szCs w:val="24"/>
        </w:rPr>
        <w:t>iem</w:t>
      </w:r>
      <w:r w:rsidRPr="00E27A81">
        <w:rPr>
          <w:rFonts w:ascii="Times New Roman" w:hAnsi="Times New Roman" w:cs="Times New Roman"/>
          <w:color w:val="000000" w:themeColor="text1"/>
          <w:sz w:val="24"/>
          <w:szCs w:val="24"/>
        </w:rPr>
        <w:t xml:space="preserve"> nosaka Regula Nr. 2017/981."</w:t>
      </w:r>
    </w:p>
    <w:p w14:paraId="2EAB7462" w14:textId="77777777" w:rsidR="000062DC" w:rsidRPr="00E27A81" w:rsidRDefault="000062DC" w:rsidP="00AF7A28">
      <w:pPr>
        <w:jc w:val="both"/>
        <w:rPr>
          <w:rFonts w:ascii="Times New Roman" w:hAnsi="Times New Roman" w:cs="Times New Roman"/>
          <w:color w:val="000000" w:themeColor="text1"/>
          <w:sz w:val="24"/>
          <w:szCs w:val="24"/>
        </w:rPr>
      </w:pPr>
    </w:p>
    <w:p w14:paraId="029CA3DB" w14:textId="77777777" w:rsidR="007358ED" w:rsidRPr="00E27A81" w:rsidRDefault="001F2BCF" w:rsidP="00AF7A2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48</w:t>
      </w:r>
      <w:r w:rsidR="007358ED" w:rsidRPr="00E27A81">
        <w:rPr>
          <w:rFonts w:ascii="Times New Roman" w:hAnsi="Times New Roman" w:cs="Times New Roman"/>
          <w:color w:val="000000" w:themeColor="text1"/>
          <w:sz w:val="24"/>
          <w:szCs w:val="24"/>
        </w:rPr>
        <w:t xml:space="preserve">. </w:t>
      </w:r>
      <w:r w:rsidR="006A588B" w:rsidRPr="00E27A81">
        <w:rPr>
          <w:rFonts w:ascii="Times New Roman" w:hAnsi="Times New Roman" w:cs="Times New Roman"/>
          <w:color w:val="000000" w:themeColor="text1"/>
          <w:sz w:val="24"/>
          <w:szCs w:val="24"/>
        </w:rPr>
        <w:t xml:space="preserve">Izteikt </w:t>
      </w:r>
      <w:r w:rsidR="007358ED" w:rsidRPr="00E27A81">
        <w:rPr>
          <w:rFonts w:ascii="Times New Roman" w:hAnsi="Times New Roman" w:cs="Times New Roman"/>
          <w:color w:val="000000" w:themeColor="text1"/>
          <w:sz w:val="24"/>
          <w:szCs w:val="24"/>
        </w:rPr>
        <w:t>108.</w:t>
      </w:r>
      <w:r w:rsidR="007358ED" w:rsidRPr="00E27A81">
        <w:rPr>
          <w:rFonts w:ascii="Times New Roman" w:hAnsi="Times New Roman" w:cs="Times New Roman"/>
          <w:color w:val="000000" w:themeColor="text1"/>
          <w:sz w:val="24"/>
          <w:szCs w:val="24"/>
          <w:vertAlign w:val="superscript"/>
        </w:rPr>
        <w:t>1</w:t>
      </w:r>
      <w:r w:rsidR="007358ED" w:rsidRPr="00E27A81">
        <w:rPr>
          <w:rFonts w:ascii="Times New Roman" w:hAnsi="Times New Roman" w:cs="Times New Roman"/>
          <w:color w:val="000000" w:themeColor="text1"/>
          <w:sz w:val="24"/>
          <w:szCs w:val="24"/>
        </w:rPr>
        <w:t xml:space="preserve"> pant</w:t>
      </w:r>
      <w:r w:rsidR="006A588B" w:rsidRPr="00E27A81">
        <w:rPr>
          <w:rFonts w:ascii="Times New Roman" w:hAnsi="Times New Roman" w:cs="Times New Roman"/>
          <w:color w:val="000000" w:themeColor="text1"/>
          <w:sz w:val="24"/>
          <w:szCs w:val="24"/>
        </w:rPr>
        <w:t>u šādā redakcijā:</w:t>
      </w:r>
    </w:p>
    <w:p w14:paraId="4E46AA47" w14:textId="77777777" w:rsidR="006A588B" w:rsidRPr="00E27A81" w:rsidRDefault="006A588B" w:rsidP="006A588B">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Septiņu dienu laikā pēc izmaiņām ieguldījumu brokeru sabiedrības valdes vai padomes (ja tāda izveidota) sastāvā ieguldījumu brokeru sabiedrība Komisijai iesniedz paziņojumu par notikušajām izmaiņām. Vienlaikus ar paziņojumu ieguldījumu brokeru sabiedrība iesniedz jaunieceltā valdes vai padomes locekļa dokumentus, kas minēti šā likuma 107.panta otrās daļas 1.punktā.</w:t>
      </w:r>
    </w:p>
    <w:p w14:paraId="07FF3599" w14:textId="77777777" w:rsidR="006A588B" w:rsidRPr="00E27A81" w:rsidRDefault="006A588B" w:rsidP="006A588B">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Ieguldījumu brokeru sabiedrības paziņo Komisijai par visām būtiskajām izmaiņām, kas saistītas ar tai izsniegtajā licencē noteikto ieguldījumu pakalpojumu un ieguldījumu blakuspakalpojumu sniegšanu."</w:t>
      </w:r>
      <w:r w:rsidR="002C1F0D" w:rsidRPr="00E27A81">
        <w:rPr>
          <w:rFonts w:ascii="Times New Roman" w:hAnsi="Times New Roman" w:cs="Times New Roman"/>
          <w:color w:val="000000" w:themeColor="text1"/>
          <w:sz w:val="24"/>
          <w:szCs w:val="24"/>
        </w:rPr>
        <w:t>.</w:t>
      </w:r>
    </w:p>
    <w:p w14:paraId="64B7E3DB" w14:textId="77777777" w:rsidR="006A588B" w:rsidRPr="00E27A81" w:rsidRDefault="006A588B" w:rsidP="006A588B">
      <w:pPr>
        <w:jc w:val="both"/>
        <w:rPr>
          <w:rFonts w:ascii="Times New Roman" w:hAnsi="Times New Roman" w:cs="Times New Roman"/>
          <w:color w:val="000000" w:themeColor="text1"/>
          <w:sz w:val="24"/>
          <w:szCs w:val="24"/>
        </w:rPr>
      </w:pPr>
    </w:p>
    <w:p w14:paraId="7DAD2804" w14:textId="77777777" w:rsidR="006A588B" w:rsidRPr="00E27A81" w:rsidRDefault="001F2BCF" w:rsidP="006A588B">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49</w:t>
      </w:r>
      <w:r w:rsidR="00630B83" w:rsidRPr="00E27A81">
        <w:rPr>
          <w:rFonts w:ascii="Times New Roman" w:hAnsi="Times New Roman" w:cs="Times New Roman"/>
          <w:color w:val="000000" w:themeColor="text1"/>
          <w:sz w:val="24"/>
          <w:szCs w:val="24"/>
        </w:rPr>
        <w:t>. Aizstāt 109. panta trešajā daļā skaitli "15" ar skaitli "30"</w:t>
      </w:r>
      <w:r w:rsidR="002C1F0D" w:rsidRPr="00E27A81">
        <w:rPr>
          <w:rFonts w:ascii="Times New Roman" w:hAnsi="Times New Roman" w:cs="Times New Roman"/>
          <w:color w:val="000000" w:themeColor="text1"/>
          <w:sz w:val="24"/>
          <w:szCs w:val="24"/>
        </w:rPr>
        <w:t>.</w:t>
      </w:r>
    </w:p>
    <w:p w14:paraId="76E50B06" w14:textId="77777777" w:rsidR="00630B83" w:rsidRPr="00E27A81" w:rsidRDefault="00630B83" w:rsidP="006A588B">
      <w:pPr>
        <w:jc w:val="both"/>
        <w:rPr>
          <w:rFonts w:ascii="Times New Roman" w:hAnsi="Times New Roman" w:cs="Times New Roman"/>
          <w:color w:val="000000" w:themeColor="text1"/>
          <w:sz w:val="24"/>
          <w:szCs w:val="24"/>
        </w:rPr>
      </w:pPr>
    </w:p>
    <w:p w14:paraId="4BE4E2D6" w14:textId="77777777" w:rsidR="00630B83" w:rsidRPr="00E27A81" w:rsidRDefault="001F2BCF" w:rsidP="006A588B">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50</w:t>
      </w:r>
      <w:r w:rsidR="00825439" w:rsidRPr="00E27A81">
        <w:rPr>
          <w:rFonts w:ascii="Times New Roman" w:hAnsi="Times New Roman" w:cs="Times New Roman"/>
          <w:color w:val="000000" w:themeColor="text1"/>
          <w:sz w:val="24"/>
          <w:szCs w:val="24"/>
        </w:rPr>
        <w:t xml:space="preserve">. Izteikt 110. </w:t>
      </w:r>
      <w:r w:rsidR="005404EF" w:rsidRPr="00E27A81">
        <w:rPr>
          <w:rFonts w:ascii="Times New Roman" w:hAnsi="Times New Roman" w:cs="Times New Roman"/>
          <w:color w:val="000000" w:themeColor="text1"/>
          <w:sz w:val="24"/>
          <w:szCs w:val="24"/>
        </w:rPr>
        <w:t>p</w:t>
      </w:r>
      <w:r w:rsidR="00825439" w:rsidRPr="00E27A81">
        <w:rPr>
          <w:rFonts w:ascii="Times New Roman" w:hAnsi="Times New Roman" w:cs="Times New Roman"/>
          <w:color w:val="000000" w:themeColor="text1"/>
          <w:sz w:val="24"/>
          <w:szCs w:val="24"/>
        </w:rPr>
        <w:t>antu šādā redakcijā:</w:t>
      </w:r>
    </w:p>
    <w:p w14:paraId="26DEF6BF" w14:textId="77777777" w:rsidR="00825439" w:rsidRPr="00E27A81" w:rsidRDefault="00825439"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"110.pants. Licences pārreģistrācija</w:t>
      </w:r>
    </w:p>
    <w:p w14:paraId="52ACD068" w14:textId="77777777" w:rsidR="00825439" w:rsidRPr="00E27A81" w:rsidRDefault="00825439"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Ja tiek mainīta ieguldījumu brokeru sabiedrības firma, Komisija pārreģistrē licenci.</w:t>
      </w:r>
    </w:p>
    <w:p w14:paraId="4AC40983" w14:textId="77777777" w:rsidR="00825439" w:rsidRPr="00E27A81" w:rsidRDefault="00825439"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Ieguldījumu brokeru sabiedrība iesniegumu par licences pārreģistrāciju iesniedz Komisijai ne vēlāk kā piecu darbdienu laikā pēc firmas pārreģistrācijas.</w:t>
      </w:r>
    </w:p>
    <w:p w14:paraId="5DADB75C" w14:textId="77777777" w:rsidR="00825439" w:rsidRPr="00E27A81" w:rsidRDefault="00825439"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Komisija pārreģistrē licenci ne vēlāk kā piecu darbdienu laikā pēc iesnieguma saņemšanas."</w:t>
      </w:r>
      <w:r w:rsidR="002C1F0D" w:rsidRPr="00E27A81">
        <w:rPr>
          <w:rFonts w:ascii="Times New Roman" w:hAnsi="Times New Roman" w:cs="Times New Roman"/>
          <w:color w:val="000000" w:themeColor="text1"/>
          <w:sz w:val="24"/>
          <w:szCs w:val="24"/>
        </w:rPr>
        <w:t>.</w:t>
      </w:r>
    </w:p>
    <w:p w14:paraId="6C603D47" w14:textId="77777777" w:rsidR="00825439" w:rsidRPr="00E27A81" w:rsidRDefault="00825439" w:rsidP="00825439">
      <w:pPr>
        <w:jc w:val="both"/>
        <w:rPr>
          <w:rFonts w:ascii="Times New Roman" w:hAnsi="Times New Roman" w:cs="Times New Roman"/>
          <w:color w:val="000000" w:themeColor="text1"/>
          <w:sz w:val="24"/>
          <w:szCs w:val="24"/>
        </w:rPr>
      </w:pPr>
    </w:p>
    <w:p w14:paraId="431BCC79" w14:textId="77777777" w:rsidR="00825439" w:rsidRPr="00E27A81" w:rsidRDefault="001F2BCF"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51</w:t>
      </w:r>
      <w:r w:rsidR="00825439" w:rsidRPr="00E27A81">
        <w:rPr>
          <w:rFonts w:ascii="Times New Roman" w:hAnsi="Times New Roman" w:cs="Times New Roman"/>
          <w:color w:val="000000" w:themeColor="text1"/>
          <w:sz w:val="24"/>
          <w:szCs w:val="24"/>
        </w:rPr>
        <w:t xml:space="preserve">. </w:t>
      </w:r>
      <w:r w:rsidR="003F0963" w:rsidRPr="00E27A81">
        <w:rPr>
          <w:rFonts w:ascii="Times New Roman" w:hAnsi="Times New Roman" w:cs="Times New Roman"/>
          <w:color w:val="000000" w:themeColor="text1"/>
          <w:sz w:val="24"/>
          <w:szCs w:val="24"/>
        </w:rPr>
        <w:t>Papildināt 111. pantu ar ceturto daļu šādā redakcijā:</w:t>
      </w:r>
    </w:p>
    <w:p w14:paraId="1C800537" w14:textId="77777777" w:rsidR="003F0963" w:rsidRPr="00E27A81" w:rsidRDefault="003F0963"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Ja Komisija ir anulējusi ieguldījumu brokeru sabiedrībai izsniegto licenci šā panta pirmās daļas 2., 4. un 9. punktā noteiktajos gadījumos, anulēšanas faktu publicē Komisijas mājaslapā</w:t>
      </w:r>
      <w:r w:rsidR="00804282">
        <w:rPr>
          <w:rFonts w:ascii="Times New Roman" w:hAnsi="Times New Roman" w:cs="Times New Roman"/>
          <w:color w:val="000000" w:themeColor="text1"/>
          <w:sz w:val="24"/>
          <w:szCs w:val="24"/>
        </w:rPr>
        <w:t xml:space="preserve">, </w:t>
      </w:r>
      <w:r w:rsidRPr="00E27A81">
        <w:rPr>
          <w:rFonts w:ascii="Times New Roman" w:hAnsi="Times New Roman" w:cs="Times New Roman"/>
          <w:color w:val="000000" w:themeColor="text1"/>
          <w:sz w:val="24"/>
          <w:szCs w:val="24"/>
        </w:rPr>
        <w:t>un to saglabā piecus gadus."</w:t>
      </w:r>
      <w:r w:rsidR="002C1F0D" w:rsidRPr="00E27A81">
        <w:rPr>
          <w:rFonts w:ascii="Times New Roman" w:hAnsi="Times New Roman" w:cs="Times New Roman"/>
          <w:color w:val="000000" w:themeColor="text1"/>
          <w:sz w:val="24"/>
          <w:szCs w:val="24"/>
        </w:rPr>
        <w:t>.</w:t>
      </w:r>
    </w:p>
    <w:p w14:paraId="7654DEDA" w14:textId="77777777" w:rsidR="003F0963" w:rsidRPr="00E27A81" w:rsidRDefault="003F0963" w:rsidP="00825439">
      <w:pPr>
        <w:jc w:val="both"/>
        <w:rPr>
          <w:rFonts w:ascii="Times New Roman" w:hAnsi="Times New Roman" w:cs="Times New Roman"/>
          <w:color w:val="000000" w:themeColor="text1"/>
          <w:sz w:val="24"/>
          <w:szCs w:val="24"/>
        </w:rPr>
      </w:pPr>
    </w:p>
    <w:p w14:paraId="30F6432A" w14:textId="77777777" w:rsidR="003F0963" w:rsidRPr="00E27A81" w:rsidRDefault="001F2BCF"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52</w:t>
      </w:r>
      <w:r w:rsidR="003F0963" w:rsidRPr="00E27A81">
        <w:rPr>
          <w:rFonts w:ascii="Times New Roman" w:hAnsi="Times New Roman" w:cs="Times New Roman"/>
          <w:color w:val="000000" w:themeColor="text1"/>
          <w:sz w:val="24"/>
          <w:szCs w:val="24"/>
        </w:rPr>
        <w:t xml:space="preserve">. 112. </w:t>
      </w:r>
      <w:r w:rsidR="000C2FB8" w:rsidRPr="00E27A81">
        <w:rPr>
          <w:rFonts w:ascii="Times New Roman" w:hAnsi="Times New Roman" w:cs="Times New Roman"/>
          <w:color w:val="000000" w:themeColor="text1"/>
          <w:sz w:val="24"/>
          <w:szCs w:val="24"/>
        </w:rPr>
        <w:t>p</w:t>
      </w:r>
      <w:r w:rsidR="003F0963" w:rsidRPr="00E27A81">
        <w:rPr>
          <w:rFonts w:ascii="Times New Roman" w:hAnsi="Times New Roman" w:cs="Times New Roman"/>
          <w:color w:val="000000" w:themeColor="text1"/>
          <w:sz w:val="24"/>
          <w:szCs w:val="24"/>
        </w:rPr>
        <w:t>antā:</w:t>
      </w:r>
    </w:p>
    <w:p w14:paraId="727B605F" w14:textId="77777777" w:rsidR="003F0963" w:rsidRPr="00E27A81" w:rsidRDefault="002C1F0D" w:rsidP="00825439">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3F0963" w:rsidRPr="00E27A81">
        <w:rPr>
          <w:rFonts w:ascii="Times New Roman" w:hAnsi="Times New Roman" w:cs="Times New Roman"/>
          <w:color w:val="000000" w:themeColor="text1"/>
          <w:sz w:val="24"/>
          <w:szCs w:val="24"/>
        </w:rPr>
        <w:t>apildināt panta nosaukumā aiz vārdiem "ieguldījumu brokeru sabiedrība" ar vārdiem "</w:t>
      </w:r>
      <w:r w:rsidR="000C2FB8" w:rsidRPr="00E27A81">
        <w:rPr>
          <w:rFonts w:ascii="Times New Roman" w:hAnsi="Times New Roman" w:cs="Times New Roman"/>
          <w:color w:val="000000" w:themeColor="text1"/>
          <w:sz w:val="24"/>
          <w:szCs w:val="24"/>
        </w:rPr>
        <w:t>un kredītiestāde"</w:t>
      </w:r>
      <w:r w:rsidRPr="00E27A81">
        <w:rPr>
          <w:rFonts w:ascii="Times New Roman" w:hAnsi="Times New Roman" w:cs="Times New Roman"/>
          <w:color w:val="000000" w:themeColor="text1"/>
          <w:sz w:val="24"/>
          <w:szCs w:val="24"/>
        </w:rPr>
        <w:t>;</w:t>
      </w:r>
    </w:p>
    <w:p w14:paraId="022D0C9C" w14:textId="77777777" w:rsidR="000C2FB8" w:rsidRPr="00E27A81" w:rsidRDefault="000C2FB8" w:rsidP="00825439">
      <w:pPr>
        <w:jc w:val="both"/>
        <w:rPr>
          <w:rFonts w:ascii="Times New Roman" w:hAnsi="Times New Roman" w:cs="Times New Roman"/>
          <w:color w:val="000000" w:themeColor="text1"/>
          <w:sz w:val="24"/>
          <w:szCs w:val="24"/>
        </w:rPr>
      </w:pPr>
    </w:p>
    <w:p w14:paraId="154965F6" w14:textId="77777777" w:rsidR="000C2FB8" w:rsidRPr="00E27A81" w:rsidRDefault="002C1F0D"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0C2FB8" w:rsidRPr="00E27A81">
        <w:rPr>
          <w:rFonts w:ascii="Times New Roman" w:hAnsi="Times New Roman" w:cs="Times New Roman"/>
          <w:color w:val="000000" w:themeColor="text1"/>
          <w:sz w:val="24"/>
          <w:szCs w:val="24"/>
        </w:rPr>
        <w:t>apildināt pirmajā daļā aiz vārdiem "ieguldījumu brokeru sabiedrība" ar vārdiem "vai kredītiestāde"</w:t>
      </w:r>
      <w:r w:rsidRPr="00E27A81">
        <w:rPr>
          <w:rFonts w:ascii="Times New Roman" w:hAnsi="Times New Roman" w:cs="Times New Roman"/>
          <w:color w:val="000000" w:themeColor="text1"/>
          <w:sz w:val="24"/>
          <w:szCs w:val="24"/>
        </w:rPr>
        <w:t>;</w:t>
      </w:r>
    </w:p>
    <w:p w14:paraId="3BD94511" w14:textId="77777777" w:rsidR="000C2FB8" w:rsidRPr="00E27A81" w:rsidRDefault="000C2FB8" w:rsidP="000C2FB8">
      <w:pPr>
        <w:jc w:val="both"/>
        <w:rPr>
          <w:rFonts w:ascii="Times New Roman" w:hAnsi="Times New Roman" w:cs="Times New Roman"/>
          <w:color w:val="000000" w:themeColor="text1"/>
          <w:sz w:val="24"/>
          <w:szCs w:val="24"/>
        </w:rPr>
      </w:pPr>
    </w:p>
    <w:p w14:paraId="193B7E96" w14:textId="77777777" w:rsidR="000C2FB8" w:rsidRPr="00E27A81" w:rsidRDefault="002C1F0D"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s</w:t>
      </w:r>
      <w:r w:rsidR="000C2FB8" w:rsidRPr="00E27A81">
        <w:rPr>
          <w:rFonts w:ascii="Times New Roman" w:hAnsi="Times New Roman" w:cs="Times New Roman"/>
          <w:color w:val="000000" w:themeColor="text1"/>
          <w:sz w:val="24"/>
          <w:szCs w:val="24"/>
        </w:rPr>
        <w:t>vītrot otrajā daļā vārdus "nesaņemot šajā likumā noteikto licenci"</w:t>
      </w:r>
      <w:r w:rsidRPr="00E27A81">
        <w:rPr>
          <w:rFonts w:ascii="Times New Roman" w:hAnsi="Times New Roman" w:cs="Times New Roman"/>
          <w:color w:val="000000" w:themeColor="text1"/>
          <w:sz w:val="24"/>
          <w:szCs w:val="24"/>
        </w:rPr>
        <w:t>;</w:t>
      </w:r>
    </w:p>
    <w:p w14:paraId="1A73F911" w14:textId="77777777" w:rsidR="000C2FB8" w:rsidRPr="00E27A81" w:rsidRDefault="000C2FB8" w:rsidP="000C2FB8">
      <w:pPr>
        <w:jc w:val="both"/>
        <w:rPr>
          <w:rFonts w:ascii="Times New Roman" w:hAnsi="Times New Roman" w:cs="Times New Roman"/>
          <w:color w:val="000000" w:themeColor="text1"/>
          <w:sz w:val="24"/>
          <w:szCs w:val="24"/>
        </w:rPr>
      </w:pPr>
    </w:p>
    <w:p w14:paraId="6E26B9F8" w14:textId="77777777" w:rsidR="000C2FB8" w:rsidRPr="00E27A81" w:rsidRDefault="002C1F0D"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a</w:t>
      </w:r>
      <w:r w:rsidR="00402612" w:rsidRPr="00E27A81">
        <w:rPr>
          <w:rFonts w:ascii="Times New Roman" w:hAnsi="Times New Roman" w:cs="Times New Roman"/>
          <w:color w:val="000000" w:themeColor="text1"/>
          <w:sz w:val="24"/>
          <w:szCs w:val="24"/>
        </w:rPr>
        <w:t xml:space="preserve">izvietot otrās daļas </w:t>
      </w:r>
      <w:r w:rsidR="005404EF" w:rsidRPr="00E27A81">
        <w:rPr>
          <w:rFonts w:ascii="Times New Roman" w:hAnsi="Times New Roman" w:cs="Times New Roman"/>
          <w:color w:val="000000" w:themeColor="text1"/>
          <w:sz w:val="24"/>
          <w:szCs w:val="24"/>
        </w:rPr>
        <w:t>2.</w:t>
      </w:r>
      <w:r w:rsidR="00402612" w:rsidRPr="00E27A81">
        <w:rPr>
          <w:rFonts w:ascii="Times New Roman" w:hAnsi="Times New Roman" w:cs="Times New Roman"/>
          <w:color w:val="000000" w:themeColor="text1"/>
          <w:sz w:val="24"/>
          <w:szCs w:val="24"/>
        </w:rPr>
        <w:t>punktā vārdus "pagājušas 30 dienas" ar vārdiem "pagājuši divi mēneši"</w:t>
      </w:r>
      <w:r w:rsidRPr="00E27A81">
        <w:rPr>
          <w:rFonts w:ascii="Times New Roman" w:hAnsi="Times New Roman" w:cs="Times New Roman"/>
          <w:color w:val="000000" w:themeColor="text1"/>
          <w:sz w:val="24"/>
          <w:szCs w:val="24"/>
        </w:rPr>
        <w:t>;</w:t>
      </w:r>
    </w:p>
    <w:p w14:paraId="5EB95328" w14:textId="77777777" w:rsidR="00402612" w:rsidRPr="00E27A81" w:rsidRDefault="00402612" w:rsidP="000C2FB8">
      <w:pPr>
        <w:jc w:val="both"/>
        <w:rPr>
          <w:rFonts w:ascii="Times New Roman" w:hAnsi="Times New Roman" w:cs="Times New Roman"/>
          <w:color w:val="000000" w:themeColor="text1"/>
          <w:sz w:val="24"/>
          <w:szCs w:val="24"/>
        </w:rPr>
      </w:pPr>
    </w:p>
    <w:p w14:paraId="06B80D50" w14:textId="77777777" w:rsidR="00402612" w:rsidRPr="00E27A81" w:rsidRDefault="002C1F0D"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9C5F73" w:rsidRPr="00E27A81">
        <w:rPr>
          <w:rFonts w:ascii="Times New Roman" w:hAnsi="Times New Roman" w:cs="Times New Roman"/>
          <w:color w:val="000000" w:themeColor="text1"/>
          <w:sz w:val="24"/>
          <w:szCs w:val="24"/>
        </w:rPr>
        <w:t>zteikt piekto daļu šādā redakcijā:</w:t>
      </w:r>
    </w:p>
    <w:p w14:paraId="5DE35921" w14:textId="77777777" w:rsidR="009C5F73" w:rsidRPr="00E27A81" w:rsidRDefault="009C5F73"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 Ja citā dalībvalstī reģistrēta ieguldījumu brokeru sabiedrība, uzsākot ieguldījumu pakalpojumu un blakuspakalpojumu sniegšanu Latvijas Republikā, plāno izmantot tās izcelsmes dalībvalstī reģistrētus piesaistītos aģentus, ieguldījumu brokeru sabiedrības izcelsmes valsts uzraudzības institūcija viena mēneša laikā pēc informācijas saņemšanas, paziņo Komisijai to piesaistīto aģentu identitāti, kurus ieguldījumu brokeru sabiedrība plāno izmantot ieguldījumu pakalpojumu sniegšanai Latvijā. Komisija publisko piesaistīto aģentu sarakstu."</w:t>
      </w:r>
      <w:r w:rsidR="002C1F0D" w:rsidRPr="00E27A81">
        <w:rPr>
          <w:rFonts w:ascii="Times New Roman" w:hAnsi="Times New Roman" w:cs="Times New Roman"/>
          <w:color w:val="000000" w:themeColor="text1"/>
          <w:sz w:val="24"/>
          <w:szCs w:val="24"/>
        </w:rPr>
        <w:t>;</w:t>
      </w:r>
    </w:p>
    <w:p w14:paraId="75DF2120" w14:textId="77777777" w:rsidR="009C5F73" w:rsidRPr="00E27A81" w:rsidRDefault="009C5F73" w:rsidP="000C2FB8">
      <w:pPr>
        <w:jc w:val="both"/>
        <w:rPr>
          <w:rFonts w:ascii="Times New Roman" w:hAnsi="Times New Roman" w:cs="Times New Roman"/>
          <w:color w:val="000000" w:themeColor="text1"/>
          <w:sz w:val="24"/>
          <w:szCs w:val="24"/>
        </w:rPr>
      </w:pPr>
    </w:p>
    <w:p w14:paraId="0C06B62C" w14:textId="77777777" w:rsidR="009C5F73" w:rsidRPr="00E27A81" w:rsidRDefault="002C1F0D" w:rsidP="000C2FB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9C5F73" w:rsidRPr="00E27A81">
        <w:rPr>
          <w:rFonts w:ascii="Times New Roman" w:hAnsi="Times New Roman" w:cs="Times New Roman"/>
          <w:color w:val="000000" w:themeColor="text1"/>
          <w:sz w:val="24"/>
          <w:szCs w:val="24"/>
        </w:rPr>
        <w:t>apildināt pantu ar sesto, septīto, astoto daļu šādā redakcijā:</w:t>
      </w:r>
    </w:p>
    <w:p w14:paraId="78877F09" w14:textId="77777777" w:rsidR="009C5F73" w:rsidRPr="00E27A81" w:rsidRDefault="009C5F73" w:rsidP="009C5F73">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"(6) Ja ieguldījumu brokeru sabiedrība izmanto ārpus savas izcelsmes dalībvalsts reģistrētu piesaistīto aģentu, šādu piesaistīto aģentu pielīdzina filiālei, un uz to attiecas normatīvo aktu prasības ieguldījumu brokeru sabiedrības filiālei.</w:t>
      </w:r>
    </w:p>
    <w:p w14:paraId="0121804C" w14:textId="77777777" w:rsidR="009C5F73" w:rsidRPr="00E27A81" w:rsidRDefault="009C5F73" w:rsidP="009C5F73">
      <w:pPr>
        <w:jc w:val="both"/>
        <w:rPr>
          <w:rFonts w:ascii="Times New Roman" w:hAnsi="Times New Roman" w:cs="Times New Roman"/>
          <w:color w:val="000000" w:themeColor="text1"/>
          <w:sz w:val="24"/>
          <w:szCs w:val="24"/>
        </w:rPr>
      </w:pPr>
    </w:p>
    <w:p w14:paraId="7D43992E" w14:textId="77777777" w:rsidR="009C5F73" w:rsidRPr="00E27A81" w:rsidRDefault="009C5F73" w:rsidP="009C5F73">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(7) Ja citā dalībvalstī reģistrēta kredītiestāde, uzsākot ieguldījumu pakalpojumu un blakuspakalpojumu sniegšanu Latvijas Republikā, plāno izmantot tās izcelsmes dalībvalstī reģistrētus piesaistītos aģentus, kredītiestādes izcelsmes valsts uzraudzības institūcija viena mēneša laikā pēc informācijas saņemšanas, paziņo Komisijai to piesaistīto aģentu identitāti, kurus kredītiestāde plāno izmantot ieguldījumu pakalpojumu sniegšanai Latvijā. Komisija savā </w:t>
      </w:r>
      <w:r w:rsidR="001F6458" w:rsidRPr="00E27A81">
        <w:rPr>
          <w:rFonts w:ascii="Times New Roman" w:hAnsi="Times New Roman" w:cs="Times New Roman"/>
          <w:color w:val="000000" w:themeColor="text1"/>
          <w:sz w:val="24"/>
          <w:szCs w:val="24"/>
        </w:rPr>
        <w:t>mājaslapā internetā</w:t>
      </w:r>
      <w:r w:rsidR="001F6458" w:rsidRPr="00E27A81" w:rsidDel="001F6458">
        <w:rPr>
          <w:rFonts w:ascii="Times New Roman" w:hAnsi="Times New Roman" w:cs="Times New Roman"/>
          <w:color w:val="000000" w:themeColor="text1"/>
          <w:sz w:val="24"/>
          <w:szCs w:val="24"/>
        </w:rPr>
        <w:t xml:space="preserve"> </w:t>
      </w:r>
      <w:r w:rsidRPr="00E27A81">
        <w:rPr>
          <w:rFonts w:ascii="Times New Roman" w:hAnsi="Times New Roman" w:cs="Times New Roman"/>
          <w:color w:val="000000" w:themeColor="text1"/>
          <w:sz w:val="24"/>
          <w:szCs w:val="24"/>
        </w:rPr>
        <w:t>publisko piesaistīto aģentu sarakstu.</w:t>
      </w:r>
    </w:p>
    <w:p w14:paraId="2558750C" w14:textId="77777777" w:rsidR="009C5F73" w:rsidRPr="00E27A81" w:rsidRDefault="009C5F73" w:rsidP="009C5F73">
      <w:pPr>
        <w:jc w:val="both"/>
        <w:rPr>
          <w:rFonts w:ascii="Times New Roman" w:hAnsi="Times New Roman" w:cs="Times New Roman"/>
          <w:color w:val="000000" w:themeColor="text1"/>
          <w:sz w:val="24"/>
          <w:szCs w:val="24"/>
        </w:rPr>
      </w:pPr>
    </w:p>
    <w:p w14:paraId="4D8F0BA0" w14:textId="77777777" w:rsidR="009C5F73" w:rsidRPr="00E27A81" w:rsidRDefault="009C5F73" w:rsidP="009C5F73">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(8) Ja kredītiestāde izmanto ārpus savas izcelsmes dalībvalsts reģistrētu piesaistīto aģentu, šādu piesaistīto aģentu pielīdzina filiālei, un uz to attiecas normatīvo aktu prasības kredītiestādes filiālei.</w:t>
      </w:r>
      <w:r w:rsidR="00BC3E98" w:rsidRPr="00E27A81">
        <w:rPr>
          <w:rFonts w:ascii="Times New Roman" w:hAnsi="Times New Roman" w:cs="Times New Roman"/>
          <w:color w:val="000000" w:themeColor="text1"/>
          <w:sz w:val="24"/>
          <w:szCs w:val="24"/>
        </w:rPr>
        <w:t>"</w:t>
      </w:r>
      <w:r w:rsidR="002C1F0D" w:rsidRPr="00E27A81">
        <w:rPr>
          <w:rFonts w:ascii="Times New Roman" w:hAnsi="Times New Roman" w:cs="Times New Roman"/>
          <w:color w:val="000000" w:themeColor="text1"/>
          <w:sz w:val="24"/>
          <w:szCs w:val="24"/>
        </w:rPr>
        <w:t>.</w:t>
      </w:r>
    </w:p>
    <w:p w14:paraId="03BDD0CC" w14:textId="77777777" w:rsidR="00BC3E98" w:rsidRPr="00E27A81" w:rsidRDefault="00BC3E98" w:rsidP="009C5F73">
      <w:pPr>
        <w:jc w:val="both"/>
        <w:rPr>
          <w:rFonts w:ascii="Times New Roman" w:hAnsi="Times New Roman" w:cs="Times New Roman"/>
          <w:color w:val="000000" w:themeColor="text1"/>
          <w:sz w:val="24"/>
          <w:szCs w:val="24"/>
        </w:rPr>
      </w:pPr>
    </w:p>
    <w:p w14:paraId="23FFC328" w14:textId="77777777" w:rsidR="00BC3E98" w:rsidRPr="00E27A81" w:rsidRDefault="001F2BCF" w:rsidP="009C5F73">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53</w:t>
      </w:r>
      <w:r w:rsidR="00E844E0" w:rsidRPr="00E27A81">
        <w:rPr>
          <w:rFonts w:ascii="Times New Roman" w:hAnsi="Times New Roman" w:cs="Times New Roman"/>
          <w:color w:val="000000" w:themeColor="text1"/>
          <w:sz w:val="24"/>
          <w:szCs w:val="24"/>
        </w:rPr>
        <w:t xml:space="preserve">. </w:t>
      </w:r>
      <w:r w:rsidR="00BC3E98" w:rsidRPr="00E27A81">
        <w:rPr>
          <w:rFonts w:ascii="Times New Roman" w:hAnsi="Times New Roman" w:cs="Times New Roman"/>
          <w:color w:val="000000" w:themeColor="text1"/>
          <w:sz w:val="24"/>
          <w:szCs w:val="24"/>
        </w:rPr>
        <w:t>113. pantā:</w:t>
      </w:r>
    </w:p>
    <w:p w14:paraId="25EE8CFB" w14:textId="77777777" w:rsidR="00BC3E98" w:rsidRPr="00E27A81" w:rsidRDefault="002C1F0D" w:rsidP="009C5F73">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BC3E98" w:rsidRPr="00E27A81">
        <w:rPr>
          <w:rFonts w:ascii="Times New Roman" w:hAnsi="Times New Roman" w:cs="Times New Roman"/>
          <w:color w:val="000000" w:themeColor="text1"/>
          <w:sz w:val="24"/>
          <w:szCs w:val="24"/>
        </w:rPr>
        <w:t>apildināt panta nosaukumā aiz vārdiem "ieguldījumu brokeru sabiedrība" ar vārdiem "un kredītiestāde"</w:t>
      </w:r>
      <w:r w:rsidRPr="00E27A81">
        <w:rPr>
          <w:rFonts w:ascii="Times New Roman" w:hAnsi="Times New Roman" w:cs="Times New Roman"/>
          <w:color w:val="000000" w:themeColor="text1"/>
          <w:sz w:val="24"/>
          <w:szCs w:val="24"/>
        </w:rPr>
        <w:t>;</w:t>
      </w:r>
    </w:p>
    <w:p w14:paraId="4BA33C8B" w14:textId="77777777" w:rsidR="00BC3E98" w:rsidRPr="00E27A81" w:rsidRDefault="00BC3E98" w:rsidP="009C5F73">
      <w:pPr>
        <w:jc w:val="both"/>
        <w:rPr>
          <w:rFonts w:ascii="Times New Roman" w:hAnsi="Times New Roman" w:cs="Times New Roman"/>
          <w:color w:val="000000" w:themeColor="text1"/>
          <w:sz w:val="24"/>
          <w:szCs w:val="24"/>
        </w:rPr>
      </w:pPr>
    </w:p>
    <w:p w14:paraId="505685A6" w14:textId="77777777" w:rsidR="00BC3E98" w:rsidRPr="00E27A81" w:rsidRDefault="002C1F0D"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BC3E98" w:rsidRPr="00E27A81">
        <w:rPr>
          <w:rFonts w:ascii="Times New Roman" w:hAnsi="Times New Roman" w:cs="Times New Roman"/>
          <w:color w:val="000000" w:themeColor="text1"/>
          <w:sz w:val="24"/>
          <w:szCs w:val="24"/>
        </w:rPr>
        <w:t>apildināt pirmajā un otrajā daļā aiz vārdiem "ieguldījumu brokeru sabiedrība" ar vārdiem "vai kredītiestāde"</w:t>
      </w:r>
      <w:r w:rsidRPr="00E27A81">
        <w:rPr>
          <w:rFonts w:ascii="Times New Roman" w:hAnsi="Times New Roman" w:cs="Times New Roman"/>
          <w:color w:val="000000" w:themeColor="text1"/>
          <w:sz w:val="24"/>
          <w:szCs w:val="24"/>
        </w:rPr>
        <w:t>;</w:t>
      </w:r>
    </w:p>
    <w:p w14:paraId="22521363" w14:textId="77777777" w:rsidR="00BC3E98" w:rsidRPr="00E27A81" w:rsidRDefault="00BC3E98" w:rsidP="00BC3E98">
      <w:pPr>
        <w:jc w:val="both"/>
        <w:rPr>
          <w:rFonts w:ascii="Times New Roman" w:hAnsi="Times New Roman" w:cs="Times New Roman"/>
          <w:color w:val="000000" w:themeColor="text1"/>
          <w:sz w:val="24"/>
          <w:szCs w:val="24"/>
        </w:rPr>
      </w:pPr>
    </w:p>
    <w:p w14:paraId="41BE8DE3" w14:textId="77777777" w:rsidR="00BC3E98" w:rsidRPr="00E27A81" w:rsidRDefault="002C1F0D"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s</w:t>
      </w:r>
      <w:r w:rsidR="00BC3E98" w:rsidRPr="00E27A81">
        <w:rPr>
          <w:rFonts w:ascii="Times New Roman" w:hAnsi="Times New Roman" w:cs="Times New Roman"/>
          <w:color w:val="000000" w:themeColor="text1"/>
          <w:sz w:val="24"/>
          <w:szCs w:val="24"/>
        </w:rPr>
        <w:t>vītrot otrajā daļā vārdus un komatu ", šajā pantā noteiktajā kārtībā"</w:t>
      </w:r>
      <w:r w:rsidRPr="00E27A81">
        <w:rPr>
          <w:rFonts w:ascii="Times New Roman" w:hAnsi="Times New Roman" w:cs="Times New Roman"/>
          <w:color w:val="000000" w:themeColor="text1"/>
          <w:sz w:val="24"/>
          <w:szCs w:val="24"/>
        </w:rPr>
        <w:t>;</w:t>
      </w:r>
    </w:p>
    <w:p w14:paraId="46561DE6" w14:textId="77777777" w:rsidR="00BC3E98" w:rsidRPr="00E27A81" w:rsidRDefault="00BC3E98" w:rsidP="00BC3E98">
      <w:pPr>
        <w:jc w:val="both"/>
        <w:rPr>
          <w:rFonts w:ascii="Times New Roman" w:hAnsi="Times New Roman" w:cs="Times New Roman"/>
          <w:color w:val="000000" w:themeColor="text1"/>
          <w:sz w:val="24"/>
          <w:szCs w:val="24"/>
        </w:rPr>
      </w:pPr>
    </w:p>
    <w:p w14:paraId="70C5D1A0" w14:textId="77777777" w:rsidR="00BC3E98" w:rsidRPr="00E27A81" w:rsidRDefault="002C1F0D"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BC3E98" w:rsidRPr="00E27A81">
        <w:rPr>
          <w:rFonts w:ascii="Times New Roman" w:hAnsi="Times New Roman" w:cs="Times New Roman"/>
          <w:color w:val="000000" w:themeColor="text1"/>
          <w:sz w:val="24"/>
          <w:szCs w:val="24"/>
        </w:rPr>
        <w:t>zteikt ceturto daļu šādā redakcijā:</w:t>
      </w:r>
    </w:p>
    <w:p w14:paraId="7007D57E" w14:textId="77777777" w:rsidR="00BC3E98" w:rsidRPr="00E27A81" w:rsidRDefault="00BC3E98"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"(4) Ieguldījumu brokeru sabiedrība, kas vēlas uzsākt ieguldījumu pakalpojumu un ieguldījumu blakuspakalpojumu sniegšanu kādā no dalībvalstīm, atverot filiāli, iesniegumā norāda filiāles adresi un šā likuma 107.panta otrās daļas 1.punktā minēto informāciju par filiāles vadītāju. Iesniegumam ieguldījumu brokeru sabiedrība pievieno dokumentus, kas sniedz patiesu un skaidru priekšstatu par plānoto filiāles </w:t>
      </w:r>
      <w:r w:rsidRPr="00E27A81">
        <w:rPr>
          <w:rFonts w:ascii="Times New Roman" w:hAnsi="Times New Roman" w:cs="Times New Roman"/>
          <w:color w:val="000000" w:themeColor="text1"/>
          <w:sz w:val="24"/>
          <w:szCs w:val="24"/>
        </w:rPr>
        <w:lastRenderedPageBreak/>
        <w:t>darbību, sniedzamajiem ieguldījumu pakalpojumiem un ieguldījumu blakuspakalpojumiem, tiem atbilstošu filiāles struktūru un darba organizāciju, kā arī informāciju par to, vai attiecīgā filiāle plāno izmantot piesaistītos aģentus un izmantošanas gadījumā šo piesaistīto aģentu identificējošus datus</w:t>
      </w:r>
      <w:r w:rsidR="002C1F0D"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rPr>
        <w:t>"</w:t>
      </w:r>
      <w:r w:rsidR="002C1F0D" w:rsidRPr="00E27A81">
        <w:rPr>
          <w:rFonts w:ascii="Times New Roman" w:hAnsi="Times New Roman" w:cs="Times New Roman"/>
          <w:color w:val="000000" w:themeColor="text1"/>
          <w:sz w:val="24"/>
          <w:szCs w:val="24"/>
        </w:rPr>
        <w:t>;</w:t>
      </w:r>
    </w:p>
    <w:p w14:paraId="7796320A" w14:textId="77777777" w:rsidR="00BC3E98" w:rsidRPr="00E27A81" w:rsidRDefault="00BC3E98" w:rsidP="00BC3E98">
      <w:pPr>
        <w:jc w:val="both"/>
        <w:rPr>
          <w:rFonts w:ascii="Times New Roman" w:hAnsi="Times New Roman" w:cs="Times New Roman"/>
          <w:color w:val="000000" w:themeColor="text1"/>
          <w:sz w:val="24"/>
          <w:szCs w:val="24"/>
        </w:rPr>
      </w:pPr>
    </w:p>
    <w:p w14:paraId="580A9FCB" w14:textId="77777777" w:rsidR="00BC3E98" w:rsidRPr="00E27A81" w:rsidRDefault="00F76C50"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BC3E98" w:rsidRPr="00E27A81">
        <w:rPr>
          <w:rFonts w:ascii="Times New Roman" w:hAnsi="Times New Roman" w:cs="Times New Roman"/>
          <w:color w:val="000000" w:themeColor="text1"/>
          <w:sz w:val="24"/>
          <w:szCs w:val="24"/>
        </w:rPr>
        <w:t>apildināt pantu ar 4.</w:t>
      </w:r>
      <w:r w:rsidR="00BC3E98" w:rsidRPr="00E27A81">
        <w:rPr>
          <w:rFonts w:ascii="Times New Roman" w:hAnsi="Times New Roman" w:cs="Times New Roman"/>
          <w:color w:val="000000" w:themeColor="text1"/>
          <w:sz w:val="24"/>
          <w:szCs w:val="24"/>
          <w:vertAlign w:val="superscript"/>
        </w:rPr>
        <w:t>1</w:t>
      </w:r>
      <w:r w:rsidR="00BC3E98" w:rsidRPr="00E27A81">
        <w:rPr>
          <w:rFonts w:ascii="Times New Roman" w:hAnsi="Times New Roman" w:cs="Times New Roman"/>
          <w:color w:val="000000" w:themeColor="text1"/>
          <w:sz w:val="24"/>
          <w:szCs w:val="24"/>
        </w:rPr>
        <w:t xml:space="preserve"> un 4.</w:t>
      </w:r>
      <w:r w:rsidR="00BC3E98" w:rsidRPr="00E27A81">
        <w:rPr>
          <w:rFonts w:ascii="Times New Roman" w:hAnsi="Times New Roman" w:cs="Times New Roman"/>
          <w:color w:val="000000" w:themeColor="text1"/>
          <w:sz w:val="24"/>
          <w:szCs w:val="24"/>
          <w:vertAlign w:val="superscript"/>
        </w:rPr>
        <w:t>2</w:t>
      </w:r>
      <w:r w:rsidR="00BC3E98" w:rsidRPr="00E27A81">
        <w:rPr>
          <w:rFonts w:ascii="Times New Roman" w:hAnsi="Times New Roman" w:cs="Times New Roman"/>
          <w:color w:val="000000" w:themeColor="text1"/>
          <w:sz w:val="24"/>
          <w:szCs w:val="24"/>
        </w:rPr>
        <w:t xml:space="preserve"> daļu šādā redakcijā:</w:t>
      </w:r>
    </w:p>
    <w:p w14:paraId="2AA119D2" w14:textId="77777777" w:rsidR="00BC3E98" w:rsidRPr="00E27A81" w:rsidRDefault="00BC3E98"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Ja ieguldījumu brokeru sabiedrība plāno izmantot citā dalībvalstī reģistrētus piesaistītos aģentus, iesniegumā norāda piesaistīto aģentu identificējošus datus, kā arī aprakstu par šo aģentu plānoto izmantošanu un organizatorisko struktūru, tostarp ziņošanas kanāliem, norādot, kāda ir šo aģentu iesaiste ieguldījumu brokeru sabiedrības korporatīvajā struktūrā.</w:t>
      </w:r>
    </w:p>
    <w:p w14:paraId="0168566C" w14:textId="77777777" w:rsidR="00BC3E98" w:rsidRPr="00E27A81" w:rsidRDefault="00BC3E98" w:rsidP="00BC3E98">
      <w:pPr>
        <w:jc w:val="both"/>
        <w:rPr>
          <w:rFonts w:ascii="Times New Roman" w:hAnsi="Times New Roman" w:cs="Times New Roman"/>
          <w:color w:val="000000" w:themeColor="text1"/>
          <w:sz w:val="24"/>
          <w:szCs w:val="24"/>
        </w:rPr>
      </w:pPr>
    </w:p>
    <w:p w14:paraId="1AC82B81" w14:textId="77777777" w:rsidR="00BC3E98" w:rsidRPr="00E27A81" w:rsidRDefault="00BC3E98"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w:t>
      </w:r>
      <w:r w:rsidRPr="00E27A81">
        <w:rPr>
          <w:rFonts w:ascii="Times New Roman" w:hAnsi="Times New Roman" w:cs="Times New Roman"/>
          <w:color w:val="000000" w:themeColor="text1"/>
          <w:sz w:val="24"/>
          <w:szCs w:val="24"/>
          <w:vertAlign w:val="superscript"/>
        </w:rPr>
        <w:t>2</w:t>
      </w:r>
      <w:r w:rsidRPr="00E27A81">
        <w:rPr>
          <w:rFonts w:ascii="Times New Roman" w:hAnsi="Times New Roman" w:cs="Times New Roman"/>
          <w:color w:val="000000" w:themeColor="text1"/>
          <w:sz w:val="24"/>
          <w:szCs w:val="24"/>
        </w:rPr>
        <w:t>) Ja ieguldījumu brokeru sabiedrība izmanto ārpus savas izcelsmes dalībvalsts reģistrētu piesaistīto aģentu, šādu piesaistīto aģentu pielīdzina filiālei, un uz to attiecas normatīvo aktu prasības ieguldījumu brokeru sabiedrības filiālei."</w:t>
      </w:r>
      <w:r w:rsidR="00F76C50" w:rsidRPr="00E27A81">
        <w:rPr>
          <w:rFonts w:ascii="Times New Roman" w:hAnsi="Times New Roman" w:cs="Times New Roman"/>
          <w:color w:val="000000" w:themeColor="text1"/>
          <w:sz w:val="24"/>
          <w:szCs w:val="24"/>
        </w:rPr>
        <w:t>;</w:t>
      </w:r>
    </w:p>
    <w:p w14:paraId="0C39A52C" w14:textId="77777777" w:rsidR="006203CF" w:rsidRPr="00E27A81" w:rsidRDefault="006203CF" w:rsidP="00BC3E98">
      <w:pPr>
        <w:jc w:val="both"/>
        <w:rPr>
          <w:rFonts w:ascii="Times New Roman" w:hAnsi="Times New Roman" w:cs="Times New Roman"/>
          <w:color w:val="000000" w:themeColor="text1"/>
          <w:sz w:val="24"/>
          <w:szCs w:val="24"/>
        </w:rPr>
      </w:pPr>
    </w:p>
    <w:p w14:paraId="1A823588" w14:textId="77777777" w:rsidR="006203CF" w:rsidRPr="00E27A81" w:rsidRDefault="00F76C50"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a</w:t>
      </w:r>
      <w:r w:rsidR="00510983" w:rsidRPr="00E27A81">
        <w:rPr>
          <w:rFonts w:ascii="Times New Roman" w:hAnsi="Times New Roman" w:cs="Times New Roman"/>
          <w:color w:val="000000" w:themeColor="text1"/>
          <w:sz w:val="24"/>
          <w:szCs w:val="24"/>
        </w:rPr>
        <w:t xml:space="preserve">izvietot piektajā daļā </w:t>
      </w:r>
      <w:r w:rsidR="00176789">
        <w:rPr>
          <w:rFonts w:ascii="Times New Roman" w:hAnsi="Times New Roman" w:cs="Times New Roman"/>
          <w:color w:val="000000" w:themeColor="text1"/>
          <w:sz w:val="24"/>
          <w:szCs w:val="24"/>
        </w:rPr>
        <w:t>skaitli un vārdu</w:t>
      </w:r>
      <w:r w:rsidR="00510983" w:rsidRPr="00E27A81">
        <w:rPr>
          <w:rFonts w:ascii="Times New Roman" w:hAnsi="Times New Roman" w:cs="Times New Roman"/>
          <w:color w:val="000000" w:themeColor="text1"/>
          <w:sz w:val="24"/>
          <w:szCs w:val="24"/>
        </w:rPr>
        <w:t xml:space="preserve"> "30 dienu" ar </w:t>
      </w:r>
      <w:r w:rsidR="00471E2B">
        <w:rPr>
          <w:rFonts w:ascii="Times New Roman" w:hAnsi="Times New Roman" w:cs="Times New Roman"/>
          <w:color w:val="000000" w:themeColor="text1"/>
          <w:sz w:val="24"/>
          <w:szCs w:val="24"/>
        </w:rPr>
        <w:t>vārdiem</w:t>
      </w:r>
      <w:r w:rsidR="00510983" w:rsidRPr="00E27A81">
        <w:rPr>
          <w:rFonts w:ascii="Times New Roman" w:hAnsi="Times New Roman" w:cs="Times New Roman"/>
          <w:color w:val="000000" w:themeColor="text1"/>
          <w:sz w:val="24"/>
          <w:szCs w:val="24"/>
        </w:rPr>
        <w:t xml:space="preserve"> "</w:t>
      </w:r>
      <w:r w:rsidR="005404EF" w:rsidRPr="00E27A81">
        <w:rPr>
          <w:rFonts w:ascii="Times New Roman" w:hAnsi="Times New Roman" w:cs="Times New Roman"/>
          <w:color w:val="000000" w:themeColor="text1"/>
          <w:sz w:val="24"/>
          <w:szCs w:val="24"/>
        </w:rPr>
        <w:t>viena</w:t>
      </w:r>
      <w:r w:rsidR="00510983" w:rsidRPr="00E27A81">
        <w:rPr>
          <w:rFonts w:ascii="Times New Roman" w:hAnsi="Times New Roman" w:cs="Times New Roman"/>
          <w:color w:val="000000" w:themeColor="text1"/>
          <w:sz w:val="24"/>
          <w:szCs w:val="24"/>
        </w:rPr>
        <w:t xml:space="preserve"> mēneša"</w:t>
      </w:r>
      <w:r w:rsidRPr="00E27A81">
        <w:rPr>
          <w:rFonts w:ascii="Times New Roman" w:hAnsi="Times New Roman" w:cs="Times New Roman"/>
          <w:color w:val="000000" w:themeColor="text1"/>
          <w:sz w:val="24"/>
          <w:szCs w:val="24"/>
        </w:rPr>
        <w:t>;</w:t>
      </w:r>
    </w:p>
    <w:p w14:paraId="104C6881" w14:textId="77777777" w:rsidR="00510983" w:rsidRPr="00E27A81" w:rsidRDefault="00510983" w:rsidP="00BC3E98">
      <w:pPr>
        <w:jc w:val="both"/>
        <w:rPr>
          <w:rFonts w:ascii="Times New Roman" w:hAnsi="Times New Roman" w:cs="Times New Roman"/>
          <w:color w:val="000000" w:themeColor="text1"/>
          <w:sz w:val="24"/>
          <w:szCs w:val="24"/>
        </w:rPr>
      </w:pPr>
    </w:p>
    <w:p w14:paraId="5E51E0A2" w14:textId="77777777" w:rsidR="00510983" w:rsidRPr="00E27A81" w:rsidRDefault="00F76C50"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510983" w:rsidRPr="00E27A81">
        <w:rPr>
          <w:rFonts w:ascii="Times New Roman" w:hAnsi="Times New Roman" w:cs="Times New Roman"/>
          <w:color w:val="000000" w:themeColor="text1"/>
          <w:sz w:val="24"/>
          <w:szCs w:val="24"/>
        </w:rPr>
        <w:t>apildināt pantu ar 5.</w:t>
      </w:r>
      <w:r w:rsidR="00510983" w:rsidRPr="00E27A81">
        <w:rPr>
          <w:rFonts w:ascii="Times New Roman" w:hAnsi="Times New Roman" w:cs="Times New Roman"/>
          <w:color w:val="000000" w:themeColor="text1"/>
          <w:sz w:val="24"/>
          <w:szCs w:val="24"/>
          <w:vertAlign w:val="superscript"/>
        </w:rPr>
        <w:t>1</w:t>
      </w:r>
      <w:r w:rsidR="00510983" w:rsidRPr="00E27A81">
        <w:rPr>
          <w:rFonts w:ascii="Times New Roman" w:hAnsi="Times New Roman" w:cs="Times New Roman"/>
          <w:color w:val="000000" w:themeColor="text1"/>
          <w:sz w:val="24"/>
          <w:szCs w:val="24"/>
        </w:rPr>
        <w:t xml:space="preserve"> daļu šādā redakcijā:</w:t>
      </w:r>
    </w:p>
    <w:p w14:paraId="06239F27" w14:textId="77777777" w:rsidR="00510983" w:rsidRPr="00E27A81" w:rsidRDefault="00510983"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Komisija ne vēlāk kā</w:t>
      </w:r>
      <w:r w:rsidR="00F66E15" w:rsidRPr="00E27A81">
        <w:rPr>
          <w:rFonts w:ascii="Times New Roman" w:hAnsi="Times New Roman" w:cs="Times New Roman"/>
          <w:color w:val="000000" w:themeColor="text1"/>
          <w:sz w:val="24"/>
          <w:szCs w:val="24"/>
        </w:rPr>
        <w:t xml:space="preserve"> </w:t>
      </w:r>
      <w:r w:rsidR="00D96A08">
        <w:rPr>
          <w:rFonts w:ascii="Times New Roman" w:hAnsi="Times New Roman" w:cs="Times New Roman"/>
          <w:color w:val="000000" w:themeColor="text1"/>
          <w:sz w:val="24"/>
          <w:szCs w:val="24"/>
        </w:rPr>
        <w:t>sešu</w:t>
      </w:r>
      <w:r w:rsidR="00D96A08" w:rsidRPr="00E27A81">
        <w:rPr>
          <w:rFonts w:ascii="Times New Roman" w:hAnsi="Times New Roman" w:cs="Times New Roman"/>
          <w:color w:val="000000" w:themeColor="text1"/>
          <w:sz w:val="24"/>
          <w:szCs w:val="24"/>
        </w:rPr>
        <w:t xml:space="preserve"> </w:t>
      </w:r>
      <w:r w:rsidRPr="00E27A81">
        <w:rPr>
          <w:rFonts w:ascii="Times New Roman" w:hAnsi="Times New Roman" w:cs="Times New Roman"/>
          <w:color w:val="000000" w:themeColor="text1"/>
          <w:sz w:val="24"/>
          <w:szCs w:val="24"/>
        </w:rPr>
        <w:t>mēnešu laikā pēc visu nepieciešamo atbilstoši šā likuma prasībām sagatavoto un noformēto dokumentu saņemšanas pieņem lēmumu neatļaut ieguldījumu brokeru sabiedrībai uzsākt ieguldījumu pakalpojumu un ieguldījumu blakuspakalpojumu sniegšanu kādā no dalībvalstīm, atverot filiāli vai izmantojot piesaistītos aģentus, ja ieguldījumu brokeru sabiedrības pārvaldes struktūra vai finansiālā situācija nav atbilstoša plānotajai darbībai. Par savu lēmumu Komisija rakstveidā informē attiecīgās dalībvalsts uzraudzības institūciju un ieguldījumu brokeru sabiedrību."</w:t>
      </w:r>
      <w:r w:rsidR="00F76C50" w:rsidRPr="00E27A81">
        <w:rPr>
          <w:rFonts w:ascii="Times New Roman" w:hAnsi="Times New Roman" w:cs="Times New Roman"/>
          <w:color w:val="000000" w:themeColor="text1"/>
          <w:sz w:val="24"/>
          <w:szCs w:val="24"/>
        </w:rPr>
        <w:t>;</w:t>
      </w:r>
    </w:p>
    <w:p w14:paraId="1F9D535E" w14:textId="77777777" w:rsidR="00510983" w:rsidRPr="00E27A81" w:rsidRDefault="00510983" w:rsidP="00BC3E98">
      <w:pPr>
        <w:jc w:val="both"/>
        <w:rPr>
          <w:rFonts w:ascii="Times New Roman" w:hAnsi="Times New Roman" w:cs="Times New Roman"/>
          <w:color w:val="000000" w:themeColor="text1"/>
          <w:sz w:val="24"/>
          <w:szCs w:val="24"/>
        </w:rPr>
      </w:pPr>
    </w:p>
    <w:p w14:paraId="7193F977" w14:textId="77777777" w:rsidR="00381BB9" w:rsidRPr="00E27A81" w:rsidRDefault="00F76C50"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i</w:t>
      </w:r>
      <w:r w:rsidR="00381BB9" w:rsidRPr="00E27A81">
        <w:rPr>
          <w:rFonts w:ascii="Times New Roman" w:hAnsi="Times New Roman" w:cs="Times New Roman"/>
          <w:color w:val="000000" w:themeColor="text1"/>
          <w:sz w:val="24"/>
          <w:szCs w:val="24"/>
        </w:rPr>
        <w:t>zteikt septīt</w:t>
      </w:r>
      <w:r w:rsidR="00D96A08">
        <w:rPr>
          <w:rFonts w:ascii="Times New Roman" w:hAnsi="Times New Roman" w:cs="Times New Roman"/>
          <w:color w:val="000000" w:themeColor="text1"/>
          <w:sz w:val="24"/>
          <w:szCs w:val="24"/>
        </w:rPr>
        <w:t>ajā daļā vārdus "trešajā un ceturtajā" ar vārdiem un skaitli "trešajā, ceturtajā un 4</w:t>
      </w:r>
      <w:r w:rsidR="00D96A08" w:rsidRPr="00D96A08">
        <w:rPr>
          <w:rFonts w:ascii="Times New Roman" w:hAnsi="Times New Roman" w:cs="Times New Roman"/>
          <w:color w:val="000000" w:themeColor="text1"/>
          <w:sz w:val="24"/>
          <w:szCs w:val="24"/>
          <w:vertAlign w:val="superscript"/>
        </w:rPr>
        <w:t>1</w:t>
      </w:r>
      <w:r w:rsidR="00F67100">
        <w:rPr>
          <w:rFonts w:ascii="Times New Roman" w:hAnsi="Times New Roman" w:cs="Times New Roman"/>
          <w:color w:val="000000" w:themeColor="text1"/>
          <w:sz w:val="24"/>
          <w:szCs w:val="24"/>
        </w:rPr>
        <w:t>", bet vārdu un skaitli "30 dienas" aizstāt ar vārdiem "vienu mēnesi"</w:t>
      </w:r>
    </w:p>
    <w:p w14:paraId="54D62C89" w14:textId="77777777" w:rsidR="00381BB9" w:rsidRPr="00E27A81" w:rsidRDefault="00F76C50" w:rsidP="00BC3E98">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p</w:t>
      </w:r>
      <w:r w:rsidR="00BA74E4" w:rsidRPr="00E27A81">
        <w:rPr>
          <w:rFonts w:ascii="Times New Roman" w:hAnsi="Times New Roman" w:cs="Times New Roman"/>
          <w:color w:val="000000" w:themeColor="text1"/>
          <w:sz w:val="24"/>
          <w:szCs w:val="24"/>
        </w:rPr>
        <w:t>apildināt ar vienpadsmito, divpadsmito, trīspadsmito, četrpadsmito, piecpadsmito, sešpadsmito daļu šādā redakcijā:</w:t>
      </w:r>
    </w:p>
    <w:p w14:paraId="37776999"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"11) Kredītiestāde, kas vēlas uzsākt ieguldījumu pakalpojumu un ieguldījumu blakuspakalpojumu sniegšanu kādā no dalībvalstīm, neatverot filiāli, bet izmantojot citā dalībvalstī reģistrētus piesaistītos aģentus, iesniegumā papildus šā panta trešajā daļā minētajai informācijai, norāda piesaistīto aģentu identificējošus datus, aprakstu par šo aģentu plānoto izmantošanu un organizatorisko struktūru, tostarp ziņošanas kanāliem, kā arī to, kāds ir šo aģentu iesaistes līmenis kredītiestādes korporatīvajā struktūrā.</w:t>
      </w:r>
    </w:p>
    <w:p w14:paraId="7B1AE6A6" w14:textId="77777777" w:rsidR="00BA74E4" w:rsidRPr="00E27A81" w:rsidRDefault="00BA74E4" w:rsidP="00BA74E4">
      <w:pPr>
        <w:jc w:val="both"/>
        <w:rPr>
          <w:rFonts w:ascii="Times New Roman" w:hAnsi="Times New Roman" w:cs="Times New Roman"/>
          <w:color w:val="000000" w:themeColor="text1"/>
          <w:sz w:val="24"/>
          <w:szCs w:val="24"/>
        </w:rPr>
      </w:pPr>
    </w:p>
    <w:p w14:paraId="520F66DD"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(12) Iesniegumu par ieguldījumu pakalpojumu un ieguldījumu blakuspakalpojumu sniegšanas uzsākšanu citā dalībvalstī, izmantojot šajā dalībvalstī reģistrētu piesaistīto aģentu, Komisija izskata </w:t>
      </w:r>
      <w:r w:rsidR="00567DCF" w:rsidRPr="00E27A81">
        <w:rPr>
          <w:rFonts w:ascii="Times New Roman" w:hAnsi="Times New Roman" w:cs="Times New Roman"/>
          <w:color w:val="000000" w:themeColor="text1"/>
          <w:sz w:val="24"/>
          <w:szCs w:val="24"/>
        </w:rPr>
        <w:t xml:space="preserve">viena </w:t>
      </w:r>
      <w:r w:rsidRPr="00E27A81">
        <w:rPr>
          <w:rFonts w:ascii="Times New Roman" w:hAnsi="Times New Roman" w:cs="Times New Roman"/>
          <w:color w:val="000000" w:themeColor="text1"/>
          <w:sz w:val="24"/>
          <w:szCs w:val="24"/>
        </w:rPr>
        <w:t xml:space="preserve">mēneša laikā pēc visu nepieciešamo atbilstoši šā likuma prasībām sagatavoto un noformēto dokumentu saņemšanas un par savu </w:t>
      </w:r>
      <w:r w:rsidRPr="00E27A81">
        <w:rPr>
          <w:rFonts w:ascii="Times New Roman" w:hAnsi="Times New Roman" w:cs="Times New Roman"/>
          <w:color w:val="000000" w:themeColor="text1"/>
          <w:sz w:val="24"/>
          <w:szCs w:val="24"/>
        </w:rPr>
        <w:lastRenderedPageBreak/>
        <w:t>lēmumu rakstveidā informē attiecīgās dalībvalsts uzraudzības institūciju un attiecīgo kredītiestādi.</w:t>
      </w:r>
    </w:p>
    <w:p w14:paraId="33EA102A" w14:textId="77777777" w:rsidR="00BA74E4" w:rsidRPr="00E27A81" w:rsidRDefault="00BA74E4" w:rsidP="00BA74E4">
      <w:pPr>
        <w:jc w:val="both"/>
        <w:rPr>
          <w:rFonts w:ascii="Times New Roman" w:hAnsi="Times New Roman" w:cs="Times New Roman"/>
          <w:color w:val="000000" w:themeColor="text1"/>
          <w:sz w:val="24"/>
          <w:szCs w:val="24"/>
        </w:rPr>
      </w:pPr>
    </w:p>
    <w:p w14:paraId="357AF9F8"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(13) Komisija ne vēlāk kā </w:t>
      </w:r>
      <w:r w:rsidR="00567DCF" w:rsidRPr="00E27A81">
        <w:rPr>
          <w:rFonts w:ascii="Times New Roman" w:hAnsi="Times New Roman" w:cs="Times New Roman"/>
          <w:color w:val="000000" w:themeColor="text1"/>
          <w:sz w:val="24"/>
          <w:szCs w:val="24"/>
        </w:rPr>
        <w:t xml:space="preserve">trīs </w:t>
      </w:r>
      <w:r w:rsidRPr="00E27A81">
        <w:rPr>
          <w:rFonts w:ascii="Times New Roman" w:hAnsi="Times New Roman" w:cs="Times New Roman"/>
          <w:color w:val="000000" w:themeColor="text1"/>
          <w:sz w:val="24"/>
          <w:szCs w:val="24"/>
        </w:rPr>
        <w:t xml:space="preserve">mēnešu laikā pēc visu nepieciešamo atbilstoši šā likuma prasībām sagatavoto un noformēto dokumentu saņemšanas pieņem lēmumu neatļaut kredītiestādei uzsākt ieguldījumu pakalpojumu un ieguldījumu blakuspakalpojumu sniegšanu kādā no dalībvalstīm, izmantojot piesaistītos aģentus, ja kredītiestādes struktūra vai finansiālā situācija nav atbilstoša plānotajai darbībai. Par savu lēmumu Komisija rakstveidā informē attiecīgās dalībvalsts uzraudzības institūciju un kredītiestādi. </w:t>
      </w:r>
    </w:p>
    <w:p w14:paraId="49D46959" w14:textId="77777777" w:rsidR="00BA74E4" w:rsidRPr="00E27A81" w:rsidRDefault="00BA74E4" w:rsidP="00BA74E4">
      <w:pPr>
        <w:jc w:val="both"/>
        <w:rPr>
          <w:rFonts w:ascii="Times New Roman" w:hAnsi="Times New Roman" w:cs="Times New Roman"/>
          <w:color w:val="000000" w:themeColor="text1"/>
          <w:sz w:val="24"/>
          <w:szCs w:val="24"/>
        </w:rPr>
      </w:pPr>
    </w:p>
    <w:p w14:paraId="74DA5565"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(14) Kredītiestādes piesaistītais aģents drīkst uzsākt darbību, ja Komisija ir saņēmusi attiecīgās dalībvalsts uzraudzības institūcijas paziņojumu, vai ir pagājuši divi mēneši kopš dienas, kad Komisija nosūtījusi attiecīgās dalībvalsts uzraudzības institūcijai šā panta divpadsmitajā daļā minēto paziņojumu.</w:t>
      </w:r>
    </w:p>
    <w:p w14:paraId="770AEA44" w14:textId="77777777" w:rsidR="00BA74E4" w:rsidRPr="00E27A81" w:rsidRDefault="00BA74E4" w:rsidP="00BA74E4">
      <w:pPr>
        <w:jc w:val="both"/>
        <w:rPr>
          <w:rFonts w:ascii="Times New Roman" w:hAnsi="Times New Roman" w:cs="Times New Roman"/>
          <w:color w:val="000000" w:themeColor="text1"/>
          <w:sz w:val="24"/>
          <w:szCs w:val="24"/>
        </w:rPr>
      </w:pPr>
    </w:p>
    <w:p w14:paraId="78CA262A"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(15) Ja kredītiestāde izmanto ārpus savas izcelsmes dalībvalsts reģistrētu piesaistīto aģentu, šādu piesaistīto aģentu pielīdzina filiālei, un uz to attiecas normatīvo aktu prasības kredītiestādes filiālei.</w:t>
      </w:r>
    </w:p>
    <w:p w14:paraId="7E271603" w14:textId="77777777" w:rsidR="00BA74E4" w:rsidRPr="00E27A81" w:rsidRDefault="00BA74E4" w:rsidP="00BA74E4">
      <w:pPr>
        <w:jc w:val="both"/>
        <w:rPr>
          <w:rFonts w:ascii="Times New Roman" w:hAnsi="Times New Roman" w:cs="Times New Roman"/>
          <w:color w:val="000000" w:themeColor="text1"/>
          <w:sz w:val="24"/>
          <w:szCs w:val="24"/>
        </w:rPr>
      </w:pPr>
    </w:p>
    <w:p w14:paraId="3C845B90" w14:textId="77777777" w:rsidR="00BA74E4" w:rsidRPr="00E27A81" w:rsidRDefault="00BA74E4"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(16) Kredītiestāde rakstveidā informē Komisiju un attiecīgās dalībvalsts uzraudzības institūciju par grozījumu izdarīšanu šā panta vienpadsmitajā daļā minētajā informācijā ne vēlāk kā vienu mēnesi pirms grozījumu izdarīšanas vai plānotās filiāles darbības pārtraukšanas."</w:t>
      </w:r>
      <w:r w:rsidR="00F76C50" w:rsidRPr="00E27A81">
        <w:rPr>
          <w:rFonts w:ascii="Times New Roman" w:hAnsi="Times New Roman" w:cs="Times New Roman"/>
          <w:color w:val="000000" w:themeColor="text1"/>
          <w:sz w:val="24"/>
          <w:szCs w:val="24"/>
        </w:rPr>
        <w:t>.</w:t>
      </w:r>
    </w:p>
    <w:p w14:paraId="3CB9817F" w14:textId="77777777" w:rsidR="00BA74E4" w:rsidRPr="00E27A81" w:rsidRDefault="00BA74E4" w:rsidP="00BA74E4">
      <w:pPr>
        <w:jc w:val="both"/>
        <w:rPr>
          <w:rFonts w:ascii="Times New Roman" w:hAnsi="Times New Roman" w:cs="Times New Roman"/>
          <w:color w:val="000000" w:themeColor="text1"/>
          <w:sz w:val="24"/>
          <w:szCs w:val="24"/>
        </w:rPr>
      </w:pPr>
    </w:p>
    <w:p w14:paraId="33A9CB57" w14:textId="77777777" w:rsidR="00BA74E4" w:rsidRPr="00E27A81" w:rsidRDefault="001F2BCF" w:rsidP="00BA74E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54</w:t>
      </w:r>
      <w:r w:rsidR="00E844E0" w:rsidRPr="00E27A81">
        <w:rPr>
          <w:rFonts w:ascii="Times New Roman" w:hAnsi="Times New Roman" w:cs="Times New Roman"/>
          <w:color w:val="000000" w:themeColor="text1"/>
          <w:sz w:val="24"/>
          <w:szCs w:val="24"/>
        </w:rPr>
        <w:t xml:space="preserve">. Papildināt likumu ar </w:t>
      </w:r>
      <w:r w:rsidR="00F76C50" w:rsidRPr="00E27A81">
        <w:rPr>
          <w:rFonts w:ascii="Times New Roman" w:hAnsi="Times New Roman" w:cs="Times New Roman"/>
          <w:color w:val="000000" w:themeColor="text1"/>
          <w:sz w:val="24"/>
          <w:szCs w:val="24"/>
        </w:rPr>
        <w:t>113.</w:t>
      </w:r>
      <w:r w:rsidR="00F76C50" w:rsidRPr="00E27A81">
        <w:rPr>
          <w:rFonts w:ascii="Times New Roman" w:hAnsi="Times New Roman" w:cs="Times New Roman"/>
          <w:color w:val="000000" w:themeColor="text1"/>
          <w:sz w:val="24"/>
          <w:szCs w:val="24"/>
          <w:vertAlign w:val="superscript"/>
        </w:rPr>
        <w:t>1</w:t>
      </w:r>
      <w:r w:rsidR="00F76C50" w:rsidRPr="00E27A81">
        <w:rPr>
          <w:rFonts w:ascii="Times New Roman" w:hAnsi="Times New Roman" w:cs="Times New Roman"/>
          <w:color w:val="000000" w:themeColor="text1"/>
          <w:sz w:val="24"/>
          <w:szCs w:val="24"/>
        </w:rPr>
        <w:t>, 113.</w:t>
      </w:r>
      <w:r w:rsidR="00F76C50" w:rsidRPr="00E27A81">
        <w:rPr>
          <w:rFonts w:ascii="Times New Roman" w:hAnsi="Times New Roman" w:cs="Times New Roman"/>
          <w:color w:val="000000" w:themeColor="text1"/>
          <w:sz w:val="24"/>
          <w:szCs w:val="24"/>
          <w:vertAlign w:val="superscript"/>
        </w:rPr>
        <w:t>2</w:t>
      </w:r>
      <w:r w:rsidR="00F76C50" w:rsidRPr="00E27A81">
        <w:rPr>
          <w:rFonts w:ascii="Times New Roman" w:hAnsi="Times New Roman" w:cs="Times New Roman"/>
          <w:color w:val="000000" w:themeColor="text1"/>
          <w:sz w:val="24"/>
          <w:szCs w:val="24"/>
        </w:rPr>
        <w:t xml:space="preserve"> un 113.</w:t>
      </w:r>
      <w:r w:rsidR="00F76C50" w:rsidRPr="00E27A81">
        <w:rPr>
          <w:rFonts w:ascii="Times New Roman" w:hAnsi="Times New Roman" w:cs="Times New Roman"/>
          <w:color w:val="000000" w:themeColor="text1"/>
          <w:sz w:val="24"/>
          <w:szCs w:val="24"/>
          <w:vertAlign w:val="superscript"/>
        </w:rPr>
        <w:t xml:space="preserve">3  </w:t>
      </w:r>
      <w:r w:rsidR="00F76C50" w:rsidRPr="00E27A81">
        <w:rPr>
          <w:rFonts w:ascii="Times New Roman" w:hAnsi="Times New Roman" w:cs="Times New Roman"/>
          <w:color w:val="000000" w:themeColor="text1"/>
          <w:sz w:val="24"/>
          <w:szCs w:val="24"/>
        </w:rPr>
        <w:t>pantu šādā redakcijā:</w:t>
      </w:r>
    </w:p>
    <w:p w14:paraId="13EA9928" w14:textId="77777777" w:rsidR="00E844E0" w:rsidRPr="00E27A81" w:rsidRDefault="00E844E0" w:rsidP="00E844E0">
      <w:pPr>
        <w:jc w:val="both"/>
        <w:rPr>
          <w:rFonts w:ascii="Times New Roman" w:hAnsi="Times New Roman" w:cs="Times New Roman"/>
          <w:b/>
          <w:color w:val="000000" w:themeColor="text1"/>
          <w:sz w:val="24"/>
          <w:szCs w:val="24"/>
        </w:rPr>
      </w:pPr>
      <w:r w:rsidRPr="00E27A81">
        <w:rPr>
          <w:rFonts w:ascii="Times New Roman" w:hAnsi="Times New Roman" w:cs="Times New Roman"/>
          <w:color w:val="000000" w:themeColor="text1"/>
          <w:sz w:val="24"/>
          <w:szCs w:val="24"/>
        </w:rPr>
        <w:t>"</w:t>
      </w:r>
      <w:r w:rsidRPr="00E27A81">
        <w:rPr>
          <w:rFonts w:ascii="Times New Roman" w:hAnsi="Times New Roman" w:cs="Times New Roman"/>
          <w:b/>
          <w:color w:val="000000" w:themeColor="text1"/>
          <w:sz w:val="24"/>
          <w:szCs w:val="24"/>
        </w:rPr>
        <w:t>113.</w:t>
      </w:r>
      <w:r w:rsidRPr="00E27A81">
        <w:rPr>
          <w:rFonts w:ascii="Times New Roman" w:hAnsi="Times New Roman" w:cs="Times New Roman"/>
          <w:b/>
          <w:color w:val="000000" w:themeColor="text1"/>
          <w:sz w:val="24"/>
          <w:szCs w:val="24"/>
          <w:vertAlign w:val="superscript"/>
        </w:rPr>
        <w:t>1</w:t>
      </w:r>
      <w:r w:rsidR="00E17CE9" w:rsidRPr="00E27A81">
        <w:rPr>
          <w:rFonts w:ascii="Times New Roman" w:hAnsi="Times New Roman" w:cs="Times New Roman"/>
          <w:b/>
          <w:color w:val="000000" w:themeColor="text1"/>
          <w:sz w:val="24"/>
          <w:szCs w:val="24"/>
        </w:rPr>
        <w:t xml:space="preserve"> </w:t>
      </w:r>
      <w:r w:rsidR="00B512E2" w:rsidRPr="00E27A81">
        <w:rPr>
          <w:rFonts w:ascii="Times New Roman" w:hAnsi="Times New Roman" w:cs="Times New Roman"/>
          <w:b/>
          <w:color w:val="000000" w:themeColor="text1"/>
          <w:sz w:val="24"/>
          <w:szCs w:val="24"/>
        </w:rPr>
        <w:t xml:space="preserve">pants. </w:t>
      </w:r>
      <w:r w:rsidRPr="00E27A81">
        <w:rPr>
          <w:rFonts w:ascii="Times New Roman" w:hAnsi="Times New Roman" w:cs="Times New Roman"/>
          <w:b/>
          <w:color w:val="000000" w:themeColor="text1"/>
          <w:sz w:val="24"/>
          <w:szCs w:val="24"/>
        </w:rPr>
        <w:t>Kārtība, kādā Latvijas Republikā licencēts DTS organizētājs un OTS organizētājs uzsāk darbību citā dalībvalstī</w:t>
      </w:r>
    </w:p>
    <w:p w14:paraId="2A025120"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Latvijas Republikā licencēts DTS organizētājs vai OTS organizētājs ir tiesīgs citā dalībvalstī uzsākt darbību, lai veicinātu šajā dalībvalstī reģistrētu ieguldījumu brokeru sabiedrību un kredītiestāžu piekļuvi DTS vai OTS.</w:t>
      </w:r>
    </w:p>
    <w:p w14:paraId="35EEF7F1" w14:textId="77777777" w:rsidR="00B512E2" w:rsidRPr="00E27A81" w:rsidRDefault="00B512E2" w:rsidP="00E844E0">
      <w:pPr>
        <w:jc w:val="both"/>
        <w:rPr>
          <w:rFonts w:ascii="Times New Roman" w:hAnsi="Times New Roman" w:cs="Times New Roman"/>
          <w:color w:val="000000" w:themeColor="text1"/>
          <w:sz w:val="24"/>
          <w:szCs w:val="24"/>
        </w:rPr>
      </w:pPr>
    </w:p>
    <w:p w14:paraId="2BAA9EAF"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Latvijas Republikā licencēts DTS organizētājs vai OTS organizētājs, kas vēlas uzsākt darbību kādā no dalībvalstīm, iesniedz Komisijai iesniegumu, kurā norāda šo valsti.</w:t>
      </w:r>
    </w:p>
    <w:p w14:paraId="4B967A03" w14:textId="77777777" w:rsidR="00B512E2" w:rsidRPr="00E27A81" w:rsidRDefault="00B512E2" w:rsidP="00E844E0">
      <w:pPr>
        <w:jc w:val="both"/>
        <w:rPr>
          <w:rFonts w:ascii="Times New Roman" w:hAnsi="Times New Roman" w:cs="Times New Roman"/>
          <w:color w:val="000000" w:themeColor="text1"/>
          <w:sz w:val="24"/>
          <w:szCs w:val="24"/>
        </w:rPr>
      </w:pPr>
    </w:p>
    <w:p w14:paraId="66D3A825"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(3) Komisija </w:t>
      </w:r>
      <w:r w:rsidR="00F67100" w:rsidRPr="00F67100">
        <w:rPr>
          <w:rFonts w:ascii="Times New Roman" w:hAnsi="Times New Roman" w:cs="Times New Roman"/>
          <w:color w:val="000000" w:themeColor="text1"/>
          <w:sz w:val="24"/>
          <w:szCs w:val="24"/>
        </w:rPr>
        <w:t xml:space="preserve">viena mēneša </w:t>
      </w:r>
      <w:r w:rsidRPr="00E27A81">
        <w:rPr>
          <w:rFonts w:ascii="Times New Roman" w:hAnsi="Times New Roman" w:cs="Times New Roman"/>
          <w:color w:val="000000" w:themeColor="text1"/>
          <w:sz w:val="24"/>
          <w:szCs w:val="24"/>
        </w:rPr>
        <w:t>laikā pēc iesnieguma saņemšanas to nosūta attiecīgās dalībvalsts uzraudzības institūcijai. DTS organizētājs vai OTS organizētājs drīkst uzsākt darbību no dienas, kad attiecīgās dalībvalsts uzraudzības institūcija saņēmusi no Komisijas paziņojumu.</w:t>
      </w:r>
    </w:p>
    <w:p w14:paraId="60E67239" w14:textId="77777777" w:rsidR="00B512E2" w:rsidRPr="00E27A81" w:rsidRDefault="00B512E2" w:rsidP="00E844E0">
      <w:pPr>
        <w:jc w:val="both"/>
        <w:rPr>
          <w:rFonts w:ascii="Times New Roman" w:hAnsi="Times New Roman" w:cs="Times New Roman"/>
          <w:color w:val="000000" w:themeColor="text1"/>
          <w:sz w:val="24"/>
          <w:szCs w:val="24"/>
        </w:rPr>
      </w:pPr>
    </w:p>
    <w:p w14:paraId="03B8EC4C"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Komisija pēc attiecīgās dalībvalsts uzraudzības institūcijas pieprasījuma nosūta identificējošus datus par Latvijas Republikā reģistrētu ieguldījumu brokeru sabiedrību vai kredītiestādi, kas ir DTS vai OTS biedri vai dalībnieki šajā dalībvalstī.</w:t>
      </w:r>
    </w:p>
    <w:p w14:paraId="684DCF30" w14:textId="77777777" w:rsidR="00B512E2" w:rsidRPr="00E27A81" w:rsidRDefault="00B512E2" w:rsidP="00E844E0">
      <w:pPr>
        <w:jc w:val="both"/>
        <w:rPr>
          <w:rFonts w:ascii="Times New Roman" w:hAnsi="Times New Roman" w:cs="Times New Roman"/>
          <w:color w:val="000000" w:themeColor="text1"/>
          <w:sz w:val="24"/>
          <w:szCs w:val="24"/>
        </w:rPr>
      </w:pPr>
    </w:p>
    <w:p w14:paraId="0C124B64" w14:textId="77777777" w:rsidR="00E844E0" w:rsidRPr="00E27A81" w:rsidRDefault="00E844E0" w:rsidP="00E844E0">
      <w:pPr>
        <w:jc w:val="both"/>
        <w:rPr>
          <w:rFonts w:ascii="Times New Roman" w:hAnsi="Times New Roman" w:cs="Times New Roman"/>
          <w:b/>
          <w:color w:val="000000" w:themeColor="text1"/>
          <w:sz w:val="24"/>
          <w:szCs w:val="24"/>
        </w:rPr>
      </w:pPr>
      <w:r w:rsidRPr="00E27A81">
        <w:rPr>
          <w:rFonts w:ascii="Times New Roman" w:hAnsi="Times New Roman" w:cs="Times New Roman"/>
          <w:b/>
          <w:color w:val="000000" w:themeColor="text1"/>
          <w:sz w:val="24"/>
          <w:szCs w:val="24"/>
        </w:rPr>
        <w:t>113.</w:t>
      </w:r>
      <w:r w:rsidRPr="00E27A81">
        <w:rPr>
          <w:rFonts w:ascii="Times New Roman" w:hAnsi="Times New Roman" w:cs="Times New Roman"/>
          <w:b/>
          <w:color w:val="000000" w:themeColor="text1"/>
          <w:sz w:val="24"/>
          <w:szCs w:val="24"/>
          <w:vertAlign w:val="superscript"/>
        </w:rPr>
        <w:t>2</w:t>
      </w:r>
      <w:r w:rsidR="00B512E2" w:rsidRPr="00E27A81">
        <w:rPr>
          <w:rFonts w:ascii="Times New Roman" w:hAnsi="Times New Roman" w:cs="Times New Roman"/>
          <w:b/>
          <w:color w:val="000000" w:themeColor="text1"/>
          <w:sz w:val="24"/>
          <w:szCs w:val="24"/>
        </w:rPr>
        <w:t xml:space="preserve"> pants. </w:t>
      </w:r>
      <w:r w:rsidRPr="00E27A81">
        <w:rPr>
          <w:rFonts w:ascii="Times New Roman" w:hAnsi="Times New Roman" w:cs="Times New Roman"/>
          <w:b/>
          <w:color w:val="000000" w:themeColor="text1"/>
          <w:sz w:val="24"/>
          <w:szCs w:val="24"/>
        </w:rPr>
        <w:t>Kārtība, kādā citā dalībvalstī reģistrēts DTS</w:t>
      </w:r>
      <w:r w:rsidR="00567DCF" w:rsidRPr="00E27A81">
        <w:rPr>
          <w:rFonts w:ascii="Times New Roman" w:hAnsi="Times New Roman" w:cs="Times New Roman"/>
          <w:b/>
          <w:color w:val="000000" w:themeColor="text1"/>
          <w:sz w:val="24"/>
          <w:szCs w:val="24"/>
        </w:rPr>
        <w:t xml:space="preserve"> </w:t>
      </w:r>
      <w:r w:rsidRPr="00E27A81">
        <w:rPr>
          <w:rFonts w:ascii="Times New Roman" w:hAnsi="Times New Roman" w:cs="Times New Roman"/>
          <w:b/>
          <w:color w:val="000000" w:themeColor="text1"/>
          <w:sz w:val="24"/>
          <w:szCs w:val="24"/>
        </w:rPr>
        <w:t>organizētājs un OTS organizētājs uzsāk darbību Latvijas Republikā</w:t>
      </w:r>
    </w:p>
    <w:p w14:paraId="34E304D5"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Citā dalībvalstī reģistrēts DTS organizētājs vai OTS organizētājs ir tiesīgs veikt darbību Latvijas Republikā, lai veicinātu Latvijas Republikā reģistrētu ieguldījumu brokeru sabiedrību un kredītiestāžu piekļuvi DTS vai OTS.</w:t>
      </w:r>
    </w:p>
    <w:p w14:paraId="043D407D" w14:textId="77777777" w:rsidR="00B512E2" w:rsidRPr="00E27A81" w:rsidRDefault="00B512E2" w:rsidP="00E844E0">
      <w:pPr>
        <w:jc w:val="both"/>
        <w:rPr>
          <w:rFonts w:ascii="Times New Roman" w:hAnsi="Times New Roman" w:cs="Times New Roman"/>
          <w:color w:val="000000" w:themeColor="text1"/>
          <w:sz w:val="24"/>
          <w:szCs w:val="24"/>
        </w:rPr>
      </w:pPr>
    </w:p>
    <w:p w14:paraId="3CDFBE79"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Citā dalībvalstī reģistrēts DTS organizētājs vai OTS organizētājs ir tiesīgs uzsākt darbību Latvijas Republikā, ja Komisija ir saņēmusi attiecīgu paziņojumu no DTS organizētāja vai OTS organizētāja izcelsmes valsts uzraudzības institūcijas.</w:t>
      </w:r>
    </w:p>
    <w:p w14:paraId="6E9AF13C" w14:textId="77777777" w:rsidR="00B512E2" w:rsidRPr="00E27A81" w:rsidRDefault="00B512E2" w:rsidP="00E844E0">
      <w:pPr>
        <w:jc w:val="both"/>
        <w:rPr>
          <w:rFonts w:ascii="Times New Roman" w:hAnsi="Times New Roman" w:cs="Times New Roman"/>
          <w:color w:val="000000" w:themeColor="text1"/>
          <w:sz w:val="24"/>
          <w:szCs w:val="24"/>
        </w:rPr>
      </w:pPr>
    </w:p>
    <w:p w14:paraId="49257D5D" w14:textId="77777777" w:rsidR="00E844E0" w:rsidRPr="00E27A81" w:rsidRDefault="00E844E0"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Komisijai ir tiesības pieprasīt DTS organizētāja vai OTS organizētāja izcelsmes valsts uzraudzības institūcijai identificējošus datus par DTS vai OTS biedriem vai dalībniekiem, kas reģistrēti Latvijas Republikā.</w:t>
      </w:r>
    </w:p>
    <w:p w14:paraId="3E472849" w14:textId="77777777" w:rsidR="00B512E2" w:rsidRPr="00E27A81" w:rsidRDefault="00B512E2" w:rsidP="00E844E0">
      <w:pPr>
        <w:jc w:val="both"/>
        <w:rPr>
          <w:rFonts w:ascii="Times New Roman" w:hAnsi="Times New Roman" w:cs="Times New Roman"/>
          <w:color w:val="000000" w:themeColor="text1"/>
          <w:sz w:val="24"/>
          <w:szCs w:val="24"/>
        </w:rPr>
      </w:pPr>
    </w:p>
    <w:p w14:paraId="4AE147A5" w14:textId="77777777" w:rsidR="00E844E0" w:rsidRPr="00E27A81" w:rsidRDefault="00E844E0" w:rsidP="00E844E0">
      <w:pPr>
        <w:jc w:val="both"/>
        <w:rPr>
          <w:rFonts w:ascii="Times New Roman" w:hAnsi="Times New Roman" w:cs="Times New Roman"/>
          <w:b/>
          <w:color w:val="000000" w:themeColor="text1"/>
          <w:sz w:val="24"/>
          <w:szCs w:val="24"/>
        </w:rPr>
      </w:pPr>
      <w:r w:rsidRPr="00E27A81">
        <w:rPr>
          <w:rFonts w:ascii="Times New Roman" w:hAnsi="Times New Roman" w:cs="Times New Roman"/>
          <w:b/>
          <w:color w:val="000000" w:themeColor="text1"/>
          <w:sz w:val="24"/>
          <w:szCs w:val="24"/>
        </w:rPr>
        <w:t>113.</w:t>
      </w:r>
      <w:r w:rsidRPr="00E27A81">
        <w:rPr>
          <w:rFonts w:ascii="Times New Roman" w:hAnsi="Times New Roman" w:cs="Times New Roman"/>
          <w:b/>
          <w:color w:val="000000" w:themeColor="text1"/>
          <w:sz w:val="24"/>
          <w:szCs w:val="24"/>
          <w:vertAlign w:val="superscript"/>
        </w:rPr>
        <w:t>3</w:t>
      </w:r>
      <w:r w:rsidRPr="00E27A81">
        <w:rPr>
          <w:rFonts w:ascii="Times New Roman" w:hAnsi="Times New Roman" w:cs="Times New Roman"/>
          <w:b/>
          <w:color w:val="000000" w:themeColor="text1"/>
          <w:sz w:val="24"/>
          <w:szCs w:val="24"/>
        </w:rPr>
        <w:t xml:space="preserve"> pants. Papildu prasības ieguldījumu pakalpojumu sniegšana Eiropas Savienības iekšējā tirgū</w:t>
      </w:r>
    </w:p>
    <w:p w14:paraId="3F865796" w14:textId="77777777" w:rsidR="00E844E0" w:rsidRPr="00E27A81" w:rsidRDefault="00B512E2"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 </w:t>
      </w:r>
      <w:r w:rsidR="00E844E0" w:rsidRPr="00E27A81">
        <w:rPr>
          <w:rFonts w:ascii="Times New Roman" w:hAnsi="Times New Roman" w:cs="Times New Roman"/>
          <w:color w:val="000000" w:themeColor="text1"/>
          <w:sz w:val="24"/>
          <w:szCs w:val="24"/>
        </w:rPr>
        <w:t xml:space="preserve">Detalizētāku informāciju, kas jāpaziņo šajā nodaļā minētajiem subjektiem, nosaka </w:t>
      </w:r>
      <w:r w:rsidR="0071006E">
        <w:rPr>
          <w:rFonts w:ascii="Times New Roman" w:hAnsi="Times New Roman" w:cs="Times New Roman"/>
          <w:color w:val="000000" w:themeColor="text1"/>
          <w:sz w:val="24"/>
          <w:szCs w:val="24"/>
        </w:rPr>
        <w:t>Eiropas Komisijas</w:t>
      </w:r>
      <w:r w:rsidR="00244387">
        <w:rPr>
          <w:rFonts w:ascii="Times New Roman" w:hAnsi="Times New Roman" w:cs="Times New Roman"/>
          <w:color w:val="000000" w:themeColor="text1"/>
          <w:sz w:val="24"/>
          <w:szCs w:val="24"/>
        </w:rPr>
        <w:t xml:space="preserve"> 2016.gada 29.jūnija d</w:t>
      </w:r>
      <w:r w:rsidR="0071006E">
        <w:rPr>
          <w:rFonts w:ascii="Times New Roman" w:hAnsi="Times New Roman" w:cs="Times New Roman"/>
          <w:color w:val="000000" w:themeColor="text1"/>
          <w:sz w:val="24"/>
          <w:szCs w:val="24"/>
        </w:rPr>
        <w:t xml:space="preserve">eleģētā </w:t>
      </w:r>
      <w:r w:rsidR="00244387">
        <w:rPr>
          <w:rFonts w:ascii="Times New Roman" w:hAnsi="Times New Roman" w:cs="Times New Roman"/>
          <w:color w:val="000000" w:themeColor="text1"/>
          <w:sz w:val="24"/>
          <w:szCs w:val="24"/>
        </w:rPr>
        <w:t>r</w:t>
      </w:r>
      <w:r w:rsidR="00E844E0" w:rsidRPr="00E27A81">
        <w:rPr>
          <w:rFonts w:ascii="Times New Roman" w:hAnsi="Times New Roman" w:cs="Times New Roman"/>
          <w:color w:val="000000" w:themeColor="text1"/>
          <w:sz w:val="24"/>
          <w:szCs w:val="24"/>
        </w:rPr>
        <w:t>egula</w:t>
      </w:r>
      <w:r w:rsidR="00244387">
        <w:rPr>
          <w:rFonts w:ascii="Times New Roman" w:hAnsi="Times New Roman" w:cs="Times New Roman"/>
          <w:color w:val="000000" w:themeColor="text1"/>
          <w:sz w:val="24"/>
          <w:szCs w:val="24"/>
        </w:rPr>
        <w:t xml:space="preserve"> (ES)</w:t>
      </w:r>
      <w:r w:rsidR="00E844E0" w:rsidRPr="00E27A81">
        <w:rPr>
          <w:rFonts w:ascii="Times New Roman" w:hAnsi="Times New Roman" w:cs="Times New Roman"/>
          <w:color w:val="000000" w:themeColor="text1"/>
          <w:sz w:val="24"/>
          <w:szCs w:val="24"/>
        </w:rPr>
        <w:t xml:space="preserve"> Nr.</w:t>
      </w:r>
      <w:r w:rsidR="00244387">
        <w:rPr>
          <w:rFonts w:ascii="Times New Roman" w:hAnsi="Times New Roman" w:cs="Times New Roman"/>
          <w:color w:val="000000" w:themeColor="text1"/>
          <w:sz w:val="24"/>
          <w:szCs w:val="24"/>
        </w:rPr>
        <w:t xml:space="preserve"> </w:t>
      </w:r>
      <w:r w:rsidR="00E844E0" w:rsidRPr="00E27A81">
        <w:rPr>
          <w:rFonts w:ascii="Times New Roman" w:hAnsi="Times New Roman" w:cs="Times New Roman"/>
          <w:color w:val="000000" w:themeColor="text1"/>
          <w:sz w:val="24"/>
          <w:szCs w:val="24"/>
        </w:rPr>
        <w:t>2017/1018</w:t>
      </w:r>
      <w:r w:rsidR="0071006E">
        <w:rPr>
          <w:rFonts w:ascii="Times New Roman" w:hAnsi="Times New Roman" w:cs="Times New Roman"/>
          <w:color w:val="000000" w:themeColor="text1"/>
          <w:sz w:val="24"/>
          <w:szCs w:val="24"/>
        </w:rPr>
        <w:t xml:space="preserve"> </w:t>
      </w:r>
      <w:r w:rsidR="0071006E" w:rsidRPr="0071006E">
        <w:rPr>
          <w:rFonts w:ascii="Times New Roman" w:hAnsi="Times New Roman" w:cs="Times New Roman"/>
          <w:color w:val="000000" w:themeColor="text1"/>
          <w:sz w:val="24"/>
          <w:szCs w:val="24"/>
        </w:rPr>
        <w:t>ar ko Eiropas Parlamenta un Padomes Direktīvu 2014/65/ES par finanšu instrumentu tirgiem papildina attiecībā uz regulatīvajiem tehniskajiem standartiem, ar kuriem precizē informāciju, kas ieguldījumu brokeru sabiedrībām, tirgus operatoriem un kredītiestādēm ir jāpaziņo</w:t>
      </w:r>
      <w:r w:rsidR="00244387">
        <w:rPr>
          <w:rFonts w:ascii="Times New Roman" w:hAnsi="Times New Roman" w:cs="Times New Roman"/>
          <w:color w:val="000000" w:themeColor="text1"/>
          <w:sz w:val="24"/>
          <w:szCs w:val="24"/>
        </w:rPr>
        <w:t xml:space="preserve"> (turpmāk – Regula Nr. </w:t>
      </w:r>
      <w:r w:rsidR="00244387" w:rsidRPr="00E27A81">
        <w:rPr>
          <w:rFonts w:ascii="Times New Roman" w:hAnsi="Times New Roman" w:cs="Times New Roman"/>
          <w:color w:val="000000" w:themeColor="text1"/>
          <w:sz w:val="24"/>
          <w:szCs w:val="24"/>
        </w:rPr>
        <w:t>2017/1018</w:t>
      </w:r>
      <w:r w:rsidR="00244387">
        <w:rPr>
          <w:rFonts w:ascii="Times New Roman" w:hAnsi="Times New Roman" w:cs="Times New Roman"/>
          <w:color w:val="000000" w:themeColor="text1"/>
          <w:sz w:val="24"/>
          <w:szCs w:val="24"/>
        </w:rPr>
        <w:t>)</w:t>
      </w:r>
      <w:r w:rsidR="00E844E0" w:rsidRPr="00E27A81">
        <w:rPr>
          <w:rFonts w:ascii="Times New Roman" w:hAnsi="Times New Roman" w:cs="Times New Roman"/>
          <w:color w:val="000000" w:themeColor="text1"/>
          <w:sz w:val="24"/>
          <w:szCs w:val="24"/>
        </w:rPr>
        <w:t>;</w:t>
      </w:r>
    </w:p>
    <w:p w14:paraId="1FDAFCBF" w14:textId="77777777" w:rsidR="00B512E2" w:rsidRPr="00E27A81" w:rsidRDefault="00B512E2" w:rsidP="00E844E0">
      <w:pPr>
        <w:jc w:val="both"/>
        <w:rPr>
          <w:rFonts w:ascii="Times New Roman" w:hAnsi="Times New Roman" w:cs="Times New Roman"/>
          <w:color w:val="000000" w:themeColor="text1"/>
          <w:sz w:val="24"/>
          <w:szCs w:val="24"/>
        </w:rPr>
      </w:pPr>
    </w:p>
    <w:p w14:paraId="2F1EEA67" w14:textId="77777777" w:rsidR="00E844E0" w:rsidRPr="00E27A81" w:rsidRDefault="00B512E2"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(2) </w:t>
      </w:r>
      <w:r w:rsidR="00E844E0" w:rsidRPr="00E27A81">
        <w:rPr>
          <w:rFonts w:ascii="Times New Roman" w:hAnsi="Times New Roman" w:cs="Times New Roman"/>
          <w:color w:val="000000" w:themeColor="text1"/>
          <w:sz w:val="24"/>
          <w:szCs w:val="24"/>
        </w:rPr>
        <w:t xml:space="preserve">Šajā nodaļā minētās informācijas apmaiņai nepieciešamās veidlapas, veidnes un procedūras nosaka </w:t>
      </w:r>
      <w:r w:rsidR="00764067" w:rsidRPr="00D51D55">
        <w:rPr>
          <w:rFonts w:ascii="Times New Roman" w:hAnsi="Times New Roman" w:cs="Times New Roman"/>
          <w:color w:val="000000" w:themeColor="text1"/>
          <w:sz w:val="24"/>
          <w:szCs w:val="24"/>
        </w:rPr>
        <w:t>Eiropas Komisijas 2017. gada 14. decembra īstenošanas regula (ES) Nr. 2017/2382 ar ko nosaka īstenošanas tehniskos standartus attiecībā uz standarta veidlapām, veidnēm un procedūrām informācijas nodošanai saskaņā ar Eiropas Parlamenta un Padomes Direktīvu 2014/65/ES (turpmāk - Regula Nr. 2017/2382)</w:t>
      </w:r>
      <w:r w:rsidRPr="00E27A81">
        <w:rPr>
          <w:rFonts w:ascii="Times New Roman" w:hAnsi="Times New Roman" w:cs="Times New Roman"/>
          <w:color w:val="000000" w:themeColor="text1"/>
          <w:sz w:val="24"/>
          <w:szCs w:val="24"/>
        </w:rPr>
        <w:t>."</w:t>
      </w:r>
      <w:r w:rsidR="00F76C50" w:rsidRPr="00E27A81">
        <w:rPr>
          <w:rFonts w:ascii="Times New Roman" w:hAnsi="Times New Roman" w:cs="Times New Roman"/>
          <w:color w:val="000000" w:themeColor="text1"/>
          <w:sz w:val="24"/>
          <w:szCs w:val="24"/>
        </w:rPr>
        <w:t>.</w:t>
      </w:r>
    </w:p>
    <w:p w14:paraId="5013420A" w14:textId="77777777" w:rsidR="00261CF4" w:rsidRPr="00E27A81" w:rsidRDefault="00261CF4" w:rsidP="00E844E0">
      <w:pPr>
        <w:jc w:val="both"/>
        <w:rPr>
          <w:rFonts w:ascii="Times New Roman" w:hAnsi="Times New Roman" w:cs="Times New Roman"/>
          <w:color w:val="000000" w:themeColor="text1"/>
          <w:sz w:val="24"/>
          <w:szCs w:val="24"/>
        </w:rPr>
      </w:pPr>
    </w:p>
    <w:p w14:paraId="0DD9648F" w14:textId="77777777" w:rsidR="00261CF4" w:rsidRPr="00E27A81" w:rsidRDefault="001F2BCF" w:rsidP="00E844E0">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55</w:t>
      </w:r>
      <w:r w:rsidR="00261CF4" w:rsidRPr="00E27A81">
        <w:rPr>
          <w:rFonts w:ascii="Times New Roman" w:hAnsi="Times New Roman" w:cs="Times New Roman"/>
          <w:color w:val="000000" w:themeColor="text1"/>
          <w:sz w:val="24"/>
          <w:szCs w:val="24"/>
        </w:rPr>
        <w:t>. Papildināt likumu ar IX</w:t>
      </w:r>
      <w:r w:rsidR="00261CF4" w:rsidRPr="00E27A81">
        <w:rPr>
          <w:rFonts w:ascii="Times New Roman" w:hAnsi="Times New Roman" w:cs="Times New Roman"/>
          <w:color w:val="000000" w:themeColor="text1"/>
          <w:sz w:val="24"/>
          <w:szCs w:val="24"/>
          <w:vertAlign w:val="superscript"/>
        </w:rPr>
        <w:t>1</w:t>
      </w:r>
      <w:r w:rsidR="00261CF4" w:rsidRPr="00E27A81">
        <w:rPr>
          <w:rFonts w:ascii="Times New Roman" w:hAnsi="Times New Roman" w:cs="Times New Roman"/>
          <w:color w:val="000000" w:themeColor="text1"/>
          <w:sz w:val="24"/>
          <w:szCs w:val="24"/>
        </w:rPr>
        <w:t xml:space="preserve"> nodaļu šādā redakcijā:</w:t>
      </w:r>
    </w:p>
    <w:p w14:paraId="67F37D24"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w:t>
      </w:r>
      <w:r w:rsidRPr="00E27A81">
        <w:rPr>
          <w:rFonts w:ascii="Times New Roman" w:hAnsi="Times New Roman" w:cs="Times New Roman"/>
          <w:b/>
          <w:color w:val="000000" w:themeColor="text1"/>
          <w:sz w:val="24"/>
          <w:szCs w:val="24"/>
        </w:rPr>
        <w:t>IX</w:t>
      </w:r>
      <w:r w:rsidRPr="00E27A81">
        <w:rPr>
          <w:rFonts w:ascii="Times New Roman" w:hAnsi="Times New Roman" w:cs="Times New Roman"/>
          <w:b/>
          <w:color w:val="000000" w:themeColor="text1"/>
          <w:sz w:val="24"/>
          <w:szCs w:val="24"/>
          <w:vertAlign w:val="superscript"/>
        </w:rPr>
        <w:t>1</w:t>
      </w:r>
      <w:r w:rsidRPr="00E27A81">
        <w:rPr>
          <w:rFonts w:ascii="Times New Roman" w:hAnsi="Times New Roman" w:cs="Times New Roman"/>
          <w:b/>
          <w:color w:val="000000" w:themeColor="text1"/>
          <w:sz w:val="24"/>
          <w:szCs w:val="24"/>
        </w:rPr>
        <w:t xml:space="preserve"> nodaļa Ārvalsts ieguldījumu brokeru sabiedrības</w:t>
      </w:r>
    </w:p>
    <w:p w14:paraId="0314BAF4" w14:textId="77777777" w:rsidR="00261CF4" w:rsidRPr="00E27A81" w:rsidRDefault="00261CF4" w:rsidP="00261CF4">
      <w:pPr>
        <w:jc w:val="both"/>
        <w:rPr>
          <w:rFonts w:ascii="Times New Roman" w:hAnsi="Times New Roman" w:cs="Times New Roman"/>
          <w:b/>
          <w:color w:val="000000" w:themeColor="text1"/>
          <w:sz w:val="24"/>
          <w:szCs w:val="24"/>
        </w:rPr>
      </w:pPr>
      <w:r w:rsidRPr="00E27A81">
        <w:rPr>
          <w:rFonts w:ascii="Times New Roman" w:hAnsi="Times New Roman" w:cs="Times New Roman"/>
          <w:b/>
          <w:color w:val="000000" w:themeColor="text1"/>
          <w:sz w:val="24"/>
          <w:szCs w:val="24"/>
        </w:rPr>
        <w:t>113.</w:t>
      </w:r>
      <w:r w:rsidRPr="00E27A81">
        <w:rPr>
          <w:rFonts w:ascii="Times New Roman" w:hAnsi="Times New Roman" w:cs="Times New Roman"/>
          <w:b/>
          <w:color w:val="000000" w:themeColor="text1"/>
          <w:sz w:val="24"/>
          <w:szCs w:val="24"/>
          <w:vertAlign w:val="superscript"/>
        </w:rPr>
        <w:t>4</w:t>
      </w:r>
      <w:r w:rsidRPr="00E27A81">
        <w:rPr>
          <w:rFonts w:ascii="Times New Roman" w:hAnsi="Times New Roman" w:cs="Times New Roman"/>
          <w:b/>
          <w:color w:val="000000" w:themeColor="text1"/>
          <w:sz w:val="24"/>
          <w:szCs w:val="24"/>
        </w:rPr>
        <w:t xml:space="preserve"> pants. Ārvalsts ieguldījumu brokeru sabiedrības tiesības sniegt ieguldījumu pakalpojumus un ieguldījumu blakuspakalpojumus</w:t>
      </w:r>
    </w:p>
    <w:p w14:paraId="4D54D332"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(1) Ārvalsts ieguldījumu brokeru sabiedrībai, kas Latvijā plāno sniegt ieguldījumu pakalpojumus </w:t>
      </w:r>
      <w:r w:rsidR="00D46C8B" w:rsidRPr="00E27A81">
        <w:rPr>
          <w:rFonts w:ascii="Times New Roman" w:hAnsi="Times New Roman" w:cs="Times New Roman"/>
          <w:color w:val="000000" w:themeColor="text1"/>
          <w:sz w:val="24"/>
          <w:szCs w:val="24"/>
        </w:rPr>
        <w:t xml:space="preserve">vai </w:t>
      </w:r>
      <w:r w:rsidRPr="00E27A81">
        <w:rPr>
          <w:rFonts w:ascii="Times New Roman" w:hAnsi="Times New Roman" w:cs="Times New Roman"/>
          <w:color w:val="000000" w:themeColor="text1"/>
          <w:sz w:val="24"/>
          <w:szCs w:val="24"/>
        </w:rPr>
        <w:t>blakuspakalpojumus</w:t>
      </w:r>
      <w:r w:rsidR="00FA2FB0" w:rsidRPr="00E27A81">
        <w:rPr>
          <w:rFonts w:ascii="Times New Roman" w:hAnsi="Times New Roman" w:cs="Times New Roman"/>
          <w:color w:val="000000" w:themeColor="text1"/>
          <w:sz w:val="24"/>
          <w:szCs w:val="24"/>
        </w:rPr>
        <w:t xml:space="preserve"> klientiem ar privāta klienta statusu vai tādiem klientiem, kam saskaņā ar šā likuma 124.</w:t>
      </w:r>
      <w:r w:rsidR="00FA2FB0" w:rsidRPr="00E27A81">
        <w:rPr>
          <w:rFonts w:ascii="Times New Roman" w:hAnsi="Times New Roman" w:cs="Times New Roman"/>
          <w:color w:val="000000" w:themeColor="text1"/>
          <w:sz w:val="24"/>
          <w:szCs w:val="24"/>
          <w:vertAlign w:val="superscript"/>
        </w:rPr>
        <w:t>1</w:t>
      </w:r>
      <w:r w:rsidR="00FA2FB0" w:rsidRPr="00E27A81">
        <w:rPr>
          <w:rFonts w:ascii="Times New Roman" w:hAnsi="Times New Roman" w:cs="Times New Roman"/>
          <w:color w:val="000000" w:themeColor="text1"/>
          <w:sz w:val="24"/>
          <w:szCs w:val="24"/>
        </w:rPr>
        <w:t xml:space="preserve"> panta piekto daļu piešķirts profesionāla klienta statuss</w:t>
      </w:r>
      <w:r w:rsidRPr="00E27A81">
        <w:rPr>
          <w:rFonts w:ascii="Times New Roman" w:hAnsi="Times New Roman" w:cs="Times New Roman"/>
          <w:color w:val="000000" w:themeColor="text1"/>
          <w:sz w:val="24"/>
          <w:szCs w:val="24"/>
        </w:rPr>
        <w:t>, ir pienākums izveidot filiāli un saņemt Komisijas atļauju filiāles darbībai.</w:t>
      </w:r>
    </w:p>
    <w:p w14:paraId="4A36F39E" w14:textId="77777777" w:rsidR="00261CF4" w:rsidRPr="00E27A81" w:rsidRDefault="00261CF4" w:rsidP="00261CF4">
      <w:pPr>
        <w:jc w:val="both"/>
        <w:rPr>
          <w:rFonts w:ascii="Times New Roman" w:hAnsi="Times New Roman" w:cs="Times New Roman"/>
          <w:color w:val="000000" w:themeColor="text1"/>
          <w:sz w:val="24"/>
          <w:szCs w:val="24"/>
        </w:rPr>
      </w:pPr>
    </w:p>
    <w:p w14:paraId="392CC5B2"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Ārvalsts ieguldījumu brokeru sabiedrība ir tiesīga saņemt atļauju sniegt ieguldījumu pakalpojumus ar blakuspakalpojumiem vai bez tiem tikai tad, ja:</w:t>
      </w:r>
    </w:p>
    <w:p w14:paraId="05A91A94"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lastRenderedPageBreak/>
        <w:t>1) tās izcelsmes valsts kompetentā iestāde iepriekš ir sniegusi atļauju attiecīgos ieguldījumu pakalpojumus un blakuspakalpojumus sniegt ārvalsts brokeru sabiedrības izcelsmes valstī, šādu pakalpojumu sniegšana tiek uzraudzīta, kā arī ārvalsts kompetentā</w:t>
      </w:r>
      <w:r w:rsidR="006F1E7B">
        <w:rPr>
          <w:rFonts w:ascii="Times New Roman" w:hAnsi="Times New Roman" w:cs="Times New Roman"/>
          <w:color w:val="000000" w:themeColor="text1"/>
          <w:sz w:val="24"/>
          <w:szCs w:val="24"/>
        </w:rPr>
        <w:t>s</w:t>
      </w:r>
      <w:r w:rsidRPr="00E27A81">
        <w:rPr>
          <w:rFonts w:ascii="Times New Roman" w:hAnsi="Times New Roman" w:cs="Times New Roman"/>
          <w:color w:val="000000" w:themeColor="text1"/>
          <w:sz w:val="24"/>
          <w:szCs w:val="24"/>
        </w:rPr>
        <w:t xml:space="preserve"> iestādes uzraudzības ietvaros tiek nodrošināts, ka ārvalsts ieguldījumu brokeru sabiedrība pienācīgi ņem vērā Finanšu darījumu darba grupas (FATF) ieteikumus nelikumīgi iegūtu līdzekļu legalizēšanas un terorisma finansēšanas apkarošanas nolūkā;</w:t>
      </w:r>
    </w:p>
    <w:p w14:paraId="436D5C3C"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2) starp Komisiju un ārvalsts ieguldījumu brokeru sabiedrības izcelsmes valsts kompetento uzraudzības iestādi ir noslēgti sadarbības nolīgumi, kas ietver noteikumus, kas regulē informācijas apmaiņu ar mērķi saglabāt tirgus integritāti un aizsargāt ieguldītājus;</w:t>
      </w:r>
    </w:p>
    <w:p w14:paraId="557833AD"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ārvalsts ieguldījumu brokeru sabiedrības filiāles sākotnējais kapitāls atbilst šā likuma 120. pantā noteiktajām prasībām;</w:t>
      </w:r>
    </w:p>
    <w:p w14:paraId="7F63516E"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par ārvalsts ieguldījumu brokeru sabiedrības filiāli atbildīgā persona vai personas, atbilst šā likuma 106. un 106</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pantā un Komisijas normatīvajos noteikumos paredzētajām prasībām;</w:t>
      </w:r>
    </w:p>
    <w:p w14:paraId="2037E425"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 starp Latviju un ieguldījumu brokeru sabiedrības izcelsmes valsti ir noslēgti nolīgumi, kas pilnībā atbilst Ekonomiskās sadarbības un attīstības organizācija</w:t>
      </w:r>
      <w:r w:rsidR="005404EF" w:rsidRPr="00E27A81">
        <w:rPr>
          <w:rFonts w:ascii="Times New Roman" w:hAnsi="Times New Roman" w:cs="Times New Roman"/>
          <w:color w:val="000000" w:themeColor="text1"/>
          <w:sz w:val="24"/>
          <w:szCs w:val="24"/>
        </w:rPr>
        <w:t>s</w:t>
      </w:r>
      <w:r w:rsidRPr="00E27A81">
        <w:rPr>
          <w:rFonts w:ascii="Times New Roman" w:hAnsi="Times New Roman" w:cs="Times New Roman"/>
          <w:color w:val="000000" w:themeColor="text1"/>
          <w:sz w:val="24"/>
          <w:szCs w:val="24"/>
        </w:rPr>
        <w:t xml:space="preserve"> (OECD) Nodokļu paraugkonvencijas par ienākumiem un kapitālu 26. pantā noteiktajiem standartiem un nodrošina efektīvu informācijas apmaiņu par nodokļu jautājumiem, tostarp jebkādus daudzpusējus nolīgumus nodokļu jomā, ja tādi pastāv;</w:t>
      </w:r>
    </w:p>
    <w:p w14:paraId="1B382A99"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6) ārvalsts ieguldījumu brokeru sabiedrība ir dalībnieks ieguldītāju aizsardzības sistēmā, kas autorizēta tās izcelsmes valstī, un ir līdzvērtīga Latvijas ieguldītāju aizsardzības sistēmai.</w:t>
      </w:r>
    </w:p>
    <w:p w14:paraId="54C6EA2D" w14:textId="77777777" w:rsidR="00261CF4" w:rsidRPr="00E27A81" w:rsidRDefault="00261CF4" w:rsidP="00261CF4">
      <w:pPr>
        <w:jc w:val="both"/>
        <w:rPr>
          <w:rFonts w:ascii="Times New Roman" w:hAnsi="Times New Roman" w:cs="Times New Roman"/>
          <w:color w:val="000000" w:themeColor="text1"/>
          <w:sz w:val="24"/>
          <w:szCs w:val="24"/>
        </w:rPr>
      </w:pPr>
    </w:p>
    <w:p w14:paraId="6E129BD5"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Ārvalsts brokeru sabiedrība, kas plāno iegūt atļauju ar filiāles starpniecību sniegt ieguldījumu pakalpojumus un blakuspakalpojumus vai veikt ieguldījumu darbības ar blakuspakalpojumiem vai bez tiem Latvijas teritorijā, Komisijai iesniedz:</w:t>
      </w:r>
    </w:p>
    <w:p w14:paraId="5AF13243"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1) tās iestādes nosaukumu, kas ir atbildīga par ārvalsts ieguldījumu brokeru sabiedrības uzraudzību tās izcelsmes valstī. Ja par tā uzraudzību ir atbildīga vairāk nekā viena iestāde, iesniedz informāciju par šādu iestāžu kompetences jomām;</w:t>
      </w:r>
    </w:p>
    <w:p w14:paraId="72222627"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 xml:space="preserve">2) visu atbilstošo informāciju par ārvalsts ieguldījumu brokeru sabiedrību (nosaukums, juridiskā forma, juridiskā adrese un faktiskā adrese, valdes un padomes locekļi, akcionāri), tās darbības programmu, uzskaitot ieguldījumu pakalpojumus vai darbības, kā arī </w:t>
      </w:r>
      <w:r w:rsidR="00C74258" w:rsidRPr="00E27A81">
        <w:rPr>
          <w:rFonts w:ascii="Times New Roman" w:hAnsi="Times New Roman" w:cs="Times New Roman"/>
          <w:color w:val="000000" w:themeColor="text1"/>
          <w:sz w:val="24"/>
          <w:szCs w:val="24"/>
        </w:rPr>
        <w:t>blakuspakalpojumus</w:t>
      </w:r>
      <w:r w:rsidRPr="00E27A81">
        <w:rPr>
          <w:rFonts w:ascii="Times New Roman" w:hAnsi="Times New Roman" w:cs="Times New Roman"/>
          <w:color w:val="000000" w:themeColor="text1"/>
          <w:sz w:val="24"/>
          <w:szCs w:val="24"/>
        </w:rPr>
        <w:t>, ko tā gatavojas sniegt, tās filiāles organizatorisko struktūru, tostarp jebkādu būtisku darbības funkciju, ja tādas plānots uzticēt trešajām personām, aprakstu;</w:t>
      </w:r>
    </w:p>
    <w:p w14:paraId="231EA300"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3) informāciju par tām ārvalsts ieguldījumu brokeru sabiedrības personām, kas ir atbildīgas par filiāles vadību, un dokumentus, kas pierāda šo personu atbilstību šā likuma 106. un 106</w:t>
      </w:r>
      <w:r w:rsidR="00FF7AB6" w:rsidRPr="00E27A81">
        <w:rPr>
          <w:rFonts w:ascii="Times New Roman" w:hAnsi="Times New Roman" w:cs="Times New Roman"/>
          <w:color w:val="000000" w:themeColor="text1"/>
          <w:sz w:val="24"/>
          <w:szCs w:val="24"/>
        </w:rPr>
        <w:t>.</w:t>
      </w:r>
      <w:r w:rsidRPr="00E27A81">
        <w:rPr>
          <w:rFonts w:ascii="Times New Roman" w:hAnsi="Times New Roman" w:cs="Times New Roman"/>
          <w:color w:val="000000" w:themeColor="text1"/>
          <w:sz w:val="24"/>
          <w:szCs w:val="24"/>
          <w:vertAlign w:val="superscript"/>
        </w:rPr>
        <w:t>1</w:t>
      </w:r>
      <w:r w:rsidRPr="00E27A81">
        <w:rPr>
          <w:rFonts w:ascii="Times New Roman" w:hAnsi="Times New Roman" w:cs="Times New Roman"/>
          <w:color w:val="000000" w:themeColor="text1"/>
          <w:sz w:val="24"/>
          <w:szCs w:val="24"/>
        </w:rPr>
        <w:t xml:space="preserve"> pantā un Komisijas normatīvajos noteikumos paredzētajām prasībām;</w:t>
      </w:r>
    </w:p>
    <w:p w14:paraId="69600227"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 informāciju, kas apliecina, ka ārvalsts ieguldījumu brokeru sabiedrības sākotnējais kapitāls atbilst šā likuma 120. pantā noteiktajām prasībām.</w:t>
      </w:r>
    </w:p>
    <w:p w14:paraId="233F7321" w14:textId="77777777" w:rsidR="00261CF4" w:rsidRPr="00E27A81" w:rsidRDefault="00261CF4" w:rsidP="00261CF4">
      <w:pPr>
        <w:jc w:val="both"/>
        <w:rPr>
          <w:rFonts w:ascii="Times New Roman" w:hAnsi="Times New Roman" w:cs="Times New Roman"/>
          <w:color w:val="000000" w:themeColor="text1"/>
          <w:sz w:val="24"/>
          <w:szCs w:val="24"/>
        </w:rPr>
      </w:pPr>
    </w:p>
    <w:p w14:paraId="54306E1D"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(4)</w:t>
      </w:r>
      <w:r w:rsidR="00BA581D" w:rsidRPr="00E27A81">
        <w:rPr>
          <w:rFonts w:ascii="Times New Roman" w:hAnsi="Times New Roman" w:cs="Times New Roman"/>
          <w:color w:val="000000" w:themeColor="text1"/>
          <w:sz w:val="24"/>
          <w:szCs w:val="24"/>
        </w:rPr>
        <w:t xml:space="preserve"> </w:t>
      </w:r>
      <w:r w:rsidRPr="00E27A81">
        <w:rPr>
          <w:rFonts w:ascii="Times New Roman" w:hAnsi="Times New Roman" w:cs="Times New Roman"/>
          <w:color w:val="000000" w:themeColor="text1"/>
          <w:sz w:val="24"/>
          <w:szCs w:val="24"/>
        </w:rPr>
        <w:t xml:space="preserve">Komisija izskata ārvalsts ieguldījumu brokeru sabiedrības iesniegumu atļaujas saņemšanai un pieņem lēmumu sešu mēnešu laikā pēc visu lēmuma pieņemšanai </w:t>
      </w:r>
      <w:r w:rsidRPr="00E27A81">
        <w:rPr>
          <w:rFonts w:ascii="Times New Roman" w:hAnsi="Times New Roman" w:cs="Times New Roman"/>
          <w:color w:val="000000" w:themeColor="text1"/>
          <w:sz w:val="24"/>
          <w:szCs w:val="24"/>
        </w:rPr>
        <w:lastRenderedPageBreak/>
        <w:t>nepieciešamo šajā likumā noteikto un atbilstoši normatīvo aktu prasībām sagatavoto un noformēto dokumentu saņemšanas.</w:t>
      </w:r>
    </w:p>
    <w:p w14:paraId="60FD200E" w14:textId="77777777" w:rsidR="00261CF4" w:rsidRPr="00E27A81" w:rsidRDefault="00261CF4" w:rsidP="00261CF4">
      <w:pPr>
        <w:jc w:val="both"/>
        <w:rPr>
          <w:rFonts w:ascii="Times New Roman" w:hAnsi="Times New Roman" w:cs="Times New Roman"/>
          <w:color w:val="000000" w:themeColor="text1"/>
          <w:sz w:val="24"/>
          <w:szCs w:val="24"/>
        </w:rPr>
      </w:pPr>
    </w:p>
    <w:p w14:paraId="69C3AAE6" w14:textId="77777777" w:rsidR="00261CF4" w:rsidRPr="00E27A81" w:rsidRDefault="00261CF4" w:rsidP="00261CF4">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rPr>
        <w:t>(5) Šā panta pirmajā daļā minēto atļauju Komisija izsniedz tikai, ja:</w:t>
      </w:r>
    </w:p>
    <w:p w14:paraId="12803663" w14:textId="77777777" w:rsidR="00261CF4" w:rsidRPr="00E27A81" w:rsidRDefault="00261CF4" w:rsidP="00261CF4">
      <w:pPr>
        <w:pStyle w:val="Normal2"/>
        <w:spacing w:before="0" w:beforeAutospacing="0" w:after="0" w:afterAutospacing="0" w:line="240" w:lineRule="atLeast"/>
        <w:jc w:val="both"/>
        <w:rPr>
          <w:color w:val="000000" w:themeColor="text1"/>
          <w:lang w:val="lv-LV"/>
        </w:rPr>
      </w:pPr>
      <w:r w:rsidRPr="00E27A81">
        <w:rPr>
          <w:color w:val="000000" w:themeColor="text1"/>
          <w:lang w:val="lv-LV"/>
        </w:rPr>
        <w:t>1) ir izpildījušies visi šā panta otrās daļas nosacījumi;</w:t>
      </w:r>
    </w:p>
    <w:p w14:paraId="5BB33EF7" w14:textId="77777777" w:rsidR="00261CF4" w:rsidRPr="00E27A81" w:rsidRDefault="00261CF4" w:rsidP="00261CF4">
      <w:pPr>
        <w:pStyle w:val="Normal2"/>
        <w:spacing w:before="0" w:beforeAutospacing="0" w:after="0" w:afterAutospacing="0" w:line="240" w:lineRule="atLeast"/>
        <w:jc w:val="both"/>
        <w:rPr>
          <w:color w:val="000000" w:themeColor="text1"/>
          <w:lang w:val="lv-LV"/>
        </w:rPr>
      </w:pPr>
      <w:r w:rsidRPr="00E27A81">
        <w:rPr>
          <w:color w:val="000000" w:themeColor="text1"/>
          <w:lang w:val="lv-LV"/>
        </w:rPr>
        <w:t>2) ārvalsts ieguldījumu brokeru sabiedrība atbilst šā likuma 102., 107., 124. 124</w:t>
      </w:r>
      <w:r w:rsidR="009D1FDD" w:rsidRPr="00E27A81">
        <w:rPr>
          <w:color w:val="000000" w:themeColor="text1"/>
          <w:lang w:val="lv-LV"/>
        </w:rPr>
        <w:t>.</w:t>
      </w:r>
      <w:r w:rsidRPr="00E27A81">
        <w:rPr>
          <w:color w:val="000000" w:themeColor="text1"/>
          <w:vertAlign w:val="superscript"/>
          <w:lang w:val="lv-LV"/>
        </w:rPr>
        <w:t>2</w:t>
      </w:r>
      <w:r w:rsidRPr="00E27A81">
        <w:rPr>
          <w:color w:val="000000" w:themeColor="text1"/>
          <w:lang w:val="lv-LV"/>
        </w:rPr>
        <w:t>,125</w:t>
      </w:r>
      <w:r w:rsidR="009D1FDD" w:rsidRPr="00E27A81">
        <w:rPr>
          <w:color w:val="000000" w:themeColor="text1"/>
          <w:lang w:val="lv-LV"/>
        </w:rPr>
        <w:t>.</w:t>
      </w:r>
      <w:r w:rsidRPr="00E27A81">
        <w:rPr>
          <w:color w:val="000000" w:themeColor="text1"/>
          <w:vertAlign w:val="superscript"/>
          <w:lang w:val="lv-LV"/>
        </w:rPr>
        <w:t>1</w:t>
      </w:r>
      <w:r w:rsidRPr="00E27A81">
        <w:rPr>
          <w:color w:val="000000" w:themeColor="text1"/>
          <w:lang w:val="lv-LV"/>
        </w:rPr>
        <w:t>, 126., 126</w:t>
      </w:r>
      <w:r w:rsidR="009D1FDD" w:rsidRPr="00E27A81">
        <w:rPr>
          <w:color w:val="000000" w:themeColor="text1"/>
          <w:lang w:val="lv-LV"/>
        </w:rPr>
        <w:t>.</w:t>
      </w:r>
      <w:r w:rsidRPr="00E27A81">
        <w:rPr>
          <w:color w:val="000000" w:themeColor="text1"/>
          <w:vertAlign w:val="superscript"/>
          <w:lang w:val="lv-LV"/>
        </w:rPr>
        <w:t>2</w:t>
      </w:r>
      <w:r w:rsidRPr="00E27A81">
        <w:rPr>
          <w:color w:val="000000" w:themeColor="text1"/>
          <w:lang w:val="lv-LV"/>
        </w:rPr>
        <w:t>, 127., 128., 128</w:t>
      </w:r>
      <w:r w:rsidR="009D1FDD" w:rsidRPr="00E27A81">
        <w:rPr>
          <w:color w:val="000000" w:themeColor="text1"/>
          <w:lang w:val="lv-LV"/>
        </w:rPr>
        <w:t>.</w:t>
      </w:r>
      <w:r w:rsidRPr="00E27A81">
        <w:rPr>
          <w:color w:val="000000" w:themeColor="text1"/>
          <w:vertAlign w:val="superscript"/>
          <w:lang w:val="lv-LV"/>
        </w:rPr>
        <w:t>1</w:t>
      </w:r>
      <w:r w:rsidRPr="00E27A81">
        <w:rPr>
          <w:color w:val="000000" w:themeColor="text1"/>
          <w:lang w:val="lv-LV"/>
        </w:rPr>
        <w:t>, 128</w:t>
      </w:r>
      <w:r w:rsidR="009D1FDD" w:rsidRPr="00E27A81">
        <w:rPr>
          <w:color w:val="000000" w:themeColor="text1"/>
          <w:lang w:val="lv-LV"/>
        </w:rPr>
        <w:t>.</w:t>
      </w:r>
      <w:r w:rsidRPr="00E27A81">
        <w:rPr>
          <w:color w:val="000000" w:themeColor="text1"/>
          <w:vertAlign w:val="superscript"/>
          <w:lang w:val="lv-LV"/>
        </w:rPr>
        <w:t>2</w:t>
      </w:r>
      <w:r w:rsidRPr="00E27A81">
        <w:rPr>
          <w:color w:val="000000" w:themeColor="text1"/>
          <w:lang w:val="lv-LV"/>
        </w:rPr>
        <w:t>, 128</w:t>
      </w:r>
      <w:r w:rsidR="009D1FDD" w:rsidRPr="00E27A81">
        <w:rPr>
          <w:color w:val="000000" w:themeColor="text1"/>
          <w:lang w:val="lv-LV"/>
        </w:rPr>
        <w:t>.</w:t>
      </w:r>
      <w:r w:rsidRPr="00E27A81">
        <w:rPr>
          <w:color w:val="000000" w:themeColor="text1"/>
          <w:vertAlign w:val="superscript"/>
          <w:lang w:val="lv-LV"/>
        </w:rPr>
        <w:t>3</w:t>
      </w:r>
      <w:r w:rsidRPr="00E27A81">
        <w:rPr>
          <w:color w:val="000000" w:themeColor="text1"/>
          <w:lang w:val="lv-LV"/>
        </w:rPr>
        <w:t>, 129.,129</w:t>
      </w:r>
      <w:r w:rsidR="009D1FDD" w:rsidRPr="00E27A81">
        <w:rPr>
          <w:color w:val="000000" w:themeColor="text1"/>
          <w:lang w:val="lv-LV"/>
        </w:rPr>
        <w:t>.</w:t>
      </w:r>
      <w:r w:rsidRPr="00E27A81">
        <w:rPr>
          <w:color w:val="000000" w:themeColor="text1"/>
          <w:vertAlign w:val="superscript"/>
          <w:lang w:val="lv-LV"/>
        </w:rPr>
        <w:t>1</w:t>
      </w:r>
      <w:r w:rsidRPr="00E27A81">
        <w:rPr>
          <w:color w:val="000000" w:themeColor="text1"/>
          <w:lang w:val="lv-LV"/>
        </w:rPr>
        <w:t>, 133</w:t>
      </w:r>
      <w:r w:rsidR="009D1FDD" w:rsidRPr="00E27A81">
        <w:rPr>
          <w:color w:val="000000" w:themeColor="text1"/>
          <w:lang w:val="lv-LV"/>
        </w:rPr>
        <w:t>.</w:t>
      </w:r>
      <w:r w:rsidRPr="00E27A81">
        <w:rPr>
          <w:color w:val="000000" w:themeColor="text1"/>
          <w:vertAlign w:val="superscript"/>
          <w:lang w:val="lv-LV"/>
        </w:rPr>
        <w:t>4</w:t>
      </w:r>
      <w:r w:rsidRPr="00E27A81">
        <w:rPr>
          <w:color w:val="000000" w:themeColor="text1"/>
          <w:lang w:val="lv-LV"/>
        </w:rPr>
        <w:t>, 133</w:t>
      </w:r>
      <w:r w:rsidR="009D1FDD" w:rsidRPr="00E27A81">
        <w:rPr>
          <w:color w:val="000000" w:themeColor="text1"/>
          <w:lang w:val="lv-LV"/>
        </w:rPr>
        <w:t>.</w:t>
      </w:r>
      <w:r w:rsidRPr="00E27A81">
        <w:rPr>
          <w:color w:val="000000" w:themeColor="text1"/>
          <w:vertAlign w:val="superscript"/>
          <w:lang w:val="lv-LV"/>
        </w:rPr>
        <w:t>5</w:t>
      </w:r>
      <w:r w:rsidRPr="00E27A81">
        <w:rPr>
          <w:color w:val="000000" w:themeColor="text1"/>
          <w:lang w:val="lv-LV"/>
        </w:rPr>
        <w:t>, 133</w:t>
      </w:r>
      <w:r w:rsidR="009D1FDD" w:rsidRPr="00E27A81">
        <w:rPr>
          <w:color w:val="000000" w:themeColor="text1"/>
          <w:lang w:val="lv-LV"/>
        </w:rPr>
        <w:t>.</w:t>
      </w:r>
      <w:r w:rsidRPr="00E27A81">
        <w:rPr>
          <w:color w:val="000000" w:themeColor="text1"/>
          <w:vertAlign w:val="superscript"/>
          <w:lang w:val="lv-LV"/>
        </w:rPr>
        <w:t>6</w:t>
      </w:r>
      <w:r w:rsidRPr="00E27A81">
        <w:rPr>
          <w:color w:val="000000" w:themeColor="text1"/>
          <w:lang w:val="lv-LV"/>
        </w:rPr>
        <w:t>, 133</w:t>
      </w:r>
      <w:r w:rsidR="009D1FDD" w:rsidRPr="00E27A81">
        <w:rPr>
          <w:color w:val="000000" w:themeColor="text1"/>
          <w:lang w:val="lv-LV"/>
        </w:rPr>
        <w:t>.</w:t>
      </w:r>
      <w:r w:rsidRPr="00E27A81">
        <w:rPr>
          <w:color w:val="000000" w:themeColor="text1"/>
          <w:vertAlign w:val="superscript"/>
          <w:lang w:val="lv-LV"/>
        </w:rPr>
        <w:t>7</w:t>
      </w:r>
      <w:r w:rsidRPr="00E27A81">
        <w:rPr>
          <w:color w:val="000000" w:themeColor="text1"/>
          <w:lang w:val="lv-LV"/>
        </w:rPr>
        <w:t>, 133</w:t>
      </w:r>
      <w:r w:rsidR="009D1FDD" w:rsidRPr="00E27A81">
        <w:rPr>
          <w:color w:val="000000" w:themeColor="text1"/>
          <w:lang w:val="lv-LV"/>
        </w:rPr>
        <w:t>.</w:t>
      </w:r>
      <w:r w:rsidRPr="00E27A81">
        <w:rPr>
          <w:color w:val="000000" w:themeColor="text1"/>
          <w:vertAlign w:val="superscript"/>
          <w:lang w:val="lv-LV"/>
        </w:rPr>
        <w:t>8</w:t>
      </w:r>
      <w:r w:rsidRPr="00E27A81">
        <w:rPr>
          <w:color w:val="000000" w:themeColor="text1"/>
          <w:lang w:val="lv-LV"/>
        </w:rPr>
        <w:t xml:space="preserve"> panta un Regulas Nr. 600/2014 3</w:t>
      </w:r>
      <w:r w:rsidR="00BA581D" w:rsidRPr="00E27A81">
        <w:rPr>
          <w:color w:val="000000" w:themeColor="text1"/>
          <w:lang w:val="lv-LV"/>
        </w:rPr>
        <w:t>.</w:t>
      </w:r>
      <w:r w:rsidRPr="00E27A81">
        <w:rPr>
          <w:color w:val="000000" w:themeColor="text1"/>
          <w:lang w:val="lv-LV"/>
        </w:rPr>
        <w:t xml:space="preserve">-26. panta prasībām. </w:t>
      </w:r>
    </w:p>
    <w:p w14:paraId="0683831E" w14:textId="77777777" w:rsidR="00261CF4" w:rsidRPr="00E27A81" w:rsidRDefault="00261CF4" w:rsidP="00261CF4">
      <w:pPr>
        <w:pStyle w:val="Normal2"/>
        <w:spacing w:before="0" w:beforeAutospacing="0" w:after="0" w:afterAutospacing="0" w:line="240" w:lineRule="atLeast"/>
        <w:jc w:val="both"/>
        <w:rPr>
          <w:color w:val="000000" w:themeColor="text1"/>
          <w:lang w:val="lv-LV"/>
        </w:rPr>
      </w:pPr>
    </w:p>
    <w:p w14:paraId="7E49D343" w14:textId="77777777" w:rsidR="00261CF4" w:rsidRPr="00E27A81" w:rsidRDefault="00261CF4" w:rsidP="00261CF4">
      <w:pPr>
        <w:pStyle w:val="Normal2"/>
        <w:spacing w:before="0" w:beforeAutospacing="0" w:after="0" w:afterAutospacing="0" w:line="240" w:lineRule="atLeast"/>
        <w:jc w:val="both"/>
        <w:rPr>
          <w:color w:val="000000" w:themeColor="text1"/>
          <w:lang w:val="lv-LV"/>
        </w:rPr>
      </w:pPr>
      <w:r w:rsidRPr="00E27A81">
        <w:rPr>
          <w:color w:val="000000" w:themeColor="text1"/>
          <w:lang w:val="lv-LV"/>
        </w:rPr>
        <w:t>(6)</w:t>
      </w:r>
      <w:r w:rsidR="006F1E7B">
        <w:rPr>
          <w:color w:val="000000" w:themeColor="text1"/>
          <w:lang w:val="lv-LV"/>
        </w:rPr>
        <w:t xml:space="preserve"> </w:t>
      </w:r>
      <w:r w:rsidRPr="00E27A81">
        <w:rPr>
          <w:color w:val="000000" w:themeColor="text1"/>
          <w:lang w:val="lv-LV"/>
        </w:rPr>
        <w:t xml:space="preserve">Ārvalstu ieguldījumu brokeru sabiedrības filiāles darbības atbilstības šā likuma prasībām uzraudzību veic Komisija. </w:t>
      </w:r>
    </w:p>
    <w:p w14:paraId="713AA879" w14:textId="77777777" w:rsidR="00261CF4" w:rsidRPr="00E27A81" w:rsidRDefault="00261CF4" w:rsidP="00261CF4">
      <w:pPr>
        <w:pStyle w:val="Normal2"/>
        <w:spacing w:before="0" w:beforeAutospacing="0" w:after="0" w:afterAutospacing="0" w:line="240" w:lineRule="atLeast"/>
        <w:jc w:val="both"/>
        <w:rPr>
          <w:color w:val="000000" w:themeColor="text1"/>
          <w:lang w:val="lv-LV"/>
        </w:rPr>
      </w:pPr>
    </w:p>
    <w:p w14:paraId="725E22F7"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rPr>
        <w:t xml:space="preserve">(7) Papildu prasības ārvalstu ieguldījumu brokeru sabiedrības filiālei ieguldījumu pakalpojumu sniegšanai nosaka </w:t>
      </w:r>
      <w:r w:rsidRPr="00E27A81">
        <w:rPr>
          <w:color w:val="000000" w:themeColor="text1"/>
          <w:lang w:val="lv-LV" w:eastAsia="lv-LV"/>
        </w:rPr>
        <w:t>Regula Nr. 2017/565.</w:t>
      </w:r>
    </w:p>
    <w:p w14:paraId="2070450F" w14:textId="77777777" w:rsidR="00261CF4" w:rsidRPr="00E27A81" w:rsidRDefault="00261CF4" w:rsidP="00261CF4">
      <w:pPr>
        <w:pStyle w:val="Normal2"/>
        <w:spacing w:after="0" w:line="240" w:lineRule="atLeast"/>
        <w:jc w:val="both"/>
        <w:rPr>
          <w:b/>
          <w:color w:val="000000" w:themeColor="text1"/>
          <w:lang w:val="lv-LV" w:eastAsia="lv-LV"/>
        </w:rPr>
      </w:pPr>
      <w:r w:rsidRPr="00E27A81">
        <w:rPr>
          <w:b/>
          <w:color w:val="000000" w:themeColor="text1"/>
          <w:lang w:val="lv-LV" w:eastAsia="lv-LV"/>
        </w:rPr>
        <w:t>113.</w:t>
      </w:r>
      <w:r w:rsidRPr="00E27A81">
        <w:rPr>
          <w:b/>
          <w:color w:val="000000" w:themeColor="text1"/>
          <w:vertAlign w:val="superscript"/>
          <w:lang w:val="lv-LV" w:eastAsia="lv-LV"/>
        </w:rPr>
        <w:t>5</w:t>
      </w:r>
      <w:r w:rsidRPr="00E27A81">
        <w:rPr>
          <w:b/>
          <w:color w:val="000000" w:themeColor="text1"/>
          <w:lang w:val="lv-LV" w:eastAsia="lv-LV"/>
        </w:rPr>
        <w:t xml:space="preserve"> pants. Ieguldījumu pakalpojumu sniegšana pēc klienta iniciatīvas</w:t>
      </w:r>
    </w:p>
    <w:p w14:paraId="0E161683" w14:textId="77777777" w:rsidR="00261CF4" w:rsidRPr="00E27A81" w:rsidRDefault="00261CF4" w:rsidP="00261CF4">
      <w:pPr>
        <w:pStyle w:val="Normal2"/>
        <w:spacing w:after="0" w:line="240" w:lineRule="atLeast"/>
        <w:jc w:val="both"/>
        <w:rPr>
          <w:color w:val="000000" w:themeColor="text1"/>
          <w:lang w:val="lv-LV" w:eastAsia="lv-LV"/>
        </w:rPr>
      </w:pPr>
      <w:r w:rsidRPr="00E27A81">
        <w:rPr>
          <w:color w:val="000000" w:themeColor="text1"/>
          <w:lang w:val="lv-LV" w:eastAsia="lv-LV"/>
        </w:rPr>
        <w:t>Ja privātais klients vai profesionālais klients, kas atrodas Latvijā, tikai pēc paša iniciatīvas iniciē ārvalsts ieguldījumu brokeru sabiedrības ieguldījumu pakalpojuma sniegšanu vai d</w:t>
      </w:r>
      <w:r w:rsidR="009D1FDD" w:rsidRPr="00E27A81">
        <w:rPr>
          <w:color w:val="000000" w:themeColor="text1"/>
          <w:lang w:val="lv-LV" w:eastAsia="lv-LV"/>
        </w:rPr>
        <w:t>arbības veikšanu, šā likuma 113</w:t>
      </w:r>
      <w:r w:rsidRPr="00E27A81">
        <w:rPr>
          <w:color w:val="000000" w:themeColor="text1"/>
          <w:lang w:val="lv-LV" w:eastAsia="lv-LV"/>
        </w:rPr>
        <w:t>.</w:t>
      </w:r>
      <w:r w:rsidR="009D1FDD" w:rsidRPr="00E27A81">
        <w:rPr>
          <w:color w:val="000000" w:themeColor="text1"/>
          <w:vertAlign w:val="superscript"/>
          <w:lang w:val="lv-LV" w:eastAsia="lv-LV"/>
        </w:rPr>
        <w:t>4</w:t>
      </w:r>
      <w:r w:rsidRPr="00E27A81">
        <w:rPr>
          <w:color w:val="000000" w:themeColor="text1"/>
          <w:lang w:val="lv-LV" w:eastAsia="lv-LV"/>
        </w:rPr>
        <w:t xml:space="preserve"> pantā paredzēto prasību iegūt atļauju nepiemēro tam pakalpojumam vai darbībai, ko ārvalsts ieguldījumu brokeru sabiedrība sniedz vai veic minētajai personai, tostarp attiecībām, kas īpaši saistītas ar attiecīgā pakalpojuma sniegšanu vai darbības veikšanu. Šādu klientu iniciat</w:t>
      </w:r>
      <w:r w:rsidR="00957030" w:rsidRPr="00E27A81">
        <w:rPr>
          <w:color w:val="000000" w:themeColor="text1"/>
          <w:lang w:val="lv-LV" w:eastAsia="lv-LV"/>
        </w:rPr>
        <w:t xml:space="preserve">īva nedod tiesības konkrētajai </w:t>
      </w:r>
      <w:r w:rsidRPr="00E27A81">
        <w:rPr>
          <w:color w:val="000000" w:themeColor="text1"/>
          <w:lang w:val="lv-LV" w:eastAsia="lv-LV"/>
        </w:rPr>
        <w:t>ārvalsts ieguldījumu brokeru sabiedrībai pārdot šim klientam jaunus ieguldījumu produktus vai sniegt jaunus ieguldījumu pakalpojumus citādāk kā tikai izmantojot filiāli, ja t</w:t>
      </w:r>
      <w:r w:rsidR="00416350">
        <w:rPr>
          <w:color w:val="000000" w:themeColor="text1"/>
          <w:lang w:val="lv-LV" w:eastAsia="lv-LV"/>
        </w:rPr>
        <w:t>o</w:t>
      </w:r>
      <w:r w:rsidRPr="00E27A81">
        <w:rPr>
          <w:color w:val="000000" w:themeColor="text1"/>
          <w:lang w:val="lv-LV" w:eastAsia="lv-LV"/>
        </w:rPr>
        <w:t xml:space="preserve"> pieprasa normatīvie akti.</w:t>
      </w:r>
    </w:p>
    <w:p w14:paraId="006A4CB3" w14:textId="77777777" w:rsidR="00261CF4" w:rsidRPr="00E27A81" w:rsidRDefault="00261CF4" w:rsidP="00261CF4">
      <w:pPr>
        <w:pStyle w:val="Normal2"/>
        <w:spacing w:before="0" w:beforeAutospacing="0" w:after="0" w:afterAutospacing="0" w:line="240" w:lineRule="atLeast"/>
        <w:jc w:val="both"/>
        <w:rPr>
          <w:b/>
          <w:color w:val="000000" w:themeColor="text1"/>
          <w:lang w:val="lv-LV" w:eastAsia="lv-LV"/>
        </w:rPr>
      </w:pPr>
      <w:r w:rsidRPr="00E27A81">
        <w:rPr>
          <w:b/>
          <w:color w:val="000000" w:themeColor="text1"/>
          <w:lang w:val="lv-LV" w:eastAsia="lv-LV"/>
        </w:rPr>
        <w:t>113.</w:t>
      </w:r>
      <w:r w:rsidRPr="00E27A81">
        <w:rPr>
          <w:b/>
          <w:color w:val="000000" w:themeColor="text1"/>
          <w:vertAlign w:val="superscript"/>
          <w:lang w:val="lv-LV" w:eastAsia="lv-LV"/>
        </w:rPr>
        <w:t>6</w:t>
      </w:r>
      <w:r w:rsidRPr="00E27A81">
        <w:rPr>
          <w:b/>
          <w:color w:val="000000" w:themeColor="text1"/>
          <w:lang w:val="lv-LV" w:eastAsia="lv-LV"/>
        </w:rPr>
        <w:t xml:space="preserve"> pants. Atļaujas anulēšanas kārtība.</w:t>
      </w:r>
    </w:p>
    <w:p w14:paraId="090D2FD8"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Komisija anulē šā likuma 113</w:t>
      </w:r>
      <w:r w:rsidR="009D1FDD" w:rsidRPr="00E27A81">
        <w:rPr>
          <w:color w:val="000000" w:themeColor="text1"/>
          <w:lang w:val="lv-LV" w:eastAsia="lv-LV"/>
        </w:rPr>
        <w:t>.</w:t>
      </w:r>
      <w:r w:rsidRPr="00E27A81">
        <w:rPr>
          <w:color w:val="000000" w:themeColor="text1"/>
          <w:vertAlign w:val="superscript"/>
          <w:lang w:val="lv-LV" w:eastAsia="lv-LV"/>
        </w:rPr>
        <w:t>4</w:t>
      </w:r>
      <w:r w:rsidR="009D1FDD" w:rsidRPr="00E27A81">
        <w:rPr>
          <w:color w:val="000000" w:themeColor="text1"/>
          <w:lang w:val="lv-LV" w:eastAsia="lv-LV"/>
        </w:rPr>
        <w:t xml:space="preserve"> </w:t>
      </w:r>
      <w:r w:rsidRPr="00E27A81">
        <w:rPr>
          <w:color w:val="000000" w:themeColor="text1"/>
          <w:lang w:val="lv-LV" w:eastAsia="lv-LV"/>
        </w:rPr>
        <w:t>pantā minēto atļauju šādos gadījumos:</w:t>
      </w:r>
    </w:p>
    <w:p w14:paraId="59F12984"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w:t>
      </w:r>
      <w:r w:rsidRPr="00E27A81">
        <w:rPr>
          <w:color w:val="000000" w:themeColor="text1"/>
          <w:lang w:val="lv-LV" w:eastAsia="lv-LV"/>
        </w:rPr>
        <w:tab/>
        <w:t>ārvalsts ieguldījumu brokeru sabiedrība nav uzsākusi darbību 12 mēnešu laikā kopš atļaujas izsniegšanas dienas;</w:t>
      </w:r>
    </w:p>
    <w:p w14:paraId="13D28D34"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w:t>
      </w:r>
      <w:r w:rsidRPr="00E27A81">
        <w:rPr>
          <w:color w:val="000000" w:themeColor="text1"/>
          <w:lang w:val="lv-LV" w:eastAsia="lv-LV"/>
        </w:rPr>
        <w:tab/>
        <w:t>ārvalsts ieguldījumu brokeru sabiedrība nepārprotami atsakās no atļaujas;</w:t>
      </w:r>
    </w:p>
    <w:p w14:paraId="0F7FB067"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w:t>
      </w:r>
      <w:r w:rsidRPr="00E27A81">
        <w:rPr>
          <w:color w:val="000000" w:themeColor="text1"/>
          <w:lang w:val="lv-LV" w:eastAsia="lv-LV"/>
        </w:rPr>
        <w:tab/>
        <w:t>ārvalsts ieguldījumu brokeru sabiedrība nav veikusi atļaujā norādīto darbību ilgāk par sešiem mēnešiem, ja vien Komisija nav izsniegusi atļauju, kurā paredzēti īpaši nosacījumi atļaujas izmantošanai;</w:t>
      </w:r>
    </w:p>
    <w:p w14:paraId="309F0ED9"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w:t>
      </w:r>
      <w:r w:rsidRPr="00E27A81">
        <w:rPr>
          <w:color w:val="000000" w:themeColor="text1"/>
          <w:lang w:val="lv-LV" w:eastAsia="lv-LV"/>
        </w:rPr>
        <w:tab/>
        <w:t>ārvalsts ieguldījumu brokeru sabiedrība ir sniegusi nepatiesas ziņas vai rīkojusies nelikumīgi, lai saņemtu atļauju;</w:t>
      </w:r>
    </w:p>
    <w:p w14:paraId="610973D8" w14:textId="77777777" w:rsidR="00261CF4"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w:t>
      </w:r>
      <w:r w:rsidRPr="00E27A81">
        <w:rPr>
          <w:color w:val="000000" w:themeColor="text1"/>
          <w:lang w:val="lv-LV" w:eastAsia="lv-LV"/>
        </w:rPr>
        <w:tab/>
        <w:t>ārvalsts ieguldījumu brokeru sabiedrība vairs neatbilst šajā likumā noteiktajām prasībām atļaujas saņemšanai;</w:t>
      </w:r>
    </w:p>
    <w:p w14:paraId="42AE1D94" w14:textId="77777777" w:rsidR="00D50432" w:rsidRPr="00E27A81" w:rsidRDefault="00261CF4"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w:t>
      </w:r>
      <w:r w:rsidRPr="00E27A81">
        <w:rPr>
          <w:color w:val="000000" w:themeColor="text1"/>
          <w:lang w:val="lv-LV" w:eastAsia="lv-LV"/>
        </w:rPr>
        <w:tab/>
      </w:r>
      <w:r w:rsidR="00416350">
        <w:rPr>
          <w:color w:val="000000" w:themeColor="text1"/>
          <w:lang w:val="lv-LV" w:eastAsia="lv-LV"/>
        </w:rPr>
        <w:t xml:space="preserve">ārvalsts ieguldījumu brokeru sabiedrība </w:t>
      </w:r>
      <w:r w:rsidRPr="00E27A81">
        <w:rPr>
          <w:color w:val="000000" w:themeColor="text1"/>
          <w:lang w:val="lv-LV" w:eastAsia="lv-LV"/>
        </w:rPr>
        <w:t xml:space="preserve">ir būtiski un sistemātiski pārkāpusi šā likuma un citu normatīvo aktu noteikumus attiecībā </w:t>
      </w:r>
      <w:r w:rsidR="00416350">
        <w:rPr>
          <w:color w:val="000000" w:themeColor="text1"/>
          <w:lang w:val="lv-LV" w:eastAsia="lv-LV"/>
        </w:rPr>
        <w:t xml:space="preserve">uz </w:t>
      </w:r>
      <w:r w:rsidRPr="00E27A81">
        <w:rPr>
          <w:color w:val="000000" w:themeColor="text1"/>
          <w:lang w:val="lv-LV" w:eastAsia="lv-LV"/>
        </w:rPr>
        <w:t>ārvalsts ieguldījumu brokeru sabiedrībām.</w:t>
      </w:r>
      <w:r w:rsidR="00D50432" w:rsidRPr="00E27A81">
        <w:rPr>
          <w:color w:val="000000" w:themeColor="text1"/>
          <w:lang w:val="lv-LV" w:eastAsia="lv-LV"/>
        </w:rPr>
        <w:t>"</w:t>
      </w:r>
      <w:r w:rsidR="009D1FDD" w:rsidRPr="00E27A81">
        <w:rPr>
          <w:color w:val="000000" w:themeColor="text1"/>
          <w:lang w:val="lv-LV" w:eastAsia="lv-LV"/>
        </w:rPr>
        <w:t>.</w:t>
      </w:r>
    </w:p>
    <w:p w14:paraId="2CB19720" w14:textId="77777777" w:rsidR="006673AD" w:rsidRPr="00E27A81" w:rsidRDefault="006673AD" w:rsidP="00261CF4">
      <w:pPr>
        <w:pStyle w:val="Normal2"/>
        <w:spacing w:before="0" w:beforeAutospacing="0" w:after="0" w:afterAutospacing="0" w:line="240" w:lineRule="atLeast"/>
        <w:jc w:val="both"/>
        <w:rPr>
          <w:color w:val="000000" w:themeColor="text1"/>
          <w:lang w:val="lv-LV" w:eastAsia="lv-LV"/>
        </w:rPr>
      </w:pPr>
    </w:p>
    <w:p w14:paraId="33FF70BB" w14:textId="77777777" w:rsidR="006673AD" w:rsidRPr="00E27A81" w:rsidRDefault="001F2BCF"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56</w:t>
      </w:r>
      <w:r w:rsidR="006673AD" w:rsidRPr="00E27A81">
        <w:rPr>
          <w:color w:val="000000" w:themeColor="text1"/>
          <w:lang w:val="lv-LV" w:eastAsia="lv-LV"/>
        </w:rPr>
        <w:t xml:space="preserve">. 120. </w:t>
      </w:r>
      <w:r w:rsidR="000904B8" w:rsidRPr="00E27A81">
        <w:rPr>
          <w:color w:val="000000" w:themeColor="text1"/>
          <w:lang w:val="lv-LV" w:eastAsia="lv-LV"/>
        </w:rPr>
        <w:t>p</w:t>
      </w:r>
      <w:r w:rsidR="006673AD" w:rsidRPr="00E27A81">
        <w:rPr>
          <w:color w:val="000000" w:themeColor="text1"/>
          <w:lang w:val="lv-LV" w:eastAsia="lv-LV"/>
        </w:rPr>
        <w:t>antā:</w:t>
      </w:r>
    </w:p>
    <w:p w14:paraId="6994820F" w14:textId="77777777" w:rsidR="006673AD" w:rsidRPr="00E27A81" w:rsidRDefault="009D1FDD" w:rsidP="00261CF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F94BB5" w:rsidRPr="00E27A81">
        <w:rPr>
          <w:color w:val="000000" w:themeColor="text1"/>
          <w:lang w:val="lv-LV" w:eastAsia="lv-LV"/>
        </w:rPr>
        <w:t xml:space="preserve">izvietot pirmās daļas 1. </w:t>
      </w:r>
      <w:r w:rsidR="000904B8" w:rsidRPr="00E27A81">
        <w:rPr>
          <w:color w:val="000000" w:themeColor="text1"/>
          <w:lang w:val="lv-LV" w:eastAsia="lv-LV"/>
        </w:rPr>
        <w:t>p</w:t>
      </w:r>
      <w:r w:rsidR="00F94BB5" w:rsidRPr="00E27A81">
        <w:rPr>
          <w:color w:val="000000" w:themeColor="text1"/>
          <w:lang w:val="lv-LV" w:eastAsia="lv-LV"/>
        </w:rPr>
        <w:t>unktā skaitļus un vārdu "3., 4. vai 8." ar skaitļiem un vārdu "</w:t>
      </w:r>
      <w:r w:rsidR="000904B8" w:rsidRPr="00E27A81">
        <w:rPr>
          <w:color w:val="000000" w:themeColor="text1"/>
          <w:lang w:val="lv-LV" w:eastAsia="lv-LV"/>
        </w:rPr>
        <w:t>4., 5. vai 7."</w:t>
      </w:r>
      <w:r w:rsidRPr="00E27A81">
        <w:rPr>
          <w:color w:val="000000" w:themeColor="text1"/>
          <w:lang w:val="lv-LV" w:eastAsia="lv-LV"/>
        </w:rPr>
        <w:t>;</w:t>
      </w:r>
    </w:p>
    <w:p w14:paraId="014E6846" w14:textId="77777777" w:rsidR="000904B8" w:rsidRPr="00E27A81" w:rsidRDefault="000904B8" w:rsidP="00261CF4">
      <w:pPr>
        <w:pStyle w:val="Normal2"/>
        <w:spacing w:before="0" w:beforeAutospacing="0" w:after="0" w:afterAutospacing="0" w:line="240" w:lineRule="atLeast"/>
        <w:jc w:val="both"/>
        <w:rPr>
          <w:color w:val="000000" w:themeColor="text1"/>
          <w:lang w:val="lv-LV" w:eastAsia="lv-LV"/>
        </w:rPr>
      </w:pPr>
    </w:p>
    <w:p w14:paraId="3802EB58" w14:textId="77777777" w:rsidR="000904B8"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0904B8" w:rsidRPr="00E27A81">
        <w:rPr>
          <w:color w:val="000000" w:themeColor="text1"/>
          <w:lang w:val="lv-LV" w:eastAsia="lv-LV"/>
        </w:rPr>
        <w:t>izvietot pirmās daļas 2. punktā skaitļus un vārdu "3., 4. vai 8." ar skaitļiem un vārdu "4., 5. vai 7."</w:t>
      </w:r>
      <w:r w:rsidRPr="00E27A81">
        <w:rPr>
          <w:color w:val="000000" w:themeColor="text1"/>
          <w:lang w:val="lv-LV" w:eastAsia="lv-LV"/>
        </w:rPr>
        <w:t>;</w:t>
      </w:r>
    </w:p>
    <w:p w14:paraId="630B655C" w14:textId="77777777" w:rsidR="000904B8" w:rsidRPr="00E27A81" w:rsidRDefault="000904B8" w:rsidP="000904B8">
      <w:pPr>
        <w:pStyle w:val="Normal2"/>
        <w:spacing w:before="0" w:beforeAutospacing="0" w:after="0" w:afterAutospacing="0" w:line="240" w:lineRule="atLeast"/>
        <w:jc w:val="both"/>
        <w:rPr>
          <w:color w:val="000000" w:themeColor="text1"/>
          <w:lang w:val="lv-LV" w:eastAsia="lv-LV"/>
        </w:rPr>
      </w:pPr>
    </w:p>
    <w:p w14:paraId="473C7049" w14:textId="77777777" w:rsidR="000904B8"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0904B8" w:rsidRPr="00E27A81">
        <w:rPr>
          <w:color w:val="000000" w:themeColor="text1"/>
          <w:lang w:val="lv-LV" w:eastAsia="lv-LV"/>
        </w:rPr>
        <w:t>izvietot pirmās daļas 3. punktā skaitļus un vārdu "5., 6. vai 9" ar skaitļiem un vārdu "3., 6. vai 8."</w:t>
      </w:r>
      <w:r w:rsidRPr="00E27A81">
        <w:rPr>
          <w:color w:val="000000" w:themeColor="text1"/>
          <w:lang w:val="lv-LV" w:eastAsia="lv-LV"/>
        </w:rPr>
        <w:t>;</w:t>
      </w:r>
    </w:p>
    <w:p w14:paraId="74AC6FA4" w14:textId="77777777" w:rsidR="000904B8" w:rsidRPr="00E27A81" w:rsidRDefault="000904B8" w:rsidP="000904B8">
      <w:pPr>
        <w:pStyle w:val="Normal2"/>
        <w:spacing w:before="0" w:beforeAutospacing="0" w:after="0" w:afterAutospacing="0" w:line="240" w:lineRule="atLeast"/>
        <w:jc w:val="both"/>
        <w:rPr>
          <w:color w:val="000000" w:themeColor="text1"/>
          <w:lang w:val="lv-LV" w:eastAsia="lv-LV"/>
        </w:rPr>
      </w:pPr>
    </w:p>
    <w:p w14:paraId="1643DF97" w14:textId="77777777" w:rsidR="000904B8"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0904B8" w:rsidRPr="00E27A81">
        <w:rPr>
          <w:color w:val="000000" w:themeColor="text1"/>
          <w:lang w:val="lv-LV" w:eastAsia="lv-LV"/>
        </w:rPr>
        <w:t>izvietot otrās daļas ievaddaļā skaitli "8." ar skaitli "5."</w:t>
      </w:r>
      <w:r w:rsidRPr="00E27A81">
        <w:rPr>
          <w:color w:val="000000" w:themeColor="text1"/>
          <w:lang w:val="lv-LV" w:eastAsia="lv-LV"/>
        </w:rPr>
        <w:t>;</w:t>
      </w:r>
    </w:p>
    <w:p w14:paraId="44E564D1" w14:textId="77777777" w:rsidR="000904B8" w:rsidRPr="00E27A81" w:rsidRDefault="000904B8" w:rsidP="000904B8">
      <w:pPr>
        <w:pStyle w:val="Normal2"/>
        <w:spacing w:before="0" w:beforeAutospacing="0" w:after="0" w:afterAutospacing="0" w:line="240" w:lineRule="atLeast"/>
        <w:jc w:val="both"/>
        <w:rPr>
          <w:color w:val="000000" w:themeColor="text1"/>
          <w:lang w:val="lv-LV" w:eastAsia="lv-LV"/>
        </w:rPr>
      </w:pPr>
    </w:p>
    <w:p w14:paraId="2F599246" w14:textId="77777777" w:rsidR="000904B8"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0904B8" w:rsidRPr="00E27A81">
        <w:rPr>
          <w:color w:val="000000" w:themeColor="text1"/>
          <w:lang w:val="lv-LV" w:eastAsia="lv-LV"/>
        </w:rPr>
        <w:t>izvietot trešās daļas ievaddaļā skaitli "8." ar skaitli "5."</w:t>
      </w:r>
      <w:r w:rsidRPr="00E27A81">
        <w:rPr>
          <w:color w:val="000000" w:themeColor="text1"/>
          <w:lang w:val="lv-LV" w:eastAsia="lv-LV"/>
        </w:rPr>
        <w:t>;</w:t>
      </w:r>
    </w:p>
    <w:p w14:paraId="1A4D53EF" w14:textId="77777777" w:rsidR="000904B8" w:rsidRPr="00E27A81" w:rsidRDefault="000904B8" w:rsidP="000904B8">
      <w:pPr>
        <w:pStyle w:val="Normal2"/>
        <w:spacing w:before="0" w:beforeAutospacing="0" w:after="0" w:afterAutospacing="0" w:line="240" w:lineRule="atLeast"/>
        <w:jc w:val="both"/>
        <w:rPr>
          <w:color w:val="000000" w:themeColor="text1"/>
          <w:lang w:val="lv-LV" w:eastAsia="lv-LV"/>
        </w:rPr>
      </w:pPr>
    </w:p>
    <w:p w14:paraId="2399BCC3" w14:textId="77777777" w:rsidR="000904B8" w:rsidRPr="00E27A81" w:rsidRDefault="001F2BCF"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57</w:t>
      </w:r>
      <w:r w:rsidR="00ED5FC2" w:rsidRPr="00E27A81">
        <w:rPr>
          <w:color w:val="000000" w:themeColor="text1"/>
          <w:lang w:val="lv-LV" w:eastAsia="lv-LV"/>
        </w:rPr>
        <w:t>. 124. pantā:</w:t>
      </w:r>
    </w:p>
    <w:p w14:paraId="5BEB3C83" w14:textId="77777777" w:rsidR="00ED5FC2"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ED5FC2" w:rsidRPr="00E27A81">
        <w:rPr>
          <w:color w:val="000000" w:themeColor="text1"/>
          <w:lang w:val="lv-LV" w:eastAsia="lv-LV"/>
        </w:rPr>
        <w:t>izvietot pirmās daļas 4. punktā vārdu "revīziju" ar vārdu "auditu"</w:t>
      </w:r>
      <w:r w:rsidRPr="00E27A81">
        <w:rPr>
          <w:color w:val="000000" w:themeColor="text1"/>
          <w:lang w:val="lv-LV" w:eastAsia="lv-LV"/>
        </w:rPr>
        <w:t>;</w:t>
      </w:r>
    </w:p>
    <w:p w14:paraId="6A7D45DA" w14:textId="77777777" w:rsidR="00ED5FC2" w:rsidRPr="00E27A81" w:rsidRDefault="00ED5FC2" w:rsidP="000904B8">
      <w:pPr>
        <w:pStyle w:val="Normal2"/>
        <w:spacing w:before="0" w:beforeAutospacing="0" w:after="0" w:afterAutospacing="0" w:line="240" w:lineRule="atLeast"/>
        <w:jc w:val="both"/>
        <w:rPr>
          <w:color w:val="000000" w:themeColor="text1"/>
          <w:lang w:val="lv-LV" w:eastAsia="lv-LV"/>
        </w:rPr>
      </w:pPr>
    </w:p>
    <w:p w14:paraId="62EDBB59" w14:textId="77777777" w:rsidR="00ED5FC2"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715098" w:rsidRPr="00E27A81">
        <w:rPr>
          <w:color w:val="000000" w:themeColor="text1"/>
          <w:lang w:val="lv-LV" w:eastAsia="lv-LV"/>
        </w:rPr>
        <w:t>apildināt pirmo daļu ar 6.</w:t>
      </w:r>
      <w:r w:rsidR="00715098" w:rsidRPr="00E27A81">
        <w:rPr>
          <w:color w:val="000000" w:themeColor="text1"/>
          <w:vertAlign w:val="superscript"/>
          <w:lang w:val="lv-LV" w:eastAsia="lv-LV"/>
        </w:rPr>
        <w:t>1</w:t>
      </w:r>
      <w:r w:rsidR="00715098" w:rsidRPr="00E27A81">
        <w:rPr>
          <w:color w:val="000000" w:themeColor="text1"/>
          <w:lang w:val="lv-LV" w:eastAsia="lv-LV"/>
        </w:rPr>
        <w:t xml:space="preserve"> punktu šādā redakcijā:</w:t>
      </w:r>
    </w:p>
    <w:p w14:paraId="55392889" w14:textId="77777777" w:rsidR="00715098" w:rsidRPr="00E27A81" w:rsidRDefault="00715098"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w:t>
      </w:r>
      <w:r w:rsidRPr="00E27A81">
        <w:rPr>
          <w:color w:val="000000" w:themeColor="text1"/>
          <w:vertAlign w:val="superscript"/>
          <w:lang w:val="lv-LV" w:eastAsia="lv-LV"/>
        </w:rPr>
        <w:t>1</w:t>
      </w:r>
      <w:r w:rsidRPr="00E27A81">
        <w:rPr>
          <w:color w:val="000000" w:themeColor="text1"/>
          <w:lang w:val="lv-LV" w:eastAsia="lv-LV"/>
        </w:rPr>
        <w:t>) izveido saprātīgus drošības mehānismus, lai garantētu informācijas pārsūtīšanas līdzekļu drošību un autentifikāciju, līdz minimumam samazinātu datu sagrozīšanu un neatļautas piekļuves risku un nepieļautu informācijas noplūdi, vienmēr saglabājot datu konfidencialitāti;"</w:t>
      </w:r>
      <w:r w:rsidR="009D1FDD" w:rsidRPr="00E27A81">
        <w:rPr>
          <w:color w:val="000000" w:themeColor="text1"/>
          <w:lang w:val="lv-LV" w:eastAsia="lv-LV"/>
        </w:rPr>
        <w:t>;</w:t>
      </w:r>
    </w:p>
    <w:p w14:paraId="0CD4FC7E" w14:textId="77777777" w:rsidR="00715098" w:rsidRPr="00E27A81" w:rsidRDefault="00715098" w:rsidP="000904B8">
      <w:pPr>
        <w:pStyle w:val="Normal2"/>
        <w:spacing w:before="0" w:beforeAutospacing="0" w:after="0" w:afterAutospacing="0" w:line="240" w:lineRule="atLeast"/>
        <w:jc w:val="both"/>
        <w:rPr>
          <w:color w:val="000000" w:themeColor="text1"/>
          <w:lang w:val="lv-LV" w:eastAsia="lv-LV"/>
        </w:rPr>
      </w:pPr>
    </w:p>
    <w:p w14:paraId="61E736C0" w14:textId="77777777" w:rsidR="00715098"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CF5857" w:rsidRPr="00E27A81">
        <w:rPr>
          <w:color w:val="000000" w:themeColor="text1"/>
          <w:lang w:val="lv-LV" w:eastAsia="lv-LV"/>
        </w:rPr>
        <w:t>zteikt pirmās daļas 9. punktu šādā redakcijā:</w:t>
      </w:r>
    </w:p>
    <w:p w14:paraId="7E2C60CD" w14:textId="77777777" w:rsidR="00CF5857" w:rsidRPr="00E27A81" w:rsidRDefault="00CF5857"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"9) nodrošina ar finanšu instrumentiem veikto darījumu un citu sniegto pakalpojumu un veikto darījumu attaisnojuma dokumentu uzglabāšanu </w:t>
      </w:r>
      <w:r w:rsidR="00BA581D" w:rsidRPr="00E27A81">
        <w:rPr>
          <w:color w:val="000000" w:themeColor="text1"/>
          <w:lang w:val="lv-LV" w:eastAsia="lv-LV"/>
        </w:rPr>
        <w:t xml:space="preserve">piecus </w:t>
      </w:r>
      <w:r w:rsidRPr="00E27A81">
        <w:rPr>
          <w:color w:val="000000" w:themeColor="text1"/>
          <w:lang w:val="lv-LV" w:eastAsia="lv-LV"/>
        </w:rPr>
        <w:t xml:space="preserve">gadus vai </w:t>
      </w:r>
      <w:r w:rsidR="00BA581D" w:rsidRPr="00E27A81">
        <w:rPr>
          <w:color w:val="000000" w:themeColor="text1"/>
          <w:lang w:val="lv-LV" w:eastAsia="lv-LV"/>
        </w:rPr>
        <w:t xml:space="preserve">septiņus </w:t>
      </w:r>
      <w:r w:rsidRPr="00E27A81">
        <w:rPr>
          <w:color w:val="000000" w:themeColor="text1"/>
          <w:lang w:val="lv-LV" w:eastAsia="lv-LV"/>
        </w:rPr>
        <w:t>gadus, ja to nosaka Komisija, kā arī citu Komisijas normatīvajos noteikumos un Regulas Nr. 2017/565 izvirzīto prasību izpildi attiecībā uz attaisnojuma dokumentu aizpildīšanu un glabāšanu;"</w:t>
      </w:r>
      <w:r w:rsidR="009D1FDD" w:rsidRPr="00E27A81">
        <w:rPr>
          <w:color w:val="000000" w:themeColor="text1"/>
          <w:lang w:val="lv-LV" w:eastAsia="lv-LV"/>
        </w:rPr>
        <w:t>;</w:t>
      </w:r>
    </w:p>
    <w:p w14:paraId="078A9EBF" w14:textId="77777777" w:rsidR="00CF5857" w:rsidRPr="00E27A81" w:rsidRDefault="00CF5857" w:rsidP="000904B8">
      <w:pPr>
        <w:pStyle w:val="Normal2"/>
        <w:spacing w:before="0" w:beforeAutospacing="0" w:after="0" w:afterAutospacing="0" w:line="240" w:lineRule="atLeast"/>
        <w:jc w:val="both"/>
        <w:rPr>
          <w:color w:val="000000" w:themeColor="text1"/>
          <w:lang w:val="lv-LV" w:eastAsia="lv-LV"/>
        </w:rPr>
      </w:pPr>
    </w:p>
    <w:p w14:paraId="6BF8CC0B" w14:textId="77777777" w:rsidR="006E6FBA" w:rsidRDefault="006E6FBA" w:rsidP="000904B8">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izteikt</w:t>
      </w:r>
      <w:r w:rsidRPr="00E27A81">
        <w:rPr>
          <w:color w:val="000000" w:themeColor="text1"/>
          <w:lang w:val="lv-LV" w:eastAsia="lv-LV"/>
        </w:rPr>
        <w:t xml:space="preserve"> </w:t>
      </w:r>
      <w:r w:rsidR="00CF5857" w:rsidRPr="00E27A81">
        <w:rPr>
          <w:color w:val="000000" w:themeColor="text1"/>
          <w:lang w:val="lv-LV" w:eastAsia="lv-LV"/>
        </w:rPr>
        <w:t>pirmās da</w:t>
      </w:r>
      <w:r w:rsidR="00606112" w:rsidRPr="00E27A81">
        <w:rPr>
          <w:color w:val="000000" w:themeColor="text1"/>
          <w:lang w:val="lv-LV" w:eastAsia="lv-LV"/>
        </w:rPr>
        <w:t>ļas 10</w:t>
      </w:r>
      <w:r w:rsidR="00CF5857" w:rsidRPr="00E27A81">
        <w:rPr>
          <w:color w:val="000000" w:themeColor="text1"/>
          <w:lang w:val="lv-LV" w:eastAsia="lv-LV"/>
        </w:rPr>
        <w:t xml:space="preserve">. </w:t>
      </w:r>
      <w:r>
        <w:rPr>
          <w:color w:val="000000" w:themeColor="text1"/>
          <w:lang w:val="lv-LV" w:eastAsia="lv-LV"/>
        </w:rPr>
        <w:t>p</w:t>
      </w:r>
      <w:r w:rsidR="00CF5857" w:rsidRPr="00E27A81">
        <w:rPr>
          <w:color w:val="000000" w:themeColor="text1"/>
          <w:lang w:val="lv-LV" w:eastAsia="lv-LV"/>
        </w:rPr>
        <w:t>unktu</w:t>
      </w:r>
      <w:r>
        <w:rPr>
          <w:color w:val="000000" w:themeColor="text1"/>
          <w:lang w:val="lv-LV" w:eastAsia="lv-LV"/>
        </w:rPr>
        <w:t xml:space="preserve"> šādā redakcijā:</w:t>
      </w:r>
    </w:p>
    <w:p w14:paraId="42B8A6DA" w14:textId="77777777" w:rsidR="006E6FBA" w:rsidRPr="006E6FBA" w:rsidRDefault="006E6FBA" w:rsidP="006E6FBA">
      <w:pPr>
        <w:pStyle w:val="Normal2"/>
        <w:spacing w:after="0" w:line="240" w:lineRule="atLeast"/>
        <w:jc w:val="both"/>
        <w:rPr>
          <w:color w:val="000000" w:themeColor="text1"/>
          <w:lang w:val="lv-LV" w:eastAsia="lv-LV"/>
        </w:rPr>
      </w:pPr>
      <w:r>
        <w:rPr>
          <w:color w:val="000000" w:themeColor="text1"/>
          <w:lang w:val="lv-LV" w:eastAsia="lv-LV"/>
        </w:rPr>
        <w:t xml:space="preserve">"10) </w:t>
      </w:r>
      <w:r w:rsidRPr="006E6FBA">
        <w:rPr>
          <w:color w:val="000000" w:themeColor="text1"/>
          <w:lang w:val="lv-LV" w:eastAsia="lv-LV"/>
        </w:rPr>
        <w:t>nodrošina attaisnojuma dokumentu uzglabāšanas prasību ievērošanu arī uz telefonsarunu vai elektroniskās saziņas ierakstiem, kas attiecas vismaz uz darījumiem, kas veikti savā vārdā, un klientu rīkojumu pakalpojumu sniegšanu, kas saistīta ar klientu rīkojumu saņemšanu, nosūtīšanu un izpildi. Šādas telefonsarunas un elektroniskā saziņa ietver arī tādas, kuru mērķis ir vienoties par darījumiem, kas tiktu noslēgti savā vārdā vai, sniedzot tādus pakalpojumus, kas ietver klientu rīkojumu saņemšanu, nodošanu tālāk un izpildi, pat ja šo sarunu un saziņas rezultātā minētie darījumi netiek noslēgti. Attaisnojuma dokumentu uzglabāšanas prasību attiecībā uz telefonsarunu vai elektroniskās saziņas ierakstiem nodrošināšanai ieguldījumu brokeru sabiedrība:</w:t>
      </w:r>
    </w:p>
    <w:p w14:paraId="40E5BF8E" w14:textId="77777777" w:rsidR="006E6FBA" w:rsidRPr="006E6FBA" w:rsidRDefault="006E6FBA" w:rsidP="006E6FBA">
      <w:pPr>
        <w:pStyle w:val="Normal2"/>
        <w:spacing w:after="0" w:line="240" w:lineRule="atLeast"/>
        <w:jc w:val="both"/>
        <w:rPr>
          <w:color w:val="000000" w:themeColor="text1"/>
          <w:lang w:val="lv-LV" w:eastAsia="lv-LV"/>
        </w:rPr>
      </w:pPr>
      <w:r w:rsidRPr="006E6FBA">
        <w:rPr>
          <w:color w:val="000000" w:themeColor="text1"/>
          <w:lang w:val="lv-LV" w:eastAsia="lv-LV"/>
        </w:rPr>
        <w:t>a) veic visas saprātīgās darbības, lai reģistrētu attiecīgās telefonsarunas un elektronisko saziņu, kas veikta, nosūtīta vai saņemta ar tādu ierīču palīdzību, kuras ieguldījumu brokeru sabiedrība nodrošinājusi darbiniekam vai līgumslēdzējam vai kuras lietot darbiniekam vai līgumslēdzējam ir akceptējusi vai atļāvusi</w:t>
      </w:r>
      <w:r w:rsidR="00893467">
        <w:rPr>
          <w:color w:val="000000" w:themeColor="text1"/>
          <w:lang w:val="lv-LV" w:eastAsia="lv-LV"/>
        </w:rPr>
        <w:t xml:space="preserve"> ieguldījumu brokeru sabiedrība,</w:t>
      </w:r>
    </w:p>
    <w:p w14:paraId="48F27391" w14:textId="77777777" w:rsidR="006E6FBA" w:rsidRPr="006E6FBA" w:rsidRDefault="006E6FBA" w:rsidP="006E6FBA">
      <w:pPr>
        <w:pStyle w:val="Normal2"/>
        <w:spacing w:after="0" w:line="240" w:lineRule="atLeast"/>
        <w:jc w:val="both"/>
        <w:rPr>
          <w:color w:val="000000" w:themeColor="text1"/>
          <w:lang w:val="lv-LV" w:eastAsia="lv-LV"/>
        </w:rPr>
      </w:pPr>
      <w:r w:rsidRPr="006E6FBA">
        <w:rPr>
          <w:color w:val="000000" w:themeColor="text1"/>
          <w:lang w:val="lv-LV" w:eastAsia="lv-LV"/>
        </w:rPr>
        <w:t>b) jaunajiem un esošajiem klientiem dara zināmu, ka telefonsarunas vai saziņa starp ieguldījumu brokeru sabiedrību un klientiem, kā rezultātā tiek noslēgti darījumi vai var tikt noslēgti darījumi, tiks ierakstītas. Šādu paziņojumu var izdarīt vienreiz – pirms ieguldījumu pakalpojuma sniegšanas j</w:t>
      </w:r>
      <w:r w:rsidR="00893467">
        <w:rPr>
          <w:color w:val="000000" w:themeColor="text1"/>
          <w:lang w:val="lv-LV" w:eastAsia="lv-LV"/>
        </w:rPr>
        <w:t>aunajiem un esošajiem klientiem,</w:t>
      </w:r>
    </w:p>
    <w:p w14:paraId="1848585F" w14:textId="77777777" w:rsidR="006E6FBA" w:rsidRPr="006E6FBA" w:rsidRDefault="006E6FBA" w:rsidP="006E6FBA">
      <w:pPr>
        <w:pStyle w:val="Normal2"/>
        <w:spacing w:after="0" w:line="240" w:lineRule="atLeast"/>
        <w:jc w:val="both"/>
        <w:rPr>
          <w:color w:val="000000" w:themeColor="text1"/>
          <w:lang w:val="lv-LV" w:eastAsia="lv-LV"/>
        </w:rPr>
      </w:pPr>
      <w:r w:rsidRPr="006E6FBA">
        <w:rPr>
          <w:color w:val="000000" w:themeColor="text1"/>
          <w:lang w:val="lv-LV" w:eastAsia="lv-LV"/>
        </w:rPr>
        <w:t xml:space="preserve">c) neveic ieguldījumu pakalpojumus un darbības telefoniski attiecībā uz klientiem, kuriem iepriekš nav paziņots par telefonsarunu vai saziņas ierakstīšanu, ja šādi </w:t>
      </w:r>
      <w:r w:rsidRPr="006E6FBA">
        <w:rPr>
          <w:color w:val="000000" w:themeColor="text1"/>
          <w:lang w:val="lv-LV" w:eastAsia="lv-LV"/>
        </w:rPr>
        <w:lastRenderedPageBreak/>
        <w:t>ieguldījumu pakalpojumi un darbības attiecas uz klientu rīkojumu s</w:t>
      </w:r>
      <w:r w:rsidR="00893467">
        <w:rPr>
          <w:color w:val="000000" w:themeColor="text1"/>
          <w:lang w:val="lv-LV" w:eastAsia="lv-LV"/>
        </w:rPr>
        <w:t>aņemšanu, nosūtīšanu un izpildi,</w:t>
      </w:r>
    </w:p>
    <w:p w14:paraId="2A72EE0F" w14:textId="77777777" w:rsidR="006E6FBA" w:rsidRPr="006E6FBA" w:rsidRDefault="00893467" w:rsidP="006E6FBA">
      <w:pPr>
        <w:pStyle w:val="Normal2"/>
        <w:spacing w:after="0" w:line="240" w:lineRule="atLeast"/>
        <w:jc w:val="both"/>
        <w:rPr>
          <w:color w:val="000000" w:themeColor="text1"/>
          <w:lang w:val="lv-LV" w:eastAsia="lv-LV"/>
        </w:rPr>
      </w:pPr>
      <w:r>
        <w:rPr>
          <w:color w:val="000000" w:themeColor="text1"/>
          <w:lang w:val="lv-LV" w:eastAsia="lv-LV"/>
        </w:rPr>
        <w:t xml:space="preserve">d) </w:t>
      </w:r>
      <w:r w:rsidR="006E6FBA" w:rsidRPr="006E6FBA">
        <w:rPr>
          <w:color w:val="000000" w:themeColor="text1"/>
          <w:lang w:val="lv-LV" w:eastAsia="lv-LV"/>
        </w:rPr>
        <w:t xml:space="preserve">var izvietot klientu rīkojumus, izmantojot citus kanālus, vienlaikus nodrošinot, ka šād saziņa notiek saglabājamā formā, piemēram, izmantojot pastu, faksu, elektronisko pastu vai dokumentus par klientu rīkojumiem, kas doti tikšanās laikā. </w:t>
      </w:r>
      <w:r w:rsidR="00E25ABC">
        <w:rPr>
          <w:color w:val="000000" w:themeColor="text1"/>
          <w:lang w:val="lv-LV" w:eastAsia="lv-LV"/>
        </w:rPr>
        <w:t>A</w:t>
      </w:r>
      <w:r w:rsidR="006E6FBA" w:rsidRPr="006E6FBA">
        <w:rPr>
          <w:color w:val="000000" w:themeColor="text1"/>
          <w:lang w:val="lv-LV" w:eastAsia="lv-LV"/>
        </w:rPr>
        <w:t>r klientu klātienē notikušo attiecīgo sarunu var fiksēt, izmantojot rakstisku protokolu vai piezīmes. Šādus rīkojumus uzskata par līdzvērtīgiem rīkojumiem, kas saņemti pa telefonu</w:t>
      </w:r>
      <w:r>
        <w:rPr>
          <w:color w:val="000000" w:themeColor="text1"/>
          <w:lang w:val="lv-LV" w:eastAsia="lv-LV"/>
        </w:rPr>
        <w:t>,</w:t>
      </w:r>
    </w:p>
    <w:p w14:paraId="16237C1C" w14:textId="77777777" w:rsidR="00715098" w:rsidRPr="00E27A81" w:rsidRDefault="006E6FBA" w:rsidP="006E6FBA">
      <w:pPr>
        <w:pStyle w:val="Normal2"/>
        <w:spacing w:before="0" w:beforeAutospacing="0" w:after="0" w:afterAutospacing="0" w:line="240" w:lineRule="atLeast"/>
        <w:jc w:val="both"/>
        <w:rPr>
          <w:color w:val="000000" w:themeColor="text1"/>
          <w:lang w:val="lv-LV" w:eastAsia="lv-LV"/>
        </w:rPr>
      </w:pPr>
      <w:r w:rsidRPr="006E6FBA">
        <w:rPr>
          <w:color w:val="000000" w:themeColor="text1"/>
          <w:lang w:val="lv-LV" w:eastAsia="lv-LV"/>
        </w:rPr>
        <w:t>e) veic visus saprātīgos pasākumus, lai nepieļautu, ka darbinieks vai līgumslēdzējs veic, nosūta vai saņem attiecīgo telefonsarunu zvanus un elektroniskos vēstījumus privātās ierīcēs, kurus ieguldījumu brokeru sabiedrība nespēj ierakstīt vai kopē</w:t>
      </w:r>
      <w:r>
        <w:rPr>
          <w:color w:val="000000" w:themeColor="text1"/>
          <w:lang w:val="lv-LV" w:eastAsia="lv-LV"/>
        </w:rPr>
        <w:t>t</w:t>
      </w:r>
      <w:r w:rsidR="009D1FDD" w:rsidRPr="00E27A81">
        <w:rPr>
          <w:color w:val="000000" w:themeColor="text1"/>
          <w:lang w:val="lv-LV" w:eastAsia="lv-LV"/>
        </w:rPr>
        <w:t>;</w:t>
      </w:r>
      <w:r>
        <w:rPr>
          <w:color w:val="000000" w:themeColor="text1"/>
          <w:lang w:val="lv-LV" w:eastAsia="lv-LV"/>
        </w:rPr>
        <w:t>"</w:t>
      </w:r>
    </w:p>
    <w:p w14:paraId="6A5CFCA9" w14:textId="77777777" w:rsidR="00606112" w:rsidRPr="00E27A81" w:rsidRDefault="00606112" w:rsidP="000904B8">
      <w:pPr>
        <w:pStyle w:val="Normal2"/>
        <w:spacing w:before="0" w:beforeAutospacing="0" w:after="0" w:afterAutospacing="0" w:line="240" w:lineRule="atLeast"/>
        <w:jc w:val="both"/>
        <w:rPr>
          <w:color w:val="000000" w:themeColor="text1"/>
          <w:lang w:val="lv-LV" w:eastAsia="lv-LV"/>
        </w:rPr>
      </w:pPr>
    </w:p>
    <w:p w14:paraId="0C55CBF8" w14:textId="77777777" w:rsidR="00606112" w:rsidRPr="00E27A81" w:rsidRDefault="009D1FDD" w:rsidP="000904B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606112" w:rsidRPr="00E27A81">
        <w:rPr>
          <w:color w:val="000000" w:themeColor="text1"/>
          <w:lang w:val="lv-LV" w:eastAsia="lv-LV"/>
        </w:rPr>
        <w:t>apildināt pirmās daļas 13. punktā aiz vārda "nepieciešamos" ar vārdiem "un samērīgos"</w:t>
      </w:r>
      <w:r w:rsidRPr="00E27A81">
        <w:rPr>
          <w:color w:val="000000" w:themeColor="text1"/>
          <w:lang w:val="lv-LV" w:eastAsia="lv-LV"/>
        </w:rPr>
        <w:t>;</w:t>
      </w:r>
    </w:p>
    <w:p w14:paraId="527EA423" w14:textId="77777777" w:rsidR="00606112" w:rsidRPr="00E27A81" w:rsidRDefault="00606112" w:rsidP="000904B8">
      <w:pPr>
        <w:pStyle w:val="Normal2"/>
        <w:spacing w:before="0" w:beforeAutospacing="0" w:after="0" w:afterAutospacing="0" w:line="240" w:lineRule="atLeast"/>
        <w:jc w:val="both"/>
        <w:rPr>
          <w:color w:val="000000" w:themeColor="text1"/>
          <w:lang w:val="lv-LV" w:eastAsia="lv-LV"/>
        </w:rPr>
      </w:pPr>
    </w:p>
    <w:p w14:paraId="5F6BB1A6" w14:textId="77777777" w:rsidR="00606112" w:rsidRPr="00E27A81" w:rsidRDefault="00606112" w:rsidP="00606112">
      <w:pPr>
        <w:pStyle w:val="Normal2"/>
        <w:spacing w:before="0" w:beforeAutospacing="0" w:after="0" w:afterAutospacing="0" w:line="240" w:lineRule="atLeast"/>
        <w:jc w:val="both"/>
        <w:rPr>
          <w:color w:val="000000" w:themeColor="text1"/>
          <w:lang w:val="lv-LV" w:eastAsia="lv-LV"/>
        </w:rPr>
      </w:pPr>
    </w:p>
    <w:p w14:paraId="418B0C77" w14:textId="77777777" w:rsidR="00606112" w:rsidRPr="00E27A81" w:rsidRDefault="009D1FDD" w:rsidP="0060611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8D543C" w:rsidRPr="00E27A81">
        <w:rPr>
          <w:color w:val="000000" w:themeColor="text1"/>
          <w:lang w:val="lv-LV" w:eastAsia="lv-LV"/>
        </w:rPr>
        <w:t>izstāt 1.</w:t>
      </w:r>
      <w:r w:rsidR="008D543C" w:rsidRPr="00E27A81">
        <w:rPr>
          <w:color w:val="000000" w:themeColor="text1"/>
          <w:vertAlign w:val="superscript"/>
          <w:lang w:val="lv-LV" w:eastAsia="lv-LV"/>
        </w:rPr>
        <w:t>2</w:t>
      </w:r>
      <w:r w:rsidR="008D543C" w:rsidRPr="00E27A81">
        <w:rPr>
          <w:color w:val="000000" w:themeColor="text1"/>
          <w:lang w:val="lv-LV" w:eastAsia="lv-LV"/>
        </w:rPr>
        <w:t xml:space="preserve"> daļas ievaddaļā skaitli "5" ar skaitli "3"</w:t>
      </w:r>
      <w:r w:rsidRPr="00E27A81">
        <w:rPr>
          <w:color w:val="000000" w:themeColor="text1"/>
          <w:lang w:val="lv-LV" w:eastAsia="lv-LV"/>
        </w:rPr>
        <w:t>;</w:t>
      </w:r>
    </w:p>
    <w:p w14:paraId="0E69FEEF" w14:textId="77777777" w:rsidR="008D543C" w:rsidRPr="00E27A81" w:rsidRDefault="008D543C" w:rsidP="00606112">
      <w:pPr>
        <w:pStyle w:val="Normal2"/>
        <w:spacing w:before="0" w:beforeAutospacing="0" w:after="0" w:afterAutospacing="0" w:line="240" w:lineRule="atLeast"/>
        <w:jc w:val="both"/>
        <w:rPr>
          <w:color w:val="000000" w:themeColor="text1"/>
          <w:lang w:val="lv-LV" w:eastAsia="lv-LV"/>
        </w:rPr>
      </w:pPr>
    </w:p>
    <w:p w14:paraId="1365D82A" w14:textId="77777777" w:rsidR="00D82F61" w:rsidRPr="00E27A81" w:rsidRDefault="00D82F61" w:rsidP="00D82F61">
      <w:pPr>
        <w:pStyle w:val="Normal2"/>
        <w:spacing w:before="0" w:beforeAutospacing="0" w:after="0" w:afterAutospacing="0" w:line="240" w:lineRule="atLeast"/>
        <w:jc w:val="both"/>
        <w:rPr>
          <w:color w:val="000000" w:themeColor="text1"/>
          <w:lang w:val="lv-LV" w:eastAsia="lv-LV"/>
        </w:rPr>
      </w:pPr>
    </w:p>
    <w:p w14:paraId="452285B8" w14:textId="77777777" w:rsidR="0066705C"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66705C" w:rsidRPr="00E27A81">
        <w:rPr>
          <w:color w:val="000000" w:themeColor="text1"/>
          <w:lang w:val="lv-LV" w:eastAsia="lv-LV"/>
        </w:rPr>
        <w:t>izstāt otrās daļas 1. punktā vārdu "revīziju" ar vārdu "auditu"</w:t>
      </w:r>
      <w:r w:rsidRPr="00E27A81">
        <w:rPr>
          <w:color w:val="000000" w:themeColor="text1"/>
          <w:lang w:val="lv-LV" w:eastAsia="lv-LV"/>
        </w:rPr>
        <w:t>;</w:t>
      </w:r>
    </w:p>
    <w:p w14:paraId="5870C21A" w14:textId="77777777" w:rsidR="0066705C" w:rsidRPr="00E27A81" w:rsidRDefault="0066705C" w:rsidP="00D82F61">
      <w:pPr>
        <w:pStyle w:val="Normal2"/>
        <w:spacing w:before="0" w:beforeAutospacing="0" w:after="0" w:afterAutospacing="0" w:line="240" w:lineRule="atLeast"/>
        <w:jc w:val="both"/>
        <w:rPr>
          <w:color w:val="000000" w:themeColor="text1"/>
          <w:lang w:val="lv-LV" w:eastAsia="lv-LV"/>
        </w:rPr>
      </w:pPr>
    </w:p>
    <w:p w14:paraId="78D34C9D" w14:textId="77777777" w:rsidR="0066705C"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66705C" w:rsidRPr="00E27A81">
        <w:rPr>
          <w:color w:val="000000" w:themeColor="text1"/>
          <w:lang w:val="lv-LV" w:eastAsia="lv-LV"/>
        </w:rPr>
        <w:t>zteikt otrās daļas 6. punktu šādā redakcijā:</w:t>
      </w:r>
    </w:p>
    <w:p w14:paraId="5D2F15D3" w14:textId="77777777" w:rsidR="0066705C" w:rsidRPr="00E27A81" w:rsidRDefault="0066705C"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"6) nodrošina ar finanšu instrumentiem veikto darījumu un citu sniegto pakalpojumu un veikto darījumu attaisnojuma dokumentu uzglabāšanu </w:t>
      </w:r>
      <w:r w:rsidR="00C87AC8" w:rsidRPr="00E27A81">
        <w:rPr>
          <w:color w:val="000000" w:themeColor="text1"/>
          <w:lang w:val="lv-LV" w:eastAsia="lv-LV"/>
        </w:rPr>
        <w:t xml:space="preserve">piecus </w:t>
      </w:r>
      <w:r w:rsidRPr="00E27A81">
        <w:rPr>
          <w:color w:val="000000" w:themeColor="text1"/>
          <w:lang w:val="lv-LV" w:eastAsia="lv-LV"/>
        </w:rPr>
        <w:t>gadus vai</w:t>
      </w:r>
      <w:r w:rsidR="00C87AC8" w:rsidRPr="00E27A81">
        <w:rPr>
          <w:color w:val="000000" w:themeColor="text1"/>
          <w:lang w:val="lv-LV" w:eastAsia="lv-LV"/>
        </w:rPr>
        <w:t xml:space="preserve"> septiņus</w:t>
      </w:r>
      <w:r w:rsidRPr="00E27A81">
        <w:rPr>
          <w:color w:val="000000" w:themeColor="text1"/>
          <w:lang w:val="lv-LV" w:eastAsia="lv-LV"/>
        </w:rPr>
        <w:t xml:space="preserve"> gadus, ja to nosaka Komisija, kā arī citu Komisijas normatīvajos noteikumos un Regulas Nr. 2017/565 izvirzīto prasību izpildi attiecībā uz attaisnojuma dokumentu aizpildīšanu un glabāšanu;"</w:t>
      </w:r>
      <w:r w:rsidR="009D1FDD" w:rsidRPr="00E27A81">
        <w:rPr>
          <w:color w:val="000000" w:themeColor="text1"/>
          <w:lang w:val="lv-LV" w:eastAsia="lv-LV"/>
        </w:rPr>
        <w:t>;</w:t>
      </w:r>
    </w:p>
    <w:p w14:paraId="726523FB" w14:textId="77777777" w:rsidR="0066705C" w:rsidRPr="00E27A81" w:rsidRDefault="0066705C" w:rsidP="00D82F61">
      <w:pPr>
        <w:pStyle w:val="Normal2"/>
        <w:spacing w:before="0" w:beforeAutospacing="0" w:after="0" w:afterAutospacing="0" w:line="240" w:lineRule="atLeast"/>
        <w:jc w:val="both"/>
        <w:rPr>
          <w:color w:val="000000" w:themeColor="text1"/>
          <w:lang w:val="lv-LV" w:eastAsia="lv-LV"/>
        </w:rPr>
      </w:pPr>
    </w:p>
    <w:p w14:paraId="2D223657" w14:textId="77777777" w:rsidR="00E25ABC" w:rsidRDefault="00E25ABC" w:rsidP="00D82F61">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 xml:space="preserve">Izteikt </w:t>
      </w:r>
      <w:r w:rsidR="0066705C" w:rsidRPr="00E27A81">
        <w:rPr>
          <w:color w:val="000000" w:themeColor="text1"/>
          <w:lang w:val="lv-LV" w:eastAsia="lv-LV"/>
        </w:rPr>
        <w:t xml:space="preserve"> otrās daļas 7. </w:t>
      </w:r>
      <w:r>
        <w:rPr>
          <w:color w:val="000000" w:themeColor="text1"/>
          <w:lang w:val="lv-LV" w:eastAsia="lv-LV"/>
        </w:rPr>
        <w:t>p</w:t>
      </w:r>
      <w:r w:rsidR="0066705C" w:rsidRPr="00E27A81">
        <w:rPr>
          <w:color w:val="000000" w:themeColor="text1"/>
          <w:lang w:val="lv-LV" w:eastAsia="lv-LV"/>
        </w:rPr>
        <w:t>unktu</w:t>
      </w:r>
      <w:r>
        <w:rPr>
          <w:color w:val="000000" w:themeColor="text1"/>
          <w:lang w:val="lv-LV" w:eastAsia="lv-LV"/>
        </w:rPr>
        <w:t xml:space="preserve"> šādā redakcijā:</w:t>
      </w:r>
    </w:p>
    <w:p w14:paraId="148B7FA6" w14:textId="77777777" w:rsidR="00E25ABC" w:rsidRPr="00E25ABC" w:rsidRDefault="00E25ABC" w:rsidP="00E25ABC">
      <w:pPr>
        <w:pStyle w:val="Normal2"/>
        <w:spacing w:after="0" w:line="240" w:lineRule="atLeast"/>
        <w:jc w:val="both"/>
        <w:rPr>
          <w:color w:val="000000" w:themeColor="text1"/>
          <w:lang w:val="lv-LV" w:eastAsia="lv-LV"/>
        </w:rPr>
      </w:pPr>
      <w:r>
        <w:rPr>
          <w:color w:val="000000" w:themeColor="text1"/>
          <w:lang w:val="lv-LV" w:eastAsia="lv-LV"/>
        </w:rPr>
        <w:t>"</w:t>
      </w:r>
      <w:r w:rsidRPr="00E25ABC">
        <w:rPr>
          <w:color w:val="000000" w:themeColor="text1"/>
          <w:lang w:val="lv-LV" w:eastAsia="lv-LV"/>
        </w:rPr>
        <w:t>7) nodrošina attaisnojuma dokumentu uzglabāšanas prasību ievērošanu arī uz telefonsarunu vai elektroniskās saziņas ierakstiem, kas attiecas vismaz uz darījumiem, kas veikti savā vārdā, un klientu rīkojumu pakalpojumu sniegšanu, kas saistīta ar klientu rīkojumu saņemšanu, nosūtīšanu un izpildi. Šādas telefonsarunas un elektroniskā saziņa ietver arī tādas, kuru mērķis ir vienoties par darījumiem, kas tiktu noslēgti savā vārdā vai, sniedzot tādus pakalpojumus, kas ietver klientu rīkojumu saņemšanu, nodošanu tālāk un izpildi, pat ja šo sarunu un saziņas rezultātā minētie darījumi netiek noslēgti. Attaisnojuma dokumentu uzglabāšanas prasību attiecībā uz telefonsarunu vai elektroniskās saziņas ierakstiem nodrošināšanai kredītiestāde:</w:t>
      </w:r>
    </w:p>
    <w:p w14:paraId="46ACC731" w14:textId="77777777" w:rsidR="00E25ABC" w:rsidRPr="00E25ABC" w:rsidRDefault="00E25ABC" w:rsidP="00E25ABC">
      <w:pPr>
        <w:pStyle w:val="Normal2"/>
        <w:spacing w:after="0" w:line="240" w:lineRule="atLeast"/>
        <w:jc w:val="both"/>
        <w:rPr>
          <w:color w:val="000000" w:themeColor="text1"/>
          <w:lang w:val="lv-LV" w:eastAsia="lv-LV"/>
        </w:rPr>
      </w:pPr>
      <w:r w:rsidRPr="00E25ABC">
        <w:rPr>
          <w:color w:val="000000" w:themeColor="text1"/>
          <w:lang w:val="lv-LV" w:eastAsia="lv-LV"/>
        </w:rPr>
        <w:t xml:space="preserve">a) veic visas saprātīgās darbības, lai reģistrētu attiecīgās telefonsarunas un elektronisko saziņu, kas veikta, nosūtīta vai saņemta ar tādu ierīču palīdzību, kuras kredītiestāde nodrošinājusi darbiniekam vai līgumslēdzējam vai kuras lietot darbiniekam vai līgumslēdzējam ir akceptējusi vai atļāvusi kredītiestāde. </w:t>
      </w:r>
    </w:p>
    <w:p w14:paraId="6D626C01" w14:textId="77777777" w:rsidR="00E25ABC" w:rsidRPr="00E25ABC" w:rsidRDefault="00E25ABC" w:rsidP="00E25ABC">
      <w:pPr>
        <w:pStyle w:val="Normal2"/>
        <w:spacing w:after="0" w:line="240" w:lineRule="atLeast"/>
        <w:jc w:val="both"/>
        <w:rPr>
          <w:color w:val="000000" w:themeColor="text1"/>
          <w:lang w:val="lv-LV" w:eastAsia="lv-LV"/>
        </w:rPr>
      </w:pPr>
      <w:r>
        <w:rPr>
          <w:color w:val="000000" w:themeColor="text1"/>
          <w:lang w:val="lv-LV" w:eastAsia="lv-LV"/>
        </w:rPr>
        <w:t xml:space="preserve">b) </w:t>
      </w:r>
      <w:r w:rsidRPr="00E25ABC">
        <w:rPr>
          <w:color w:val="000000" w:themeColor="text1"/>
          <w:lang w:val="lv-LV" w:eastAsia="lv-LV"/>
        </w:rPr>
        <w:t xml:space="preserve">jaunajiem un esošajiem klientiem dara zināmu, ka telefonsarunas vai saziņa starp kredītiestādi un klientiem, kā rezultātā tiek noslēgti darījumi vai var tikt noslēgti </w:t>
      </w:r>
      <w:r w:rsidRPr="00E25ABC">
        <w:rPr>
          <w:color w:val="000000" w:themeColor="text1"/>
          <w:lang w:val="lv-LV" w:eastAsia="lv-LV"/>
        </w:rPr>
        <w:lastRenderedPageBreak/>
        <w:t>darījumi, tiks ierakstītas. Šādu paziņojumu var izdarīt vienreiz – pirms ieguldījumu pakalpojuma sniegšanas jaunajiem un esošajiem klientiem.</w:t>
      </w:r>
    </w:p>
    <w:p w14:paraId="73D64DF5" w14:textId="77777777" w:rsidR="00E25ABC" w:rsidRPr="00E25ABC" w:rsidRDefault="00E25ABC" w:rsidP="00E25ABC">
      <w:pPr>
        <w:pStyle w:val="Normal2"/>
        <w:spacing w:after="0" w:line="240" w:lineRule="atLeast"/>
        <w:jc w:val="both"/>
        <w:rPr>
          <w:color w:val="000000" w:themeColor="text1"/>
          <w:lang w:val="lv-LV" w:eastAsia="lv-LV"/>
        </w:rPr>
      </w:pPr>
      <w:r w:rsidRPr="00E25ABC">
        <w:rPr>
          <w:color w:val="000000" w:themeColor="text1"/>
          <w:lang w:val="lv-LV" w:eastAsia="lv-LV"/>
        </w:rPr>
        <w:t>c) neveic ieguldījumu pakalpojumus un darbības telefoniski attiecībā uz klientiem, kuriem iepriekš nav paziņots par telefonsarunu vai saziņas ierakstīšanu, ja šādi ieguldījumu pakalpojumi un darbības attiecas uz klientu rīkojumu saņemšanu, nosūtīšanu un izpildi.</w:t>
      </w:r>
    </w:p>
    <w:p w14:paraId="7F79A9E9" w14:textId="77777777" w:rsidR="00E25ABC" w:rsidRPr="00E25ABC" w:rsidRDefault="00E25ABC" w:rsidP="00E25ABC">
      <w:pPr>
        <w:pStyle w:val="Normal2"/>
        <w:spacing w:after="0" w:line="240" w:lineRule="atLeast"/>
        <w:jc w:val="both"/>
        <w:rPr>
          <w:color w:val="000000" w:themeColor="text1"/>
          <w:lang w:val="lv-LV" w:eastAsia="lv-LV"/>
        </w:rPr>
      </w:pPr>
      <w:r>
        <w:rPr>
          <w:color w:val="000000" w:themeColor="text1"/>
          <w:lang w:val="lv-LV" w:eastAsia="lv-LV"/>
        </w:rPr>
        <w:t xml:space="preserve">d) </w:t>
      </w:r>
      <w:r w:rsidRPr="00E25ABC">
        <w:rPr>
          <w:color w:val="000000" w:themeColor="text1"/>
          <w:lang w:val="lv-LV" w:eastAsia="lv-LV"/>
        </w:rPr>
        <w:t>var izvietot klientu rīkojumus, izmantojot citus kanālus, vienlaikus nodrošinot, ka šād saziņa notiek saglabājamā formā, piemēram, izmantojot pastu, faksu, elektronisko pastu vai dokumentus par klientu rīkojumiem, kas doti tikšanās laikā. Ar klientu klātienē notikušo attiecīgo sarunu var fiksēt, izmantojot rakstisku protokolu vai piezīmes. Šādus rīkojumus uzskata par līdzvērtīgiem rīkojumiem, kas saņemti pa telefonu</w:t>
      </w:r>
    </w:p>
    <w:p w14:paraId="79783DDC" w14:textId="77777777" w:rsidR="0066705C" w:rsidRPr="00E27A81" w:rsidRDefault="00E25ABC" w:rsidP="00E25ABC">
      <w:pPr>
        <w:pStyle w:val="Normal2"/>
        <w:spacing w:before="0" w:beforeAutospacing="0" w:after="0" w:afterAutospacing="0" w:line="240" w:lineRule="atLeast"/>
        <w:jc w:val="both"/>
        <w:rPr>
          <w:color w:val="000000" w:themeColor="text1"/>
          <w:lang w:val="lv-LV" w:eastAsia="lv-LV"/>
        </w:rPr>
      </w:pPr>
      <w:r w:rsidRPr="00E25ABC">
        <w:rPr>
          <w:color w:val="000000" w:themeColor="text1"/>
          <w:lang w:val="lv-LV" w:eastAsia="lv-LV"/>
        </w:rPr>
        <w:t>e) veic visus saprātīgos pasākumus, lai nepieļautu, ka darbinieks vai līgumslēdzējs veic, nosūta vai saņem attiecīgo telefonsarunu zvanus un elektroniskos vēstījumus privātās ierīcēs, kurus ieguldījumu brokeru sabiedrība nespēj ierakstīt vai kopēt</w:t>
      </w:r>
      <w:r w:rsidR="009D1FDD" w:rsidRPr="00E27A81">
        <w:rPr>
          <w:color w:val="000000" w:themeColor="text1"/>
          <w:lang w:val="lv-LV" w:eastAsia="lv-LV"/>
        </w:rPr>
        <w:t>;</w:t>
      </w:r>
      <w:r>
        <w:rPr>
          <w:color w:val="000000" w:themeColor="text1"/>
          <w:lang w:val="lv-LV" w:eastAsia="lv-LV"/>
        </w:rPr>
        <w:t>"</w:t>
      </w:r>
    </w:p>
    <w:p w14:paraId="14EA289F" w14:textId="77777777" w:rsidR="0066705C" w:rsidRPr="00E27A81" w:rsidRDefault="0066705C" w:rsidP="00D82F61">
      <w:pPr>
        <w:pStyle w:val="Normal2"/>
        <w:spacing w:before="0" w:beforeAutospacing="0" w:after="0" w:afterAutospacing="0" w:line="240" w:lineRule="atLeast"/>
        <w:jc w:val="both"/>
        <w:rPr>
          <w:color w:val="000000" w:themeColor="text1"/>
          <w:lang w:val="lv-LV" w:eastAsia="lv-LV"/>
        </w:rPr>
      </w:pPr>
    </w:p>
    <w:p w14:paraId="76250D70" w14:textId="77777777" w:rsidR="0066705C"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66705C" w:rsidRPr="00E27A81">
        <w:rPr>
          <w:color w:val="000000" w:themeColor="text1"/>
          <w:lang w:val="lv-LV" w:eastAsia="lv-LV"/>
        </w:rPr>
        <w:t>apildināt otro daļu ar 10. punktu šādā redakcijā:</w:t>
      </w:r>
    </w:p>
    <w:p w14:paraId="06816BF1" w14:textId="77777777" w:rsidR="0066705C" w:rsidRPr="00E27A81" w:rsidRDefault="0066705C" w:rsidP="0066705C">
      <w:pPr>
        <w:pStyle w:val="Normal2"/>
        <w:spacing w:after="0" w:line="240" w:lineRule="atLeast"/>
        <w:jc w:val="both"/>
        <w:rPr>
          <w:color w:val="000000" w:themeColor="text1"/>
          <w:lang w:val="lv-LV" w:eastAsia="lv-LV"/>
        </w:rPr>
      </w:pPr>
      <w:r w:rsidRPr="00E27A81">
        <w:rPr>
          <w:color w:val="000000" w:themeColor="text1"/>
          <w:lang w:val="lv-LV" w:eastAsia="lv-LV"/>
        </w:rPr>
        <w:t>"10) izveido saprātīgus drošības mehānismus, lai garantētu informācijas pārsūtīšanas līdzekļu drošību un autentifikāciju, līdz minimumam samazinātu datu sagrozīšanu un neatļautas piekļuves risku un nepieļautu informācijas noplūdi, vienmēr saglabājot datu konfidencialitāti</w:t>
      </w:r>
      <w:r w:rsidR="008A3C0A">
        <w:rPr>
          <w:color w:val="000000" w:themeColor="text1"/>
          <w:lang w:val="lv-LV" w:eastAsia="lv-LV"/>
        </w:rPr>
        <w:t>.</w:t>
      </w:r>
    </w:p>
    <w:p w14:paraId="2E169F8B" w14:textId="77777777" w:rsidR="0066705C" w:rsidRPr="00E27A81" w:rsidRDefault="0066705C" w:rsidP="00D82F61">
      <w:pPr>
        <w:pStyle w:val="Normal2"/>
        <w:spacing w:before="0" w:beforeAutospacing="0" w:after="0" w:afterAutospacing="0" w:line="240" w:lineRule="atLeast"/>
        <w:jc w:val="both"/>
        <w:rPr>
          <w:color w:val="000000" w:themeColor="text1"/>
          <w:lang w:val="lv-LV" w:eastAsia="lv-LV"/>
        </w:rPr>
      </w:pPr>
    </w:p>
    <w:p w14:paraId="34F36AAB" w14:textId="77777777" w:rsidR="0066705C"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EF1492" w:rsidRPr="00E27A81">
        <w:rPr>
          <w:color w:val="000000" w:themeColor="text1"/>
          <w:lang w:val="lv-LV" w:eastAsia="lv-LV"/>
        </w:rPr>
        <w:t>apildināt pantu ar 2.</w:t>
      </w:r>
      <w:r w:rsidR="00EF1492" w:rsidRPr="00E27A81">
        <w:rPr>
          <w:color w:val="000000" w:themeColor="text1"/>
          <w:vertAlign w:val="superscript"/>
          <w:lang w:val="lv-LV" w:eastAsia="lv-LV"/>
        </w:rPr>
        <w:t xml:space="preserve">1 </w:t>
      </w:r>
      <w:r w:rsidR="00EF1492" w:rsidRPr="00E27A81">
        <w:rPr>
          <w:color w:val="000000" w:themeColor="text1"/>
          <w:lang w:val="lv-LV" w:eastAsia="lv-LV"/>
        </w:rPr>
        <w:t>daļu šādā redakcijā:</w:t>
      </w:r>
    </w:p>
    <w:p w14:paraId="794FED6C" w14:textId="77777777" w:rsidR="00EF1492" w:rsidRPr="00E27A81" w:rsidRDefault="00EF1492"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"Papildu prasības ieguldījumu pakalpojumu sniegšanai nosaka Regula Nr. 2017/565."</w:t>
      </w:r>
      <w:r w:rsidR="009D1FDD" w:rsidRPr="00E27A81">
        <w:rPr>
          <w:color w:val="000000" w:themeColor="text1"/>
          <w:lang w:val="lv-LV" w:eastAsia="lv-LV"/>
        </w:rPr>
        <w:t>;</w:t>
      </w:r>
    </w:p>
    <w:p w14:paraId="0A543722" w14:textId="77777777" w:rsidR="00EF1492" w:rsidRPr="00E27A81" w:rsidRDefault="00EF1492" w:rsidP="00D82F61">
      <w:pPr>
        <w:pStyle w:val="Normal2"/>
        <w:spacing w:before="0" w:beforeAutospacing="0" w:after="0" w:afterAutospacing="0" w:line="240" w:lineRule="atLeast"/>
        <w:jc w:val="both"/>
        <w:rPr>
          <w:color w:val="000000" w:themeColor="text1"/>
          <w:lang w:val="lv-LV" w:eastAsia="lv-LV"/>
        </w:rPr>
      </w:pPr>
    </w:p>
    <w:p w14:paraId="5BD3C03B" w14:textId="77777777" w:rsidR="00EF1492"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EF1492" w:rsidRPr="00E27A81">
        <w:rPr>
          <w:color w:val="000000" w:themeColor="text1"/>
          <w:lang w:val="lv-LV" w:eastAsia="lv-LV"/>
        </w:rPr>
        <w:t>vītrot trešo un ceturto daļu</w:t>
      </w:r>
      <w:r w:rsidRPr="00E27A81">
        <w:rPr>
          <w:color w:val="000000" w:themeColor="text1"/>
          <w:lang w:val="lv-LV" w:eastAsia="lv-LV"/>
        </w:rPr>
        <w:t>.</w:t>
      </w:r>
    </w:p>
    <w:p w14:paraId="65829011" w14:textId="77777777" w:rsidR="00EF1492" w:rsidRPr="00E27A81" w:rsidRDefault="00EF1492" w:rsidP="00D82F61">
      <w:pPr>
        <w:pStyle w:val="Normal2"/>
        <w:spacing w:before="0" w:beforeAutospacing="0" w:after="0" w:afterAutospacing="0" w:line="240" w:lineRule="atLeast"/>
        <w:jc w:val="both"/>
        <w:rPr>
          <w:color w:val="000000" w:themeColor="text1"/>
          <w:lang w:val="lv-LV" w:eastAsia="lv-LV"/>
        </w:rPr>
      </w:pPr>
    </w:p>
    <w:p w14:paraId="5CDDC6F2" w14:textId="77777777" w:rsidR="00D82F61" w:rsidRPr="00E27A81" w:rsidRDefault="001F2BCF"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58</w:t>
      </w:r>
      <w:r w:rsidR="0066705C" w:rsidRPr="00E27A81">
        <w:rPr>
          <w:color w:val="000000" w:themeColor="text1"/>
          <w:lang w:val="lv-LV" w:eastAsia="lv-LV"/>
        </w:rPr>
        <w:t xml:space="preserve">. </w:t>
      </w:r>
      <w:r w:rsidR="00EC65A4" w:rsidRPr="00E27A81">
        <w:rPr>
          <w:color w:val="000000" w:themeColor="text1"/>
          <w:lang w:val="lv-LV" w:eastAsia="lv-LV"/>
        </w:rPr>
        <w:t>124.</w:t>
      </w:r>
      <w:r w:rsidR="00EC65A4" w:rsidRPr="00E27A81">
        <w:rPr>
          <w:color w:val="000000" w:themeColor="text1"/>
          <w:vertAlign w:val="superscript"/>
          <w:lang w:val="lv-LV" w:eastAsia="lv-LV"/>
        </w:rPr>
        <w:t>1</w:t>
      </w:r>
      <w:r w:rsidR="00EC65A4" w:rsidRPr="00E27A81">
        <w:rPr>
          <w:color w:val="000000" w:themeColor="text1"/>
          <w:lang w:val="lv-LV" w:eastAsia="lv-LV"/>
        </w:rPr>
        <w:t xml:space="preserve"> pantā:</w:t>
      </w:r>
    </w:p>
    <w:p w14:paraId="43262BE6" w14:textId="77777777" w:rsidR="00EC65A4"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BC0E0A" w:rsidRPr="00E27A81">
        <w:rPr>
          <w:color w:val="000000" w:themeColor="text1"/>
          <w:lang w:val="lv-LV" w:eastAsia="lv-LV"/>
        </w:rPr>
        <w:t>izstāt otrās daļas 1. punktā vārdus "un uzraudzītas" ar vārdiem "vai regulētas"</w:t>
      </w:r>
      <w:r w:rsidR="00F05E64" w:rsidRPr="00E27A81">
        <w:rPr>
          <w:color w:val="000000" w:themeColor="text1"/>
          <w:lang w:val="lv-LV" w:eastAsia="lv-LV"/>
        </w:rPr>
        <w:t>;</w:t>
      </w:r>
    </w:p>
    <w:p w14:paraId="2A6EE54E" w14:textId="77777777" w:rsidR="00BC0E0A" w:rsidRPr="00E27A81" w:rsidRDefault="00BC0E0A"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Papildināt otrās daļas 1. punkta "f)" apakšpunktā aiz vārda "fondi" ar vārdiem "un pensiju fondu pārvaldnieki"</w:t>
      </w:r>
      <w:r w:rsidR="009D1FDD" w:rsidRPr="00E27A81">
        <w:rPr>
          <w:color w:val="000000" w:themeColor="text1"/>
          <w:lang w:val="lv-LV" w:eastAsia="lv-LV"/>
        </w:rPr>
        <w:t>;</w:t>
      </w:r>
    </w:p>
    <w:p w14:paraId="7B5FB780" w14:textId="77777777" w:rsidR="00BC0E0A" w:rsidRPr="00E27A81" w:rsidRDefault="00BC0E0A" w:rsidP="00D82F61">
      <w:pPr>
        <w:pStyle w:val="Normal2"/>
        <w:spacing w:before="0" w:beforeAutospacing="0" w:after="0" w:afterAutospacing="0" w:line="240" w:lineRule="atLeast"/>
        <w:jc w:val="both"/>
        <w:rPr>
          <w:color w:val="000000" w:themeColor="text1"/>
          <w:lang w:val="lv-LV" w:eastAsia="lv-LV"/>
        </w:rPr>
      </w:pPr>
    </w:p>
    <w:p w14:paraId="220FA55C" w14:textId="77777777" w:rsidR="00BC0E0A" w:rsidRPr="00E27A81" w:rsidRDefault="009D1FDD" w:rsidP="00BC0E0A">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BC0E0A" w:rsidRPr="00E27A81">
        <w:rPr>
          <w:color w:val="000000" w:themeColor="text1"/>
          <w:lang w:val="lv-LV" w:eastAsia="lv-LV"/>
        </w:rPr>
        <w:t>izstāt otrās daļas 1. punkta "h)" apakšpunktā vārdus "uz pašu rēķina" ar vārdiem "savā vārdā"</w:t>
      </w:r>
      <w:r w:rsidRPr="00E27A81">
        <w:rPr>
          <w:color w:val="000000" w:themeColor="text1"/>
          <w:lang w:val="lv-LV" w:eastAsia="lv-LV"/>
        </w:rPr>
        <w:t>;</w:t>
      </w:r>
    </w:p>
    <w:p w14:paraId="4D4777A3" w14:textId="77777777" w:rsidR="00BC0E0A" w:rsidRPr="00E27A81" w:rsidRDefault="00BC0E0A" w:rsidP="00BC0E0A">
      <w:pPr>
        <w:pStyle w:val="Normal2"/>
        <w:spacing w:before="0" w:beforeAutospacing="0" w:after="0" w:afterAutospacing="0" w:line="240" w:lineRule="atLeast"/>
        <w:jc w:val="both"/>
        <w:rPr>
          <w:color w:val="000000" w:themeColor="text1"/>
          <w:lang w:val="lv-LV" w:eastAsia="lv-LV"/>
        </w:rPr>
      </w:pPr>
    </w:p>
    <w:p w14:paraId="49C5916A" w14:textId="77777777" w:rsidR="00BC0E0A" w:rsidRPr="00E27A81" w:rsidRDefault="009D1FDD" w:rsidP="00BC0E0A">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987E4D" w:rsidRPr="00E27A81">
        <w:rPr>
          <w:color w:val="000000" w:themeColor="text1"/>
          <w:lang w:val="lv-LV" w:eastAsia="lv-LV"/>
        </w:rPr>
        <w:t>apildināt otrās daļas 2. punktā aiz vārda un komata "komercsabiedrības," ar vārdiem un komatu "citas juridiskas personas vai valsts iestādes,"</w:t>
      </w:r>
      <w:r w:rsidRPr="00E27A81">
        <w:rPr>
          <w:color w:val="000000" w:themeColor="text1"/>
          <w:lang w:val="lv-LV" w:eastAsia="lv-LV"/>
        </w:rPr>
        <w:t>;</w:t>
      </w:r>
    </w:p>
    <w:p w14:paraId="3B686A3F" w14:textId="77777777" w:rsidR="00987E4D" w:rsidRPr="00E27A81" w:rsidRDefault="00987E4D" w:rsidP="00BC0E0A">
      <w:pPr>
        <w:pStyle w:val="Normal2"/>
        <w:spacing w:before="0" w:beforeAutospacing="0" w:after="0" w:afterAutospacing="0" w:line="240" w:lineRule="atLeast"/>
        <w:jc w:val="both"/>
        <w:rPr>
          <w:color w:val="000000" w:themeColor="text1"/>
          <w:lang w:val="lv-LV" w:eastAsia="lv-LV"/>
        </w:rPr>
      </w:pPr>
    </w:p>
    <w:p w14:paraId="2FC0CB74" w14:textId="77777777" w:rsidR="00987E4D" w:rsidRPr="00E27A81" w:rsidRDefault="00987E4D" w:rsidP="00BC0E0A">
      <w:pPr>
        <w:pStyle w:val="Normal2"/>
        <w:spacing w:before="0" w:beforeAutospacing="0" w:after="0" w:afterAutospacing="0" w:line="240" w:lineRule="atLeast"/>
        <w:jc w:val="both"/>
        <w:rPr>
          <w:color w:val="000000" w:themeColor="text1"/>
          <w:lang w:val="lv-LV" w:eastAsia="lv-LV"/>
        </w:rPr>
      </w:pPr>
    </w:p>
    <w:p w14:paraId="1249EF72" w14:textId="77777777" w:rsidR="00BC0E0A"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o</w:t>
      </w:r>
      <w:r w:rsidR="00987E4D" w:rsidRPr="00E27A81">
        <w:rPr>
          <w:color w:val="000000" w:themeColor="text1"/>
          <w:lang w:val="lv-LV" w:eastAsia="lv-LV"/>
        </w:rPr>
        <w:t>trās daļas 3. punktā svītrot vārdus "un pašvaldības"</w:t>
      </w:r>
      <w:r w:rsidRPr="00E27A81">
        <w:rPr>
          <w:color w:val="000000" w:themeColor="text1"/>
          <w:lang w:val="lv-LV" w:eastAsia="lv-LV"/>
        </w:rPr>
        <w:t>;</w:t>
      </w:r>
    </w:p>
    <w:p w14:paraId="397394C6" w14:textId="77777777" w:rsidR="00987E4D" w:rsidRPr="00E27A81" w:rsidRDefault="00987E4D" w:rsidP="00D82F61">
      <w:pPr>
        <w:pStyle w:val="Normal2"/>
        <w:spacing w:before="0" w:beforeAutospacing="0" w:after="0" w:afterAutospacing="0" w:line="240" w:lineRule="atLeast"/>
        <w:jc w:val="both"/>
        <w:rPr>
          <w:color w:val="000000" w:themeColor="text1"/>
          <w:lang w:val="lv-LV" w:eastAsia="lv-LV"/>
        </w:rPr>
      </w:pPr>
    </w:p>
    <w:p w14:paraId="221F37CA" w14:textId="77777777" w:rsidR="00987E4D"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987E4D" w:rsidRPr="00E27A81">
        <w:rPr>
          <w:color w:val="000000" w:themeColor="text1"/>
          <w:lang w:val="lv-LV" w:eastAsia="lv-LV"/>
        </w:rPr>
        <w:t>zteikt otrās daļas 4. punktu šādā redakcijā:</w:t>
      </w:r>
    </w:p>
    <w:p w14:paraId="22ABFB47" w14:textId="77777777" w:rsidR="00987E4D" w:rsidRPr="00E27A81" w:rsidRDefault="00987E4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"4) citas komercsabiedrības, kuru pamatdarbība ir ieguldīšana finanšu instrumentos, </w:t>
      </w:r>
      <w:r w:rsidRPr="00AF1917">
        <w:rPr>
          <w:color w:val="000000" w:themeColor="text1"/>
          <w:lang w:val="lv-LV" w:eastAsia="lv-LV"/>
        </w:rPr>
        <w:t>tai skaitā, kas nodarbojas ar finanšu aktīvu vērtspapirizēšanu</w:t>
      </w:r>
      <w:r w:rsidRPr="00E27A81">
        <w:rPr>
          <w:color w:val="000000" w:themeColor="text1"/>
          <w:lang w:val="lv-LV" w:eastAsia="lv-LV"/>
        </w:rPr>
        <w:t xml:space="preserve"> vai citu darījumu finansēšanu, un kuras šādus ieguldījumus veic lielos apmēros;"</w:t>
      </w:r>
      <w:r w:rsidR="009D1FDD" w:rsidRPr="00E27A81">
        <w:rPr>
          <w:color w:val="000000" w:themeColor="text1"/>
          <w:lang w:val="lv-LV" w:eastAsia="lv-LV"/>
        </w:rPr>
        <w:t>.</w:t>
      </w:r>
    </w:p>
    <w:p w14:paraId="3AD3A3CB" w14:textId="77777777" w:rsidR="00987E4D" w:rsidRPr="00E27A81" w:rsidRDefault="00987E4D" w:rsidP="00D82F61">
      <w:pPr>
        <w:pStyle w:val="Normal2"/>
        <w:spacing w:before="0" w:beforeAutospacing="0" w:after="0" w:afterAutospacing="0" w:line="240" w:lineRule="atLeast"/>
        <w:jc w:val="both"/>
        <w:rPr>
          <w:color w:val="000000" w:themeColor="text1"/>
          <w:lang w:val="lv-LV" w:eastAsia="lv-LV"/>
        </w:rPr>
      </w:pPr>
    </w:p>
    <w:p w14:paraId="643F63C8" w14:textId="77777777" w:rsidR="00987E4D" w:rsidRPr="00E27A81" w:rsidRDefault="001F2BCF"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59</w:t>
      </w:r>
      <w:r w:rsidR="00987E4D" w:rsidRPr="00E27A81">
        <w:rPr>
          <w:color w:val="000000" w:themeColor="text1"/>
          <w:lang w:val="lv-LV" w:eastAsia="lv-LV"/>
        </w:rPr>
        <w:t>. 124.</w:t>
      </w:r>
      <w:r w:rsidR="00987E4D" w:rsidRPr="00E27A81">
        <w:rPr>
          <w:color w:val="000000" w:themeColor="text1"/>
          <w:vertAlign w:val="superscript"/>
          <w:lang w:val="lv-LV" w:eastAsia="lv-LV"/>
        </w:rPr>
        <w:t>2</w:t>
      </w:r>
      <w:r w:rsidR="00987E4D" w:rsidRPr="00E27A81">
        <w:rPr>
          <w:color w:val="000000" w:themeColor="text1"/>
          <w:lang w:val="lv-LV" w:eastAsia="lv-LV"/>
        </w:rPr>
        <w:t xml:space="preserve"> pantā:</w:t>
      </w:r>
    </w:p>
    <w:p w14:paraId="6EE3E2F8" w14:textId="77777777" w:rsidR="00987E4D"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D26081" w:rsidRPr="00E27A81">
        <w:rPr>
          <w:color w:val="000000" w:themeColor="text1"/>
          <w:lang w:val="lv-LV" w:eastAsia="lv-LV"/>
        </w:rPr>
        <w:t>zteikt otro daļu šādā redakcijā:</w:t>
      </w:r>
    </w:p>
    <w:p w14:paraId="378732D7"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Ieguldījumu brokeru sabiedrība un kredītiestāde, kas ir tiesīga sniegt šā likuma 3.panta ceturtās daļas 1., 2. vai 3.punktā minētos ieguldījumu pakalpojumus, var uzsākt darījumus vai iesaistīties darījumos ar tiesīgo darījumu partneri, nepiemērojot šā likuma 126., 126.</w:t>
      </w:r>
      <w:r w:rsidRPr="00E27A81">
        <w:rPr>
          <w:color w:val="000000" w:themeColor="text1"/>
          <w:vertAlign w:val="superscript"/>
          <w:lang w:val="lv-LV" w:eastAsia="lv-LV"/>
        </w:rPr>
        <w:t>1</w:t>
      </w:r>
      <w:r w:rsidRPr="00E27A81">
        <w:rPr>
          <w:color w:val="000000" w:themeColor="text1"/>
          <w:lang w:val="lv-LV" w:eastAsia="lv-LV"/>
        </w:rPr>
        <w:t>, 126.</w:t>
      </w:r>
      <w:r w:rsidRPr="00E27A81">
        <w:rPr>
          <w:color w:val="000000" w:themeColor="text1"/>
          <w:vertAlign w:val="superscript"/>
          <w:lang w:val="lv-LV" w:eastAsia="lv-LV"/>
        </w:rPr>
        <w:t>2</w:t>
      </w:r>
      <w:r w:rsidRPr="00E27A81">
        <w:rPr>
          <w:color w:val="000000" w:themeColor="text1"/>
          <w:lang w:val="lv-LV" w:eastAsia="lv-LV"/>
        </w:rPr>
        <w:t>, 128. (izņemot 128. panta sesto un septīto un 11. daļu), 128.</w:t>
      </w:r>
      <w:r w:rsidRPr="00E27A81">
        <w:rPr>
          <w:color w:val="000000" w:themeColor="text1"/>
          <w:vertAlign w:val="superscript"/>
          <w:lang w:val="lv-LV" w:eastAsia="lv-LV"/>
        </w:rPr>
        <w:t>1</w:t>
      </w:r>
      <w:r w:rsidRPr="00E27A81">
        <w:rPr>
          <w:color w:val="000000" w:themeColor="text1"/>
          <w:lang w:val="lv-LV" w:eastAsia="lv-LV"/>
        </w:rPr>
        <w:t xml:space="preserve"> panta pirmajā daļā, 128.</w:t>
      </w:r>
      <w:r w:rsidRPr="00E27A81">
        <w:rPr>
          <w:color w:val="000000" w:themeColor="text1"/>
          <w:vertAlign w:val="superscript"/>
          <w:lang w:val="lv-LV" w:eastAsia="lv-LV"/>
        </w:rPr>
        <w:t>2</w:t>
      </w:r>
      <w:r w:rsidRPr="00E27A81">
        <w:rPr>
          <w:color w:val="000000" w:themeColor="text1"/>
          <w:lang w:val="lv-LV" w:eastAsia="lv-LV"/>
        </w:rPr>
        <w:t xml:space="preserve"> un 128.</w:t>
      </w:r>
      <w:r w:rsidRPr="00E27A81">
        <w:rPr>
          <w:color w:val="000000" w:themeColor="text1"/>
          <w:vertAlign w:val="superscript"/>
          <w:lang w:val="lv-LV" w:eastAsia="lv-LV"/>
        </w:rPr>
        <w:t>3</w:t>
      </w:r>
      <w:r w:rsidRPr="00E27A81">
        <w:rPr>
          <w:color w:val="000000" w:themeColor="text1"/>
          <w:lang w:val="lv-LV" w:eastAsia="lv-LV"/>
        </w:rPr>
        <w:t xml:space="preserve"> pantā noteiktās prasības."</w:t>
      </w:r>
      <w:r w:rsidR="009D1FDD" w:rsidRPr="00E27A81">
        <w:rPr>
          <w:color w:val="000000" w:themeColor="text1"/>
          <w:lang w:val="lv-LV" w:eastAsia="lv-LV"/>
        </w:rPr>
        <w:t>;</w:t>
      </w:r>
    </w:p>
    <w:p w14:paraId="58B62790"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p>
    <w:p w14:paraId="5F18A7C3" w14:textId="77777777" w:rsidR="00D26081"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D26081" w:rsidRPr="00E27A81">
        <w:rPr>
          <w:color w:val="000000" w:themeColor="text1"/>
          <w:lang w:val="lv-LV" w:eastAsia="lv-LV"/>
        </w:rPr>
        <w:t>apildināt pantu ar 2.</w:t>
      </w:r>
      <w:r w:rsidR="00D26081" w:rsidRPr="00E27A81">
        <w:rPr>
          <w:color w:val="000000" w:themeColor="text1"/>
          <w:vertAlign w:val="superscript"/>
          <w:lang w:val="lv-LV" w:eastAsia="lv-LV"/>
        </w:rPr>
        <w:t>1</w:t>
      </w:r>
      <w:r w:rsidR="00D26081" w:rsidRPr="00E27A81">
        <w:rPr>
          <w:color w:val="000000" w:themeColor="text1"/>
          <w:lang w:val="lv-LV" w:eastAsia="lv-LV"/>
        </w:rPr>
        <w:t xml:space="preserve"> daļu šādā redakcijā:</w:t>
      </w:r>
    </w:p>
    <w:p w14:paraId="4FE8C59F"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w:t>
      </w:r>
      <w:r w:rsidRPr="00E27A81">
        <w:rPr>
          <w:color w:val="000000" w:themeColor="text1"/>
          <w:vertAlign w:val="superscript"/>
          <w:lang w:val="lv-LV" w:eastAsia="lv-LV"/>
        </w:rPr>
        <w:t>1</w:t>
      </w:r>
      <w:r w:rsidRPr="00E27A81">
        <w:rPr>
          <w:color w:val="000000" w:themeColor="text1"/>
          <w:lang w:val="lv-LV" w:eastAsia="lv-LV"/>
        </w:rPr>
        <w:t>) Attiecībās ar tiesīgiem darījumu partneriem ieguldījumu brokeru sabiedrība un kredītiestāde rīkojas godīgi, taisnīgi un profesionāli un veic godīgu, skaidru un nemaldinošu saziņu, ņemot vērā tiesīgā darījumu partnera un tā uzņēmējdarbības būtību."</w:t>
      </w:r>
      <w:r w:rsidR="009D1FDD" w:rsidRPr="00E27A81">
        <w:rPr>
          <w:color w:val="000000" w:themeColor="text1"/>
          <w:lang w:val="lv-LV" w:eastAsia="lv-LV"/>
        </w:rPr>
        <w:t>;</w:t>
      </w:r>
    </w:p>
    <w:p w14:paraId="2FF2402D"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p>
    <w:p w14:paraId="7B94C8E6" w14:textId="77777777" w:rsidR="00D26081"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D26081" w:rsidRPr="00E27A81">
        <w:rPr>
          <w:color w:val="000000" w:themeColor="text1"/>
          <w:lang w:val="lv-LV" w:eastAsia="lv-LV"/>
        </w:rPr>
        <w:t>zteikt sesto daļu šādā redakcijā:</w:t>
      </w:r>
    </w:p>
    <w:p w14:paraId="15EC157F"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Ja ieguldījumu brokeru sabiedrības un kredītiestādes potenciālais klients ir līdzvērtīga komercsabiedrība šā panta 1.</w:t>
      </w:r>
      <w:r w:rsidRPr="00E27A81">
        <w:rPr>
          <w:color w:val="000000" w:themeColor="text1"/>
          <w:vertAlign w:val="superscript"/>
          <w:lang w:val="lv-LV" w:eastAsia="lv-LV"/>
        </w:rPr>
        <w:t xml:space="preserve">1 </w:t>
      </w:r>
      <w:r w:rsidRPr="00E27A81">
        <w:rPr>
          <w:color w:val="000000" w:themeColor="text1"/>
          <w:lang w:val="lv-LV" w:eastAsia="lv-LV"/>
        </w:rPr>
        <w:t>daļā minētajām komercsabiedrībām, kas reģistrēta citā dalībvalstī, ieguldījumu brokeru sabiedrība un kredītiestāde var piemērot tai tiesīgā darījuma partnera statusu, ievērojot šā panta noteikumus."</w:t>
      </w:r>
      <w:r w:rsidR="009D1FDD" w:rsidRPr="00E27A81">
        <w:rPr>
          <w:color w:val="000000" w:themeColor="text1"/>
          <w:lang w:val="lv-LV" w:eastAsia="lv-LV"/>
        </w:rPr>
        <w:t>;</w:t>
      </w:r>
    </w:p>
    <w:p w14:paraId="1D015905" w14:textId="77777777" w:rsidR="00D26081" w:rsidRPr="00E27A81" w:rsidRDefault="00D26081" w:rsidP="00D82F61">
      <w:pPr>
        <w:pStyle w:val="Normal2"/>
        <w:spacing w:before="0" w:beforeAutospacing="0" w:after="0" w:afterAutospacing="0" w:line="240" w:lineRule="atLeast"/>
        <w:jc w:val="both"/>
        <w:rPr>
          <w:color w:val="000000" w:themeColor="text1"/>
          <w:lang w:val="lv-LV" w:eastAsia="lv-LV"/>
        </w:rPr>
      </w:pPr>
    </w:p>
    <w:p w14:paraId="57C0CAEA" w14:textId="77777777" w:rsidR="00D26081" w:rsidRPr="00E27A81" w:rsidRDefault="009D1FDD"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9B0919" w:rsidRPr="00E27A81">
        <w:rPr>
          <w:color w:val="000000" w:themeColor="text1"/>
          <w:lang w:val="lv-LV" w:eastAsia="lv-LV"/>
        </w:rPr>
        <w:t>apildināt pantu ar septīto daļu šādā redakcijā:</w:t>
      </w:r>
    </w:p>
    <w:p w14:paraId="1A355265" w14:textId="77777777" w:rsidR="009B0919" w:rsidRPr="00E27A81" w:rsidRDefault="009B0919"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lang w:val="lv-LV"/>
        </w:rPr>
        <w:t xml:space="preserve">(7) </w:t>
      </w:r>
      <w:r w:rsidRPr="00E27A81">
        <w:rPr>
          <w:color w:val="000000" w:themeColor="text1"/>
          <w:lang w:val="lv-LV" w:eastAsia="lv-LV"/>
        </w:rPr>
        <w:t xml:space="preserve">Papildus prasības par šā panta prasību piemērošanu nosaka </w:t>
      </w:r>
      <w:r w:rsidR="00571624" w:rsidRPr="00E27A81">
        <w:rPr>
          <w:color w:val="000000" w:themeColor="text1"/>
          <w:lang w:val="lv-LV" w:eastAsia="lv-LV"/>
        </w:rPr>
        <w:t>Regula Nr. 2017/565</w:t>
      </w:r>
      <w:r w:rsidRPr="00E27A81">
        <w:rPr>
          <w:color w:val="000000" w:themeColor="text1"/>
          <w:lang w:val="lv-LV" w:eastAsia="lv-LV"/>
        </w:rPr>
        <w:t>."</w:t>
      </w:r>
      <w:r w:rsidR="009D1FDD" w:rsidRPr="00E27A81">
        <w:rPr>
          <w:color w:val="000000" w:themeColor="text1"/>
          <w:lang w:val="lv-LV" w:eastAsia="lv-LV"/>
        </w:rPr>
        <w:t>.</w:t>
      </w:r>
    </w:p>
    <w:p w14:paraId="0AA6A8F0" w14:textId="77777777" w:rsidR="009B0919" w:rsidRPr="00E27A81" w:rsidRDefault="009B0919" w:rsidP="00D82F61">
      <w:pPr>
        <w:pStyle w:val="Normal2"/>
        <w:spacing w:before="0" w:beforeAutospacing="0" w:after="0" w:afterAutospacing="0" w:line="240" w:lineRule="atLeast"/>
        <w:jc w:val="both"/>
        <w:rPr>
          <w:color w:val="000000" w:themeColor="text1"/>
          <w:lang w:val="lv-LV" w:eastAsia="lv-LV"/>
        </w:rPr>
      </w:pPr>
    </w:p>
    <w:p w14:paraId="36ABB42A" w14:textId="77777777" w:rsidR="009B0919" w:rsidRPr="00E27A81" w:rsidRDefault="001F2BCF"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60</w:t>
      </w:r>
      <w:r w:rsidR="00152E3B" w:rsidRPr="00E27A81">
        <w:rPr>
          <w:color w:val="000000" w:themeColor="text1"/>
          <w:lang w:val="lv-LV" w:eastAsia="lv-LV"/>
        </w:rPr>
        <w:t>. Svītrot 125. pantā 4.</w:t>
      </w:r>
      <w:r w:rsidR="00152E3B" w:rsidRPr="00E27A81">
        <w:rPr>
          <w:color w:val="000000" w:themeColor="text1"/>
          <w:vertAlign w:val="superscript"/>
          <w:lang w:val="lv-LV" w:eastAsia="lv-LV"/>
        </w:rPr>
        <w:t>1</w:t>
      </w:r>
      <w:r w:rsidR="00152E3B" w:rsidRPr="00E27A81">
        <w:rPr>
          <w:color w:val="000000" w:themeColor="text1"/>
          <w:lang w:val="lv-LV" w:eastAsia="lv-LV"/>
        </w:rPr>
        <w:t>, 4.</w:t>
      </w:r>
      <w:r w:rsidR="00152E3B" w:rsidRPr="00E27A81">
        <w:rPr>
          <w:color w:val="000000" w:themeColor="text1"/>
          <w:vertAlign w:val="superscript"/>
          <w:lang w:val="lv-LV" w:eastAsia="lv-LV"/>
        </w:rPr>
        <w:t>2</w:t>
      </w:r>
      <w:r w:rsidR="00152E3B" w:rsidRPr="00E27A81">
        <w:rPr>
          <w:color w:val="000000" w:themeColor="text1"/>
          <w:lang w:val="lv-LV" w:eastAsia="lv-LV"/>
        </w:rPr>
        <w:t>, 4.</w:t>
      </w:r>
      <w:r w:rsidR="00152E3B" w:rsidRPr="00E27A81">
        <w:rPr>
          <w:color w:val="000000" w:themeColor="text1"/>
          <w:vertAlign w:val="superscript"/>
          <w:lang w:val="lv-LV" w:eastAsia="lv-LV"/>
        </w:rPr>
        <w:t>3</w:t>
      </w:r>
      <w:r w:rsidR="00152E3B" w:rsidRPr="00E27A81">
        <w:rPr>
          <w:color w:val="000000" w:themeColor="text1"/>
          <w:lang w:val="lv-LV" w:eastAsia="lv-LV"/>
        </w:rPr>
        <w:t xml:space="preserve"> daļu.</w:t>
      </w:r>
    </w:p>
    <w:p w14:paraId="742B72D7" w14:textId="77777777" w:rsidR="00A037AF" w:rsidRPr="00E27A81" w:rsidRDefault="00A037AF" w:rsidP="00D82F61">
      <w:pPr>
        <w:pStyle w:val="Normal2"/>
        <w:spacing w:before="0" w:beforeAutospacing="0" w:after="0" w:afterAutospacing="0" w:line="240" w:lineRule="atLeast"/>
        <w:jc w:val="both"/>
        <w:rPr>
          <w:color w:val="000000" w:themeColor="text1"/>
          <w:lang w:val="lv-LV" w:eastAsia="lv-LV"/>
        </w:rPr>
      </w:pPr>
    </w:p>
    <w:p w14:paraId="41E19C2A" w14:textId="77777777" w:rsidR="00A037AF" w:rsidRPr="00E27A81" w:rsidRDefault="001F2BCF"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61</w:t>
      </w:r>
      <w:r w:rsidR="00A037AF" w:rsidRPr="00E27A81">
        <w:rPr>
          <w:color w:val="000000" w:themeColor="text1"/>
          <w:lang w:val="lv-LV" w:eastAsia="lv-LV"/>
        </w:rPr>
        <w:t xml:space="preserve">. </w:t>
      </w:r>
      <w:r w:rsidR="0062083D" w:rsidRPr="00E27A81">
        <w:rPr>
          <w:color w:val="000000" w:themeColor="text1"/>
          <w:lang w:val="lv-LV" w:eastAsia="lv-LV"/>
        </w:rPr>
        <w:t>Papildināt likumu ar 125.</w:t>
      </w:r>
      <w:r w:rsidR="0062083D" w:rsidRPr="00E27A81">
        <w:rPr>
          <w:color w:val="000000" w:themeColor="text1"/>
          <w:vertAlign w:val="superscript"/>
          <w:lang w:val="lv-LV" w:eastAsia="lv-LV"/>
        </w:rPr>
        <w:t>1</w:t>
      </w:r>
      <w:r w:rsidR="0062083D" w:rsidRPr="00E27A81">
        <w:rPr>
          <w:color w:val="000000" w:themeColor="text1"/>
          <w:lang w:val="lv-LV" w:eastAsia="lv-LV"/>
        </w:rPr>
        <w:t>, 125.</w:t>
      </w:r>
      <w:r w:rsidR="0062083D" w:rsidRPr="00E27A81">
        <w:rPr>
          <w:color w:val="000000" w:themeColor="text1"/>
          <w:vertAlign w:val="superscript"/>
          <w:lang w:val="lv-LV" w:eastAsia="lv-LV"/>
        </w:rPr>
        <w:t>2</w:t>
      </w:r>
      <w:r w:rsidR="0062083D" w:rsidRPr="00E27A81">
        <w:rPr>
          <w:color w:val="000000" w:themeColor="text1"/>
          <w:lang w:val="lv-LV" w:eastAsia="lv-LV"/>
        </w:rPr>
        <w:t>, 125.</w:t>
      </w:r>
      <w:r w:rsidR="0062083D" w:rsidRPr="00E27A81">
        <w:rPr>
          <w:color w:val="000000" w:themeColor="text1"/>
          <w:vertAlign w:val="superscript"/>
          <w:lang w:val="lv-LV" w:eastAsia="lv-LV"/>
        </w:rPr>
        <w:t>3</w:t>
      </w:r>
      <w:r w:rsidR="0062083D" w:rsidRPr="00E27A81">
        <w:rPr>
          <w:color w:val="000000" w:themeColor="text1"/>
          <w:lang w:val="lv-LV" w:eastAsia="lv-LV"/>
        </w:rPr>
        <w:t xml:space="preserve"> pantu šādā redakcijā:</w:t>
      </w:r>
    </w:p>
    <w:p w14:paraId="0730CD0E" w14:textId="77777777" w:rsidR="00FA226A" w:rsidRPr="00E27A81" w:rsidRDefault="00FA226A" w:rsidP="00D82F61">
      <w:pPr>
        <w:pStyle w:val="Normal2"/>
        <w:spacing w:before="0" w:beforeAutospacing="0" w:after="0" w:afterAutospacing="0" w:line="240" w:lineRule="atLeast"/>
        <w:jc w:val="both"/>
        <w:rPr>
          <w:b/>
          <w:color w:val="000000" w:themeColor="text1"/>
          <w:lang w:val="lv-LV" w:eastAsia="lv-LV"/>
        </w:rPr>
      </w:pPr>
      <w:r w:rsidRPr="00E27A81">
        <w:rPr>
          <w:color w:val="000000" w:themeColor="text1"/>
          <w:lang w:val="lv-LV" w:eastAsia="lv-LV"/>
        </w:rPr>
        <w:t>"</w:t>
      </w:r>
      <w:r w:rsidRPr="00E27A81">
        <w:rPr>
          <w:b/>
          <w:color w:val="000000" w:themeColor="text1"/>
          <w:lang w:val="lv-LV" w:eastAsia="lv-LV"/>
        </w:rPr>
        <w:t>125.</w:t>
      </w:r>
      <w:r w:rsidRPr="00E27A81">
        <w:rPr>
          <w:b/>
          <w:color w:val="000000" w:themeColor="text1"/>
          <w:vertAlign w:val="superscript"/>
          <w:lang w:val="lv-LV" w:eastAsia="lv-LV"/>
        </w:rPr>
        <w:t>1</w:t>
      </w:r>
      <w:r w:rsidRPr="00E27A81">
        <w:rPr>
          <w:b/>
          <w:color w:val="000000" w:themeColor="text1"/>
          <w:lang w:val="lv-LV" w:eastAsia="lv-LV"/>
        </w:rPr>
        <w:t xml:space="preserve"> pants. Klienta finanšu instrumentu izmantošana</w:t>
      </w:r>
    </w:p>
    <w:p w14:paraId="763744BC"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(1) Finanšu instrumentus, kas pieder ieguldījumu brokeru sabiedrības vai kredītiestādes klientam, nedrīkst izmantot darījumos, kurus veic ieguldījumu brokeru sabiedrība vai kredītiestāde savā vārdā vai uz cita klienta rēķina, ta</w:t>
      </w:r>
      <w:r w:rsidR="007C2048">
        <w:rPr>
          <w:rFonts w:ascii="Times New Roman" w:eastAsia="Times New Roman" w:hAnsi="Times New Roman" w:cs="Times New Roman"/>
          <w:color w:val="000000" w:themeColor="text1"/>
          <w:sz w:val="24"/>
          <w:szCs w:val="24"/>
          <w:lang w:eastAsia="lv-LV"/>
        </w:rPr>
        <w:t>i</w:t>
      </w:r>
      <w:r w:rsidRPr="00E27A81">
        <w:rPr>
          <w:rFonts w:ascii="Times New Roman" w:eastAsia="Times New Roman" w:hAnsi="Times New Roman" w:cs="Times New Roman"/>
          <w:color w:val="000000" w:themeColor="text1"/>
          <w:sz w:val="24"/>
          <w:szCs w:val="24"/>
          <w:lang w:eastAsia="lv-LV"/>
        </w:rPr>
        <w:t xml:space="preserve"> skaitā vērtspapīru finansēšanas darījumos. Šī prasība neattiecas uz gadījumiem, kad klients ir devis nepārprotamu iepriekšēju piekrišanu savu finanšu instrumentu izmantošanai ar klienta noteiktajiem īpašiem nosacījumiem, kas skaidri apliecināta ar klienta parakstu vai izmantojot parakstam līdzvērtīgu metodi, un klienta finanšu instrumentu izmantošana ir ierobežota ar nosacījumiem, kuriem klients ir piekritis.</w:t>
      </w:r>
    </w:p>
    <w:p w14:paraId="4154D868"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p>
    <w:p w14:paraId="6EFEEE36"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Finanšu instrumentus, kas pieder ieguldījumu brokeru sabiedrības vai kredītiestādes klientiem un kas tiek uzskaitīti nominālajā kontā, kurš atvērts pie trešās personas un kurā vienkopus tiek turēti vairāku klientu finanšu instrumenti, nedrīkst izmantot vērtspapīru finansēšanas darījumos vai citos darījumos, ko veic ieguldījumu brokeru sabiedrība vai kredītiestāde savā vārdā, izņemot gadījumu, kad papildus šā panta </w:t>
      </w:r>
      <w:r w:rsidR="00E50533" w:rsidRPr="00E27A81">
        <w:rPr>
          <w:rFonts w:ascii="Times New Roman" w:eastAsia="Times New Roman" w:hAnsi="Times New Roman" w:cs="Times New Roman"/>
          <w:color w:val="000000" w:themeColor="text1"/>
          <w:sz w:val="24"/>
          <w:szCs w:val="24"/>
          <w:lang w:eastAsia="lv-LV"/>
        </w:rPr>
        <w:t>pirmās</w:t>
      </w:r>
      <w:r w:rsidRPr="00E27A81">
        <w:rPr>
          <w:rFonts w:ascii="Times New Roman" w:eastAsia="Times New Roman" w:hAnsi="Times New Roman" w:cs="Times New Roman"/>
          <w:color w:val="000000" w:themeColor="text1"/>
          <w:sz w:val="24"/>
          <w:szCs w:val="24"/>
          <w:lang w:eastAsia="lv-LV"/>
        </w:rPr>
        <w:t> daļas prasībām tiek ievērots viens no šādiem nosacījumiem:</w:t>
      </w:r>
    </w:p>
    <w:p w14:paraId="4505850E"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visi klienti, kuriem piederošie finanšu instrumenti tiek turēti nominālajā kontā, ir devuši iepriekšēju piekrišanu šāda veida darījumiem saskaņā ar šā panta </w:t>
      </w:r>
      <w:r w:rsidR="00E50533" w:rsidRPr="00E27A81">
        <w:rPr>
          <w:rFonts w:ascii="Times New Roman" w:eastAsia="Times New Roman" w:hAnsi="Times New Roman" w:cs="Times New Roman"/>
          <w:color w:val="000000" w:themeColor="text1"/>
          <w:sz w:val="24"/>
          <w:szCs w:val="24"/>
          <w:lang w:eastAsia="lv-LV"/>
        </w:rPr>
        <w:t>pirmās</w:t>
      </w:r>
      <w:r w:rsidRPr="00E27A81">
        <w:rPr>
          <w:rFonts w:ascii="Times New Roman" w:eastAsia="Times New Roman" w:hAnsi="Times New Roman" w:cs="Times New Roman"/>
          <w:color w:val="000000" w:themeColor="text1"/>
          <w:sz w:val="24"/>
          <w:szCs w:val="24"/>
          <w:lang w:eastAsia="lv-LV"/>
        </w:rPr>
        <w:t> daļas prasībām;</w:t>
      </w:r>
    </w:p>
    <w:p w14:paraId="7FCE323D"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ieguldījumu brokeru sabiedrības vai kredītiestādes rīcībā ir sistēma vai kontroles mehānisms, kas nodrošina, ka tikai iepriekšēju piekrišanu devušajam klientam </w:t>
      </w:r>
      <w:r w:rsidRPr="00E27A81">
        <w:rPr>
          <w:rFonts w:ascii="Times New Roman" w:eastAsia="Times New Roman" w:hAnsi="Times New Roman" w:cs="Times New Roman"/>
          <w:color w:val="000000" w:themeColor="text1"/>
          <w:sz w:val="24"/>
          <w:szCs w:val="24"/>
          <w:lang w:eastAsia="lv-LV"/>
        </w:rPr>
        <w:lastRenderedPageBreak/>
        <w:t xml:space="preserve">piederošie finanšu instrumenti tiek izmantoti saskaņā ar šā panta </w:t>
      </w:r>
      <w:r w:rsidR="00E50533" w:rsidRPr="00E27A81">
        <w:rPr>
          <w:rFonts w:ascii="Times New Roman" w:eastAsia="Times New Roman" w:hAnsi="Times New Roman" w:cs="Times New Roman"/>
          <w:color w:val="000000" w:themeColor="text1"/>
          <w:sz w:val="24"/>
          <w:szCs w:val="24"/>
          <w:lang w:eastAsia="lv-LV"/>
        </w:rPr>
        <w:t>pirmās</w:t>
      </w:r>
      <w:r w:rsidRPr="00E27A81">
        <w:rPr>
          <w:rFonts w:ascii="Times New Roman" w:eastAsia="Times New Roman" w:hAnsi="Times New Roman" w:cs="Times New Roman"/>
          <w:color w:val="000000" w:themeColor="text1"/>
          <w:sz w:val="24"/>
          <w:szCs w:val="24"/>
          <w:lang w:eastAsia="lv-LV"/>
        </w:rPr>
        <w:t> daļas prasībām.</w:t>
      </w:r>
    </w:p>
    <w:p w14:paraId="246A4B4B"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p>
    <w:p w14:paraId="1CD73CE9"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(3) Ieguldījumu brokeru sabiedrība un kredītiestāde šā panta </w:t>
      </w:r>
      <w:r w:rsidR="00E50533" w:rsidRPr="00E27A81">
        <w:rPr>
          <w:rFonts w:ascii="Times New Roman" w:eastAsia="Times New Roman" w:hAnsi="Times New Roman" w:cs="Times New Roman"/>
          <w:color w:val="000000" w:themeColor="text1"/>
          <w:sz w:val="24"/>
          <w:szCs w:val="24"/>
          <w:lang w:eastAsia="lv-LV"/>
        </w:rPr>
        <w:t>otrajā</w:t>
      </w:r>
      <w:r w:rsidRPr="00E27A81">
        <w:rPr>
          <w:rFonts w:ascii="Times New Roman" w:eastAsia="Times New Roman" w:hAnsi="Times New Roman" w:cs="Times New Roman"/>
          <w:color w:val="000000" w:themeColor="text1"/>
          <w:sz w:val="24"/>
          <w:szCs w:val="24"/>
          <w:lang w:eastAsia="lv-LV"/>
        </w:rPr>
        <w:t> daļā minētajā gadījumā veic finanšu instrumentu uzskaiti, kas nodrošina informāciju par klientiem, saskaņā ar kuru īpašiem nosacījumiem darījums ir veikts, un viņiem piederošo finanšu instrumentu skaitu, lai nodrošinātu jebkādu zaudējumu pareizu sadali.</w:t>
      </w:r>
    </w:p>
    <w:p w14:paraId="0848871F"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p>
    <w:p w14:paraId="617466E2"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w:t>
      </w:r>
      <w:r w:rsidR="00C9427A">
        <w:rPr>
          <w:rFonts w:ascii="Times New Roman" w:eastAsia="Times New Roman" w:hAnsi="Times New Roman" w:cs="Times New Roman"/>
          <w:color w:val="000000" w:themeColor="text1"/>
          <w:sz w:val="24"/>
          <w:szCs w:val="24"/>
          <w:lang w:eastAsia="lv-LV"/>
        </w:rPr>
        <w:t>I</w:t>
      </w:r>
      <w:r w:rsidRPr="00E27A81">
        <w:rPr>
          <w:rFonts w:ascii="Times New Roman" w:eastAsia="Times New Roman" w:hAnsi="Times New Roman" w:cs="Times New Roman"/>
          <w:color w:val="000000" w:themeColor="text1"/>
          <w:sz w:val="24"/>
          <w:szCs w:val="24"/>
          <w:lang w:eastAsia="lv-LV"/>
        </w:rPr>
        <w:t>eguldījumu brokeru sabiedrība un kredītiestāde veic attiecīgus pasākumus, lai novērstu klientu finanšu instrumentu neatļautu izmantošanu savās vai jebkuras citas personas interesēs, piemēram:</w:t>
      </w:r>
    </w:p>
    <w:p w14:paraId="499BD5E6"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noslēdzot vienošanos ar klientu par pasākumiem, kas ieguldījumu brokeru sabiedrībai un kredītiestādei jāveic gadījumā, ja norēķinu dienā klienta kontā nav pietiekami liels nodrošinājums, piemēram, par attiecīgo vērtspapīru aizņemšanos klienta uzdevumā vai pozīcijas slēgšanu;</w:t>
      </w:r>
    </w:p>
    <w:p w14:paraId="7A69C4AC"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cieši uzraugot tās prognozēto spēju piegādāt vērtspapīrus norēķinu dienā un ieviešot korektīvus pasākumus, ja tas nav iespējams; un</w:t>
      </w:r>
    </w:p>
    <w:p w14:paraId="46AAFECF"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cieši uzraugot un nekavējoties pieprasot nodrošināt vērtspapīrus, kas nav piegādāti norēķinu dienā vai pēc tās.</w:t>
      </w:r>
    </w:p>
    <w:p w14:paraId="28FE1CA6"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p>
    <w:p w14:paraId="379DD0CA" w14:textId="77777777" w:rsidR="0062083D" w:rsidRPr="00E27A81" w:rsidRDefault="0062083D" w:rsidP="0062083D">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Ieguldījumu brokeru sabiedrība un kredītiestāde pieņem īpašu kārtību attiecībā uz visiem klientiem, lai nodrošinātu, ka persona, kas aizņemas klienta finanšu instrumentus, sniedz atbilstošu nodrošinājumu</w:t>
      </w:r>
      <w:r w:rsidR="007C2048">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 xml:space="preserve"> un ka ieguldījumu brokeru sabiedrība un kredītiestāde uzrauga šāda nodrošinājuma pastāvīgu atbilstību un veic vajadzīgos pasākumus, lai saglabātu tā atlikumu atbilstošu klienta finanšu instrumentu vērtībai.</w:t>
      </w:r>
    </w:p>
    <w:p w14:paraId="3C5FAFF9"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3DEEAE16"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Ieguldījumu brokeru sabiedrība</w:t>
      </w:r>
      <w:r w:rsidR="00907216" w:rsidRPr="00E27A81">
        <w:rPr>
          <w:color w:val="000000" w:themeColor="text1"/>
          <w:lang w:val="lv-LV" w:eastAsia="lv-LV"/>
        </w:rPr>
        <w:t xml:space="preserve"> un kredītiestāde</w:t>
      </w:r>
      <w:r w:rsidRPr="00E27A81">
        <w:rPr>
          <w:color w:val="000000" w:themeColor="text1"/>
          <w:lang w:val="lv-LV" w:eastAsia="lv-LV"/>
        </w:rPr>
        <w:t xml:space="preserve"> ar privātajiem klientiem nedrīkst slēgt līgumus par finanšu nodrošinājumu ar īpašumtiesību nodošanu nolūkā garantēt šo klientu pašreizējās vai turpmākās, esošās, nosacītās vai iespējamās saistības.</w:t>
      </w:r>
    </w:p>
    <w:p w14:paraId="0899588A" w14:textId="77777777" w:rsidR="0062083D" w:rsidRPr="00E27A81" w:rsidRDefault="0062083D" w:rsidP="0062083D">
      <w:pPr>
        <w:pStyle w:val="Normal2"/>
        <w:spacing w:before="0" w:beforeAutospacing="0" w:after="0" w:afterAutospacing="0" w:line="240" w:lineRule="atLeast"/>
        <w:jc w:val="both"/>
        <w:rPr>
          <w:b/>
          <w:color w:val="000000" w:themeColor="text1"/>
          <w:lang w:val="lv-LV" w:eastAsia="lv-LV"/>
        </w:rPr>
      </w:pPr>
    </w:p>
    <w:p w14:paraId="7DE651BD" w14:textId="77777777" w:rsidR="0062083D" w:rsidRPr="00E27A81" w:rsidRDefault="0062083D" w:rsidP="0062083D">
      <w:pPr>
        <w:pStyle w:val="Normal2"/>
        <w:spacing w:before="0" w:beforeAutospacing="0" w:after="0" w:afterAutospacing="0" w:line="240" w:lineRule="atLeast"/>
        <w:jc w:val="both"/>
        <w:rPr>
          <w:b/>
          <w:color w:val="000000" w:themeColor="text1"/>
          <w:lang w:val="lv-LV" w:eastAsia="lv-LV"/>
        </w:rPr>
      </w:pPr>
      <w:r w:rsidRPr="00E27A81">
        <w:rPr>
          <w:b/>
          <w:color w:val="000000" w:themeColor="text1"/>
          <w:lang w:val="lv-LV" w:eastAsia="lv-LV"/>
        </w:rPr>
        <w:t>125.</w:t>
      </w:r>
      <w:r w:rsidRPr="00E27A81">
        <w:rPr>
          <w:b/>
          <w:color w:val="000000" w:themeColor="text1"/>
          <w:vertAlign w:val="superscript"/>
          <w:lang w:val="lv-LV" w:eastAsia="lv-LV"/>
        </w:rPr>
        <w:t>2</w:t>
      </w:r>
      <w:r w:rsidRPr="00E27A81">
        <w:rPr>
          <w:b/>
          <w:color w:val="000000" w:themeColor="text1"/>
          <w:lang w:val="lv-LV" w:eastAsia="lv-LV"/>
        </w:rPr>
        <w:t xml:space="preserve"> pants. Neatbilstoša līguma par nodrošinājuma ar īpašumtiesību nodošanu izmantošana</w:t>
      </w:r>
    </w:p>
    <w:p w14:paraId="07DAB4ED" w14:textId="77777777" w:rsidR="0062083D" w:rsidRPr="00E27A81" w:rsidRDefault="0062083D" w:rsidP="0062083D">
      <w:pPr>
        <w:pStyle w:val="Normal2"/>
        <w:spacing w:before="0" w:beforeAutospacing="0" w:after="0" w:afterAutospacing="0" w:line="240" w:lineRule="atLeast"/>
        <w:jc w:val="both"/>
        <w:rPr>
          <w:b/>
          <w:color w:val="000000" w:themeColor="text1"/>
          <w:lang w:val="lv-LV" w:eastAsia="lv-LV"/>
        </w:rPr>
      </w:pPr>
      <w:r w:rsidRPr="00E27A81">
        <w:rPr>
          <w:color w:val="000000" w:themeColor="text1"/>
          <w:lang w:val="lv-LV" w:eastAsia="lv-LV"/>
        </w:rPr>
        <w:t>(1) Ieguldījumu brokeru sabiedrība un kredītiestāde pienācīgi ņem vērā – un var pierādīt, ka tā ir pienācīgi ņēmusi vērā, – līguma par nodrošinājumu ar īpašumtiesību nodošanu izmantošanas saikni starp klienta saistībām pret ieguldījumu brokeru sabiedrību vai kredītiestādi un klienta aktīviem, kuriem ieguldījumu brokeru sabiedrība vai kredītiestāde piemēro līgumu par nodrošinājumu ar īpašumtiesību nodošanu.</w:t>
      </w:r>
    </w:p>
    <w:p w14:paraId="6C5BA5E9"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12F8D63B"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Apsverot un dokumentējot līguma par nodrošinājuma ar īpašumtiesību nodošanu izmantošanas atbilstību, ieguldījumu brokeru sabiedrība un kredītiestāde ņem vērā visus šādus faktorus:</w:t>
      </w:r>
    </w:p>
    <w:p w14:paraId="6F3F4F33"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to, vai pastāv tikai ļoti vāja saikne starp klienta saistībām pret ieguldījumu brokeru sabiedrību vai kredītiestādi un līguma par nodrošinājuma ar īpašumtiesību nodošanu izmantošanu, tostarp to, vai klienta iespējamā saistība pret ieguldījumu brokeru sabiedrību vai kredītiestādi ir maza vai vērā neņemama;</w:t>
      </w:r>
    </w:p>
    <w:p w14:paraId="6ACE5973"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to, vai klienta naudas līdzekļu vai finanšu instrumentu apjoms, kuriem piemēro līgumu par nodrošinājuma ar īpašumtiesību nodošanu, ievērojami pārsniedz klienta saistības vai ir pat neierobežots, ja klientam vispār ir kādas saistības pret ieguldījumu brokeru sabiedrību vai kredītiestādi; un</w:t>
      </w:r>
    </w:p>
    <w:p w14:paraId="094A8FC9"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3) to, vai uz visu klientu finanšu instrumentiem vai naudas līdzekļiem ir attiecināms līgums par nodrošinājuma ar īpašumtiesību nodošanu, neņemot vērā to, kādas katram klientam ir saistības pret ieguldījumu brokeru sabiedrību vai kredītiestādi.</w:t>
      </w:r>
    </w:p>
    <w:p w14:paraId="0C7AC101"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5C4AF291"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Izmantojot līgumu par nodrošinājuma ar īpašumtiesību nodošanu, ieguldījumu brokeru sabiedrība un kredītiestāde profesionālajiem klientiem un tiesīgajiem darījumu partneriem īpaši norāda saistītos riskus un ietekmi, kādu uz klienta finanšu instrumentiem un naudas līdzekļiem atstāj jebkāds līgums par nodrošinājuma ar īpašumtiesību nodošanu.</w:t>
      </w:r>
    </w:p>
    <w:p w14:paraId="42488F26"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74A882E9" w14:textId="77777777" w:rsidR="0062083D" w:rsidRPr="00E27A81" w:rsidRDefault="0062083D" w:rsidP="0062083D">
      <w:pPr>
        <w:pStyle w:val="Normal2"/>
        <w:spacing w:before="0" w:beforeAutospacing="0" w:after="0" w:afterAutospacing="0" w:line="240" w:lineRule="atLeast"/>
        <w:jc w:val="both"/>
        <w:rPr>
          <w:b/>
          <w:color w:val="000000" w:themeColor="text1"/>
          <w:lang w:val="lv-LV" w:eastAsia="lv-LV"/>
        </w:rPr>
      </w:pPr>
      <w:r w:rsidRPr="00E27A81">
        <w:rPr>
          <w:b/>
          <w:color w:val="000000" w:themeColor="text1"/>
          <w:lang w:val="lv-LV" w:eastAsia="lv-LV"/>
        </w:rPr>
        <w:t>125.</w:t>
      </w:r>
      <w:r w:rsidRPr="00E27A81">
        <w:rPr>
          <w:b/>
          <w:color w:val="000000" w:themeColor="text1"/>
          <w:vertAlign w:val="superscript"/>
          <w:lang w:val="lv-LV" w:eastAsia="lv-LV"/>
        </w:rPr>
        <w:t>3</w:t>
      </w:r>
      <w:r w:rsidRPr="00E27A81">
        <w:rPr>
          <w:b/>
          <w:color w:val="000000" w:themeColor="text1"/>
          <w:lang w:val="lv-LV" w:eastAsia="lv-LV"/>
        </w:rPr>
        <w:t xml:space="preserve"> pants. Pārvaldības kārtība attiecībā uz klienta aktīvu aizsardzību</w:t>
      </w:r>
    </w:p>
    <w:p w14:paraId="7FB32A3D"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un kredītiestāde norīko vienu darbinieku, kuram piemīt pietiekamas prasmes un pilnvaras un kurš konkrēti atbild par jautājumiem saistībā ar to, vai ieguldījumu brokeru sabiedrība un kredītiestāde ievēro savus pienākumus klienta finanšu instrumentu un naudas līdzekļu aizsardzības un šķirtas turēšanas jomā.</w:t>
      </w:r>
    </w:p>
    <w:p w14:paraId="17686145"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1A685854" w14:textId="77777777" w:rsidR="0062083D" w:rsidRPr="00E27A81" w:rsidRDefault="0062083D" w:rsidP="00401892">
      <w:pPr>
        <w:jc w:val="both"/>
        <w:rPr>
          <w:rFonts w:ascii="Times New Roman" w:hAnsi="Times New Roman" w:cs="Times New Roman"/>
          <w:color w:val="000000" w:themeColor="text1"/>
          <w:sz w:val="24"/>
          <w:szCs w:val="24"/>
        </w:rPr>
      </w:pPr>
      <w:r w:rsidRPr="00E27A81">
        <w:rPr>
          <w:rFonts w:ascii="Times New Roman" w:hAnsi="Times New Roman" w:cs="Times New Roman"/>
          <w:color w:val="000000" w:themeColor="text1"/>
          <w:sz w:val="24"/>
          <w:szCs w:val="24"/>
          <w:lang w:eastAsia="lv-LV"/>
        </w:rPr>
        <w:t>(2) Lai nodrošin</w:t>
      </w:r>
      <w:r w:rsidR="00401892" w:rsidRPr="00E27A81">
        <w:rPr>
          <w:rFonts w:ascii="Times New Roman" w:hAnsi="Times New Roman" w:cs="Times New Roman"/>
          <w:color w:val="000000" w:themeColor="text1"/>
          <w:sz w:val="24"/>
          <w:szCs w:val="24"/>
          <w:lang w:eastAsia="lv-LV"/>
        </w:rPr>
        <w:t>ātu pilnīgu atbilstību šā likuma</w:t>
      </w:r>
      <w:r w:rsidRPr="00E27A81">
        <w:rPr>
          <w:rFonts w:ascii="Times New Roman" w:hAnsi="Times New Roman" w:cs="Times New Roman"/>
          <w:color w:val="000000" w:themeColor="text1"/>
          <w:sz w:val="24"/>
          <w:szCs w:val="24"/>
          <w:lang w:eastAsia="lv-LV"/>
        </w:rPr>
        <w:t xml:space="preserve"> </w:t>
      </w:r>
      <w:r w:rsidR="00401892" w:rsidRPr="00E27A81">
        <w:rPr>
          <w:rFonts w:ascii="Times New Roman" w:hAnsi="Times New Roman" w:cs="Times New Roman"/>
          <w:color w:val="000000" w:themeColor="text1"/>
          <w:sz w:val="24"/>
          <w:szCs w:val="24"/>
        </w:rPr>
        <w:t>125.</w:t>
      </w:r>
      <w:r w:rsidR="00401892" w:rsidRPr="00E27A81">
        <w:rPr>
          <w:rFonts w:ascii="Times New Roman" w:hAnsi="Times New Roman" w:cs="Times New Roman"/>
          <w:color w:val="000000" w:themeColor="text1"/>
          <w:sz w:val="24"/>
          <w:szCs w:val="24"/>
          <w:vertAlign w:val="superscript"/>
        </w:rPr>
        <w:t>1</w:t>
      </w:r>
      <w:r w:rsidR="00401892" w:rsidRPr="00E27A81">
        <w:rPr>
          <w:rFonts w:ascii="Times New Roman" w:hAnsi="Times New Roman" w:cs="Times New Roman"/>
          <w:color w:val="000000" w:themeColor="text1"/>
          <w:sz w:val="24"/>
          <w:szCs w:val="24"/>
        </w:rPr>
        <w:t>, 125.</w:t>
      </w:r>
      <w:r w:rsidR="00401892" w:rsidRPr="00E27A81">
        <w:rPr>
          <w:rFonts w:ascii="Times New Roman" w:hAnsi="Times New Roman" w:cs="Times New Roman"/>
          <w:color w:val="000000" w:themeColor="text1"/>
          <w:sz w:val="24"/>
          <w:szCs w:val="24"/>
          <w:vertAlign w:val="superscript"/>
        </w:rPr>
        <w:t>2</w:t>
      </w:r>
      <w:r w:rsidR="00401892" w:rsidRPr="00E27A81">
        <w:rPr>
          <w:rFonts w:ascii="Times New Roman" w:hAnsi="Times New Roman" w:cs="Times New Roman"/>
          <w:color w:val="000000" w:themeColor="text1"/>
          <w:sz w:val="24"/>
          <w:szCs w:val="24"/>
        </w:rPr>
        <w:t>, 129., 129.</w:t>
      </w:r>
      <w:r w:rsidR="00401892" w:rsidRPr="00E27A81">
        <w:rPr>
          <w:rFonts w:ascii="Times New Roman" w:hAnsi="Times New Roman" w:cs="Times New Roman"/>
          <w:color w:val="000000" w:themeColor="text1"/>
          <w:sz w:val="24"/>
          <w:szCs w:val="24"/>
          <w:vertAlign w:val="superscript"/>
        </w:rPr>
        <w:t>1</w:t>
      </w:r>
      <w:r w:rsidR="00401892" w:rsidRPr="00E27A81">
        <w:rPr>
          <w:rFonts w:ascii="Times New Roman" w:hAnsi="Times New Roman" w:cs="Times New Roman"/>
          <w:color w:val="000000" w:themeColor="text1"/>
          <w:sz w:val="24"/>
          <w:szCs w:val="24"/>
        </w:rPr>
        <w:t>, 129.</w:t>
      </w:r>
      <w:r w:rsidR="00401892" w:rsidRPr="00E27A81">
        <w:rPr>
          <w:rFonts w:ascii="Times New Roman" w:hAnsi="Times New Roman" w:cs="Times New Roman"/>
          <w:color w:val="000000" w:themeColor="text1"/>
          <w:sz w:val="24"/>
          <w:szCs w:val="24"/>
          <w:vertAlign w:val="superscript"/>
        </w:rPr>
        <w:t>2</w:t>
      </w:r>
      <w:r w:rsidR="00401892" w:rsidRPr="00E27A81">
        <w:rPr>
          <w:rFonts w:ascii="Times New Roman" w:hAnsi="Times New Roman" w:cs="Times New Roman"/>
          <w:color w:val="000000" w:themeColor="text1"/>
          <w:sz w:val="24"/>
          <w:szCs w:val="24"/>
        </w:rPr>
        <w:t>, un 131.</w:t>
      </w:r>
      <w:r w:rsidR="00401892" w:rsidRPr="00E27A81">
        <w:rPr>
          <w:rFonts w:ascii="Times New Roman" w:hAnsi="Times New Roman" w:cs="Times New Roman"/>
          <w:color w:val="000000" w:themeColor="text1"/>
          <w:sz w:val="24"/>
          <w:szCs w:val="24"/>
          <w:vertAlign w:val="superscript"/>
        </w:rPr>
        <w:t xml:space="preserve">1 </w:t>
      </w:r>
      <w:r w:rsidR="00401892" w:rsidRPr="00E27A81">
        <w:rPr>
          <w:rFonts w:ascii="Times New Roman" w:hAnsi="Times New Roman" w:cs="Times New Roman"/>
          <w:color w:val="000000" w:themeColor="text1"/>
          <w:sz w:val="24"/>
          <w:szCs w:val="24"/>
          <w:lang w:eastAsia="lv-LV"/>
        </w:rPr>
        <w:t>panta</w:t>
      </w:r>
      <w:r w:rsidRPr="00E27A81">
        <w:rPr>
          <w:rFonts w:ascii="Times New Roman" w:hAnsi="Times New Roman" w:cs="Times New Roman"/>
          <w:color w:val="000000" w:themeColor="text1"/>
          <w:sz w:val="24"/>
          <w:szCs w:val="24"/>
          <w:lang w:eastAsia="lv-LV"/>
        </w:rPr>
        <w:t xml:space="preserve"> prasībām</w:t>
      </w:r>
      <w:r w:rsidR="00401892" w:rsidRPr="00E27A81">
        <w:rPr>
          <w:rFonts w:ascii="Times New Roman" w:hAnsi="Times New Roman" w:cs="Times New Roman"/>
          <w:color w:val="000000" w:themeColor="text1"/>
          <w:sz w:val="24"/>
          <w:szCs w:val="24"/>
          <w:lang w:eastAsia="lv-LV"/>
        </w:rPr>
        <w:t xml:space="preserve">, </w:t>
      </w:r>
      <w:r w:rsidRPr="00E27A81">
        <w:rPr>
          <w:rFonts w:ascii="Times New Roman" w:hAnsi="Times New Roman" w:cs="Times New Roman"/>
          <w:color w:val="000000" w:themeColor="text1"/>
          <w:sz w:val="24"/>
          <w:szCs w:val="24"/>
          <w:lang w:eastAsia="lv-LV"/>
        </w:rPr>
        <w:t>ieguldījumu brokeru sabiedrība un kredītiestāde var izlemt, vai norīkotais darbinieks veic vienīgi šo uzdevumu vai arī minētais darbinieks var efektīvi pildīt savus pienākumus, vienlaikus pildot citus pienākumus."</w:t>
      </w:r>
      <w:r w:rsidR="009D1FDD" w:rsidRPr="00E27A81">
        <w:rPr>
          <w:rFonts w:ascii="Times New Roman" w:hAnsi="Times New Roman" w:cs="Times New Roman"/>
          <w:color w:val="000000" w:themeColor="text1"/>
          <w:sz w:val="24"/>
          <w:szCs w:val="24"/>
          <w:lang w:eastAsia="lv-LV"/>
        </w:rPr>
        <w:t>.</w:t>
      </w:r>
    </w:p>
    <w:p w14:paraId="30115433" w14:textId="77777777" w:rsidR="0062083D" w:rsidRPr="00E27A81" w:rsidRDefault="0062083D" w:rsidP="0062083D">
      <w:pPr>
        <w:pStyle w:val="Normal2"/>
        <w:spacing w:before="0" w:beforeAutospacing="0" w:after="0" w:afterAutospacing="0" w:line="240" w:lineRule="atLeast"/>
        <w:jc w:val="both"/>
        <w:rPr>
          <w:color w:val="000000" w:themeColor="text1"/>
          <w:lang w:val="lv-LV" w:eastAsia="lv-LV"/>
        </w:rPr>
      </w:pPr>
    </w:p>
    <w:p w14:paraId="23D7FF85" w14:textId="77777777" w:rsidR="0062083D" w:rsidRPr="00E27A81" w:rsidRDefault="001F2BCF" w:rsidP="006208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62</w:t>
      </w:r>
      <w:r w:rsidR="0079616E" w:rsidRPr="00E27A81">
        <w:rPr>
          <w:color w:val="000000" w:themeColor="text1"/>
          <w:lang w:val="lv-LV" w:eastAsia="lv-LV"/>
        </w:rPr>
        <w:t>. Iz</w:t>
      </w:r>
      <w:r w:rsidR="009D1FDD" w:rsidRPr="00E27A81">
        <w:rPr>
          <w:color w:val="000000" w:themeColor="text1"/>
          <w:lang w:val="lv-LV" w:eastAsia="lv-LV"/>
        </w:rPr>
        <w:t>teikt 126. pantu šādā redakcijā:</w:t>
      </w:r>
    </w:p>
    <w:p w14:paraId="307266BC" w14:textId="77777777" w:rsidR="0079616E" w:rsidRPr="00E27A81" w:rsidRDefault="0079616E" w:rsidP="0079616E">
      <w:pPr>
        <w:pStyle w:val="Normal2"/>
        <w:spacing w:before="0" w:beforeAutospacing="0" w:after="0" w:afterAutospacing="0" w:line="240" w:lineRule="atLeast"/>
        <w:jc w:val="both"/>
        <w:rPr>
          <w:b/>
          <w:color w:val="000000" w:themeColor="text1"/>
          <w:lang w:val="lv-LV" w:eastAsia="lv-LV"/>
        </w:rPr>
      </w:pPr>
      <w:r w:rsidRPr="00E27A81">
        <w:rPr>
          <w:color w:val="000000" w:themeColor="text1"/>
          <w:lang w:val="lv-LV" w:eastAsia="lv-LV"/>
        </w:rPr>
        <w:t>"</w:t>
      </w:r>
      <w:r w:rsidRPr="00E27A81">
        <w:rPr>
          <w:b/>
          <w:color w:val="000000" w:themeColor="text1"/>
          <w:lang w:val="lv-LV" w:eastAsia="lv-LV"/>
        </w:rPr>
        <w:t>126.pants. Līgums par ieguldījumu pakalpojumu un ieguldījumu blakuspakalpojumu sniegšanu</w:t>
      </w:r>
    </w:p>
    <w:p w14:paraId="2FDC16D6"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Pirms ieguldījumu pakalpojumu un ieguldījumu blakuspakalpojumu sniegšanas uzsākšanas ieguldījumu brokeru sabiedrība un kredītiestāde noslēdz ar klientu līgumu par ieguldījumu pakalpojumu un ieguldījumu blakuspakalpojumu sniegšanu, kurā norāda pušu tiesības un pienākumus un pārējos nosacījumus, ar kādiem ieguldījumu brokeru sabiedrība vai kredītiestāde sniedz pakalpojumu klientam. Līguma pušu tiesības un pienākumus var ietvert, </w:t>
      </w:r>
      <w:r w:rsidR="00B9144E">
        <w:rPr>
          <w:color w:val="000000" w:themeColor="text1"/>
          <w:lang w:val="lv-LV" w:eastAsia="lv-LV"/>
        </w:rPr>
        <w:t>norādot</w:t>
      </w:r>
      <w:r w:rsidR="00B9144E" w:rsidRPr="00E27A81">
        <w:rPr>
          <w:color w:val="000000" w:themeColor="text1"/>
          <w:lang w:val="lv-LV" w:eastAsia="lv-LV"/>
        </w:rPr>
        <w:t xml:space="preserve"> </w:t>
      </w:r>
      <w:r w:rsidRPr="00E27A81">
        <w:rPr>
          <w:color w:val="000000" w:themeColor="text1"/>
          <w:lang w:val="lv-LV" w:eastAsia="lv-LV"/>
        </w:rPr>
        <w:t xml:space="preserve">atsauci uz citiem dokumentiem vai juridiskiem tekstiem. </w:t>
      </w:r>
    </w:p>
    <w:p w14:paraId="2964CFBC"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p>
    <w:p w14:paraId="1B82176C"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w:t>
      </w:r>
      <w:r w:rsidRPr="00E27A81">
        <w:rPr>
          <w:color w:val="000000" w:themeColor="text1"/>
          <w:vertAlign w:val="superscript"/>
          <w:lang w:val="lv-LV" w:eastAsia="lv-LV"/>
        </w:rPr>
        <w:t>1</w:t>
      </w:r>
      <w:r w:rsidRPr="00E27A81">
        <w:rPr>
          <w:color w:val="000000" w:themeColor="text1"/>
          <w:lang w:val="lv-LV" w:eastAsia="lv-LV"/>
        </w:rPr>
        <w:t>) Prasības līguma saturam nosaka Regula Nr. 2017/565.</w:t>
      </w:r>
    </w:p>
    <w:p w14:paraId="68C93F95"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p>
    <w:p w14:paraId="0B991D8F"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Līgumu drīkst slēgt rakstveidā (papīra formātā vai izmantojot citu pastāvīgu informācijas nesēju).</w:t>
      </w:r>
    </w:p>
    <w:p w14:paraId="0C0FB60B"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p>
    <w:p w14:paraId="51C77539"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Pirms tiek noslēgts līgums par ieguldījumu pakalpojumu un ieguldījumu blakuspakalpojumu sniegšanu, ieguldījumu brokeru sabiedrības un kredītiestādes pienākums ir informēt klientu par kārtību, kādā no šā līguma izrietošās sūdzības un strīdi tiek izskatīti ārpustiesas ceļā."</w:t>
      </w:r>
      <w:r w:rsidR="00642C5B" w:rsidRPr="00E27A81">
        <w:rPr>
          <w:color w:val="000000" w:themeColor="text1"/>
          <w:lang w:val="lv-LV" w:eastAsia="lv-LV"/>
        </w:rPr>
        <w:t>.</w:t>
      </w:r>
    </w:p>
    <w:p w14:paraId="6BE8F282" w14:textId="77777777" w:rsidR="0079616E" w:rsidRPr="00E27A81" w:rsidRDefault="0079616E" w:rsidP="0079616E">
      <w:pPr>
        <w:pStyle w:val="Normal2"/>
        <w:spacing w:before="0" w:beforeAutospacing="0" w:after="0" w:afterAutospacing="0" w:line="240" w:lineRule="atLeast"/>
        <w:jc w:val="both"/>
        <w:rPr>
          <w:color w:val="000000" w:themeColor="text1"/>
          <w:lang w:val="lv-LV" w:eastAsia="lv-LV"/>
        </w:rPr>
      </w:pPr>
    </w:p>
    <w:p w14:paraId="62AC4728" w14:textId="77777777" w:rsidR="00401892" w:rsidRPr="00E27A81" w:rsidRDefault="001F2BCF"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63</w:t>
      </w:r>
      <w:r w:rsidR="00D90631" w:rsidRPr="00E27A81">
        <w:rPr>
          <w:color w:val="000000" w:themeColor="text1"/>
          <w:lang w:val="lv-LV" w:eastAsia="lv-LV"/>
        </w:rPr>
        <w:t xml:space="preserve">. </w:t>
      </w:r>
      <w:r w:rsidR="00401892" w:rsidRPr="00E27A81">
        <w:rPr>
          <w:color w:val="000000" w:themeColor="text1"/>
          <w:lang w:val="lv-LV" w:eastAsia="lv-LV"/>
        </w:rPr>
        <w:t>Izteikt 126.</w:t>
      </w:r>
      <w:r w:rsidR="00401892" w:rsidRPr="00E27A81">
        <w:rPr>
          <w:color w:val="000000" w:themeColor="text1"/>
          <w:vertAlign w:val="superscript"/>
          <w:lang w:val="lv-LV" w:eastAsia="lv-LV"/>
        </w:rPr>
        <w:t>1</w:t>
      </w:r>
      <w:r w:rsidR="00401892" w:rsidRPr="00E27A81">
        <w:rPr>
          <w:color w:val="000000" w:themeColor="text1"/>
          <w:lang w:val="lv-LV" w:eastAsia="lv-LV"/>
        </w:rPr>
        <w:t xml:space="preserve"> panta pirmo daļu šādā redakcijā:</w:t>
      </w:r>
    </w:p>
    <w:p w14:paraId="0632B2F6"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vai kredītiestāde klientam paredzēto informāciju sniedz, izmantojot pastāvīgu informācijas nesēju."</w:t>
      </w:r>
      <w:r w:rsidR="00642C5B" w:rsidRPr="00E27A81">
        <w:rPr>
          <w:color w:val="000000" w:themeColor="text1"/>
          <w:lang w:val="lv-LV" w:eastAsia="lv-LV"/>
        </w:rPr>
        <w:t>.</w:t>
      </w:r>
    </w:p>
    <w:p w14:paraId="62082A48"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p>
    <w:p w14:paraId="6E4AFEB8"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64. 126.</w:t>
      </w:r>
      <w:r w:rsidRPr="00E27A81">
        <w:rPr>
          <w:color w:val="000000" w:themeColor="text1"/>
          <w:vertAlign w:val="superscript"/>
          <w:lang w:val="lv-LV" w:eastAsia="lv-LV"/>
        </w:rPr>
        <w:t>2</w:t>
      </w:r>
      <w:r w:rsidRPr="00E27A81">
        <w:rPr>
          <w:color w:val="000000" w:themeColor="text1"/>
          <w:lang w:val="lv-LV" w:eastAsia="lv-LV"/>
        </w:rPr>
        <w:t xml:space="preserve"> pantā:</w:t>
      </w:r>
    </w:p>
    <w:p w14:paraId="4E1ACEA1" w14:textId="77777777" w:rsidR="00401892" w:rsidRPr="00E27A81" w:rsidRDefault="00642C5B"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401892" w:rsidRPr="00E27A81">
        <w:rPr>
          <w:color w:val="000000" w:themeColor="text1"/>
          <w:lang w:val="lv-LV" w:eastAsia="lv-LV"/>
        </w:rPr>
        <w:t>zteikt pirmo un 1.</w:t>
      </w:r>
      <w:r w:rsidR="00401892" w:rsidRPr="00E27A81">
        <w:rPr>
          <w:color w:val="000000" w:themeColor="text1"/>
          <w:vertAlign w:val="superscript"/>
          <w:lang w:val="lv-LV" w:eastAsia="lv-LV"/>
        </w:rPr>
        <w:t>1</w:t>
      </w:r>
      <w:r w:rsidR="00401892" w:rsidRPr="00E27A81">
        <w:rPr>
          <w:color w:val="000000" w:themeColor="text1"/>
          <w:lang w:val="lv-LV" w:eastAsia="lv-LV"/>
        </w:rPr>
        <w:t xml:space="preserve"> daļu šādā redakcijā:</w:t>
      </w:r>
    </w:p>
    <w:p w14:paraId="7575E501" w14:textId="77777777" w:rsidR="00401892" w:rsidRPr="00F05F37" w:rsidRDefault="00401892" w:rsidP="00401892">
      <w:pPr>
        <w:pStyle w:val="Normal2"/>
        <w:spacing w:after="0" w:line="240" w:lineRule="atLeast"/>
        <w:jc w:val="both"/>
        <w:rPr>
          <w:lang w:val="lv-LV" w:eastAsia="lv-LV"/>
        </w:rPr>
      </w:pPr>
      <w:r w:rsidRPr="00E27A81">
        <w:rPr>
          <w:color w:val="000000" w:themeColor="text1"/>
          <w:lang w:val="lv-LV" w:eastAsia="lv-LV"/>
        </w:rPr>
        <w:lastRenderedPageBreak/>
        <w:t>"(1) Lai noteiktu ieguldījumu pakalpojuma piemērotību klienta interesēm, ieguldījumu brokeru sabiedrība vai kredītiestāde no klienta vai iespējamā klienta pieprasa ziņas par viņa pieredzi un zināšanām ieguldījumu jomā attiecībā uz konkrētu piedāvāto vai pieprasīto ieguldījumu pakalpojumu vai produktu, ja ieguldījumu brokeru sabiedrība vai kredītiestāde sniedz ieguldījumu pakalpojumu, kas nav ieguldījumu konsultācijas vai portfeļa pārvaldība. Ja ir paredzēts piedāvāt klientam pakalpojumu vai produktu kopumu saskaņā ar šā likuma 128. panta 12.</w:t>
      </w:r>
      <w:r w:rsidRPr="00E27A81">
        <w:rPr>
          <w:color w:val="000000" w:themeColor="text1"/>
          <w:vertAlign w:val="superscript"/>
          <w:lang w:val="lv-LV" w:eastAsia="lv-LV"/>
        </w:rPr>
        <w:t>5</w:t>
      </w:r>
      <w:r w:rsidRPr="00E27A81">
        <w:rPr>
          <w:color w:val="000000" w:themeColor="text1"/>
          <w:lang w:val="lv-LV" w:eastAsia="lv-LV"/>
        </w:rPr>
        <w:t xml:space="preserve"> daļu, novērtējumam ir </w:t>
      </w:r>
      <w:r w:rsidRPr="00F05F37">
        <w:rPr>
          <w:lang w:val="lv-LV" w:eastAsia="lv-LV"/>
        </w:rPr>
        <w:t xml:space="preserve">jāaptver vispārēja kopējās paketes piemērotība. </w:t>
      </w:r>
    </w:p>
    <w:p w14:paraId="46DF547E"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r w:rsidRPr="00F05F37">
        <w:rPr>
          <w:lang w:val="lv-LV" w:eastAsia="lv-LV"/>
        </w:rPr>
        <w:t>(1</w:t>
      </w:r>
      <w:r w:rsidRPr="00F05F37">
        <w:rPr>
          <w:vertAlign w:val="superscript"/>
          <w:lang w:val="lv-LV" w:eastAsia="lv-LV"/>
        </w:rPr>
        <w:t>1</w:t>
      </w:r>
      <w:r w:rsidRPr="00F05F37">
        <w:rPr>
          <w:lang w:val="lv-LV" w:eastAsia="lv-LV"/>
        </w:rPr>
        <w:t>) Lai noteiktu, vai ieguldījumu pakalpojums, kas ir ieguldījumu konsultācijas vai portfeļu pārvaldība, atbilst klienta interesēm, ieguldījumu brokeru sabiedrība vai kredītiestāde no klienta vai iespējamā klienta pieprasa ziņas par viņa pieredzi un zināšanām ieguldījumu jomā attiecībā uz konkrētu ieguldījumu pakalpojumu vai produktu, personas finansiālo stāvokli, ta</w:t>
      </w:r>
      <w:r w:rsidR="00B9144E">
        <w:rPr>
          <w:lang w:val="lv-LV" w:eastAsia="lv-LV"/>
        </w:rPr>
        <w:t>i</w:t>
      </w:r>
      <w:r w:rsidRPr="00F05F37">
        <w:rPr>
          <w:lang w:val="lv-LV" w:eastAsia="lv-LV"/>
        </w:rPr>
        <w:t xml:space="preserve"> skaitā tās spēju ciest zaudējumus, ieguldījumu mērķiem, ietverot personas noturību pret risku. Ja ieguldījumu konsultācija ietver pakalpojumu vai produktu kopumu saskaņā ar šā likuma 128. panta 12.</w:t>
      </w:r>
      <w:r w:rsidRPr="00F05F37">
        <w:rPr>
          <w:vertAlign w:val="superscript"/>
          <w:lang w:val="lv-LV" w:eastAsia="lv-LV"/>
        </w:rPr>
        <w:t>5</w:t>
      </w:r>
      <w:r w:rsidRPr="00F05F37">
        <w:rPr>
          <w:lang w:val="lv-LV" w:eastAsia="lv-LV"/>
        </w:rPr>
        <w:t xml:space="preserve"> daļu, novērtējumam ir jāaptver vispārēja</w:t>
      </w:r>
      <w:r w:rsidRPr="00F05F37">
        <w:rPr>
          <w:color w:val="FF0000"/>
          <w:lang w:val="lv-LV" w:eastAsia="lv-LV"/>
        </w:rPr>
        <w:t xml:space="preserve"> </w:t>
      </w:r>
      <w:r w:rsidRPr="00E27A81">
        <w:rPr>
          <w:color w:val="000000" w:themeColor="text1"/>
          <w:lang w:val="lv-LV" w:eastAsia="lv-LV"/>
        </w:rPr>
        <w:t>kopējās paketes atbilstība klienta interesēm."</w:t>
      </w:r>
      <w:r w:rsidR="00642C5B" w:rsidRPr="00E27A81">
        <w:rPr>
          <w:color w:val="000000" w:themeColor="text1"/>
          <w:lang w:val="lv-LV" w:eastAsia="lv-LV"/>
        </w:rPr>
        <w:t>;</w:t>
      </w:r>
    </w:p>
    <w:p w14:paraId="00B94CCE"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p>
    <w:p w14:paraId="5FC424F2" w14:textId="77777777" w:rsidR="00401892" w:rsidRPr="00E27A81" w:rsidRDefault="00642C5B"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401892" w:rsidRPr="00E27A81">
        <w:rPr>
          <w:color w:val="000000" w:themeColor="text1"/>
          <w:lang w:val="lv-LV" w:eastAsia="lv-LV"/>
        </w:rPr>
        <w:t>zteikt otrās daļas ievaddaļu šādā redakcijā:</w:t>
      </w:r>
    </w:p>
    <w:p w14:paraId="02CA34E8"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Informāciju, ko iegūst saskaņā ar šā panta 1.</w:t>
      </w:r>
      <w:r w:rsidRPr="00E27A81">
        <w:rPr>
          <w:color w:val="000000" w:themeColor="text1"/>
          <w:vertAlign w:val="superscript"/>
          <w:lang w:val="lv-LV" w:eastAsia="lv-LV"/>
        </w:rPr>
        <w:t>1</w:t>
      </w:r>
      <w:r w:rsidRPr="00E27A81">
        <w:rPr>
          <w:color w:val="000000" w:themeColor="text1"/>
          <w:lang w:val="lv-LV" w:eastAsia="lv-LV"/>
        </w:rPr>
        <w:t xml:space="preserve"> daļu, ieguldījumu brokeru sabiedrība un kredītiestāde izmanto, lai, pienācīgi ievērojot piedāvātā pakalpojuma veidu un apjomu, noteiktu, ka konkrētais ieteiktais darījums, sniedzot ieguldījumu konsultācijas, vai izpildītais darījums, veicot portfeļu pārvaldību:"</w:t>
      </w:r>
      <w:r w:rsidR="00642C5B" w:rsidRPr="00E27A81">
        <w:rPr>
          <w:color w:val="000000" w:themeColor="text1"/>
          <w:lang w:val="lv-LV" w:eastAsia="lv-LV"/>
        </w:rPr>
        <w:t>;</w:t>
      </w:r>
    </w:p>
    <w:p w14:paraId="225C50D2"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p>
    <w:p w14:paraId="4A954608" w14:textId="77777777" w:rsidR="00401892" w:rsidRPr="00E27A81" w:rsidRDefault="00642C5B"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401892" w:rsidRPr="00E27A81">
        <w:rPr>
          <w:color w:val="000000" w:themeColor="text1"/>
          <w:lang w:val="lv-LV" w:eastAsia="lv-LV"/>
        </w:rPr>
        <w:t>zteikt devīto daļu šādā redakcijā:</w:t>
      </w:r>
    </w:p>
    <w:p w14:paraId="5BAC8529"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"(9) Ja, sni</w:t>
      </w:r>
      <w:r w:rsidR="004963FC" w:rsidRPr="00E27A81">
        <w:rPr>
          <w:color w:val="000000" w:themeColor="text1"/>
          <w:lang w:val="lv-LV" w:eastAsia="lv-LV"/>
        </w:rPr>
        <w:t>edzot ieguldījumu konsultācijas</w:t>
      </w:r>
      <w:r w:rsidRPr="00E27A81">
        <w:rPr>
          <w:color w:val="000000" w:themeColor="text1"/>
          <w:lang w:val="lv-LV" w:eastAsia="lv-LV"/>
        </w:rPr>
        <w:t xml:space="preserve"> vai veicot portfeļu pārvaldību, ieguldījumu brokeru sabiedrība vai kredītiestāde nav ieguvusi šā panta 1.</w:t>
      </w:r>
      <w:r w:rsidRPr="00E27A81">
        <w:rPr>
          <w:color w:val="000000" w:themeColor="text1"/>
          <w:vertAlign w:val="superscript"/>
          <w:lang w:val="lv-LV" w:eastAsia="lv-LV"/>
        </w:rPr>
        <w:t>1</w:t>
      </w:r>
      <w:r w:rsidRPr="00E27A81">
        <w:rPr>
          <w:color w:val="000000" w:themeColor="text1"/>
          <w:lang w:val="lv-LV" w:eastAsia="lv-LV"/>
        </w:rPr>
        <w:t xml:space="preserve"> daļā minēto informāciju, tā nav tiesīga ieteikt klientam vai iespējamam klientam finanšu instrumentus vai veikt viņa portfeļa pārvaldību."</w:t>
      </w:r>
      <w:r w:rsidR="00642C5B" w:rsidRPr="00E27A81">
        <w:rPr>
          <w:color w:val="000000" w:themeColor="text1"/>
          <w:lang w:val="lv-LV" w:eastAsia="lv-LV"/>
        </w:rPr>
        <w:t>;</w:t>
      </w:r>
    </w:p>
    <w:p w14:paraId="047D5116" w14:textId="77777777" w:rsidR="00401892" w:rsidRPr="00E27A81" w:rsidRDefault="00401892" w:rsidP="00401892">
      <w:pPr>
        <w:pStyle w:val="Normal2"/>
        <w:spacing w:before="0" w:beforeAutospacing="0" w:after="0" w:afterAutospacing="0" w:line="240" w:lineRule="atLeast"/>
        <w:jc w:val="both"/>
        <w:rPr>
          <w:color w:val="000000" w:themeColor="text1"/>
          <w:lang w:val="lv-LV" w:eastAsia="lv-LV"/>
        </w:rPr>
      </w:pPr>
    </w:p>
    <w:p w14:paraId="569C6EA4" w14:textId="77777777" w:rsidR="00401892" w:rsidRPr="00E27A81" w:rsidRDefault="00642C5B"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7646A9" w:rsidRPr="00E27A81">
        <w:rPr>
          <w:color w:val="000000" w:themeColor="text1"/>
          <w:lang w:val="lv-LV" w:eastAsia="lv-LV"/>
        </w:rPr>
        <w:t>vītrot desmitajā daļā pirms vārdiem "nav iespējams" vārdu "sabiedrībai"</w:t>
      </w:r>
      <w:r w:rsidRPr="00E27A81">
        <w:rPr>
          <w:color w:val="000000" w:themeColor="text1"/>
          <w:lang w:val="lv-LV" w:eastAsia="lv-LV"/>
        </w:rPr>
        <w:t>;</w:t>
      </w:r>
    </w:p>
    <w:p w14:paraId="4A4D6584" w14:textId="77777777" w:rsidR="007646A9" w:rsidRPr="00E27A81" w:rsidRDefault="007646A9" w:rsidP="00401892">
      <w:pPr>
        <w:pStyle w:val="Normal2"/>
        <w:spacing w:before="0" w:beforeAutospacing="0" w:after="0" w:afterAutospacing="0" w:line="240" w:lineRule="atLeast"/>
        <w:jc w:val="both"/>
        <w:rPr>
          <w:color w:val="000000" w:themeColor="text1"/>
          <w:lang w:val="lv-LV" w:eastAsia="lv-LV"/>
        </w:rPr>
      </w:pPr>
    </w:p>
    <w:p w14:paraId="163C4DED" w14:textId="77777777" w:rsidR="007646A9" w:rsidRPr="00E27A81" w:rsidRDefault="00642C5B" w:rsidP="00401892">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7646A9" w:rsidRPr="00E27A81">
        <w:rPr>
          <w:color w:val="000000" w:themeColor="text1"/>
          <w:lang w:val="lv-LV" w:eastAsia="lv-LV"/>
        </w:rPr>
        <w:t>zteikt divpadsmito daļu šādā redakcijā:</w:t>
      </w:r>
    </w:p>
    <w:p w14:paraId="22862FD4" w14:textId="77777777" w:rsidR="005079E9" w:rsidRPr="00E27A81" w:rsidRDefault="007646A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005079E9" w:rsidRPr="00E27A81">
        <w:rPr>
          <w:color w:val="000000" w:themeColor="text1"/>
          <w:lang w:val="lv-LV" w:eastAsia="lv-LV"/>
        </w:rPr>
        <w:t>12) Ja ieguldījumu brokeru sabiedrība vai kredītiestāde sniedz klientam tikai šā likuma 3. panta ceturtās daļas 1. vai 2.punktā minētos ieguldījumu pakalpojumus ar vai bez šā likuma 3. panta piektās daļas 1., 3., 4., 5., 6., un 7.punktā minētajiem ieguldījumu blakuspakalpojumiem, tā nepieprasa klientam šā panta pirmajā daļā minēto informāciju, ja ir spēkā visi turpmāk minētie nosacījumi:</w:t>
      </w:r>
    </w:p>
    <w:p w14:paraId="10E58A5F"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pakalpojums attiecas uz šādiem finanšu instrumentiem:</w:t>
      </w:r>
    </w:p>
    <w:p w14:paraId="50FA1462"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 akcijām, kuras ir iekļautas dalībvalsts regulētajā tirgū vai līdzvērtīgā ārvalsts tirgū, vai DTS, izņemot akcijas, kurās ietverts atvasinātais instruments;</w:t>
      </w:r>
    </w:p>
    <w:p w14:paraId="24ECE472"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b) obligācijām vai cita veida parāda vērtspapīriem, kuri ir iekļauti dalībvalsts regulētajā tirgū vai līdzvērtīgā ārvalsts tirgū, vai DTS, izņemot tos kuros ietverts atvasinātais instruments vai struktūra, kas klientam apgrūtina saistītā riska izpratni;</w:t>
      </w:r>
    </w:p>
    <w:p w14:paraId="2F04B205"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c) naudas tirgus instrumentiem, izņemot tos</w:t>
      </w:r>
      <w:r w:rsidR="00B9144E">
        <w:rPr>
          <w:color w:val="000000" w:themeColor="text1"/>
          <w:lang w:val="lv-LV" w:eastAsia="lv-LV"/>
        </w:rPr>
        <w:t>,</w:t>
      </w:r>
      <w:r w:rsidRPr="00E27A81">
        <w:rPr>
          <w:color w:val="000000" w:themeColor="text1"/>
          <w:lang w:val="lv-LV" w:eastAsia="lv-LV"/>
        </w:rPr>
        <w:t xml:space="preserve"> kuros ietverts atvasinātais instruments vai struktūra, kas klientam apgrūtina saistītā riska izpratni;</w:t>
      </w:r>
    </w:p>
    <w:p w14:paraId="622E4407"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d) ieguldījumu fondu ieguldījumu apliecībām, izņemot strukturētas ieguldījumu fondu ieguldījumu apliecības, kā minēts Regulas Nr. 583/2010 36. panta 1. punkta otrajā daļā;</w:t>
      </w:r>
    </w:p>
    <w:p w14:paraId="23F4B50F"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e) strukturētiem noguldījumiem, izņemot tos, kuros iekļauta struktūra, kas klientam apgrūtina izprast risku un ienesīgumu vai izmaksas, kas saistītas ar pirmstermiņa atteikšanos no produkta;</w:t>
      </w:r>
    </w:p>
    <w:p w14:paraId="7DD2C53B"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f) citiem vienkāršiem finanšu instrumentiem;</w:t>
      </w:r>
    </w:p>
    <w:p w14:paraId="19E55EE6"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pakalpojums tiek sniegts pēc klienta vai iespējamā klienta iniciatīvas;</w:t>
      </w:r>
    </w:p>
    <w:p w14:paraId="0F7657C7"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klients vai iespējamais klients ir skaidri informēts, ka, sniedzot šo pakalpojumu, ieguldījumu brokeru sabiedrība vai kredītiestāde neizvērtē sniegtā ieguldījumu pakalpojuma vai piedāvātā instrumenta piemērotību klientam un ka tādēļ klients negūst atbilstošu aizsardzību;</w:t>
      </w:r>
    </w:p>
    <w:p w14:paraId="4A1225F0" w14:textId="77777777" w:rsidR="007646A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4) ieguldījumu brokeru sabiedrība un kredītiestāde ievēro šā likuma 127. un </w:t>
      </w:r>
      <w:r w:rsidR="009F3A5F" w:rsidRPr="00E27A81">
        <w:rPr>
          <w:color w:val="000000" w:themeColor="text1"/>
          <w:lang w:val="lv-LV" w:eastAsia="lv-LV"/>
        </w:rPr>
        <w:t>Regulā Nr. 2017/565</w:t>
      </w:r>
      <w:r w:rsidRPr="00E27A81">
        <w:rPr>
          <w:color w:val="000000" w:themeColor="text1"/>
          <w:lang w:val="lv-LV" w:eastAsia="lv-LV"/>
        </w:rPr>
        <w:t xml:space="preserve"> noteiktās prasības interešu konfliktu novēršanai</w:t>
      </w:r>
      <w:r w:rsidR="007646A9" w:rsidRPr="00E27A81">
        <w:rPr>
          <w:color w:val="000000" w:themeColor="text1"/>
          <w:lang w:val="lv-LV" w:eastAsia="lv-LV"/>
        </w:rPr>
        <w:t>.</w:t>
      </w:r>
      <w:r w:rsidRPr="00E27A81">
        <w:rPr>
          <w:color w:val="000000" w:themeColor="text1"/>
          <w:lang w:val="lv-LV" w:eastAsia="lv-LV"/>
        </w:rPr>
        <w:t>"</w:t>
      </w:r>
      <w:r w:rsidR="00642C5B" w:rsidRPr="00E27A81">
        <w:rPr>
          <w:color w:val="000000" w:themeColor="text1"/>
          <w:lang w:val="lv-LV" w:eastAsia="lv-LV"/>
        </w:rPr>
        <w:t>;</w:t>
      </w:r>
    </w:p>
    <w:p w14:paraId="35464E51"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p>
    <w:p w14:paraId="65374301" w14:textId="77777777" w:rsidR="005079E9" w:rsidRPr="00E27A81" w:rsidRDefault="00642C5B"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5079E9" w:rsidRPr="00E27A81">
        <w:rPr>
          <w:color w:val="000000" w:themeColor="text1"/>
          <w:lang w:val="lv-LV" w:eastAsia="lv-LV"/>
        </w:rPr>
        <w:t>apildināt pantu ar 12.</w:t>
      </w:r>
      <w:r w:rsidR="005079E9" w:rsidRPr="00E27A81">
        <w:rPr>
          <w:color w:val="000000" w:themeColor="text1"/>
          <w:vertAlign w:val="superscript"/>
          <w:lang w:val="lv-LV" w:eastAsia="lv-LV"/>
        </w:rPr>
        <w:t>2</w:t>
      </w:r>
      <w:r w:rsidR="005079E9" w:rsidRPr="00E27A81">
        <w:rPr>
          <w:color w:val="000000" w:themeColor="text1"/>
          <w:lang w:val="lv-LV" w:eastAsia="lv-LV"/>
        </w:rPr>
        <w:t xml:space="preserve"> daļu šādā redakcijā:</w:t>
      </w:r>
    </w:p>
    <w:p w14:paraId="14126571"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2</w:t>
      </w:r>
      <w:r w:rsidRPr="00E27A81">
        <w:rPr>
          <w:color w:val="000000" w:themeColor="text1"/>
          <w:lang w:val="lv-LV" w:eastAsia="lv-LV"/>
        </w:rPr>
        <w:t>) Piemērojot šā panta divpadsmito daļu, ārvalsts tirgu uzskata par līdzvērtīgu regulētam tirgum, ja ir izpildītas šādas prasības un procedūra:</w:t>
      </w:r>
    </w:p>
    <w:p w14:paraId="20CA5EFE" w14:textId="77777777" w:rsidR="008354E0" w:rsidRDefault="005079E9" w:rsidP="008354E0">
      <w:pPr>
        <w:pStyle w:val="Normal2"/>
        <w:numPr>
          <w:ilvl w:val="0"/>
          <w:numId w:val="8"/>
        </w:numPr>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Pēc dalībvalsts kompetentās iestādes pieprasījuma Eiropas Komisija saskaņā ar noteikto pārbaudes procedūru pieņem lēmumus par līdzvērtīgumu, norādot, vai ārvalsts tiesiskais regulējums un uzraudzības sistēma nodrošina to, ka minētajā ārvalstī atļauju saņēmušais regulētais tirgus atbilst prasībām</w:t>
      </w:r>
      <w:r w:rsidR="00BD3E01">
        <w:rPr>
          <w:color w:val="000000" w:themeColor="text1"/>
          <w:lang w:val="lv-LV" w:eastAsia="lv-LV"/>
        </w:rPr>
        <w:t>, kas ir līdzvērtīgas prasībām</w:t>
      </w:r>
      <w:r w:rsidR="008354E0">
        <w:rPr>
          <w:color w:val="000000" w:themeColor="text1"/>
          <w:lang w:val="lv-LV" w:eastAsia="lv-LV"/>
        </w:rPr>
        <w:t>:</w:t>
      </w:r>
    </w:p>
    <w:p w14:paraId="0EAAFFEE" w14:textId="77777777" w:rsidR="008354E0" w:rsidRDefault="008354E0" w:rsidP="008354E0">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a)</w:t>
      </w:r>
      <w:r w:rsidR="005079E9" w:rsidRPr="00E27A81">
        <w:rPr>
          <w:color w:val="000000" w:themeColor="text1"/>
          <w:lang w:val="lv-LV" w:eastAsia="lv-LV"/>
        </w:rPr>
        <w:t xml:space="preserve">  kas izriet no Eiropas Parlamenta un Padomes Regulas (ES) Nr. 596/2014, </w:t>
      </w:r>
    </w:p>
    <w:p w14:paraId="51291624" w14:textId="77777777" w:rsidR="008354E0" w:rsidRDefault="008354E0" w:rsidP="008354E0">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 xml:space="preserve">b) </w:t>
      </w:r>
      <w:r w:rsidRPr="008354E0">
        <w:rPr>
          <w:color w:val="000000" w:themeColor="text1"/>
          <w:lang w:val="lv-LV" w:eastAsia="lv-LV"/>
        </w:rPr>
        <w:t xml:space="preserve">par </w:t>
      </w:r>
      <w:r w:rsidRPr="00D563F9">
        <w:rPr>
          <w:color w:val="000000" w:themeColor="text1"/>
          <w:lang w:val="lv-LV" w:eastAsia="lv-LV"/>
        </w:rPr>
        <w:t>ieguldījumu pakalpojumu sniegšanas</w:t>
      </w:r>
      <w:r w:rsidRPr="008354E0">
        <w:rPr>
          <w:color w:val="000000" w:themeColor="text1"/>
          <w:lang w:val="lv-LV" w:eastAsia="lv-LV"/>
        </w:rPr>
        <w:t xml:space="preserve"> uzsākšanu Eiropas Kopienā </w:t>
      </w:r>
      <w:r w:rsidR="005079E9" w:rsidRPr="00E27A81">
        <w:rPr>
          <w:color w:val="000000" w:themeColor="text1"/>
          <w:lang w:val="lv-LV" w:eastAsia="lv-LV"/>
        </w:rPr>
        <w:t xml:space="preserve">, </w:t>
      </w:r>
    </w:p>
    <w:p w14:paraId="30434443" w14:textId="77777777" w:rsidR="008354E0" w:rsidRDefault="008354E0" w:rsidP="008354E0">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 xml:space="preserve">c) </w:t>
      </w:r>
      <w:r w:rsidR="008268B6">
        <w:rPr>
          <w:color w:val="000000" w:themeColor="text1"/>
          <w:lang w:val="lv-LV" w:eastAsia="lv-LV"/>
        </w:rPr>
        <w:t xml:space="preserve">kas </w:t>
      </w:r>
      <w:r w:rsidRPr="00E27A81">
        <w:rPr>
          <w:color w:val="000000" w:themeColor="text1"/>
          <w:lang w:val="lv-LV" w:eastAsia="lv-LV"/>
        </w:rPr>
        <w:t xml:space="preserve">izriet </w:t>
      </w:r>
      <w:r w:rsidR="005079E9" w:rsidRPr="00E27A81">
        <w:rPr>
          <w:color w:val="000000" w:themeColor="text1"/>
          <w:lang w:val="lv-LV" w:eastAsia="lv-LV"/>
        </w:rPr>
        <w:t>no Regulas Nr. 600/2014 II sadaļas</w:t>
      </w:r>
      <w:r>
        <w:rPr>
          <w:color w:val="000000" w:themeColor="text1"/>
          <w:lang w:val="lv-LV" w:eastAsia="lv-LV"/>
        </w:rPr>
        <w:t>;</w:t>
      </w:r>
    </w:p>
    <w:p w14:paraId="1F9E885F" w14:textId="77777777" w:rsidR="00BD3E01" w:rsidRDefault="008354E0" w:rsidP="008354E0">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d)</w:t>
      </w:r>
      <w:r w:rsidR="005079E9" w:rsidRPr="00E27A81">
        <w:rPr>
          <w:color w:val="000000" w:themeColor="text1"/>
          <w:lang w:val="lv-LV" w:eastAsia="lv-LV"/>
        </w:rPr>
        <w:t xml:space="preserve"> </w:t>
      </w:r>
      <w:r w:rsidRPr="008354E0">
        <w:rPr>
          <w:color w:val="000000" w:themeColor="text1"/>
          <w:lang w:val="lv-LV" w:eastAsia="lv-LV"/>
        </w:rPr>
        <w:t>par</w:t>
      </w:r>
      <w:r w:rsidR="008268B6">
        <w:rPr>
          <w:color w:val="000000" w:themeColor="text1"/>
          <w:lang w:val="lv-LV" w:eastAsia="lv-LV"/>
        </w:rPr>
        <w:t xml:space="preserve"> </w:t>
      </w:r>
      <w:r w:rsidR="008268B6" w:rsidRPr="00D563F9">
        <w:rPr>
          <w:color w:val="000000" w:themeColor="text1"/>
          <w:lang w:val="lv-LV" w:eastAsia="lv-LV"/>
        </w:rPr>
        <w:t>regulētās informācijas izplatīšanu</w:t>
      </w:r>
      <w:r w:rsidR="005079E9" w:rsidRPr="00E27A81">
        <w:rPr>
          <w:color w:val="000000" w:themeColor="text1"/>
          <w:lang w:val="lv-LV" w:eastAsia="lv-LV"/>
        </w:rPr>
        <w:t xml:space="preserve">, </w:t>
      </w:r>
    </w:p>
    <w:p w14:paraId="1FE269AC" w14:textId="77777777" w:rsidR="00BD3E01" w:rsidRDefault="00BD3E01" w:rsidP="008354E0">
      <w:pPr>
        <w:pStyle w:val="Normal2"/>
        <w:spacing w:before="0" w:beforeAutospacing="0" w:after="0" w:afterAutospacing="0" w:line="240" w:lineRule="atLeast"/>
        <w:jc w:val="both"/>
        <w:rPr>
          <w:color w:val="000000" w:themeColor="text1"/>
          <w:lang w:val="lv-LV" w:eastAsia="lv-LV"/>
        </w:rPr>
      </w:pPr>
    </w:p>
    <w:p w14:paraId="4BFCB810" w14:textId="77777777" w:rsidR="00BD3E01" w:rsidRDefault="005079E9" w:rsidP="008354E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un kuras minētajā ārvalstī efektīvi uzrauga un izpilda. </w:t>
      </w:r>
    </w:p>
    <w:p w14:paraId="392E09B7" w14:textId="77777777" w:rsidR="00BD3E01" w:rsidRDefault="00BD3E01" w:rsidP="008354E0">
      <w:pPr>
        <w:pStyle w:val="Normal2"/>
        <w:spacing w:before="0" w:beforeAutospacing="0" w:after="0" w:afterAutospacing="0" w:line="240" w:lineRule="atLeast"/>
        <w:jc w:val="both"/>
        <w:rPr>
          <w:color w:val="000000" w:themeColor="text1"/>
          <w:lang w:val="lv-LV" w:eastAsia="lv-LV"/>
        </w:rPr>
      </w:pPr>
    </w:p>
    <w:p w14:paraId="36378B65" w14:textId="77777777" w:rsidR="005079E9" w:rsidRPr="00E27A81" w:rsidRDefault="00BD3E01" w:rsidP="008354E0">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 xml:space="preserve">2) </w:t>
      </w:r>
      <w:r w:rsidR="005079E9" w:rsidRPr="00E27A81">
        <w:rPr>
          <w:color w:val="000000" w:themeColor="text1"/>
          <w:lang w:val="lv-LV" w:eastAsia="lv-LV"/>
        </w:rPr>
        <w:t>Kompetentā iestāde norāda iemeslus, kas tai liek uzskatīt, ka attiecīgās ārvalsts tiesiskais regulējums un uzraudzības sistēma ir uzskatāmi par līdzvērtīg</w:t>
      </w:r>
      <w:r w:rsidR="00B9144E">
        <w:rPr>
          <w:color w:val="000000" w:themeColor="text1"/>
          <w:lang w:val="lv-LV" w:eastAsia="lv-LV"/>
        </w:rPr>
        <w:t>u</w:t>
      </w:r>
      <w:r w:rsidR="005079E9" w:rsidRPr="00E27A81">
        <w:rPr>
          <w:color w:val="000000" w:themeColor="text1"/>
          <w:lang w:val="lv-LV" w:eastAsia="lv-LV"/>
        </w:rPr>
        <w:t>, un minētajā nolūkā sniedz attiecīgu informāciju.</w:t>
      </w:r>
    </w:p>
    <w:p w14:paraId="0BEB7A56" w14:textId="77777777" w:rsidR="005079E9" w:rsidRPr="00E27A81" w:rsidRDefault="00BD3E01" w:rsidP="005079E9">
      <w:pPr>
        <w:pStyle w:val="Normal2"/>
        <w:spacing w:before="0" w:beforeAutospacing="0" w:after="0" w:afterAutospacing="0" w:line="240" w:lineRule="atLeast"/>
        <w:jc w:val="both"/>
        <w:rPr>
          <w:color w:val="000000" w:themeColor="text1"/>
          <w:lang w:val="lv-LV" w:eastAsia="lv-LV"/>
        </w:rPr>
      </w:pPr>
      <w:r>
        <w:rPr>
          <w:color w:val="000000" w:themeColor="text1"/>
          <w:lang w:val="lv-LV" w:eastAsia="lv-LV"/>
        </w:rPr>
        <w:t>3</w:t>
      </w:r>
      <w:r w:rsidR="005079E9" w:rsidRPr="00E27A81">
        <w:rPr>
          <w:color w:val="000000" w:themeColor="text1"/>
          <w:lang w:val="lv-LV" w:eastAsia="lv-LV"/>
        </w:rPr>
        <w:t>) Šīs daļas 1.punktā minēto ārvalsts tiesisko regulējumu un uzraudzības sistēmu var uzskatīt par līdzvērtīg</w:t>
      </w:r>
      <w:r w:rsidR="00B9144E">
        <w:rPr>
          <w:color w:val="000000" w:themeColor="text1"/>
          <w:lang w:val="lv-LV" w:eastAsia="lv-LV"/>
        </w:rPr>
        <w:t>u</w:t>
      </w:r>
      <w:r w:rsidR="005079E9" w:rsidRPr="00E27A81">
        <w:rPr>
          <w:color w:val="000000" w:themeColor="text1"/>
          <w:lang w:val="lv-LV" w:eastAsia="lv-LV"/>
        </w:rPr>
        <w:t>, ja t</w:t>
      </w:r>
      <w:r w:rsidR="00B9144E">
        <w:rPr>
          <w:color w:val="000000" w:themeColor="text1"/>
          <w:lang w:val="lv-LV" w:eastAsia="lv-LV"/>
        </w:rPr>
        <w:t>ā</w:t>
      </w:r>
      <w:r w:rsidR="005079E9" w:rsidRPr="00E27A81">
        <w:rPr>
          <w:color w:val="000000" w:themeColor="text1"/>
          <w:lang w:val="lv-LV" w:eastAsia="lv-LV"/>
        </w:rPr>
        <w:t xml:space="preserve"> atbilst vismaz šādiem nosacījumiem:</w:t>
      </w:r>
    </w:p>
    <w:p w14:paraId="63C0E425"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 tirgiem ir jāsaņem atļauja, un tiem pastāvīgi piemēro efektīvu uzraudzību un nodrošina prasību izpildi;</w:t>
      </w:r>
    </w:p>
    <w:p w14:paraId="79FD5467"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b) tirgos pastāv skaidri un pārredzami noteikumi par vērtspapīru tirdzniecības atļaušanu, lai šādi vērtspapīri būtu pareizi, precīzi un efektīvi tirgojami un būtu brīvi apgrozāmi;</w:t>
      </w:r>
    </w:p>
    <w:p w14:paraId="069BE204"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c) uz vērtspapīru emitentiem attiecas prasības par periodisku un pastāvīgu informācijas atklāšanu, nodrošinot ieguldītāju aizsardzību augstā līmenī; un</w:t>
      </w:r>
    </w:p>
    <w:p w14:paraId="253A6AD4" w14:textId="77777777" w:rsidR="005079E9" w:rsidRPr="00E27A81" w:rsidRDefault="005079E9" w:rsidP="005079E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d) tiek nodrošināta tirgus pārredzamība un integritāte, novēršot tirgus ļaunprātīgu izmantošanu, kas izpaužas kā iekšējās informācijas izmantošana un tirgus manipulācija."</w:t>
      </w:r>
      <w:r w:rsidR="00642C5B" w:rsidRPr="00E27A81">
        <w:rPr>
          <w:color w:val="000000" w:themeColor="text1"/>
          <w:lang w:val="lv-LV" w:eastAsia="lv-LV"/>
        </w:rPr>
        <w:t>;</w:t>
      </w:r>
    </w:p>
    <w:p w14:paraId="4D210368" w14:textId="77777777" w:rsidR="00152E3B" w:rsidRPr="00E27A81" w:rsidRDefault="00152E3B" w:rsidP="0062083D">
      <w:pPr>
        <w:pStyle w:val="Normal2"/>
        <w:spacing w:before="0" w:beforeAutospacing="0" w:after="0" w:afterAutospacing="0" w:line="240" w:lineRule="atLeast"/>
        <w:jc w:val="both"/>
        <w:rPr>
          <w:color w:val="000000" w:themeColor="text1"/>
          <w:lang w:val="lv-LV" w:eastAsia="lv-LV"/>
        </w:rPr>
      </w:pPr>
    </w:p>
    <w:p w14:paraId="068C960F" w14:textId="77777777" w:rsidR="00D26081" w:rsidRPr="00E27A81" w:rsidRDefault="00642C5B"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E00B90" w:rsidRPr="00E27A81">
        <w:rPr>
          <w:color w:val="000000" w:themeColor="text1"/>
          <w:lang w:val="lv-LV" w:eastAsia="lv-LV"/>
        </w:rPr>
        <w:t>vītrot trīspadsmito un piecpadsmito daļu</w:t>
      </w:r>
      <w:r w:rsidRPr="00E27A81">
        <w:rPr>
          <w:color w:val="000000" w:themeColor="text1"/>
          <w:lang w:val="lv-LV" w:eastAsia="lv-LV"/>
        </w:rPr>
        <w:t>;</w:t>
      </w:r>
    </w:p>
    <w:p w14:paraId="5A6578CB" w14:textId="77777777" w:rsidR="00E00B90" w:rsidRPr="00E27A81" w:rsidRDefault="00E00B90" w:rsidP="00D82F61">
      <w:pPr>
        <w:pStyle w:val="Normal2"/>
        <w:spacing w:before="0" w:beforeAutospacing="0" w:after="0" w:afterAutospacing="0" w:line="240" w:lineRule="atLeast"/>
        <w:jc w:val="both"/>
        <w:rPr>
          <w:color w:val="000000" w:themeColor="text1"/>
          <w:lang w:val="lv-LV" w:eastAsia="lv-LV"/>
        </w:rPr>
      </w:pPr>
    </w:p>
    <w:p w14:paraId="01D7D832" w14:textId="77777777" w:rsidR="00E00B90" w:rsidRPr="00E27A81" w:rsidRDefault="00642C5B" w:rsidP="00D82F61">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E00B90" w:rsidRPr="00E27A81">
        <w:rPr>
          <w:color w:val="000000" w:themeColor="text1"/>
          <w:lang w:val="lv-LV" w:eastAsia="lv-LV"/>
        </w:rPr>
        <w:t>apildināt pantu ar sešpadsmito un septiņpadsmito daļu šādā redakcijā:</w:t>
      </w:r>
    </w:p>
    <w:p w14:paraId="508D9E7A" w14:textId="77777777" w:rsidR="00E00B90" w:rsidRPr="00E27A81" w:rsidRDefault="00E00B90" w:rsidP="00E00B90">
      <w:pPr>
        <w:pStyle w:val="Normal2"/>
        <w:spacing w:after="0" w:line="240" w:lineRule="atLeast"/>
        <w:jc w:val="both"/>
        <w:rPr>
          <w:color w:val="000000" w:themeColor="text1"/>
          <w:lang w:val="lv-LV" w:eastAsia="lv-LV"/>
        </w:rPr>
      </w:pPr>
      <w:r w:rsidRPr="00E27A81">
        <w:rPr>
          <w:color w:val="000000" w:themeColor="text1"/>
          <w:lang w:val="lv-LV" w:eastAsia="lv-LV"/>
        </w:rPr>
        <w:t xml:space="preserve">"(16) Ja kredītlīgums par mājokļa īpašumu, uz kuru attiecas </w:t>
      </w:r>
      <w:r w:rsidR="0093276D" w:rsidRPr="0093276D">
        <w:rPr>
          <w:color w:val="000000" w:themeColor="text1"/>
          <w:lang w:val="lv-LV" w:eastAsia="lv-LV"/>
        </w:rPr>
        <w:t xml:space="preserve">Patērētāju tiesību aizsardzības likuma </w:t>
      </w:r>
      <w:r w:rsidRPr="00E27A81">
        <w:rPr>
          <w:color w:val="000000" w:themeColor="text1"/>
          <w:lang w:val="lv-LV" w:eastAsia="lv-LV"/>
        </w:rPr>
        <w:t xml:space="preserve">noteikumi par patērētāja kredītspējas novērtējumu, ietver priekšnoteikumu tam pašam patērētājam par ieguldījumu pakalpojumiem saistībā ar </w:t>
      </w:r>
      <w:r w:rsidRPr="00E27A81">
        <w:rPr>
          <w:color w:val="000000" w:themeColor="text1"/>
          <w:lang w:val="lv-LV" w:eastAsia="lv-LV"/>
        </w:rPr>
        <w:lastRenderedPageBreak/>
        <w:t>ķīlu zīmēm, kas konkrēti emitētas un kam ir tādi paši nosacījumi, kādi ir paredzēti mājokļa īpašuma kredītlīgumos, lai nodrošinātu finansējumu kredīta izmaksai, refinansēšanai vai dzēšanai, uz minēto pakalpojumu neattiecas šajā pantā noteiktie pienākumi.</w:t>
      </w:r>
    </w:p>
    <w:p w14:paraId="64057D85" w14:textId="77777777" w:rsidR="00E00B90" w:rsidRPr="00E27A81" w:rsidRDefault="00E00B90"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(17) </w:t>
      </w:r>
      <w:r w:rsidR="00E401A5" w:rsidRPr="00E27A81">
        <w:rPr>
          <w:color w:val="000000" w:themeColor="text1"/>
          <w:lang w:val="lv-LV" w:eastAsia="lv-LV"/>
        </w:rPr>
        <w:t>Pasākumus un noteikumus šajā pantā noteikto prasību izpildei nosaka Regula Nr. 2017/565</w:t>
      </w:r>
      <w:r w:rsidRPr="00E27A81">
        <w:rPr>
          <w:color w:val="000000" w:themeColor="text1"/>
          <w:lang w:val="lv-LV" w:eastAsia="lv-LV"/>
        </w:rPr>
        <w:t>."</w:t>
      </w:r>
      <w:r w:rsidR="00642C5B" w:rsidRPr="00E27A81">
        <w:rPr>
          <w:color w:val="000000" w:themeColor="text1"/>
          <w:lang w:val="lv-LV" w:eastAsia="lv-LV"/>
        </w:rPr>
        <w:t>.</w:t>
      </w:r>
    </w:p>
    <w:p w14:paraId="41AD47EF" w14:textId="77777777" w:rsidR="00E00B90" w:rsidRPr="00E27A81" w:rsidRDefault="00E00B90" w:rsidP="00E00B90">
      <w:pPr>
        <w:pStyle w:val="Normal2"/>
        <w:spacing w:before="0" w:beforeAutospacing="0" w:after="0" w:afterAutospacing="0" w:line="240" w:lineRule="atLeast"/>
        <w:jc w:val="both"/>
        <w:rPr>
          <w:color w:val="000000" w:themeColor="text1"/>
          <w:lang w:val="lv-LV" w:eastAsia="lv-LV"/>
        </w:rPr>
      </w:pPr>
    </w:p>
    <w:p w14:paraId="2FAD75E4" w14:textId="77777777" w:rsidR="00E00B90" w:rsidRPr="00E27A81" w:rsidRDefault="004963FC"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65. 127. pantā:</w:t>
      </w:r>
    </w:p>
    <w:p w14:paraId="2C906C0B" w14:textId="77777777" w:rsidR="004963FC" w:rsidRPr="00E27A81" w:rsidRDefault="00642C5B"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4963FC" w:rsidRPr="00E27A81">
        <w:rPr>
          <w:color w:val="000000" w:themeColor="text1"/>
          <w:lang w:val="lv-LV" w:eastAsia="lv-LV"/>
        </w:rPr>
        <w:t>zteikt pirmo daļu šādā redakcijā:</w:t>
      </w:r>
    </w:p>
    <w:p w14:paraId="3B8DAF06" w14:textId="77777777" w:rsidR="004963FC" w:rsidRPr="00E27A81" w:rsidRDefault="004963FC"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lang w:val="lv-LV"/>
        </w:rPr>
        <w:t xml:space="preserve">(1) </w:t>
      </w:r>
      <w:r w:rsidRPr="00E27A81">
        <w:rPr>
          <w:color w:val="000000" w:themeColor="text1"/>
          <w:lang w:val="lv-LV" w:eastAsia="lv-LV"/>
        </w:rPr>
        <w:t>Ieguldījumu brokeru sabiedrība un kredītiestāde veic visus atbilstošos pasākumus, lai identificētu un novērstu interešu konfliktus, kas ieguldījumu pakalpojumu un ieguldījumu blakuspakalpojumu sniegšanas laikā var rasties starp ieguldījumu brokeru sabiedrību vai kredītiestādi, tajā skaitā to darbiniekiem, piesaistītajiem aģentiem, personām, kuras tieši vai netieši kontrolē ieguldījumu brokeru sabiedrību vai kredītiestādi, un klientu, kā arī starp tās klientiem, tai skaitā identificē un novērš tādus interešu konfliktus, kas varētu rasties trešo personu pamudinājuma rezultātā vai ieguldījumu brokeru sabiedrības atalgojuma politikas un citu stimulēšanas principu rezultātā."</w:t>
      </w:r>
      <w:r w:rsidR="00642C5B" w:rsidRPr="00E27A81">
        <w:rPr>
          <w:color w:val="000000" w:themeColor="text1"/>
          <w:lang w:val="lv-LV" w:eastAsia="lv-LV"/>
        </w:rPr>
        <w:t>;</w:t>
      </w:r>
    </w:p>
    <w:p w14:paraId="45804887" w14:textId="77777777" w:rsidR="003E22F7" w:rsidRPr="00E27A81" w:rsidRDefault="003E22F7" w:rsidP="00E00B90">
      <w:pPr>
        <w:pStyle w:val="Normal2"/>
        <w:spacing w:before="0" w:beforeAutospacing="0" w:after="0" w:afterAutospacing="0" w:line="240" w:lineRule="atLeast"/>
        <w:jc w:val="both"/>
        <w:rPr>
          <w:color w:val="000000" w:themeColor="text1"/>
          <w:lang w:val="lv-LV" w:eastAsia="lv-LV"/>
        </w:rPr>
      </w:pPr>
    </w:p>
    <w:p w14:paraId="656B4A98" w14:textId="77777777" w:rsidR="003E22F7" w:rsidRPr="00E27A81" w:rsidRDefault="003E22F7"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aizstāt otrajā </w:t>
      </w:r>
      <w:r w:rsidR="00CB0FF3" w:rsidRPr="00E27A81">
        <w:rPr>
          <w:color w:val="000000" w:themeColor="text1"/>
          <w:lang w:val="lv-LV" w:eastAsia="lv-LV"/>
        </w:rPr>
        <w:t xml:space="preserve">un sestajā </w:t>
      </w:r>
      <w:r w:rsidRPr="00E27A81">
        <w:rPr>
          <w:color w:val="000000" w:themeColor="text1"/>
          <w:lang w:val="lv-LV" w:eastAsia="lv-LV"/>
        </w:rPr>
        <w:t xml:space="preserve">daļā vārdus un </w:t>
      </w:r>
      <w:r w:rsidR="001C27AA" w:rsidRPr="00E27A81">
        <w:rPr>
          <w:color w:val="000000" w:themeColor="text1"/>
          <w:lang w:val="lv-LV" w:eastAsia="lv-LV"/>
        </w:rPr>
        <w:t>skaitļus</w:t>
      </w:r>
      <w:r w:rsidRPr="00E27A81">
        <w:rPr>
          <w:color w:val="000000" w:themeColor="text1"/>
          <w:lang w:val="lv-LV" w:eastAsia="lv-LV"/>
        </w:rPr>
        <w:t xml:space="preserve"> "šā likuma 101.panta 3.</w:t>
      </w:r>
      <w:r w:rsidRPr="00E27A81">
        <w:rPr>
          <w:color w:val="000000" w:themeColor="text1"/>
          <w:vertAlign w:val="superscript"/>
          <w:lang w:val="lv-LV" w:eastAsia="lv-LV"/>
        </w:rPr>
        <w:t>1</w:t>
      </w:r>
      <w:r w:rsidRPr="00E27A81">
        <w:rPr>
          <w:color w:val="000000" w:themeColor="text1"/>
          <w:lang w:val="lv-LV" w:eastAsia="lv-LV"/>
        </w:rPr>
        <w:t xml:space="preserve"> daļā minētā"</w:t>
      </w:r>
      <w:r w:rsidR="009B7D15" w:rsidRPr="00E27A81">
        <w:rPr>
          <w:color w:val="000000" w:themeColor="text1"/>
          <w:lang w:val="lv-LV" w:eastAsia="lv-LV"/>
        </w:rPr>
        <w:t xml:space="preserve"> un vārdus un skaitļus "101.panta 3.</w:t>
      </w:r>
      <w:r w:rsidR="009B7D15" w:rsidRPr="00E27A81">
        <w:rPr>
          <w:color w:val="000000" w:themeColor="text1"/>
          <w:vertAlign w:val="superscript"/>
          <w:lang w:val="lv-LV" w:eastAsia="lv-LV"/>
        </w:rPr>
        <w:t>1</w:t>
      </w:r>
      <w:r w:rsidR="009B7D15" w:rsidRPr="00E27A81">
        <w:rPr>
          <w:color w:val="000000" w:themeColor="text1"/>
          <w:lang w:val="lv-LV" w:eastAsia="lv-LV"/>
        </w:rPr>
        <w:t xml:space="preserve"> daļā minētā" </w:t>
      </w:r>
      <w:r w:rsidR="00CB0FF3" w:rsidRPr="00E27A81">
        <w:rPr>
          <w:color w:val="000000" w:themeColor="text1"/>
          <w:lang w:val="lv-LV" w:eastAsia="lv-LV"/>
        </w:rPr>
        <w:t>attiecīgajā locījumā</w:t>
      </w:r>
      <w:r w:rsidRPr="00E27A81">
        <w:rPr>
          <w:color w:val="000000" w:themeColor="text1"/>
          <w:lang w:val="lv-LV" w:eastAsia="lv-LV"/>
        </w:rPr>
        <w:t xml:space="preserve"> ar vārdu "saistītā"</w:t>
      </w:r>
      <w:r w:rsidR="00CB0FF3" w:rsidRPr="00E27A81">
        <w:rPr>
          <w:color w:val="000000" w:themeColor="text1"/>
          <w:lang w:val="lv-LV" w:eastAsia="lv-LV"/>
        </w:rPr>
        <w:t xml:space="preserve"> attiecīgajā locījumā"</w:t>
      </w:r>
      <w:r w:rsidRPr="00E27A81">
        <w:rPr>
          <w:color w:val="000000" w:themeColor="text1"/>
          <w:lang w:val="lv-LV" w:eastAsia="lv-LV"/>
        </w:rPr>
        <w:t>;</w:t>
      </w:r>
    </w:p>
    <w:p w14:paraId="6019841B" w14:textId="77777777" w:rsidR="004963FC" w:rsidRPr="00E27A81" w:rsidRDefault="004963FC" w:rsidP="00E00B90">
      <w:pPr>
        <w:pStyle w:val="Normal2"/>
        <w:spacing w:before="0" w:beforeAutospacing="0" w:after="0" w:afterAutospacing="0" w:line="240" w:lineRule="atLeast"/>
        <w:jc w:val="both"/>
        <w:rPr>
          <w:color w:val="000000" w:themeColor="text1"/>
          <w:lang w:val="lv-LV" w:eastAsia="lv-LV"/>
        </w:rPr>
      </w:pPr>
    </w:p>
    <w:p w14:paraId="4DEDE64F" w14:textId="77777777" w:rsidR="004963FC" w:rsidRPr="00E27A81" w:rsidRDefault="00642C5B" w:rsidP="00E00B9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114595" w:rsidRPr="00E27A81">
        <w:rPr>
          <w:color w:val="000000" w:themeColor="text1"/>
          <w:lang w:val="lv-LV" w:eastAsia="lv-LV"/>
        </w:rPr>
        <w:t>apildināt septītajā daļā aiz vārdiem "būtību vai avotus" ar komatiem un vārdiem ", kā arī veicamos pasākumus, lai mazinātu šos riskus,"</w:t>
      </w:r>
      <w:r w:rsidRPr="00E27A81">
        <w:rPr>
          <w:color w:val="000000" w:themeColor="text1"/>
          <w:lang w:val="lv-LV" w:eastAsia="lv-LV"/>
        </w:rPr>
        <w:t>;</w:t>
      </w:r>
    </w:p>
    <w:p w14:paraId="3AA9511F" w14:textId="77777777" w:rsidR="00114595" w:rsidRPr="00E27A81" w:rsidRDefault="00114595" w:rsidP="00E00B90">
      <w:pPr>
        <w:pStyle w:val="Normal2"/>
        <w:spacing w:before="0" w:beforeAutospacing="0" w:after="0" w:afterAutospacing="0" w:line="240" w:lineRule="atLeast"/>
        <w:jc w:val="both"/>
        <w:rPr>
          <w:color w:val="000000" w:themeColor="text1"/>
          <w:lang w:val="lv-LV" w:eastAsia="lv-LV"/>
        </w:rPr>
      </w:pPr>
    </w:p>
    <w:p w14:paraId="0C99E5BC" w14:textId="77777777" w:rsidR="00114595" w:rsidRPr="00E27A81" w:rsidRDefault="00642C5B"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114595" w:rsidRPr="00E27A81">
        <w:rPr>
          <w:color w:val="000000" w:themeColor="text1"/>
          <w:lang w:val="lv-LV" w:eastAsia="lv-LV"/>
        </w:rPr>
        <w:t>apildināt pantu ar 7.</w:t>
      </w:r>
      <w:r w:rsidR="00114595" w:rsidRPr="00E27A81">
        <w:rPr>
          <w:color w:val="000000" w:themeColor="text1"/>
          <w:vertAlign w:val="superscript"/>
          <w:lang w:val="lv-LV" w:eastAsia="lv-LV"/>
        </w:rPr>
        <w:t>1</w:t>
      </w:r>
      <w:r w:rsidR="00114595" w:rsidRPr="00E27A81">
        <w:rPr>
          <w:color w:val="000000" w:themeColor="text1"/>
          <w:lang w:val="lv-LV" w:eastAsia="lv-LV"/>
        </w:rPr>
        <w:t xml:space="preserve"> un 7.</w:t>
      </w:r>
      <w:r w:rsidR="00114595" w:rsidRPr="00E27A81">
        <w:rPr>
          <w:color w:val="000000" w:themeColor="text1"/>
          <w:vertAlign w:val="superscript"/>
          <w:lang w:val="lv-LV" w:eastAsia="lv-LV"/>
        </w:rPr>
        <w:t>2</w:t>
      </w:r>
      <w:r w:rsidR="00114595" w:rsidRPr="00E27A81">
        <w:rPr>
          <w:color w:val="000000" w:themeColor="text1"/>
          <w:lang w:val="lv-LV" w:eastAsia="lv-LV"/>
        </w:rPr>
        <w:t xml:space="preserve"> </w:t>
      </w:r>
      <w:r w:rsidR="001A4F66" w:rsidRPr="00E27A81">
        <w:rPr>
          <w:color w:val="000000" w:themeColor="text1"/>
          <w:lang w:val="lv-LV" w:eastAsia="lv-LV"/>
        </w:rPr>
        <w:t>daļu</w:t>
      </w:r>
      <w:r w:rsidR="00114595" w:rsidRPr="00E27A81">
        <w:rPr>
          <w:color w:val="000000" w:themeColor="text1"/>
          <w:lang w:val="lv-LV" w:eastAsia="lv-LV"/>
        </w:rPr>
        <w:t xml:space="preserve"> šādā redakcijā:</w:t>
      </w:r>
    </w:p>
    <w:p w14:paraId="070F1E1D" w14:textId="77777777" w:rsidR="00114595" w:rsidRPr="00E27A81" w:rsidRDefault="00114595"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1</w:t>
      </w:r>
      <w:r w:rsidRPr="00E27A81">
        <w:rPr>
          <w:color w:val="000000" w:themeColor="text1"/>
          <w:lang w:val="lv-LV" w:eastAsia="lv-LV"/>
        </w:rPr>
        <w:t>) šā panta septītajā daļā minētā informācija tiek atklāta uz pastāvīga informācijas nesēja un, ņemot vērā klienta īpatnības, satur pietiekami izsmeļošas ziņas, kas ļauj šim klientam pieņemt uz informāciju balstītu lēmumu attiecībā uz pakalpojumu saistībā ar kuru rodas interešu konflikts.</w:t>
      </w:r>
    </w:p>
    <w:p w14:paraId="6A02F694" w14:textId="77777777" w:rsidR="00114595" w:rsidRPr="00E27A81" w:rsidRDefault="00114595" w:rsidP="00114595">
      <w:pPr>
        <w:pStyle w:val="Normal2"/>
        <w:spacing w:before="0" w:beforeAutospacing="0" w:after="0" w:afterAutospacing="0" w:line="240" w:lineRule="atLeast"/>
        <w:jc w:val="both"/>
        <w:rPr>
          <w:color w:val="000000" w:themeColor="text1"/>
          <w:lang w:val="lv-LV" w:eastAsia="lv-LV"/>
        </w:rPr>
      </w:pPr>
    </w:p>
    <w:p w14:paraId="0EBA86E0" w14:textId="77777777" w:rsidR="00114595" w:rsidRPr="00E27A81" w:rsidRDefault="00114595"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2</w:t>
      </w:r>
      <w:r w:rsidRPr="00E27A81">
        <w:rPr>
          <w:color w:val="000000" w:themeColor="text1"/>
          <w:lang w:val="lv-LV" w:eastAsia="lv-LV"/>
        </w:rPr>
        <w:t>) Regula Nr. 2017/565 nosaka:</w:t>
      </w:r>
    </w:p>
    <w:p w14:paraId="24D50390" w14:textId="77777777" w:rsidR="00114595" w:rsidRPr="00E27A81" w:rsidRDefault="00114595"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w:t>
      </w:r>
      <w:r w:rsidR="00C74258" w:rsidRPr="00E27A81">
        <w:rPr>
          <w:color w:val="000000" w:themeColor="text1"/>
          <w:lang w:val="lv-LV" w:eastAsia="lv-LV"/>
        </w:rPr>
        <w:t>darbības, attiecībā uz kurām var pamatoti sagaidīt, ka tās veiks ieguldījumu brokeru sabiedrības, lai identificētu, novērstu, pārvaldītu un atklātu interešu konfliktus, sniedzot dažādus ieguldījumu pakalpojumus vai blakuspakalpojumus, vai abus kopā</w:t>
      </w:r>
      <w:r w:rsidRPr="00E27A81">
        <w:rPr>
          <w:color w:val="000000" w:themeColor="text1"/>
          <w:lang w:val="lv-LV" w:eastAsia="lv-LV"/>
        </w:rPr>
        <w:t>;</w:t>
      </w:r>
    </w:p>
    <w:p w14:paraId="1AF66A08" w14:textId="77777777" w:rsidR="00114595" w:rsidRPr="00E27A81" w:rsidRDefault="00114595"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atbilstošus kritērijus to interešu konfliktu noteikšanai, kuru esamība var kaitēt ieguldījumu brokeru sabiedrības klientu vai potenciālo klientu interesēm."</w:t>
      </w:r>
      <w:r w:rsidR="005404EF" w:rsidRPr="00E27A81">
        <w:rPr>
          <w:color w:val="000000" w:themeColor="text1"/>
          <w:lang w:val="lv-LV" w:eastAsia="lv-LV"/>
        </w:rPr>
        <w:t>.</w:t>
      </w:r>
    </w:p>
    <w:p w14:paraId="7A4E69A7" w14:textId="77777777" w:rsidR="005404EF" w:rsidRPr="00E27A81" w:rsidRDefault="005404EF" w:rsidP="00114595">
      <w:pPr>
        <w:pStyle w:val="Normal2"/>
        <w:spacing w:before="0" w:beforeAutospacing="0" w:after="0" w:afterAutospacing="0" w:line="240" w:lineRule="atLeast"/>
        <w:jc w:val="both"/>
        <w:rPr>
          <w:color w:val="000000" w:themeColor="text1"/>
          <w:lang w:val="lv-LV" w:eastAsia="lv-LV"/>
        </w:rPr>
      </w:pPr>
    </w:p>
    <w:p w14:paraId="2D382714" w14:textId="77777777" w:rsidR="001A4F66" w:rsidRPr="00E27A81" w:rsidRDefault="001A4F66"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Papildināt astoto daļu aiz vārdiem "klientu intereses" ar komatu un vārdiem "nodrošinot, ka šajā daļā minētā informācija satur pietiekami izsmeļošas ziņas, kas ļautu klientam pieņemt uz informāciju balstītu lēmumu attiecībā uz pakalpojumu, saistībā ar kuru rodas interešu konflikts</w:t>
      </w:r>
      <w:r w:rsidR="00642C5B" w:rsidRPr="00E27A81">
        <w:rPr>
          <w:color w:val="000000" w:themeColor="text1"/>
          <w:lang w:val="lv-LV" w:eastAsia="lv-LV"/>
        </w:rPr>
        <w:t>.</w:t>
      </w:r>
      <w:r w:rsidRPr="00E27A81">
        <w:rPr>
          <w:color w:val="000000" w:themeColor="text1"/>
          <w:lang w:val="lv-LV" w:eastAsia="lv-LV"/>
        </w:rPr>
        <w:t>"</w:t>
      </w:r>
      <w:r w:rsidR="00642C5B" w:rsidRPr="00E27A81">
        <w:rPr>
          <w:color w:val="000000" w:themeColor="text1"/>
          <w:lang w:val="lv-LV" w:eastAsia="lv-LV"/>
        </w:rPr>
        <w:t>;</w:t>
      </w:r>
    </w:p>
    <w:p w14:paraId="5E3FE409" w14:textId="77777777" w:rsidR="00282336" w:rsidRPr="00E27A81" w:rsidRDefault="00282336" w:rsidP="00114595">
      <w:pPr>
        <w:pStyle w:val="Normal2"/>
        <w:spacing w:before="0" w:beforeAutospacing="0" w:after="0" w:afterAutospacing="0" w:line="240" w:lineRule="atLeast"/>
        <w:jc w:val="both"/>
        <w:rPr>
          <w:color w:val="000000" w:themeColor="text1"/>
          <w:lang w:val="lv-LV" w:eastAsia="lv-LV"/>
        </w:rPr>
      </w:pPr>
    </w:p>
    <w:p w14:paraId="541C08D5" w14:textId="77777777" w:rsidR="00282336" w:rsidRPr="00E27A81" w:rsidRDefault="00282336" w:rsidP="0011459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aizstāt devītajā daļā vārdus un skaitļus "šā likuma 127.</w:t>
      </w:r>
      <w:r w:rsidRPr="00E27A81">
        <w:rPr>
          <w:color w:val="000000" w:themeColor="text1"/>
          <w:vertAlign w:val="superscript"/>
          <w:lang w:val="lv-LV" w:eastAsia="lv-LV"/>
        </w:rPr>
        <w:t>1</w:t>
      </w:r>
      <w:r w:rsidRPr="00E27A81">
        <w:rPr>
          <w:color w:val="000000" w:themeColor="text1"/>
          <w:lang w:val="lv-LV" w:eastAsia="lv-LV"/>
        </w:rPr>
        <w:t xml:space="preserve"> pantā" ar vārdu un skaitli "Regulā Nr. 2017/565";</w:t>
      </w:r>
    </w:p>
    <w:p w14:paraId="528BABDE" w14:textId="77777777" w:rsidR="00282336" w:rsidRPr="00E27A81" w:rsidRDefault="00282336" w:rsidP="00114595">
      <w:pPr>
        <w:pStyle w:val="Normal2"/>
        <w:spacing w:before="0" w:beforeAutospacing="0" w:after="0" w:afterAutospacing="0" w:line="240" w:lineRule="atLeast"/>
        <w:jc w:val="both"/>
        <w:rPr>
          <w:color w:val="000000" w:themeColor="text1"/>
          <w:lang w:val="lv-LV" w:eastAsia="lv-LV"/>
        </w:rPr>
      </w:pPr>
    </w:p>
    <w:p w14:paraId="534D5158" w14:textId="77777777" w:rsidR="00282336" w:rsidRPr="00E27A81" w:rsidRDefault="00282336" w:rsidP="0028233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aizstāt desmitajā daļā vārdus un skaitļus "šā likuma 127.</w:t>
      </w:r>
      <w:r w:rsidRPr="00E27A81">
        <w:rPr>
          <w:color w:val="000000" w:themeColor="text1"/>
          <w:vertAlign w:val="superscript"/>
          <w:lang w:val="lv-LV" w:eastAsia="lv-LV"/>
        </w:rPr>
        <w:t>2</w:t>
      </w:r>
      <w:r w:rsidRPr="00E27A81">
        <w:rPr>
          <w:color w:val="000000" w:themeColor="text1"/>
          <w:lang w:val="lv-LV" w:eastAsia="lv-LV"/>
        </w:rPr>
        <w:t xml:space="preserve"> pantā" ar vārdu un skaitli "Regulā Nr. 2017/565";</w:t>
      </w:r>
    </w:p>
    <w:p w14:paraId="583673CF" w14:textId="77777777" w:rsidR="00282336" w:rsidRPr="00E27A81" w:rsidRDefault="00282336" w:rsidP="00114595">
      <w:pPr>
        <w:pStyle w:val="Normal2"/>
        <w:spacing w:before="0" w:beforeAutospacing="0" w:after="0" w:afterAutospacing="0" w:line="240" w:lineRule="atLeast"/>
        <w:jc w:val="both"/>
        <w:rPr>
          <w:color w:val="000000" w:themeColor="text1"/>
          <w:lang w:val="lv-LV" w:eastAsia="lv-LV"/>
        </w:rPr>
      </w:pPr>
    </w:p>
    <w:p w14:paraId="3C05BA0B" w14:textId="77777777" w:rsidR="001A4F66" w:rsidRPr="00E27A81" w:rsidRDefault="001A4F66" w:rsidP="00114595">
      <w:pPr>
        <w:pStyle w:val="Normal2"/>
        <w:spacing w:before="0" w:beforeAutospacing="0" w:after="0" w:afterAutospacing="0" w:line="240" w:lineRule="atLeast"/>
        <w:jc w:val="both"/>
        <w:rPr>
          <w:color w:val="000000" w:themeColor="text1"/>
          <w:lang w:val="lv-LV" w:eastAsia="lv-LV"/>
        </w:rPr>
      </w:pPr>
    </w:p>
    <w:p w14:paraId="42BF1CC6" w14:textId="77777777" w:rsidR="001A4F66" w:rsidRPr="00E27A81" w:rsidRDefault="00642C5B"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1A4F66" w:rsidRPr="00E27A81">
        <w:rPr>
          <w:color w:val="000000" w:themeColor="text1"/>
          <w:lang w:val="lv-LV" w:eastAsia="lv-LV"/>
        </w:rPr>
        <w:t>apildināt pantu ar vienpadsmito daļu šādā redakcijā:</w:t>
      </w:r>
    </w:p>
    <w:p w14:paraId="38BFBD89"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"(11) Pasākumu interešu konfliktu pārvaldībai attiecībā uz darījumiem ar finanšu instrumentiem ietvaros Ieguldījumu brokeru sabiedrība un kredītiestāde:</w:t>
      </w:r>
    </w:p>
    <w:p w14:paraId="2ED6EFEF"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gadījumos, kad pārdošanas klientiem nolūkā izstrādā finanšu instrumentus - uztur, īsteno un pārskata katra finanšu instrumenta apstiprināšanas un izstrādāto finanšu instrumentu būtiskas pielāgošanas procesu, pirms tā pārdošanas vai izplatīšanas klientiem;</w:t>
      </w:r>
    </w:p>
    <w:p w14:paraId="06BF8263"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produktu apstiprināšanas procesā precizē katra finanšu instrumenta attiecīgās klientu kategorijas konkrēto gala klientu mērķtirgu un nodrošina, lai visi konkrētajā mērķtirgū pastāvošie attiecīgie riski tiktu novērtēti</w:t>
      </w:r>
      <w:r w:rsidR="001E25C4">
        <w:rPr>
          <w:color w:val="000000" w:themeColor="text1"/>
          <w:lang w:val="lv-LV" w:eastAsia="lv-LV"/>
        </w:rPr>
        <w:t>,</w:t>
      </w:r>
      <w:r w:rsidRPr="00E27A81">
        <w:rPr>
          <w:color w:val="000000" w:themeColor="text1"/>
          <w:lang w:val="lv-LV" w:eastAsia="lv-LV"/>
        </w:rPr>
        <w:t xml:space="preserve"> un lai paredzētā izplatīšanas stratēģija atbilstu konkrētajam mērķtirgum;</w:t>
      </w:r>
    </w:p>
    <w:p w14:paraId="7BF9CC47"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regulāri pārskata arī savus piedāvātos vai pārdotos finanšu instrumentus, ņemot vērā visus gadījumus, kuri varētu būtiski ietekmēt konkrētā mērķtirgus iespējamo risku, lai novērtētu vismaz to, vai attiecīgais finanšu instruments joprojām atbilst konkrētā mērķtirgus vajadzībām un vai paredzētā izplatīšanas stratēģija joprojām ir atbilstoša;</w:t>
      </w:r>
    </w:p>
    <w:p w14:paraId="391EC877"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gadījumos, kad i</w:t>
      </w:r>
      <w:r w:rsidR="00957030" w:rsidRPr="00E27A81">
        <w:rPr>
          <w:color w:val="000000" w:themeColor="text1"/>
          <w:lang w:val="lv-LV" w:eastAsia="lv-LV"/>
        </w:rPr>
        <w:t xml:space="preserve">zstrādā finanšu instrumentus - </w:t>
      </w:r>
      <w:r w:rsidRPr="00E27A81">
        <w:rPr>
          <w:color w:val="000000" w:themeColor="text1"/>
          <w:lang w:val="lv-LV" w:eastAsia="lv-LV"/>
        </w:rPr>
        <w:t>visiem izplatītājiem dara pieejamu visu atbilstošo informāciju par attiecīgo finanšu instrumentu un produktu apstiprināšanas procesu, tostarp šā finanšu instrumenta konkrēto mērķtirgu;</w:t>
      </w:r>
    </w:p>
    <w:p w14:paraId="6CFD3CB1"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gadījumos, kad piedāvā vai iesaka finanšu instrumentus, kurus neizstrādā - īsteno pasākumus, ar kuriem iegūst piektajā daļā minēto informāciju un gūst priekšstatu par katra finanšu instrumenta raksturlielumiem un identificēto mērķtirgu."</w:t>
      </w:r>
      <w:r w:rsidR="00642C5B" w:rsidRPr="00E27A81">
        <w:rPr>
          <w:color w:val="000000" w:themeColor="text1"/>
          <w:lang w:val="lv-LV" w:eastAsia="lv-LV"/>
        </w:rPr>
        <w:t>.</w:t>
      </w:r>
    </w:p>
    <w:p w14:paraId="4A0E4CBC" w14:textId="77777777" w:rsidR="001A4F66" w:rsidRPr="00E27A81" w:rsidRDefault="001A4F66" w:rsidP="001A4F66">
      <w:pPr>
        <w:pStyle w:val="Normal2"/>
        <w:spacing w:before="0" w:beforeAutospacing="0" w:after="0" w:afterAutospacing="0" w:line="240" w:lineRule="atLeast"/>
        <w:jc w:val="both"/>
        <w:rPr>
          <w:color w:val="000000" w:themeColor="text1"/>
          <w:lang w:val="lv-LV" w:eastAsia="lv-LV"/>
        </w:rPr>
      </w:pPr>
    </w:p>
    <w:p w14:paraId="21A29AA5" w14:textId="77777777" w:rsidR="00FF7AB6" w:rsidRDefault="000520AF"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66. </w:t>
      </w:r>
      <w:r w:rsidR="00CC7D50" w:rsidRPr="00E27A81">
        <w:rPr>
          <w:color w:val="000000" w:themeColor="text1"/>
          <w:lang w:val="lv-LV" w:eastAsia="lv-LV"/>
        </w:rPr>
        <w:t>Svītrot 127.</w:t>
      </w:r>
      <w:r w:rsidR="00CC7D50" w:rsidRPr="00E27A81">
        <w:rPr>
          <w:color w:val="000000" w:themeColor="text1"/>
          <w:vertAlign w:val="superscript"/>
          <w:lang w:val="lv-LV" w:eastAsia="lv-LV"/>
        </w:rPr>
        <w:t>1</w:t>
      </w:r>
      <w:r w:rsidR="00CC7D50" w:rsidRPr="00E27A81">
        <w:rPr>
          <w:color w:val="000000" w:themeColor="text1"/>
          <w:lang w:val="lv-LV" w:eastAsia="lv-LV"/>
        </w:rPr>
        <w:t xml:space="preserve"> pantu un 127.</w:t>
      </w:r>
      <w:r w:rsidR="00CC7D50" w:rsidRPr="00E27A81">
        <w:rPr>
          <w:color w:val="000000" w:themeColor="text1"/>
          <w:vertAlign w:val="superscript"/>
          <w:lang w:val="lv-LV" w:eastAsia="lv-LV"/>
        </w:rPr>
        <w:t>2</w:t>
      </w:r>
      <w:r w:rsidR="00CC7D50" w:rsidRPr="00E27A81">
        <w:rPr>
          <w:color w:val="000000" w:themeColor="text1"/>
          <w:lang w:val="lv-LV" w:eastAsia="lv-LV"/>
        </w:rPr>
        <w:t xml:space="preserve"> pantu.</w:t>
      </w:r>
    </w:p>
    <w:p w14:paraId="76137751" w14:textId="77777777" w:rsidR="007152EA" w:rsidRDefault="007152EA" w:rsidP="001A4F66">
      <w:pPr>
        <w:pStyle w:val="Normal2"/>
        <w:spacing w:before="0" w:beforeAutospacing="0" w:after="0" w:afterAutospacing="0" w:line="240" w:lineRule="atLeast"/>
        <w:jc w:val="both"/>
        <w:rPr>
          <w:color w:val="000000" w:themeColor="text1"/>
          <w:lang w:val="lv-LV" w:eastAsia="lv-LV"/>
        </w:rPr>
      </w:pPr>
    </w:p>
    <w:p w14:paraId="63D55449" w14:textId="77777777" w:rsidR="008808F2" w:rsidRPr="00E27A81" w:rsidRDefault="008808F2" w:rsidP="001A4F66">
      <w:pPr>
        <w:pStyle w:val="Normal2"/>
        <w:spacing w:before="0" w:beforeAutospacing="0" w:after="0" w:afterAutospacing="0" w:line="240" w:lineRule="atLeast"/>
        <w:jc w:val="both"/>
        <w:rPr>
          <w:color w:val="000000" w:themeColor="text1"/>
          <w:lang w:val="lv-LV" w:eastAsia="lv-LV"/>
        </w:rPr>
      </w:pPr>
    </w:p>
    <w:p w14:paraId="0A0F6A16" w14:textId="77777777" w:rsidR="000520AF" w:rsidRPr="00E27A81" w:rsidRDefault="000520AF"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67. 128. </w:t>
      </w:r>
      <w:r w:rsidR="001E7F7D" w:rsidRPr="00E27A81">
        <w:rPr>
          <w:color w:val="000000" w:themeColor="text1"/>
          <w:lang w:val="lv-LV" w:eastAsia="lv-LV"/>
        </w:rPr>
        <w:t>p</w:t>
      </w:r>
      <w:r w:rsidRPr="00E27A81">
        <w:rPr>
          <w:color w:val="000000" w:themeColor="text1"/>
          <w:lang w:val="lv-LV" w:eastAsia="lv-LV"/>
        </w:rPr>
        <w:t>antā:</w:t>
      </w:r>
    </w:p>
    <w:p w14:paraId="0C65813F" w14:textId="77777777" w:rsidR="000520AF" w:rsidRPr="00E27A81" w:rsidRDefault="00642C5B" w:rsidP="001A4F6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1E7F7D" w:rsidRPr="00E27A81">
        <w:rPr>
          <w:color w:val="000000" w:themeColor="text1"/>
          <w:lang w:val="lv-LV" w:eastAsia="lv-LV"/>
        </w:rPr>
        <w:t>apildināt pirmajā daļā aiz vārda "pakalpojumus" ar vārdiem "un ieguldījumu blakuspakalpojumus"</w:t>
      </w:r>
      <w:r w:rsidRPr="00E27A81">
        <w:rPr>
          <w:color w:val="000000" w:themeColor="text1"/>
          <w:lang w:val="lv-LV" w:eastAsia="lv-LV"/>
        </w:rPr>
        <w:t>;</w:t>
      </w:r>
    </w:p>
    <w:p w14:paraId="2D1C0AA8" w14:textId="77777777" w:rsidR="001E7F7D" w:rsidRPr="00E27A81" w:rsidRDefault="001E7F7D" w:rsidP="001A4F66">
      <w:pPr>
        <w:pStyle w:val="Normal2"/>
        <w:spacing w:before="0" w:beforeAutospacing="0" w:after="0" w:afterAutospacing="0" w:line="240" w:lineRule="atLeast"/>
        <w:jc w:val="both"/>
        <w:rPr>
          <w:color w:val="000000" w:themeColor="text1"/>
          <w:lang w:val="lv-LV" w:eastAsia="lv-LV"/>
        </w:rPr>
      </w:pPr>
    </w:p>
    <w:p w14:paraId="27D18E6C" w14:textId="77777777" w:rsidR="001E7F7D" w:rsidRPr="00E27A81" w:rsidRDefault="00642C5B" w:rsidP="001E7F7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1E7F7D" w:rsidRPr="00E27A81">
        <w:rPr>
          <w:color w:val="000000" w:themeColor="text1"/>
          <w:lang w:val="lv-LV" w:eastAsia="lv-LV"/>
        </w:rPr>
        <w:t>apildināt pantu ar 1.</w:t>
      </w:r>
      <w:r w:rsidR="001E7F7D" w:rsidRPr="00E27A81">
        <w:rPr>
          <w:color w:val="000000" w:themeColor="text1"/>
          <w:vertAlign w:val="superscript"/>
          <w:lang w:val="lv-LV" w:eastAsia="lv-LV"/>
        </w:rPr>
        <w:t>1</w:t>
      </w:r>
      <w:r w:rsidR="001E7F7D" w:rsidRPr="00E27A81">
        <w:rPr>
          <w:color w:val="000000" w:themeColor="text1"/>
          <w:lang w:val="lv-LV" w:eastAsia="lv-LV"/>
        </w:rPr>
        <w:t xml:space="preserve"> un 1.</w:t>
      </w:r>
      <w:r w:rsidR="001E7F7D" w:rsidRPr="00E27A81">
        <w:rPr>
          <w:color w:val="000000" w:themeColor="text1"/>
          <w:vertAlign w:val="superscript"/>
          <w:lang w:val="lv-LV" w:eastAsia="lv-LV"/>
        </w:rPr>
        <w:t>2</w:t>
      </w:r>
      <w:r w:rsidR="001E7F7D" w:rsidRPr="00E27A81">
        <w:rPr>
          <w:color w:val="000000" w:themeColor="text1"/>
          <w:lang w:val="lv-LV" w:eastAsia="lv-LV"/>
        </w:rPr>
        <w:t xml:space="preserve"> daļu šādā redakcijā:</w:t>
      </w:r>
    </w:p>
    <w:p w14:paraId="2D519256" w14:textId="77777777" w:rsidR="001E7F7D" w:rsidRPr="00E27A81" w:rsidRDefault="001E7F7D" w:rsidP="001E7F7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w:t>
      </w:r>
      <w:r w:rsidRPr="00E27A81">
        <w:rPr>
          <w:color w:val="000000" w:themeColor="text1"/>
          <w:vertAlign w:val="superscript"/>
          <w:lang w:val="lv-LV" w:eastAsia="lv-LV"/>
        </w:rPr>
        <w:t>1</w:t>
      </w:r>
      <w:r w:rsidRPr="00E27A81">
        <w:rPr>
          <w:color w:val="000000" w:themeColor="text1"/>
          <w:lang w:val="lv-LV" w:eastAsia="lv-LV"/>
        </w:rPr>
        <w:t>) Ieguldījumu brokeru sabiedrība un kredītiestāde nodrošina, lai tās pārdošanas nolūkā izstrādātiem finanšu instrumentiem ir noteikts konkrēts mērķa tirgus un šie finanšu instrumenti atbilstu attiecīgā mērķa tirgus klientu vajadzībām, kā arī finanšu instrumentu izplatīšanas stratēģija atbilstu konkrētajam mērķa tirgum. Ieguldījumu brokeru sabiedrība un kredītiestāde veic saprātīgus pasākumus, lai nodrošinātu, ka finanšu instrumentu izplatīšana notiek konkrētajā mērķa tirgū.</w:t>
      </w:r>
    </w:p>
    <w:p w14:paraId="2D67C390" w14:textId="77777777" w:rsidR="001E7F7D" w:rsidRPr="00E27A81" w:rsidRDefault="001E7F7D" w:rsidP="001E7F7D">
      <w:pPr>
        <w:pStyle w:val="Normal2"/>
        <w:spacing w:before="0" w:beforeAutospacing="0" w:after="0" w:afterAutospacing="0" w:line="240" w:lineRule="atLeast"/>
        <w:jc w:val="both"/>
        <w:rPr>
          <w:color w:val="000000" w:themeColor="text1"/>
          <w:lang w:val="lv-LV" w:eastAsia="lv-LV"/>
        </w:rPr>
      </w:pPr>
    </w:p>
    <w:p w14:paraId="00C62862" w14:textId="77777777" w:rsidR="001E7F7D" w:rsidRPr="00E27A81" w:rsidRDefault="001E7F7D" w:rsidP="001E7F7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w:t>
      </w:r>
      <w:r w:rsidRPr="00E27A81">
        <w:rPr>
          <w:color w:val="000000" w:themeColor="text1"/>
          <w:vertAlign w:val="superscript"/>
          <w:lang w:val="lv-LV" w:eastAsia="lv-LV"/>
        </w:rPr>
        <w:t>2</w:t>
      </w:r>
      <w:r w:rsidRPr="00E27A81">
        <w:rPr>
          <w:color w:val="000000" w:themeColor="text1"/>
          <w:lang w:val="lv-LV" w:eastAsia="lv-LV"/>
        </w:rPr>
        <w:t xml:space="preserve">) Ieguldījumu brokeru sabiedrība un kredītiestāde nodrošina, ka tā saprot finanšu instrumentus, kurus tā piedāvā vai iesaka, novērtē finanšu instrumentu saderību ar to klientu vajadzībām, kuriem tā sniedz ieguldījumu pakalpojumus, ņemot vērā arī šā likuma 127. panta </w:t>
      </w:r>
      <w:r w:rsidR="00255A76">
        <w:rPr>
          <w:color w:val="000000" w:themeColor="text1"/>
          <w:lang w:val="lv-LV" w:eastAsia="lv-LV"/>
        </w:rPr>
        <w:t>vienpadsmitajā</w:t>
      </w:r>
      <w:r w:rsidRPr="00E27A81">
        <w:rPr>
          <w:color w:val="000000" w:themeColor="text1"/>
          <w:lang w:val="lv-LV" w:eastAsia="lv-LV"/>
        </w:rPr>
        <w:t xml:space="preserve"> daļā noteikto, un nodrošina, ka finanšu instrumenti tiek piedāvāti vai ieteikti tikai tad, ja tas atbilst klienta interesēm."</w:t>
      </w:r>
      <w:r w:rsidR="00642C5B" w:rsidRPr="00E27A81">
        <w:rPr>
          <w:color w:val="000000" w:themeColor="text1"/>
          <w:lang w:val="lv-LV" w:eastAsia="lv-LV"/>
        </w:rPr>
        <w:t>;</w:t>
      </w:r>
    </w:p>
    <w:p w14:paraId="4D07EC80" w14:textId="77777777" w:rsidR="001E7F7D" w:rsidRPr="00E27A81" w:rsidRDefault="001E7F7D" w:rsidP="001E7F7D">
      <w:pPr>
        <w:pStyle w:val="Normal2"/>
        <w:spacing w:before="0" w:beforeAutospacing="0" w:after="0" w:afterAutospacing="0" w:line="240" w:lineRule="atLeast"/>
        <w:jc w:val="both"/>
        <w:rPr>
          <w:color w:val="000000" w:themeColor="text1"/>
          <w:lang w:val="lv-LV" w:eastAsia="lv-LV"/>
        </w:rPr>
      </w:pPr>
    </w:p>
    <w:p w14:paraId="4408CD7B" w14:textId="77777777" w:rsidR="00193A40" w:rsidRPr="00E27A81" w:rsidRDefault="00642C5B"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193A40" w:rsidRPr="00E27A81">
        <w:rPr>
          <w:color w:val="000000" w:themeColor="text1"/>
          <w:lang w:val="lv-LV" w:eastAsia="lv-LV"/>
        </w:rPr>
        <w:t>zteikt trešo un ceturto daļu šādā redakcijā:</w:t>
      </w:r>
    </w:p>
    <w:p w14:paraId="20BFCAF7"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Ieguldījumu brokeru sabiedrība un kredītiestāde nodrošina, ka tikai tādas fiziskās personas, kurām ir nepieciešamā</w:t>
      </w:r>
      <w:r w:rsidR="00957030" w:rsidRPr="00E27A81">
        <w:rPr>
          <w:color w:val="000000" w:themeColor="text1"/>
          <w:lang w:val="lv-LV" w:eastAsia="lv-LV"/>
        </w:rPr>
        <w:t>s</w:t>
      </w:r>
      <w:r w:rsidRPr="00E27A81">
        <w:rPr>
          <w:color w:val="000000" w:themeColor="text1"/>
          <w:lang w:val="lv-LV" w:eastAsia="lv-LV"/>
        </w:rPr>
        <w:t xml:space="preserve"> zināšanas un kompetence</w:t>
      </w:r>
      <w:r w:rsidR="00957030" w:rsidRPr="00E27A81">
        <w:rPr>
          <w:color w:val="000000" w:themeColor="text1"/>
          <w:lang w:val="lv-LV" w:eastAsia="lv-LV"/>
        </w:rPr>
        <w:t>,</w:t>
      </w:r>
      <w:r w:rsidRPr="00E27A81">
        <w:rPr>
          <w:color w:val="000000" w:themeColor="text1"/>
          <w:lang w:val="lv-LV" w:eastAsia="lv-LV"/>
        </w:rPr>
        <w:t xml:space="preserve"> ir tiesīgas ieguldījumu brokeru sabiedrības vai kredītiestādes vārdā sniegt klientiem ieguldījumu </w:t>
      </w:r>
      <w:r w:rsidRPr="00E27A81">
        <w:rPr>
          <w:color w:val="000000" w:themeColor="text1"/>
          <w:lang w:val="lv-LV" w:eastAsia="lv-LV"/>
        </w:rPr>
        <w:lastRenderedPageBreak/>
        <w:t>konsultācijas vai informāciju par finanšu instrumentiem, ieguldījumu pakalpojumiem vai ieguldījumu blakuspakalpojumiem. Ieguldījumu brokeru sabiedrība un kredītiestāde pēc Komisijas pieprasījuma sniedz attiecīgo informāciju, kas apliecina šajā daļā noteikto prasību izpildi.</w:t>
      </w:r>
    </w:p>
    <w:p w14:paraId="78DA330E"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p>
    <w:p w14:paraId="65E58B4E"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Prasības šā panta trešajā daļā noteikto pienākumu izpildei nosaka Komisija."</w:t>
      </w:r>
      <w:r w:rsidR="00642C5B" w:rsidRPr="00E27A81">
        <w:rPr>
          <w:color w:val="000000" w:themeColor="text1"/>
          <w:lang w:val="lv-LV" w:eastAsia="lv-LV"/>
        </w:rPr>
        <w:t>;</w:t>
      </w:r>
    </w:p>
    <w:p w14:paraId="321E2CD8"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p>
    <w:p w14:paraId="4AAB1776" w14:textId="77777777" w:rsidR="00193A40" w:rsidRPr="00E27A81" w:rsidRDefault="00642C5B"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193A40" w:rsidRPr="00E27A81">
        <w:rPr>
          <w:color w:val="000000" w:themeColor="text1"/>
          <w:lang w:val="lv-LV" w:eastAsia="lv-LV"/>
        </w:rPr>
        <w:t>zteikt sesto daļu šādā redakcijā:</w:t>
      </w:r>
    </w:p>
    <w:p w14:paraId="20AFDE2A"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Ieguldījumu brokeru sabiedrība un kredītiestāde klientam vai iespējamam klientam savlaicīgi atklāj informāciju par ieguldījumu brokeru sabiedrību vai kredītiestādi un tās pakalpojumiem, finanšu instrumentiem un piedāvātajām ieguldījumu stratēģijām, rīkojumu izpildes vietām un visām izmaksām un saistītajiem izdevumiem. Minētā informācija ietver:</w:t>
      </w:r>
    </w:p>
    <w:p w14:paraId="15EAB200" w14:textId="77777777" w:rsidR="00FA44E6" w:rsidRPr="00E27A81" w:rsidRDefault="00FA44E6" w:rsidP="00FA44E6">
      <w:pPr>
        <w:pStyle w:val="Normal2"/>
        <w:spacing w:before="0" w:beforeAutospacing="0" w:after="0" w:afterAutospacing="0" w:line="240" w:lineRule="atLeast"/>
        <w:jc w:val="both"/>
        <w:rPr>
          <w:color w:val="000000" w:themeColor="text1"/>
          <w:lang w:val="lv-LV" w:eastAsia="lv-LV"/>
        </w:rPr>
      </w:pPr>
    </w:p>
    <w:p w14:paraId="67BB5B13" w14:textId="77777777" w:rsidR="00FA44E6" w:rsidRPr="00E27A81" w:rsidRDefault="00193A40" w:rsidP="00FA44E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ja tiek sniegtas ieguldījumu konsultācijas, ieguldījumu brokeru sabiedrība un kredītiestāde savlaicīgi pirms ieguldījumu konsultāciju s</w:t>
      </w:r>
      <w:r w:rsidR="00FA44E6" w:rsidRPr="00E27A81">
        <w:rPr>
          <w:color w:val="000000" w:themeColor="text1"/>
          <w:lang w:val="lv-LV" w:eastAsia="lv-LV"/>
        </w:rPr>
        <w:t xml:space="preserve">niegšanas informē klientu par: </w:t>
      </w:r>
    </w:p>
    <w:p w14:paraId="19A1E722" w14:textId="77777777" w:rsidR="00FA44E6" w:rsidRPr="00E27A81" w:rsidRDefault="00193A40" w:rsidP="00FA44E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 to, vai ieguldījumu konsult</w:t>
      </w:r>
      <w:r w:rsidR="00FA44E6" w:rsidRPr="00E27A81">
        <w:rPr>
          <w:color w:val="000000" w:themeColor="text1"/>
          <w:lang w:val="lv-LV" w:eastAsia="lv-LV"/>
        </w:rPr>
        <w:t xml:space="preserve">ācija tiek sniegta neatkarīgi; </w:t>
      </w:r>
    </w:p>
    <w:p w14:paraId="732CC729" w14:textId="77777777" w:rsidR="00FA44E6" w:rsidRPr="00E27A81" w:rsidRDefault="00193A40" w:rsidP="00FA44E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b) to, vai ieguldījumu konsultācija ir pamatota uz plašu vai ierobežotu dažādu veidu finanšu instrumentu analīzi, un jo īpaši par to, vai piedāvājums aptver tikai finanšu instrumentus, kurus ir emitējušas vai piedāvā personas, kas ir cieši saistītas ar ieguldījumu brokeru sabiedrību vai kredītiestādi, vai par cita veida juridiskām vai ekonomiska rakstura attiecībām, piemēram, līgumattiecībām, kuras ir tik ciešas, ka var apdraudēt sniegtās ieguld</w:t>
      </w:r>
      <w:r w:rsidR="00FA44E6" w:rsidRPr="00E27A81">
        <w:rPr>
          <w:color w:val="000000" w:themeColor="text1"/>
          <w:lang w:val="lv-LV" w:eastAsia="lv-LV"/>
        </w:rPr>
        <w:t>ījumu konsultācijas neatkarību;</w:t>
      </w:r>
    </w:p>
    <w:p w14:paraId="17E1587F" w14:textId="77777777" w:rsidR="00FA44E6" w:rsidRPr="00E27A81" w:rsidRDefault="00193A40" w:rsidP="00FA44E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c) to, vai ieguldījumu brokeru sabiedrība vai kredītiestāde turpmāk periodiski veiks vērtējumu par klientam ieteikto finanšu i</w:t>
      </w:r>
      <w:r w:rsidR="00FA44E6" w:rsidRPr="00E27A81">
        <w:rPr>
          <w:color w:val="000000" w:themeColor="text1"/>
          <w:lang w:val="lv-LV" w:eastAsia="lv-LV"/>
        </w:rPr>
        <w:t>nstrumentu atbilstību klientam;</w:t>
      </w:r>
    </w:p>
    <w:p w14:paraId="3B0CC97E" w14:textId="77777777" w:rsidR="00FA44E6" w:rsidRPr="00E27A81" w:rsidRDefault="00FA44E6" w:rsidP="00FA44E6">
      <w:pPr>
        <w:pStyle w:val="Normal2"/>
        <w:spacing w:before="0" w:beforeAutospacing="0" w:after="0" w:afterAutospacing="0" w:line="240" w:lineRule="atLeast"/>
        <w:jc w:val="both"/>
        <w:rPr>
          <w:color w:val="000000" w:themeColor="text1"/>
          <w:lang w:val="lv-LV" w:eastAsia="lv-LV"/>
        </w:rPr>
      </w:pPr>
    </w:p>
    <w:p w14:paraId="749AB9F1" w14:textId="77777777" w:rsidR="00193A40" w:rsidRPr="00E27A81" w:rsidRDefault="00193A40" w:rsidP="00FA44E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2) attiecībā uz informāciju par finanšu instrumentiem un piedāvātajām ieguldījumu stratēģijām, attiecīgas norādes un brīdinājumus par riskiem, kas saistīti ar ieguldījumiem šajos instrumentos vai konkrētām ieguldījumu stratēģijām, un par to, vai finanšu instruments ir paredzēts privātiem klientiem vai profesionāliem klientiem, ņemot vērā finanšu instrumentiem noteikto mērķa tirgu saskaņā ar šā likuma 128. panta </w:t>
      </w:r>
      <w:r w:rsidR="00255A76">
        <w:rPr>
          <w:color w:val="000000" w:themeColor="text1"/>
          <w:lang w:val="lv-LV" w:eastAsia="lv-LV"/>
        </w:rPr>
        <w:t>vienpadsmitās</w:t>
      </w:r>
      <w:r w:rsidR="00255A76" w:rsidRPr="00E27A81">
        <w:rPr>
          <w:color w:val="000000" w:themeColor="text1"/>
          <w:lang w:val="lv-LV" w:eastAsia="lv-LV"/>
        </w:rPr>
        <w:t xml:space="preserve"> </w:t>
      </w:r>
      <w:r w:rsidRPr="00E27A81">
        <w:rPr>
          <w:color w:val="000000" w:themeColor="text1"/>
          <w:lang w:val="lv-LV" w:eastAsia="lv-LV"/>
        </w:rPr>
        <w:t xml:space="preserve">un </w:t>
      </w:r>
      <w:r w:rsidR="00255A76">
        <w:rPr>
          <w:color w:val="000000" w:themeColor="text1"/>
          <w:lang w:val="lv-LV" w:eastAsia="lv-LV"/>
        </w:rPr>
        <w:t>divpadsmitās</w:t>
      </w:r>
      <w:r w:rsidR="00255A76" w:rsidRPr="00E27A81">
        <w:rPr>
          <w:color w:val="000000" w:themeColor="text1"/>
          <w:lang w:val="lv-LV" w:eastAsia="lv-LV"/>
        </w:rPr>
        <w:t xml:space="preserve"> </w:t>
      </w:r>
      <w:r w:rsidRPr="00E27A81">
        <w:rPr>
          <w:color w:val="000000" w:themeColor="text1"/>
          <w:lang w:val="lv-LV" w:eastAsia="lv-LV"/>
        </w:rPr>
        <w:t xml:space="preserve">daļas prasībām; </w:t>
      </w:r>
    </w:p>
    <w:p w14:paraId="6EDC4437"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p>
    <w:p w14:paraId="1331E0F4" w14:textId="77777777" w:rsidR="00193A40" w:rsidRPr="00E27A81" w:rsidRDefault="00193A40"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attiecībā uz informācij</w:t>
      </w:r>
      <w:r w:rsidR="00CE0AF8">
        <w:rPr>
          <w:color w:val="000000" w:themeColor="text1"/>
          <w:lang w:val="lv-LV" w:eastAsia="lv-LV"/>
        </w:rPr>
        <w:t>u</w:t>
      </w:r>
      <w:r w:rsidRPr="00E27A81">
        <w:rPr>
          <w:color w:val="000000" w:themeColor="text1"/>
          <w:lang w:val="lv-LV" w:eastAsia="lv-LV"/>
        </w:rPr>
        <w:t xml:space="preserve"> par visām izmaksām un saistītajiem izdevumiem, informāciju, kas attiecas gan uz ieguldījumu pakalpojumiem, gan ieguldījumu blakuspakalpojumiem, ieskaitot ieguldījumu konsultāciju izmaksas, attiecīgos gadījumos, klientam ieteiktā vai piedāvātā finanšu instrumenta izmaksas un informāciju</w:t>
      </w:r>
      <w:r w:rsidR="00CE0AF8">
        <w:rPr>
          <w:color w:val="000000" w:themeColor="text1"/>
          <w:lang w:val="lv-LV" w:eastAsia="lv-LV"/>
        </w:rPr>
        <w:t>,</w:t>
      </w:r>
      <w:r w:rsidRPr="00E27A81">
        <w:rPr>
          <w:color w:val="000000" w:themeColor="text1"/>
          <w:lang w:val="lv-LV" w:eastAsia="lv-LV"/>
        </w:rPr>
        <w:t xml:space="preserve"> kā klients var </w:t>
      </w:r>
      <w:r w:rsidR="00CE0AF8">
        <w:rPr>
          <w:color w:val="000000" w:themeColor="text1"/>
          <w:lang w:val="lv-LV" w:eastAsia="lv-LV"/>
        </w:rPr>
        <w:t xml:space="preserve">par to </w:t>
      </w:r>
      <w:r w:rsidRPr="00E27A81">
        <w:rPr>
          <w:color w:val="000000" w:themeColor="text1"/>
          <w:lang w:val="lv-LV" w:eastAsia="lv-LV"/>
        </w:rPr>
        <w:t>samaksāt, ietverot arī jebkādus maksājumus trešajām pusēm.</w:t>
      </w:r>
      <w:r w:rsidR="00FA44E6" w:rsidRPr="00E27A81">
        <w:rPr>
          <w:color w:val="000000" w:themeColor="text1"/>
          <w:lang w:val="lv-LV" w:eastAsia="lv-LV"/>
        </w:rPr>
        <w:t>"</w:t>
      </w:r>
      <w:r w:rsidR="00642C5B" w:rsidRPr="00E27A81">
        <w:rPr>
          <w:color w:val="000000" w:themeColor="text1"/>
          <w:lang w:val="lv-LV" w:eastAsia="lv-LV"/>
        </w:rPr>
        <w:t>;</w:t>
      </w:r>
    </w:p>
    <w:p w14:paraId="7B8FA490"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p>
    <w:p w14:paraId="50A923CB" w14:textId="77777777" w:rsidR="00FA44E6" w:rsidRPr="00E27A81" w:rsidRDefault="00642C5B"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FA44E6" w:rsidRPr="00E27A81">
        <w:rPr>
          <w:color w:val="000000" w:themeColor="text1"/>
          <w:lang w:val="lv-LV" w:eastAsia="lv-LV"/>
        </w:rPr>
        <w:t>apildināt pantu ar 6.</w:t>
      </w:r>
      <w:r w:rsidR="00FA44E6" w:rsidRPr="00E27A81">
        <w:rPr>
          <w:color w:val="000000" w:themeColor="text1"/>
          <w:vertAlign w:val="superscript"/>
          <w:lang w:val="lv-LV" w:eastAsia="lv-LV"/>
        </w:rPr>
        <w:t>1</w:t>
      </w:r>
      <w:r w:rsidR="00FA44E6" w:rsidRPr="00E27A81">
        <w:rPr>
          <w:color w:val="000000" w:themeColor="text1"/>
          <w:lang w:val="lv-LV" w:eastAsia="lv-LV"/>
        </w:rPr>
        <w:t xml:space="preserve"> daļu šādā redakcijā:</w:t>
      </w:r>
    </w:p>
    <w:p w14:paraId="03CF09C7"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w:t>
      </w:r>
      <w:r w:rsidRPr="00E27A81">
        <w:rPr>
          <w:color w:val="000000" w:themeColor="text1"/>
          <w:vertAlign w:val="superscript"/>
          <w:lang w:val="lv-LV" w:eastAsia="lv-LV"/>
        </w:rPr>
        <w:t>1</w:t>
      </w:r>
      <w:r w:rsidRPr="00E27A81">
        <w:rPr>
          <w:color w:val="000000" w:themeColor="text1"/>
          <w:lang w:val="lv-LV" w:eastAsia="lv-LV"/>
        </w:rPr>
        <w:t xml:space="preserve">) Šā panta sestajā daļā minēto informāciju par visām izmaksām un izdevumiem, tostarp par izmaksām un izdevumiem saistībā ar ieguldījumu pakalpojumu un finanšu instrumentu, kas nav radušies no to pamatā esošā tirgu riska gadījuma iestāšanās, ieguldījumu brokeru sabiedrība un kredītiestāde sniedz apkopotā veidā, lai klienti varētu saprast kopējās izmaksas un kumulatīvo ietekmi uz ieguldījumu ienesīgumu. Pēc klienta pieprasījuma ieguldījumu brokeru sabiedrība un kredītiestāde šo informāciju sniedz izvērstā veidā pa pozīcijām. Ja piemērojams, informāciju par visām izmaksām un saistītajiem izdevumiem ieguldījumu brokeru sabiedrība un </w:t>
      </w:r>
      <w:r w:rsidRPr="00E27A81">
        <w:rPr>
          <w:color w:val="000000" w:themeColor="text1"/>
          <w:lang w:val="lv-LV" w:eastAsia="lv-LV"/>
        </w:rPr>
        <w:lastRenderedPageBreak/>
        <w:t>kredītiestāde klientam sniedz regulāri – vismaz reizi gadā, visā ieguldījumu pakalpojuma sniegšanas laikā."</w:t>
      </w:r>
      <w:r w:rsidR="00642C5B" w:rsidRPr="00E27A81">
        <w:rPr>
          <w:color w:val="000000" w:themeColor="text1"/>
          <w:lang w:val="lv-LV" w:eastAsia="lv-LV"/>
        </w:rPr>
        <w:t>;</w:t>
      </w:r>
    </w:p>
    <w:p w14:paraId="38B6C167"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p>
    <w:p w14:paraId="56266967" w14:textId="77777777" w:rsidR="00FA44E6" w:rsidRPr="00E27A81" w:rsidRDefault="00642C5B"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FA44E6" w:rsidRPr="00E27A81">
        <w:rPr>
          <w:color w:val="000000" w:themeColor="text1"/>
          <w:lang w:val="lv-LV" w:eastAsia="lv-LV"/>
        </w:rPr>
        <w:t>zteikt septīto daļu šādā redakcijā:</w:t>
      </w:r>
    </w:p>
    <w:p w14:paraId="1AA67E38"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 Šā panta sestajā, 6.</w:t>
      </w:r>
      <w:r w:rsidRPr="00E27A81">
        <w:rPr>
          <w:color w:val="000000" w:themeColor="text1"/>
          <w:vertAlign w:val="superscript"/>
          <w:lang w:val="lv-LV" w:eastAsia="lv-LV"/>
        </w:rPr>
        <w:t>1</w:t>
      </w:r>
      <w:r w:rsidR="00B73C94" w:rsidRPr="00E27A81">
        <w:rPr>
          <w:color w:val="000000" w:themeColor="text1"/>
          <w:lang w:val="lv-LV" w:eastAsia="lv-LV"/>
        </w:rPr>
        <w:t>, divpadsmitajā</w:t>
      </w:r>
      <w:r w:rsidRPr="00E27A81">
        <w:rPr>
          <w:color w:val="000000" w:themeColor="text1"/>
          <w:lang w:val="lv-LV" w:eastAsia="lv-LV"/>
        </w:rPr>
        <w:t xml:space="preserve"> un 12.</w:t>
      </w:r>
      <w:r w:rsidRPr="00E27A81">
        <w:rPr>
          <w:color w:val="000000" w:themeColor="text1"/>
          <w:vertAlign w:val="superscript"/>
          <w:lang w:val="lv-LV" w:eastAsia="lv-LV"/>
        </w:rPr>
        <w:t>1</w:t>
      </w:r>
      <w:r w:rsidRPr="00E27A81">
        <w:rPr>
          <w:color w:val="000000" w:themeColor="text1"/>
          <w:lang w:val="lv-LV" w:eastAsia="lv-LV"/>
        </w:rPr>
        <w:t xml:space="preserve"> daļā minēto informāciju ieguldījumu brokeru sabiedrība un kredītiestāde atklāj tā, lai klienti vai iespējamie klienti var pienācīgi izprast piedāvātā ieguldījumu pakalpojuma, ieguldījumu blakuspakalpojuma un konkrētā finanšu instrumenta veida būtību un riskus un tādējādi pieņemt uz informāciju balstītus lēmumus par ieguldījumu veikšanu. Šo informāciju var sniegt standartizētā formā."</w:t>
      </w:r>
      <w:r w:rsidR="00642C5B" w:rsidRPr="00E27A81">
        <w:rPr>
          <w:color w:val="000000" w:themeColor="text1"/>
          <w:lang w:val="lv-LV" w:eastAsia="lv-LV"/>
        </w:rPr>
        <w:t>;</w:t>
      </w:r>
    </w:p>
    <w:p w14:paraId="0044F01B" w14:textId="77777777" w:rsidR="00B73C94" w:rsidRPr="00E27A81" w:rsidRDefault="00B73C94" w:rsidP="00193A40">
      <w:pPr>
        <w:pStyle w:val="Normal2"/>
        <w:spacing w:before="0" w:beforeAutospacing="0" w:after="0" w:afterAutospacing="0" w:line="240" w:lineRule="atLeast"/>
        <w:jc w:val="both"/>
        <w:rPr>
          <w:color w:val="000000" w:themeColor="text1"/>
          <w:lang w:val="lv-LV" w:eastAsia="lv-LV"/>
        </w:rPr>
      </w:pPr>
    </w:p>
    <w:p w14:paraId="6FBBF367" w14:textId="77777777" w:rsidR="00B73C94" w:rsidRPr="00E27A81" w:rsidRDefault="00642C5B" w:rsidP="00193A40">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2C2D4D" w:rsidRPr="00E27A81">
        <w:rPr>
          <w:color w:val="000000" w:themeColor="text1"/>
          <w:lang w:val="lv-LV" w:eastAsia="lv-LV"/>
        </w:rPr>
        <w:t>apildināt pantu ar 8.</w:t>
      </w:r>
      <w:r w:rsidR="002C2D4D" w:rsidRPr="00E27A81">
        <w:rPr>
          <w:color w:val="000000" w:themeColor="text1"/>
          <w:vertAlign w:val="superscript"/>
          <w:lang w:val="lv-LV" w:eastAsia="lv-LV"/>
        </w:rPr>
        <w:t>1</w:t>
      </w:r>
      <w:r w:rsidR="002C2D4D" w:rsidRPr="00E27A81">
        <w:rPr>
          <w:color w:val="000000" w:themeColor="text1"/>
          <w:lang w:val="lv-LV" w:eastAsia="lv-LV"/>
        </w:rPr>
        <w:t xml:space="preserve"> un 8.</w:t>
      </w:r>
      <w:r w:rsidR="002C2D4D" w:rsidRPr="00E27A81">
        <w:rPr>
          <w:color w:val="000000" w:themeColor="text1"/>
          <w:vertAlign w:val="superscript"/>
          <w:lang w:val="lv-LV" w:eastAsia="lv-LV"/>
        </w:rPr>
        <w:t>2</w:t>
      </w:r>
      <w:r w:rsidR="002C2D4D" w:rsidRPr="00E27A81">
        <w:rPr>
          <w:color w:val="000000" w:themeColor="text1"/>
          <w:lang w:val="lv-LV" w:eastAsia="lv-LV"/>
        </w:rPr>
        <w:t xml:space="preserve"> daļu šādā redakcijā:</w:t>
      </w:r>
    </w:p>
    <w:p w14:paraId="1875AE15" w14:textId="77777777" w:rsidR="002C2D4D" w:rsidRPr="00E27A81" w:rsidRDefault="002C2D4D" w:rsidP="00C518AD">
      <w:pPr>
        <w:pStyle w:val="Normal2"/>
        <w:spacing w:line="240" w:lineRule="atLeast"/>
        <w:jc w:val="both"/>
        <w:rPr>
          <w:color w:val="000000" w:themeColor="text1"/>
          <w:lang w:val="lv-LV" w:eastAsia="lv-LV"/>
        </w:rPr>
      </w:pPr>
      <w:r w:rsidRPr="00E27A81">
        <w:rPr>
          <w:color w:val="000000" w:themeColor="text1"/>
          <w:lang w:val="lv-LV" w:eastAsia="lv-LV"/>
        </w:rPr>
        <w:t>"(8</w:t>
      </w:r>
      <w:r w:rsidRPr="00E27A81">
        <w:rPr>
          <w:color w:val="000000" w:themeColor="text1"/>
          <w:vertAlign w:val="superscript"/>
          <w:lang w:val="lv-LV" w:eastAsia="lv-LV"/>
        </w:rPr>
        <w:t>1</w:t>
      </w:r>
      <w:r w:rsidRPr="00E27A81">
        <w:rPr>
          <w:color w:val="000000" w:themeColor="text1"/>
          <w:lang w:val="lv-LV" w:eastAsia="lv-LV"/>
        </w:rPr>
        <w:t>) Ja ieguldījumu pakalpojumu piedāvā kā daļu no finanšu produkta, uz kuru jau attiecas citas normatīvo aktu prasības, kas saistītas ar kredītiestādēm un patēriņa kredītiem attiecībā uz prasībām sniegt informāciju, uz šo pakalpojumu papildus neattiecas šā panta piektajā, sestajā, 6.</w:t>
      </w:r>
      <w:r w:rsidRPr="00E27A81">
        <w:rPr>
          <w:color w:val="000000" w:themeColor="text1"/>
          <w:vertAlign w:val="superscript"/>
          <w:lang w:val="lv-LV" w:eastAsia="lv-LV"/>
        </w:rPr>
        <w:t>1</w:t>
      </w:r>
      <w:r w:rsidRPr="00E27A81">
        <w:rPr>
          <w:color w:val="000000" w:themeColor="text1"/>
          <w:lang w:val="lv-LV" w:eastAsia="lv-LV"/>
        </w:rPr>
        <w:t xml:space="preserve"> un septītajā daļā noteiktie pienākumi.</w:t>
      </w:r>
    </w:p>
    <w:p w14:paraId="75A420A3"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(8</w:t>
      </w:r>
      <w:r w:rsidRPr="00E27A81">
        <w:rPr>
          <w:color w:val="000000" w:themeColor="text1"/>
          <w:vertAlign w:val="superscript"/>
          <w:lang w:val="lv-LV" w:eastAsia="lv-LV"/>
        </w:rPr>
        <w:t>2</w:t>
      </w:r>
      <w:r w:rsidRPr="00E27A81">
        <w:rPr>
          <w:color w:val="000000" w:themeColor="text1"/>
          <w:lang w:val="lv-LV" w:eastAsia="lv-LV"/>
        </w:rPr>
        <w:t>) Ja ieguldījumu brokeru sabiedrība vai kredītiestāde informē klientu, ka ieguldījumu konsultācija tiek sniegta neatkarīgā veidā, ieguldījumu brokeru sabiedrība vai kredītiestāde:</w:t>
      </w:r>
    </w:p>
    <w:p w14:paraId="3484F238"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p>
    <w:p w14:paraId="6B4D227C"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novērtē pietiekami lielu klāstu tirgū pieejamo finanšu instrumentu, kuriem jābūt pietiekami dažādiem attiecībā uz to veidu un emitentiem vai produktu piedāvātājiem, lai panāktu klienta ieguldījumu mērķu atbilstošu sasniegšanu, un tiem nevajadzētu būt tikai finanšu instrumentiem, kurus emitē vai piedāvā: </w:t>
      </w:r>
    </w:p>
    <w:p w14:paraId="0930EE94"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a) pati ieguldījumu brokeru sabiedrība vai kredītiestāde vai vienības, kurām ir ciešas attiecības ar ieguldījumu brokeru sabiedrību vai kredītiestādi, vai </w:t>
      </w:r>
    </w:p>
    <w:p w14:paraId="353D5D3D"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b) citas vienības, ar kurām ieguldījumu brokeru sabiedrībai vai kredītiestādei ir ciešas juridiska vai ekonomiska rakstura attiecības, piemēram, līgumattiecības, tādējādi apdraudot sniegto konsultāciju neatkarību; </w:t>
      </w:r>
    </w:p>
    <w:p w14:paraId="0E2EACDA"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p>
    <w:p w14:paraId="2FA9E9CF"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nedrīkst pieņemt un paturēt maksas, komisijas naudas un nekādus citus finansiālus vai nefinansiālus labumus, ko maksā vai sniedz jebkura trešā persona vai persona, kas rīkojas tās vārdā, attiecībā uz pakalpojuma sniegšanu klientiem. Nelieli nefinansiāli labumi, kas spēj uzlabot klientam sniegto pakalpojumu kvalitāti un kurus, vērtējot pēc to apmēra un rakstura, nevarētu uzskatīt par tādiem, kas negatīvi ietekmētu ieguldījumu brokeru sabiedrības vai kredītiestādes pienākumu rīkoties klienta interesēs, ir skaidri jāatklāj klientam, un uz tiem neattiecina šo punktu."</w:t>
      </w:r>
      <w:r w:rsidR="00642C5B" w:rsidRPr="00E27A81">
        <w:rPr>
          <w:color w:val="000000" w:themeColor="text1"/>
          <w:lang w:val="lv-LV" w:eastAsia="lv-LV"/>
        </w:rPr>
        <w:t>;</w:t>
      </w:r>
    </w:p>
    <w:p w14:paraId="247B7009"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p>
    <w:p w14:paraId="2E85C7D6" w14:textId="77777777" w:rsidR="002C2D4D" w:rsidRPr="00E27A81" w:rsidRDefault="00642C5B"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C518AD" w:rsidRPr="00E27A81">
        <w:rPr>
          <w:color w:val="000000" w:themeColor="text1"/>
          <w:lang w:val="lv-LV" w:eastAsia="lv-LV"/>
        </w:rPr>
        <w:t>zteikt vienpadsmito daļu šādā redakcijā:</w:t>
      </w:r>
    </w:p>
    <w:p w14:paraId="5D5029EB" w14:textId="77777777" w:rsidR="00C518AD" w:rsidRPr="00E27A81" w:rsidRDefault="00C518AD" w:rsidP="002C2D4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"(11) Ieguldījumu brokeru sabiedrība un kredītiestāde saskaņā ar šā likuma 126.</w:t>
      </w:r>
      <w:r w:rsidRPr="00E27A81">
        <w:rPr>
          <w:color w:val="000000" w:themeColor="text1"/>
          <w:vertAlign w:val="superscript"/>
          <w:lang w:val="lv-LV" w:eastAsia="lv-LV"/>
        </w:rPr>
        <w:t>1</w:t>
      </w:r>
      <w:r w:rsidRPr="00E27A81">
        <w:rPr>
          <w:color w:val="000000" w:themeColor="text1"/>
          <w:lang w:val="lv-LV" w:eastAsia="lv-LV"/>
        </w:rPr>
        <w:t xml:space="preserve"> panta prasībām un Komisijas normatīvajiem noteikumiem sniedz klientam atbilstošus ziņojumus par sniegtajiem pakalpojumiem. Šie ziņojumi ietver periodiskus paziņojumus klientiem, ņemot vērā iesaistīto finanšu instrumentu veidu un sarežģītību un klientam sniegtā pakalpojuma būtību, tajā skaitā, kur tas ir piemērojams, informāciju par izmaksām, kas saistītas ar darījumiem, kas veikti klienta uzdevumā."</w:t>
      </w:r>
      <w:r w:rsidR="00642C5B" w:rsidRPr="00E27A81">
        <w:rPr>
          <w:color w:val="000000" w:themeColor="text1"/>
          <w:lang w:val="lv-LV" w:eastAsia="lv-LV"/>
        </w:rPr>
        <w:t>;</w:t>
      </w:r>
    </w:p>
    <w:p w14:paraId="6764F9A8" w14:textId="77777777" w:rsidR="00C518AD" w:rsidRPr="00E27A81" w:rsidRDefault="00C518AD" w:rsidP="002C2D4D">
      <w:pPr>
        <w:pStyle w:val="Normal2"/>
        <w:spacing w:before="0" w:beforeAutospacing="0" w:after="0" w:afterAutospacing="0" w:line="240" w:lineRule="atLeast"/>
        <w:jc w:val="both"/>
        <w:rPr>
          <w:color w:val="000000" w:themeColor="text1"/>
          <w:lang w:val="lv-LV" w:eastAsia="lv-LV"/>
        </w:rPr>
      </w:pPr>
    </w:p>
    <w:p w14:paraId="27CA8158" w14:textId="77777777" w:rsidR="00C518AD" w:rsidRPr="00E27A81" w:rsidRDefault="00642C5B"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C518AD" w:rsidRPr="00E27A81">
        <w:rPr>
          <w:color w:val="000000" w:themeColor="text1"/>
          <w:lang w:val="lv-LV" w:eastAsia="lv-LV"/>
        </w:rPr>
        <w:t>apildināt pantu ar 11.</w:t>
      </w:r>
      <w:r w:rsidR="00C518AD" w:rsidRPr="00E27A81">
        <w:rPr>
          <w:color w:val="000000" w:themeColor="text1"/>
          <w:vertAlign w:val="superscript"/>
          <w:lang w:val="lv-LV" w:eastAsia="lv-LV"/>
        </w:rPr>
        <w:t xml:space="preserve">1 </w:t>
      </w:r>
      <w:r w:rsidR="00C518AD" w:rsidRPr="00E27A81">
        <w:rPr>
          <w:color w:val="000000" w:themeColor="text1"/>
          <w:lang w:val="lv-LV" w:eastAsia="lv-LV"/>
        </w:rPr>
        <w:t>un 11.</w:t>
      </w:r>
      <w:r w:rsidR="00C518AD" w:rsidRPr="00E27A81">
        <w:rPr>
          <w:color w:val="000000" w:themeColor="text1"/>
          <w:vertAlign w:val="superscript"/>
          <w:lang w:val="lv-LV" w:eastAsia="lv-LV"/>
        </w:rPr>
        <w:t>2</w:t>
      </w:r>
      <w:r w:rsidR="00C518AD" w:rsidRPr="00E27A81">
        <w:rPr>
          <w:color w:val="000000" w:themeColor="text1"/>
          <w:lang w:val="lv-LV" w:eastAsia="lv-LV"/>
        </w:rPr>
        <w:t xml:space="preserve"> daļu šādā redakcijā:</w:t>
      </w:r>
    </w:p>
    <w:p w14:paraId="1ED0C23F"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"(11</w:t>
      </w:r>
      <w:r w:rsidRPr="00E27A81">
        <w:rPr>
          <w:color w:val="000000" w:themeColor="text1"/>
          <w:vertAlign w:val="superscript"/>
          <w:lang w:val="lv-LV" w:eastAsia="lv-LV"/>
        </w:rPr>
        <w:t>1</w:t>
      </w:r>
      <w:r w:rsidRPr="00E27A81">
        <w:rPr>
          <w:color w:val="000000" w:themeColor="text1"/>
          <w:lang w:val="lv-LV" w:eastAsia="lv-LV"/>
        </w:rPr>
        <w:t>) Sniedzot ieguldījumu konsultācijas, ieguldījumu brokeru sabiedrība un kredītiestāde pirms darījuma noslēgšanas klientam, izmantojot pastāvīg</w:t>
      </w:r>
      <w:r w:rsidR="0009019E">
        <w:rPr>
          <w:color w:val="000000" w:themeColor="text1"/>
          <w:lang w:val="lv-LV" w:eastAsia="lv-LV"/>
        </w:rPr>
        <w:t>u</w:t>
      </w:r>
      <w:r w:rsidRPr="00E27A81">
        <w:rPr>
          <w:color w:val="000000" w:themeColor="text1"/>
          <w:lang w:val="lv-LV" w:eastAsia="lv-LV"/>
        </w:rPr>
        <w:t xml:space="preserve"> informācijas nesēju, izsniedz paziņojumu par tās atbilstību klientam, norādot attiecīgu ieteikumu un to, kā minētais ieteikums atbilst privātā klienta mērķiem un citiem raksturlielumiem. Ja tiek noslēgts līgums par finanšu instrumenta pirkšanu vai pārdošanu, izmantojot neklātienes sakaru līdzekļus, kuru dēļ nav iespējama paziņojuma par atbilstību iepriekšēja sniegšana, ieguldījumu brokeru sabiedrība vai kredītiestāde var nodot rakstisku paziņojumu par atbilstību, izmantojot pastāvīgu informācijas nesēju, tūlīt pēc tam, kad klientam šis līgums kļūst saistošs, ja pastāv abi šādi nosacījumi: </w:t>
      </w:r>
    </w:p>
    <w:p w14:paraId="49B8A3FB"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a) klients ir piekritis tūlītējai paziņojuma par atbilstību saņemšanai pēc darījuma noslēgšanas; un </w:t>
      </w:r>
    </w:p>
    <w:p w14:paraId="4B77BDC2"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b) ieguldījumu brokeru sabiedrība vai kredītiestāde ir devusi klientam iespēju aizkavēt darījuma noslēgšanu, lai paziņojumu par atbilstību tas saņemtu pirms tam. </w:t>
      </w:r>
    </w:p>
    <w:p w14:paraId="4BB792B1"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p>
    <w:p w14:paraId="5C837A9F"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(11</w:t>
      </w:r>
      <w:r w:rsidRPr="00E27A81">
        <w:rPr>
          <w:color w:val="000000" w:themeColor="text1"/>
          <w:vertAlign w:val="superscript"/>
          <w:lang w:val="lv-LV" w:eastAsia="lv-LV"/>
        </w:rPr>
        <w:t>2</w:t>
      </w:r>
      <w:r w:rsidRPr="00E27A81">
        <w:rPr>
          <w:color w:val="000000" w:themeColor="text1"/>
          <w:lang w:val="lv-LV" w:eastAsia="lv-LV"/>
        </w:rPr>
        <w:t>) Ja ieguldījumu brokeru sabiedrība vai kredītiestāde pārvalda portfeli vai ir informējusi klientu, ka tā veiks regulāru atbilstības novērtējumu, periodiskajā ziņojumā iekļauj atjauninātu paziņojumu par to, kā ieguldījums atbilst privāta klienta mērķiem un citiem raksturlielumiem."</w:t>
      </w:r>
      <w:r w:rsidR="00642C5B" w:rsidRPr="00E27A81">
        <w:rPr>
          <w:color w:val="000000" w:themeColor="text1"/>
          <w:lang w:val="lv-LV" w:eastAsia="lv-LV"/>
        </w:rPr>
        <w:t>;</w:t>
      </w:r>
    </w:p>
    <w:p w14:paraId="3B041C4D" w14:textId="77777777" w:rsidR="00C518AD" w:rsidRPr="00E27A81" w:rsidRDefault="00C518AD" w:rsidP="00C518AD">
      <w:pPr>
        <w:pStyle w:val="Normal2"/>
        <w:spacing w:before="0" w:beforeAutospacing="0" w:after="0" w:afterAutospacing="0" w:line="240" w:lineRule="atLeast"/>
        <w:jc w:val="both"/>
        <w:rPr>
          <w:color w:val="000000" w:themeColor="text1"/>
          <w:lang w:val="lv-LV" w:eastAsia="lv-LV"/>
        </w:rPr>
      </w:pPr>
    </w:p>
    <w:p w14:paraId="27BE7716" w14:textId="77777777" w:rsidR="00C518AD" w:rsidRPr="00E27A81" w:rsidRDefault="00642C5B" w:rsidP="00C518A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51173D" w:rsidRPr="00E27A81">
        <w:rPr>
          <w:color w:val="000000" w:themeColor="text1"/>
          <w:lang w:val="lv-LV" w:eastAsia="lv-LV"/>
        </w:rPr>
        <w:t>zteikt divpadsmito daļu šādā redakcijā:</w:t>
      </w:r>
    </w:p>
    <w:p w14:paraId="50EB5AE9"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lang w:val="lv-LV"/>
        </w:rPr>
        <w:t xml:space="preserve">(12) </w:t>
      </w:r>
      <w:r w:rsidRPr="00E27A81">
        <w:rPr>
          <w:color w:val="000000" w:themeColor="text1"/>
          <w:lang w:val="lv-LV" w:eastAsia="lv-LV"/>
        </w:rPr>
        <w:t>Ja ieguldījumu brokeru sabiedrība vai kredītiestāde saistībā ar ieguldījumu pakalpojumu vai ieguldījumu blakuspakalpojumu sniegšanu maksā jebkādas maksas vai komisijas naudas, vai sniedz jebkādu nefinansiālu labumu trešajai personai, kas nav klients, vai persona, kas rīkojas klienta vārdā, vai saņem no trešās personas, kas nav klients, vai persona, kas rīkojas klienta vārdā, šādas maksas vai komisijas naudas, vai nefinansiālu labumu, ir uzskatāms, ka ieguldījumu brokeru sabiedrība vai kredītiestāde neievēro šā panta pirmās daļas un šā likuma 127.panta prasības, izņemot gadījumus, kad šie maksājumi vai labums:</w:t>
      </w:r>
    </w:p>
    <w:p w14:paraId="700B8744"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ir paredzēti nolūkā uzlabot klientam sniegtā attiecīgā pakalpojuma kvalitāti un</w:t>
      </w:r>
    </w:p>
    <w:p w14:paraId="055127C1"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nepasliktina to, kā ieguldījumu brokeru sabiedrība vai kredītiestāde ievēro tās pienākumu rīkoties godīgi, taisnīgi un profesionāli klienta interesēs."</w:t>
      </w:r>
      <w:r w:rsidR="00642C5B" w:rsidRPr="00E27A81">
        <w:rPr>
          <w:color w:val="000000" w:themeColor="text1"/>
          <w:lang w:val="lv-LV" w:eastAsia="lv-LV"/>
        </w:rPr>
        <w:t>;</w:t>
      </w:r>
    </w:p>
    <w:p w14:paraId="156EC7E5"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p>
    <w:p w14:paraId="55F7592F" w14:textId="77777777" w:rsidR="0051173D" w:rsidRPr="00E27A81" w:rsidRDefault="00642C5B"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51173D" w:rsidRPr="00E27A81">
        <w:rPr>
          <w:color w:val="000000" w:themeColor="text1"/>
          <w:lang w:val="lv-LV" w:eastAsia="lv-LV"/>
        </w:rPr>
        <w:t>apildināt pantu ar 12.</w:t>
      </w:r>
      <w:r w:rsidR="0051173D" w:rsidRPr="00E27A81">
        <w:rPr>
          <w:color w:val="000000" w:themeColor="text1"/>
          <w:vertAlign w:val="superscript"/>
          <w:lang w:val="lv-LV" w:eastAsia="lv-LV"/>
        </w:rPr>
        <w:t>1</w:t>
      </w:r>
      <w:r w:rsidR="0051173D" w:rsidRPr="00E27A81">
        <w:rPr>
          <w:color w:val="000000" w:themeColor="text1"/>
          <w:lang w:val="lv-LV" w:eastAsia="lv-LV"/>
        </w:rPr>
        <w:t>, 12.</w:t>
      </w:r>
      <w:r w:rsidR="0051173D" w:rsidRPr="00E27A81">
        <w:rPr>
          <w:color w:val="000000" w:themeColor="text1"/>
          <w:vertAlign w:val="superscript"/>
          <w:lang w:val="lv-LV" w:eastAsia="lv-LV"/>
        </w:rPr>
        <w:t>2</w:t>
      </w:r>
      <w:r w:rsidR="0051173D" w:rsidRPr="00E27A81">
        <w:rPr>
          <w:color w:val="000000" w:themeColor="text1"/>
          <w:lang w:val="lv-LV" w:eastAsia="lv-LV"/>
        </w:rPr>
        <w:t>, 12.</w:t>
      </w:r>
      <w:r w:rsidR="0051173D" w:rsidRPr="00E27A81">
        <w:rPr>
          <w:color w:val="000000" w:themeColor="text1"/>
          <w:vertAlign w:val="superscript"/>
          <w:lang w:val="lv-LV" w:eastAsia="lv-LV"/>
        </w:rPr>
        <w:t>3</w:t>
      </w:r>
      <w:r w:rsidR="0051173D" w:rsidRPr="00E27A81">
        <w:rPr>
          <w:color w:val="000000" w:themeColor="text1"/>
          <w:lang w:val="lv-LV" w:eastAsia="lv-LV"/>
        </w:rPr>
        <w:t>, 12.</w:t>
      </w:r>
      <w:r w:rsidR="0051173D" w:rsidRPr="00E27A81">
        <w:rPr>
          <w:color w:val="000000" w:themeColor="text1"/>
          <w:vertAlign w:val="superscript"/>
          <w:lang w:val="lv-LV" w:eastAsia="lv-LV"/>
        </w:rPr>
        <w:t>4</w:t>
      </w:r>
      <w:r w:rsidR="0051173D" w:rsidRPr="00E27A81">
        <w:rPr>
          <w:color w:val="000000" w:themeColor="text1"/>
          <w:lang w:val="lv-LV" w:eastAsia="lv-LV"/>
        </w:rPr>
        <w:t>, 12.</w:t>
      </w:r>
      <w:r w:rsidR="0051173D" w:rsidRPr="00E27A81">
        <w:rPr>
          <w:color w:val="000000" w:themeColor="text1"/>
          <w:vertAlign w:val="superscript"/>
          <w:lang w:val="lv-LV" w:eastAsia="lv-LV"/>
        </w:rPr>
        <w:t>5</w:t>
      </w:r>
      <w:r w:rsidR="0051173D" w:rsidRPr="00E27A81">
        <w:rPr>
          <w:color w:val="000000" w:themeColor="text1"/>
          <w:lang w:val="lv-LV" w:eastAsia="lv-LV"/>
        </w:rPr>
        <w:t xml:space="preserve"> un 12.</w:t>
      </w:r>
      <w:r w:rsidR="0051173D" w:rsidRPr="00E27A81">
        <w:rPr>
          <w:color w:val="000000" w:themeColor="text1"/>
          <w:vertAlign w:val="superscript"/>
          <w:lang w:val="lv-LV" w:eastAsia="lv-LV"/>
        </w:rPr>
        <w:t>6</w:t>
      </w:r>
      <w:r w:rsidR="0051173D" w:rsidRPr="00E27A81">
        <w:rPr>
          <w:color w:val="000000" w:themeColor="text1"/>
          <w:lang w:val="lv-LV" w:eastAsia="lv-LV"/>
        </w:rPr>
        <w:t xml:space="preserve"> daļu šādā redakcijā:</w:t>
      </w:r>
    </w:p>
    <w:p w14:paraId="0D25345F"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1</w:t>
      </w:r>
      <w:r w:rsidRPr="00E27A81">
        <w:rPr>
          <w:color w:val="000000" w:themeColor="text1"/>
          <w:lang w:val="lv-LV" w:eastAsia="lv-LV"/>
        </w:rPr>
        <w:t>) Šā panta divpadsmitajā daļā minētās maksas vai labuma esamība, veids un apjoms vai gadījumos, kad par apjomu nav iespējams pārliecināties, šā apjoma aprēķināšanas metode, ir nepārprotami jādara zināmi klientam – tā, lai šī informācija būtu visaptveroša, precīza un saprotama, pirms tiek sniegti attiecīgie ieguldījumu pakalpojumi vai blakuspakalpojumi. Vajadzības gadījumā ieguldījumu brokeru sabiedrība vai kredītiestāde informē klientu arī par mehānismiem, ar kuriem klientam pārskaita maksu vai komisijas naudu vai nodod finansiālu vai nefinansiālu labumu, kuri ir saņemti saistībā ar ieguldījumu pakalpojumu vai blakuspakalpojumu sniegšanu.</w:t>
      </w:r>
    </w:p>
    <w:p w14:paraId="6756E13F" w14:textId="77777777" w:rsidR="0051173D" w:rsidRPr="00E27A81" w:rsidRDefault="0051173D" w:rsidP="0051173D">
      <w:pPr>
        <w:pStyle w:val="Normal2"/>
        <w:spacing w:after="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2</w:t>
      </w:r>
      <w:r w:rsidRPr="00E27A81">
        <w:rPr>
          <w:color w:val="000000" w:themeColor="text1"/>
          <w:lang w:val="lv-LV" w:eastAsia="lv-LV"/>
        </w:rPr>
        <w:t xml:space="preserve">) Šā panta divpadsmitajā daļā noteiktais neattiecas uz maksājumiem vai labumiem, kas nepieciešami attiecīgo ieguldījumu pakalpojumu vai blakuspakalpojumu sniegšanai, piemēram, turēšanas izmaksas, darījumu norēķinu un konvertācijas maksas, likumiskās nodevas vai maksa par juridiskiem pakalpojumiem, un kuri pēc to rakstura nevar nonākt pretrunā ar ieguldījumu brokeru sabiedrības vai </w:t>
      </w:r>
      <w:r w:rsidRPr="00E27A81">
        <w:rPr>
          <w:color w:val="000000" w:themeColor="text1"/>
          <w:lang w:val="lv-LV" w:eastAsia="lv-LV"/>
        </w:rPr>
        <w:lastRenderedPageBreak/>
        <w:t>kredītiestādes pienākumu rīkoties godīgi, taisnīgi un profesionāli atbilstoši tās klientu interesēm.</w:t>
      </w:r>
    </w:p>
    <w:p w14:paraId="0B0C2BB2" w14:textId="77777777" w:rsidR="0051173D" w:rsidRPr="00E27A81" w:rsidRDefault="0051173D" w:rsidP="0051173D">
      <w:pPr>
        <w:pStyle w:val="Normal2"/>
        <w:spacing w:after="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3</w:t>
      </w:r>
      <w:r w:rsidRPr="00E27A81">
        <w:rPr>
          <w:color w:val="000000" w:themeColor="text1"/>
          <w:lang w:val="lv-LV" w:eastAsia="lv-LV"/>
        </w:rPr>
        <w:t>) Veicot portfeļu pārvaldību, ieguldījumu brokeru sabiedrība un kredītiestāde nepieņem un nepatur maksas, komisijas naudas un nekādus citus finansiālus vai nefinansiālu labumus, ko maksā vai sniedz jebkura trešā persona vai persona, kas rīkojas tās vārdā, attiecībā uz pakalpojuma sniegšanu klientiem. Nelieli nefinansiāli labumi, kas spēj uzlabot klientam sniegto pakalpojumu kvalitāti un kurus, vērtējot pēc to apmēra un rakstura, nevarētu uzskatīt par tādiem, kas negatīvi ietekmētu ieguldījumu brokeru sabiedrības vai kredītiestādes pienākumu rīkoties klienta interesēs, ir skaidri jāatklāj klientam, un uz tiem neattiecina šo daļu.</w:t>
      </w:r>
    </w:p>
    <w:p w14:paraId="6CF4FE2A" w14:textId="77777777" w:rsidR="0051173D" w:rsidRPr="00E27A81" w:rsidRDefault="0051173D" w:rsidP="0051173D">
      <w:pPr>
        <w:pStyle w:val="Normal2"/>
        <w:spacing w:after="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4</w:t>
      </w:r>
      <w:r w:rsidRPr="00E27A81">
        <w:rPr>
          <w:color w:val="000000" w:themeColor="text1"/>
          <w:lang w:val="lv-LV" w:eastAsia="lv-LV"/>
        </w:rPr>
        <w:t>) Ieguldījumu brokeru sabiedrība un kredītiestāde, kas sniedz ieguldījumu pakalpojumus klientiem, neatalgo vai nevērtē savu darbinieku sasniegtos rezultātus tādā veidā, kas ir pretrunā tās pienākumam rīkoties klientu interesēs. Jo īpaši tā nedrīkst noteikt sistēmu attiecībā uz atalgojumu, pārdošanas mērķiem vai citiem aspektiem, kas varētu stimulēt tās darbiniekus privātam klientam ieteikt konkrētu finanšu instrumentu, ja ieguldījumu brokeru sabiedrība vai kredītiestāde varētu piedāvāt atšķirīgu finanšu instrumentu, kas klienta interesēm atbilstu labāk.</w:t>
      </w:r>
    </w:p>
    <w:p w14:paraId="0DC77B6F" w14:textId="77777777" w:rsidR="0051173D" w:rsidRPr="00E27A81" w:rsidRDefault="0051173D" w:rsidP="0051173D">
      <w:pPr>
        <w:pStyle w:val="Normal2"/>
        <w:spacing w:after="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5</w:t>
      </w:r>
      <w:r w:rsidRPr="00E27A81">
        <w:rPr>
          <w:color w:val="000000" w:themeColor="text1"/>
          <w:lang w:val="lv-LV" w:eastAsia="lv-LV"/>
        </w:rPr>
        <w:t>) Ja ieguldījumu brokeru sabiedrība vai kredītiestāde ieguldījumu pakalpojumu klientam piedāvā kopā ar citu pakalpojumu vai produktu kā daļu no paketes vai kā nosacījumu tam pašam līgumam vai paketei, ieguldījumu brokeru sabiedrība vai kredītiestāde informē klientu par to vai ir iespējams iegādāties dažādas komponentes atsevišķi, un sniedz klientam informāciju par katras komponentes izmaksām un maksām. Ja no privātam klientam piedāvāta šāda līguma vai paketes izrietošie riski var atšķirties no riskiem, kas saistīti ar atsevišķām komponentēm, ieguldījumu brokeru sabiedrība un kredītiestāde sniedz līguma vai paketes dažādo komponenšu un to savstarpējās ietekmes radīto riska izmaiņu atbilstošu aprakstu.</w:t>
      </w:r>
    </w:p>
    <w:p w14:paraId="38D713A3"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(12</w:t>
      </w:r>
      <w:r w:rsidRPr="00E27A81">
        <w:rPr>
          <w:color w:val="000000" w:themeColor="text1"/>
          <w:vertAlign w:val="superscript"/>
          <w:lang w:val="lv-LV" w:eastAsia="lv-LV"/>
        </w:rPr>
        <w:t>6</w:t>
      </w:r>
      <w:r w:rsidRPr="00E27A81">
        <w:rPr>
          <w:color w:val="000000" w:themeColor="text1"/>
          <w:lang w:val="lv-LV" w:eastAsia="lv-LV"/>
        </w:rPr>
        <w:t>) Detalizētākus pasākumus, lai nodrošinātu, ka ieguldījumu brokeru sabiedrības un kredītiestādes, sniedzot ieguldījumu pakalpojumus vai blakuspakalpojumus saviem klientiem, ievēro šajā pantā noteiktās prasības, nosaka Regula Nr.</w:t>
      </w:r>
      <w:r w:rsidR="00060572">
        <w:rPr>
          <w:color w:val="000000" w:themeColor="text1"/>
          <w:lang w:val="lv-LV" w:eastAsia="lv-LV"/>
        </w:rPr>
        <w:t xml:space="preserve"> </w:t>
      </w:r>
      <w:r w:rsidRPr="00E27A81">
        <w:rPr>
          <w:color w:val="000000" w:themeColor="text1"/>
          <w:lang w:val="lv-LV" w:eastAsia="lv-LV"/>
        </w:rPr>
        <w:t>2017/565."</w:t>
      </w:r>
      <w:r w:rsidR="00642C5B" w:rsidRPr="00E27A81">
        <w:rPr>
          <w:color w:val="000000" w:themeColor="text1"/>
          <w:lang w:val="lv-LV" w:eastAsia="lv-LV"/>
        </w:rPr>
        <w:t>;</w:t>
      </w:r>
    </w:p>
    <w:p w14:paraId="2E19248A" w14:textId="77777777" w:rsidR="0051173D" w:rsidRPr="00E27A81" w:rsidRDefault="0051173D" w:rsidP="0051173D">
      <w:pPr>
        <w:pStyle w:val="Normal2"/>
        <w:spacing w:before="0" w:beforeAutospacing="0" w:after="0" w:afterAutospacing="0" w:line="240" w:lineRule="atLeast"/>
        <w:jc w:val="both"/>
        <w:rPr>
          <w:color w:val="000000" w:themeColor="text1"/>
          <w:lang w:val="lv-LV" w:eastAsia="lv-LV"/>
        </w:rPr>
      </w:pPr>
    </w:p>
    <w:p w14:paraId="159B912F" w14:textId="77777777" w:rsidR="0051173D" w:rsidRPr="00E27A81" w:rsidRDefault="00642C5B"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380A16" w:rsidRPr="00E27A81">
        <w:rPr>
          <w:color w:val="000000" w:themeColor="text1"/>
          <w:lang w:val="lv-LV" w:eastAsia="lv-LV"/>
        </w:rPr>
        <w:t>izstāt sešpadsmitajā daļā vārdu "likumos" ar vārdiem "normatīvajos aktos"</w:t>
      </w:r>
      <w:r w:rsidRPr="00E27A81">
        <w:rPr>
          <w:color w:val="000000" w:themeColor="text1"/>
          <w:lang w:val="lv-LV" w:eastAsia="lv-LV"/>
        </w:rPr>
        <w:t>.</w:t>
      </w:r>
    </w:p>
    <w:p w14:paraId="0C1D83C1" w14:textId="77777777" w:rsidR="00380A16" w:rsidRPr="00E27A81" w:rsidRDefault="00380A16" w:rsidP="0051173D">
      <w:pPr>
        <w:pStyle w:val="Normal2"/>
        <w:spacing w:before="0" w:beforeAutospacing="0" w:after="0" w:afterAutospacing="0" w:line="240" w:lineRule="atLeast"/>
        <w:jc w:val="both"/>
        <w:rPr>
          <w:color w:val="000000" w:themeColor="text1"/>
          <w:lang w:val="lv-LV" w:eastAsia="lv-LV"/>
        </w:rPr>
      </w:pPr>
    </w:p>
    <w:p w14:paraId="6354481F" w14:textId="77777777" w:rsidR="0051173D" w:rsidRPr="00E27A81" w:rsidRDefault="002D3D2B"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68. </w:t>
      </w:r>
      <w:r w:rsidR="00217C26" w:rsidRPr="00E27A81">
        <w:rPr>
          <w:color w:val="000000" w:themeColor="text1"/>
          <w:lang w:val="lv-LV" w:eastAsia="lv-LV"/>
        </w:rPr>
        <w:t>128.</w:t>
      </w:r>
      <w:r w:rsidR="00217C26" w:rsidRPr="00E27A81">
        <w:rPr>
          <w:color w:val="000000" w:themeColor="text1"/>
          <w:vertAlign w:val="superscript"/>
          <w:lang w:val="lv-LV" w:eastAsia="lv-LV"/>
        </w:rPr>
        <w:t>1</w:t>
      </w:r>
      <w:r w:rsidR="00217C26" w:rsidRPr="00E27A81">
        <w:rPr>
          <w:color w:val="000000" w:themeColor="text1"/>
          <w:lang w:val="lv-LV" w:eastAsia="lv-LV"/>
        </w:rPr>
        <w:t xml:space="preserve"> pantā:</w:t>
      </w:r>
    </w:p>
    <w:p w14:paraId="335FB244" w14:textId="77777777" w:rsidR="00217C26" w:rsidRPr="00E27A81" w:rsidRDefault="00642C5B"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217C26" w:rsidRPr="00E27A81">
        <w:rPr>
          <w:color w:val="000000" w:themeColor="text1"/>
          <w:lang w:val="lv-LV" w:eastAsia="lv-LV"/>
        </w:rPr>
        <w:t>zteikt pirmo daļu šādā redakcijā:</w:t>
      </w:r>
    </w:p>
    <w:p w14:paraId="7946AED8" w14:textId="77777777" w:rsidR="00217C26" w:rsidRPr="00E27A81" w:rsidRDefault="00217C26"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un kredītiestāde, kas saņēmusi licenci rīkojumu izpildei klientu vārdā, veic nepieciešamos pasākumus un ievieš procedūras, kas paredz godīgu un ātru klientu rīkojumu izpildi attiecībā pret citiem klientu rīkojumiem vai ieguldījumu brokeru sabiedrības vai kredītiestādes tirdzniecības interesēm. Minētie pasākumi un procedūras paredz, ka salīdzināmus klientu rīkojumus ieguldījumu brokeru sabiedrība un kredītiestāde izpilda atbilstoši to saņemšanas secībai."</w:t>
      </w:r>
      <w:r w:rsidR="00642C5B" w:rsidRPr="00E27A81">
        <w:rPr>
          <w:color w:val="000000" w:themeColor="text1"/>
          <w:lang w:val="lv-LV" w:eastAsia="lv-LV"/>
        </w:rPr>
        <w:t>;</w:t>
      </w:r>
    </w:p>
    <w:p w14:paraId="27AE9400" w14:textId="77777777" w:rsidR="00217C26" w:rsidRPr="00E27A81" w:rsidRDefault="00217C26" w:rsidP="0051173D">
      <w:pPr>
        <w:pStyle w:val="Normal2"/>
        <w:spacing w:before="0" w:beforeAutospacing="0" w:after="0" w:afterAutospacing="0" w:line="240" w:lineRule="atLeast"/>
        <w:jc w:val="both"/>
        <w:rPr>
          <w:color w:val="000000" w:themeColor="text1"/>
          <w:lang w:val="lv-LV" w:eastAsia="lv-LV"/>
        </w:rPr>
      </w:pPr>
    </w:p>
    <w:p w14:paraId="6F707D78" w14:textId="77777777" w:rsidR="00217C26" w:rsidRPr="00E27A81" w:rsidRDefault="00642C5B"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217C26" w:rsidRPr="00E27A81">
        <w:rPr>
          <w:color w:val="000000" w:themeColor="text1"/>
          <w:lang w:val="lv-LV" w:eastAsia="lv-LV"/>
        </w:rPr>
        <w:t>apildināt pantu ar 1.</w:t>
      </w:r>
      <w:r w:rsidR="00217C26" w:rsidRPr="00E27A81">
        <w:rPr>
          <w:color w:val="000000" w:themeColor="text1"/>
          <w:vertAlign w:val="superscript"/>
          <w:lang w:val="lv-LV" w:eastAsia="lv-LV"/>
        </w:rPr>
        <w:t>1</w:t>
      </w:r>
      <w:r w:rsidR="00217C26" w:rsidRPr="00E27A81">
        <w:rPr>
          <w:color w:val="000000" w:themeColor="text1"/>
          <w:lang w:val="lv-LV" w:eastAsia="lv-LV"/>
        </w:rPr>
        <w:t xml:space="preserve"> daļu šādā redakcijā:</w:t>
      </w:r>
    </w:p>
    <w:p w14:paraId="498A4AA5" w14:textId="77777777" w:rsidR="00217C26" w:rsidRPr="00E27A81" w:rsidRDefault="00217C26"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w:t>
      </w:r>
      <w:r w:rsidRPr="00E27A81">
        <w:rPr>
          <w:color w:val="000000" w:themeColor="text1"/>
          <w:vertAlign w:val="superscript"/>
          <w:lang w:val="lv-LV" w:eastAsia="lv-LV"/>
        </w:rPr>
        <w:t>1</w:t>
      </w:r>
      <w:r w:rsidRPr="00E27A81">
        <w:rPr>
          <w:color w:val="000000" w:themeColor="text1"/>
          <w:lang w:val="lv-LV" w:eastAsia="lv-LV"/>
        </w:rPr>
        <w:t xml:space="preserve">) </w:t>
      </w:r>
      <w:r w:rsidR="00894DA9">
        <w:rPr>
          <w:color w:val="000000" w:themeColor="text1"/>
          <w:lang w:val="lv-LV" w:eastAsia="lv-LV"/>
        </w:rPr>
        <w:t>P</w:t>
      </w:r>
      <w:r w:rsidRPr="00E27A81">
        <w:rPr>
          <w:color w:val="000000" w:themeColor="text1"/>
          <w:lang w:val="lv-LV" w:eastAsia="lv-LV"/>
        </w:rPr>
        <w:t xml:space="preserve">rocedūru un pasākumu nosacījumus un būtību, kad rezultāts ir godīga un ātra klientu rīkojumu izpilde, un situācijas vai darījumu veidus, kad ieguldījumu brokeru </w:t>
      </w:r>
      <w:r w:rsidRPr="00E27A81">
        <w:rPr>
          <w:color w:val="000000" w:themeColor="text1"/>
          <w:lang w:val="lv-LV" w:eastAsia="lv-LV"/>
        </w:rPr>
        <w:lastRenderedPageBreak/>
        <w:t>sabiedrības vai kredītiestādes var pamatoti atturēties no tūlītējas izpildes, lai iegūtu labvēlīgākus nosacījumus klientiem</w:t>
      </w:r>
      <w:r w:rsidR="00894DA9">
        <w:rPr>
          <w:color w:val="000000" w:themeColor="text1"/>
          <w:lang w:val="lv-LV" w:eastAsia="lv-LV"/>
        </w:rPr>
        <w:t xml:space="preserve">, nosaka </w:t>
      </w:r>
      <w:r w:rsidR="00894DA9" w:rsidRPr="00E27A81">
        <w:rPr>
          <w:color w:val="000000" w:themeColor="text1"/>
          <w:lang w:val="lv-LV" w:eastAsia="lv-LV"/>
        </w:rPr>
        <w:t>Regula Nr. 2017/565</w:t>
      </w:r>
      <w:r w:rsidRPr="00E27A81">
        <w:rPr>
          <w:color w:val="000000" w:themeColor="text1"/>
          <w:lang w:val="lv-LV" w:eastAsia="lv-LV"/>
        </w:rPr>
        <w:t>."</w:t>
      </w:r>
      <w:r w:rsidR="009323B8" w:rsidRPr="00E27A81">
        <w:rPr>
          <w:color w:val="000000" w:themeColor="text1"/>
          <w:lang w:val="lv-LV" w:eastAsia="lv-LV"/>
        </w:rPr>
        <w:t>;</w:t>
      </w:r>
    </w:p>
    <w:p w14:paraId="595E8511" w14:textId="77777777" w:rsidR="00A77DBD" w:rsidRPr="00E27A81" w:rsidRDefault="00A77DBD" w:rsidP="0051173D">
      <w:pPr>
        <w:pStyle w:val="Normal2"/>
        <w:spacing w:before="0" w:beforeAutospacing="0" w:after="0" w:afterAutospacing="0" w:line="240" w:lineRule="atLeast"/>
        <w:jc w:val="both"/>
        <w:rPr>
          <w:color w:val="000000" w:themeColor="text1"/>
          <w:lang w:val="lv-LV" w:eastAsia="lv-LV"/>
        </w:rPr>
      </w:pPr>
    </w:p>
    <w:p w14:paraId="1A23B0F3" w14:textId="77777777" w:rsidR="00A77DBD" w:rsidRPr="00E27A81" w:rsidRDefault="00A77DBD" w:rsidP="0051173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svītrot otrajā daļā vārdus un skait</w:t>
      </w:r>
      <w:r w:rsidR="00EE4F3C" w:rsidRPr="00E27A81">
        <w:rPr>
          <w:color w:val="000000" w:themeColor="text1"/>
          <w:lang w:val="lv-LV" w:eastAsia="lv-LV"/>
        </w:rPr>
        <w:t>ļus</w:t>
      </w:r>
      <w:r w:rsidRPr="00E27A81">
        <w:rPr>
          <w:color w:val="000000" w:themeColor="text1"/>
          <w:lang w:val="lv-LV" w:eastAsia="lv-LV"/>
        </w:rPr>
        <w:t xml:space="preserve"> ", kas minētas šā likuma 101.panta 3.</w:t>
      </w:r>
      <w:r w:rsidRPr="00E27A81">
        <w:rPr>
          <w:color w:val="000000" w:themeColor="text1"/>
          <w:vertAlign w:val="superscript"/>
          <w:lang w:val="lv-LV" w:eastAsia="lv-LV"/>
        </w:rPr>
        <w:t>1</w:t>
      </w:r>
      <w:r w:rsidRPr="00E27A81">
        <w:rPr>
          <w:color w:val="000000" w:themeColor="text1"/>
          <w:lang w:val="lv-LV" w:eastAsia="lv-LV"/>
        </w:rPr>
        <w:t xml:space="preserve"> daļā";</w:t>
      </w:r>
    </w:p>
    <w:p w14:paraId="66481099" w14:textId="77777777" w:rsidR="002C2D4D" w:rsidRPr="00E27A81" w:rsidRDefault="002C2D4D" w:rsidP="002C2D4D">
      <w:pPr>
        <w:pStyle w:val="Normal2"/>
        <w:spacing w:before="0" w:beforeAutospacing="0" w:after="0" w:afterAutospacing="0" w:line="240" w:lineRule="atLeast"/>
        <w:jc w:val="both"/>
        <w:rPr>
          <w:color w:val="000000" w:themeColor="text1"/>
          <w:lang w:val="lv-LV" w:eastAsia="lv-LV"/>
        </w:rPr>
      </w:pPr>
    </w:p>
    <w:p w14:paraId="75B1B1DE" w14:textId="77777777" w:rsidR="006C76B6" w:rsidRPr="00E27A81" w:rsidRDefault="009323B8"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6C76B6" w:rsidRPr="00E27A81">
        <w:rPr>
          <w:color w:val="000000" w:themeColor="text1"/>
          <w:lang w:val="lv-LV" w:eastAsia="lv-LV"/>
        </w:rPr>
        <w:t>zteikt trešo un ceturto daļu šādā redakcijā:</w:t>
      </w:r>
    </w:p>
    <w:p w14:paraId="3D018E41" w14:textId="77777777" w:rsidR="006C76B6" w:rsidRPr="00E27A81" w:rsidRDefault="006C76B6"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Ja klients ir iesniedzis ierobežojošo rīkojumu par akcijām, kas ir iekļautas regulētajā tirgū vai kuras tiek tirgotas tirdzniecības vietās, un šis rīkojums pastāvošajos tirgus apstākļos nav izpildīts nekavējoties, ieguldījumu brokeru sabiedrība vai kredītiestāde, ja vien klients nav skaidri norādījis citādi, veic pasākumus, lai nodrošinātu iespējami drīzu minētā rīkojuma izpildi, atklājot publiski informāciju par šo rīkojumu tādā veidā, kas ir viegli pieejams citiem tirgus dalībniekiem. Uzskatāms, ka šī prasība ir ievērota, ja ieguldījumu brokeru sabiedrība vai kredītiestāde iesniegusi ierobežojošo rīkojumu tirdzniecības vietā.</w:t>
      </w:r>
    </w:p>
    <w:p w14:paraId="7FBB3025" w14:textId="77777777" w:rsidR="006C76B6" w:rsidRPr="00E27A81" w:rsidRDefault="006C76B6" w:rsidP="006C76B6">
      <w:pPr>
        <w:pStyle w:val="Normal2"/>
        <w:spacing w:before="0" w:beforeAutospacing="0" w:after="0" w:afterAutospacing="0" w:line="240" w:lineRule="atLeast"/>
        <w:jc w:val="both"/>
        <w:rPr>
          <w:color w:val="000000" w:themeColor="text1"/>
          <w:lang w:val="lv-LV" w:eastAsia="lv-LV"/>
        </w:rPr>
      </w:pPr>
    </w:p>
    <w:p w14:paraId="4B330828" w14:textId="77777777" w:rsidR="006C76B6" w:rsidRPr="00E27A81" w:rsidRDefault="006C76B6"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Komisijai ir tiesības atbrīvot ieguldījumu brokeru sabiedrību un kredītiestādi no šā panta trešajā daļā minētā pienākuma atklāt publiski ierobežojošo rīkojumu, kas ir liela apjoma rīkojums salīdzinājumā ar parastu tirgus apjomu, kā noteikts Regulas Nr. 600/2014 4. pantā."</w:t>
      </w:r>
      <w:r w:rsidR="009323B8" w:rsidRPr="00E27A81">
        <w:rPr>
          <w:color w:val="000000" w:themeColor="text1"/>
          <w:lang w:val="lv-LV" w:eastAsia="lv-LV"/>
        </w:rPr>
        <w:t>;</w:t>
      </w:r>
    </w:p>
    <w:p w14:paraId="7FCCC52A" w14:textId="77777777" w:rsidR="006C76B6" w:rsidRPr="00E27A81" w:rsidRDefault="006C76B6" w:rsidP="006C76B6">
      <w:pPr>
        <w:pStyle w:val="Normal2"/>
        <w:spacing w:before="0" w:beforeAutospacing="0" w:after="0" w:afterAutospacing="0" w:line="240" w:lineRule="atLeast"/>
        <w:jc w:val="both"/>
        <w:rPr>
          <w:color w:val="000000" w:themeColor="text1"/>
          <w:lang w:val="lv-LV" w:eastAsia="lv-LV"/>
        </w:rPr>
      </w:pPr>
    </w:p>
    <w:p w14:paraId="6DB4C5E7" w14:textId="77777777" w:rsidR="006C76B6" w:rsidRPr="00E27A81" w:rsidRDefault="009323B8"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7820A9" w:rsidRPr="00E27A81">
        <w:rPr>
          <w:color w:val="000000" w:themeColor="text1"/>
          <w:lang w:val="lv-LV" w:eastAsia="lv-LV"/>
        </w:rPr>
        <w:t>apildināt pantu ar 4.</w:t>
      </w:r>
      <w:r w:rsidR="007820A9" w:rsidRPr="00E27A81">
        <w:rPr>
          <w:color w:val="000000" w:themeColor="text1"/>
          <w:vertAlign w:val="superscript"/>
          <w:lang w:val="lv-LV" w:eastAsia="lv-LV"/>
        </w:rPr>
        <w:t>1</w:t>
      </w:r>
      <w:r w:rsidR="007820A9" w:rsidRPr="00E27A81">
        <w:rPr>
          <w:color w:val="000000" w:themeColor="text1"/>
          <w:lang w:val="lv-LV" w:eastAsia="lv-LV"/>
        </w:rPr>
        <w:t xml:space="preserve"> daļu šādā redakcijā:</w:t>
      </w:r>
    </w:p>
    <w:p w14:paraId="4B19339E" w14:textId="77777777" w:rsidR="007820A9" w:rsidRPr="00E27A81" w:rsidRDefault="007820A9"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w:t>
      </w:r>
      <w:r w:rsidRPr="00E27A81">
        <w:rPr>
          <w:color w:val="000000" w:themeColor="text1"/>
          <w:vertAlign w:val="superscript"/>
          <w:lang w:val="lv-LV" w:eastAsia="lv-LV"/>
        </w:rPr>
        <w:t>1</w:t>
      </w:r>
      <w:r w:rsidRPr="00E27A81">
        <w:rPr>
          <w:color w:val="000000" w:themeColor="text1"/>
          <w:lang w:val="lv-LV" w:eastAsia="lv-LV"/>
        </w:rPr>
        <w:t xml:space="preserve">) </w:t>
      </w:r>
      <w:r w:rsidR="00CB1EFC">
        <w:rPr>
          <w:color w:val="000000" w:themeColor="text1"/>
          <w:lang w:val="lv-LV" w:eastAsia="lv-LV"/>
        </w:rPr>
        <w:t>M</w:t>
      </w:r>
      <w:r w:rsidRPr="00E27A81">
        <w:rPr>
          <w:color w:val="000000" w:themeColor="text1"/>
          <w:lang w:val="lv-LV" w:eastAsia="lv-LV"/>
        </w:rPr>
        <w:t>etodes, kuras ieguldījumu brokeru sabiedrība vai kredītiestāde var izmantot, lai uzskatītu, ka tā ir izpildījusi savu pienākumu klientu limita rīkojumu, kas nav tūlīt izpildāmi, atklāt tirgum</w:t>
      </w:r>
      <w:r w:rsidR="00CB1EFC">
        <w:rPr>
          <w:color w:val="000000" w:themeColor="text1"/>
          <w:lang w:val="lv-LV" w:eastAsia="lv-LV"/>
        </w:rPr>
        <w:t xml:space="preserve">, nosaka </w:t>
      </w:r>
      <w:r w:rsidR="00CB1EFC" w:rsidRPr="00E27A81">
        <w:rPr>
          <w:color w:val="000000" w:themeColor="text1"/>
          <w:lang w:val="lv-LV" w:eastAsia="lv-LV"/>
        </w:rPr>
        <w:t>Regula Nr. 2017/565</w:t>
      </w:r>
      <w:r w:rsidRPr="00E27A81">
        <w:rPr>
          <w:color w:val="000000" w:themeColor="text1"/>
          <w:lang w:val="lv-LV" w:eastAsia="lv-LV"/>
        </w:rPr>
        <w:t>."</w:t>
      </w:r>
      <w:r w:rsidR="009323B8" w:rsidRPr="00E27A81">
        <w:rPr>
          <w:color w:val="000000" w:themeColor="text1"/>
          <w:lang w:val="lv-LV" w:eastAsia="lv-LV"/>
        </w:rPr>
        <w:t>;</w:t>
      </w:r>
    </w:p>
    <w:p w14:paraId="20DE0240" w14:textId="77777777" w:rsidR="007820A9" w:rsidRPr="00E27A81" w:rsidRDefault="007820A9" w:rsidP="006C76B6">
      <w:pPr>
        <w:pStyle w:val="Normal2"/>
        <w:spacing w:before="0" w:beforeAutospacing="0" w:after="0" w:afterAutospacing="0" w:line="240" w:lineRule="atLeast"/>
        <w:jc w:val="both"/>
        <w:rPr>
          <w:color w:val="000000" w:themeColor="text1"/>
          <w:lang w:val="lv-LV" w:eastAsia="lv-LV"/>
        </w:rPr>
      </w:pPr>
    </w:p>
    <w:p w14:paraId="00092087" w14:textId="77777777" w:rsidR="007820A9" w:rsidRPr="00E27A81" w:rsidRDefault="009323B8" w:rsidP="006C76B6">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72331D" w:rsidRPr="00E27A81">
        <w:rPr>
          <w:color w:val="000000" w:themeColor="text1"/>
          <w:lang w:val="lv-LV" w:eastAsia="lv-LV"/>
        </w:rPr>
        <w:t>izstāt piektajā daļā vārdus "uz pašu rēķina" ar vārdiem "savā vārdā"</w:t>
      </w:r>
      <w:r w:rsidRPr="00E27A81">
        <w:rPr>
          <w:color w:val="000000" w:themeColor="text1"/>
          <w:lang w:val="lv-LV" w:eastAsia="lv-LV"/>
        </w:rPr>
        <w:t>;</w:t>
      </w:r>
    </w:p>
    <w:p w14:paraId="79319542" w14:textId="77777777" w:rsidR="0072331D" w:rsidRPr="00E27A81" w:rsidRDefault="0072331D" w:rsidP="006C76B6">
      <w:pPr>
        <w:pStyle w:val="Normal2"/>
        <w:spacing w:before="0" w:beforeAutospacing="0" w:after="0" w:afterAutospacing="0" w:line="240" w:lineRule="atLeast"/>
        <w:jc w:val="both"/>
        <w:rPr>
          <w:color w:val="000000" w:themeColor="text1"/>
          <w:lang w:val="lv-LV" w:eastAsia="lv-LV"/>
        </w:rPr>
      </w:pPr>
    </w:p>
    <w:p w14:paraId="7E380A59" w14:textId="77777777" w:rsidR="0072331D"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72331D" w:rsidRPr="00E27A81">
        <w:rPr>
          <w:color w:val="000000" w:themeColor="text1"/>
          <w:lang w:val="lv-LV" w:eastAsia="lv-LV"/>
        </w:rPr>
        <w:t>izstāt sestajā daļā vārdus "uz sava rēķina" ar vārdiem "savā vārdā"</w:t>
      </w:r>
      <w:r w:rsidRPr="00E27A81">
        <w:rPr>
          <w:color w:val="000000" w:themeColor="text1"/>
          <w:lang w:val="lv-LV" w:eastAsia="lv-LV"/>
        </w:rPr>
        <w:t>;</w:t>
      </w:r>
    </w:p>
    <w:p w14:paraId="46F1EC3F" w14:textId="77777777" w:rsidR="00FA44E6" w:rsidRPr="00E27A81" w:rsidRDefault="00FA44E6" w:rsidP="00193A40">
      <w:pPr>
        <w:pStyle w:val="Normal2"/>
        <w:spacing w:before="0" w:beforeAutospacing="0" w:after="0" w:afterAutospacing="0" w:line="240" w:lineRule="atLeast"/>
        <w:jc w:val="both"/>
        <w:rPr>
          <w:color w:val="000000" w:themeColor="text1"/>
          <w:lang w:val="lv-LV" w:eastAsia="lv-LV"/>
        </w:rPr>
      </w:pPr>
    </w:p>
    <w:p w14:paraId="4A0106BA" w14:textId="77777777" w:rsidR="0072331D"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72331D" w:rsidRPr="00E27A81">
        <w:rPr>
          <w:color w:val="000000" w:themeColor="text1"/>
          <w:lang w:val="lv-LV" w:eastAsia="lv-LV"/>
        </w:rPr>
        <w:t>izstāt septītajā daļā "uz pašu rēķina" ar vārdiem "savā vārdā" un vārdus "uz sava rēķina" ar vārdiem "savā vārdā"</w:t>
      </w:r>
      <w:r w:rsidRPr="00E27A81">
        <w:rPr>
          <w:color w:val="000000" w:themeColor="text1"/>
          <w:lang w:val="lv-LV" w:eastAsia="lv-LV"/>
        </w:rPr>
        <w:t>;</w:t>
      </w:r>
    </w:p>
    <w:p w14:paraId="246BDF3F"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p>
    <w:p w14:paraId="596026E9" w14:textId="77777777" w:rsidR="0072331D"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72331D" w:rsidRPr="00E27A81">
        <w:rPr>
          <w:color w:val="000000" w:themeColor="text1"/>
          <w:lang w:val="lv-LV" w:eastAsia="lv-LV"/>
        </w:rPr>
        <w:t>zteikt astoto daļu šādā redakcijā:</w:t>
      </w:r>
    </w:p>
    <w:p w14:paraId="58C1AD3B"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"(8) Ieguldījumu brokeru sabiedrība un kredītiestāde, kas saņem ar citas ieguldījumu brokeru sabiedrības vai kredītiestādes starpniecību klienta norādījumus vai rīkojumus par ieguldījumu pakalpojumu sniegšanu, var paļauties uz klienta informāciju, ko sniegusi šī cita ieguldījumu brokeru sabiedrība vai kredītiestāde, kā arī var paļauties uz visiem ieteikumiem attiecībā uz pakalpojumu vai darījumu, ko sniegusi klientam cita ieguldījumu brokeru sabiedrība vai kredītiestāde."</w:t>
      </w:r>
      <w:r w:rsidR="009323B8" w:rsidRPr="00E27A81">
        <w:rPr>
          <w:color w:val="000000" w:themeColor="text1"/>
          <w:lang w:val="lv-LV" w:eastAsia="lv-LV"/>
        </w:rPr>
        <w:t>;</w:t>
      </w:r>
    </w:p>
    <w:p w14:paraId="191FA28D"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p>
    <w:p w14:paraId="6DABC733" w14:textId="77777777" w:rsidR="0072331D"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72331D" w:rsidRPr="00E27A81">
        <w:rPr>
          <w:color w:val="000000" w:themeColor="text1"/>
          <w:lang w:val="lv-LV" w:eastAsia="lv-LV"/>
        </w:rPr>
        <w:t>zteikt devīto un desmito daļu šādā redakcijā:</w:t>
      </w:r>
    </w:p>
    <w:p w14:paraId="7205D068"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"(9) Ieguldījumu brokeru sabiedrība vai kredītiestāde, kas klienta vārdā nodod citai ieguldījumu brokeru sabiedrībai vai kredītiestādei norādījumus vai rīkojumus par ieguldījumu pakalpojumu un ieguldījumu blakuspakalpojumu sniegšanu, ir atbildīga par:</w:t>
      </w:r>
    </w:p>
    <w:p w14:paraId="641920BD"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pārsūtītās informācijas pilnīgumu un precizitāti;</w:t>
      </w:r>
    </w:p>
    <w:p w14:paraId="3309CF59"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klientam sniegto konsultāciju un ieteikumu atbilstību.</w:t>
      </w:r>
    </w:p>
    <w:p w14:paraId="1A645743"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p>
    <w:p w14:paraId="16745539"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(10) Ieguldījumu brokeru sabiedrība un kredītiestāde, kas saņem ar citas ieguldījumu brokeru sabiedrības vai kredītiestādes starpniecību klienta norādījumus vai rīkojumus </w:t>
      </w:r>
      <w:r w:rsidRPr="00E27A81">
        <w:rPr>
          <w:color w:val="000000" w:themeColor="text1"/>
          <w:lang w:val="lv-LV" w:eastAsia="lv-LV"/>
        </w:rPr>
        <w:lastRenderedPageBreak/>
        <w:t>par ieguldījumu pakalpojumu sniegšanu, ir atbildīga par ieguldījumu pakalpojumu sniegšanu vai darījumu noslēgšanu, pamatojoties uz informāciju vai ieteikumiem, ko klientam sniegusi cita ieguldījumu brokeru sabiedrība vai kredītiestāde."</w:t>
      </w:r>
      <w:r w:rsidR="009323B8" w:rsidRPr="00E27A81">
        <w:rPr>
          <w:color w:val="000000" w:themeColor="text1"/>
          <w:lang w:val="lv-LV" w:eastAsia="lv-LV"/>
        </w:rPr>
        <w:t>.</w:t>
      </w:r>
    </w:p>
    <w:p w14:paraId="07F621CF" w14:textId="77777777" w:rsidR="0072331D" w:rsidRPr="00E27A81" w:rsidRDefault="0072331D" w:rsidP="0072331D">
      <w:pPr>
        <w:pStyle w:val="Normal2"/>
        <w:spacing w:before="0" w:beforeAutospacing="0" w:after="0" w:afterAutospacing="0" w:line="240" w:lineRule="atLeast"/>
        <w:jc w:val="both"/>
        <w:rPr>
          <w:color w:val="000000" w:themeColor="text1"/>
          <w:lang w:val="lv-LV" w:eastAsia="lv-LV"/>
        </w:rPr>
      </w:pPr>
    </w:p>
    <w:p w14:paraId="087BBB39" w14:textId="77777777" w:rsidR="0072331D" w:rsidRPr="00E27A81" w:rsidRDefault="00391936"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69. 128.</w:t>
      </w:r>
      <w:r w:rsidRPr="00E27A81">
        <w:rPr>
          <w:color w:val="000000" w:themeColor="text1"/>
          <w:vertAlign w:val="superscript"/>
          <w:lang w:val="lv-LV" w:eastAsia="lv-LV"/>
        </w:rPr>
        <w:t>2</w:t>
      </w:r>
      <w:r w:rsidRPr="00E27A81">
        <w:rPr>
          <w:color w:val="000000" w:themeColor="text1"/>
          <w:lang w:val="lv-LV" w:eastAsia="lv-LV"/>
        </w:rPr>
        <w:t xml:space="preserve"> pantā:</w:t>
      </w:r>
    </w:p>
    <w:p w14:paraId="0DCA35F4" w14:textId="77777777" w:rsidR="00391936"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391936" w:rsidRPr="00E27A81">
        <w:rPr>
          <w:color w:val="000000" w:themeColor="text1"/>
          <w:lang w:val="lv-LV" w:eastAsia="lv-LV"/>
        </w:rPr>
        <w:t>vītrot trešo daļu</w:t>
      </w:r>
      <w:r w:rsidRPr="00E27A81">
        <w:rPr>
          <w:color w:val="000000" w:themeColor="text1"/>
          <w:lang w:val="lv-LV" w:eastAsia="lv-LV"/>
        </w:rPr>
        <w:t>;</w:t>
      </w:r>
    </w:p>
    <w:p w14:paraId="2184869E" w14:textId="77777777" w:rsidR="00391936" w:rsidRPr="00E27A81" w:rsidRDefault="00391936" w:rsidP="0072331D">
      <w:pPr>
        <w:pStyle w:val="Normal2"/>
        <w:spacing w:before="0" w:beforeAutospacing="0" w:after="0" w:afterAutospacing="0" w:line="240" w:lineRule="atLeast"/>
        <w:jc w:val="both"/>
        <w:rPr>
          <w:color w:val="000000" w:themeColor="text1"/>
          <w:lang w:val="lv-LV" w:eastAsia="lv-LV"/>
        </w:rPr>
      </w:pPr>
    </w:p>
    <w:p w14:paraId="742D1EFB" w14:textId="77777777" w:rsidR="00391936"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391936" w:rsidRPr="00E27A81">
        <w:rPr>
          <w:color w:val="000000" w:themeColor="text1"/>
          <w:lang w:val="lv-LV" w:eastAsia="lv-LV"/>
        </w:rPr>
        <w:t>izstāt ceturtajā daļā vārdus "un daudzpusējās tirdzniecības sistēmas" ar saīsinājumiem "DTS vai OTS"</w:t>
      </w:r>
      <w:r w:rsidRPr="00E27A81">
        <w:rPr>
          <w:color w:val="000000" w:themeColor="text1"/>
          <w:lang w:val="lv-LV" w:eastAsia="lv-LV"/>
        </w:rPr>
        <w:t>;</w:t>
      </w:r>
    </w:p>
    <w:p w14:paraId="020A7D3F" w14:textId="77777777" w:rsidR="00925779" w:rsidRPr="00E27A81" w:rsidRDefault="00925779" w:rsidP="0072331D">
      <w:pPr>
        <w:pStyle w:val="Normal2"/>
        <w:spacing w:before="0" w:beforeAutospacing="0" w:after="0" w:afterAutospacing="0" w:line="240" w:lineRule="atLeast"/>
        <w:jc w:val="both"/>
        <w:rPr>
          <w:color w:val="000000" w:themeColor="text1"/>
          <w:lang w:val="lv-LV" w:eastAsia="lv-LV"/>
        </w:rPr>
      </w:pPr>
    </w:p>
    <w:p w14:paraId="67738950" w14:textId="77777777" w:rsidR="00925779" w:rsidRPr="00E27A81" w:rsidRDefault="009323B8" w:rsidP="0072331D">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925779" w:rsidRPr="00E27A81">
        <w:rPr>
          <w:color w:val="000000" w:themeColor="text1"/>
          <w:lang w:val="lv-LV" w:eastAsia="lv-LV"/>
        </w:rPr>
        <w:t>apildināt piektajā daļā aiz vārda "politikai" ar vārdiem "un pēc Komisijas pieprasījuma pierādīt, ka tā ievēro šā panta un 128.</w:t>
      </w:r>
      <w:r w:rsidR="00925779" w:rsidRPr="00E27A81">
        <w:rPr>
          <w:color w:val="000000" w:themeColor="text1"/>
          <w:vertAlign w:val="superscript"/>
          <w:lang w:val="lv-LV" w:eastAsia="lv-LV"/>
        </w:rPr>
        <w:t>3</w:t>
      </w:r>
      <w:r w:rsidR="00925779" w:rsidRPr="00E27A81">
        <w:rPr>
          <w:color w:val="000000" w:themeColor="text1"/>
          <w:lang w:val="lv-LV" w:eastAsia="lv-LV"/>
        </w:rPr>
        <w:t xml:space="preserve"> panta prasības"</w:t>
      </w:r>
      <w:r w:rsidRPr="00E27A81">
        <w:rPr>
          <w:color w:val="000000" w:themeColor="text1"/>
          <w:lang w:val="lv-LV" w:eastAsia="lv-LV"/>
        </w:rPr>
        <w:t>;</w:t>
      </w:r>
    </w:p>
    <w:p w14:paraId="5667C171" w14:textId="77777777" w:rsidR="00925779" w:rsidRPr="00E27A81" w:rsidRDefault="00925779" w:rsidP="0072331D">
      <w:pPr>
        <w:pStyle w:val="Normal2"/>
        <w:spacing w:before="0" w:beforeAutospacing="0" w:after="0" w:afterAutospacing="0" w:line="240" w:lineRule="atLeast"/>
        <w:jc w:val="both"/>
        <w:rPr>
          <w:color w:val="000000" w:themeColor="text1"/>
          <w:lang w:val="lv-LV" w:eastAsia="lv-LV"/>
        </w:rPr>
      </w:pPr>
    </w:p>
    <w:p w14:paraId="6574F4CC" w14:textId="77777777" w:rsidR="0092577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925779" w:rsidRPr="00E27A81">
        <w:rPr>
          <w:color w:val="000000" w:themeColor="text1"/>
          <w:lang w:val="lv-LV" w:eastAsia="lv-LV"/>
        </w:rPr>
        <w:t>apildināt pantu ar 7.</w:t>
      </w:r>
      <w:r w:rsidR="00925779" w:rsidRPr="00E27A81">
        <w:rPr>
          <w:color w:val="000000" w:themeColor="text1"/>
          <w:vertAlign w:val="superscript"/>
          <w:lang w:val="lv-LV" w:eastAsia="lv-LV"/>
        </w:rPr>
        <w:t>1</w:t>
      </w:r>
      <w:r w:rsidR="00925779" w:rsidRPr="00E27A81">
        <w:rPr>
          <w:color w:val="000000" w:themeColor="text1"/>
          <w:lang w:val="lv-LV" w:eastAsia="lv-LV"/>
        </w:rPr>
        <w:t>, 7.</w:t>
      </w:r>
      <w:r w:rsidR="00925779" w:rsidRPr="00E27A81">
        <w:rPr>
          <w:color w:val="000000" w:themeColor="text1"/>
          <w:vertAlign w:val="superscript"/>
          <w:lang w:val="lv-LV" w:eastAsia="lv-LV"/>
        </w:rPr>
        <w:t>2</w:t>
      </w:r>
      <w:r w:rsidR="00925779" w:rsidRPr="00E27A81">
        <w:rPr>
          <w:color w:val="000000" w:themeColor="text1"/>
          <w:lang w:val="lv-LV" w:eastAsia="lv-LV"/>
        </w:rPr>
        <w:t xml:space="preserve"> un 7.</w:t>
      </w:r>
      <w:r w:rsidR="00925779" w:rsidRPr="00E27A81">
        <w:rPr>
          <w:color w:val="000000" w:themeColor="text1"/>
          <w:vertAlign w:val="superscript"/>
          <w:lang w:val="lv-LV" w:eastAsia="lv-LV"/>
        </w:rPr>
        <w:t>3</w:t>
      </w:r>
      <w:r w:rsidR="00925779" w:rsidRPr="00E27A81">
        <w:rPr>
          <w:color w:val="000000" w:themeColor="text1"/>
          <w:lang w:val="lv-LV" w:eastAsia="lv-LV"/>
        </w:rPr>
        <w:t xml:space="preserve"> daļu šādā redakcijā:</w:t>
      </w:r>
    </w:p>
    <w:p w14:paraId="52E033C3"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1</w:t>
      </w:r>
      <w:r w:rsidRPr="00E27A81">
        <w:rPr>
          <w:color w:val="000000" w:themeColor="text1"/>
          <w:lang w:val="lv-LV" w:eastAsia="lv-LV"/>
        </w:rPr>
        <w:t>) Ieguldījumu brokeru sabiedrība un kredītiestāde nedrīkst saņemt atlīdzību, atlaidi vai nefinansiālu labumu par klienta rīkojumu novirzīšanu uz kādu noteiktu tirdzniecības vietu vai izpildes vietu. Pretējā gadījumā to uzskata par to interešu konfliktus vai pamudinājumus reglamentējošu prasību pārkāpumu, kas noteiktas šā likuma 127. pantā un 128. pantā.</w:t>
      </w:r>
    </w:p>
    <w:p w14:paraId="7E2EB121" w14:textId="77777777" w:rsidR="00925779" w:rsidRPr="00E27A81" w:rsidRDefault="00925779" w:rsidP="00925779">
      <w:pPr>
        <w:pStyle w:val="Normal2"/>
        <w:spacing w:after="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2</w:t>
      </w:r>
      <w:r w:rsidRPr="00E27A81">
        <w:rPr>
          <w:color w:val="000000" w:themeColor="text1"/>
          <w:lang w:val="lv-LV" w:eastAsia="lv-LV"/>
        </w:rPr>
        <w:t>) Attiecībā uz finanšu instrumentiem, kuriem piemēro Regulas Nr. 600/2014 23. un 28. pantā noteikto tirdzniecības pienākumu, katra tirdzniecības vieta un sistemātiskais internalizētājs un attiecībā uz citiem finanšu instrumentiem visas izpildes vietas vismaz reizi gadā publisko bez maksas pieejamus datus par darījumu izpildes kvalitāti šajās vietās. Minētajos regulārajos pārskatos iekļauj informāciju par katra finanšu instrumenta cenu, izmaksām, ātrumu un izpildes iespējamību.</w:t>
      </w:r>
    </w:p>
    <w:p w14:paraId="604E3167"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3</w:t>
      </w:r>
      <w:r w:rsidRPr="00E27A81">
        <w:rPr>
          <w:color w:val="000000" w:themeColor="text1"/>
          <w:lang w:val="lv-LV" w:eastAsia="lv-LV"/>
        </w:rPr>
        <w:t>) Ieguldījumu brokeru sabiedrība un kredītiestāde pēc darījuma izpildes klienta vārdā informē klientu par rīkojuma izpildes vietu."</w:t>
      </w:r>
      <w:r w:rsidR="009323B8" w:rsidRPr="00E27A81">
        <w:rPr>
          <w:color w:val="000000" w:themeColor="text1"/>
          <w:lang w:val="lv-LV" w:eastAsia="lv-LV"/>
        </w:rPr>
        <w:t>;</w:t>
      </w:r>
    </w:p>
    <w:p w14:paraId="32CA2458"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p>
    <w:p w14:paraId="0FE11B57" w14:textId="77777777" w:rsidR="0092577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925779" w:rsidRPr="00E27A81">
        <w:rPr>
          <w:color w:val="000000" w:themeColor="text1"/>
          <w:lang w:val="lv-LV" w:eastAsia="lv-LV"/>
        </w:rPr>
        <w:t>izstāt astotajā daļā vārdus "finanšu instrumentu individuālu pārvaldīšanu" ar vārdiem "portfeļa pārvaldību"</w:t>
      </w:r>
      <w:r w:rsidRPr="00E27A81">
        <w:rPr>
          <w:color w:val="000000" w:themeColor="text1"/>
          <w:lang w:val="lv-LV" w:eastAsia="lv-LV"/>
        </w:rPr>
        <w:t>;</w:t>
      </w:r>
    </w:p>
    <w:p w14:paraId="49E28423"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p>
    <w:p w14:paraId="11F42103" w14:textId="77777777" w:rsidR="0092577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925779" w:rsidRPr="00E27A81">
        <w:rPr>
          <w:color w:val="000000" w:themeColor="text1"/>
          <w:lang w:val="lv-LV" w:eastAsia="lv-LV"/>
        </w:rPr>
        <w:t>apildināt pantu ar devīto daļu šādā redakcijā:</w:t>
      </w:r>
    </w:p>
    <w:p w14:paraId="5DA331F3"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"(9) </w:t>
      </w:r>
      <w:r w:rsidR="005B3DA8" w:rsidRPr="00E27A81">
        <w:rPr>
          <w:color w:val="000000" w:themeColor="text1"/>
          <w:lang w:val="lv-LV" w:eastAsia="lv-LV"/>
        </w:rPr>
        <w:t xml:space="preserve">Regula Nr. 2017/565 </w:t>
      </w:r>
      <w:r w:rsidRPr="00E27A81">
        <w:rPr>
          <w:color w:val="000000" w:themeColor="text1"/>
          <w:lang w:val="lv-LV" w:eastAsia="lv-LV"/>
        </w:rPr>
        <w:t xml:space="preserve"> detalizētāk nosaka:</w:t>
      </w:r>
    </w:p>
    <w:p w14:paraId="58C02A84"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to dažādo faktoru salīdzinošā nozīmīguma noteikšanas kritērijiem, kurus var ņemt vērā, nosakot vislabāko iespējamo rezultātu, ievērojot rīkojuma apjomu un veidu un to, vai klients ir privātais klients vai profesionāls klients; </w:t>
      </w:r>
    </w:p>
    <w:p w14:paraId="5F2BF1BA"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2) faktoriem, ko var ņemt vērā ieguldījumu brokeru sabiedrība un kredītiestāde, pārskatot savus izpildes pasākumus un apstākļus, kādos var būt lietderīgi izdarīt izmaiņas šādos pasākumos. Jo īpaši izpildes pasākumus nosaka attiecībā uz faktoriem, ko ņem vērā, nosakot, kuras vietas ļauj ieguldījumu brokeru sabiedrībām vai kredītiestādēm pastāvīgi gūt vislabāko iespējamo rezultātu klientu rīkojumu izpildē; </w:t>
      </w:r>
    </w:p>
    <w:p w14:paraId="33E55C5D"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tās informācijas veidu un apjomu, kas jāsniedz klientiem par savu rīkojumu izpildes politiku;</w:t>
      </w:r>
      <w:r w:rsidR="00E55311" w:rsidRPr="00E27A81">
        <w:rPr>
          <w:color w:val="000000" w:themeColor="text1"/>
          <w:lang w:val="lv-LV" w:eastAsia="lv-LV"/>
        </w:rPr>
        <w:t>";</w:t>
      </w:r>
    </w:p>
    <w:p w14:paraId="011535EE" w14:textId="77777777" w:rsidR="00E55311" w:rsidRPr="00E27A81" w:rsidRDefault="00E55311" w:rsidP="00925779">
      <w:pPr>
        <w:pStyle w:val="Normal2"/>
        <w:spacing w:before="0" w:beforeAutospacing="0" w:after="0" w:afterAutospacing="0" w:line="240" w:lineRule="atLeast"/>
        <w:jc w:val="both"/>
        <w:rPr>
          <w:color w:val="000000" w:themeColor="text1"/>
          <w:lang w:val="lv-LV" w:eastAsia="lv-LV"/>
        </w:rPr>
      </w:pPr>
    </w:p>
    <w:p w14:paraId="25C28C48" w14:textId="77777777" w:rsidR="00E55311" w:rsidRPr="00E27A81" w:rsidRDefault="00795E85"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E55311" w:rsidRPr="00E27A81">
        <w:rPr>
          <w:color w:val="000000" w:themeColor="text1"/>
          <w:lang w:val="lv-LV" w:eastAsia="lv-LV"/>
        </w:rPr>
        <w:t>apildināt pantu ar desmito daļu šādā redakcijā:</w:t>
      </w:r>
    </w:p>
    <w:p w14:paraId="338C6F10" w14:textId="77777777" w:rsidR="00925779" w:rsidRPr="00E27A81" w:rsidRDefault="00E55311"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"(10) Ar izpildes kvalitāti saistīto to datu saturu, formātu un regularitāti, kas publiskojami saskaņā ar šā panta 7.</w:t>
      </w:r>
      <w:r w:rsidRPr="00F05F37">
        <w:rPr>
          <w:color w:val="000000" w:themeColor="text1"/>
          <w:vertAlign w:val="superscript"/>
          <w:lang w:val="lv-LV" w:eastAsia="lv-LV"/>
        </w:rPr>
        <w:t>2</w:t>
      </w:r>
      <w:r w:rsidRPr="00E27A81">
        <w:rPr>
          <w:color w:val="000000" w:themeColor="text1"/>
          <w:lang w:val="lv-LV" w:eastAsia="lv-LV"/>
        </w:rPr>
        <w:t xml:space="preserve"> daļu, ņemot vērā tirdzniecības vietas veidu un attiecīgā finanšu instrumenta veidu, nosaka </w:t>
      </w:r>
      <w:r w:rsidR="00060572">
        <w:rPr>
          <w:color w:val="000000" w:themeColor="text1"/>
          <w:lang w:val="lv-LV" w:eastAsia="lv-LV"/>
        </w:rPr>
        <w:t xml:space="preserve">Eiropas Komisijas 2016.gada 8.jūnija </w:t>
      </w:r>
      <w:r w:rsidR="00060572">
        <w:rPr>
          <w:color w:val="000000" w:themeColor="text1"/>
          <w:lang w:val="lv-LV" w:eastAsia="lv-LV"/>
        </w:rPr>
        <w:lastRenderedPageBreak/>
        <w:t>deleģētā r</w:t>
      </w:r>
      <w:r w:rsidRPr="00E27A81">
        <w:rPr>
          <w:color w:val="000000" w:themeColor="text1"/>
          <w:lang w:val="lv-LV" w:eastAsia="lv-LV"/>
        </w:rPr>
        <w:t>egula</w:t>
      </w:r>
      <w:r w:rsidR="00060572">
        <w:rPr>
          <w:color w:val="000000" w:themeColor="text1"/>
          <w:lang w:val="lv-LV" w:eastAsia="lv-LV"/>
        </w:rPr>
        <w:t xml:space="preserve"> (ES)</w:t>
      </w:r>
      <w:r w:rsidRPr="00E27A81">
        <w:rPr>
          <w:color w:val="000000" w:themeColor="text1"/>
          <w:lang w:val="lv-LV" w:eastAsia="lv-LV"/>
        </w:rPr>
        <w:t xml:space="preserve"> Nr. 2017/575</w:t>
      </w:r>
      <w:r w:rsidR="00060572">
        <w:rPr>
          <w:color w:val="000000" w:themeColor="text1"/>
          <w:lang w:val="lv-LV" w:eastAsia="lv-LV"/>
        </w:rPr>
        <w:t xml:space="preserve"> </w:t>
      </w:r>
      <w:r w:rsidR="00060572" w:rsidRPr="00B07E5C">
        <w:rPr>
          <w:color w:val="000000"/>
          <w:lang w:val="lv-LV"/>
        </w:rPr>
        <w:t xml:space="preserve">ar ko papildina Eiropas Parlamenta un Padomes Direktīvu 2014/65/ES par finanšu instrumentu tirgiem attiecībā uz regulatīvajiem tehniskajiem standartiem saistībā ar darījumu izpildes kvalitātes datiem, kas jāpublicē izpildes vietām (turpmāk – Regula Nr. </w:t>
      </w:r>
      <w:r w:rsidR="00060572" w:rsidRPr="00E27A81">
        <w:rPr>
          <w:color w:val="000000" w:themeColor="text1"/>
          <w:lang w:val="lv-LV" w:eastAsia="lv-LV"/>
        </w:rPr>
        <w:t>2017/575</w:t>
      </w:r>
      <w:r w:rsidR="00060572">
        <w:rPr>
          <w:color w:val="000000" w:themeColor="text1"/>
          <w:lang w:val="lv-LV" w:eastAsia="lv-LV"/>
        </w:rPr>
        <w:t>);".</w:t>
      </w:r>
    </w:p>
    <w:p w14:paraId="2D8D940A" w14:textId="77777777" w:rsidR="00925779" w:rsidRPr="00E27A81" w:rsidRDefault="00925779" w:rsidP="00925779">
      <w:pPr>
        <w:pStyle w:val="Normal2"/>
        <w:spacing w:before="0" w:beforeAutospacing="0" w:after="0" w:afterAutospacing="0" w:line="240" w:lineRule="atLeast"/>
        <w:jc w:val="both"/>
        <w:rPr>
          <w:color w:val="000000" w:themeColor="text1"/>
          <w:lang w:val="lv-LV" w:eastAsia="lv-LV"/>
        </w:rPr>
      </w:pPr>
    </w:p>
    <w:p w14:paraId="2B750FF3" w14:textId="77777777" w:rsidR="00925779" w:rsidRPr="00E27A81" w:rsidRDefault="007B42F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70. 128.</w:t>
      </w:r>
      <w:r w:rsidRPr="00E27A81">
        <w:rPr>
          <w:color w:val="000000" w:themeColor="text1"/>
          <w:vertAlign w:val="superscript"/>
          <w:lang w:val="lv-LV" w:eastAsia="lv-LV"/>
        </w:rPr>
        <w:t>3</w:t>
      </w:r>
      <w:r w:rsidRPr="00E27A81">
        <w:rPr>
          <w:color w:val="000000" w:themeColor="text1"/>
          <w:lang w:val="lv-LV" w:eastAsia="lv-LV"/>
        </w:rPr>
        <w:t xml:space="preserve"> pantā:</w:t>
      </w:r>
    </w:p>
    <w:p w14:paraId="44F1A3F9" w14:textId="77777777" w:rsidR="007B42FA"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FF5219" w:rsidRPr="00E27A81">
        <w:rPr>
          <w:color w:val="000000" w:themeColor="text1"/>
          <w:lang w:val="lv-LV" w:eastAsia="lv-LV"/>
        </w:rPr>
        <w:t>vītrot pirmās daļas 2. punktā vārdus "saskaņā ar šā likuma 128.</w:t>
      </w:r>
      <w:r w:rsidR="00FF5219" w:rsidRPr="00E27A81">
        <w:rPr>
          <w:color w:val="000000" w:themeColor="text1"/>
          <w:vertAlign w:val="superscript"/>
          <w:lang w:val="lv-LV" w:eastAsia="lv-LV"/>
        </w:rPr>
        <w:t>2</w:t>
      </w:r>
      <w:r w:rsidR="00FF5219" w:rsidRPr="00E27A81">
        <w:rPr>
          <w:color w:val="000000" w:themeColor="text1"/>
          <w:lang w:val="lv-LV" w:eastAsia="lv-LV"/>
        </w:rPr>
        <w:t xml:space="preserve"> pantu"</w:t>
      </w:r>
      <w:r w:rsidRPr="00E27A81">
        <w:rPr>
          <w:color w:val="000000" w:themeColor="text1"/>
          <w:lang w:val="lv-LV" w:eastAsia="lv-LV"/>
        </w:rPr>
        <w:t>;</w:t>
      </w:r>
    </w:p>
    <w:p w14:paraId="052C5C9E" w14:textId="77777777" w:rsidR="00FF5219" w:rsidRPr="00E27A81" w:rsidRDefault="00FF5219" w:rsidP="00925779">
      <w:pPr>
        <w:pStyle w:val="Normal2"/>
        <w:spacing w:before="0" w:beforeAutospacing="0" w:after="0" w:afterAutospacing="0" w:line="240" w:lineRule="atLeast"/>
        <w:jc w:val="both"/>
        <w:rPr>
          <w:color w:val="000000" w:themeColor="text1"/>
          <w:lang w:val="lv-LV" w:eastAsia="lv-LV"/>
        </w:rPr>
      </w:pPr>
    </w:p>
    <w:p w14:paraId="11E9CA68" w14:textId="77777777" w:rsidR="00FF521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FF5219" w:rsidRPr="00E27A81">
        <w:rPr>
          <w:color w:val="000000" w:themeColor="text1"/>
          <w:lang w:val="lv-LV" w:eastAsia="lv-LV"/>
        </w:rPr>
        <w:t>izstāt otrajā daļā vārdus "finanšu instrumentu individuālu pārvaldīšanu saskaņā ar ieguldītāju pilnvarojumu" ar vārdiem "portfeļu pārvaldību"</w:t>
      </w:r>
      <w:r w:rsidRPr="00E27A81">
        <w:rPr>
          <w:color w:val="000000" w:themeColor="text1"/>
          <w:lang w:val="lv-LV" w:eastAsia="lv-LV"/>
        </w:rPr>
        <w:t>;</w:t>
      </w:r>
    </w:p>
    <w:p w14:paraId="5106A350" w14:textId="77777777" w:rsidR="00FF5219" w:rsidRPr="00E27A81" w:rsidRDefault="00FF5219" w:rsidP="00925779">
      <w:pPr>
        <w:pStyle w:val="Normal2"/>
        <w:spacing w:before="0" w:beforeAutospacing="0" w:after="0" w:afterAutospacing="0" w:line="240" w:lineRule="atLeast"/>
        <w:jc w:val="both"/>
        <w:rPr>
          <w:color w:val="000000" w:themeColor="text1"/>
          <w:lang w:val="lv-LV" w:eastAsia="lv-LV"/>
        </w:rPr>
      </w:pPr>
    </w:p>
    <w:p w14:paraId="06B4225C" w14:textId="77777777" w:rsidR="00FF521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FF5219" w:rsidRPr="00E27A81">
        <w:rPr>
          <w:color w:val="000000" w:themeColor="text1"/>
          <w:lang w:val="lv-LV" w:eastAsia="lv-LV"/>
        </w:rPr>
        <w:t>apildināt pantu ar 3.</w:t>
      </w:r>
      <w:r w:rsidR="00FF5219" w:rsidRPr="00E27A81">
        <w:rPr>
          <w:color w:val="000000" w:themeColor="text1"/>
          <w:vertAlign w:val="superscript"/>
          <w:lang w:val="lv-LV" w:eastAsia="lv-LV"/>
        </w:rPr>
        <w:t>1</w:t>
      </w:r>
      <w:r w:rsidR="00FF5219" w:rsidRPr="00E27A81">
        <w:rPr>
          <w:color w:val="000000" w:themeColor="text1"/>
          <w:lang w:val="lv-LV" w:eastAsia="lv-LV"/>
        </w:rPr>
        <w:t xml:space="preserve"> daļu šādā redakcijā:</w:t>
      </w:r>
    </w:p>
    <w:p w14:paraId="4796E549" w14:textId="77777777" w:rsidR="00FF5219" w:rsidRPr="00E27A81" w:rsidRDefault="00FF5219"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w:t>
      </w:r>
      <w:r w:rsidRPr="00E27A81">
        <w:rPr>
          <w:color w:val="000000" w:themeColor="text1"/>
          <w:vertAlign w:val="superscript"/>
          <w:lang w:val="lv-LV" w:eastAsia="lv-LV"/>
        </w:rPr>
        <w:t>1</w:t>
      </w:r>
      <w:r w:rsidRPr="00E27A81">
        <w:rPr>
          <w:color w:val="000000" w:themeColor="text1"/>
          <w:lang w:val="lv-LV" w:eastAsia="lv-LV"/>
        </w:rPr>
        <w:t>) Ieguldījumu brokeru sabiedrība un kredītiestāde, kas izpilda klienta rīkojumus, katru gadu apkopo un publisko katras finanšu instrumentu kategorijas piecas izpildes vietas, kurās ir bijis vislielākais tirdzniecības apjoms un kurās tās iepriekšējā gadā ir izpildījušas klienta rīkojumus, un publisko informācijas kopsavilkumu par faktiskās izpildes kvalitāti."</w:t>
      </w:r>
      <w:r w:rsidR="009323B8" w:rsidRPr="00E27A81">
        <w:rPr>
          <w:color w:val="000000" w:themeColor="text1"/>
          <w:lang w:val="lv-LV" w:eastAsia="lv-LV"/>
        </w:rPr>
        <w:t>;</w:t>
      </w:r>
    </w:p>
    <w:p w14:paraId="02E6EE66" w14:textId="77777777" w:rsidR="00FF5219" w:rsidRPr="00E27A81" w:rsidRDefault="00FF5219" w:rsidP="00925779">
      <w:pPr>
        <w:pStyle w:val="Normal2"/>
        <w:spacing w:before="0" w:beforeAutospacing="0" w:after="0" w:afterAutospacing="0" w:line="240" w:lineRule="atLeast"/>
        <w:jc w:val="both"/>
        <w:rPr>
          <w:color w:val="000000" w:themeColor="text1"/>
          <w:lang w:val="lv-LV" w:eastAsia="lv-LV"/>
        </w:rPr>
      </w:pPr>
    </w:p>
    <w:p w14:paraId="70548077" w14:textId="77777777" w:rsidR="00FF5219" w:rsidRPr="00E27A81" w:rsidRDefault="009323B8"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7A7ADD" w:rsidRPr="00E27A81">
        <w:rPr>
          <w:color w:val="000000" w:themeColor="text1"/>
          <w:lang w:val="lv-LV" w:eastAsia="lv-LV"/>
        </w:rPr>
        <w:t>zteikt piekto daļu šādā redakcijā:</w:t>
      </w:r>
    </w:p>
    <w:p w14:paraId="74D14506" w14:textId="77777777" w:rsidR="007A7ADD" w:rsidRPr="00E27A81" w:rsidRDefault="007A7ADD"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Ieguldījumu brokeru sabiedrība un kredītiestāde, pirms noslēdz līgumu par ieguldījumu pakalpojumu sniegšanu, informē klientu par šā panta kārtībā izstrādāto rīkojumu izpildes politiku. Informācijā nepārprotami, pietiekami detalizēti un klientiem viegli saprotamā veidā izskaidro, kā ieguldījumu brokeru sabiedrība vai kredītiestāde klienta vārdā izpildīs rīkojumus."</w:t>
      </w:r>
      <w:r w:rsidR="008E06BA" w:rsidRPr="00E27A81">
        <w:rPr>
          <w:color w:val="000000" w:themeColor="text1"/>
          <w:lang w:val="lv-LV" w:eastAsia="lv-LV"/>
        </w:rPr>
        <w:t>;</w:t>
      </w:r>
    </w:p>
    <w:p w14:paraId="1B51E866" w14:textId="77777777" w:rsidR="007A7ADD" w:rsidRPr="00E27A81" w:rsidRDefault="007A7ADD" w:rsidP="00925779">
      <w:pPr>
        <w:pStyle w:val="Normal2"/>
        <w:spacing w:before="0" w:beforeAutospacing="0" w:after="0" w:afterAutospacing="0" w:line="240" w:lineRule="atLeast"/>
        <w:jc w:val="both"/>
        <w:rPr>
          <w:color w:val="000000" w:themeColor="text1"/>
          <w:lang w:val="lv-LV" w:eastAsia="lv-LV"/>
        </w:rPr>
      </w:pPr>
    </w:p>
    <w:p w14:paraId="304D5637" w14:textId="77777777" w:rsidR="007A7ADD"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a</w:t>
      </w:r>
      <w:r w:rsidR="007A7ADD" w:rsidRPr="00E27A81">
        <w:rPr>
          <w:color w:val="000000" w:themeColor="text1"/>
          <w:lang w:val="lv-LV" w:eastAsia="lv-LV"/>
        </w:rPr>
        <w:t>izstāt sestajā daļā vārdus "vai daudzpusējās tirdzniecības sistēmas" ar saīsinājumiem "DTS vai OTS"</w:t>
      </w:r>
      <w:r w:rsidRPr="00E27A81">
        <w:rPr>
          <w:color w:val="000000" w:themeColor="text1"/>
          <w:lang w:val="lv-LV" w:eastAsia="lv-LV"/>
        </w:rPr>
        <w:t>;</w:t>
      </w:r>
    </w:p>
    <w:p w14:paraId="21F1488F" w14:textId="77777777" w:rsidR="007A7ADD" w:rsidRPr="00E27A81" w:rsidRDefault="007A7ADD" w:rsidP="00925779">
      <w:pPr>
        <w:pStyle w:val="Normal2"/>
        <w:spacing w:before="0" w:beforeAutospacing="0" w:after="0" w:afterAutospacing="0" w:line="240" w:lineRule="atLeast"/>
        <w:jc w:val="both"/>
        <w:rPr>
          <w:color w:val="000000" w:themeColor="text1"/>
          <w:lang w:val="lv-LV" w:eastAsia="lv-LV"/>
        </w:rPr>
      </w:pPr>
    </w:p>
    <w:p w14:paraId="407961DA" w14:textId="77777777" w:rsidR="007A7ADD"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7A7ADD" w:rsidRPr="00E27A81">
        <w:rPr>
          <w:color w:val="000000" w:themeColor="text1"/>
          <w:lang w:val="lv-LV" w:eastAsia="lv-LV"/>
        </w:rPr>
        <w:t>apildināt ar septīto daļu šādā redakcijā:</w:t>
      </w:r>
    </w:p>
    <w:p w14:paraId="0BABC21D" w14:textId="77777777" w:rsidR="007A7ADD" w:rsidRPr="00E27A81" w:rsidRDefault="007A7ADD"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"(7) </w:t>
      </w:r>
      <w:r w:rsidR="00CB1EFC">
        <w:rPr>
          <w:color w:val="000000" w:themeColor="text1"/>
          <w:lang w:val="lv-LV" w:eastAsia="lv-LV"/>
        </w:rPr>
        <w:t>I</w:t>
      </w:r>
      <w:r w:rsidRPr="00E27A81">
        <w:rPr>
          <w:color w:val="000000" w:themeColor="text1"/>
          <w:lang w:val="lv-LV" w:eastAsia="lv-LV"/>
        </w:rPr>
        <w:t>nformācijas saturu un formātu, kas ieguldījumu brokeru sabiedrībām un kredītiestādēm jāpublicē saskaņā ar šā panta 3.</w:t>
      </w:r>
      <w:r w:rsidRPr="00E27A81">
        <w:rPr>
          <w:color w:val="000000" w:themeColor="text1"/>
          <w:vertAlign w:val="superscript"/>
          <w:lang w:val="lv-LV" w:eastAsia="lv-LV"/>
        </w:rPr>
        <w:t>1</w:t>
      </w:r>
      <w:r w:rsidRPr="00E27A81">
        <w:rPr>
          <w:color w:val="000000" w:themeColor="text1"/>
          <w:lang w:val="lv-LV" w:eastAsia="lv-LV"/>
        </w:rPr>
        <w:t xml:space="preserve"> daļu</w:t>
      </w:r>
      <w:r w:rsidR="00CB1EFC">
        <w:rPr>
          <w:color w:val="000000" w:themeColor="text1"/>
          <w:lang w:val="lv-LV" w:eastAsia="lv-LV"/>
        </w:rPr>
        <w:t xml:space="preserve">, </w:t>
      </w:r>
      <w:r w:rsidR="00CB1EFC" w:rsidRPr="00E27A81">
        <w:rPr>
          <w:color w:val="000000" w:themeColor="text1"/>
          <w:lang w:val="lv-LV" w:eastAsia="lv-LV"/>
        </w:rPr>
        <w:t>detalizētāk nosaka</w:t>
      </w:r>
      <w:r w:rsidR="00CB1EFC">
        <w:rPr>
          <w:color w:val="000000" w:themeColor="text1"/>
          <w:lang w:val="lv-LV" w:eastAsia="lv-LV"/>
        </w:rPr>
        <w:t xml:space="preserve"> Eiropas Komisijas 2016.gada 8.jūnija deleģētā r</w:t>
      </w:r>
      <w:r w:rsidR="00CB1EFC" w:rsidRPr="00E27A81">
        <w:rPr>
          <w:color w:val="000000" w:themeColor="text1"/>
          <w:lang w:val="lv-LV" w:eastAsia="lv-LV"/>
        </w:rPr>
        <w:t>egula</w:t>
      </w:r>
      <w:r w:rsidR="00CB1EFC">
        <w:rPr>
          <w:color w:val="000000" w:themeColor="text1"/>
          <w:lang w:val="lv-LV" w:eastAsia="lv-LV"/>
        </w:rPr>
        <w:t xml:space="preserve"> (ES)</w:t>
      </w:r>
      <w:r w:rsidR="00CB1EFC" w:rsidRPr="00E27A81">
        <w:rPr>
          <w:color w:val="000000" w:themeColor="text1"/>
          <w:lang w:val="lv-LV" w:eastAsia="lv-LV"/>
        </w:rPr>
        <w:t xml:space="preserve"> Nr. 2017/576</w:t>
      </w:r>
      <w:r w:rsidR="00CB1EFC">
        <w:rPr>
          <w:color w:val="000000" w:themeColor="text1"/>
          <w:lang w:val="lv-LV" w:eastAsia="lv-LV"/>
        </w:rPr>
        <w:t xml:space="preserve"> </w:t>
      </w:r>
      <w:r w:rsidR="00CB1EFC" w:rsidRPr="00B07E5C">
        <w:rPr>
          <w:color w:val="000000"/>
          <w:lang w:val="lv-LV"/>
        </w:rPr>
        <w:t xml:space="preserve">ar ko Eiropas Parlamenta un Padomes Direktīvu 2014/65/ES papildina attiecībā uz regulatīvajiem tehniskajiem standartiem, kuri attiecas uz ieguldījumu brokeru sabiedrību veikto ikgadējo informācijas publicēšanu par izpildes vietu identitāti un izpildes kvalitāti (turpmāk – Regula Nr. </w:t>
      </w:r>
      <w:r w:rsidR="00CB1EFC" w:rsidRPr="00E27A81">
        <w:rPr>
          <w:color w:val="000000" w:themeColor="text1"/>
          <w:lang w:val="lv-LV" w:eastAsia="lv-LV"/>
        </w:rPr>
        <w:t>2017/576</w:t>
      </w:r>
      <w:r w:rsidR="00CB1EFC">
        <w:rPr>
          <w:color w:val="000000" w:themeColor="text1"/>
          <w:lang w:val="lv-LV" w:eastAsia="lv-LV"/>
        </w:rPr>
        <w:t>)</w:t>
      </w:r>
      <w:r w:rsidR="008E06BA" w:rsidRPr="00E27A81">
        <w:rPr>
          <w:color w:val="000000" w:themeColor="text1"/>
          <w:lang w:val="lv-LV" w:eastAsia="lv-LV"/>
        </w:rPr>
        <w:t>.</w:t>
      </w:r>
      <w:r w:rsidRPr="00E27A81">
        <w:rPr>
          <w:color w:val="000000" w:themeColor="text1"/>
          <w:lang w:val="lv-LV" w:eastAsia="lv-LV"/>
        </w:rPr>
        <w:t>"</w:t>
      </w:r>
      <w:r w:rsidR="008E06BA" w:rsidRPr="00E27A81">
        <w:rPr>
          <w:color w:val="000000" w:themeColor="text1"/>
          <w:lang w:val="lv-LV" w:eastAsia="lv-LV"/>
        </w:rPr>
        <w:t>.</w:t>
      </w:r>
    </w:p>
    <w:p w14:paraId="574284D0" w14:textId="77777777" w:rsidR="007A7ADD" w:rsidRPr="00E27A81" w:rsidRDefault="007A7ADD" w:rsidP="00925779">
      <w:pPr>
        <w:pStyle w:val="Normal2"/>
        <w:spacing w:before="0" w:beforeAutospacing="0" w:after="0" w:afterAutospacing="0" w:line="240" w:lineRule="atLeast"/>
        <w:jc w:val="both"/>
        <w:rPr>
          <w:color w:val="000000" w:themeColor="text1"/>
          <w:lang w:val="lv-LV" w:eastAsia="lv-LV"/>
        </w:rPr>
      </w:pPr>
    </w:p>
    <w:p w14:paraId="2DEDF4D5" w14:textId="77777777" w:rsidR="007A7ADD" w:rsidRPr="00E27A81" w:rsidRDefault="006021C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71. 129. pantā:</w:t>
      </w:r>
    </w:p>
    <w:p w14:paraId="1CD65DFB" w14:textId="77777777" w:rsidR="006021CA"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6021CA" w:rsidRPr="00E27A81">
        <w:rPr>
          <w:color w:val="000000" w:themeColor="text1"/>
          <w:lang w:val="lv-LV" w:eastAsia="lv-LV"/>
        </w:rPr>
        <w:t>zteikt otrās daļas ievaddaļu šādā redakcijā:</w:t>
      </w:r>
    </w:p>
    <w:p w14:paraId="66E02E6A" w14:textId="77777777" w:rsidR="006021CA" w:rsidRPr="00E27A81" w:rsidRDefault="006021C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Klientu naudas līdzekļus ieguldījumu brokeru sabiedrība tur šķirti kontā vai kontos, kas identificēti atsevišķi no kontiem, kurus izmanto pašas ieguldījumu brokeru sabiedrībai piederošo naudas līdzekļu turēšanai."</w:t>
      </w:r>
      <w:r w:rsidR="008E06BA" w:rsidRPr="00E27A81">
        <w:rPr>
          <w:color w:val="000000" w:themeColor="text1"/>
          <w:lang w:val="lv-LV" w:eastAsia="lv-LV"/>
        </w:rPr>
        <w:t>;</w:t>
      </w:r>
    </w:p>
    <w:p w14:paraId="4161763E" w14:textId="77777777" w:rsidR="006021CA" w:rsidRPr="00E27A81" w:rsidRDefault="006021CA" w:rsidP="00925779">
      <w:pPr>
        <w:pStyle w:val="Normal2"/>
        <w:spacing w:before="0" w:beforeAutospacing="0" w:after="0" w:afterAutospacing="0" w:line="240" w:lineRule="atLeast"/>
        <w:jc w:val="both"/>
        <w:rPr>
          <w:color w:val="000000" w:themeColor="text1"/>
          <w:lang w:val="lv-LV" w:eastAsia="lv-LV"/>
        </w:rPr>
      </w:pPr>
    </w:p>
    <w:p w14:paraId="53020B47" w14:textId="77777777" w:rsidR="006021CA"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492D5B" w:rsidRPr="00E27A81">
        <w:rPr>
          <w:color w:val="000000" w:themeColor="text1"/>
          <w:lang w:val="lv-LV" w:eastAsia="lv-LV"/>
        </w:rPr>
        <w:t>apildināt trešo daļu ar jaunu teikumu šādā redakcijā:</w:t>
      </w:r>
    </w:p>
    <w:p w14:paraId="10778C12"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"Ieguldījumu brokeru sabiedrība informē klientus, ka naudas līdzekļi, kas tiks turēti naudas tirgus fondā, netiks turēti saskaņā ar šajā likumā noteiktajām prasībām par klientu naudas līdzekļu aizsardzību."</w:t>
      </w:r>
      <w:r w:rsidR="008E06BA" w:rsidRPr="00E27A81">
        <w:rPr>
          <w:color w:val="000000" w:themeColor="text1"/>
          <w:lang w:val="lv-LV" w:eastAsia="lv-LV"/>
        </w:rPr>
        <w:t>;</w:t>
      </w:r>
    </w:p>
    <w:p w14:paraId="554549E2"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p>
    <w:p w14:paraId="5E30378B" w14:textId="77777777" w:rsidR="00492D5B"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s</w:t>
      </w:r>
      <w:r w:rsidR="00492D5B" w:rsidRPr="00E27A81">
        <w:rPr>
          <w:color w:val="000000" w:themeColor="text1"/>
          <w:lang w:val="lv-LV" w:eastAsia="lv-LV"/>
        </w:rPr>
        <w:t>vītrot ceturtajā daļā vārdus "un kredītiestāde"</w:t>
      </w:r>
      <w:r w:rsidRPr="00E27A81">
        <w:rPr>
          <w:color w:val="000000" w:themeColor="text1"/>
          <w:lang w:val="lv-LV" w:eastAsia="lv-LV"/>
        </w:rPr>
        <w:t>;</w:t>
      </w:r>
    </w:p>
    <w:p w14:paraId="7ACFC488"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p>
    <w:p w14:paraId="0FB38AF9" w14:textId="77777777" w:rsidR="00492D5B"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p</w:t>
      </w:r>
      <w:r w:rsidR="00492D5B" w:rsidRPr="00E27A81">
        <w:rPr>
          <w:color w:val="000000" w:themeColor="text1"/>
          <w:lang w:val="lv-LV" w:eastAsia="lv-LV"/>
        </w:rPr>
        <w:t>apildināt pantu ar 4.</w:t>
      </w:r>
      <w:r w:rsidR="00492D5B" w:rsidRPr="00E27A81">
        <w:rPr>
          <w:color w:val="000000" w:themeColor="text1"/>
          <w:vertAlign w:val="superscript"/>
          <w:lang w:val="lv-LV" w:eastAsia="lv-LV"/>
        </w:rPr>
        <w:t>1</w:t>
      </w:r>
      <w:r w:rsidR="00492D5B" w:rsidRPr="00E27A81">
        <w:rPr>
          <w:color w:val="000000" w:themeColor="text1"/>
          <w:lang w:val="lv-LV" w:eastAsia="lv-LV"/>
        </w:rPr>
        <w:t xml:space="preserve"> daļu šādā redakcijā:</w:t>
      </w:r>
    </w:p>
    <w:p w14:paraId="75E725C8"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w:t>
      </w:r>
      <w:r w:rsidRPr="00E27A81">
        <w:rPr>
          <w:color w:val="000000" w:themeColor="text1"/>
          <w:vertAlign w:val="superscript"/>
          <w:lang w:val="lv-LV" w:eastAsia="lv-LV"/>
        </w:rPr>
        <w:t>1</w:t>
      </w:r>
      <w:r w:rsidRPr="00E27A81">
        <w:rPr>
          <w:color w:val="000000" w:themeColor="text1"/>
          <w:lang w:val="lv-LV" w:eastAsia="lv-LV"/>
        </w:rPr>
        <w:t>) Gadījumā, ja ieguldījumu brokeru sabiedrība tur klientu naudas līdzekļus tās pašas grupas kredītiestādē, vai naudas tirgus fondā, kurā ietilpst pati ieguldījumu brokeru sabiedrība, tā ierobežo to naudas līdzekļu apjomu, kurus tā tur jebkurā šīs grupas vienībā vai jebkurā šīs grupas vienību kombinācijā, lai minētie naudas līdzekļi nepārsniegtu 20 procentus no klientu naudas līdzekļu kopsummas. Ieguldījumu brokeru sabiedrība var neievērot šo ierobežojumu, ja tā spēj pierādīt, ka minētās prasības nav samērīgas, ņemot vērā tās darbības būtību, apjomu un sarežģītību, kā arī drošību, ko piedāvā minētās trešās personas, un gadījumā, kad ieguldījumu brokeru sabiedrības turēto klienta naudas līdzekļu apjoms ir neliels. Ieguldījumu brokeru sabiedrība regulāri pārskata savus novērtējumus, kas veikti saskaņā ar šo daļu, un iesniedz Komisijai savu sākotnējo un pārskatītos novērtējumus."</w:t>
      </w:r>
      <w:r w:rsidR="008E06BA" w:rsidRPr="00E27A81">
        <w:rPr>
          <w:color w:val="000000" w:themeColor="text1"/>
          <w:lang w:val="lv-LV" w:eastAsia="lv-LV"/>
        </w:rPr>
        <w:t>;</w:t>
      </w:r>
    </w:p>
    <w:p w14:paraId="3FA153C1"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p>
    <w:p w14:paraId="2B16F4BF" w14:textId="77777777" w:rsidR="00492D5B"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492D5B" w:rsidRPr="00E27A81">
        <w:rPr>
          <w:color w:val="000000" w:themeColor="text1"/>
          <w:lang w:val="lv-LV" w:eastAsia="lv-LV"/>
        </w:rPr>
        <w:t>zteikt sesto daļu šādā redakcijā:</w:t>
      </w:r>
    </w:p>
    <w:p w14:paraId="2AB810DD"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"(6) Augstas kvalitātes naudas tirgus instruments šā panta izpratnē ir naudas tirgus instruments, ja ieguldījumu brokeru sabiedrība pati veic dokumentētu novērtējumu par naudas tirgus instrumentu kredītkvalitāti, kas tai ļauj uzskatīt, ka naudas tirgus instrumentam piemīt augsta kvalitāte. Ja viena vai vairākas </w:t>
      </w:r>
      <w:r w:rsidR="00445ADE" w:rsidRPr="00B07E5C">
        <w:rPr>
          <w:lang w:val="lv-LV" w:eastAsia="lv-LV"/>
        </w:rPr>
        <w:t>Eiropas Vērtspapīru un tirgu iestādē</w:t>
      </w:r>
      <w:r w:rsidRPr="00E27A81">
        <w:rPr>
          <w:color w:val="000000" w:themeColor="text1"/>
          <w:lang w:val="lv-LV" w:eastAsia="lv-LV"/>
        </w:rPr>
        <w:t xml:space="preserve"> reģistrētas un uzraudzītas kredītreitingu aģentūras ir sniegušas šā instrumenta reitingu, ieguldījumu brokeru sabiedrība savā iekšējā novērtējumā ņem vērā arī minētos kredītreitingus."</w:t>
      </w:r>
      <w:r w:rsidR="008E06BA" w:rsidRPr="00E27A81">
        <w:rPr>
          <w:color w:val="000000" w:themeColor="text1"/>
          <w:lang w:val="lv-LV" w:eastAsia="lv-LV"/>
        </w:rPr>
        <w:t>;</w:t>
      </w:r>
    </w:p>
    <w:p w14:paraId="726BC114"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p>
    <w:p w14:paraId="2ADB1175" w14:textId="77777777" w:rsidR="00492D5B"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492D5B" w:rsidRPr="00E27A81">
        <w:rPr>
          <w:color w:val="000000" w:themeColor="text1"/>
          <w:lang w:val="lv-LV" w:eastAsia="lv-LV"/>
        </w:rPr>
        <w:t>apildināt pantu ar 6.</w:t>
      </w:r>
      <w:r w:rsidR="00A05A22" w:rsidRPr="00E27A81">
        <w:rPr>
          <w:color w:val="000000" w:themeColor="text1"/>
          <w:vertAlign w:val="superscript"/>
          <w:lang w:val="lv-LV" w:eastAsia="lv-LV"/>
        </w:rPr>
        <w:t>2</w:t>
      </w:r>
      <w:r w:rsidR="00492D5B" w:rsidRPr="00E27A81">
        <w:rPr>
          <w:color w:val="000000" w:themeColor="text1"/>
          <w:lang w:val="lv-LV" w:eastAsia="lv-LV"/>
        </w:rPr>
        <w:t xml:space="preserve"> daļu šādā redakcijā:</w:t>
      </w:r>
    </w:p>
    <w:p w14:paraId="31396C47" w14:textId="77777777" w:rsidR="00492D5B" w:rsidRPr="00E27A81" w:rsidRDefault="00492D5B"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w:t>
      </w:r>
      <w:r w:rsidRPr="00E27A81">
        <w:rPr>
          <w:color w:val="000000" w:themeColor="text1"/>
          <w:vertAlign w:val="superscript"/>
          <w:lang w:val="lv-LV" w:eastAsia="lv-LV"/>
        </w:rPr>
        <w:t>2</w:t>
      </w:r>
      <w:r w:rsidRPr="00E27A81">
        <w:rPr>
          <w:color w:val="000000" w:themeColor="text1"/>
          <w:lang w:val="lv-LV" w:eastAsia="lv-LV"/>
        </w:rPr>
        <w:t xml:space="preserve">) Ieguldījumu brokeru sabiedrība nodrošina, ka nav pieļaujamas ar nodrošinājumu saistītas intereses, apgrūtinājumi (ķīlas tiesības) vai ieskaita tiesības attiecībā uz klienta naudas līdzekļiem, kas trešajai </w:t>
      </w:r>
      <w:r w:rsidR="00A05A22" w:rsidRPr="00E27A81">
        <w:rPr>
          <w:color w:val="000000" w:themeColor="text1"/>
          <w:lang w:val="lv-LV" w:eastAsia="lv-LV"/>
        </w:rPr>
        <w:t>puse</w:t>
      </w:r>
      <w:r w:rsidRPr="00E27A81">
        <w:rPr>
          <w:color w:val="000000" w:themeColor="text1"/>
          <w:lang w:val="lv-LV" w:eastAsia="lv-LV"/>
        </w:rPr>
        <w:t>i dod iespēju atsavināt klienta naudas līdzekļus, lai atgūtu parādus, kuri nav saistīti ar klientu vai pakalpojumu sniegšanu klientam, ja vien to neparedz tiesību akti, kas piemērojami trešās valsts</w:t>
      </w:r>
      <w:r w:rsidR="008213FC" w:rsidRPr="00E27A81">
        <w:rPr>
          <w:color w:val="000000" w:themeColor="text1"/>
          <w:lang w:val="lv-LV" w:eastAsia="lv-LV"/>
        </w:rPr>
        <w:t>, kur tiek turēti naudas līdzekļi,</w:t>
      </w:r>
      <w:r w:rsidRPr="00E27A81">
        <w:rPr>
          <w:color w:val="000000" w:themeColor="text1"/>
          <w:lang w:val="lv-LV" w:eastAsia="lv-LV"/>
        </w:rPr>
        <w:t xml:space="preserve"> tiesību sistēmā</w:t>
      </w:r>
      <w:r w:rsidR="008213FC" w:rsidRPr="00E27A81">
        <w:rPr>
          <w:color w:val="000000" w:themeColor="text1"/>
          <w:lang w:val="lv-LV" w:eastAsia="lv-LV"/>
        </w:rPr>
        <w:t>.</w:t>
      </w:r>
      <w:r w:rsidRPr="00E27A81">
        <w:rPr>
          <w:color w:val="000000" w:themeColor="text1"/>
          <w:lang w:val="lv-LV" w:eastAsia="lv-LV"/>
        </w:rPr>
        <w:t xml:space="preserve"> Gadījumos, kad ieguldījumu brokeru sabiedrībai ir pienākums slēgt līgumu, kas rada šādas ar nodrošinājumu saistītas intereses, apgrūtinājumus (ķīlas tiesības) vai ieskaita tiesības, ieguldījumu brokeru sabiedrība minēto informāciju atklāj klientiem, norādot ar minētajiem līgumiem saistītos riskus. Ja ieguldījumu brokeru sabiedrība ir radījusi ar nodrošinājumu saistītas intereses, apgrūtinājumus (ķīlas tiesības) vai ieskaita tiesības attiecībā uz klienta naudas līdzekļiem vai ja ieguldījumu brokeru sabiedrība tiek informēta, ka tās ir piešķirtas, to ieraksta klienta līgumos un pašas ieguldījumu brokeru sabiedrības grāmatvedības dokumentos, lai skaidri norādītu klienta aktīvu īpašumtiesību statusu, piemēram, maksātnespējas gadījumā."</w:t>
      </w:r>
      <w:r w:rsidR="008E06BA" w:rsidRPr="00E27A81">
        <w:rPr>
          <w:color w:val="000000" w:themeColor="text1"/>
          <w:lang w:val="lv-LV" w:eastAsia="lv-LV"/>
        </w:rPr>
        <w:t>;</w:t>
      </w:r>
    </w:p>
    <w:p w14:paraId="02FBB12B"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p>
    <w:p w14:paraId="0CC87C24" w14:textId="77777777" w:rsidR="00A05A22"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A05A22" w:rsidRPr="00E27A81">
        <w:rPr>
          <w:color w:val="000000" w:themeColor="text1"/>
          <w:lang w:val="lv-LV" w:eastAsia="lv-LV"/>
        </w:rPr>
        <w:t>apildināt septīto daļu ar 3. punktu šādā redakcijā:</w:t>
      </w:r>
    </w:p>
    <w:p w14:paraId="024F296E"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uzskaites ieraksti un veiktā uzskaite ir tāda, kas nodrošina tās pareizību un jo īpaši tās atbilstību turēto klientu naudas līdzekļu apmēram un dod iespēju to izmantot kā pārbaudes vai revīzijas liecību."</w:t>
      </w:r>
      <w:r w:rsidR="008E06BA" w:rsidRPr="00E27A81">
        <w:rPr>
          <w:color w:val="000000" w:themeColor="text1"/>
          <w:lang w:val="lv-LV" w:eastAsia="lv-LV"/>
        </w:rPr>
        <w:t>;</w:t>
      </w:r>
    </w:p>
    <w:p w14:paraId="31F51BD9"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p>
    <w:p w14:paraId="233A1594" w14:textId="77777777" w:rsidR="00A05A22"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A05A22" w:rsidRPr="00E27A81">
        <w:rPr>
          <w:color w:val="000000" w:themeColor="text1"/>
          <w:lang w:val="lv-LV" w:eastAsia="lv-LV"/>
        </w:rPr>
        <w:t>apildināt pantu ar 8.</w:t>
      </w:r>
      <w:r w:rsidR="00A05A22" w:rsidRPr="00E27A81">
        <w:rPr>
          <w:color w:val="000000" w:themeColor="text1"/>
          <w:vertAlign w:val="superscript"/>
          <w:lang w:val="lv-LV" w:eastAsia="lv-LV"/>
        </w:rPr>
        <w:t>1</w:t>
      </w:r>
      <w:r w:rsidR="00A05A22" w:rsidRPr="00E27A81">
        <w:rPr>
          <w:color w:val="000000" w:themeColor="text1"/>
          <w:lang w:val="lv-LV" w:eastAsia="lv-LV"/>
        </w:rPr>
        <w:t xml:space="preserve"> daļu šādā redakcijā:</w:t>
      </w:r>
    </w:p>
    <w:p w14:paraId="065A85C4"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"(8</w:t>
      </w:r>
      <w:r w:rsidRPr="00E27A81">
        <w:rPr>
          <w:color w:val="000000" w:themeColor="text1"/>
          <w:vertAlign w:val="superscript"/>
          <w:lang w:val="lv-LV" w:eastAsia="lv-LV"/>
        </w:rPr>
        <w:t>1</w:t>
      </w:r>
      <w:r w:rsidRPr="00E27A81">
        <w:rPr>
          <w:color w:val="000000" w:themeColor="text1"/>
          <w:lang w:val="lv-LV" w:eastAsia="lv-LV"/>
        </w:rPr>
        <w:t>) Ieguldījumu brokeru sabiedrība izveido atbilstošu organizatorisku struktūru, lai mazinātu klienta naudas līdzekļu vai ar tiem saistīto tiesību zaudējuma vai samazinājuma risku, kas var rasties aktīvu nepareizas izmantošanas, krāpšanas, sliktas pārvaldes, neatbilstošas uzskaites vai nolaidības dēļ."</w:t>
      </w:r>
      <w:r w:rsidR="008E06BA" w:rsidRPr="00E27A81">
        <w:rPr>
          <w:color w:val="000000" w:themeColor="text1"/>
          <w:lang w:val="lv-LV" w:eastAsia="lv-LV"/>
        </w:rPr>
        <w:t>;</w:t>
      </w:r>
    </w:p>
    <w:p w14:paraId="59CA701E"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p>
    <w:p w14:paraId="463C066A" w14:textId="77777777" w:rsidR="00A05A22"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i</w:t>
      </w:r>
      <w:r w:rsidR="00A05A22" w:rsidRPr="00E27A81">
        <w:rPr>
          <w:color w:val="000000" w:themeColor="text1"/>
          <w:lang w:val="lv-LV" w:eastAsia="lv-LV"/>
        </w:rPr>
        <w:t>zteikt devīto daļu šādā redakcijā:</w:t>
      </w:r>
    </w:p>
    <w:p w14:paraId="07CEF058"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"(9) Ja kredītiestāde klientu uzdevumā tur pie trešās personas klientu naudas līdzekļus, kas nepieciešami ar finanšu instrumentu veicamo darījumu nodrošināšanai, neatspoguļojot minētos klientu naudas līdzekļus kredītiestādes bilancē, tā ievēro šā panta otrās, trešās, ceturtās, 4.</w:t>
      </w:r>
      <w:r w:rsidRPr="00E27A81">
        <w:rPr>
          <w:color w:val="000000" w:themeColor="text1"/>
          <w:vertAlign w:val="superscript"/>
          <w:lang w:val="lv-LV" w:eastAsia="lv-LV"/>
        </w:rPr>
        <w:t>1</w:t>
      </w:r>
      <w:r w:rsidRPr="00E27A81">
        <w:rPr>
          <w:color w:val="000000" w:themeColor="text1"/>
          <w:lang w:val="lv-LV" w:eastAsia="lv-LV"/>
        </w:rPr>
        <w:t>, piektās, sestās, 6.</w:t>
      </w:r>
      <w:r w:rsidRPr="00E27A81">
        <w:rPr>
          <w:color w:val="000000" w:themeColor="text1"/>
          <w:vertAlign w:val="superscript"/>
          <w:lang w:val="lv-LV" w:eastAsia="lv-LV"/>
        </w:rPr>
        <w:t>1</w:t>
      </w:r>
      <w:r w:rsidRPr="00E27A81">
        <w:rPr>
          <w:color w:val="000000" w:themeColor="text1"/>
          <w:lang w:val="lv-LV" w:eastAsia="lv-LV"/>
        </w:rPr>
        <w:t>, 6.</w:t>
      </w:r>
      <w:r w:rsidRPr="00E27A81">
        <w:rPr>
          <w:color w:val="000000" w:themeColor="text1"/>
          <w:vertAlign w:val="superscript"/>
          <w:lang w:val="lv-LV" w:eastAsia="lv-LV"/>
        </w:rPr>
        <w:t>2</w:t>
      </w:r>
      <w:r w:rsidRPr="00E27A81">
        <w:rPr>
          <w:color w:val="000000" w:themeColor="text1"/>
          <w:lang w:val="lv-LV" w:eastAsia="lv-LV"/>
        </w:rPr>
        <w:t>, septītās, astotās un 8.</w:t>
      </w:r>
      <w:r w:rsidRPr="00E27A81">
        <w:rPr>
          <w:color w:val="000000" w:themeColor="text1"/>
          <w:vertAlign w:val="superscript"/>
          <w:lang w:val="lv-LV" w:eastAsia="lv-LV"/>
        </w:rPr>
        <w:t>1</w:t>
      </w:r>
      <w:r w:rsidRPr="00E27A81">
        <w:rPr>
          <w:color w:val="000000" w:themeColor="text1"/>
          <w:lang w:val="lv-LV" w:eastAsia="lv-LV"/>
        </w:rPr>
        <w:t xml:space="preserve"> daļas prasības."</w:t>
      </w:r>
      <w:r w:rsidR="008E06BA" w:rsidRPr="00E27A81">
        <w:rPr>
          <w:color w:val="000000" w:themeColor="text1"/>
          <w:lang w:val="lv-LV" w:eastAsia="lv-LV"/>
        </w:rPr>
        <w:t>.</w:t>
      </w:r>
    </w:p>
    <w:p w14:paraId="28E71FA9" w14:textId="77777777" w:rsidR="00A05A22" w:rsidRPr="00E27A81" w:rsidRDefault="00A05A22" w:rsidP="00925779">
      <w:pPr>
        <w:pStyle w:val="Normal2"/>
        <w:spacing w:before="0" w:beforeAutospacing="0" w:after="0" w:afterAutospacing="0" w:line="240" w:lineRule="atLeast"/>
        <w:jc w:val="both"/>
        <w:rPr>
          <w:color w:val="000000" w:themeColor="text1"/>
          <w:lang w:val="lv-LV" w:eastAsia="lv-LV"/>
        </w:rPr>
      </w:pPr>
    </w:p>
    <w:p w14:paraId="45B65901" w14:textId="77777777" w:rsidR="00A05A22" w:rsidRPr="00E27A81" w:rsidRDefault="0078570C"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72. 129.</w:t>
      </w:r>
      <w:r w:rsidRPr="00E27A81">
        <w:rPr>
          <w:color w:val="000000" w:themeColor="text1"/>
          <w:vertAlign w:val="superscript"/>
          <w:lang w:val="lv-LV" w:eastAsia="lv-LV"/>
        </w:rPr>
        <w:t>1</w:t>
      </w:r>
      <w:r w:rsidRPr="00E27A81">
        <w:rPr>
          <w:color w:val="000000" w:themeColor="text1"/>
          <w:lang w:val="lv-LV" w:eastAsia="lv-LV"/>
        </w:rPr>
        <w:t xml:space="preserve"> pantā:</w:t>
      </w:r>
    </w:p>
    <w:p w14:paraId="7F81678E" w14:textId="77777777" w:rsidR="0078570C" w:rsidRPr="00E27A81" w:rsidRDefault="008E06BA"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78570C" w:rsidRPr="00E27A81">
        <w:rPr>
          <w:color w:val="000000" w:themeColor="text1"/>
          <w:lang w:val="lv-LV" w:eastAsia="lv-LV"/>
        </w:rPr>
        <w:t>apildināt pantu ar 5.</w:t>
      </w:r>
      <w:r w:rsidR="0078570C" w:rsidRPr="00E27A81">
        <w:rPr>
          <w:color w:val="000000" w:themeColor="text1"/>
          <w:vertAlign w:val="superscript"/>
          <w:lang w:val="lv-LV" w:eastAsia="lv-LV"/>
        </w:rPr>
        <w:t>1</w:t>
      </w:r>
      <w:r w:rsidR="0078570C" w:rsidRPr="00E27A81">
        <w:rPr>
          <w:color w:val="000000" w:themeColor="text1"/>
          <w:lang w:val="lv-LV" w:eastAsia="lv-LV"/>
        </w:rPr>
        <w:t xml:space="preserve"> daļu šādā redakcijā:</w:t>
      </w:r>
    </w:p>
    <w:p w14:paraId="226EBDE1" w14:textId="77777777" w:rsidR="0078570C" w:rsidRPr="00E27A81" w:rsidRDefault="0078570C" w:rsidP="0092577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w:t>
      </w:r>
      <w:r w:rsidRPr="00E27A81">
        <w:rPr>
          <w:color w:val="000000" w:themeColor="text1"/>
          <w:vertAlign w:val="superscript"/>
          <w:lang w:val="lv-LV" w:eastAsia="lv-LV"/>
        </w:rPr>
        <w:t>1</w:t>
      </w:r>
      <w:r w:rsidRPr="00E27A81">
        <w:rPr>
          <w:color w:val="000000" w:themeColor="text1"/>
          <w:lang w:val="lv-LV" w:eastAsia="lv-LV"/>
        </w:rPr>
        <w:t>) Šā panta ceturtās un piektās daļas prasības piemēro arī tad, ja šī trešā persona kādu no savām funkcijām attiecībā uz finanšu instrumentu turēšanu un glabāšanu ir deleģējusi kādai citai trešajai personai."</w:t>
      </w:r>
      <w:r w:rsidR="008E06BA" w:rsidRPr="00E27A81">
        <w:rPr>
          <w:color w:val="000000" w:themeColor="text1"/>
          <w:lang w:val="lv-LV" w:eastAsia="lv-LV"/>
        </w:rPr>
        <w:t>;</w:t>
      </w:r>
    </w:p>
    <w:p w14:paraId="0D772DFE" w14:textId="77777777" w:rsidR="0078570C" w:rsidRPr="00E27A81" w:rsidRDefault="0078570C" w:rsidP="00925779">
      <w:pPr>
        <w:pStyle w:val="Normal2"/>
        <w:spacing w:before="0" w:beforeAutospacing="0" w:after="0" w:afterAutospacing="0" w:line="240" w:lineRule="atLeast"/>
        <w:jc w:val="both"/>
        <w:rPr>
          <w:color w:val="000000" w:themeColor="text1"/>
          <w:lang w:val="lv-LV" w:eastAsia="lv-LV"/>
        </w:rPr>
      </w:pPr>
    </w:p>
    <w:p w14:paraId="302C272A" w14:textId="77777777" w:rsidR="00E601CC" w:rsidRPr="00E27A81" w:rsidRDefault="008E06BA"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i</w:t>
      </w:r>
      <w:r w:rsidR="0078570C" w:rsidRPr="00E27A81">
        <w:rPr>
          <w:color w:val="000000" w:themeColor="text1"/>
          <w:lang w:val="lv-LV" w:eastAsia="lv-LV"/>
        </w:rPr>
        <w:t>zteikt sesto daļu šādā redakcijā:</w:t>
      </w:r>
    </w:p>
    <w:p w14:paraId="28E75173" w14:textId="77777777" w:rsidR="00E601CC" w:rsidRPr="00E27A81" w:rsidRDefault="00E601CC"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Ieguldījumu brokeru sabiedrība un kredītiestāde veic tās turējumā esošo klienta finanšu instrumentu uzskaiti un attiecīgu uzskaites ierakstu saglabāšanu. Klientam piederošo finanšu instrumentu uzskaitē ieguldījumu brokeru sabiedrība un kredītiestāde nodrošina:</w:t>
      </w:r>
    </w:p>
    <w:p w14:paraId="4D2C5E6D" w14:textId="77777777" w:rsidR="00E601CC" w:rsidRPr="00E27A81" w:rsidRDefault="00E601CC"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iespēju jebkurā brīdī nošķirt vienam klientam piederošos finanšu instrumentus no citam klientam piederošajiem finanšu instrumentiem vai ieguldījumu brokeru sabiedrībai vai kredītiestādei piederošajiem finanšu instrumentiem;</w:t>
      </w:r>
    </w:p>
    <w:p w14:paraId="3A2F5789" w14:textId="77777777" w:rsidR="00E601CC" w:rsidRPr="00E27A81" w:rsidRDefault="00E601CC"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uzskaites regulāru salīdzināšanu ar tās trešās personas finanšu instrumentu uzskaiti, kurā ieguldījumu brokeru sabiedrība vai kredītiestāde tur klientu finanšu instrumentus;</w:t>
      </w:r>
    </w:p>
    <w:p w14:paraId="453DF7BD" w14:textId="77777777" w:rsidR="00E601CC" w:rsidRPr="00E27A81" w:rsidRDefault="00E601CC"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ka uzskaites ieraksti un veiktā uzskaite nodrošina tās pareizību un atbilstību turēto klientu finanšu instrumentu apjomam un dod iespēju kārtoto uzskaiti ar uzskaites datiem vizuāli attēlot lasāmā veidā, lai to izmantotu kā pārbaudes vai revīzijas liecību;</w:t>
      </w:r>
    </w:p>
    <w:p w14:paraId="7555E6BF" w14:textId="77777777" w:rsidR="00E601CC" w:rsidRPr="00E27A81" w:rsidRDefault="00E601CC" w:rsidP="00E601C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finanšu instrumentu uzskaites reģistru kārtošanu divkāršā ieraksta sistēmā;</w:t>
      </w:r>
    </w:p>
    <w:p w14:paraId="7B822C76" w14:textId="77777777" w:rsidR="0078570C" w:rsidRPr="00E27A81" w:rsidRDefault="00E601CC" w:rsidP="00150DC8">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ierakstu veikšanu klientu kontos uz attaisnojuma dokumentu pamata</w:t>
      </w:r>
      <w:r w:rsidR="006A70D7" w:rsidRPr="00E27A81">
        <w:rPr>
          <w:color w:val="000000" w:themeColor="text1"/>
          <w:lang w:val="lv-LV" w:eastAsia="lv-LV"/>
        </w:rPr>
        <w:t>.</w:t>
      </w:r>
      <w:r w:rsidR="0078570C" w:rsidRPr="00E27A81">
        <w:rPr>
          <w:color w:val="000000" w:themeColor="text1"/>
          <w:lang w:val="lv-LV" w:eastAsia="lv-LV"/>
        </w:rPr>
        <w:t>"</w:t>
      </w:r>
      <w:r w:rsidR="008E06BA" w:rsidRPr="00E27A81">
        <w:rPr>
          <w:color w:val="000000" w:themeColor="text1"/>
          <w:lang w:val="lv-LV" w:eastAsia="lv-LV"/>
        </w:rPr>
        <w:t>;</w:t>
      </w:r>
    </w:p>
    <w:p w14:paraId="4BF0AD78" w14:textId="77777777" w:rsidR="0078570C" w:rsidRPr="00E27A81" w:rsidRDefault="0078570C" w:rsidP="0078570C">
      <w:pPr>
        <w:pStyle w:val="Normal2"/>
        <w:spacing w:before="0" w:beforeAutospacing="0" w:after="0" w:afterAutospacing="0" w:line="240" w:lineRule="atLeast"/>
        <w:jc w:val="both"/>
        <w:rPr>
          <w:color w:val="000000" w:themeColor="text1"/>
          <w:lang w:val="lv-LV" w:eastAsia="lv-LV"/>
        </w:rPr>
      </w:pPr>
    </w:p>
    <w:p w14:paraId="6B3B9F25" w14:textId="77777777" w:rsidR="0078570C" w:rsidRPr="00E27A81" w:rsidRDefault="008E06BA" w:rsidP="0078570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p</w:t>
      </w:r>
      <w:r w:rsidR="0078570C" w:rsidRPr="00E27A81">
        <w:rPr>
          <w:color w:val="000000" w:themeColor="text1"/>
          <w:lang w:val="lv-LV" w:eastAsia="lv-LV"/>
        </w:rPr>
        <w:t>apildināt ar 7.</w:t>
      </w:r>
      <w:r w:rsidR="0078570C" w:rsidRPr="00E27A81">
        <w:rPr>
          <w:color w:val="000000" w:themeColor="text1"/>
          <w:vertAlign w:val="superscript"/>
          <w:lang w:val="lv-LV" w:eastAsia="lv-LV"/>
        </w:rPr>
        <w:t>1</w:t>
      </w:r>
      <w:r w:rsidR="0078570C" w:rsidRPr="00E27A81">
        <w:rPr>
          <w:color w:val="000000" w:themeColor="text1"/>
          <w:lang w:val="lv-LV" w:eastAsia="lv-LV"/>
        </w:rPr>
        <w:t xml:space="preserve"> daļu šādā redakcijā:</w:t>
      </w:r>
    </w:p>
    <w:p w14:paraId="69554460" w14:textId="77777777" w:rsidR="0078570C" w:rsidRPr="00E27A81" w:rsidRDefault="0078570C" w:rsidP="0078570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w:t>
      </w:r>
      <w:r w:rsidRPr="00E27A81">
        <w:rPr>
          <w:color w:val="000000" w:themeColor="text1"/>
          <w:vertAlign w:val="superscript"/>
          <w:lang w:val="lv-LV" w:eastAsia="lv-LV"/>
        </w:rPr>
        <w:t>1</w:t>
      </w:r>
      <w:r w:rsidRPr="00E27A81">
        <w:rPr>
          <w:color w:val="000000" w:themeColor="text1"/>
          <w:lang w:val="lv-LV" w:eastAsia="lv-LV"/>
        </w:rPr>
        <w:t>) Ieguldījumu brokeru sabiedrība un kredītiestāde nodrošina, ka nav pieļaujamas ar nodrošinājumu saistītas intereses, apgrūtinājumi (ķīlas tiesības) vai ieskaita tiesības attiecībā uz klienta finanšu instrumentiem, kas trešajai personai dod iespēju atsavināt klienta finanšu instrumentus, lai atgūtu parādus, kuri nav saistīti ar klientu vai pakalpojumu sniegšanu klientam, ja vien to neparedz tiesību akti, kas piemērojami trešās valsts tiesību sistēmā, kur tiek turēti finanšu instrumenti. Gadījumos, kad ieguldījumu brokeru sabiedrībai un kredītiestādei ir pienākums slēgt līgumu, kas rada šādas ar nodrošinājumu saistītas intereses, apgrūtinājumus (ķīlas tiesības) vai ieskaita tiesības, ieguldījumu brokeru sabiedrība un kredītiestāde minēto informāciju atklāj klientiem, norādot ar minētajiem līgumiem saistītos riskus. Ja ieguldījumu brokeru sabiedrība un kredītiestāde ir radījusi ar nodrošinājumu saistītas intereses, apgrūtinājumus (ķīlas tiesības) vai ieskaita tiesības attiecībā uz klienta finanšu instrumentiem vai ja ieguldījumu brokeru sabiedrība un kredītiestāde tiek informēta, ka tās ir piešķirtas, to ieraksta klienta līgumos un pašas ieguldījumu brokeru sabiedrības un kredītiestādes grāmatvedības dokumentos, lai skaidri norādītu klienta aktīvu īpašumtiesību statusu, piemēram, maksātnespējas gadījumā."</w:t>
      </w:r>
      <w:r w:rsidR="008E06BA" w:rsidRPr="00E27A81">
        <w:rPr>
          <w:color w:val="000000" w:themeColor="text1"/>
          <w:lang w:val="lv-LV" w:eastAsia="lv-LV"/>
        </w:rPr>
        <w:t>.</w:t>
      </w:r>
    </w:p>
    <w:p w14:paraId="072D137C" w14:textId="77777777" w:rsidR="00F15A3A" w:rsidRPr="00E27A81" w:rsidRDefault="00F15A3A" w:rsidP="0078570C">
      <w:pPr>
        <w:pStyle w:val="Normal2"/>
        <w:spacing w:before="0" w:beforeAutospacing="0" w:after="0" w:afterAutospacing="0" w:line="240" w:lineRule="atLeast"/>
        <w:jc w:val="both"/>
        <w:rPr>
          <w:color w:val="000000" w:themeColor="text1"/>
          <w:lang w:val="lv-LV" w:eastAsia="lv-LV"/>
        </w:rPr>
      </w:pPr>
    </w:p>
    <w:p w14:paraId="67513225" w14:textId="77777777" w:rsidR="00F15A3A" w:rsidRPr="00E27A81" w:rsidRDefault="00005A04" w:rsidP="0078570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73. Aizstāt 129.</w:t>
      </w:r>
      <w:r w:rsidRPr="00E27A81">
        <w:rPr>
          <w:color w:val="000000" w:themeColor="text1"/>
          <w:vertAlign w:val="superscript"/>
          <w:lang w:val="lv-LV" w:eastAsia="lv-LV"/>
        </w:rPr>
        <w:t>2</w:t>
      </w:r>
      <w:r w:rsidRPr="00E27A81">
        <w:rPr>
          <w:color w:val="000000" w:themeColor="text1"/>
          <w:lang w:val="lv-LV" w:eastAsia="lv-LV"/>
        </w:rPr>
        <w:t xml:space="preserve"> pantā skaitļu un vārdus "</w:t>
      </w:r>
      <w:hyperlink r:id="rId42" w:anchor="p125" w:tgtFrame="_blank" w:history="1">
        <w:r w:rsidRPr="00E27A81">
          <w:rPr>
            <w:color w:val="000000" w:themeColor="text1"/>
            <w:lang w:val="lv-LV" w:eastAsia="lv-LV"/>
          </w:rPr>
          <w:t>125.panta</w:t>
        </w:r>
      </w:hyperlink>
      <w:r w:rsidRPr="00E27A81">
        <w:rPr>
          <w:color w:val="000000" w:themeColor="text1"/>
          <w:lang w:val="lv-LV" w:eastAsia="lv-LV"/>
        </w:rPr>
        <w:t> 4.</w:t>
      </w:r>
      <w:r w:rsidRPr="00E27A81">
        <w:rPr>
          <w:color w:val="000000" w:themeColor="text1"/>
          <w:vertAlign w:val="superscript"/>
          <w:lang w:val="lv-LV" w:eastAsia="lv-LV"/>
        </w:rPr>
        <w:t>1</w:t>
      </w:r>
      <w:r w:rsidRPr="00E27A81">
        <w:rPr>
          <w:color w:val="000000" w:themeColor="text1"/>
          <w:lang w:val="lv-LV" w:eastAsia="lv-LV"/>
        </w:rPr>
        <w:t>, 4.</w:t>
      </w:r>
      <w:r w:rsidRPr="00E27A81">
        <w:rPr>
          <w:color w:val="000000" w:themeColor="text1"/>
          <w:vertAlign w:val="superscript"/>
          <w:lang w:val="lv-LV" w:eastAsia="lv-LV"/>
        </w:rPr>
        <w:t>2</w:t>
      </w:r>
      <w:r w:rsidRPr="00E27A81">
        <w:rPr>
          <w:color w:val="000000" w:themeColor="text1"/>
          <w:lang w:val="lv-LV" w:eastAsia="lv-LV"/>
        </w:rPr>
        <w:t>, 4.</w:t>
      </w:r>
      <w:r w:rsidRPr="00E27A81">
        <w:rPr>
          <w:color w:val="000000" w:themeColor="text1"/>
          <w:vertAlign w:val="superscript"/>
          <w:lang w:val="lv-LV" w:eastAsia="lv-LV"/>
        </w:rPr>
        <w:t>3</w:t>
      </w:r>
      <w:r w:rsidRPr="00E27A81">
        <w:rPr>
          <w:color w:val="000000" w:themeColor="text1"/>
          <w:lang w:val="lv-LV" w:eastAsia="lv-LV"/>
        </w:rPr>
        <w:t> un piektajā daļā, 129. un 129.</w:t>
      </w:r>
      <w:r w:rsidRPr="00E27A81">
        <w:rPr>
          <w:color w:val="000000" w:themeColor="text1"/>
          <w:vertAlign w:val="superscript"/>
          <w:lang w:val="lv-LV" w:eastAsia="lv-LV"/>
        </w:rPr>
        <w:t>1</w:t>
      </w:r>
      <w:r w:rsidRPr="00E27A81">
        <w:rPr>
          <w:color w:val="000000" w:themeColor="text1"/>
          <w:lang w:val="lv-LV" w:eastAsia="lv-LV"/>
        </w:rPr>
        <w:t xml:space="preserve"> pantā" ar skaitļiem un vārdiem "125.</w:t>
      </w:r>
      <w:r w:rsidRPr="00E27A81">
        <w:rPr>
          <w:color w:val="000000" w:themeColor="text1"/>
          <w:vertAlign w:val="superscript"/>
          <w:lang w:val="lv-LV" w:eastAsia="lv-LV"/>
        </w:rPr>
        <w:t>1</w:t>
      </w:r>
      <w:r w:rsidRPr="00E27A81">
        <w:rPr>
          <w:color w:val="000000" w:themeColor="text1"/>
          <w:lang w:val="lv-LV" w:eastAsia="lv-LV"/>
        </w:rPr>
        <w:t>, 125.</w:t>
      </w:r>
      <w:r w:rsidRPr="00E27A81">
        <w:rPr>
          <w:color w:val="000000" w:themeColor="text1"/>
          <w:vertAlign w:val="superscript"/>
          <w:lang w:val="lv-LV" w:eastAsia="lv-LV"/>
        </w:rPr>
        <w:t>2</w:t>
      </w:r>
      <w:r w:rsidRPr="00E27A81">
        <w:rPr>
          <w:color w:val="000000" w:themeColor="text1"/>
          <w:lang w:val="lv-LV" w:eastAsia="lv-LV"/>
        </w:rPr>
        <w:t>, 125.</w:t>
      </w:r>
      <w:r w:rsidRPr="00E27A81">
        <w:rPr>
          <w:color w:val="000000" w:themeColor="text1"/>
          <w:vertAlign w:val="superscript"/>
          <w:lang w:val="lv-LV" w:eastAsia="lv-LV"/>
        </w:rPr>
        <w:t>3</w:t>
      </w:r>
      <w:r w:rsidRPr="00E27A81">
        <w:rPr>
          <w:color w:val="000000" w:themeColor="text1"/>
          <w:lang w:val="lv-LV" w:eastAsia="lv-LV"/>
        </w:rPr>
        <w:t>, 129. un 129.</w:t>
      </w:r>
      <w:r w:rsidRPr="00E27A81">
        <w:rPr>
          <w:color w:val="000000" w:themeColor="text1"/>
          <w:vertAlign w:val="superscript"/>
          <w:lang w:val="lv-LV" w:eastAsia="lv-LV"/>
        </w:rPr>
        <w:t>1</w:t>
      </w:r>
      <w:r w:rsidRPr="00E27A81">
        <w:rPr>
          <w:color w:val="000000" w:themeColor="text1"/>
          <w:lang w:val="lv-LV" w:eastAsia="lv-LV"/>
        </w:rPr>
        <w:t> pantā"</w:t>
      </w:r>
      <w:r w:rsidR="008E06BA" w:rsidRPr="00E27A81">
        <w:rPr>
          <w:color w:val="000000" w:themeColor="text1"/>
          <w:lang w:val="lv-LV" w:eastAsia="lv-LV"/>
        </w:rPr>
        <w:t>.</w:t>
      </w:r>
    </w:p>
    <w:p w14:paraId="30FD94D4" w14:textId="77777777" w:rsidR="00005A04" w:rsidRPr="00E27A81" w:rsidRDefault="00005A04" w:rsidP="0078570C">
      <w:pPr>
        <w:pStyle w:val="Normal2"/>
        <w:spacing w:before="0" w:beforeAutospacing="0" w:after="0" w:afterAutospacing="0" w:line="240" w:lineRule="atLeast"/>
        <w:jc w:val="both"/>
        <w:rPr>
          <w:color w:val="000000" w:themeColor="text1"/>
          <w:lang w:val="lv-LV" w:eastAsia="lv-LV"/>
        </w:rPr>
      </w:pPr>
    </w:p>
    <w:p w14:paraId="0B434543" w14:textId="77777777" w:rsidR="00005A04" w:rsidRPr="00E27A81" w:rsidRDefault="00005A04" w:rsidP="0078570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74. Aizstāt 130.</w:t>
      </w:r>
      <w:r w:rsidRPr="00E27A81">
        <w:rPr>
          <w:color w:val="000000" w:themeColor="text1"/>
          <w:vertAlign w:val="superscript"/>
          <w:lang w:val="lv-LV" w:eastAsia="lv-LV"/>
        </w:rPr>
        <w:t>1</w:t>
      </w:r>
      <w:r w:rsidRPr="00E27A81">
        <w:rPr>
          <w:color w:val="000000" w:themeColor="text1"/>
          <w:lang w:val="lv-LV" w:eastAsia="lv-LV"/>
        </w:rPr>
        <w:t xml:space="preserve"> pantā vārdus "finanšu instrumentu individuālu pārvaldīšanu" ar vārdiem "portfeļu pārvaldību"</w:t>
      </w:r>
      <w:r w:rsidR="008E06BA" w:rsidRPr="00E27A81">
        <w:rPr>
          <w:color w:val="000000" w:themeColor="text1"/>
          <w:lang w:val="lv-LV" w:eastAsia="lv-LV"/>
        </w:rPr>
        <w:t>.</w:t>
      </w:r>
    </w:p>
    <w:p w14:paraId="2EC4D051" w14:textId="77777777" w:rsidR="00005A04" w:rsidRPr="00E27A81" w:rsidRDefault="00005A04" w:rsidP="0078570C">
      <w:pPr>
        <w:pStyle w:val="Normal2"/>
        <w:spacing w:before="0" w:beforeAutospacing="0" w:after="0" w:afterAutospacing="0" w:line="240" w:lineRule="atLeast"/>
        <w:jc w:val="both"/>
        <w:rPr>
          <w:color w:val="000000" w:themeColor="text1"/>
          <w:lang w:val="lv-LV" w:eastAsia="lv-LV"/>
        </w:rPr>
      </w:pPr>
    </w:p>
    <w:p w14:paraId="4F787703" w14:textId="77777777" w:rsidR="00005A04" w:rsidRPr="00E27A81" w:rsidRDefault="00005A04" w:rsidP="0078570C">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75. Papildināt likumu ar 131.</w:t>
      </w:r>
      <w:r w:rsidRPr="00E27A81">
        <w:rPr>
          <w:color w:val="000000" w:themeColor="text1"/>
          <w:vertAlign w:val="superscript"/>
          <w:lang w:val="lv-LV" w:eastAsia="lv-LV"/>
        </w:rPr>
        <w:t>1</w:t>
      </w:r>
      <w:r w:rsidRPr="00E27A81">
        <w:rPr>
          <w:color w:val="000000" w:themeColor="text1"/>
          <w:lang w:val="lv-LV" w:eastAsia="lv-LV"/>
        </w:rPr>
        <w:t xml:space="preserve"> pantu šādā redakcijā:</w:t>
      </w:r>
    </w:p>
    <w:p w14:paraId="5B7A81C9"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b/>
          <w:color w:val="000000" w:themeColor="text1"/>
          <w:lang w:val="lv-LV" w:eastAsia="lv-LV"/>
        </w:rPr>
        <w:t>131.</w:t>
      </w:r>
      <w:r w:rsidRPr="00E27A81">
        <w:rPr>
          <w:b/>
          <w:color w:val="000000" w:themeColor="text1"/>
          <w:vertAlign w:val="superscript"/>
          <w:lang w:val="lv-LV" w:eastAsia="lv-LV"/>
        </w:rPr>
        <w:t>1</w:t>
      </w:r>
      <w:r w:rsidRPr="00E27A81">
        <w:rPr>
          <w:b/>
          <w:color w:val="000000" w:themeColor="text1"/>
          <w:lang w:val="lv-LV" w:eastAsia="lv-LV"/>
        </w:rPr>
        <w:t xml:space="preserve"> pants. Pieeja informācijai par klienta finanšu instrumentiem un naudas līdzekļiem</w:t>
      </w:r>
    </w:p>
    <w:p w14:paraId="05D1D1BE"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Papildus šā likuma 131.pantā noteiktajam ieguldījumu brokeru sabiedrības un kredītiestādes informāciju, kas attiecas uz klienta finanšu instrumentiem un naudas līdzekļiem, dara brīvi pieejamu:</w:t>
      </w:r>
    </w:p>
    <w:p w14:paraId="5D6811B5"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Komisijai;</w:t>
      </w:r>
    </w:p>
    <w:p w14:paraId="7C7C229E"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ieceltiem maksātnespējas procesa administratoriem.</w:t>
      </w:r>
    </w:p>
    <w:p w14:paraId="41490DBF"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Šā panta pirmajā daļā minētā informācija ietver:</w:t>
      </w:r>
    </w:p>
    <w:p w14:paraId="2AA12617"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iekšējos uzskaites ierakstus un uzskaites dokumentus, kas pienācīgi atspoguļo katra klienta uzdevumā turēto naudas līdzekļu un finanšu instrumentu atlikumus;</w:t>
      </w:r>
    </w:p>
    <w:p w14:paraId="033F01B2"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informāciju par personām, kurās ieguldījumu brokeru sabiedrība vai kredītiestāde saskaņā ar šā likuma 129. pantu tur klienta naudas līdzekļus, detalizētu informāciju par kontiem, kuros tiek turēti klienta naudas līdzekļi, un par attiecīgajiem līgumiem ar minētajām personām;</w:t>
      </w:r>
    </w:p>
    <w:p w14:paraId="2330CC21"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informāciju par trešajām personām, kurās ieguldījumu brokeru sabiedrība vai kredītiestāde saskaņā ar šā likuma 129.</w:t>
      </w:r>
      <w:r w:rsidRPr="00E27A81">
        <w:rPr>
          <w:color w:val="000000" w:themeColor="text1"/>
          <w:vertAlign w:val="superscript"/>
          <w:lang w:val="lv-LV" w:eastAsia="lv-LV"/>
        </w:rPr>
        <w:t>1</w:t>
      </w:r>
      <w:r w:rsidRPr="00E27A81">
        <w:rPr>
          <w:color w:val="000000" w:themeColor="text1"/>
          <w:lang w:val="lv-LV" w:eastAsia="lv-LV"/>
        </w:rPr>
        <w:t xml:space="preserve"> pantu tur klientu finanšu instrumentus, detalizētu informāciju par kontiem, kas atvērti pie treš</w:t>
      </w:r>
      <w:r w:rsidR="008B6BF5" w:rsidRPr="00E27A81">
        <w:rPr>
          <w:color w:val="000000" w:themeColor="text1"/>
          <w:lang w:val="lv-LV" w:eastAsia="lv-LV"/>
        </w:rPr>
        <w:t>aj</w:t>
      </w:r>
      <w:r w:rsidRPr="00E27A81">
        <w:rPr>
          <w:color w:val="000000" w:themeColor="text1"/>
          <w:lang w:val="lv-LV" w:eastAsia="lv-LV"/>
        </w:rPr>
        <w:t>ām personām, un par attiecīgajiem līgumiem ar minētajām treš</w:t>
      </w:r>
      <w:r w:rsidR="008B6BF5" w:rsidRPr="00E27A81">
        <w:rPr>
          <w:color w:val="000000" w:themeColor="text1"/>
          <w:lang w:val="lv-LV" w:eastAsia="lv-LV"/>
        </w:rPr>
        <w:t>aj</w:t>
      </w:r>
      <w:r w:rsidRPr="00E27A81">
        <w:rPr>
          <w:color w:val="000000" w:themeColor="text1"/>
          <w:lang w:val="lv-LV" w:eastAsia="lv-LV"/>
        </w:rPr>
        <w:t>ām personām;</w:t>
      </w:r>
    </w:p>
    <w:p w14:paraId="2213C5E4"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detalizētu informāciju par treš</w:t>
      </w:r>
      <w:r w:rsidR="008B6BF5" w:rsidRPr="00E27A81">
        <w:rPr>
          <w:color w:val="000000" w:themeColor="text1"/>
          <w:lang w:val="lv-LV" w:eastAsia="lv-LV"/>
        </w:rPr>
        <w:t>aj</w:t>
      </w:r>
      <w:r w:rsidRPr="00E27A81">
        <w:rPr>
          <w:color w:val="000000" w:themeColor="text1"/>
          <w:lang w:val="lv-LV" w:eastAsia="lv-LV"/>
        </w:rPr>
        <w:t>ām personām, kas veic jebkādas ar klientu aktīvu uzskaiti saistītas funkcijas kā ārpakalpojumu, un detalizētu informāciju par funkcijām, kuras tiek veiktas kā ārpakalpojumi;</w:t>
      </w:r>
    </w:p>
    <w:p w14:paraId="6B9B7346"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informāciju par ieguldījumu brokeru sabiedrības un kredītiestādes galvenajiem darbiniekiem, kas iesaistīti attiecīgajos procesos, tostarp darbiniekiem, kuri atbild par pārraudzību pār ieguldījumu brokeru sabiedrībai un kredītiestādei noteiktajām prasībām attiecībā uz klienta aktīvu aizsardzību;</w:t>
      </w:r>
    </w:p>
    <w:p w14:paraId="45A22E27" w14:textId="77777777" w:rsidR="00005A04" w:rsidRPr="00E27A81" w:rsidRDefault="00005A04" w:rsidP="00005A0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līgumus, kas reglamentē klienta īpašumtiesības uz aktīviem.</w:t>
      </w:r>
      <w:r w:rsidR="008B6BF5" w:rsidRPr="00E27A81">
        <w:rPr>
          <w:color w:val="000000" w:themeColor="text1"/>
          <w:lang w:val="lv-LV" w:eastAsia="lv-LV"/>
        </w:rPr>
        <w:t>"</w:t>
      </w:r>
      <w:r w:rsidR="008E06BA" w:rsidRPr="00E27A81">
        <w:rPr>
          <w:color w:val="000000" w:themeColor="text1"/>
          <w:lang w:val="lv-LV" w:eastAsia="lv-LV"/>
        </w:rPr>
        <w:t>.</w:t>
      </w:r>
    </w:p>
    <w:p w14:paraId="79D17365" w14:textId="77777777" w:rsidR="008B6BF5" w:rsidRPr="00E27A81" w:rsidRDefault="008B6BF5" w:rsidP="00005A04">
      <w:pPr>
        <w:pStyle w:val="Normal2"/>
        <w:spacing w:before="0" w:beforeAutospacing="0" w:after="0" w:afterAutospacing="0" w:line="240" w:lineRule="atLeast"/>
        <w:jc w:val="both"/>
        <w:rPr>
          <w:color w:val="000000" w:themeColor="text1"/>
          <w:lang w:val="lv-LV" w:eastAsia="lv-LV"/>
        </w:rPr>
      </w:pPr>
    </w:p>
    <w:p w14:paraId="7344D2BD"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76. Papildināt likumu ar 132.</w:t>
      </w:r>
      <w:r w:rsidRPr="00E27A81">
        <w:rPr>
          <w:color w:val="000000" w:themeColor="text1"/>
          <w:vertAlign w:val="superscript"/>
          <w:lang w:val="lv-LV" w:eastAsia="lv-LV"/>
        </w:rPr>
        <w:t>1</w:t>
      </w:r>
      <w:r w:rsidRPr="00E27A81">
        <w:rPr>
          <w:color w:val="000000" w:themeColor="text1"/>
          <w:lang w:val="lv-LV" w:eastAsia="lv-LV"/>
        </w:rPr>
        <w:t xml:space="preserve"> pantu šādā redakcijā:</w:t>
      </w:r>
    </w:p>
    <w:p w14:paraId="32558FFA"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b/>
          <w:color w:val="000000" w:themeColor="text1"/>
          <w:lang w:val="lv-LV" w:eastAsia="lv-LV"/>
        </w:rPr>
        <w:t>132.</w:t>
      </w:r>
      <w:r w:rsidRPr="00E27A81">
        <w:rPr>
          <w:b/>
          <w:color w:val="000000" w:themeColor="text1"/>
          <w:vertAlign w:val="superscript"/>
          <w:lang w:val="lv-LV" w:eastAsia="lv-LV"/>
        </w:rPr>
        <w:t xml:space="preserve">1 </w:t>
      </w:r>
      <w:r w:rsidRPr="00E27A81">
        <w:rPr>
          <w:b/>
          <w:color w:val="000000" w:themeColor="text1"/>
          <w:lang w:val="lv-LV" w:eastAsia="lv-LV"/>
        </w:rPr>
        <w:t>pants Algoritmiskā tirdzniecība un tieša elektroniska piekļuve tirdzniecības vietai</w:t>
      </w:r>
    </w:p>
    <w:p w14:paraId="17813247"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un kredītiestāde, kas veic algoritmisko tirdzniecību, nodrošina efektīvas sistēmas un riska kontroli, lai nodrošinātu savas tirdzniecības sistēmu izturētspēju un pietiekamu kapacitāti, ka tām ir noteiktas tirdzniecības robežvērtības un limiti, ka tās novērš kļūdainu rīkojumu nosūtīšanu vai citādu sistēmu darbību, kas var apdraudēt vai iespējami apdraudēt normālu tirgus darbību. Šādai ieguldījumu brokeru sabiedrībai un kredītiestādei ir arī efektīvas sistēmas un riska kontroles, lai nodrošinātu, ka to tirdzniecības sistēmas nevar izmantot tādā nolūkā, kas neatbilst Regulas Nr. 596/2014 noteikumiem vai tirdzniecības vietas, ar kurām tās savienotas, noteikumiem. Ieguldījumu brokeru sabiedrība un kredītiestāde ievieš efektīvus darbības nepārtrauktības pasākumus, lai novērstu jebkādas savas tirdzniecības sistēmas kļūmes, un nodrošina, ka tās sistēmas ir pilnībā pārbaudītas un testētas un tiek atbilstoši uzraudzītas, lai nodrošinātu to atbilstību šīs daļas prasībām.</w:t>
      </w:r>
    </w:p>
    <w:p w14:paraId="52729A12"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118D7AEF"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(2) Ieguldījumu brokeru sabiedrība vai kredītiestāde, kuras izcelsmes dalībvalsts ir Latvijas Republika, paziņo Komisijai, ja tā veic algoritmisko tirdzniecību. Ieguldījumu brokeru sabiedrība vai kredītiestāde, kura veic algoritmisko tirdzniecību, paziņo par to arī tās tirdzniecības vietas organizētājam, kura organizētajās tirdzniecības vietās tā izmanto algoritmisko tirdzniecību kā tirdzniecības vietas biedrs vai dalībnieks.</w:t>
      </w:r>
    </w:p>
    <w:p w14:paraId="7BB1E6DB"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72F25D10"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Komisijai ir tiesības jebkurā laikā pieprasīt ieguldījumu brokeru sabiedrībai vai kredītiestādei iesniegt aprakstu par tās algoritmiskās tirdzniecības stratēģijām, detalizētiem tirdzniecības parametriem vai sistēmas ierobežojumiem, galvenajām atbilstības un riska kontroles sistēmām un sistēmu pārbaudes rezultātiem, lai pārliecinātos, ka tiek ievērotas šī panta pirmajā daļā noteiktais. Komisijai ir tiesības jebkurā laikā pieprasīt ieguldījumu brokeru sabiedrībai vai kredītiestādei jebkuru citu informāciju par tās algoritmisko tirdzniecību un tirdzniecības sistēmām, ko tā izmanto priekš tās. Komisija no ieguldījumu brokeru sabiedrības vai kredītiestādes saņemto informāciju var sniegt tās tirdzniecības vietas, kur ieguldījumu brokeru sabiedrība vai kredītiestāde veic algoritmisko tirdzniecību kā tirdzniecības vietas biedrs vai dalībnieks, izcelsmes valsts kompetentajai iestādei pēc tās pieprasījuma.</w:t>
      </w:r>
    </w:p>
    <w:p w14:paraId="56E9123E"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466DAFDC"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(4) Ieguldījumu brokeru sabiedrība un kredītiestāde nodrošina uzskaiti un pierakstus par visām šajā pantā minētajām darbībām attiecībā uz algoritmisko tirdzniecību, kā arī nodrošina, ka uzskaite un pieraksti ir noformēti tādā veidā, lai Komisija, izmantojot tos, varētu pienācīgi veikt ieguldījumu brokeru sabiedrības un kredītiestādes uzraudzību par darbības atbilstību šā likuma prasībām. </w:t>
      </w:r>
    </w:p>
    <w:p w14:paraId="790074DE"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219062B5"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Ieguldījumu brokeru sabiedrība un kredītiestāde, kas izmanto augstas intensitātes algoritmiskās tirdzniecības metodi, nodrošina, ka dati par visiem tās tirdzniecības vietā iesniegtajiem rīkojumiem, tostarp rīkojumu atcelšanu, izpildītiem rīkojumiem un kotējumiem tirdzniecības vietā tiek reģistrēti, izmantojot apstiprinātu formu, precīzi un hronoloģiskā secībā. Komisijai jebkurā laikā ir tiesības pieprasīt iepriekš minēto uzskaiti un pierakstus un ieguldījumu brokeru sabiedrība un kredītiestāde to iesniedz nekavējoties.</w:t>
      </w:r>
    </w:p>
    <w:p w14:paraId="3B278F8C"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77BAC6DF"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Ieguldījumu brokeru sabiedrība un kredītiestāde, kas izmanto algoritmisko tirdzniecību savā tirgus uzturētāja stratēģijā, ņemot vērā tirgus likviditāti, apjomu, raksturu un tirgojamā instrumenta pazīmes:</w:t>
      </w:r>
    </w:p>
    <w:p w14:paraId="536C511F"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veic šo tirgus uzturēšanu nepārtraukti kādā noteiktā tirdzniecības vietas darbības laikaposmā, izņemot ārkārtas situācijas, nodrošinot tirdzniecības vietā regulāru un paredzamu tirgus likviditāti;</w:t>
      </w:r>
    </w:p>
    <w:p w14:paraId="7D70F2B1"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rakstveid</w:t>
      </w:r>
      <w:r w:rsidR="0007302C">
        <w:rPr>
          <w:color w:val="000000" w:themeColor="text1"/>
          <w:lang w:val="lv-LV" w:eastAsia="lv-LV"/>
        </w:rPr>
        <w:t>a formā</w:t>
      </w:r>
      <w:r w:rsidRPr="00E27A81">
        <w:rPr>
          <w:color w:val="000000" w:themeColor="text1"/>
          <w:lang w:val="lv-LV" w:eastAsia="lv-LV"/>
        </w:rPr>
        <w:t xml:space="preserve"> noslēdz līgumu ar tirdzniecības vietas organizētāju, kur precīzi noteikti ieguldījumu brokeru sabiedrības vai kredītiestādes pienākumi, kas minēti šīs daļas 1. punktā, un; </w:t>
      </w:r>
    </w:p>
    <w:p w14:paraId="711B67BC"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ievieš efektīvas sistēmas un kontroles mehānismus, lai nodrošinātu tai šīs daļas 2. punktā minētajā līgumā noteikto pienākumu pastāvīgu izpildi.</w:t>
      </w:r>
    </w:p>
    <w:p w14:paraId="436785D1"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758579C4"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 Šī panta un šī likuma 35</w:t>
      </w:r>
      <w:r w:rsidRPr="00E27A81">
        <w:rPr>
          <w:color w:val="000000" w:themeColor="text1"/>
          <w:vertAlign w:val="superscript"/>
          <w:lang w:val="lv-LV" w:eastAsia="lv-LV"/>
        </w:rPr>
        <w:t>1</w:t>
      </w:r>
      <w:r w:rsidRPr="00E27A81">
        <w:rPr>
          <w:color w:val="000000" w:themeColor="text1"/>
          <w:lang w:val="lv-LV" w:eastAsia="lv-LV"/>
        </w:rPr>
        <w:t xml:space="preserve">. panta īstenošanas nolūkā ieguldījumu brokeru sabiedrība vai kredītiestāde, kas veic algoritmisko tirdzniecību, tiek uzskatīta par tirgus uzturētāju gadījumos, kad tā kā tirdzniecības vietas biedrs vai dalībnieks vienā vai vairākās tirdzniecības vietās veic tirdzniecību savā vārdā, īstenojot stratēģiju, ka tā veido vienlaicīgu, divvirzienu kotējumu par konkurētspējīgu cenu un ar līdzvērtīgu </w:t>
      </w:r>
      <w:r w:rsidRPr="00E27A81">
        <w:rPr>
          <w:color w:val="000000" w:themeColor="text1"/>
          <w:lang w:val="lv-LV" w:eastAsia="lv-LV"/>
        </w:rPr>
        <w:lastRenderedPageBreak/>
        <w:t>apjomu attiecībā uz vienu vai vairākiem finanšu instrumentiem vienā tirdzniecības vietā vai dažādās tirdzniecības vietās, tādējādi regulāri nodrošinot tirgus likviditāti kopumā.</w:t>
      </w:r>
    </w:p>
    <w:p w14:paraId="1C9D420D"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57FBAB49"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(8) Ieguldījumu brokeru sabiedrība un kredītiestāde, kas piedāvā tiešu elektronisku piekļuvi tirdzniecības vietai</w:t>
      </w:r>
      <w:r w:rsidR="009D0818" w:rsidRPr="00E27A81">
        <w:rPr>
          <w:color w:val="000000" w:themeColor="text1"/>
          <w:lang w:val="lv-LV" w:eastAsia="lv-LV"/>
        </w:rPr>
        <w:t>,</w:t>
      </w:r>
      <w:r w:rsidRPr="00E27A81">
        <w:rPr>
          <w:color w:val="000000" w:themeColor="text1"/>
          <w:lang w:val="lv-LV" w:eastAsia="lv-LV"/>
        </w:rPr>
        <w:t xml:space="preserve"> ievieš efektīvas sistēmas un kontroles mehānismus, kas nodrošina to, ka tiek pienācīgi novērtēta un regulāri pārskatīta šī pakalpojuma izmantojošo klientu piemērotība, ka klienti, kas izmanto šo pakalpojumu, nepārsniegtu attiecīgās iepriekšnoteiktās tirdzniecības un kredīta robežvērtības, ka šo klientu tirdzniecība, izmantojot tiešu elektronisku piekļuvi tirdzniecības vietai, tiek pienācīgi uzraudzīta, lai nepieļautu tirdzniecību, kas var radīt risku pašai ieguldījumu brokeru sabiedrībai vai kredītiestādei vai var apdraudēt normālu tirgus darbību, vai var būt par vienu no šo darbību traucējošiem faktoriem, vai arī neatbilst Regulas Nr. 596/2014 prasībām vai tirdzniecības vietas noteikumiem.</w:t>
      </w:r>
    </w:p>
    <w:p w14:paraId="6CE7030E"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756D33BB"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(9) Ja ieguldījumu brokeru sabiedrībai vai kredītiestādei nav šā panta astotajā daļā minētās sistēmas vai kontroles mehānismi, tai ir aizliegts piedāvāt tiešu elektronisku piekļuvi tirdzniecības vietai.</w:t>
      </w:r>
    </w:p>
    <w:p w14:paraId="796692AD"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6F15FFE4"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(10) Ieguldījumu brokeru sabiedrība un kredītiestāde ir pilnībā atbildīga par to, ka tās klienti, kas izmanto tās sniegto pakalpojumu par tiešu elektronisku piekļuvi tirdzniecības vietai, ievēro šā likuma prasības un tirdzniecības vietas noteikumus. Ieguldījumu brokeru sabiedrība un kredītiestāde nodrošina visu darījumu uzraudzību, lai varētu identificēt šo noteikumu pārkāpumus, neatbilstošus tirdzniecības apstākļus vai rīcību, kas varētu ietvert ļaunprātīgu tirgus izmantošanu un par ko ir jāziņo Komisijai. Ieguldījumu brokeru sabiedrība un kredītiestāde noslēdz ar klientu rakstisku līgumu, kas ietver abu pušu būtiskākos pienākumus un tiesības, kas izriet no pakalpojuma par tiešu elektronisku piekļuvi tirdzniecības vietai piedāvāšanas, ietverot līgumā, ka ieguldījumu brokeru sabiedrība un kredītiestāde ir atbildīga saskaņā ar šo likumu. </w:t>
      </w:r>
    </w:p>
    <w:p w14:paraId="3A06B036"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2DA2CE20"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(11) Ieguldījumu brokeru sabiedrība vai kredītiestāde, kuras izcelsmes dalībvalsts ir Latvijas Republika un, kura piedāvā klientiem tiešu elektronisku piekļuvi tirdzniecības vietai, paziņo par to Komisijai, un tās tirdzniecības vietas izcelsmes dalībvalsts kompetentajai iestādei, kurā ieguldījumu brokeru sabiedrība vai kredītiestāde nodrošina attiecīgi tiešu elektronisku piekļuvi.</w:t>
      </w:r>
    </w:p>
    <w:p w14:paraId="59CA788A"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477F3AF2"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(12) Komisijai ir tiesības jebkurā laikā pieprasīt ieguldījumu brokeru sabiedrībai vai kredītiestādei, iesniegt to sistēmu un kontroles mehānismu aprakstu, kas minēti šā panta astotajā daļā, kā arī pierādījumus, ka tie tiek piemēroti. Komisija no ieguldījumu brokeru sabiedrības vai kredītiestādes saņemto informāciju var sniegt tās tirdzniecības vietas, kurā ieguldījumu brokeru sabiedrība vai kredītiestāde nodrošina tiešu elektronisku piekļuvi, izcelsmes valsts kompetentajai iestādei pēc tās pieprasījuma.</w:t>
      </w:r>
    </w:p>
    <w:p w14:paraId="77053692"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1E0B6505"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(13) Ieguldījumu brokeru sabiedrība un kredītiestāde nodrošina uzskaiti un pierakstus par visām šajā pantā minētajām darbībām attiecībā uz tiešu elektronisku piekļuvi tirdzniecības vietai, kā arī nodrošina, ka uzskaite un pieraksti ir noformēti tādā veidā, lai Komisija, izmantojot tos, varētu pienācīgi veikt ieguldījumu brokeru sabiedrības un kredītiestādes uzraudzību par darbības atbilstību šā likuma prasībām. </w:t>
      </w:r>
    </w:p>
    <w:p w14:paraId="362F2C89"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4ACC54B1"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(14) Ieguldījumu brokeru sabiedrība un kredītiestāde, kas darbojas kā tīrvērtes dalībnieks citām personām, ievieš efektīvas sistēmas un kontroles mehānismus, kas nodrošina to, ka tīrvērtes pakalpojumi tiek piedāvāti tikai tādām personām, kas atbilst skaidri noteiktiem kritērijiem un, ka uz šīm personām attiecas atbilstošas prasības, lai samazinātu riskus ieguldījumu brokeru sabiedrībai un kredītiestādei un tirgum. Ieguldījumu brokeru sabiedrība un kredītiestāde nodrošina, ka starp to un attiecīgo personu, kurai tiek piedāvāts tīrvērtes pakalpojums, ir noslēgts saistošs rakstisks līgums, kas ietver abu pušu būtiskākos pienākumus un tiesības, kas izriet no tīrvērtes pakalpojuma.</w:t>
      </w:r>
    </w:p>
    <w:p w14:paraId="1BD9EABC"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120EFF5F"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(15) </w:t>
      </w:r>
      <w:r w:rsidR="008218D9">
        <w:rPr>
          <w:color w:val="000000" w:themeColor="text1"/>
          <w:lang w:val="lv-LV" w:eastAsia="lv-LV"/>
        </w:rPr>
        <w:t>Eiropas Komisijas 2016.gada 19.jūlija deleģētā r</w:t>
      </w:r>
      <w:r w:rsidRPr="00E27A81">
        <w:rPr>
          <w:color w:val="000000" w:themeColor="text1"/>
          <w:lang w:val="lv-LV" w:eastAsia="lv-LV"/>
        </w:rPr>
        <w:t>egula</w:t>
      </w:r>
      <w:r w:rsidR="008218D9">
        <w:rPr>
          <w:color w:val="000000" w:themeColor="text1"/>
          <w:lang w:val="lv-LV" w:eastAsia="lv-LV"/>
        </w:rPr>
        <w:t xml:space="preserve"> (ES)</w:t>
      </w:r>
      <w:r w:rsidRPr="00E27A81">
        <w:rPr>
          <w:color w:val="000000" w:themeColor="text1"/>
          <w:lang w:val="lv-LV" w:eastAsia="lv-LV"/>
        </w:rPr>
        <w:t xml:space="preserve"> Nr. 2017/589</w:t>
      </w:r>
      <w:r w:rsidR="008218D9">
        <w:rPr>
          <w:color w:val="000000" w:themeColor="text1"/>
          <w:lang w:val="lv-LV" w:eastAsia="lv-LV"/>
        </w:rPr>
        <w:t xml:space="preserve"> </w:t>
      </w:r>
      <w:r w:rsidR="008218D9" w:rsidRPr="00B07E5C">
        <w:rPr>
          <w:color w:val="000000"/>
          <w:lang w:val="lv-LV"/>
        </w:rPr>
        <w:t xml:space="preserve">ar ko Eiropas Parlamenta un Padomes Direktīvu 2014/65/ES papildina attiecībā uz regulatīvajiem tehniskajiem standartiem, kas precizē algoritmiskajā tirdzniecībā iesaistīto ieguldījumu brokeru sabiedrību organizatoriskās prasības (turpmāk – Regula </w:t>
      </w:r>
      <w:r w:rsidR="008218D9" w:rsidRPr="00E27A81">
        <w:rPr>
          <w:color w:val="000000" w:themeColor="text1"/>
          <w:lang w:val="lv-LV" w:eastAsia="lv-LV"/>
        </w:rPr>
        <w:t>Nr. 2017/589</w:t>
      </w:r>
      <w:r w:rsidR="008218D9">
        <w:rPr>
          <w:color w:val="000000" w:themeColor="text1"/>
          <w:lang w:val="lv-LV" w:eastAsia="lv-LV"/>
        </w:rPr>
        <w:t>)</w:t>
      </w:r>
      <w:r w:rsidRPr="00E27A81">
        <w:rPr>
          <w:color w:val="000000" w:themeColor="text1"/>
          <w:lang w:val="lv-LV" w:eastAsia="lv-LV"/>
        </w:rPr>
        <w:t xml:space="preserve"> un Regula Nr. 2017/578 detalizētāk nosaka:</w:t>
      </w:r>
    </w:p>
    <w:p w14:paraId="6467A784"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vēl sīkāk to organizatorisko prasību konkrētos parametrus, kas minēti šajā pantā un kas jāpiemēro attiecībā uz ieguldījumu brokeru sabiedrībām un kredītiestādēm, kas sniedz dažādus ieguldījumu pakalpojumus vai darbības un ieguldījumu blakuspakalpojumus vai to kombinācijas, paredzot konkrētu specifikāciju attiecībā uz šā panta astotajā līdz 13. daļā noteiktajām organizatoriskajām prasībām; </w:t>
      </w:r>
    </w:p>
    <w:p w14:paraId="77926225"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2) nosacījumus, kādos ieguldījumu brokeru sabiedrībai un kredītiestādei būtu jāslēdz šā panta sestās daļas 2.punktā minētais līgums par tirgus uzturēšanu, un šā līguma saturu, tostarp šā panta sestās daļas 1.punktā minēto noteikto laikaposmu; </w:t>
      </w:r>
    </w:p>
    <w:p w14:paraId="45CC148F"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3) situācijas, kuras būtu jāuzskata par šā panta sestās daļas 1.punktā minētajām ārkārtas situācijām; </w:t>
      </w:r>
    </w:p>
    <w:p w14:paraId="413D9A2D"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saturu un formātu šā panta piektajā daļā minētajai apstiprinātajai formai un termiņu, cik ilgi ieguldījumu brokeru sabiedrība un kredītiestāde glabā reģistrētos datus."</w:t>
      </w:r>
      <w:r w:rsidR="008E06BA" w:rsidRPr="00E27A81">
        <w:rPr>
          <w:color w:val="000000" w:themeColor="text1"/>
          <w:lang w:val="lv-LV" w:eastAsia="lv-LV"/>
        </w:rPr>
        <w:t>.</w:t>
      </w:r>
    </w:p>
    <w:p w14:paraId="73507D39" w14:textId="77777777" w:rsidR="008B6BF5" w:rsidRPr="00E27A81" w:rsidRDefault="008B6BF5" w:rsidP="008B6BF5">
      <w:pPr>
        <w:pStyle w:val="Normal2"/>
        <w:spacing w:before="0" w:beforeAutospacing="0" w:after="0" w:afterAutospacing="0" w:line="240" w:lineRule="atLeast"/>
        <w:jc w:val="both"/>
        <w:rPr>
          <w:color w:val="000000" w:themeColor="text1"/>
          <w:lang w:val="lv-LV" w:eastAsia="lv-LV"/>
        </w:rPr>
      </w:pPr>
    </w:p>
    <w:p w14:paraId="71E0DB7B" w14:textId="77777777" w:rsidR="008B6BF5"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77. Izteikt 133.</w:t>
      </w:r>
      <w:r w:rsidRPr="00E27A81">
        <w:rPr>
          <w:color w:val="000000" w:themeColor="text1"/>
          <w:vertAlign w:val="superscript"/>
          <w:lang w:val="lv-LV" w:eastAsia="lv-LV"/>
        </w:rPr>
        <w:t>1</w:t>
      </w:r>
      <w:r w:rsidRPr="00E27A81">
        <w:rPr>
          <w:color w:val="000000" w:themeColor="text1"/>
          <w:lang w:val="lv-LV" w:eastAsia="lv-LV"/>
        </w:rPr>
        <w:t>, 133.</w:t>
      </w:r>
      <w:r w:rsidRPr="00E27A81">
        <w:rPr>
          <w:color w:val="000000" w:themeColor="text1"/>
          <w:vertAlign w:val="superscript"/>
          <w:lang w:val="lv-LV" w:eastAsia="lv-LV"/>
        </w:rPr>
        <w:t>2</w:t>
      </w:r>
      <w:r w:rsidRPr="00E27A81">
        <w:rPr>
          <w:color w:val="000000" w:themeColor="text1"/>
          <w:lang w:val="lv-LV" w:eastAsia="lv-LV"/>
        </w:rPr>
        <w:t xml:space="preserve"> un 133.</w:t>
      </w:r>
      <w:r w:rsidRPr="00E27A81">
        <w:rPr>
          <w:color w:val="000000" w:themeColor="text1"/>
          <w:vertAlign w:val="superscript"/>
          <w:lang w:val="lv-LV" w:eastAsia="lv-LV"/>
        </w:rPr>
        <w:t>3</w:t>
      </w:r>
      <w:r w:rsidR="00AF0219" w:rsidRPr="00E27A81">
        <w:rPr>
          <w:color w:val="000000" w:themeColor="text1"/>
          <w:lang w:val="lv-LV" w:eastAsia="lv-LV"/>
        </w:rPr>
        <w:t>, 133.</w:t>
      </w:r>
      <w:r w:rsidR="00AF0219" w:rsidRPr="00E27A81">
        <w:rPr>
          <w:color w:val="000000" w:themeColor="text1"/>
          <w:vertAlign w:val="superscript"/>
          <w:lang w:val="lv-LV" w:eastAsia="lv-LV"/>
        </w:rPr>
        <w:t xml:space="preserve">4 </w:t>
      </w:r>
      <w:r w:rsidR="00AF0219" w:rsidRPr="00E27A81">
        <w:rPr>
          <w:color w:val="000000" w:themeColor="text1"/>
          <w:lang w:val="lv-LV" w:eastAsia="lv-LV"/>
        </w:rPr>
        <w:t>un 133.</w:t>
      </w:r>
      <w:r w:rsidR="00AF0219" w:rsidRPr="00E27A81">
        <w:rPr>
          <w:color w:val="000000" w:themeColor="text1"/>
          <w:vertAlign w:val="superscript"/>
          <w:lang w:val="lv-LV" w:eastAsia="lv-LV"/>
        </w:rPr>
        <w:t xml:space="preserve">5 </w:t>
      </w:r>
      <w:r w:rsidRPr="00E27A81">
        <w:rPr>
          <w:color w:val="000000" w:themeColor="text1"/>
          <w:lang w:val="lv-LV" w:eastAsia="lv-LV"/>
        </w:rPr>
        <w:t>pantu šādā redakcijā:</w:t>
      </w:r>
    </w:p>
    <w:p w14:paraId="5A50ED8D"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w:t>
      </w:r>
      <w:r w:rsidRPr="00E27A81">
        <w:rPr>
          <w:b/>
          <w:color w:val="000000" w:themeColor="text1"/>
          <w:lang w:val="lv-LV" w:eastAsia="lv-LV"/>
        </w:rPr>
        <w:t>133.</w:t>
      </w:r>
      <w:r w:rsidRPr="00E27A81">
        <w:rPr>
          <w:b/>
          <w:color w:val="000000" w:themeColor="text1"/>
          <w:vertAlign w:val="superscript"/>
          <w:lang w:val="lv-LV" w:eastAsia="lv-LV"/>
        </w:rPr>
        <w:t>1</w:t>
      </w:r>
      <w:r w:rsidRPr="00E27A81">
        <w:rPr>
          <w:b/>
          <w:color w:val="000000" w:themeColor="text1"/>
          <w:lang w:val="lv-LV" w:eastAsia="lv-LV"/>
        </w:rPr>
        <w:t xml:space="preserve"> pants. Finanšu instrumentu tirdzniecība DTS</w:t>
      </w:r>
    </w:p>
    <w:p w14:paraId="6DB61B67"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DTS var organizēt:</w:t>
      </w:r>
    </w:p>
    <w:p w14:paraId="7E462ECF"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kas saņēmusi licenci DTS organizēšanai;</w:t>
      </w:r>
    </w:p>
    <w:p w14:paraId="657EA6B8"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kredītiestāde, kurai Komisija izsniegusi licenci kredītiestādes darbībai un kura šajā likumā noteiktajā kārtībā ieguvusi tiesības organizēt DTS;</w:t>
      </w:r>
    </w:p>
    <w:p w14:paraId="46CED3DC"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regulētā tirgus organizētājs, kurš saņēmis licenci regulētā tirgus organizēšanai un kurš šajā likumā noteiktajā kārtībā ieguvis tiesības organizēt DTS."</w:t>
      </w:r>
    </w:p>
    <w:p w14:paraId="07A271CC"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7DF44E89"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b/>
          <w:color w:val="000000" w:themeColor="text1"/>
          <w:lang w:val="lv-LV" w:eastAsia="lv-LV"/>
        </w:rPr>
        <w:t>133.</w:t>
      </w:r>
      <w:r w:rsidRPr="00E27A81">
        <w:rPr>
          <w:b/>
          <w:color w:val="000000" w:themeColor="text1"/>
          <w:vertAlign w:val="superscript"/>
          <w:lang w:val="lv-LV" w:eastAsia="lv-LV"/>
        </w:rPr>
        <w:t>2</w:t>
      </w:r>
      <w:r w:rsidRPr="00E27A81">
        <w:rPr>
          <w:b/>
          <w:color w:val="000000" w:themeColor="text1"/>
          <w:lang w:val="lv-LV" w:eastAsia="lv-LV"/>
        </w:rPr>
        <w:t xml:space="preserve"> pants. DTS organizētāja pienākumi</w:t>
      </w:r>
    </w:p>
    <w:p w14:paraId="2075DD26"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DTS organizētājs nodrošina:</w:t>
      </w:r>
    </w:p>
    <w:p w14:paraId="64B1CC8D"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finanšu instrumentu godīgu un atklātu tirdzniecību sistēmā un vienlīdzīgu attieksmi pret sistēmas biedriem vai dalībniekiem;</w:t>
      </w:r>
    </w:p>
    <w:p w14:paraId="14011D95"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vienotas informācijas pieejamību sistēmas biedriem vai dalībniekiem un citiem sistēmas lietotājiem, lai varētu pieņemt ieguldījumu lēmumu;</w:t>
      </w:r>
    </w:p>
    <w:p w14:paraId="09D8A73D"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sistēmas lietotājiem pieejamu informāciju par DTS organizētāja pienākumiem darījumu slēgšanas procesā šajā sistēmā;</w:t>
      </w:r>
    </w:p>
    <w:p w14:paraId="579474EC"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darījumu slēgšanas drošumu un norēķinu efektivitāti.</w:t>
      </w:r>
    </w:p>
    <w:p w14:paraId="7556708D"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1028C3DE"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(2) DTS organizētājs apstiprina sistēmas biedriem vai dalībniekiem saistošus noteikumus, kas paredz:</w:t>
      </w:r>
    </w:p>
    <w:p w14:paraId="06EECBD5"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kritērijus finanšu instrumentu tirdzniecībai šajā sistēmā;</w:t>
      </w:r>
    </w:p>
    <w:p w14:paraId="120E55FE"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finanšu instrumentu tirdzniecības kārtību;</w:t>
      </w:r>
    </w:p>
    <w:p w14:paraId="4B0599CF"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sistēmas biedra vai dalībnieka statusa iegūšanas un zaudēšanas kārtību.</w:t>
      </w:r>
    </w:p>
    <w:p w14:paraId="30EA7E4E"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DTS organizētājs uzrauga sistēmas dalībnieku darbību šajā likumā noteiktajā kārtībā.</w:t>
      </w:r>
    </w:p>
    <w:p w14:paraId="2EFC4397"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DTS organizētājs uzrauga tirdzniecības norisi šajā sistēmā, lai atklātu saskaņā ar šā panta otro daļu noteikto ieguldījumu brokeru sabiedrības, kredītiestādes vai regulētā tirgus organizētāja prasību pārkāpumus un novērstu tirgus manipulācijas.</w:t>
      </w:r>
    </w:p>
    <w:p w14:paraId="1EB9B5C0"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557E3B93"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(5) DTS organizētājs ir tiesīgs pieprasīt un saņemt no sistēmas biedriem vai dalībniekiem informāciju un dokumentus, kas nepieciešami, lai lemtu par šo biedru vai dalībnieku atbilstību DTS biedra vai dalībnieka statusam.</w:t>
      </w:r>
    </w:p>
    <w:p w14:paraId="66C0526A"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7B268871"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DTS organizētājs nekavējoties informē Komisiju par atklātajiem šā likuma un DTS organizētāja noteikumu pārkāpumiem, kā arī par lēmumiem, kas pieņemti saistībā ar šiem pārkāpumiem. Sistēmas organizētājs nekavējoties informē Komisiju, ja tam radušās aizdomas, ka, veicot darījumus DTS, ir notikušas tirgus manipulācijas vai iekšējās informācijas izmantošana, un sniedz faktu un apstākļu noskaidrošanai nepieciešamo palīdzību.</w:t>
      </w:r>
    </w:p>
    <w:p w14:paraId="104D5263"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015E52D8"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(7) DTS organizētājam ir pienākums nekavējoties pēc Komisijas pieprasījuma apturēt vai izbeigt finanšu instrumenta tirdzniecību tās organizētajā DTS.</w:t>
      </w:r>
    </w:p>
    <w:p w14:paraId="1A9CE8C3"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109A2E7A"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(8) Lai nodrošinātu norēķinus par darījumiem DTS, DTS organizētājam ir tiesības slēgt vienošanās par piekļuvi tīrvērtes iestādei, centrālajam darījumu partnerim vai norēķinu sistēmai citā dalībvalstī. Komisija var ierobežot šādu vienošanos noslēgšanu tikai gadījumā, ja var pierādīt, ka šie pasākumi traucē normālai DTS darbībai. Komisija ņem vērā sistēmu pārraudzību un uzraudzību, ko veic citas tīrvērtes un norēķinu sistēmu pārraudzības vai uzraudzības institūcijas.</w:t>
      </w:r>
    </w:p>
    <w:p w14:paraId="05F5AEB1" w14:textId="77777777" w:rsidR="00DC2654" w:rsidRPr="00E27A81" w:rsidRDefault="00DC2654" w:rsidP="00DC2654">
      <w:pPr>
        <w:pStyle w:val="Normal2"/>
        <w:spacing w:before="0" w:beforeAutospacing="0" w:after="0" w:afterAutospacing="0" w:line="240" w:lineRule="atLeast"/>
        <w:jc w:val="both"/>
        <w:rPr>
          <w:color w:val="000000" w:themeColor="text1"/>
          <w:lang w:val="lv-LV" w:eastAsia="lv-LV"/>
        </w:rPr>
      </w:pPr>
    </w:p>
    <w:p w14:paraId="3D3B6626"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b/>
          <w:color w:val="000000" w:themeColor="text1"/>
          <w:lang w:val="lv-LV" w:eastAsia="lv-LV"/>
        </w:rPr>
        <w:t>133.</w:t>
      </w:r>
      <w:r w:rsidRPr="00E27A81">
        <w:rPr>
          <w:b/>
          <w:color w:val="000000" w:themeColor="text1"/>
          <w:vertAlign w:val="superscript"/>
          <w:lang w:val="lv-LV" w:eastAsia="lv-LV"/>
        </w:rPr>
        <w:t>3</w:t>
      </w:r>
      <w:r w:rsidRPr="00E27A81">
        <w:rPr>
          <w:b/>
          <w:color w:val="000000" w:themeColor="text1"/>
          <w:lang w:val="lv-LV" w:eastAsia="lv-LV"/>
        </w:rPr>
        <w:t xml:space="preserve"> pants.</w:t>
      </w:r>
      <w:r w:rsidRPr="00E27A81">
        <w:rPr>
          <w:color w:val="000000" w:themeColor="text1"/>
          <w:lang w:val="lv-LV" w:eastAsia="lv-LV"/>
        </w:rPr>
        <w:t xml:space="preserve"> </w:t>
      </w:r>
      <w:r w:rsidRPr="00E27A81">
        <w:rPr>
          <w:b/>
          <w:color w:val="000000" w:themeColor="text1"/>
          <w:lang w:val="lv-LV" w:eastAsia="lv-LV"/>
        </w:rPr>
        <w:t>DTS biedri vai dalībnieki</w:t>
      </w:r>
    </w:p>
    <w:p w14:paraId="2ACA9796"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DTS biedrs vai dalībnieks ir persona, kas saskaņā ar šā likuma 133.</w:t>
      </w:r>
      <w:r w:rsidRPr="00E27A81">
        <w:rPr>
          <w:color w:val="000000" w:themeColor="text1"/>
          <w:vertAlign w:val="superscript"/>
          <w:lang w:val="lv-LV" w:eastAsia="lv-LV"/>
        </w:rPr>
        <w:t>2</w:t>
      </w:r>
      <w:r w:rsidRPr="00E27A81">
        <w:rPr>
          <w:color w:val="000000" w:themeColor="text1"/>
          <w:lang w:val="lv-LV" w:eastAsia="lv-LV"/>
        </w:rPr>
        <w:t xml:space="preserve"> panta otrās daļas 3.punktā noteikto kārtību ir tiesīga veikt darījumus šajā sistēmā.</w:t>
      </w:r>
    </w:p>
    <w:p w14:paraId="39261422"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p>
    <w:p w14:paraId="04DF3080"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Par DTS biedru vai dalībnieku var kļūt:</w:t>
      </w:r>
    </w:p>
    <w:p w14:paraId="0154514E"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 ieguldījumu brokeru sabiedrība, kam Komisija izsniegusi licenci ieguldījumu pakalpojumu sniegšanai, vai kredītiestāde, kam Komisija izsniegusi licenci kredītiestādes darbībai un kura šajā likumā noteiktajā kārtībā uzsākusi ieguldījumu pakalpojumu sniegšanu;</w:t>
      </w:r>
    </w:p>
    <w:p w14:paraId="1ABFD6A9"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citas dalībvalsts ieguldījumu brokeru sabiedrība vai kredītiestāde, kura savā reģistrācijas valstī ir saņēmusi licenci ieguldījumu pakalpojumu sniegšanai.</w:t>
      </w:r>
    </w:p>
    <w:p w14:paraId="4C9AC326" w14:textId="77777777" w:rsidR="00EF6BD3" w:rsidRPr="00E27A81" w:rsidRDefault="00EF6BD3" w:rsidP="00EF6BD3">
      <w:pPr>
        <w:pStyle w:val="Normal2"/>
        <w:spacing w:before="0" w:beforeAutospacing="0" w:after="0" w:afterAutospacing="0" w:line="240" w:lineRule="atLeast"/>
        <w:jc w:val="both"/>
        <w:rPr>
          <w:color w:val="000000" w:themeColor="text1"/>
          <w:lang w:val="lv-LV" w:eastAsia="lv-LV"/>
        </w:rPr>
      </w:pPr>
    </w:p>
    <w:p w14:paraId="683D5F28" w14:textId="77777777" w:rsidR="00DC2654" w:rsidRPr="00E27A81" w:rsidRDefault="00EF6BD3"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DTS organizētājs ir tiesīgs piešķirt biedra vai dalībnieka statusu arī personai, kura nav minēta šā panta otrajā daļā, bet kura saskaņā ar sistēmas organizētāja apstiprinātajiem kritērijiem ir piemērota un atbilstoša un kurai ir pietiekams prasmju un kompetences līmenis attiecībā uz tirdzniecību DTS, un kurai ir pietiekami resursi un organizatoriskā struktūra, lai veiktu DTS biedra vai dalībnieka pienākumus un garantētu pienācīgus norēķinus par darījumiem."</w:t>
      </w:r>
    </w:p>
    <w:p w14:paraId="15787BAB" w14:textId="77777777" w:rsidR="00EF6BD3" w:rsidRPr="00E27A81" w:rsidRDefault="00AF0219" w:rsidP="00EF6BD3">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lastRenderedPageBreak/>
        <w:t xml:space="preserve"> </w:t>
      </w:r>
    </w:p>
    <w:p w14:paraId="4A2D0572"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b/>
          <w:color w:val="000000" w:themeColor="text1"/>
          <w:lang w:val="lv-LV" w:eastAsia="lv-LV"/>
        </w:rPr>
        <w:t>133.</w:t>
      </w:r>
      <w:r w:rsidRPr="00E27A81">
        <w:rPr>
          <w:b/>
          <w:color w:val="000000" w:themeColor="text1"/>
          <w:vertAlign w:val="superscript"/>
          <w:lang w:val="lv-LV" w:eastAsia="lv-LV"/>
        </w:rPr>
        <w:t>4</w:t>
      </w:r>
      <w:r w:rsidRPr="00E27A81">
        <w:rPr>
          <w:b/>
          <w:color w:val="000000" w:themeColor="text1"/>
          <w:lang w:val="lv-LV" w:eastAsia="lv-LV"/>
        </w:rPr>
        <w:t xml:space="preserve"> pants. Tirdzniecības process un darījumu pabeigšana DTS un OTS</w:t>
      </w:r>
    </w:p>
    <w:p w14:paraId="3C36B45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 Ieguldījumu brokeru sabiedrības, kredītiestādes un regulētā tirgus organizētāji, kas organizē DTS vai OTS (turpmāk šajā pantā - DTS vai OTS organizētājs), papildus to organizatorisko prasību izpildei, kas noteiktas šajā likumā, izveido pārskatāmus godīgas un sakārtotas tirdzniecības noteikumus un procedūras un nosaka objektīvus kritērijus rīkojumu efektīvai izpildei. DTS vai OTS organizētājs veic pasākumus attiecībā uz sistēmas tehnisko darbību atbilstīgu vadību, tostarp efektīvus ārkārtas pasākumus, lai kontrolētu sistēmas traucējumu riskus. </w:t>
      </w:r>
    </w:p>
    <w:p w14:paraId="19B143DA"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4084B84B"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(2) DTS vai OTS organizētājs izstrādā un apstiprina noteikumus, kas nosaka kritērijus finanšu instrumentiem, kurus var tirgot to sistēmās.</w:t>
      </w:r>
    </w:p>
    <w:p w14:paraId="3E9EF4A1"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731BA71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(3) DTS vai OTS organizētājs nodrošina publisku pieejamību informācijai, lai ļautu tās lietotājiem novērtēt finanšu instrumentus un pieņemt ieguldījumu lēmumus, ņemot vērā gan lietotāju īpašības, gan tirgoto instrumentu veidus. DTS vai OTS organizētājs var nepubliskot minēto informāciju, ja ir pārliecināts, ka tāda informācija ir publiski pieejama.</w:t>
      </w:r>
    </w:p>
    <w:p w14:paraId="06E61F0F"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4542461C"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(4) DTS vai OTS organizētājs izveido, publicē, saglabā un īsteno pārskatāmus un nediskriminējošus, ar objektīviem kritērijiem pamatotus noteikumus, kas reglamentē piekļuvi tā sistēmai.</w:t>
      </w:r>
    </w:p>
    <w:p w14:paraId="1A887AD6"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00DD3558"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(5) DTS vai OTS organizētājs izstrādā pasākumus, lai skaidri identificētu un pārvaldītu iespējamās nelabvēlīgās sekas DTS vai OTS darbībā vai attiecībā uz DTS vai OTS organizētāja biedriem vai dalībniekiem un lietotājiem saistībā ar jebkādu interešu konfliktu starp DTS, OTS, to īpašniekiem vai DTS vai OTS organizētāja interesēm un DTS vai OTS drošu darbību. </w:t>
      </w:r>
    </w:p>
    <w:p w14:paraId="41541D0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52EA67E4"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(6) DTS vai OTS organizētājs ievēro 35.</w:t>
      </w:r>
      <w:r w:rsidRPr="00E27A81">
        <w:rPr>
          <w:color w:val="000000" w:themeColor="text1"/>
          <w:vertAlign w:val="superscript"/>
          <w:lang w:val="lv-LV" w:eastAsia="lv-LV"/>
        </w:rPr>
        <w:t>1</w:t>
      </w:r>
      <w:r w:rsidRPr="00E27A81">
        <w:rPr>
          <w:color w:val="000000" w:themeColor="text1"/>
          <w:lang w:val="lv-LV" w:eastAsia="lv-LV"/>
        </w:rPr>
        <w:t xml:space="preserve"> un 35.</w:t>
      </w:r>
      <w:r w:rsidRPr="00E27A81">
        <w:rPr>
          <w:color w:val="000000" w:themeColor="text1"/>
          <w:vertAlign w:val="superscript"/>
          <w:lang w:val="lv-LV" w:eastAsia="lv-LV"/>
        </w:rPr>
        <w:t>2</w:t>
      </w:r>
      <w:r w:rsidRPr="00E27A81">
        <w:rPr>
          <w:color w:val="000000" w:themeColor="text1"/>
          <w:lang w:val="lv-LV" w:eastAsia="lv-LV"/>
        </w:rPr>
        <w:t xml:space="preserve"> panta prasības un ievieš visas nepieciešamās efektīvās sistēmas, procedūras un noteikumus, ar kuru palīdzību to var izdarīt. </w:t>
      </w:r>
    </w:p>
    <w:p w14:paraId="05A06CAD"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7675C9F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(7) DTS vai OTS organizētājs skaidri informē tās biedrus vai dalībniekus par to pienākumiem un atbildību attiecībā uz norēķiniem par darījumiem, kas veikti minētajā sistēmā. DTS vai OTS organizētājs nosaka nepieciešamos pasākumus un kārtību, lai veicinātu efektīvus norēķinus par darījumiem, kas noslēgti minētājā DTS vai OTS. </w:t>
      </w:r>
    </w:p>
    <w:p w14:paraId="1FD1ED83"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539179E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(8) DTS un OTS nodrošina, ka tai ir vismaz trīs nozīmīgi un aktīvi biedri, dalībnieki vai lietotāji, no kuriem katram ir iespēja un tas spēj iesaistīties darījumos ar citiem biedriem, dalībniekiem vai lietotājiem attiecībā uz cenas noteikšanu. </w:t>
      </w:r>
    </w:p>
    <w:p w14:paraId="0EFE7F6B"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546ADFF2"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(9) Ja pārvedamus vērtspapīrus, kuri ir iekļauti tirdzniecībai regulētā tirgū, tirgo arī DTS vai OTS bez emitenta piekrišanas, uz emitentu neattiecas pienākumi attiecībā uz sākotnējo, pastāvīgo vai </w:t>
      </w:r>
      <w:r w:rsidRPr="00E27A81">
        <w:rPr>
          <w:i/>
          <w:color w:val="000000" w:themeColor="text1"/>
          <w:lang w:val="lv-LV" w:eastAsia="lv-LV"/>
        </w:rPr>
        <w:t>ad hoc</w:t>
      </w:r>
      <w:r w:rsidRPr="00E27A81">
        <w:rPr>
          <w:color w:val="000000" w:themeColor="text1"/>
          <w:lang w:val="lv-LV" w:eastAsia="lv-LV"/>
        </w:rPr>
        <w:t xml:space="preserve"> finanšu informācijas atklāšanu attiecībā uz minēto DTS vai OTS. </w:t>
      </w:r>
    </w:p>
    <w:p w14:paraId="231E29F9"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573CEDE0"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(10) DTS vai OTS organizētājs nekavējoties izpilda visus Komisijas norādījumus atbilstoši šā likuma 138. pantam apturēt finanšu instrumenta tirdzniecību vai izslēgt tos no tirdzniecības DTS vai OTS. </w:t>
      </w:r>
    </w:p>
    <w:p w14:paraId="577EA1F6"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30183050"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(11) DTS vai OTS organizētājs iesniedz Komisijai sīki izstrādātu DTS vai OTS darbības aprakstu, tostarp, neskarot 133.</w:t>
      </w:r>
      <w:r w:rsidRPr="00E27A81">
        <w:rPr>
          <w:color w:val="000000" w:themeColor="text1"/>
          <w:vertAlign w:val="superscript"/>
          <w:lang w:val="lv-LV" w:eastAsia="lv-LV"/>
        </w:rPr>
        <w:t>6</w:t>
      </w:r>
      <w:r w:rsidRPr="00E27A81">
        <w:rPr>
          <w:color w:val="000000" w:themeColor="text1"/>
          <w:lang w:val="lv-LV" w:eastAsia="lv-LV"/>
        </w:rPr>
        <w:t xml:space="preserve"> panta pirmo, ceturto un piekto daļu, visu to savienojumu aprakstu ar citām tirdzniecības vietām (regulētais tirgus, DTS, OTS) vai sistemātisku internalizētāju, kas ir tam pašam DTS vai OTS organizētājam, un to biedru, dalībnieku vai lietotāju sarakstu. Komisija šo informāciju pēc pieprasījuma nodod </w:t>
      </w:r>
      <w:r w:rsidR="00445ADE" w:rsidRPr="00B07E5C">
        <w:rPr>
          <w:lang w:val="lv-LV" w:eastAsia="lv-LV"/>
        </w:rPr>
        <w:t>Eiropas Vērtspapīru un tirgu iestādei</w:t>
      </w:r>
      <w:r w:rsidRPr="00E27A81">
        <w:rPr>
          <w:color w:val="000000" w:themeColor="text1"/>
          <w:lang w:val="lv-LV" w:eastAsia="lv-LV"/>
        </w:rPr>
        <w:t xml:space="preserve">. </w:t>
      </w:r>
    </w:p>
    <w:p w14:paraId="2B022DA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0D9E292D"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(12) Par jebkuru DTS vai OTS organizētājam piešķirto atļauju darboties kā DTS un OTS Komisija nosūta paziņojumu E</w:t>
      </w:r>
      <w:r w:rsidR="00A8327D">
        <w:rPr>
          <w:color w:val="000000" w:themeColor="text1"/>
          <w:lang w:val="lv-LV" w:eastAsia="lv-LV"/>
        </w:rPr>
        <w:t xml:space="preserve">iropas </w:t>
      </w:r>
      <w:r w:rsidRPr="00E27A81">
        <w:rPr>
          <w:color w:val="000000" w:themeColor="text1"/>
          <w:lang w:val="lv-LV" w:eastAsia="lv-LV"/>
        </w:rPr>
        <w:t>V</w:t>
      </w:r>
      <w:r w:rsidR="00A8327D">
        <w:rPr>
          <w:color w:val="000000" w:themeColor="text1"/>
          <w:lang w:val="lv-LV" w:eastAsia="lv-LV"/>
        </w:rPr>
        <w:t xml:space="preserve">ērtspapīru Tirgu </w:t>
      </w:r>
      <w:r w:rsidRPr="00E27A81">
        <w:rPr>
          <w:color w:val="000000" w:themeColor="text1"/>
          <w:lang w:val="lv-LV" w:eastAsia="lv-LV"/>
        </w:rPr>
        <w:t>I</w:t>
      </w:r>
      <w:r w:rsidR="00A8327D">
        <w:rPr>
          <w:color w:val="000000" w:themeColor="text1"/>
          <w:lang w:val="lv-LV" w:eastAsia="lv-LV"/>
        </w:rPr>
        <w:t>estādei</w:t>
      </w:r>
      <w:r w:rsidRPr="00E27A81">
        <w:rPr>
          <w:color w:val="000000" w:themeColor="text1"/>
          <w:lang w:val="lv-LV" w:eastAsia="lv-LV"/>
        </w:rPr>
        <w:t>.</w:t>
      </w:r>
    </w:p>
    <w:p w14:paraId="079E5E18"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618C81C7"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r w:rsidRPr="00E27A81">
        <w:rPr>
          <w:color w:val="000000" w:themeColor="text1"/>
          <w:lang w:val="lv-LV" w:eastAsia="lv-LV"/>
        </w:rPr>
        <w:t xml:space="preserve">(13) Šā panta </w:t>
      </w:r>
      <w:r w:rsidR="00E13095">
        <w:rPr>
          <w:color w:val="000000" w:themeColor="text1"/>
          <w:lang w:val="lv-LV" w:eastAsia="lv-LV"/>
        </w:rPr>
        <w:t>vienpadsmitajā</w:t>
      </w:r>
      <w:r w:rsidRPr="00E27A81">
        <w:rPr>
          <w:color w:val="000000" w:themeColor="text1"/>
          <w:lang w:val="lv-LV" w:eastAsia="lv-LV"/>
        </w:rPr>
        <w:t xml:space="preserve"> daļā minētā apraksta un </w:t>
      </w:r>
      <w:r w:rsidR="00E13095">
        <w:rPr>
          <w:color w:val="000000" w:themeColor="text1"/>
          <w:lang w:val="lv-LV" w:eastAsia="lv-LV"/>
        </w:rPr>
        <w:t xml:space="preserve">divpadsmitajā </w:t>
      </w:r>
      <w:r w:rsidRPr="00E27A81">
        <w:rPr>
          <w:color w:val="000000" w:themeColor="text1"/>
          <w:lang w:val="lv-LV" w:eastAsia="lv-LV"/>
        </w:rPr>
        <w:t xml:space="preserve">daļā minētā paziņojuma saturu un formātu nosaka </w:t>
      </w:r>
      <w:r w:rsidR="00A8327D">
        <w:rPr>
          <w:color w:val="000000" w:themeColor="text1"/>
          <w:lang w:val="lv-LV" w:eastAsia="lv-LV"/>
        </w:rPr>
        <w:t>Eiropas Komisijas</w:t>
      </w:r>
      <w:r w:rsidR="008218D9">
        <w:rPr>
          <w:color w:val="000000" w:themeColor="text1"/>
          <w:lang w:val="lv-LV" w:eastAsia="lv-LV"/>
        </w:rPr>
        <w:t xml:space="preserve"> 2016.gada 29.jūnija d</w:t>
      </w:r>
      <w:r w:rsidR="00A8327D">
        <w:rPr>
          <w:color w:val="000000" w:themeColor="text1"/>
          <w:lang w:val="lv-LV" w:eastAsia="lv-LV"/>
        </w:rPr>
        <w:t xml:space="preserve">eleģētā </w:t>
      </w:r>
      <w:r w:rsidR="008218D9">
        <w:rPr>
          <w:color w:val="000000" w:themeColor="text1"/>
          <w:lang w:val="lv-LV" w:eastAsia="lv-LV"/>
        </w:rPr>
        <w:t>r</w:t>
      </w:r>
      <w:r w:rsidRPr="00E27A81">
        <w:rPr>
          <w:color w:val="000000" w:themeColor="text1"/>
          <w:lang w:val="lv-LV" w:eastAsia="lv-LV"/>
        </w:rPr>
        <w:t>egula</w:t>
      </w:r>
      <w:r w:rsidR="008218D9">
        <w:rPr>
          <w:color w:val="000000" w:themeColor="text1"/>
          <w:lang w:val="lv-LV" w:eastAsia="lv-LV"/>
        </w:rPr>
        <w:t xml:space="preserve"> (ES)</w:t>
      </w:r>
      <w:r w:rsidRPr="00E27A81">
        <w:rPr>
          <w:color w:val="000000" w:themeColor="text1"/>
          <w:lang w:val="lv-LV" w:eastAsia="lv-LV"/>
        </w:rPr>
        <w:t xml:space="preserve"> Nr. 2016/824</w:t>
      </w:r>
      <w:r w:rsidR="00A8327D">
        <w:rPr>
          <w:color w:val="000000" w:themeColor="text1"/>
          <w:lang w:val="lv-LV" w:eastAsia="lv-LV"/>
        </w:rPr>
        <w:t xml:space="preserve"> </w:t>
      </w:r>
      <w:r w:rsidR="00A8327D" w:rsidRPr="00B07E5C">
        <w:rPr>
          <w:color w:val="000000"/>
          <w:lang w:val="lv-LV"/>
        </w:rPr>
        <w:t>ar ko Eiropas Parlamenta un Padomes Direktīvu 2014/65/ES par finanšu instrumentu tirgiem papildina attiecībā uz regulatīvajiem tehniskajiem standartiem, ar kuriem precizē informāciju, kas ieguldījumu brokeru sabiedrībām, tirgus operatoriem un kredītiestādēm ir jāpaziņo</w:t>
      </w:r>
      <w:r w:rsidR="008218D9" w:rsidRPr="00B07E5C">
        <w:rPr>
          <w:color w:val="000000"/>
          <w:lang w:val="lv-LV"/>
        </w:rPr>
        <w:t xml:space="preserve"> (turpmāk – Regula Nr. 2016/824)</w:t>
      </w:r>
      <w:r w:rsidRPr="00E27A81">
        <w:rPr>
          <w:color w:val="000000" w:themeColor="text1"/>
          <w:lang w:val="lv-LV" w:eastAsia="lv-LV"/>
        </w:rPr>
        <w:t>.</w:t>
      </w:r>
    </w:p>
    <w:p w14:paraId="665B9EEF" w14:textId="77777777" w:rsidR="00AF0219" w:rsidRPr="00E27A81" w:rsidRDefault="00AF0219" w:rsidP="00AF0219">
      <w:pPr>
        <w:pStyle w:val="Normal2"/>
        <w:spacing w:before="0" w:beforeAutospacing="0" w:after="0" w:afterAutospacing="0" w:line="240" w:lineRule="atLeast"/>
        <w:jc w:val="both"/>
        <w:rPr>
          <w:color w:val="000000" w:themeColor="text1"/>
          <w:lang w:val="lv-LV" w:eastAsia="lv-LV"/>
        </w:rPr>
      </w:pPr>
    </w:p>
    <w:p w14:paraId="63ED2963" w14:textId="77777777" w:rsidR="00AF0219" w:rsidRPr="00E27A81" w:rsidRDefault="00AF0219" w:rsidP="00AF0219">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5</w:t>
      </w:r>
      <w:r w:rsidRPr="00E27A81">
        <w:rPr>
          <w:rFonts w:ascii="Times New Roman" w:hAnsi="Times New Roman" w:cs="Times New Roman"/>
          <w:b/>
          <w:bCs/>
          <w:color w:val="000000" w:themeColor="text1"/>
          <w:lang w:val="lv-LV"/>
        </w:rPr>
        <w:t xml:space="preserve"> pants Īpašas prasības DTS</w:t>
      </w:r>
    </w:p>
    <w:p w14:paraId="1C59B0C1"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(1) Ieguldījumu brokeru sabiedrības, kredītiestādes un regulētā tirgus organizētāji, kas organizē DTS (turpmāk šajā pantā - DTS organizētājs) papildus to organizatorisko prasību izpildei, kas noteiktas šajā likumā un šā likuma 133.</w:t>
      </w:r>
      <w:r w:rsidRPr="00E27A81">
        <w:rPr>
          <w:rFonts w:ascii="Times New Roman" w:hAnsi="Times New Roman" w:cs="Times New Roman"/>
          <w:color w:val="000000" w:themeColor="text1"/>
          <w:sz w:val="24"/>
          <w:szCs w:val="24"/>
          <w:vertAlign w:val="superscript"/>
          <w:lang w:val="lv-LV"/>
        </w:rPr>
        <w:t>4</w:t>
      </w:r>
      <w:r w:rsidRPr="00E27A81">
        <w:rPr>
          <w:rFonts w:ascii="Times New Roman" w:hAnsi="Times New Roman" w:cs="Times New Roman"/>
          <w:color w:val="000000" w:themeColor="text1"/>
          <w:sz w:val="24"/>
          <w:szCs w:val="24"/>
          <w:lang w:val="lv-LV"/>
        </w:rPr>
        <w:t xml:space="preserve"> pantā noteiktajam, izstrādā un ievēro nediskrecionārus noteikumus par rīkojumu izpildi sistēmā.</w:t>
      </w:r>
    </w:p>
    <w:p w14:paraId="37DEA445"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p>
    <w:p w14:paraId="7350C1D5"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(2) DTS organizētājs nodrošina, ka DTS noteikumi, kas izstrādāti saskaņā ar šā likuma 133.</w:t>
      </w:r>
      <w:r w:rsidRPr="00E27A81">
        <w:rPr>
          <w:rFonts w:ascii="Times New Roman" w:hAnsi="Times New Roman" w:cs="Times New Roman"/>
          <w:color w:val="000000" w:themeColor="text1"/>
          <w:sz w:val="24"/>
          <w:szCs w:val="24"/>
          <w:vertAlign w:val="superscript"/>
          <w:lang w:val="lv-LV"/>
        </w:rPr>
        <w:t>4</w:t>
      </w:r>
      <w:r w:rsidRPr="00E27A81">
        <w:rPr>
          <w:rFonts w:ascii="Times New Roman" w:hAnsi="Times New Roman" w:cs="Times New Roman"/>
          <w:color w:val="000000" w:themeColor="text1"/>
          <w:sz w:val="24"/>
          <w:szCs w:val="24"/>
          <w:lang w:val="lv-LV"/>
        </w:rPr>
        <w:t xml:space="preserve"> panta ceturto daļu par piekļuvi DTS, atbilst šā likuma 36. panta noteiktajām prasībām.</w:t>
      </w:r>
    </w:p>
    <w:p w14:paraId="7C28EF41"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p>
    <w:p w14:paraId="496F7996"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(3) DTS organizētājs nodrošina:</w:t>
      </w:r>
    </w:p>
    <w:p w14:paraId="54985BC3"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1) pienācīgu aprīkojumu, lai pārvaldītu riskus, kuriem tas ir pakļauts, ieviešot nepieciešamos pasākumus un sistēmas, lai identificētu visus tā darbībai nozīmīgos riskus, kā arī pasākumus, kas efektīvi mazina minētos riskus;</w:t>
      </w:r>
    </w:p>
    <w:p w14:paraId="740533BC"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2) efektīvu un savlaicīgu tā sistēmā veikto darījumu pabeigšanu;</w:t>
      </w:r>
    </w:p>
    <w:p w14:paraId="069EA2B8"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3) nepārtraukti pieejamus pietiekamus finanšu līdzekļus, lai nodrošinātu DTS pienācīgu darbību, ņemot vērā tirgū noslēgto darījumu raksturu un apjomu un riskus, kas saistīti ar DTS darbību.</w:t>
      </w:r>
    </w:p>
    <w:p w14:paraId="0ED52438" w14:textId="77777777" w:rsidR="00AF0219" w:rsidRPr="00E27A81" w:rsidRDefault="00AF0219" w:rsidP="00AF0219">
      <w:pPr>
        <w:pStyle w:val="CM1"/>
        <w:spacing w:before="60" w:after="60" w:line="240" w:lineRule="atLeast"/>
        <w:jc w:val="both"/>
        <w:rPr>
          <w:rFonts w:ascii="Times New Roman" w:eastAsia="Times New Roman" w:hAnsi="Times New Roman" w:cs="Times New Roman"/>
          <w:color w:val="000000" w:themeColor="text1"/>
          <w:lang w:val="lv-LV" w:eastAsia="lv-LV"/>
        </w:rPr>
      </w:pPr>
    </w:p>
    <w:p w14:paraId="21DB34BD" w14:textId="77777777" w:rsidR="00AF0219" w:rsidRPr="00E27A81" w:rsidRDefault="00AF0219" w:rsidP="00AF0219">
      <w:pPr>
        <w:pStyle w:val="CM1"/>
        <w:spacing w:before="60" w:after="60" w:line="240" w:lineRule="atLeast"/>
        <w:jc w:val="both"/>
        <w:rPr>
          <w:rFonts w:ascii="Times New Roman" w:eastAsia="Times New Roman" w:hAnsi="Times New Roman" w:cs="Times New Roman"/>
          <w:i/>
          <w:iCs/>
          <w:color w:val="000000" w:themeColor="text1"/>
          <w:lang w:val="lv-LV" w:eastAsia="lv-LV"/>
        </w:rPr>
      </w:pPr>
      <w:r w:rsidRPr="00E27A81">
        <w:rPr>
          <w:rFonts w:ascii="Times New Roman" w:eastAsia="Times New Roman" w:hAnsi="Times New Roman" w:cs="Times New Roman"/>
          <w:color w:val="000000" w:themeColor="text1"/>
          <w:lang w:val="lv-LV" w:eastAsia="lv-LV"/>
        </w:rPr>
        <w:t>(4) Attiecībā uz darījumiem, kas noslēgti saskaņā ar DTS noteikumiem starp DTS biedriem vai dalībniekiem, vai starp DTS un DTS biedru vai dalībnieku, nepiemērot šā likuma 126., 126.</w:t>
      </w:r>
      <w:r w:rsidRPr="00E27A81">
        <w:rPr>
          <w:rFonts w:ascii="Times New Roman" w:eastAsia="Times New Roman" w:hAnsi="Times New Roman" w:cs="Times New Roman"/>
          <w:color w:val="000000" w:themeColor="text1"/>
          <w:vertAlign w:val="superscript"/>
          <w:lang w:val="lv-LV" w:eastAsia="lv-LV"/>
        </w:rPr>
        <w:t>1</w:t>
      </w:r>
      <w:r w:rsidRPr="00E27A81">
        <w:rPr>
          <w:rFonts w:ascii="Times New Roman" w:eastAsia="Times New Roman" w:hAnsi="Times New Roman" w:cs="Times New Roman"/>
          <w:color w:val="000000" w:themeColor="text1"/>
          <w:lang w:val="lv-LV" w:eastAsia="lv-LV"/>
        </w:rPr>
        <w:t>, 126.</w:t>
      </w:r>
      <w:r w:rsidRPr="00E27A81">
        <w:rPr>
          <w:rFonts w:ascii="Times New Roman" w:eastAsia="Times New Roman" w:hAnsi="Times New Roman" w:cs="Times New Roman"/>
          <w:color w:val="000000" w:themeColor="text1"/>
          <w:vertAlign w:val="superscript"/>
          <w:lang w:val="lv-LV" w:eastAsia="lv-LV"/>
        </w:rPr>
        <w:t>2</w:t>
      </w:r>
      <w:r w:rsidRPr="00E27A81">
        <w:rPr>
          <w:rFonts w:ascii="Times New Roman" w:eastAsia="Times New Roman" w:hAnsi="Times New Roman" w:cs="Times New Roman"/>
          <w:color w:val="000000" w:themeColor="text1"/>
          <w:lang w:val="lv-LV" w:eastAsia="lv-LV"/>
        </w:rPr>
        <w:t>, 128., 128.</w:t>
      </w:r>
      <w:r w:rsidRPr="00E27A81">
        <w:rPr>
          <w:rFonts w:ascii="Times New Roman" w:eastAsia="Times New Roman" w:hAnsi="Times New Roman" w:cs="Times New Roman"/>
          <w:color w:val="000000" w:themeColor="text1"/>
          <w:vertAlign w:val="superscript"/>
          <w:lang w:val="lv-LV" w:eastAsia="lv-LV"/>
        </w:rPr>
        <w:t>1</w:t>
      </w:r>
      <w:r w:rsidRPr="00E27A81">
        <w:rPr>
          <w:rFonts w:ascii="Times New Roman" w:eastAsia="Times New Roman" w:hAnsi="Times New Roman" w:cs="Times New Roman"/>
          <w:color w:val="000000" w:themeColor="text1"/>
          <w:lang w:val="lv-LV" w:eastAsia="lv-LV"/>
        </w:rPr>
        <w:t>, 128.</w:t>
      </w:r>
      <w:r w:rsidRPr="00E27A81">
        <w:rPr>
          <w:rFonts w:ascii="Times New Roman" w:eastAsia="Times New Roman" w:hAnsi="Times New Roman" w:cs="Times New Roman"/>
          <w:color w:val="000000" w:themeColor="text1"/>
          <w:vertAlign w:val="superscript"/>
          <w:lang w:val="lv-LV" w:eastAsia="lv-LV"/>
        </w:rPr>
        <w:t>2</w:t>
      </w:r>
      <w:r w:rsidRPr="00E27A81">
        <w:rPr>
          <w:rFonts w:ascii="Times New Roman" w:eastAsia="Times New Roman" w:hAnsi="Times New Roman" w:cs="Times New Roman"/>
          <w:color w:val="000000" w:themeColor="text1"/>
          <w:lang w:val="lv-LV" w:eastAsia="lv-LV"/>
        </w:rPr>
        <w:t> un </w:t>
      </w:r>
      <w:hyperlink r:id="rId43" w:anchor="p128.3" w:tgtFrame="_blank" w:history="1">
        <w:r w:rsidRPr="00E27A81">
          <w:rPr>
            <w:rFonts w:ascii="Times New Roman" w:eastAsia="Times New Roman" w:hAnsi="Times New Roman" w:cs="Times New Roman"/>
            <w:color w:val="000000" w:themeColor="text1"/>
            <w:lang w:val="lv-LV" w:eastAsia="lv-LV"/>
          </w:rPr>
          <w:t>128.</w:t>
        </w:r>
        <w:r w:rsidRPr="00E27A81">
          <w:rPr>
            <w:rFonts w:ascii="Times New Roman" w:eastAsia="Times New Roman" w:hAnsi="Times New Roman" w:cs="Times New Roman"/>
            <w:color w:val="000000" w:themeColor="text1"/>
            <w:vertAlign w:val="superscript"/>
            <w:lang w:val="lv-LV" w:eastAsia="lv-LV"/>
          </w:rPr>
          <w:t>3</w:t>
        </w:r>
        <w:r w:rsidRPr="00E27A81">
          <w:rPr>
            <w:rFonts w:ascii="Times New Roman" w:eastAsia="Times New Roman" w:hAnsi="Times New Roman" w:cs="Times New Roman"/>
            <w:color w:val="000000" w:themeColor="text1"/>
            <w:lang w:val="lv-LV" w:eastAsia="lv-LV"/>
          </w:rPr>
          <w:t> pantā</w:t>
        </w:r>
      </w:hyperlink>
      <w:r w:rsidRPr="00E27A81">
        <w:rPr>
          <w:rFonts w:ascii="Times New Roman" w:eastAsia="Times New Roman" w:hAnsi="Times New Roman" w:cs="Times New Roman"/>
          <w:color w:val="000000" w:themeColor="text1"/>
          <w:lang w:val="lv-LV" w:eastAsia="lv-LV"/>
        </w:rPr>
        <w:t> minētās prasības. Tomēr DTS biedri vai dalībnieki piemēro pienākumus, kas paredzēti šā likuma 126., 126.</w:t>
      </w:r>
      <w:r w:rsidRPr="00E27A81">
        <w:rPr>
          <w:rFonts w:ascii="Times New Roman" w:eastAsia="Times New Roman" w:hAnsi="Times New Roman" w:cs="Times New Roman"/>
          <w:color w:val="000000" w:themeColor="text1"/>
          <w:vertAlign w:val="superscript"/>
          <w:lang w:val="lv-LV" w:eastAsia="lv-LV"/>
        </w:rPr>
        <w:t>1</w:t>
      </w:r>
      <w:r w:rsidRPr="00E27A81">
        <w:rPr>
          <w:rFonts w:ascii="Times New Roman" w:eastAsia="Times New Roman" w:hAnsi="Times New Roman" w:cs="Times New Roman"/>
          <w:color w:val="000000" w:themeColor="text1"/>
          <w:lang w:val="lv-LV" w:eastAsia="lv-LV"/>
        </w:rPr>
        <w:t>, 126.</w:t>
      </w:r>
      <w:r w:rsidRPr="00E27A81">
        <w:rPr>
          <w:rFonts w:ascii="Times New Roman" w:eastAsia="Times New Roman" w:hAnsi="Times New Roman" w:cs="Times New Roman"/>
          <w:color w:val="000000" w:themeColor="text1"/>
          <w:vertAlign w:val="superscript"/>
          <w:lang w:val="lv-LV" w:eastAsia="lv-LV"/>
        </w:rPr>
        <w:t>2</w:t>
      </w:r>
      <w:r w:rsidRPr="00E27A81">
        <w:rPr>
          <w:rFonts w:ascii="Times New Roman" w:eastAsia="Times New Roman" w:hAnsi="Times New Roman" w:cs="Times New Roman"/>
          <w:color w:val="000000" w:themeColor="text1"/>
          <w:lang w:val="lv-LV" w:eastAsia="lv-LV"/>
        </w:rPr>
        <w:t>, 128., 128.</w:t>
      </w:r>
      <w:r w:rsidRPr="00E27A81">
        <w:rPr>
          <w:rFonts w:ascii="Times New Roman" w:eastAsia="Times New Roman" w:hAnsi="Times New Roman" w:cs="Times New Roman"/>
          <w:color w:val="000000" w:themeColor="text1"/>
          <w:vertAlign w:val="superscript"/>
          <w:lang w:val="lv-LV" w:eastAsia="lv-LV"/>
        </w:rPr>
        <w:t>1</w:t>
      </w:r>
      <w:r w:rsidRPr="00E27A81">
        <w:rPr>
          <w:rFonts w:ascii="Times New Roman" w:eastAsia="Times New Roman" w:hAnsi="Times New Roman" w:cs="Times New Roman"/>
          <w:color w:val="000000" w:themeColor="text1"/>
          <w:lang w:val="lv-LV" w:eastAsia="lv-LV"/>
        </w:rPr>
        <w:t>, 128.</w:t>
      </w:r>
      <w:r w:rsidRPr="00E27A81">
        <w:rPr>
          <w:rFonts w:ascii="Times New Roman" w:eastAsia="Times New Roman" w:hAnsi="Times New Roman" w:cs="Times New Roman"/>
          <w:color w:val="000000" w:themeColor="text1"/>
          <w:vertAlign w:val="superscript"/>
          <w:lang w:val="lv-LV" w:eastAsia="lv-LV"/>
        </w:rPr>
        <w:t>2</w:t>
      </w:r>
      <w:r w:rsidRPr="00E27A81">
        <w:rPr>
          <w:rFonts w:ascii="Times New Roman" w:eastAsia="Times New Roman" w:hAnsi="Times New Roman" w:cs="Times New Roman"/>
          <w:color w:val="000000" w:themeColor="text1"/>
          <w:lang w:val="lv-LV" w:eastAsia="lv-LV"/>
        </w:rPr>
        <w:t> un </w:t>
      </w:r>
      <w:hyperlink r:id="rId44" w:anchor="p128.3" w:tgtFrame="_blank" w:history="1">
        <w:r w:rsidRPr="00E27A81">
          <w:rPr>
            <w:rFonts w:ascii="Times New Roman" w:eastAsia="Times New Roman" w:hAnsi="Times New Roman" w:cs="Times New Roman"/>
            <w:color w:val="000000" w:themeColor="text1"/>
            <w:lang w:val="lv-LV" w:eastAsia="lv-LV"/>
          </w:rPr>
          <w:t>128.</w:t>
        </w:r>
        <w:r w:rsidRPr="00E27A81">
          <w:rPr>
            <w:rFonts w:ascii="Times New Roman" w:eastAsia="Times New Roman" w:hAnsi="Times New Roman" w:cs="Times New Roman"/>
            <w:color w:val="000000" w:themeColor="text1"/>
            <w:vertAlign w:val="superscript"/>
            <w:lang w:val="lv-LV" w:eastAsia="lv-LV"/>
          </w:rPr>
          <w:t>3</w:t>
        </w:r>
        <w:r w:rsidRPr="00E27A81">
          <w:rPr>
            <w:rFonts w:ascii="Times New Roman" w:eastAsia="Times New Roman" w:hAnsi="Times New Roman" w:cs="Times New Roman"/>
            <w:color w:val="000000" w:themeColor="text1"/>
            <w:lang w:val="lv-LV" w:eastAsia="lv-LV"/>
          </w:rPr>
          <w:t> pantā</w:t>
        </w:r>
      </w:hyperlink>
      <w:r w:rsidRPr="00E27A81">
        <w:rPr>
          <w:rFonts w:ascii="Times New Roman" w:eastAsia="Times New Roman" w:hAnsi="Times New Roman" w:cs="Times New Roman"/>
          <w:color w:val="000000" w:themeColor="text1"/>
          <w:lang w:val="lv-LV" w:eastAsia="lv-LV"/>
        </w:rPr>
        <w:t xml:space="preserve"> attiecībā uz saviem klientiem, ja tie, rīkojoties klientu vārdā, izpilda to rīkojumus DTS.</w:t>
      </w:r>
    </w:p>
    <w:p w14:paraId="7182F992"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p>
    <w:p w14:paraId="48AD37BF"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(5) DTS organizētājam ir aizliegts izpildīt klienta rīkojumus, veicot darījumus savā vārdā, un iesaistīties sapārotā tirdzniecībā."</w:t>
      </w:r>
      <w:r w:rsidR="008E06BA" w:rsidRPr="00E27A81">
        <w:rPr>
          <w:rFonts w:ascii="Times New Roman" w:hAnsi="Times New Roman" w:cs="Times New Roman"/>
          <w:color w:val="000000" w:themeColor="text1"/>
          <w:sz w:val="24"/>
          <w:szCs w:val="24"/>
          <w:lang w:val="lv-LV"/>
        </w:rPr>
        <w:t>.</w:t>
      </w:r>
    </w:p>
    <w:p w14:paraId="38406ED5" w14:textId="77777777" w:rsidR="00AF0219" w:rsidRPr="00E27A81" w:rsidRDefault="00AF0219" w:rsidP="00AF0219">
      <w:pPr>
        <w:pStyle w:val="NoSpacing"/>
        <w:spacing w:before="60" w:after="60" w:line="240" w:lineRule="atLeast"/>
        <w:jc w:val="both"/>
        <w:rPr>
          <w:rFonts w:ascii="Times New Roman" w:hAnsi="Times New Roman" w:cs="Times New Roman"/>
          <w:color w:val="000000" w:themeColor="text1"/>
          <w:sz w:val="24"/>
          <w:szCs w:val="24"/>
          <w:lang w:val="lv-LV"/>
        </w:rPr>
      </w:pPr>
    </w:p>
    <w:p w14:paraId="1AE8B00E" w14:textId="77777777" w:rsidR="00AF0219" w:rsidRPr="00E27A81" w:rsidRDefault="008E06BA" w:rsidP="00AF0219">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78. Papildināt likumu ar 133</w:t>
      </w:r>
      <w:r w:rsidR="002E5F61" w:rsidRPr="00E27A81">
        <w:rPr>
          <w:rFonts w:ascii="Times New Roman" w:hAnsi="Times New Roman" w:cs="Times New Roman"/>
          <w:color w:val="000000" w:themeColor="text1"/>
          <w:sz w:val="24"/>
          <w:szCs w:val="24"/>
          <w:lang w:val="lv-LV"/>
        </w:rPr>
        <w:t>.</w:t>
      </w:r>
      <w:r w:rsidR="002E5F61" w:rsidRPr="00E27A81">
        <w:rPr>
          <w:rFonts w:ascii="Times New Roman" w:hAnsi="Times New Roman" w:cs="Times New Roman"/>
          <w:color w:val="000000" w:themeColor="text1"/>
          <w:sz w:val="24"/>
          <w:szCs w:val="24"/>
          <w:vertAlign w:val="superscript"/>
          <w:lang w:val="lv-LV"/>
        </w:rPr>
        <w:t>6</w:t>
      </w:r>
      <w:r w:rsidRPr="00E27A81">
        <w:rPr>
          <w:rFonts w:ascii="Times New Roman" w:hAnsi="Times New Roman" w:cs="Times New Roman"/>
          <w:color w:val="000000" w:themeColor="text1"/>
          <w:sz w:val="24"/>
          <w:szCs w:val="24"/>
          <w:lang w:val="lv-LV"/>
        </w:rPr>
        <w:t>, 133</w:t>
      </w:r>
      <w:r w:rsidR="002E5F61" w:rsidRPr="00E27A81">
        <w:rPr>
          <w:rFonts w:ascii="Times New Roman" w:hAnsi="Times New Roman" w:cs="Times New Roman"/>
          <w:color w:val="000000" w:themeColor="text1"/>
          <w:sz w:val="24"/>
          <w:szCs w:val="24"/>
          <w:lang w:val="lv-LV"/>
        </w:rPr>
        <w:t>.</w:t>
      </w:r>
      <w:r w:rsidR="002E5F61" w:rsidRPr="00E27A81">
        <w:rPr>
          <w:rFonts w:ascii="Times New Roman" w:hAnsi="Times New Roman" w:cs="Times New Roman"/>
          <w:color w:val="000000" w:themeColor="text1"/>
          <w:sz w:val="24"/>
          <w:szCs w:val="24"/>
          <w:vertAlign w:val="superscript"/>
          <w:lang w:val="lv-LV"/>
        </w:rPr>
        <w:t>7</w:t>
      </w:r>
      <w:r w:rsidRPr="00E27A81">
        <w:rPr>
          <w:rFonts w:ascii="Times New Roman" w:hAnsi="Times New Roman" w:cs="Times New Roman"/>
          <w:color w:val="000000" w:themeColor="text1"/>
          <w:sz w:val="24"/>
          <w:szCs w:val="24"/>
          <w:lang w:val="lv-LV"/>
        </w:rPr>
        <w:t xml:space="preserve"> un 133</w:t>
      </w:r>
      <w:r w:rsidR="002E5F61" w:rsidRPr="00E27A81">
        <w:rPr>
          <w:rFonts w:ascii="Times New Roman" w:hAnsi="Times New Roman" w:cs="Times New Roman"/>
          <w:color w:val="000000" w:themeColor="text1"/>
          <w:sz w:val="24"/>
          <w:szCs w:val="24"/>
          <w:lang w:val="lv-LV"/>
        </w:rPr>
        <w:t>.</w:t>
      </w:r>
      <w:r w:rsidR="002E5F61" w:rsidRPr="00E27A81">
        <w:rPr>
          <w:rFonts w:ascii="Times New Roman" w:hAnsi="Times New Roman" w:cs="Times New Roman"/>
          <w:color w:val="000000" w:themeColor="text1"/>
          <w:sz w:val="24"/>
          <w:szCs w:val="24"/>
          <w:vertAlign w:val="superscript"/>
          <w:lang w:val="lv-LV"/>
        </w:rPr>
        <w:t>8</w:t>
      </w:r>
      <w:r w:rsidR="002E5F61" w:rsidRPr="00E27A81">
        <w:rPr>
          <w:rFonts w:ascii="Times New Roman" w:hAnsi="Times New Roman" w:cs="Times New Roman"/>
          <w:color w:val="000000" w:themeColor="text1"/>
          <w:sz w:val="24"/>
          <w:szCs w:val="24"/>
          <w:lang w:val="lv-LV"/>
        </w:rPr>
        <w:t xml:space="preserve"> pantu šādā redakcijā:</w:t>
      </w:r>
    </w:p>
    <w:p w14:paraId="6BB6D848" w14:textId="77777777" w:rsidR="002E5F61" w:rsidRPr="00E27A81" w:rsidRDefault="008E06BA" w:rsidP="002E5F61">
      <w:pPr>
        <w:pStyle w:val="CM4"/>
        <w:spacing w:before="60" w:after="60" w:line="240" w:lineRule="atLeast"/>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w:t>
      </w:r>
      <w:r w:rsidR="002E5F61" w:rsidRPr="00E27A81">
        <w:rPr>
          <w:rFonts w:ascii="Times New Roman" w:hAnsi="Times New Roman" w:cs="Times New Roman"/>
          <w:b/>
          <w:bCs/>
          <w:color w:val="000000" w:themeColor="text1"/>
          <w:lang w:val="lv-LV"/>
        </w:rPr>
        <w:t>133.</w:t>
      </w:r>
      <w:r w:rsidR="002E5F61" w:rsidRPr="00E27A81">
        <w:rPr>
          <w:rFonts w:ascii="Times New Roman" w:hAnsi="Times New Roman" w:cs="Times New Roman"/>
          <w:b/>
          <w:bCs/>
          <w:color w:val="000000" w:themeColor="text1"/>
          <w:vertAlign w:val="superscript"/>
          <w:lang w:val="lv-LV"/>
        </w:rPr>
        <w:t>6</w:t>
      </w:r>
      <w:r w:rsidR="002E5F61" w:rsidRPr="00E27A81">
        <w:rPr>
          <w:rFonts w:ascii="Times New Roman" w:hAnsi="Times New Roman" w:cs="Times New Roman"/>
          <w:b/>
          <w:bCs/>
          <w:color w:val="000000" w:themeColor="text1"/>
          <w:lang w:val="lv-LV"/>
        </w:rPr>
        <w:t xml:space="preserve"> pants. Īpašas prasības OTS </w:t>
      </w:r>
    </w:p>
    <w:p w14:paraId="60944222"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highlight w:val="yellow"/>
          <w:lang w:val="lv-LV"/>
        </w:rPr>
      </w:pPr>
      <w:r w:rsidRPr="00E27A81">
        <w:rPr>
          <w:rFonts w:ascii="Times New Roman" w:hAnsi="Times New Roman" w:cs="Times New Roman"/>
          <w:color w:val="000000" w:themeColor="text1"/>
          <w:lang w:val="lv-LV"/>
        </w:rPr>
        <w:t>(1) Ieguldījumu brokeru sabiedrības, kredītiestādes un regulētā tirgus organizētāji, kas organizē OTS (turpmāk šajā pantā - OTS organizētājs) nedrīkst tās organizētajā OTS izpildīt klienta rīkojumus, veicot darījumus savā vārdā, vai uz citas ar OTS organizētāju vienā grupā vai koncernā ietilpstošas vienības vai juridiskas personas rēķina. OTS organizētājs izstrādā attiecīgus noteikumus vai kārtību, kas nosaka šīs daļas noteikumu ievērošanu.</w:t>
      </w:r>
    </w:p>
    <w:p w14:paraId="32B9F57C" w14:textId="77777777" w:rsidR="002E5F61" w:rsidRPr="00E27A81" w:rsidRDefault="002E5F61" w:rsidP="002E5F61">
      <w:pPr>
        <w:pStyle w:val="NoSpacing"/>
        <w:spacing w:before="60" w:after="60" w:line="240" w:lineRule="atLeast"/>
        <w:jc w:val="both"/>
        <w:rPr>
          <w:rFonts w:ascii="Times New Roman" w:hAnsi="Times New Roman" w:cs="Times New Roman"/>
          <w:color w:val="000000" w:themeColor="text1"/>
          <w:sz w:val="24"/>
          <w:szCs w:val="24"/>
          <w:lang w:val="lv-LV"/>
        </w:rPr>
      </w:pPr>
    </w:p>
    <w:p w14:paraId="230B5570" w14:textId="77777777" w:rsidR="002E5F61" w:rsidRPr="00E27A81" w:rsidRDefault="002E5F61" w:rsidP="002E5F61">
      <w:pPr>
        <w:pStyle w:val="NoSpacing"/>
        <w:spacing w:before="60" w:after="60"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(2) OTS organizētājs drīkst iesaistīties sapārotā tirdzniecībā ar obligācijām, strukturētā finansējuma produktiem, emisijas kvotām un noteiktiem atvasinātiem instrumentiem, ja klients ir piekritis šim procesam.</w:t>
      </w:r>
    </w:p>
    <w:p w14:paraId="04D976CB"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25AEF9B4"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OTS organizētājs neiesaistās sapārotā tirdzniecībā, lai izpildītu klientu rīkojumus tā organizētajā OTS, ar tādu atvasinātu instrumentu klasi, kurai sask</w:t>
      </w:r>
      <w:r w:rsidR="009D0818" w:rsidRPr="00E27A81">
        <w:rPr>
          <w:rFonts w:ascii="Times New Roman" w:hAnsi="Times New Roman" w:cs="Times New Roman"/>
          <w:color w:val="000000" w:themeColor="text1"/>
          <w:lang w:val="lv-LV"/>
        </w:rPr>
        <w:t>aņā ar Regulas Nr. 648/2012 5. </w:t>
      </w:r>
      <w:r w:rsidRPr="00E27A81">
        <w:rPr>
          <w:rFonts w:ascii="Times New Roman" w:hAnsi="Times New Roman" w:cs="Times New Roman"/>
          <w:color w:val="000000" w:themeColor="text1"/>
          <w:lang w:val="lv-LV"/>
        </w:rPr>
        <w:t xml:space="preserve">pantu jāpiemēro tīrvērtes pienākums. </w:t>
      </w:r>
    </w:p>
    <w:p w14:paraId="44AE2B75"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68C602C4" w14:textId="4D9BFB62"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OTS organizētājs īsteno pasākumus, ar kuriem nodrošina, ka tā veiktā sapārotā tirdzniecība atbilst šā</w:t>
      </w:r>
      <w:r w:rsidR="00F76DDF">
        <w:rPr>
          <w:rFonts w:ascii="Times New Roman" w:hAnsi="Times New Roman" w:cs="Times New Roman"/>
          <w:color w:val="000000" w:themeColor="text1"/>
          <w:lang w:val="lv-LV"/>
        </w:rPr>
        <w:t xml:space="preserve"> likuma 1. panta pirmās daļas 80</w:t>
      </w:r>
      <w:r w:rsidRPr="00E27A81">
        <w:rPr>
          <w:rFonts w:ascii="Times New Roman" w:hAnsi="Times New Roman" w:cs="Times New Roman"/>
          <w:color w:val="000000" w:themeColor="text1"/>
          <w:lang w:val="lv-LV"/>
        </w:rPr>
        <w:t xml:space="preserve">. punkta definīcijai. </w:t>
      </w:r>
    </w:p>
    <w:p w14:paraId="0F64FC30"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302B6EE4"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OTS organizētājs ir tiesīgs veikt darījumus savā vārdā savādākā veidā kā, iesaistoties sapārotā tirdzniecībā, tikai ar valsts parāda instrumentiem, kuriem nav likvīds tirgus.</w:t>
      </w:r>
    </w:p>
    <w:p w14:paraId="0D49F62D"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6975CB8D"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Viena juridiska persona vienlaikus nevar būt OTS organizētājs un sistemātisks internalizētājs. OTS nedrīkst savienot ar sistemātisko internalizētāju tādā veidā, ka OTS iesniegti rīkojumi un sistemātiskā internalizētājā iesniegti rīkojumi vai kotējumi var mijiedarboties un viens otru ietekmēt. OTS nedrīkst savienot ar citu OTS tādā veidā, ka iesniegtie rīkojumi dažādās OTS var mijiedarboties un viens otru ietekmēt.</w:t>
      </w:r>
    </w:p>
    <w:p w14:paraId="670ECAB2"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3D82ECC6"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OTS organizētājs var piesaistīt ieguldījumu brokeru sabiedrību vai kredītiestādi, kas neatkarīgi darbojas kā tirgus uzturētājs tā organizētajā OTS. Šā panta izpratnē par ieguldījumu brokeru sabiedrību vai kredītiestādi, kas neatkarīgi darbojas kā tirgus uzturētājs, neuzskata tādu ieguldījumu brokeru sabiedrību vai kredītiestādi, kam ir ciešas attiecības ar OTS organizētāju.</w:t>
      </w:r>
    </w:p>
    <w:p w14:paraId="62C24729"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5230EAED"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Rīkojumu izpilde OTS tiek veikta atbilstoši OTS organizētāja ieskatiem.</w:t>
      </w:r>
    </w:p>
    <w:p w14:paraId="39B169AE"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OTS organizētājs izmanto tiesības rīkoties pēc saviem ieskatiem tikai vienā vai abos šādos gadījumos: </w:t>
      </w:r>
    </w:p>
    <w:p w14:paraId="662FFB0C"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a) pieņemot lēmumu par rīkojuma izvietošanu tā organizētajā OTS vai rīkojuma atsaukšanu no tā organizētās OTS;</w:t>
      </w:r>
    </w:p>
    <w:p w14:paraId="59BED619"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pieņemot lēmumu nesavietot konkrētu klienta rīkojumu ar citiem sistēmās pieejamiem rīkojumiem noteiktā laikā, ja tas atbilst klienta sniegtiem īpašiem norādījumiem un ir saskaņā ar šā likuma 128.</w:t>
      </w:r>
      <w:r w:rsidRPr="00E27A81">
        <w:rPr>
          <w:rFonts w:ascii="Times New Roman" w:hAnsi="Times New Roman" w:cs="Times New Roman"/>
          <w:color w:val="000000" w:themeColor="text1"/>
          <w:vertAlign w:val="superscript"/>
          <w:lang w:val="lv-LV"/>
        </w:rPr>
        <w:t>2</w:t>
      </w:r>
      <w:r w:rsidRPr="00E27A81">
        <w:rPr>
          <w:rFonts w:ascii="Times New Roman" w:hAnsi="Times New Roman" w:cs="Times New Roman"/>
          <w:color w:val="000000" w:themeColor="text1"/>
          <w:lang w:val="lv-LV"/>
        </w:rPr>
        <w:t xml:space="preserve"> pantā noteiktajiem pienākumiem.</w:t>
      </w:r>
    </w:p>
    <w:p w14:paraId="092855A7"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 xml:space="preserve">2) OTS organizētājs var nolemt, vai, kad un cik daudz no diviem vai vairākiem rīkojumiem tas vēlas sistēmā savietot. Saskaņā ar šā panta pirmo, otro, trešo ceturto, sesto un septīto daļu un, neskarot šā panta piektajā daļā noteikto, par sistēmu, kurā veic darījumus ar vērtspapīriem, kas nav kapitāla vērtspapīri, OTS organizētājs, var sekmēt klientu savstarpējās pārrunas tā, lai darījumā ievērotu divas vai vairākas iespējami saderīgas darījumu intereses. </w:t>
      </w:r>
    </w:p>
    <w:p w14:paraId="6B6A8F9A"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72140007"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Šā panta astotajā daļā minētie pienākumi neskar šā likuma 128.</w:t>
      </w:r>
      <w:r w:rsidRPr="00E27A81">
        <w:rPr>
          <w:rFonts w:ascii="Times New Roman" w:hAnsi="Times New Roman" w:cs="Times New Roman"/>
          <w:color w:val="000000" w:themeColor="text1"/>
          <w:vertAlign w:val="superscript"/>
          <w:lang w:val="lv-LV"/>
        </w:rPr>
        <w:t>2</w:t>
      </w:r>
      <w:r w:rsidRPr="00E27A81">
        <w:rPr>
          <w:rFonts w:ascii="Times New Roman" w:hAnsi="Times New Roman" w:cs="Times New Roman"/>
          <w:color w:val="000000" w:themeColor="text1"/>
          <w:lang w:val="lv-LV"/>
        </w:rPr>
        <w:t xml:space="preserve"> un 133.</w:t>
      </w:r>
      <w:r w:rsidRPr="00E27A81">
        <w:rPr>
          <w:rFonts w:ascii="Times New Roman" w:hAnsi="Times New Roman" w:cs="Times New Roman"/>
          <w:color w:val="000000" w:themeColor="text1"/>
          <w:vertAlign w:val="superscript"/>
          <w:lang w:val="lv-LV"/>
        </w:rPr>
        <w:t>4</w:t>
      </w:r>
      <w:r w:rsidRPr="00E27A81">
        <w:rPr>
          <w:rFonts w:ascii="Times New Roman" w:hAnsi="Times New Roman" w:cs="Times New Roman"/>
          <w:color w:val="000000" w:themeColor="text1"/>
          <w:lang w:val="lv-LV"/>
        </w:rPr>
        <w:t xml:space="preserve"> pantā noteikto. </w:t>
      </w:r>
    </w:p>
    <w:p w14:paraId="0451FAC4"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580DEC2C"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(10) Komisijai ir tiesības pieprasīt gan tad, kad ieguldījumu brokeru sabiedrība, kredītiestāde, vai regulētā tirgus organizētājs iesniedz pieprasījumu par atļauju darboties kā OTS organizētājam, gan citos gadījumos, lai tiktu sniegts sīki izstrādāts paskaidrojums, kāpēc sistēma nav atbilstoša, vai nevar darboties kā regulētais tirgus, DTS vai sistemātisks internalizētājs, un sīki izstrādāts apraksts par to, kā tiks izmantotas šā panta sestās daļas 1. punktā minētās iespējas rīkoties pēc saviem ieskatiem, jo sevišķi gadījumos, kad var atsaukt OTS iesniegtu rīkojumu, un kad un kā OTS tiks savietoti divu vai vairāku klientu rīkojumi. OTS organizētājs sniedz Komisijai tās pieprasīto informāciju, paskaidrojot, kā tiek izmantota sapārota tirdzniecība. Komisija uzrauga OTS organizētāja veikto sapāroto tirdzniecību, nodrošinot, lai tā atbilstu šādas tirdzniecības definīcijai un nodrošinot, lai OTS organizētāja veiktā sapārotā tirdzniecība neradītu interešu konfliktus starp OTS organizētāju un tā klientiem. </w:t>
      </w:r>
    </w:p>
    <w:p w14:paraId="292A2BF4"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51E4EC8E"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(11) Darījumiem, kas noslēgti OTS, piemēro šā likuma 126.</w:t>
      </w:r>
      <w:r w:rsidRPr="00E27A81">
        <w:rPr>
          <w:rFonts w:ascii="Times New Roman" w:hAnsi="Times New Roman" w:cs="Times New Roman"/>
          <w:color w:val="000000" w:themeColor="text1"/>
          <w:sz w:val="24"/>
          <w:szCs w:val="24"/>
          <w:vertAlign w:val="superscript"/>
          <w:lang w:val="lv-LV"/>
        </w:rPr>
        <w:t>2</w:t>
      </w:r>
      <w:r w:rsidRPr="00E27A81">
        <w:rPr>
          <w:rFonts w:ascii="Times New Roman" w:hAnsi="Times New Roman" w:cs="Times New Roman"/>
          <w:color w:val="000000" w:themeColor="text1"/>
          <w:sz w:val="24"/>
          <w:szCs w:val="24"/>
          <w:lang w:val="lv-LV"/>
        </w:rPr>
        <w:t>, 128., 128.</w:t>
      </w:r>
      <w:r w:rsidRPr="00E27A81">
        <w:rPr>
          <w:rFonts w:ascii="Times New Roman" w:hAnsi="Times New Roman" w:cs="Times New Roman"/>
          <w:color w:val="000000" w:themeColor="text1"/>
          <w:sz w:val="24"/>
          <w:szCs w:val="24"/>
          <w:vertAlign w:val="superscript"/>
          <w:lang w:val="lv-LV"/>
        </w:rPr>
        <w:t>1</w:t>
      </w:r>
      <w:r w:rsidRPr="00E27A81">
        <w:rPr>
          <w:rFonts w:ascii="Times New Roman" w:hAnsi="Times New Roman" w:cs="Times New Roman"/>
          <w:color w:val="000000" w:themeColor="text1"/>
          <w:sz w:val="24"/>
          <w:szCs w:val="24"/>
          <w:lang w:val="lv-LV"/>
        </w:rPr>
        <w:t>, 128.</w:t>
      </w:r>
      <w:r w:rsidRPr="00E27A81">
        <w:rPr>
          <w:rFonts w:ascii="Times New Roman" w:hAnsi="Times New Roman" w:cs="Times New Roman"/>
          <w:color w:val="000000" w:themeColor="text1"/>
          <w:sz w:val="24"/>
          <w:szCs w:val="24"/>
          <w:vertAlign w:val="superscript"/>
          <w:lang w:val="lv-LV"/>
        </w:rPr>
        <w:t>2</w:t>
      </w:r>
      <w:r w:rsidRPr="00E27A81">
        <w:rPr>
          <w:rFonts w:ascii="Times New Roman" w:hAnsi="Times New Roman" w:cs="Times New Roman"/>
          <w:color w:val="000000" w:themeColor="text1"/>
          <w:sz w:val="24"/>
          <w:szCs w:val="24"/>
          <w:lang w:val="lv-LV"/>
        </w:rPr>
        <w:t xml:space="preserve"> un 128.</w:t>
      </w:r>
      <w:r w:rsidRPr="00E27A81">
        <w:rPr>
          <w:rFonts w:ascii="Times New Roman" w:hAnsi="Times New Roman" w:cs="Times New Roman"/>
          <w:color w:val="000000" w:themeColor="text1"/>
          <w:sz w:val="24"/>
          <w:szCs w:val="24"/>
          <w:vertAlign w:val="superscript"/>
          <w:lang w:val="lv-LV"/>
        </w:rPr>
        <w:t>3</w:t>
      </w:r>
      <w:r w:rsidRPr="00E27A81">
        <w:rPr>
          <w:rFonts w:ascii="Times New Roman" w:hAnsi="Times New Roman" w:cs="Times New Roman"/>
          <w:color w:val="000000" w:themeColor="text1"/>
          <w:sz w:val="24"/>
          <w:szCs w:val="24"/>
          <w:lang w:val="lv-LV"/>
        </w:rPr>
        <w:t xml:space="preserve"> pantā noteiktās prasības.</w:t>
      </w:r>
    </w:p>
    <w:p w14:paraId="5653F746" w14:textId="77777777" w:rsidR="002E5F61" w:rsidRPr="00E27A81" w:rsidRDefault="002E5F61" w:rsidP="002E5F61">
      <w:pPr>
        <w:pStyle w:val="CM4"/>
        <w:spacing w:before="60" w:after="60" w:line="240" w:lineRule="atLeast"/>
        <w:rPr>
          <w:rFonts w:ascii="Times New Roman" w:hAnsi="Times New Roman" w:cs="Times New Roman"/>
          <w:b/>
          <w:bCs/>
          <w:color w:val="000000" w:themeColor="text1"/>
          <w:lang w:val="lv-LV"/>
        </w:rPr>
      </w:pPr>
    </w:p>
    <w:p w14:paraId="6E4223A6" w14:textId="77777777" w:rsidR="002E5F61" w:rsidRPr="00E27A81" w:rsidRDefault="002E5F61" w:rsidP="002E5F61">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7</w:t>
      </w:r>
      <w:r w:rsidRPr="00E27A81">
        <w:rPr>
          <w:rFonts w:ascii="Times New Roman" w:hAnsi="Times New Roman" w:cs="Times New Roman"/>
          <w:b/>
          <w:bCs/>
          <w:color w:val="000000" w:themeColor="text1"/>
          <w:lang w:val="lv-LV"/>
        </w:rPr>
        <w:t xml:space="preserve"> pants. DTS vai OTS noteikumu un citu juridisku pienākumu ievērošanas uzraudzība</w:t>
      </w:r>
    </w:p>
    <w:p w14:paraId="7A5E94BB"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Ieguldījumu brokeru sabiedrības, kredītiestādes un regulētā tirgus organizētāji, kas organizē DTS vai OTS (turpmāk šajā pantā - DTS vai OTS organizētājs) izstrādā procedūras un īsteno pasākumus, lai regulāri uzraudzītu tā biedru, dalībnieku vai lietotāju atbilstību DTS vai OTS organizētāja noteikumiem. DTS vai OTS organizētājs uzrauga to biedru, dalībnieku vai lietotāju sistēmā iesniegtos rīkojumus, </w:t>
      </w:r>
      <w:r w:rsidR="009D0818" w:rsidRPr="00E27A81">
        <w:rPr>
          <w:rFonts w:ascii="Times New Roman" w:hAnsi="Times New Roman" w:cs="Times New Roman"/>
          <w:color w:val="000000" w:themeColor="text1"/>
          <w:lang w:val="lv-LV"/>
        </w:rPr>
        <w:t>ieskaitot atceltos rīkojumus,</w:t>
      </w:r>
      <w:r w:rsidRPr="00E27A81">
        <w:rPr>
          <w:rFonts w:ascii="Times New Roman" w:hAnsi="Times New Roman" w:cs="Times New Roman"/>
          <w:color w:val="000000" w:themeColor="text1"/>
          <w:lang w:val="lv-LV"/>
        </w:rPr>
        <w:t xml:space="preserve"> un noslēgtos darījumus, lai identificētu sistēmas noteikumu pārkāpumus, neatbilstošus tirdzniecības apstākļus, iespējamus Regulas Nr. 596/2014 pārkāpumus vai sistēmas traucējumus attiecībā uz finanšu instrumentu un nodrošina nepieciešamos resursus, lai šāda uzraudzība būtu efektīva.</w:t>
      </w:r>
    </w:p>
    <w:p w14:paraId="197CCCD6"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63CAEDCE"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DTS vai OTS organizētājs nekavējoties informē Komisiju par būtiskiem tā noteikumu pārkāpumiem, neatbilstošiem tirdzniecības apstākļiem, iespējamiem Regulas Nr. 596/2014 pārkāpumiem vai sistēmas traucējumus attiecībā uz finanšu instrumentu. Saņemto informāciju Komisija nosūta </w:t>
      </w:r>
      <w:r w:rsidR="00445ADE"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un citu dalībvalstu attiecīgajām kompetentajām iestādēm. Attiecībā par iespējamiem Regulas Nr. 596/2014 pārkāpumiem, Komisija informē </w:t>
      </w:r>
      <w:r w:rsidR="00445ADE" w:rsidRPr="00B07E5C">
        <w:rPr>
          <w:rFonts w:ascii="Times New Roman" w:eastAsia="Times New Roman" w:hAnsi="Times New Roman" w:cs="Times New Roman"/>
          <w:lang w:val="lv-LV" w:eastAsia="lv-LV"/>
        </w:rPr>
        <w:t>Eiropas Vērtspapīru un tirgu iestādi</w:t>
      </w:r>
      <w:r w:rsidRPr="00E27A81">
        <w:rPr>
          <w:rFonts w:ascii="Times New Roman" w:hAnsi="Times New Roman" w:cs="Times New Roman"/>
          <w:color w:val="000000" w:themeColor="text1"/>
          <w:lang w:val="lv-LV"/>
        </w:rPr>
        <w:t xml:space="preserve"> un citu dalībvalstu attiecīgās kompetentās iestādes, ja tā ir pārliecināta, ka tiešām ir pārkāptas Regulas Nr. 596/2014 prasības.</w:t>
      </w:r>
    </w:p>
    <w:p w14:paraId="7B11DD49"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77633779"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(3) DTS vai OTS organizētājs sniedz Komisijai vai attiecīgām tiesībaizsardzības iestādēm nepieciešamo informāciju visu faktu un apstākļu noskaidrošanai, kas attiecas uz iespējamiem Regulas Nr. 596/2014 pārkāpumiem.</w:t>
      </w:r>
    </w:p>
    <w:p w14:paraId="345403D6"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1623EB5B"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Apstākļus, kas raksturo šā panta otrajā daļā minētos gadījumus, nosaka </w:t>
      </w:r>
      <w:r w:rsidR="009E4A07" w:rsidRPr="00E27A81">
        <w:rPr>
          <w:rFonts w:ascii="Times New Roman" w:hAnsi="Times New Roman" w:cs="Times New Roman"/>
          <w:color w:val="000000" w:themeColor="text1"/>
          <w:lang w:val="lv-LV"/>
        </w:rPr>
        <w:t>Regula Nr. 2017/565</w:t>
      </w:r>
      <w:r w:rsidRPr="00E27A81">
        <w:rPr>
          <w:rFonts w:ascii="Times New Roman" w:hAnsi="Times New Roman" w:cs="Times New Roman"/>
          <w:color w:val="000000" w:themeColor="text1"/>
          <w:lang w:val="lv-LV"/>
        </w:rPr>
        <w:t>.</w:t>
      </w:r>
    </w:p>
    <w:p w14:paraId="7B08C7E3" w14:textId="77777777" w:rsidR="002E5F61" w:rsidRPr="00E27A81" w:rsidRDefault="002E5F61" w:rsidP="002E5F61">
      <w:pPr>
        <w:pStyle w:val="CM4"/>
        <w:spacing w:before="60" w:after="60" w:line="240" w:lineRule="atLeast"/>
        <w:rPr>
          <w:rFonts w:ascii="Times New Roman" w:hAnsi="Times New Roman" w:cs="Times New Roman"/>
          <w:b/>
          <w:bCs/>
          <w:color w:val="000000" w:themeColor="text1"/>
          <w:lang w:val="lv-LV"/>
        </w:rPr>
      </w:pPr>
    </w:p>
    <w:p w14:paraId="1AE95AC2" w14:textId="77777777" w:rsidR="002E5F61" w:rsidRPr="00E27A81" w:rsidRDefault="002E5F61" w:rsidP="002E5F61">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8</w:t>
      </w:r>
      <w:r w:rsidRPr="00E27A81">
        <w:rPr>
          <w:rFonts w:ascii="Times New Roman" w:hAnsi="Times New Roman" w:cs="Times New Roman"/>
          <w:b/>
          <w:bCs/>
          <w:color w:val="000000" w:themeColor="text1"/>
          <w:lang w:val="lv-LV"/>
        </w:rPr>
        <w:t xml:space="preserve"> pants. Finanšu instrumentu tirdzniecības apturēšana vai izslēgšana no DTS vai OTS </w:t>
      </w:r>
    </w:p>
    <w:p w14:paraId="054B91BB"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Neskarot Komisija tiesības, kas ir noteiktas šā likuma 138. pantā, prasīt finanšu instrumenta tirdzniecības apturēšanu vai izslēgšanu no DTS vai OTS, ieguldījumu brokeru sabiedrības, kredītiestādes un regulētā tirgus organizatori, kas organizē DTS vai OTS (turpmāk šajā pantā - DTS vai OTS organizētājs), var apturēt finanšu instrumenta tirdzniecību vai izslēgt finanšu instrumentu no DTS vai OTS, ja finanšu instruments vairs neatbilst DTS vai OTS noteikumiem, izņemot gadījumus, kad šāda apturēšana vai izslēgšana varētu nopietni kaitēt ieguldītāju interesēm vai normālai tirgus darbībai. </w:t>
      </w:r>
    </w:p>
    <w:p w14:paraId="3F2270D3"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274F29D8"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DTS vai OTS organizētājs, kurš aptur finanšu instrumenta tirdzniecību vai izslēdz finanšu instrumentu no DTS vai OTS, aptur vai izslēdz arī </w:t>
      </w:r>
      <w:r w:rsidRPr="00E27A81">
        <w:rPr>
          <w:rFonts w:ascii="Times New Roman" w:eastAsia="Times New Roman" w:hAnsi="Times New Roman" w:cs="Times New Roman"/>
          <w:color w:val="000000" w:themeColor="text1"/>
          <w:lang w:val="lv-LV" w:eastAsia="lv-LV"/>
        </w:rPr>
        <w:t xml:space="preserve">šā likuma 3. panta otrās daļas 4. līdz 10. punktā </w:t>
      </w:r>
      <w:r w:rsidRPr="00E27A81">
        <w:rPr>
          <w:rFonts w:ascii="Times New Roman" w:hAnsi="Times New Roman" w:cs="Times New Roman"/>
          <w:color w:val="000000" w:themeColor="text1"/>
          <w:lang w:val="lv-LV"/>
        </w:rPr>
        <w:t xml:space="preserve">minēto atvasināto instrumentu, kas ir saistīti vai atsaucas uz attiecīgo finanšu instrumentu, ja tas ir nepieciešams, lai atbalstītu minētā finanšu instrumenta apturēšanas vai izslēgšanas mērķu sasniegšanu. DTS vai OTS organizētājs lēmumu par finanšu instrumenta un jebkādu ar to saistīto atvasināto instrumentu tirdzniecības apturēšanu vai izslēgšanu no DTS vai OTS publisko un informē Komisiju par šāda lēmuma pieņemšanu. Komisija pieprasa finanšu instrumentu tirdzniecības apturēšanu vai izslēgšanu no tirdzniecības vietas arī no citiem regulētajiem tirgiem, DTS, OTS un sistēmiskajiem internalizētājiem Latvijas Republikā, kur tiek tirgoti tie paši finanšu instrumenti un </w:t>
      </w:r>
      <w:r w:rsidRPr="00E27A81">
        <w:rPr>
          <w:rFonts w:ascii="Times New Roman" w:eastAsia="Times New Roman" w:hAnsi="Times New Roman" w:cs="Times New Roman"/>
          <w:color w:val="000000" w:themeColor="text1"/>
          <w:lang w:val="lv-LV" w:eastAsia="lv-LV"/>
        </w:rPr>
        <w:t>šā likuma 3. panta otrās daļas 4. līdz 10. punktā</w:t>
      </w:r>
      <w:r w:rsidRPr="00E27A81">
        <w:rPr>
          <w:rFonts w:ascii="Times New Roman" w:hAnsi="Times New Roman" w:cs="Times New Roman"/>
          <w:color w:val="000000" w:themeColor="text1"/>
          <w:lang w:val="lv-LV"/>
        </w:rPr>
        <w:t xml:space="preserve"> minētie atvasinātie finanšu instrumenti, kas ir saistīti vai atsaucas uz attiecīgo finanšu instrumentu, ja apturēšanas vai izslēgšanas pamatā ir aizdomas par tirgus ļaunprātīgu izmantošanu, uzņēmuma pārņemšanas piedāvājumu vai iekšējās informācijas par emitentu vai finanšu instrumentu neatklāšanu, pārkāpjot Regulas Nr. 596/2014 7. un 17. pantu, izņemot gadījumus, kad šāda apturēšana vai izslēgšana varētu radīt būtisku kaitējumu ieguldītāju interesēm vai normālai tirgus darbībai. Komisija nekavējoties publisko šādu lēmumu un paziņo par to </w:t>
      </w:r>
      <w:r w:rsidR="00445ADE"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un citu dalībvalstu attiecīgajām kompetentajām iestādēm. </w:t>
      </w:r>
    </w:p>
    <w:p w14:paraId="2304F91F"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10D5CFD7"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Ja Komisija ir saņēmusi informāciju no citas dalībvalsts attiecīgās kompetentās iestādes par finanšu instrumentu tirdzniecības apturēšanu vai izslēgšanu no DTS vai OTS, Komisija pieprasa finanšu instrumentu tirdzniecības apturēšanu vai izslēgšanu no tirdzniecības vietas arī no regulētajiem tirgiem, DTS, OTS un sistēmiskajiem internalizētājiem Latvijas Republikā, kur tiek tirgoti tie paši finanšu instrumenti un </w:t>
      </w:r>
      <w:r w:rsidRPr="00E27A81">
        <w:rPr>
          <w:rFonts w:ascii="Times New Roman" w:eastAsia="Times New Roman" w:hAnsi="Times New Roman" w:cs="Times New Roman"/>
          <w:color w:val="000000" w:themeColor="text1"/>
          <w:lang w:val="lv-LV" w:eastAsia="lv-LV"/>
        </w:rPr>
        <w:t>šā likuma 3. panta otrās daļas 4. līdz 10. punktā</w:t>
      </w:r>
      <w:r w:rsidRPr="00E27A81">
        <w:rPr>
          <w:rFonts w:ascii="Times New Roman" w:hAnsi="Times New Roman" w:cs="Times New Roman"/>
          <w:color w:val="000000" w:themeColor="text1"/>
          <w:lang w:val="lv-LV"/>
        </w:rPr>
        <w:t xml:space="preserve"> minētie atvasinātie finanšu instrumenti, kas ir saistīti vai atsaucas uz attiecīgo finanšu instrumentu, ja apturēšanas vai izslēgšanas pamatā ir aizdomas par tirgus ļaunprātīgu izmantošanu, uzņēmuma pārņemšanas piedāvājumu vai iekšējās informācijas par emitentu vai finanšu </w:t>
      </w:r>
      <w:r w:rsidRPr="00E27A81">
        <w:rPr>
          <w:rFonts w:ascii="Times New Roman" w:hAnsi="Times New Roman" w:cs="Times New Roman"/>
          <w:color w:val="000000" w:themeColor="text1"/>
          <w:lang w:val="lv-LV"/>
        </w:rPr>
        <w:lastRenderedPageBreak/>
        <w:t xml:space="preserve">instrumentu neatklāšanu, pārkāpjot Regulas Nr. 596/2014 7. un 17. pantu, izņemot gadījumus, kad šāda apturēšana vai izslēgšana varētu radīt būtisku kaitējumu ieguldītāju interesēm vai normālai tirgus darbībai. Komisija par savu rīcību informē </w:t>
      </w:r>
      <w:r w:rsidR="00EE0F3D" w:rsidRPr="00B07E5C">
        <w:rPr>
          <w:rFonts w:ascii="Times New Roman" w:eastAsia="Times New Roman" w:hAnsi="Times New Roman" w:cs="Times New Roman"/>
          <w:lang w:val="lv-LV" w:eastAsia="lv-LV"/>
        </w:rPr>
        <w:t>Eiropas Vērtspapīru un tirgu iestādi</w:t>
      </w:r>
      <w:r w:rsidRPr="00E27A81">
        <w:rPr>
          <w:rFonts w:ascii="Times New Roman" w:hAnsi="Times New Roman" w:cs="Times New Roman"/>
          <w:color w:val="000000" w:themeColor="text1"/>
          <w:lang w:val="lv-LV"/>
        </w:rPr>
        <w:t xml:space="preserve"> un citu dalībvalstu attiecīgās kompetentās iestādes. Ja Komisija ir pieņēmusi lēmumu neapturēt vai neizslēgt finanšu instrumentu vai </w:t>
      </w:r>
      <w:r w:rsidRPr="00E27A81">
        <w:rPr>
          <w:rFonts w:ascii="Times New Roman" w:eastAsia="Times New Roman" w:hAnsi="Times New Roman" w:cs="Times New Roman"/>
          <w:color w:val="000000" w:themeColor="text1"/>
          <w:lang w:val="lv-LV" w:eastAsia="lv-LV"/>
        </w:rPr>
        <w:t xml:space="preserve">šā likuma 3. panta otrās daļas 4. līdz 10. punktā </w:t>
      </w:r>
      <w:r w:rsidRPr="00E27A81">
        <w:rPr>
          <w:rFonts w:ascii="Times New Roman" w:hAnsi="Times New Roman" w:cs="Times New Roman"/>
          <w:color w:val="000000" w:themeColor="text1"/>
          <w:lang w:val="lv-LV"/>
        </w:rPr>
        <w:t>minētos atvasinātos finanšu instrumentus, kas ir saistīti vai atsaucas uz attiecīgo finanšu instrumentu, tā pievieno paskaidrojumu kāpēc pieņemts tāds lēmums.</w:t>
      </w:r>
    </w:p>
    <w:p w14:paraId="759319B5"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274E3435"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Šā panta otrajā un trešajā daļā noteikto kārtību ievēro arī tad, ja lēmums par finanšu instrumenta vai </w:t>
      </w:r>
      <w:r w:rsidRPr="00E27A81">
        <w:rPr>
          <w:rFonts w:ascii="Times New Roman" w:eastAsia="Times New Roman" w:hAnsi="Times New Roman" w:cs="Times New Roman"/>
          <w:color w:val="000000" w:themeColor="text1"/>
          <w:lang w:val="lv-LV" w:eastAsia="lv-LV"/>
        </w:rPr>
        <w:t xml:space="preserve">šā likuma 3. panta otrās daļas 4. līdz 10. punktā </w:t>
      </w:r>
      <w:r w:rsidRPr="00E27A81">
        <w:rPr>
          <w:rFonts w:ascii="Times New Roman" w:hAnsi="Times New Roman" w:cs="Times New Roman"/>
          <w:color w:val="000000" w:themeColor="text1"/>
          <w:lang w:val="lv-LV"/>
        </w:rPr>
        <w:t>minēto atvasināto instrumentu, kas ir saistīti vai atsaucas uz attiecīgo finanšu instrumentu, tirdzniecības apturēšanu vai izslēgšanu no DTS vai OTS, tiek atcelts.</w:t>
      </w:r>
    </w:p>
    <w:p w14:paraId="7E35AE0A"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6C62BF33"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Šā panta otrajā un trešajā daļā noteikto kārtību un ievēro arī tad, ja lēmumu par finanšu instrumenta vai </w:t>
      </w:r>
      <w:r w:rsidRPr="00E27A81">
        <w:rPr>
          <w:rFonts w:ascii="Times New Roman" w:eastAsia="Times New Roman" w:hAnsi="Times New Roman" w:cs="Times New Roman"/>
          <w:color w:val="000000" w:themeColor="text1"/>
          <w:lang w:val="lv-LV" w:eastAsia="lv-LV"/>
        </w:rPr>
        <w:t xml:space="preserve">šā likuma 3. panta otrās daļas 4. līdz 10. punktā </w:t>
      </w:r>
      <w:r w:rsidRPr="00E27A81">
        <w:rPr>
          <w:rFonts w:ascii="Times New Roman" w:hAnsi="Times New Roman" w:cs="Times New Roman"/>
          <w:color w:val="000000" w:themeColor="text1"/>
          <w:lang w:val="lv-LV"/>
        </w:rPr>
        <w:t xml:space="preserve">minēto atvasināto instrumentu, kas ir saistīti vai atsaucas uz attiecīgo finanšu instrumentu, tirdzniecības apturēšanu vai izslēgšanu no DTS vai OTS, vai šāda lēmuma atcelšanu, ir pieņēmusi Komisija saskaņā ar šā likuma 138. pantu. </w:t>
      </w:r>
    </w:p>
    <w:p w14:paraId="234DF440"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00A0044F"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(6) Situācijas un gadījumus, kad reizē ar finanšu instrumenta tirdzniecības apturēšanu vai izslēgšanu no DTS vai OTS, ir jāaptur vai jāizslēdz arī </w:t>
      </w:r>
      <w:r w:rsidRPr="00E27A81">
        <w:rPr>
          <w:rFonts w:ascii="Times New Roman" w:eastAsia="Times New Roman" w:hAnsi="Times New Roman" w:cs="Times New Roman"/>
          <w:color w:val="000000" w:themeColor="text1"/>
          <w:lang w:val="lv-LV" w:eastAsia="lv-LV"/>
        </w:rPr>
        <w:t xml:space="preserve">šā likuma 3. panta otrās daļas 4. līdz 10. punktā </w:t>
      </w:r>
      <w:r w:rsidRPr="00E27A81">
        <w:rPr>
          <w:rFonts w:ascii="Times New Roman" w:hAnsi="Times New Roman" w:cs="Times New Roman"/>
          <w:color w:val="000000" w:themeColor="text1"/>
          <w:lang w:val="lv-LV"/>
        </w:rPr>
        <w:t>minētie atvasinātie instrumenti, kas ir saistīti vai atsaucas uz attiecīgo finanšu instrumentu, nosaka Regula Nr. 2017/569.</w:t>
      </w:r>
    </w:p>
    <w:p w14:paraId="15D20200"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34A36F6D"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Formātu un termiņu, kādā izpildāms šā panta otrajā līdz piektajā daļā noteiktais, nosaka Regula Nr.</w:t>
      </w:r>
      <w:r w:rsidR="00B24D7C">
        <w:rPr>
          <w:rFonts w:ascii="Times New Roman" w:hAnsi="Times New Roman" w:cs="Times New Roman"/>
          <w:color w:val="000000" w:themeColor="text1"/>
          <w:lang w:val="lv-LV"/>
        </w:rPr>
        <w:t xml:space="preserve"> </w:t>
      </w:r>
      <w:r w:rsidRPr="00E27A81">
        <w:rPr>
          <w:rFonts w:ascii="Times New Roman" w:hAnsi="Times New Roman" w:cs="Times New Roman"/>
          <w:color w:val="000000" w:themeColor="text1"/>
          <w:lang w:val="lv-LV"/>
        </w:rPr>
        <w:t>2017/1005.</w:t>
      </w:r>
    </w:p>
    <w:p w14:paraId="7CF67B21"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p>
    <w:p w14:paraId="16DE90F9" w14:textId="77777777" w:rsidR="002E5F61" w:rsidRPr="00E27A81" w:rsidRDefault="002E5F61" w:rsidP="002E5F61">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(8) Situācijas, kas šā panta izpratnē nopietni kaitē ieguldītāju interesēm vai normālai tirgus darbībai, nosaka </w:t>
      </w:r>
      <w:r w:rsidR="00D8269E" w:rsidRPr="00E27A81">
        <w:rPr>
          <w:rFonts w:ascii="Times New Roman" w:hAnsi="Times New Roman" w:cs="Times New Roman"/>
          <w:color w:val="000000" w:themeColor="text1"/>
          <w:lang w:val="lv-LV"/>
        </w:rPr>
        <w:t>Regula Nr. 2017/565</w:t>
      </w:r>
      <w:r w:rsidRPr="00E27A81">
        <w:rPr>
          <w:rFonts w:ascii="Times New Roman" w:hAnsi="Times New Roman" w:cs="Times New Roman"/>
          <w:color w:val="000000" w:themeColor="text1"/>
          <w:lang w:val="lv-LV"/>
        </w:rPr>
        <w:t>."</w:t>
      </w:r>
      <w:r w:rsidR="008E06BA" w:rsidRPr="00E27A81">
        <w:rPr>
          <w:rFonts w:ascii="Times New Roman" w:hAnsi="Times New Roman" w:cs="Times New Roman"/>
          <w:color w:val="000000" w:themeColor="text1"/>
          <w:lang w:val="lv-LV"/>
        </w:rPr>
        <w:t>.</w:t>
      </w:r>
    </w:p>
    <w:p w14:paraId="736C5295" w14:textId="77777777" w:rsidR="002E5F61" w:rsidRPr="00E27A81" w:rsidRDefault="002E5F61" w:rsidP="002E5F61">
      <w:pPr>
        <w:rPr>
          <w:rFonts w:ascii="Times New Roman" w:hAnsi="Times New Roman" w:cs="Times New Roman"/>
          <w:sz w:val="24"/>
          <w:szCs w:val="24"/>
        </w:rPr>
      </w:pPr>
    </w:p>
    <w:p w14:paraId="1DA90BD4" w14:textId="77777777" w:rsidR="002E5F61" w:rsidRPr="00E27A81" w:rsidRDefault="002E5F61" w:rsidP="002E5F61">
      <w:pPr>
        <w:rPr>
          <w:rFonts w:ascii="Times New Roman" w:hAnsi="Times New Roman" w:cs="Times New Roman"/>
          <w:sz w:val="24"/>
          <w:szCs w:val="24"/>
        </w:rPr>
      </w:pPr>
      <w:r w:rsidRPr="00E27A81">
        <w:rPr>
          <w:rFonts w:ascii="Times New Roman" w:hAnsi="Times New Roman" w:cs="Times New Roman"/>
          <w:sz w:val="24"/>
          <w:szCs w:val="24"/>
        </w:rPr>
        <w:t xml:space="preserve">79. </w:t>
      </w:r>
      <w:r w:rsidR="00794592" w:rsidRPr="00E27A81">
        <w:rPr>
          <w:rFonts w:ascii="Times New Roman" w:hAnsi="Times New Roman" w:cs="Times New Roman"/>
          <w:sz w:val="24"/>
          <w:szCs w:val="24"/>
        </w:rPr>
        <w:t>Izteikt X</w:t>
      </w:r>
      <w:r w:rsidRPr="00E27A81">
        <w:rPr>
          <w:rFonts w:ascii="Times New Roman" w:hAnsi="Times New Roman" w:cs="Times New Roman"/>
          <w:sz w:val="24"/>
          <w:szCs w:val="24"/>
        </w:rPr>
        <w:t>II</w:t>
      </w:r>
      <w:r w:rsidRPr="00E27A81">
        <w:rPr>
          <w:rFonts w:ascii="Times New Roman" w:hAnsi="Times New Roman" w:cs="Times New Roman"/>
          <w:sz w:val="24"/>
          <w:szCs w:val="24"/>
          <w:vertAlign w:val="superscript"/>
        </w:rPr>
        <w:t>1</w:t>
      </w:r>
      <w:r w:rsidRPr="00E27A81">
        <w:rPr>
          <w:rFonts w:ascii="Times New Roman" w:hAnsi="Times New Roman" w:cs="Times New Roman"/>
          <w:sz w:val="24"/>
          <w:szCs w:val="24"/>
        </w:rPr>
        <w:t xml:space="preserve"> nodaļu šādā redakcijā:</w:t>
      </w:r>
    </w:p>
    <w:p w14:paraId="7937747E" w14:textId="77777777" w:rsidR="002E5F61" w:rsidRPr="00E27A81" w:rsidRDefault="002E5F61" w:rsidP="002E5F61">
      <w:pPr>
        <w:spacing w:after="0" w:line="240" w:lineRule="atLeast"/>
        <w:jc w:val="both"/>
        <w:rPr>
          <w:rFonts w:ascii="Times New Roman" w:eastAsia="Times New Roman" w:hAnsi="Times New Roman" w:cs="Times New Roman"/>
          <w:b/>
          <w:bCs/>
          <w:color w:val="000000" w:themeColor="text1"/>
          <w:sz w:val="24"/>
          <w:szCs w:val="24"/>
          <w:lang w:eastAsia="lv-LV"/>
        </w:rPr>
      </w:pPr>
      <w:r w:rsidRPr="00E27A81">
        <w:rPr>
          <w:rFonts w:ascii="Times New Roman" w:hAnsi="Times New Roman" w:cs="Times New Roman"/>
          <w:color w:val="000000" w:themeColor="text1"/>
          <w:sz w:val="24"/>
          <w:szCs w:val="24"/>
        </w:rPr>
        <w:t>"</w:t>
      </w:r>
      <w:r w:rsidRPr="00E27A81">
        <w:rPr>
          <w:rFonts w:ascii="Times New Roman" w:eastAsia="Times New Roman" w:hAnsi="Times New Roman" w:cs="Times New Roman"/>
          <w:b/>
          <w:bCs/>
          <w:color w:val="000000" w:themeColor="text1"/>
          <w:sz w:val="24"/>
          <w:szCs w:val="24"/>
          <w:lang w:eastAsia="lv-LV"/>
        </w:rPr>
        <w:t>XII</w:t>
      </w:r>
      <w:r w:rsidRPr="00E27A81">
        <w:rPr>
          <w:rFonts w:ascii="Times New Roman" w:eastAsia="Times New Roman" w:hAnsi="Times New Roman" w:cs="Times New Roman"/>
          <w:b/>
          <w:bCs/>
          <w:color w:val="000000" w:themeColor="text1"/>
          <w:sz w:val="24"/>
          <w:szCs w:val="24"/>
          <w:vertAlign w:val="superscript"/>
          <w:lang w:eastAsia="lv-LV"/>
        </w:rPr>
        <w:t>1</w:t>
      </w:r>
      <w:r w:rsidRPr="00E27A81">
        <w:rPr>
          <w:rFonts w:ascii="Times New Roman" w:eastAsia="Times New Roman" w:hAnsi="Times New Roman" w:cs="Times New Roman"/>
          <w:b/>
          <w:bCs/>
          <w:color w:val="000000" w:themeColor="text1"/>
          <w:sz w:val="24"/>
          <w:szCs w:val="24"/>
          <w:lang w:eastAsia="lv-LV"/>
        </w:rPr>
        <w:t> nodaļa Mazo un vidējo uzņēmumu (MVU) izaugsmes tirgi</w:t>
      </w:r>
    </w:p>
    <w:p w14:paraId="5F7CF39E" w14:textId="77777777" w:rsidR="002E5F61" w:rsidRPr="00E27A81" w:rsidRDefault="002E5F61" w:rsidP="002E5F61">
      <w:pPr>
        <w:spacing w:after="0" w:line="240" w:lineRule="atLeast"/>
        <w:jc w:val="both"/>
        <w:rPr>
          <w:rFonts w:ascii="Times New Roman" w:eastAsia="Times New Roman" w:hAnsi="Times New Roman" w:cs="Times New Roman"/>
          <w:b/>
          <w:bCs/>
          <w:color w:val="000000" w:themeColor="text1"/>
          <w:sz w:val="24"/>
          <w:szCs w:val="24"/>
          <w:lang w:eastAsia="lv-LV"/>
        </w:rPr>
      </w:pPr>
      <w:r w:rsidRPr="00E27A81">
        <w:rPr>
          <w:rFonts w:ascii="Times New Roman" w:hAnsi="Times New Roman" w:cs="Times New Roman"/>
          <w:b/>
          <w:bCs/>
          <w:color w:val="000000" w:themeColor="text1"/>
          <w:sz w:val="24"/>
          <w:szCs w:val="24"/>
        </w:rPr>
        <w:t>133.</w:t>
      </w:r>
      <w:r w:rsidRPr="00E27A81">
        <w:rPr>
          <w:rFonts w:ascii="Times New Roman" w:hAnsi="Times New Roman" w:cs="Times New Roman"/>
          <w:b/>
          <w:bCs/>
          <w:color w:val="000000" w:themeColor="text1"/>
          <w:sz w:val="24"/>
          <w:szCs w:val="24"/>
          <w:vertAlign w:val="superscript"/>
        </w:rPr>
        <w:t>9</w:t>
      </w:r>
      <w:r w:rsidRPr="00E27A81">
        <w:rPr>
          <w:rFonts w:ascii="Times New Roman" w:hAnsi="Times New Roman" w:cs="Times New Roman"/>
          <w:b/>
          <w:bCs/>
          <w:color w:val="000000" w:themeColor="text1"/>
          <w:sz w:val="24"/>
          <w:szCs w:val="24"/>
        </w:rPr>
        <w:t xml:space="preserve"> pants MVU izaugsmes tirgi</w:t>
      </w:r>
    </w:p>
    <w:p w14:paraId="579AD953"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DTS organizētājs var lūgt Komisiju piešķirt tā organizētajai DTS mazo un vidējo uzņēmumu (MVU) izaugsmes tirgus statusu. </w:t>
      </w:r>
    </w:p>
    <w:p w14:paraId="6A9038B1"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p>
    <w:p w14:paraId="39DBBB96"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Komisija piešķir DTS MVU izaugsmes tirgus statusu pēc attiecīga DTS organizētāja iesnieguma saņemšanas, ja DTS atbilst šī panta trešajā daļā minētajiem kritērijiem.</w:t>
      </w:r>
    </w:p>
    <w:p w14:paraId="3DB848CD"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p>
    <w:p w14:paraId="61CDBC1C"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DTS izstrādā un ievieš noteikumus, sistēmas un procedūras, nodrošinot, ka: </w:t>
      </w:r>
    </w:p>
    <w:p w14:paraId="2CB65DA2"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brīdī, kad DTS tiek piešķirts MVU izaugsmes tirgus statuss un katru gadu pēc tam, vismaz 50% no emitentiem, kuru emitētie finanšu instrumenti tiek tirgoti DTS, ir MVU;</w:t>
      </w:r>
    </w:p>
    <w:p w14:paraId="6B32D30F"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ir noteikti atbilstoši kritēriji, lai finanšu instrumentu iekļautu tirdzniecībai DTS un kas ir pastāvīgi jāievēro kamēr finanšu instruments ir iekļauts tirdzniecībai DTS;</w:t>
      </w:r>
    </w:p>
    <w:p w14:paraId="17D7E408"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3) sākotnēji iekļaujot finanšu instrumentu tirdzniecībai DTS, publiski ir pieejama informācija, kas ļauj investoriem pieņemt ieguldījumu lēmumu par ieguldīšanu šādos finanšu instrumentos; vai atbilstošs piedāvājuma dokuments vai prospekts, ja piemērojamas publiskā piedāvājuma izteikšanas prasības;</w:t>
      </w:r>
    </w:p>
    <w:p w14:paraId="5053CADE"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emitenti vai to pilnvarotās personas regulāri publicē finanšu pārskatus, tajā skaitā revidētus gada pārskatus;</w:t>
      </w:r>
    </w:p>
    <w:p w14:paraId="399A76D3"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emitenti, kā definēts Regulas Nr. 596/2014 3. panta pirmā punkta 21.apakšpunktā, persona, kas veic pārvaldības pienākumus, kā definēts Regulas Nr. 596/2014 3. panta pirmā punkta 25.apakšpunktā, un cieši saistītās personas, kā definēts Regulas Nr. 596/2014 3. panta pirmā punkta 26.apakšpunktā, ievēro Regulas 596/2014 prasības;</w:t>
      </w:r>
    </w:p>
    <w:p w14:paraId="75CD3DC3"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emitentu regulāri sniegtā informācija (obligātā informācija) tiek uzglabāta un publicēta;</w:t>
      </w:r>
    </w:p>
    <w:p w14:paraId="5DC75C1F"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ir efektīvas sistēmas un kontrole, lai saskaņā ar Regulu Nr. 596/2014 konstatētu un novērstu tirgus ļaunprātīgu izmantošanu.</w:t>
      </w:r>
    </w:p>
    <w:p w14:paraId="4425FBE2"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003CF927"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 xml:space="preserve">(4) Šā panta trešajā daļā minētie kritēriji neskar DTS organizētāja pienākumu ievērot arī citas šajā likumā noteiktās prasības attiecībā uz DTS organizēšanu. DTS organizētājam ir tiesības noteikt papildu prasības šī panta trešajā daļā minētajiem kritērijiem. </w:t>
      </w:r>
    </w:p>
    <w:p w14:paraId="3E2EFDCC"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2BCB5088"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(5) Komisija var atcelt DTS MVU izaugsmes tirgus statusu, ja:</w:t>
      </w:r>
    </w:p>
    <w:p w14:paraId="31DD35F8"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DTS organizētājs ir iesniedzis attiecīgu iesniegumu par MVU izaugsmes tirgus statusa atcelšanu tā organizētajai DTS;</w:t>
      </w:r>
    </w:p>
    <w:p w14:paraId="0E6C264A" w14:textId="77777777" w:rsidR="002E5F61" w:rsidRPr="00E27A81" w:rsidRDefault="002E5F61" w:rsidP="002E5F61">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DTS neatbilst šā panta trešajā daļā minētajiem kritērijiem.</w:t>
      </w:r>
    </w:p>
    <w:p w14:paraId="6605AB63"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028CF240"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 xml:space="preserve">(6) Pieņemot lēmumu par MVU izaugsmes tirgus statusa piešķiršanu DTS vai par MVU izaugsmes tirgus statusa atcelšanu DTS, Komisija nekavējoties par to paziņo </w:t>
      </w:r>
      <w:r w:rsidR="003510CC" w:rsidRPr="00B07E5C">
        <w:rPr>
          <w:rFonts w:ascii="Times New Roman" w:eastAsia="Times New Roman" w:hAnsi="Times New Roman" w:cs="Times New Roman"/>
          <w:sz w:val="24"/>
          <w:szCs w:val="24"/>
          <w:lang w:val="lv-LV" w:eastAsia="lv-LV"/>
        </w:rPr>
        <w:t>Eiropas Vērtspapīru un tirgu iestādei</w:t>
      </w:r>
      <w:r w:rsidRPr="00E27A81">
        <w:rPr>
          <w:rFonts w:ascii="Times New Roman" w:hAnsi="Times New Roman" w:cs="Times New Roman"/>
          <w:color w:val="000000" w:themeColor="text1"/>
          <w:sz w:val="24"/>
          <w:szCs w:val="24"/>
          <w:lang w:val="lv-LV"/>
        </w:rPr>
        <w:t>.</w:t>
      </w:r>
    </w:p>
    <w:p w14:paraId="74362955"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5CDCA8E7"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 xml:space="preserve">(7) Finanšu instrumentu, kas ir iekļauts tirdzniecībai kādā no MVU izaugsmes tirgiem, var iekļaut tirdzniecībai arī citā MVU izaugsmes tirgū, tikai ja šo finanšu instrumentu emitents par to ir ticis informēts un nav iebildis pret to. Šādā gadījumā emitentam nav pienākuma pret MVU izaugsmes tirgu, kurā emitenta finanšu instrumenti iekļauti bez emitenta iniciatīvas, ievērot prasības attiecībā uz korporatīvo pārvaldību vai sākotnējās, periodiskās vai ārkārtas informācijas atklāšanu. </w:t>
      </w:r>
    </w:p>
    <w:p w14:paraId="18487C9D"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2FE14C95"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 xml:space="preserve">(8) Detalizētākus noteikumus par šā panta trešajā daļā noteikto prasību piemērošanu, nosaka </w:t>
      </w:r>
      <w:r w:rsidR="001614F5" w:rsidRPr="00E27A81">
        <w:rPr>
          <w:rFonts w:ascii="Times New Roman" w:hAnsi="Times New Roman" w:cs="Times New Roman"/>
          <w:color w:val="000000" w:themeColor="text1"/>
          <w:sz w:val="24"/>
          <w:szCs w:val="24"/>
          <w:lang w:val="lv-LV"/>
        </w:rPr>
        <w:t>Regula Nr. 2017/565</w:t>
      </w:r>
      <w:r w:rsidRPr="00E27A81">
        <w:rPr>
          <w:rFonts w:ascii="Times New Roman" w:hAnsi="Times New Roman" w:cs="Times New Roman"/>
          <w:color w:val="000000" w:themeColor="text1"/>
          <w:sz w:val="24"/>
          <w:szCs w:val="24"/>
          <w:lang w:val="lv-LV"/>
        </w:rPr>
        <w:t>.</w:t>
      </w:r>
    </w:p>
    <w:p w14:paraId="7143B6C9"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4DC821DF"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(9) Šā panta izpratnē MVU ir uzņēmumi, kuru vidējā tirgus kapitalizācija ir mazāka nekā 200 000 000 euro, balstoties uz gada beigu rādītājiem pēdējos trijos kalendārajos gados.</w:t>
      </w:r>
      <w:r w:rsidR="008E06BA" w:rsidRPr="00E27A81">
        <w:rPr>
          <w:rFonts w:ascii="Times New Roman" w:hAnsi="Times New Roman" w:cs="Times New Roman"/>
          <w:color w:val="000000" w:themeColor="text1"/>
          <w:sz w:val="24"/>
          <w:szCs w:val="24"/>
          <w:lang w:val="lv-LV"/>
        </w:rPr>
        <w:t>".</w:t>
      </w:r>
    </w:p>
    <w:p w14:paraId="11C854BC"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p>
    <w:p w14:paraId="4D677947" w14:textId="77777777" w:rsidR="002E5F61" w:rsidRPr="00E27A81" w:rsidRDefault="002E5F61" w:rsidP="002E5F61">
      <w:pPr>
        <w:pStyle w:val="NoSpacing"/>
        <w:spacing w:line="240" w:lineRule="atLeast"/>
        <w:jc w:val="both"/>
        <w:rPr>
          <w:rFonts w:ascii="Times New Roman" w:hAnsi="Times New Roman" w:cs="Times New Roman"/>
          <w:color w:val="000000" w:themeColor="text1"/>
          <w:sz w:val="24"/>
          <w:szCs w:val="24"/>
          <w:lang w:val="lv-LV"/>
        </w:rPr>
      </w:pPr>
      <w:r w:rsidRPr="00E27A81">
        <w:rPr>
          <w:rFonts w:ascii="Times New Roman" w:hAnsi="Times New Roman" w:cs="Times New Roman"/>
          <w:color w:val="000000" w:themeColor="text1"/>
          <w:sz w:val="24"/>
          <w:szCs w:val="24"/>
          <w:lang w:val="lv-LV"/>
        </w:rPr>
        <w:t xml:space="preserve">80. Papildināt likumu ar </w:t>
      </w:r>
      <w:r w:rsidR="00794592" w:rsidRPr="00E27A81">
        <w:rPr>
          <w:rFonts w:ascii="Times New Roman" w:hAnsi="Times New Roman" w:cs="Times New Roman"/>
          <w:color w:val="000000" w:themeColor="text1"/>
          <w:sz w:val="24"/>
          <w:szCs w:val="24"/>
          <w:lang w:val="lv-LV"/>
        </w:rPr>
        <w:t>X</w:t>
      </w:r>
      <w:r w:rsidR="000F70BF" w:rsidRPr="00E27A81">
        <w:rPr>
          <w:rFonts w:ascii="Times New Roman" w:hAnsi="Times New Roman" w:cs="Times New Roman"/>
          <w:color w:val="000000" w:themeColor="text1"/>
          <w:sz w:val="24"/>
          <w:szCs w:val="24"/>
          <w:lang w:val="lv-LV"/>
        </w:rPr>
        <w:t>II</w:t>
      </w:r>
      <w:r w:rsidR="000F70BF" w:rsidRPr="00E27A81">
        <w:rPr>
          <w:rFonts w:ascii="Times New Roman" w:hAnsi="Times New Roman" w:cs="Times New Roman"/>
          <w:color w:val="000000" w:themeColor="text1"/>
          <w:sz w:val="24"/>
          <w:szCs w:val="24"/>
          <w:vertAlign w:val="superscript"/>
          <w:lang w:val="lv-LV"/>
        </w:rPr>
        <w:t>2</w:t>
      </w:r>
      <w:r w:rsidR="00794592" w:rsidRPr="00E27A81">
        <w:rPr>
          <w:rFonts w:ascii="Times New Roman" w:hAnsi="Times New Roman" w:cs="Times New Roman"/>
          <w:color w:val="000000" w:themeColor="text1"/>
          <w:sz w:val="24"/>
          <w:szCs w:val="24"/>
          <w:lang w:val="lv-LV"/>
        </w:rPr>
        <w:t>, X</w:t>
      </w:r>
      <w:r w:rsidR="000F70BF" w:rsidRPr="00E27A81">
        <w:rPr>
          <w:rFonts w:ascii="Times New Roman" w:hAnsi="Times New Roman" w:cs="Times New Roman"/>
          <w:color w:val="000000" w:themeColor="text1"/>
          <w:sz w:val="24"/>
          <w:szCs w:val="24"/>
          <w:lang w:val="lv-LV"/>
        </w:rPr>
        <w:t>II</w:t>
      </w:r>
      <w:r w:rsidR="000F70BF" w:rsidRPr="00E27A81">
        <w:rPr>
          <w:rFonts w:ascii="Times New Roman" w:hAnsi="Times New Roman" w:cs="Times New Roman"/>
          <w:color w:val="000000" w:themeColor="text1"/>
          <w:sz w:val="24"/>
          <w:szCs w:val="24"/>
          <w:vertAlign w:val="superscript"/>
          <w:lang w:val="lv-LV"/>
        </w:rPr>
        <w:t>3</w:t>
      </w:r>
      <w:r w:rsidR="00794592" w:rsidRPr="00E27A81">
        <w:rPr>
          <w:rFonts w:ascii="Times New Roman" w:hAnsi="Times New Roman" w:cs="Times New Roman"/>
          <w:color w:val="000000" w:themeColor="text1"/>
          <w:sz w:val="24"/>
          <w:szCs w:val="24"/>
          <w:lang w:val="lv-LV"/>
        </w:rPr>
        <w:t>, X</w:t>
      </w:r>
      <w:r w:rsidR="000F70BF" w:rsidRPr="00E27A81">
        <w:rPr>
          <w:rFonts w:ascii="Times New Roman" w:hAnsi="Times New Roman" w:cs="Times New Roman"/>
          <w:color w:val="000000" w:themeColor="text1"/>
          <w:sz w:val="24"/>
          <w:szCs w:val="24"/>
          <w:lang w:val="lv-LV"/>
        </w:rPr>
        <w:t>II</w:t>
      </w:r>
      <w:r w:rsidR="000F70BF" w:rsidRPr="00E27A81">
        <w:rPr>
          <w:rFonts w:ascii="Times New Roman" w:hAnsi="Times New Roman" w:cs="Times New Roman"/>
          <w:color w:val="000000" w:themeColor="text1"/>
          <w:sz w:val="24"/>
          <w:szCs w:val="24"/>
          <w:vertAlign w:val="superscript"/>
          <w:lang w:val="lv-LV"/>
        </w:rPr>
        <w:t>4</w:t>
      </w:r>
      <w:r w:rsidR="00794592" w:rsidRPr="00E27A81">
        <w:rPr>
          <w:rFonts w:ascii="Times New Roman" w:hAnsi="Times New Roman" w:cs="Times New Roman"/>
          <w:color w:val="000000" w:themeColor="text1"/>
          <w:sz w:val="24"/>
          <w:szCs w:val="24"/>
          <w:lang w:val="lv-LV"/>
        </w:rPr>
        <w:t xml:space="preserve"> un X</w:t>
      </w:r>
      <w:r w:rsidR="000F70BF" w:rsidRPr="00E27A81">
        <w:rPr>
          <w:rFonts w:ascii="Times New Roman" w:hAnsi="Times New Roman" w:cs="Times New Roman"/>
          <w:color w:val="000000" w:themeColor="text1"/>
          <w:sz w:val="24"/>
          <w:szCs w:val="24"/>
          <w:lang w:val="lv-LV"/>
        </w:rPr>
        <w:t>II</w:t>
      </w:r>
      <w:r w:rsidR="000F70BF" w:rsidRPr="00E27A81">
        <w:rPr>
          <w:rFonts w:ascii="Times New Roman" w:hAnsi="Times New Roman" w:cs="Times New Roman"/>
          <w:color w:val="000000" w:themeColor="text1"/>
          <w:sz w:val="24"/>
          <w:szCs w:val="24"/>
          <w:vertAlign w:val="superscript"/>
          <w:lang w:val="lv-LV"/>
        </w:rPr>
        <w:t>5</w:t>
      </w:r>
      <w:r w:rsidR="000F70BF" w:rsidRPr="00E27A81">
        <w:rPr>
          <w:rFonts w:ascii="Times New Roman" w:hAnsi="Times New Roman" w:cs="Times New Roman"/>
          <w:color w:val="000000" w:themeColor="text1"/>
          <w:sz w:val="24"/>
          <w:szCs w:val="24"/>
          <w:lang w:val="lv-LV"/>
        </w:rPr>
        <w:t xml:space="preserve"> nodaļu šādā redakcijā:</w:t>
      </w:r>
    </w:p>
    <w:p w14:paraId="15A46F7D" w14:textId="77777777" w:rsidR="000F70BF" w:rsidRPr="00E27A81" w:rsidRDefault="000F70BF" w:rsidP="000F70BF">
      <w:pPr>
        <w:spacing w:after="0" w:line="240" w:lineRule="atLeast"/>
        <w:jc w:val="both"/>
        <w:rPr>
          <w:rFonts w:ascii="Times New Roman" w:eastAsia="Times New Roman" w:hAnsi="Times New Roman" w:cs="Times New Roman"/>
          <w:b/>
          <w:bCs/>
          <w:color w:val="000000" w:themeColor="text1"/>
          <w:sz w:val="24"/>
          <w:szCs w:val="24"/>
          <w:lang w:eastAsia="lv-LV"/>
        </w:rPr>
      </w:pPr>
      <w:r w:rsidRPr="00E27A81">
        <w:rPr>
          <w:rFonts w:ascii="Times New Roman" w:hAnsi="Times New Roman" w:cs="Times New Roman"/>
          <w:color w:val="000000" w:themeColor="text1"/>
          <w:sz w:val="24"/>
          <w:szCs w:val="24"/>
        </w:rPr>
        <w:t>"</w:t>
      </w:r>
      <w:r w:rsidRPr="00E27A81">
        <w:rPr>
          <w:rFonts w:ascii="Times New Roman" w:eastAsia="Times New Roman" w:hAnsi="Times New Roman" w:cs="Times New Roman"/>
          <w:b/>
          <w:bCs/>
          <w:color w:val="000000" w:themeColor="text1"/>
          <w:sz w:val="24"/>
          <w:szCs w:val="24"/>
          <w:lang w:eastAsia="lv-LV"/>
        </w:rPr>
        <w:t>XII</w:t>
      </w:r>
      <w:r w:rsidRPr="00E27A81">
        <w:rPr>
          <w:rFonts w:ascii="Times New Roman" w:eastAsia="Times New Roman" w:hAnsi="Times New Roman" w:cs="Times New Roman"/>
          <w:b/>
          <w:bCs/>
          <w:color w:val="000000" w:themeColor="text1"/>
          <w:sz w:val="24"/>
          <w:szCs w:val="24"/>
          <w:vertAlign w:val="superscript"/>
          <w:lang w:eastAsia="lv-LV"/>
        </w:rPr>
        <w:t>2</w:t>
      </w:r>
      <w:r w:rsidRPr="00E27A81">
        <w:rPr>
          <w:rFonts w:ascii="Times New Roman" w:eastAsia="Times New Roman" w:hAnsi="Times New Roman" w:cs="Times New Roman"/>
          <w:b/>
          <w:bCs/>
          <w:color w:val="000000" w:themeColor="text1"/>
          <w:sz w:val="24"/>
          <w:szCs w:val="24"/>
          <w:lang w:eastAsia="lv-LV"/>
        </w:rPr>
        <w:t> nodaļa Piekļuve CDP un tīrvērtes un norēķinu sistēmām</w:t>
      </w:r>
    </w:p>
    <w:p w14:paraId="6055C7F4" w14:textId="77777777" w:rsidR="000F70BF" w:rsidRPr="00E27A81" w:rsidRDefault="000F70BF" w:rsidP="000F70BF">
      <w:pPr>
        <w:pStyle w:val="CM4"/>
        <w:spacing w:before="60" w:after="60" w:line="240" w:lineRule="atLeast"/>
        <w:rPr>
          <w:rFonts w:ascii="Times New Roman" w:hAnsi="Times New Roman" w:cs="Times New Roman"/>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10</w:t>
      </w:r>
      <w:r w:rsidRPr="00E27A81">
        <w:rPr>
          <w:rFonts w:ascii="Times New Roman" w:hAnsi="Times New Roman" w:cs="Times New Roman"/>
          <w:b/>
          <w:bCs/>
          <w:color w:val="000000" w:themeColor="text1"/>
          <w:lang w:val="lv-LV"/>
        </w:rPr>
        <w:t xml:space="preserve"> pants. Piekļuve CDP, tīrvērtes un norēķinu sistēmām un tiesības izraudzīties norēķinu sistēmu </w:t>
      </w:r>
    </w:p>
    <w:p w14:paraId="55E4C8A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Neskarot Regulas Nr. 648/2012 III, IV vai V sadaļu, CDP, tīrvērtes un norēķinu sistēmas Latvijas Republikā nodrošina, ka ieguldījumu brokeru sabiedrībām un kredītiestādēm no citām dalībvalstīm ir iespēja tiešai vai netiešai piekļuvei tām, lai </w:t>
      </w:r>
      <w:r w:rsidRPr="00E27A81">
        <w:rPr>
          <w:rFonts w:ascii="Times New Roman" w:hAnsi="Times New Roman" w:cs="Times New Roman"/>
          <w:color w:val="000000" w:themeColor="text1"/>
          <w:lang w:val="lv-LV"/>
        </w:rPr>
        <w:lastRenderedPageBreak/>
        <w:t>pabeigtu darījumus ar finanšu instrumentiem vai sagatavotu minēto darījumu pabeigšanu. Attiecībā uz citu dalībvalstu ieguldījumu brokeru sabiedrības vai kredītiestādes tiešo vai netiešo piekļuvi CDP, tīrvērtes un norēķinu sistēmām Latvijas Republikā attiecina tādus pašus nediskriminējošus, pārskatāmus un objektīvus kritērijus, ko piemēro Latvijas Republikā reģistrētiem CDP, tīrvērtes un norēķinu sistēmu biedriem vai dalībniekiem.</w:t>
      </w:r>
    </w:p>
    <w:p w14:paraId="44F2E03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491BD7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Regulētā tirgus organizētājs piedāvā tā organizētā regulētā tirgus biedriem vai dalībniekiem iespēju izraudzīties vērtspapīru norēķinu sistēmu norēķinu veikšanai par regulētā tirgū noslēgtajiem darījumiem ar finanšu instrumentiem, ja ir ievēroti šādi nosacījumi:</w:t>
      </w:r>
    </w:p>
    <w:p w14:paraId="561E12E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ir izveidotas tādas saites starp attiecīgo vērtspapīru norēķinu sistēmu un regulētā tirgus tirdzniecības infrastruktūru vai jebkuru citu nepieciešamo sistēmu vai infrastruktūru, lai nodrošinātu efektīvus un ekonomiski pamatotus norēķinus;</w:t>
      </w:r>
    </w:p>
    <w:p w14:paraId="5AC8539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ir saņemta Komisijas atļauja izmantot attiecīgo vērtspapīru norēķinu sistēmu. </w:t>
      </w:r>
    </w:p>
    <w:p w14:paraId="523B33E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443D8C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Komisija, izsniedz šā panta otrās daļas 2. punktā minēto atļauju vērtspapīru norēķinu sistēmas izmantošanai, ja tā ir novērtējusi, ka attiecīgās vērtspapīru norēķinu sistēmas tehniskie nosacījumi neapdraud stabilu finanšu tirgus darbību.</w:t>
      </w:r>
    </w:p>
    <w:p w14:paraId="79E0F1C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5A97B0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Komisija, izsniedzot šā panta otrās daļas 2. punktā minēto atļauju, konsultējas ar iestādēm, kas veic regulētā tirgus biedru vai dalībnieku izraudzītās vērtspapīru norēķinu sistēmas uzraudzību un pārraudzību. Komisijas šā panta otrās daļas 2. punktā minētais novērtējums neskar valstu centrālo banku kā norēķinu sistēmu pārraugu kompetenci vai citu uzraudzības iestāžu kompetenci attiecībā uz šādām sistēmām. Komisija ņem vērā pārraudzību un uzraudzību, ko veic minētās iestādes, lai novērstu nevajadzīgu kontroles dublēšanos.</w:t>
      </w:r>
    </w:p>
    <w:p w14:paraId="11E17384"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p>
    <w:p w14:paraId="11195CBB"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11</w:t>
      </w:r>
      <w:r w:rsidRPr="00E27A81">
        <w:rPr>
          <w:rFonts w:ascii="Times New Roman" w:hAnsi="Times New Roman" w:cs="Times New Roman"/>
          <w:b/>
          <w:bCs/>
          <w:color w:val="000000" w:themeColor="text1"/>
          <w:lang w:val="lv-LV"/>
        </w:rPr>
        <w:t xml:space="preserve"> pants. Noteikumi attiecībā uz CDP, tīrvērti un norēķiniem DTS </w:t>
      </w:r>
    </w:p>
    <w:p w14:paraId="15073A3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Ieguldījumu brokeru sabiedrībai, kredītiestādei un regulētā tirgus organizētājam, kas organizē DTS (turpmāk šajā pantā - DTS organizētājs) ir tiesības izmantot citas dalībvalsts CDP vai tīrvērtes iestādi un norēķinu sistēmu, lai nodrošinātu tīrvērti vai norēķinus atsevišķiem vai visiem darījumiem, ko noslēguši DTS biedri vai dalībnieki tā organizētajā DTS. </w:t>
      </w:r>
    </w:p>
    <w:p w14:paraId="51521AD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5DD6EE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Komisijai ir tiesības neatļaut DTS organizētājam izmantot citas dalībvalsts CDP vai tīrvērtes iestādi un norēķinu sistēmu izmantošanu, ja tas ir nepieciešams, lai saglabātu attiecīgās DTS normālu darbību, ņemot vērā 133.</w:t>
      </w:r>
      <w:r w:rsidRPr="00E27A81">
        <w:rPr>
          <w:rFonts w:ascii="Times New Roman" w:hAnsi="Times New Roman" w:cs="Times New Roman"/>
          <w:color w:val="000000" w:themeColor="text1"/>
          <w:vertAlign w:val="superscript"/>
          <w:lang w:val="lv-LV"/>
        </w:rPr>
        <w:t>10</w:t>
      </w:r>
      <w:r w:rsidRPr="00E27A81">
        <w:rPr>
          <w:rFonts w:ascii="Times New Roman" w:hAnsi="Times New Roman" w:cs="Times New Roman"/>
          <w:color w:val="000000" w:themeColor="text1"/>
          <w:lang w:val="lv-LV"/>
        </w:rPr>
        <w:t xml:space="preserve"> pantā noteiktos nosacījumus attiecībā uz norēķinu sistēmām. Minēto tiesību izmantošanas gadījumā Komisija ņem vērā tīrvērtes un norēķinu sistēmas pārraudzību, ko jau veikušas valstu centrālās bankas kā tīrvērtes un norēķinu sistēmu pārraugi vai citas uzraudzības iestādes, kuru kompetence attiecas uz šādām sistēmām, lai novērstu nevajadzīgu kontroles dublēšanos.</w:t>
      </w:r>
    </w:p>
    <w:p w14:paraId="2AF51706" w14:textId="77777777" w:rsidR="000F70BF" w:rsidRPr="00E27A81" w:rsidRDefault="000F70BF" w:rsidP="000F70BF">
      <w:pPr>
        <w:pStyle w:val="CM1"/>
        <w:spacing w:before="200" w:after="200" w:line="240" w:lineRule="atLeast"/>
        <w:rPr>
          <w:rFonts w:ascii="Times New Roman" w:eastAsia="Times New Roman" w:hAnsi="Times New Roman" w:cs="Times New Roman"/>
          <w:b/>
          <w:bCs/>
          <w:color w:val="000000" w:themeColor="text1"/>
          <w:lang w:val="lv-LV" w:eastAsia="lv-LV"/>
        </w:rPr>
      </w:pPr>
      <w:r w:rsidRPr="00E27A81">
        <w:rPr>
          <w:rFonts w:ascii="Times New Roman" w:eastAsia="Times New Roman" w:hAnsi="Times New Roman" w:cs="Times New Roman"/>
          <w:b/>
          <w:bCs/>
          <w:color w:val="000000" w:themeColor="text1"/>
          <w:lang w:val="lv-LV" w:eastAsia="lv-LV"/>
        </w:rPr>
        <w:t>XII</w:t>
      </w:r>
      <w:r w:rsidRPr="00E27A81">
        <w:rPr>
          <w:rFonts w:ascii="Times New Roman" w:eastAsia="Times New Roman" w:hAnsi="Times New Roman" w:cs="Times New Roman"/>
          <w:b/>
          <w:bCs/>
          <w:color w:val="000000" w:themeColor="text1"/>
          <w:vertAlign w:val="superscript"/>
          <w:lang w:val="lv-LV" w:eastAsia="lv-LV"/>
        </w:rPr>
        <w:t>3</w:t>
      </w:r>
      <w:r w:rsidRPr="00E27A81">
        <w:rPr>
          <w:rFonts w:ascii="Times New Roman" w:eastAsia="Times New Roman" w:hAnsi="Times New Roman" w:cs="Times New Roman"/>
          <w:b/>
          <w:bCs/>
          <w:color w:val="000000" w:themeColor="text1"/>
          <w:lang w:val="lv-LV" w:eastAsia="lv-LV"/>
        </w:rPr>
        <w:t> nodaļa Pozīciju limiti un pozīciju pārvaldības kontroles mehānismi preču atvasinātajos instrumentos un ziņošana</w:t>
      </w:r>
    </w:p>
    <w:p w14:paraId="1780F901" w14:textId="77777777" w:rsidR="000F70BF" w:rsidRPr="00E27A81" w:rsidRDefault="000F70BF" w:rsidP="000F70BF">
      <w:pPr>
        <w:pStyle w:val="CM4"/>
        <w:spacing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lastRenderedPageBreak/>
        <w:t>133.</w:t>
      </w:r>
      <w:r w:rsidRPr="00E27A81">
        <w:rPr>
          <w:rFonts w:ascii="Times New Roman" w:hAnsi="Times New Roman" w:cs="Times New Roman"/>
          <w:b/>
          <w:bCs/>
          <w:color w:val="000000" w:themeColor="text1"/>
          <w:vertAlign w:val="superscript"/>
          <w:lang w:val="lv-LV"/>
        </w:rPr>
        <w:t>12</w:t>
      </w:r>
      <w:r w:rsidRPr="00E27A81">
        <w:rPr>
          <w:rFonts w:ascii="Times New Roman" w:hAnsi="Times New Roman" w:cs="Times New Roman"/>
          <w:b/>
          <w:bCs/>
          <w:color w:val="000000" w:themeColor="text1"/>
          <w:lang w:val="lv-LV"/>
        </w:rPr>
        <w:t xml:space="preserve"> pants Pozīciju limiti un pozīciju pārvaldības kontroles mehānismi preču atvasinātajos instrumentos </w:t>
      </w:r>
    </w:p>
    <w:p w14:paraId="49DD5B34"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Komisija izdod noteikumus, nosakot pozīciju limitus attiecībā uz to, cik liela var būt preču atvasināto instrumentu neto pozīcija, kuru persona var turēt visu laiku attiecībā uz tirdzniecības vietās tirgotiem preču atvasinātiem instrumentiem un ekonomiski līdzvērtīgiem ārpusbiržas līgumiem. Nosakot minētos pozīciju limitus, Komisija izmanto </w:t>
      </w:r>
      <w:r w:rsidR="00B24D7C">
        <w:rPr>
          <w:rFonts w:ascii="Times New Roman" w:hAnsi="Times New Roman" w:cs="Times New Roman"/>
          <w:color w:val="000000" w:themeColor="text1"/>
          <w:lang w:val="lv-LV"/>
        </w:rPr>
        <w:t>Eiropas Komisijas 2016.gada 1.decembra deleģētājā r</w:t>
      </w:r>
      <w:r w:rsidRPr="00E27A81">
        <w:rPr>
          <w:rFonts w:ascii="Times New Roman" w:hAnsi="Times New Roman" w:cs="Times New Roman"/>
          <w:color w:val="000000" w:themeColor="text1"/>
          <w:lang w:val="lv-LV"/>
        </w:rPr>
        <w:t>egulā</w:t>
      </w:r>
      <w:r w:rsidR="00B24D7C">
        <w:rPr>
          <w:rFonts w:ascii="Times New Roman" w:hAnsi="Times New Roman" w:cs="Times New Roman"/>
          <w:color w:val="000000" w:themeColor="text1"/>
          <w:lang w:val="lv-LV"/>
        </w:rPr>
        <w:t xml:space="preserve"> (ES) Nr. 2017/591 </w:t>
      </w:r>
      <w:r w:rsidR="00B24D7C" w:rsidRPr="0088604D">
        <w:rPr>
          <w:rFonts w:ascii="Times New Roman" w:hAnsi="Times New Roman" w:cs="Times New Roman"/>
          <w:color w:val="000000" w:themeColor="text1"/>
          <w:lang w:val="lv-LV"/>
        </w:rPr>
        <w:t xml:space="preserve">ar ko Eiropas Parlamenta un Padomes Direktīvu 2014/65/ES papildina attiecībā uz regulatīvajiem tehniskajiem standartiem par pozīciju limitu piemērošanu preču atvasinātajiem instrumentiem (turpmāk – Regula Nr. </w:t>
      </w:r>
      <w:r w:rsidR="00B24D7C">
        <w:rPr>
          <w:rFonts w:ascii="Times New Roman" w:hAnsi="Times New Roman" w:cs="Times New Roman"/>
          <w:color w:val="000000" w:themeColor="text1"/>
          <w:lang w:val="lv-LV"/>
        </w:rPr>
        <w:t>2017/591)</w:t>
      </w:r>
      <w:r w:rsidR="00B24D7C" w:rsidRPr="0088604D">
        <w:rPr>
          <w:rFonts w:ascii="Times New Roman" w:hAnsi="Times New Roman" w:cs="Times New Roman"/>
          <w:color w:val="000000" w:themeColor="text1"/>
          <w:lang w:val="lv-LV"/>
        </w:rPr>
        <w:t xml:space="preserve"> </w:t>
      </w:r>
      <w:r w:rsidRPr="00E27A81">
        <w:rPr>
          <w:rFonts w:ascii="Times New Roman" w:hAnsi="Times New Roman" w:cs="Times New Roman"/>
          <w:color w:val="000000" w:themeColor="text1"/>
          <w:lang w:val="lv-LV"/>
        </w:rPr>
        <w:t>noteikto aprēķināšanas metodoloģiju. Šos limitus nosaka, pamatojoties uz visām pašas personas turētajām pozīcijām un pozīcijām, ko viņas vārdā tur kopējā grupas līmenī, lai:</w:t>
      </w:r>
    </w:p>
    <w:p w14:paraId="4C00AA70"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novērstu tirgus ļaunprātīgu izmantošanu; </w:t>
      </w:r>
    </w:p>
    <w:p w14:paraId="50976EA4"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atbalstītu sakārtotus cenu noteikšanas un norēķinu nosacījumus, tostarp lai novērstu tirgu kropļojošas pozīcijas, un jo īpaši nodrošinātu atvasinātā instrumenta cenu piegādes mēnesī saskaņotību ar atvasinātā instrumenta pamatā esošās preces tūlītējo cenu, neskarot atvasinātā instrumenta pamatā esošās preces cenas atklāšanu tirgū; </w:t>
      </w:r>
    </w:p>
    <w:p w14:paraId="5C7C6F41"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2CC4FD1C"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Pozīciju limitus nepiemēro pozīcijām, kuras tur nefinanšu sabiedrība vai kuras tiek turētas tās vārdā un kuras var objektīvi noteikt kā tādas, kas samazina riskus, kuri tieši saistīti ar šīs nefinanšu sabiedrības komercdarbību. </w:t>
      </w:r>
    </w:p>
    <w:p w14:paraId="1C2EF59D"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509144BA"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Pozīciju limitos skaidri nosaka kvantitatīvas robežvērtības maksimālajiem pozīcijas apjomiem preču atvasinātajā instrumentā, ko personas var turēt. </w:t>
      </w:r>
    </w:p>
    <w:p w14:paraId="7006725A"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425DDE4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Komisija nosaka limitus katram preču atvasinātā instrumentu līgumam, kas tiek tirgots tirdzniecības vietās, kuru izcelsmes dalībvalsts ir Latvijas Republika. Minētais pozīcijas limits attiecas arī uz ekonomiski līdzvērtīgiem ārpusbiržas atvasināto instrumentu līgumiem. Komisija pārskata pozīciju limitus, ja notiek būtiskas izmaiņas tirgū. </w:t>
      </w:r>
    </w:p>
    <w:p w14:paraId="2625461A"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7EFF140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Komisija paziņo </w:t>
      </w:r>
      <w:r w:rsidR="003510CC"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konkrētos pozīciju limitus, ko tā plāno noteikt. Komisija apstiprina pozīciju limitus tikai pēc tam, kad ir saņemts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atzinums par noteikto limitu atbilstību šā panta pirmajā daļā minētajai aprēķināšanas metodoloģijai. Ja </w:t>
      </w:r>
      <w:r w:rsidR="003510CC" w:rsidRPr="00B07E5C">
        <w:rPr>
          <w:rFonts w:ascii="Times New Roman" w:eastAsia="Times New Roman" w:hAnsi="Times New Roman" w:cs="Times New Roman"/>
          <w:lang w:val="lv-LV" w:eastAsia="lv-LV"/>
        </w:rPr>
        <w:t>Eiropas Vērtspapīru un tirgu iestāde</w:t>
      </w:r>
      <w:r w:rsidRPr="00E27A81">
        <w:rPr>
          <w:rFonts w:ascii="Times New Roman" w:hAnsi="Times New Roman" w:cs="Times New Roman"/>
          <w:color w:val="000000" w:themeColor="text1"/>
          <w:lang w:val="lv-LV"/>
        </w:rPr>
        <w:t xml:space="preserve"> atzinumā norādīts, ka ir jāizmaina plānotie pozīciju limiti un Komisija piekrīt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atzinumam, Komisija apstiprina pozīciju limitus atbilstoši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atzinumā norādītajam. Ja Komisija nepiekrīt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atzinumam, tā sniedz </w:t>
      </w:r>
      <w:r w:rsidR="003510CC"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pamatojumu, kāpēc Komisija uzskata, ka izmaiņas nav nepieciešamas. Ja Komisija apstiprina pozīciju limitus, kur nav ņemts vērā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atzinumā norādītais, tā nekavējoties Komisijas mājaslapā internetā publisko paziņojumu, kurā pilnībā paskaidroti šādas rīcības iemesli.</w:t>
      </w:r>
    </w:p>
    <w:p w14:paraId="1AB066C7"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7C639B1C"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(6) Ja ar to pašu preču atvasināto instrumentu, kas tiek tirgots tirdzniecības vietā, kuras izcelsmes dalībvalsts ir Latvijas Republika, plaša apjoma tirdzniecība notiek citā vai vairākās citās tirdzniecības vietās, kuru izcelsmes dalībvalsts nav Latvijas Republika, vienotus pozīciju limitus attiecībā uz šo preču atvasināto instrumentu </w:t>
      </w:r>
      <w:r w:rsidRPr="00E27A81">
        <w:rPr>
          <w:rFonts w:ascii="Times New Roman" w:hAnsi="Times New Roman" w:cs="Times New Roman"/>
          <w:color w:val="000000" w:themeColor="text1"/>
          <w:lang w:val="lv-LV"/>
        </w:rPr>
        <w:lastRenderedPageBreak/>
        <w:t>nosaka tās tirdzniecības vietas izcelsmes dalībvalsts kompetentā iestāde, kurā ir lielākais tirdzniecības apjoms (centrālā kompetentā iestāde). Šos vienotos pozīciju limitus piemēro visai ar šo preču atvasināto instrumentu līgumiem saistītajai tirdzniecībai.</w:t>
      </w:r>
    </w:p>
    <w:p w14:paraId="14427191"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540B8CD5"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Ja Komisija ir centrālā kompetentā iestāde, tā, nosakot vienotos pozīciju limitus vai pārskatot tos, konsultējas ar citu tirdzniecības vietu kompetentām iestādēm, kurās attiecīgais atvasinātais instruments tiek tirgots plašā apjomā.</w:t>
      </w:r>
    </w:p>
    <w:p w14:paraId="5A26BA51"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1AC6A7B2"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(8) Ja centrālā kompetentā iestādes konsultējas ar Komisiju un Komisija uzskata, ka centrālās kompetentās iestādes plānotie vienotie pozīciju limiti neatbilst šā panta pirmajā daļā minētajai aprēķināšanas metodoloģijai, tā rakstiski paziņo centrālai kompetentai iestādei detalizētus iemeslus, kāpēc Komisija tā uzskata. Visas domstarpības, kas rodas kompetento iestāžu starpā, tiek risinātas atbilstoši </w:t>
      </w:r>
      <w:r w:rsidR="00B23AC9">
        <w:rPr>
          <w:rFonts w:ascii="Times New Roman" w:hAnsi="Times New Roman" w:cs="Times New Roman"/>
          <w:color w:val="000000" w:themeColor="text1"/>
          <w:lang w:val="lv-LV"/>
        </w:rPr>
        <w:t>Eiropas Parlamenta un Padomes 2010.gada 24.novembra r</w:t>
      </w:r>
      <w:r w:rsidRPr="00E27A81">
        <w:rPr>
          <w:rFonts w:ascii="Times New Roman" w:hAnsi="Times New Roman" w:cs="Times New Roman"/>
          <w:color w:val="000000" w:themeColor="text1"/>
          <w:lang w:val="lv-LV"/>
        </w:rPr>
        <w:t>egulas</w:t>
      </w:r>
      <w:r w:rsidR="00B23AC9">
        <w:rPr>
          <w:rFonts w:ascii="Times New Roman" w:hAnsi="Times New Roman" w:cs="Times New Roman"/>
          <w:color w:val="000000" w:themeColor="text1"/>
          <w:lang w:val="lv-LV"/>
        </w:rPr>
        <w:t xml:space="preserve"> (ES)</w:t>
      </w:r>
      <w:r w:rsidRPr="00E27A81">
        <w:rPr>
          <w:rFonts w:ascii="Times New Roman" w:hAnsi="Times New Roman" w:cs="Times New Roman"/>
          <w:color w:val="000000" w:themeColor="text1"/>
          <w:lang w:val="lv-LV"/>
        </w:rPr>
        <w:t xml:space="preserve"> Nr. 1095/2010</w:t>
      </w:r>
      <w:r w:rsidR="00B23AC9">
        <w:rPr>
          <w:rFonts w:ascii="Times New Roman" w:hAnsi="Times New Roman" w:cs="Times New Roman"/>
          <w:color w:val="000000" w:themeColor="text1"/>
          <w:lang w:val="lv-LV"/>
        </w:rPr>
        <w:t xml:space="preserve"> </w:t>
      </w:r>
      <w:r w:rsidR="00B23AC9" w:rsidRPr="00B07E5C">
        <w:rPr>
          <w:color w:val="000000"/>
          <w:lang w:val="lv-LV"/>
        </w:rPr>
        <w:t xml:space="preserve">ar ko izveido Eiropas Uzraudzības iestādi (Eiropas Vērtspapīru un tirgu iestādi), groza Lēmumu Nr. 716/2009/EK un atceļ Komisijas Lēmumu 2009/77/EK (turpmāk – Regula Nr. </w:t>
      </w:r>
      <w:r w:rsidR="00B23AC9" w:rsidRPr="00E27A81">
        <w:rPr>
          <w:rFonts w:ascii="Times New Roman" w:hAnsi="Times New Roman" w:cs="Times New Roman"/>
          <w:color w:val="000000" w:themeColor="text1"/>
          <w:lang w:val="lv-LV"/>
        </w:rPr>
        <w:t>1095/2010</w:t>
      </w:r>
      <w:r w:rsidR="00B23AC9">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19. pantā noteiktajam.</w:t>
      </w:r>
    </w:p>
    <w:p w14:paraId="521C0B37"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18E715A0"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Komisija īsteno sadarbības pasākumus, tostarp savstarpēji apmainās ar attiecīgajiem datiem, ar citu tirdzniecības vietu izcelsmes dalībvalstu kompetentajām iestādēm, kurās tiek tirgots tas pats preču atvasinātais instruments, kas tiek tirgots tirdzniecības vietā, kuras izcelsmes dalībvalsts ir Latvijas Republika un attiecīgā preču atvasinātā instrumenta pozīciju turētāju valsts kompetentajām iestādēm, lai varētu veikt vienotā pozīcijas limita ievērošanas uzraudzību.</w:t>
      </w:r>
    </w:p>
    <w:p w14:paraId="74354A07"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3B65E382"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Ieguldījumu brokeru sabiedrība, kredītiestāde vai regulētā tirgus organizētājs, kura organizētajā tirdzniecības vietā tiek tirgoti preču atvasinātie instrumenti (turpmāk šajā pantā – tirdzniecības vietas organizētājs), īsteno pozīciju pārvaldības kontroles mehānismus. Lai īstenotu minētos pozīciju pārvaldības kontroles mehānismus tirdzniecības vietas organizētājam ir šādas tiesības:</w:t>
      </w:r>
    </w:p>
    <w:p w14:paraId="4ED5BA8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uzraudzīt personu atvērtās pozīcijas; </w:t>
      </w:r>
    </w:p>
    <w:p w14:paraId="7861D81B"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pieprasīt personām sniegt informāciju vai piekļūt informācijai, tostarp attiecībā arī uz visiem attiecīgajiem dokumentiem, par personu pozīcijas vai riska, kas rodas saistībā ar preču atvasināto instrumentu, apmēru un mērķi, kā arī informācijai par patiesā labumu guvējiem vai pamatā esošajiem īpašniekiem, visām saskaņotajām darbībām un visiem saistītajiem aktīviem vai saistībām pamatā esošajā preču tirgū; </w:t>
      </w:r>
    </w:p>
    <w:p w14:paraId="5CAC88CE"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pieprasīt personai uz laiku vai pastāvīgi pārtraukt vai samazināt pozīciju, ja tas attiecīgajā gadījumā varētu būt vajadzīgs, un vienpusēji veikt attiecīgas darbības, lai nodrošinātu minēto pārtraukšanu vai samazinājumu, ja minētā persona šo pieprasījumu neievēro, un </w:t>
      </w:r>
    </w:p>
    <w:p w14:paraId="6209308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attiecīgos gadījumos pieprasīt personai no jauna uz laiku nodrošināt tirgū likviditāti par saskaņoto cenu un saskaņotajā apjomā, ar skaidru nolūku mazināt lielas vai dominējošas pozīcijas ietekmi. </w:t>
      </w:r>
    </w:p>
    <w:p w14:paraId="1598C31B"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20819E87"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(11) Tirdzniecības vietas organizētājs nodrošina, ka pozīciju limiti un pozīciju pārvaldības kontroles mehānismi ir pārredzami un nediskriminējoši, norādot arī kā tie attiecas uz personām, ņemot vērā tirgus dalībnieku veidu un sastāvu un kā tie izmanto preču atvasināto instrumentu līgumus, kuri tiek iesniegti tirdzniecībai. </w:t>
      </w:r>
    </w:p>
    <w:p w14:paraId="27AB71F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773FF129"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 xml:space="preserve">(12) Tirdzniecības vietas organizētājs sniedz Komisijai detalizētu informāciju par pozīciju pārvaldības kontroles mehānismiem. Komisija šo saņemto informāciju, kā arī informāciju par tās noteiktajiem pozīciju limitiem paziņo </w:t>
      </w:r>
      <w:r w:rsidR="003510CC"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w:t>
      </w:r>
    </w:p>
    <w:p w14:paraId="6B13A954"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6C53EA0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(13) Kopsavilkums par visiem aktuālajiem pozīciju limitiem un pozīciju pārvaldības kontroles mehānismiem ir pieejams datu bāzē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tīmekļa vietnē.</w:t>
      </w:r>
    </w:p>
    <w:p w14:paraId="6A46321C"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21FD4A18"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(14) Šā panta pirmajā daļā minētos pozīciju limitus Komisija nosaka un uzrauga to ievērošanu saskaņā ar šā likuma 138. panta pirmās daļas 16.punktu. </w:t>
      </w:r>
    </w:p>
    <w:p w14:paraId="0D10401B"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437806ED"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(15) Regula Nr. 2017/591 nosaka:</w:t>
      </w:r>
    </w:p>
    <w:p w14:paraId="6EAE97F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kritērijus un metodes, kā noteikt, vai pozīciju var uzskatīt par tādu, kas samazina riskus, kuri ir tieši saistīti ar komercdarbībām; 2) metodes, lai noteiktu, kad personas pozīcijas ir jāapkopo grupā; </w:t>
      </w:r>
    </w:p>
    <w:p w14:paraId="3B0A130A"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kritērijus, lai noteiktu, vai ārpusbiržas atvasināto instrumentu līgums ir ekonomiski līdzvērtīgs tādam atvasinātam instrumentu līgumam, ko tirgo tirdzniecības vietās;</w:t>
      </w:r>
    </w:p>
    <w:p w14:paraId="0C8934C9"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ko saprot ar jēdzieniem "tas pats preču atvasinātais instruments" un šā panta sestajā daļā minētais "plašs apjoms"; </w:t>
      </w:r>
    </w:p>
    <w:p w14:paraId="06BAC7C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metodi, kā apkopot un veikt ieskaitu ārpusbiržas un tirdzniecības vietā tirgoto preču atvasināto instrumentu pozīcijām, lai noteiktu tīro pozīciju nolūkā novērtēt atbilstību limitiem; </w:t>
      </w:r>
    </w:p>
    <w:p w14:paraId="468FF9E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6) procedūru, kurā paredzēts, kā persona var paziņot un pieteikties uz šā panta otrajā daļā paredzēto izņēmumu un attiecīgā kompetentā iestāde apstiprinās šādus pieteikumus; </w:t>
      </w:r>
    </w:p>
    <w:p w14:paraId="1C742656"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7) aprēķināšanas metodi, lai noteiktu vietu, kur atbilstoši šā panta sestajai daļai notiek lielākais tirdzniecības apjoms ar preču atvasināto instrumentu un plaša apjoma tirdzniecība. </w:t>
      </w:r>
    </w:p>
    <w:p w14:paraId="2EEF62EC"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30B2BB9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(16) Komisija ārkārtas gadījumos var noteikt ierobežojošākus pozīciju limitus par tiem, kas noteikti saskaņā ar šā panta pirmo daļu, ja tas ir pamatoti un samērīgi, ņemot vērā konkrētā tirgus likviditāti un normālu šā tirgus darbību. Komisija publicē Komisijas mājas lapā internetā informāciju par ierobežojošākiem pozīciju limitiem. Nosakot ierobežojošākus pozīciju limitus, sākotnēji tos var noteikt uz laika periodu, kas nepārsniedz sešus mēnešus no to publicēšanas dienas Komisijas mājas lapā internetā. Laika posmu, uz kādu sākotnēji noteikti ierobežojošāki pozīciju limiti, var pagarināt uz ilgāku laika posmu, kas vienā reizē nepārsniedz 6 mēnešus, ja saglabājas pamatojums šādu ierobežojošāku pozīciju limitu nepieciešamībai. Ja noteikto ierobežojošo pozīciju limitu laika posms netiek pagarināts, kad pagājis sešu mēnešu laikposms, tie automātiski zaudē spēku. </w:t>
      </w:r>
    </w:p>
    <w:p w14:paraId="53D48BF7"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1C0A6E54"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(17) Ja Komisija plāno noteikt ierobežojošākus pozīciju limitus, tā par to paziņo </w:t>
      </w:r>
      <w:r w:rsidR="003510CC"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Paziņojumā ietver pamatojumu kāpēc noteikti ierobežojošāki pozīciju limiti. Komisija apstiprina ierobežojošākus pozīciju limitus tikai pēc tam, kad </w:t>
      </w:r>
      <w:r w:rsidR="003510CC" w:rsidRPr="00B07E5C">
        <w:rPr>
          <w:rFonts w:ascii="Times New Roman" w:eastAsia="Times New Roman" w:hAnsi="Times New Roman" w:cs="Times New Roman"/>
          <w:lang w:val="lv-LV" w:eastAsia="lv-LV"/>
        </w:rPr>
        <w:t>Eiropas Vērtspapīru un tirgu iestāde</w:t>
      </w:r>
      <w:r w:rsidRPr="00E27A81">
        <w:rPr>
          <w:rFonts w:ascii="Times New Roman" w:hAnsi="Times New Roman" w:cs="Times New Roman"/>
          <w:color w:val="000000" w:themeColor="text1"/>
          <w:lang w:val="lv-LV"/>
        </w:rPr>
        <w:t xml:space="preserve"> ir publicējusi savā tīmekļa vietnē atzinumu, vai tā uzskata, ka ierobežojošākie pozīciju limiti konkrētajā gadījumā ir nepieciešami. Ja Komisija ir noteikusi ierobežojošākus pozīciju limitus, kas ir pretrunā ar </w:t>
      </w:r>
      <w:r w:rsidR="003510CC" w:rsidRPr="00B07E5C">
        <w:rPr>
          <w:rFonts w:ascii="Times New Roman" w:eastAsia="Times New Roman" w:hAnsi="Times New Roman" w:cs="Times New Roman"/>
          <w:lang w:val="lv-LV" w:eastAsia="lv-LV"/>
        </w:rPr>
        <w:t>Eiropas Vērtspapīru un tirgu iestādes</w:t>
      </w:r>
      <w:r w:rsidRPr="00E27A81">
        <w:rPr>
          <w:rFonts w:ascii="Times New Roman" w:hAnsi="Times New Roman" w:cs="Times New Roman"/>
          <w:color w:val="000000" w:themeColor="text1"/>
          <w:lang w:val="lv-LV"/>
        </w:rPr>
        <w:t xml:space="preserve"> atzinumu Komisija </w:t>
      </w:r>
      <w:r w:rsidRPr="00E27A81">
        <w:rPr>
          <w:rFonts w:ascii="Times New Roman" w:hAnsi="Times New Roman" w:cs="Times New Roman"/>
          <w:color w:val="000000" w:themeColor="text1"/>
          <w:lang w:val="lv-LV"/>
        </w:rPr>
        <w:lastRenderedPageBreak/>
        <w:t xml:space="preserve">nekavējoties savā mājaslapā internetā publisko paziņojumu, kurā pilnībā paskaidroti šādas rīcības iemesli. </w:t>
      </w:r>
    </w:p>
    <w:p w14:paraId="5737600F"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p>
    <w:p w14:paraId="026D0D99"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(18) Komisija ir tiesīga piemērot sankcijas saskaņā ar šo likumu, ja tiek pārkāpti saskaņā ar šo pantu noteiktie pozīciju limiti: </w:t>
      </w:r>
    </w:p>
    <w:p w14:paraId="2CAF5A82"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a) attiecībā uz pozīcijām, ko tur personas, kuras atrodas vai darbojas Latvijas Republikā vai ārpus tās, un kas pārsniedz Komisijas noteiktos preču atvasināto instrumentu līgumu limitus attiecībā uz tirdzniecības vietās, kas atrodas vai darbojas Latvijas Republikā, tirgotiem preču atvasinātiem instrumentiem vai ekonomiski līdzvērtīgiem līgumiem; </w:t>
      </w:r>
    </w:p>
    <w:p w14:paraId="5E300259" w14:textId="77777777" w:rsidR="000F70BF" w:rsidRPr="00E27A81" w:rsidRDefault="000F70BF" w:rsidP="000F70BF">
      <w:pPr>
        <w:pStyle w:val="CM4"/>
        <w:spacing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attiecībā uz pozīcijām ko tur personas, kuras atrodas vai darbojas Latvijas Republikā, un kas pārsniedz preču atvasināto instrumentu līgumu limitus, kurus ir noteikušas kompetentās iestādes citās dalībvalstīs.</w:t>
      </w:r>
    </w:p>
    <w:p w14:paraId="72D6E7FF" w14:textId="77777777" w:rsidR="002F6A08" w:rsidRPr="00E27A81" w:rsidRDefault="002F6A08" w:rsidP="002F6A08">
      <w:pPr>
        <w:pStyle w:val="CM4"/>
        <w:spacing w:line="240" w:lineRule="atLeast"/>
        <w:jc w:val="both"/>
        <w:rPr>
          <w:rFonts w:ascii="Times New Roman" w:hAnsi="Times New Roman" w:cs="Times New Roman"/>
          <w:color w:val="000000" w:themeColor="text1"/>
          <w:lang w:val="lv-LV"/>
        </w:rPr>
      </w:pPr>
    </w:p>
    <w:p w14:paraId="398F0F68"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13</w:t>
      </w:r>
      <w:r w:rsidRPr="00E27A81">
        <w:rPr>
          <w:rFonts w:ascii="Times New Roman" w:hAnsi="Times New Roman" w:cs="Times New Roman"/>
          <w:b/>
          <w:bCs/>
          <w:color w:val="000000" w:themeColor="text1"/>
          <w:lang w:val="lv-LV"/>
        </w:rPr>
        <w:t xml:space="preserve"> pants Ziņošana par pozīcijām pa pozīciju turētāju kategorijām</w:t>
      </w:r>
    </w:p>
    <w:p w14:paraId="404EE6A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Ieguldījumu brokeru sabiedrība, kredītiestāde vai regulētā tirgus organizētājs, kuras organizētajās tirdzniecības vietās tiek tirgoti preču atvasinātie instrumenti vai emisijas kvotas vai to atvasinātie instrumenti (turpmāk šajā pantā – tirdzniecības vietas organizētājs), veic šādas darbības:</w:t>
      </w:r>
    </w:p>
    <w:p w14:paraId="2DF3F87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gadījumā, ja personu skaits un to atvērtās pozīcijas pārsniedz noteikto minimālo robežvērtību, tirgus organizētājs katru nedēļu publisko paziņojumu par dažādu kategoriju personu turēto pozīciju kopumu attiecībā uz dažādiem preču atvasinātajiem instrumentiem, emisiju kvotām vai to atvasinātajiem instrumentiem, kas tiek tirgoti to organizētajā tirdzniecības vietā, norādot:</w:t>
      </w:r>
    </w:p>
    <w:p w14:paraId="038F34D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a) īso un garo pozīciju skaitu katrā šādā kategorijā un izmaiņas tajā kopš iepriekšējā paziņojuma;</w:t>
      </w:r>
    </w:p>
    <w:p w14:paraId="27E9CBA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atvērto pozīciju procentuālo daļu katrā kategorijā;</w:t>
      </w:r>
    </w:p>
    <w:p w14:paraId="4F36B96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c) pozīciju turētāju skaitu katrā kategorijā saskaņā ar šā panta piektajā daļā noteikto.</w:t>
      </w:r>
    </w:p>
    <w:p w14:paraId="0174A32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Minēto paziņojumu tirdzniecības vietas organizētājs nosūta Komisijai un </w:t>
      </w:r>
      <w:r w:rsidR="003510CC" w:rsidRPr="00B07E5C">
        <w:rPr>
          <w:rFonts w:ascii="Times New Roman" w:eastAsia="Times New Roman" w:hAnsi="Times New Roman" w:cs="Times New Roman"/>
          <w:lang w:val="lv-LV" w:eastAsia="lv-LV"/>
        </w:rPr>
        <w:t>Eiropas Vērtspapīru un tirgu iestādei</w:t>
      </w:r>
      <w:r w:rsidR="00957030" w:rsidRPr="00E27A81">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w:t>
      </w:r>
    </w:p>
    <w:p w14:paraId="72A3E21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vismaz reizi dienā sniedz Komisijai pārskatu par visu personu, tostarp tirdzniecības biedru vai dalībnieku un to klientu, šajā tirdzniecības vietā turēto pozīciju pilnīgu sadalījumu.</w:t>
      </w:r>
    </w:p>
    <w:p w14:paraId="14264F4D" w14:textId="77777777" w:rsidR="00957030" w:rsidRPr="00E27A81" w:rsidRDefault="00957030" w:rsidP="00957030"/>
    <w:p w14:paraId="1CBCF70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Šā panta pirmās daļas 1. punktā minētajā paziņojumā un 2. punktā minētajā pārskatā nošķir: </w:t>
      </w:r>
    </w:p>
    <w:p w14:paraId="185E321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pozīcijas, kuras objektīvi izmērāmā veidā samazina riskus, kas ir tieši saistīti ar attiecīgajām komercdarbībām un </w:t>
      </w:r>
    </w:p>
    <w:p w14:paraId="70B3A48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citas pozīcijas.</w:t>
      </w:r>
    </w:p>
    <w:p w14:paraId="36BC57B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27CEA0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(3) Ieguldījumu brokeru sabiedrība un kredītiestāde, kas tirgo preču atvasinātos instrumentus vai emisijas kvotas vai to atvasinātos instrumentus ārpus tirdzniecības vietas, vismaz reizi dienā sniedz tirdzniecības vietas, kurā tiek tirgoti šie preču atvasinātie instrumenti vai emisijas kvotas vai to atvasinātie instrumenti, kompetentai iestādei vai centrālai kompetentai iestādei, ja preču atvasinātie instrumenti vai emisijas kvotas vai to atvasinātie instrumenti plašā apjomā tiek tirgoti vairākās tirdzniecības vietās dažādās jurisdikcijās, pārskatu ar pilnīgu sadalījumu par visām </w:t>
      </w:r>
      <w:r w:rsidRPr="00E27A81">
        <w:rPr>
          <w:rFonts w:ascii="Times New Roman" w:hAnsi="Times New Roman" w:cs="Times New Roman"/>
          <w:color w:val="000000" w:themeColor="text1"/>
          <w:lang w:val="lv-LV"/>
        </w:rPr>
        <w:lastRenderedPageBreak/>
        <w:t>savām turētajām tirdzniecības vietā tirgoto preču atvasināto instrumentu, emisijas kvotu vai to atvasināto instrumentu un ekonomiski līdzvērtīgo ārpusbiržas atvasināto instrumentu pozīcijām, kā arī par pozīcijām, kas ir to klientiem un šo klientu klientiem līdz pat gala klientam, atbilstoši Regulas Nr. 600/2014 26. pantam un attiecīgā gadījumā Regulas Nr. 1227/2011 8. pantam.</w:t>
      </w:r>
    </w:p>
    <w:p w14:paraId="3D2C033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C85013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Tirdzniecības vietas organizētājs nodrošina, ka regulēta tirgus un DTS biedri vai dalībnieki un OTS klienti vismaz reizi dienā ziņo tirdzniecības vietas organizētājam par savām pozīcijām, ko tie tur, izmantojot šajā tirdzniecības vietā tirgotos līgumus, kā arī par pozīcijām, kas ir to klientiem un šo klientu klientiem līdz pat gala klientam.</w:t>
      </w:r>
    </w:p>
    <w:p w14:paraId="758C94D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D35D6B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Tirdzniecības vietas organizētājs klasificē personas, kas tur atvasināto instrumentu vai emisijas kvotu un to atvasināto instrumentu pozīcijas, atbilstoši to pamatdarbības raksturam šādās kategorijās:</w:t>
      </w:r>
    </w:p>
    <w:p w14:paraId="057BEF2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ieguldījumu brokeru sabiedrības vai kredītiestādes;</w:t>
      </w:r>
    </w:p>
    <w:p w14:paraId="7E923A2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ieguldījumu fondi – atvērtie ieguldījumu fondi (UCITS)</w:t>
      </w:r>
      <w:r w:rsidR="001924B6">
        <w:rPr>
          <w:rFonts w:ascii="Times New Roman" w:hAnsi="Times New Roman" w:cs="Times New Roman"/>
          <w:color w:val="000000" w:themeColor="text1"/>
          <w:lang w:val="lv-LV"/>
        </w:rPr>
        <w:t xml:space="preserve"> </w:t>
      </w:r>
      <w:r w:rsidR="00A351F3" w:rsidRPr="00A351F3">
        <w:rPr>
          <w:rFonts w:ascii="Times New Roman" w:hAnsi="Times New Roman" w:cs="Times New Roman"/>
          <w:color w:val="000000" w:themeColor="text1"/>
          <w:lang w:val="lv-LV"/>
        </w:rPr>
        <w:t>Ieguldījumu pārvaldes sabiedrību likuma izpratnē</w:t>
      </w:r>
      <w:r w:rsidRPr="00E27A81">
        <w:rPr>
          <w:rFonts w:ascii="Times New Roman" w:hAnsi="Times New Roman" w:cs="Times New Roman"/>
          <w:color w:val="000000" w:themeColor="text1"/>
          <w:lang w:val="lv-LV"/>
        </w:rPr>
        <w:t>, vai alternatīvo ieguldījumu fondi</w:t>
      </w:r>
      <w:r w:rsidR="001924B6">
        <w:rPr>
          <w:rFonts w:ascii="Times New Roman" w:hAnsi="Times New Roman" w:cs="Times New Roman"/>
          <w:color w:val="000000" w:themeColor="text1"/>
          <w:lang w:val="lv-LV"/>
        </w:rPr>
        <w:t xml:space="preserve"> </w:t>
      </w:r>
      <w:r w:rsidR="00A351F3" w:rsidRPr="00A351F3">
        <w:rPr>
          <w:rFonts w:ascii="Times New Roman" w:hAnsi="Times New Roman" w:cs="Times New Roman"/>
          <w:color w:val="000000" w:themeColor="text1"/>
          <w:lang w:val="lv-LV"/>
        </w:rPr>
        <w:t>Alternatīvo ieguldījumu fondu un to pārvaldnieku likuma izpratnē</w:t>
      </w:r>
      <w:r w:rsidRPr="00E27A81">
        <w:rPr>
          <w:rFonts w:ascii="Times New Roman" w:hAnsi="Times New Roman" w:cs="Times New Roman"/>
          <w:color w:val="000000" w:themeColor="text1"/>
          <w:lang w:val="lv-LV"/>
        </w:rPr>
        <w:t>;</w:t>
      </w:r>
    </w:p>
    <w:p w14:paraId="4ACDD09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citas finanšu iestādes, tostarp apdrošināšanas un pārapdrošināšanas sabiedrības</w:t>
      </w:r>
      <w:r w:rsidR="00A351F3" w:rsidRPr="00A351F3">
        <w:rPr>
          <w:lang w:val="lv-LV"/>
        </w:rPr>
        <w:t xml:space="preserve"> </w:t>
      </w:r>
      <w:r w:rsidR="00A351F3" w:rsidRPr="00A351F3">
        <w:rPr>
          <w:rFonts w:ascii="Times New Roman" w:hAnsi="Times New Roman" w:cs="Times New Roman"/>
          <w:color w:val="000000" w:themeColor="text1"/>
          <w:lang w:val="lv-LV"/>
        </w:rPr>
        <w:t>Apdrošināšanas un pārapdrošināšanas likuma izpratnē</w:t>
      </w:r>
      <w:r w:rsidR="00A351F3" w:rsidRPr="00A351F3" w:rsidDel="00A351F3">
        <w:rPr>
          <w:rFonts w:ascii="Times New Roman" w:hAnsi="Times New Roman" w:cs="Times New Roman"/>
          <w:color w:val="000000" w:themeColor="text1"/>
          <w:lang w:val="lv-LV"/>
        </w:rPr>
        <w:t xml:space="preserve"> </w:t>
      </w:r>
      <w:r w:rsidRPr="00E27A81">
        <w:rPr>
          <w:rFonts w:ascii="Times New Roman" w:hAnsi="Times New Roman" w:cs="Times New Roman"/>
          <w:color w:val="000000" w:themeColor="text1"/>
          <w:lang w:val="lv-LV"/>
        </w:rPr>
        <w:t>un pensiju kapitāla uzkrāšanas institūcijas</w:t>
      </w:r>
      <w:r w:rsidR="00A351F3" w:rsidRPr="00A351F3">
        <w:rPr>
          <w:lang w:val="lv-LV"/>
        </w:rPr>
        <w:t xml:space="preserve"> </w:t>
      </w:r>
      <w:r w:rsidR="00A351F3" w:rsidRPr="00A351F3">
        <w:rPr>
          <w:rFonts w:ascii="Times New Roman" w:hAnsi="Times New Roman" w:cs="Times New Roman"/>
          <w:color w:val="000000" w:themeColor="text1"/>
          <w:lang w:val="lv-LV"/>
        </w:rPr>
        <w:t>likuma "Par privātajiem pensiju fondiem" izpratnē</w:t>
      </w:r>
    </w:p>
    <w:p w14:paraId="54C83CB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w:t>
      </w:r>
      <w:r w:rsidR="0031577A">
        <w:rPr>
          <w:rFonts w:ascii="Times New Roman" w:hAnsi="Times New Roman" w:cs="Times New Roman"/>
          <w:color w:val="000000" w:themeColor="text1"/>
          <w:lang w:val="lv-LV"/>
        </w:rPr>
        <w:t>saimnieciskās darbības veicēji</w:t>
      </w:r>
      <w:r w:rsidRPr="00E27A81">
        <w:rPr>
          <w:rFonts w:ascii="Times New Roman" w:hAnsi="Times New Roman" w:cs="Times New Roman"/>
          <w:color w:val="000000" w:themeColor="text1"/>
          <w:lang w:val="lv-LV"/>
        </w:rPr>
        <w:t>;</w:t>
      </w:r>
    </w:p>
    <w:p w14:paraId="20CF49F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5) emisiju kvotu vai to atvasināto instrumentu gadījumā, </w:t>
      </w:r>
      <w:r w:rsidR="008450F7">
        <w:rPr>
          <w:rFonts w:ascii="Times New Roman" w:hAnsi="Times New Roman" w:cs="Times New Roman"/>
          <w:color w:val="000000" w:themeColor="text1"/>
          <w:lang w:val="lv-LV"/>
        </w:rPr>
        <w:t>operatori</w:t>
      </w:r>
      <w:r w:rsidRPr="00E27A81">
        <w:rPr>
          <w:rFonts w:ascii="Times New Roman" w:hAnsi="Times New Roman" w:cs="Times New Roman"/>
          <w:color w:val="000000" w:themeColor="text1"/>
          <w:lang w:val="lv-LV"/>
        </w:rPr>
        <w:t xml:space="preserve">, kuriem ir saistoši </w:t>
      </w:r>
      <w:r w:rsidR="008450F7" w:rsidRPr="008450F7">
        <w:rPr>
          <w:rFonts w:ascii="Times New Roman" w:hAnsi="Times New Roman" w:cs="Times New Roman"/>
          <w:color w:val="000000" w:themeColor="text1"/>
          <w:lang w:val="lv-LV"/>
        </w:rPr>
        <w:t xml:space="preserve">likumā "Par piesārņojumu"  noteiktie </w:t>
      </w:r>
      <w:r w:rsidRPr="00E27A81">
        <w:rPr>
          <w:rFonts w:ascii="Times New Roman" w:hAnsi="Times New Roman" w:cs="Times New Roman"/>
          <w:color w:val="000000" w:themeColor="text1"/>
          <w:lang w:val="lv-LV"/>
        </w:rPr>
        <w:t>pienākumi.</w:t>
      </w:r>
    </w:p>
    <w:p w14:paraId="4B54AB9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A47C88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(6) Šā panta pirmās daļas 1. punktā minētā paziņojuma un 2. punktā minētā pārskata saturu un formātu nosaka </w:t>
      </w:r>
      <w:r w:rsidR="00903753">
        <w:rPr>
          <w:rFonts w:ascii="Times New Roman" w:hAnsi="Times New Roman" w:cs="Times New Roman"/>
          <w:color w:val="000000" w:themeColor="text1"/>
          <w:lang w:val="lv-LV"/>
        </w:rPr>
        <w:t>Eiropas Komisijas 2017.gada 20.jūnija īstenošanas r</w:t>
      </w:r>
      <w:r w:rsidRPr="00E27A81">
        <w:rPr>
          <w:rFonts w:ascii="Times New Roman" w:hAnsi="Times New Roman" w:cs="Times New Roman"/>
          <w:color w:val="000000" w:themeColor="text1"/>
          <w:lang w:val="lv-LV"/>
        </w:rPr>
        <w:t>egula</w:t>
      </w:r>
      <w:r w:rsidR="00903753">
        <w:rPr>
          <w:rFonts w:ascii="Times New Roman" w:hAnsi="Times New Roman" w:cs="Times New Roman"/>
          <w:color w:val="000000" w:themeColor="text1"/>
          <w:lang w:val="lv-LV"/>
        </w:rPr>
        <w:t xml:space="preserve"> (ES)</w:t>
      </w:r>
      <w:r w:rsidRPr="00E27A81">
        <w:rPr>
          <w:rFonts w:ascii="Times New Roman" w:hAnsi="Times New Roman" w:cs="Times New Roman"/>
          <w:color w:val="000000" w:themeColor="text1"/>
          <w:lang w:val="lv-LV"/>
        </w:rPr>
        <w:t xml:space="preserve"> Nr. 2017/1093</w:t>
      </w:r>
      <w:r w:rsidR="00903753">
        <w:rPr>
          <w:rFonts w:ascii="Times New Roman" w:hAnsi="Times New Roman" w:cs="Times New Roman"/>
          <w:color w:val="000000" w:themeColor="text1"/>
          <w:lang w:val="lv-LV"/>
        </w:rPr>
        <w:t xml:space="preserve"> </w:t>
      </w:r>
      <w:r w:rsidR="00903753" w:rsidRPr="00B07E5C">
        <w:rPr>
          <w:color w:val="000000"/>
          <w:lang w:val="lv-LV"/>
        </w:rPr>
        <w:t xml:space="preserve">ar ko nosaka īstenošanas tehniskos standartus attiecībā uz ieguldījumu brokeru sabiedrību un tirgus operatoru pozīciju ziņojumu formātu (turpmāk – Regula Nr. </w:t>
      </w:r>
      <w:r w:rsidR="00903753" w:rsidRPr="00E27A81">
        <w:rPr>
          <w:rFonts w:ascii="Times New Roman" w:hAnsi="Times New Roman" w:cs="Times New Roman"/>
          <w:color w:val="000000" w:themeColor="text1"/>
          <w:lang w:val="lv-LV"/>
        </w:rPr>
        <w:t>2017/1093</w:t>
      </w:r>
      <w:r w:rsidR="00903753">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w:t>
      </w:r>
    </w:p>
    <w:p w14:paraId="7EE4A28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43B294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(7) Šā panta pirmās daļas 1. punktā minētās minimālās robežvērtības nosaka </w:t>
      </w:r>
      <w:r w:rsidR="00584217" w:rsidRPr="00E27A81">
        <w:rPr>
          <w:rFonts w:ascii="Times New Roman" w:hAnsi="Times New Roman" w:cs="Times New Roman"/>
          <w:color w:val="000000" w:themeColor="text1"/>
          <w:lang w:val="lv-LV"/>
        </w:rPr>
        <w:t>Regula Nr. 2017/565</w:t>
      </w:r>
      <w:r w:rsidRPr="00E27A81">
        <w:rPr>
          <w:rFonts w:ascii="Times New Roman" w:hAnsi="Times New Roman" w:cs="Times New Roman"/>
          <w:color w:val="000000" w:themeColor="text1"/>
          <w:lang w:val="lv-LV"/>
        </w:rPr>
        <w:t xml:space="preserve">. </w:t>
      </w:r>
    </w:p>
    <w:p w14:paraId="0CAC1AF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192F46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(8) Dienu un laiku kad šā panta pirmās daļas 1. punktā minētais paziņojums nosūtāms </w:t>
      </w:r>
      <w:r w:rsidR="00074AB0" w:rsidRPr="00B07E5C">
        <w:rPr>
          <w:rFonts w:ascii="Times New Roman" w:eastAsia="Times New Roman" w:hAnsi="Times New Roman" w:cs="Times New Roman"/>
          <w:lang w:val="lv-LV" w:eastAsia="lv-LV"/>
        </w:rPr>
        <w:t>Eiropas Vērtspapīru un tirgu iestādei</w:t>
      </w:r>
      <w:r w:rsidRPr="00E27A81">
        <w:rPr>
          <w:rFonts w:ascii="Times New Roman" w:hAnsi="Times New Roman" w:cs="Times New Roman"/>
          <w:color w:val="000000" w:themeColor="text1"/>
          <w:lang w:val="lv-LV"/>
        </w:rPr>
        <w:t xml:space="preserve"> nosaka </w:t>
      </w:r>
      <w:r w:rsidR="005B2893">
        <w:rPr>
          <w:rFonts w:ascii="Times New Roman" w:hAnsi="Times New Roman" w:cs="Times New Roman"/>
          <w:color w:val="000000" w:themeColor="text1"/>
          <w:lang w:val="lv-LV"/>
        </w:rPr>
        <w:t>Eiropas Komisijas 2017.gada 6.jūnija īstenošanas r</w:t>
      </w:r>
      <w:r w:rsidRPr="00E27A81">
        <w:rPr>
          <w:rFonts w:ascii="Times New Roman" w:hAnsi="Times New Roman" w:cs="Times New Roman"/>
          <w:color w:val="000000" w:themeColor="text1"/>
          <w:lang w:val="lv-LV"/>
        </w:rPr>
        <w:t>egula</w:t>
      </w:r>
      <w:r w:rsidR="005B2893">
        <w:rPr>
          <w:rFonts w:ascii="Times New Roman" w:hAnsi="Times New Roman" w:cs="Times New Roman"/>
          <w:color w:val="000000" w:themeColor="text1"/>
          <w:lang w:val="lv-LV"/>
        </w:rPr>
        <w:t xml:space="preserve"> (ES) Nr.</w:t>
      </w:r>
      <w:r w:rsidRPr="00E27A81">
        <w:rPr>
          <w:rFonts w:ascii="Times New Roman" w:hAnsi="Times New Roman" w:cs="Times New Roman"/>
          <w:color w:val="000000" w:themeColor="text1"/>
          <w:lang w:val="lv-LV"/>
        </w:rPr>
        <w:t xml:space="preserve"> 2017/953</w:t>
      </w:r>
      <w:r w:rsidR="005B2893">
        <w:rPr>
          <w:rFonts w:ascii="Times New Roman" w:hAnsi="Times New Roman" w:cs="Times New Roman"/>
          <w:color w:val="000000" w:themeColor="text1"/>
          <w:lang w:val="lv-LV"/>
        </w:rPr>
        <w:t xml:space="preserve"> </w:t>
      </w:r>
      <w:r w:rsidR="005B2893" w:rsidRPr="00B07E5C">
        <w:rPr>
          <w:color w:val="000000"/>
          <w:lang w:val="lv-LV"/>
        </w:rPr>
        <w:t xml:space="preserve">ar ko nosaka īstenošanas tehniskos standartus attiecībā uz formātu un grafiku tādiem ziņojumiem par pozīcijām, ko sniedz ieguldījumu brokeru sabiedrības un tirgus operatori, kas pārvalda tirdzniecības vietas, saskaņā ar Eiropas Parlamenta un Padomes Direktīvu 2014/65/ES par finanšu instrumentu tirgiem (turpmāk – Regula Nr. </w:t>
      </w:r>
      <w:r w:rsidR="005B2893" w:rsidRPr="00E27A81">
        <w:rPr>
          <w:rFonts w:ascii="Times New Roman" w:hAnsi="Times New Roman" w:cs="Times New Roman"/>
          <w:color w:val="000000" w:themeColor="text1"/>
          <w:lang w:val="lv-LV"/>
        </w:rPr>
        <w:t>2017/953</w:t>
      </w:r>
      <w:r w:rsidR="005B2893">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w:t>
      </w:r>
    </w:p>
    <w:p w14:paraId="3DB6231A" w14:textId="77777777" w:rsidR="002F6A08" w:rsidRDefault="002F6A08" w:rsidP="002F6A08">
      <w:pPr>
        <w:pStyle w:val="CM4"/>
        <w:spacing w:before="60" w:after="60" w:line="240" w:lineRule="atLeast"/>
        <w:jc w:val="both"/>
        <w:rPr>
          <w:rFonts w:ascii="Times New Roman" w:hAnsi="Times New Roman" w:cs="Times New Roman"/>
          <w:color w:val="000000" w:themeColor="text1"/>
          <w:lang w:val="lv-LV"/>
        </w:rPr>
      </w:pPr>
    </w:p>
    <w:p w14:paraId="0F6D6B93" w14:textId="77777777" w:rsidR="00903753" w:rsidRDefault="00903753" w:rsidP="00903753"/>
    <w:p w14:paraId="73C492AF" w14:textId="77777777" w:rsidR="00903753" w:rsidRPr="00903753" w:rsidRDefault="00903753" w:rsidP="00903753"/>
    <w:p w14:paraId="573C2AD3" w14:textId="77777777" w:rsidR="000F70BF" w:rsidRPr="00E27A81" w:rsidRDefault="000F70BF" w:rsidP="000F70BF">
      <w:pPr>
        <w:pStyle w:val="CM1"/>
        <w:spacing w:before="200" w:after="200" w:line="240" w:lineRule="atLeast"/>
        <w:rPr>
          <w:rFonts w:ascii="Times New Roman" w:eastAsia="Times New Roman" w:hAnsi="Times New Roman" w:cs="Times New Roman"/>
          <w:b/>
          <w:bCs/>
          <w:color w:val="000000" w:themeColor="text1"/>
          <w:lang w:val="lv-LV" w:eastAsia="lv-LV"/>
        </w:rPr>
      </w:pPr>
      <w:r w:rsidRPr="00E27A81">
        <w:rPr>
          <w:rFonts w:ascii="Times New Roman" w:eastAsia="Times New Roman" w:hAnsi="Times New Roman" w:cs="Times New Roman"/>
          <w:b/>
          <w:bCs/>
          <w:color w:val="000000" w:themeColor="text1"/>
          <w:lang w:val="lv-LV" w:eastAsia="lv-LV"/>
        </w:rPr>
        <w:t>XII</w:t>
      </w:r>
      <w:r w:rsidRPr="00E27A81">
        <w:rPr>
          <w:rFonts w:ascii="Times New Roman" w:eastAsia="Times New Roman" w:hAnsi="Times New Roman" w:cs="Times New Roman"/>
          <w:b/>
          <w:bCs/>
          <w:color w:val="000000" w:themeColor="text1"/>
          <w:vertAlign w:val="superscript"/>
          <w:lang w:val="lv-LV" w:eastAsia="lv-LV"/>
        </w:rPr>
        <w:t>4</w:t>
      </w:r>
      <w:r w:rsidRPr="00E27A81">
        <w:rPr>
          <w:rFonts w:ascii="Times New Roman" w:eastAsia="Times New Roman" w:hAnsi="Times New Roman" w:cs="Times New Roman"/>
          <w:b/>
          <w:bCs/>
          <w:color w:val="000000" w:themeColor="text1"/>
          <w:lang w:val="lv-LV" w:eastAsia="lv-LV"/>
        </w:rPr>
        <w:t> nodaļa Produktu pārvaldības prasības</w:t>
      </w:r>
    </w:p>
    <w:p w14:paraId="3A43C62E"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lastRenderedPageBreak/>
        <w:t>133.</w:t>
      </w:r>
      <w:r w:rsidRPr="00E27A81">
        <w:rPr>
          <w:rFonts w:ascii="Times New Roman" w:hAnsi="Times New Roman" w:cs="Times New Roman"/>
          <w:b/>
          <w:bCs/>
          <w:color w:val="000000" w:themeColor="text1"/>
          <w:vertAlign w:val="superscript"/>
          <w:lang w:val="lv-LV"/>
        </w:rPr>
        <w:t>14</w:t>
      </w:r>
      <w:r w:rsidRPr="00E27A81">
        <w:rPr>
          <w:rFonts w:ascii="Times New Roman" w:hAnsi="Times New Roman" w:cs="Times New Roman"/>
          <w:b/>
          <w:bCs/>
          <w:color w:val="000000" w:themeColor="text1"/>
          <w:lang w:val="lv-LV"/>
        </w:rPr>
        <w:t xml:space="preserve"> pants Produktu pārvaldības pienākumi attiecībā uz ieguldījumu brokeru sabiedrībām un kredītiestādēm, kas izstrādā finanšu instrumentus</w:t>
      </w:r>
    </w:p>
    <w:p w14:paraId="5516B14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Ieguldījumu brokeru sabiedrība un kredītiestāde, izstrādājot finanšu instrumentus, kas ietver finanšu instrumentu radīšanu, izstrādāšanu, emitēšanu vai veidošanu, ievēro šā panta prasības. Piemērojot šā panta otrajā līdz </w:t>
      </w:r>
      <w:r w:rsidR="00F46F2E">
        <w:rPr>
          <w:rFonts w:ascii="Times New Roman" w:hAnsi="Times New Roman" w:cs="Times New Roman"/>
          <w:color w:val="000000" w:themeColor="text1"/>
          <w:lang w:val="lv-LV"/>
        </w:rPr>
        <w:t>sešpadsmitajā</w:t>
      </w:r>
      <w:r w:rsidRPr="00E27A81">
        <w:rPr>
          <w:rFonts w:ascii="Times New Roman" w:hAnsi="Times New Roman" w:cs="Times New Roman"/>
          <w:color w:val="000000" w:themeColor="text1"/>
          <w:lang w:val="lv-LV"/>
        </w:rPr>
        <w:t xml:space="preserve"> daļā noteiktās prasības, ieguldījumu brokeru sabiedrība un kredītiestāde tās izpilda atbilstoši un samērīgi, ņemot vērā finanšu instrumenta, ieguldījumu pakalpojuma un produkta mērķtirgus būtību.</w:t>
      </w:r>
    </w:p>
    <w:p w14:paraId="629B86B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38D2FB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Ieguldījumu brokeru sabiedrība un kredītiestāde ievieš, īsteno un uztur procedūras un pasākumus, lai nodrošinātu, ka finanšu instrumentu izstrāde atbilst prasībām par interešu konfliktu pareizu pārvaldību, tai skaitā atalgojumu. Jo īpaši, ieguldījumu brokeru sabiedrība un kredītiestāde, kas izstrādā finanšu instrumentus, nodrošina, ka finanšu instrumenta uzbūvei, tostarp tā elementiem, nav nelabvēlīga ietekme uz gala klientiem un nerada problēmas tirgus integritātes jomā, ļaujot ieguldījumu brokeru sabiedrībai vai kredītiestādei mazināt vai atsavināt savu risku vai risku, kas izriet no produkta pamatā esošajiem aktīviem, ja ieguldījumu brokeru sabiedrība vai kredītiestāde savā vārdā jau tur pamatā esošos aktīvus.</w:t>
      </w:r>
    </w:p>
    <w:p w14:paraId="5A6B7F2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8F8E90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Ieguldījumu brokeru sabiedrībai un kredītiestādei ir pienākums analizēt iespējamos interešu konfliktus ikreiz, kad tiek izstrādāts finanšu instruments. Jo īpaši, ieguldījumu brokeru sabiedrība un kredītiestāde novērtē, vai finanšu instruments rada situāciju, kas var nelabvēlīgi ietekmēt gala klientus, ja tie veic:</w:t>
      </w:r>
    </w:p>
    <w:p w14:paraId="3011B6A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riska darījumu, kas ir pretējs tam, ko ieguldījumu brokeru sabiedrība vai kredītiestāde pati iepriekš ir veikusi; vai</w:t>
      </w:r>
    </w:p>
    <w:p w14:paraId="3298BBB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riska darījumu, kas ir pretējs tam, ko ieguldījumu brokeru sabiedrība vai kredītiestāde vēlas veikt pēc produkta pārdošanas.</w:t>
      </w:r>
    </w:p>
    <w:p w14:paraId="2867662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1C5CE5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Ieguldījumu brokeru sabiedrība un kredītiestāde pirms tās pieņem lēmumu laist produktu tirgū, izvērtē, vai finanšu instruments var apdraudēt finanšu tirgu pienācīgu darbību vai stabilitāti.</w:t>
      </w:r>
    </w:p>
    <w:p w14:paraId="3C8A9F7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D14CF0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Ieguldījumu brokeru sabiedrība un kredītiestāde nodrošina, ka attiecīgajam personālam, kas ir iesaistīts finanšu instrumentu izstrādāšanā, ir nepieciešamās specifiskās zināšanas, lai izprastu to finanšu instrumentu īpatnības un riskus, kurus tie ir iecerējuši izstrādāt.</w:t>
      </w:r>
    </w:p>
    <w:p w14:paraId="12582DB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BDEB95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Ieguldījumu brokeru sabiedrība un kredītiestāde nodrošina, ka tās izpildinstitūcijai (vadībai) ir iedarbīga kontrole pār ieguldījumu brokeru sabiedrības un kredītiestādes produktu pārvaldības procesu. Ieguldījumu brokeru sabiedrība un kredītiestāde nodrošina, ka darbības atbilstības ziņojumos izpildinstitūcijai (vadībai) sistem</w:t>
      </w:r>
      <w:r w:rsidR="009D0818" w:rsidRPr="00E27A81">
        <w:rPr>
          <w:rFonts w:ascii="Times New Roman" w:hAnsi="Times New Roman" w:cs="Times New Roman"/>
          <w:color w:val="000000" w:themeColor="text1"/>
          <w:lang w:val="lv-LV"/>
        </w:rPr>
        <w:t>ātiski tiek iekļauta informācija</w:t>
      </w:r>
      <w:r w:rsidRPr="00E27A81">
        <w:rPr>
          <w:rFonts w:ascii="Times New Roman" w:hAnsi="Times New Roman" w:cs="Times New Roman"/>
          <w:color w:val="000000" w:themeColor="text1"/>
          <w:lang w:val="lv-LV"/>
        </w:rPr>
        <w:t xml:space="preserve"> par </w:t>
      </w:r>
      <w:r w:rsidR="003E2CF0" w:rsidRPr="00E27A81">
        <w:rPr>
          <w:rFonts w:ascii="Times New Roman" w:hAnsi="Times New Roman" w:cs="Times New Roman"/>
          <w:color w:val="000000" w:themeColor="text1"/>
          <w:lang w:val="lv-LV"/>
        </w:rPr>
        <w:t>i</w:t>
      </w:r>
      <w:r w:rsidRPr="00E27A81">
        <w:rPr>
          <w:rFonts w:ascii="Times New Roman" w:hAnsi="Times New Roman" w:cs="Times New Roman"/>
          <w:color w:val="000000" w:themeColor="text1"/>
          <w:lang w:val="lv-LV"/>
        </w:rPr>
        <w:t>eguldījumu brokeru sabiedrības un kredītiestādes izstrādātajiem finanšu in</w:t>
      </w:r>
      <w:r w:rsidR="009D0818" w:rsidRPr="00E27A81">
        <w:rPr>
          <w:rFonts w:ascii="Times New Roman" w:hAnsi="Times New Roman" w:cs="Times New Roman"/>
          <w:color w:val="000000" w:themeColor="text1"/>
          <w:lang w:val="lv-LV"/>
        </w:rPr>
        <w:t>strumentiem, tostarp informācija</w:t>
      </w:r>
      <w:r w:rsidRPr="00E27A81">
        <w:rPr>
          <w:rFonts w:ascii="Times New Roman" w:hAnsi="Times New Roman" w:cs="Times New Roman"/>
          <w:color w:val="000000" w:themeColor="text1"/>
          <w:lang w:val="lv-LV"/>
        </w:rPr>
        <w:t xml:space="preserve"> par izplatīšanas stratēģiju. Ieguldījumu brokeru sabiedrība un kredītiestāde pēc pieprasījuma iesniedz darbības atbilstības ziņojumus Komisijai.</w:t>
      </w:r>
    </w:p>
    <w:p w14:paraId="0A78519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4DEB65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(7) Ieguldījumu brokeru sabiedrība un kredītiestāde nodrošina, ka tās darbības atbilstības funkcija pārrauga produktu pārvaldības kārtības izstrādi un tās periodisko pārskatīšanu, lai atklātu jebkādu risku, ka netiek izpildīti šajā pantā noteiktie pienākumi.</w:t>
      </w:r>
    </w:p>
    <w:p w14:paraId="2F051E9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2724BA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(8) </w:t>
      </w:r>
      <w:r w:rsidR="00AD5A68" w:rsidRPr="00AD5A68">
        <w:rPr>
          <w:rFonts w:ascii="Times New Roman" w:hAnsi="Times New Roman" w:cs="Times New Roman"/>
          <w:color w:val="000000" w:themeColor="text1"/>
          <w:lang w:val="lv-LV"/>
        </w:rPr>
        <w:t>Ja ieguldījumu brokeru sabiedrība un kredītiestāde sadarbojas ar personām, kas nav licencētas un netiek uzraudzītas ieguldījumu pakalpojumu jomā, vai ar ārvalsts ieguldījumu brokeru sabiedrībām, lai radītu, izstrādātu, emitētu un/vai veidotu produktu, tās noslēdz rakstveida līgumu, kurā nosaka savstarpējos pienākumus.</w:t>
      </w:r>
      <w:r w:rsidRPr="00E27A81">
        <w:rPr>
          <w:rFonts w:ascii="Times New Roman" w:hAnsi="Times New Roman" w:cs="Times New Roman"/>
          <w:color w:val="000000" w:themeColor="text1"/>
          <w:lang w:val="lv-LV"/>
        </w:rPr>
        <w:t>.</w:t>
      </w:r>
    </w:p>
    <w:p w14:paraId="25CE5C7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8BDACE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Ieguldījumu brokeru sabiedrība un kredītiestāde pietiekami detalizētā līmenī nosaka potenciālo mērķtirgu katram finanšu instrumentam un precizē to klientu veidu(-us), kuru vajadzībām, īpatnībām un mērķiem finanšu instruments atbilst. Šā procesa ietvaros ieguldījumu brokeru sabiedrība un kredītiestāde nosaka to klientu grupu(-as), kuru vajadzībām, īpatnībām un mērķiem finanšu instruments neatbilst. Ja ieguldījumu brokeru sabiedrības un kredītiestādes sadarbojas finanšu instrumenta izstrādē, ir jānosaka tikai viens mērķtirgus. Ieguldījumu brokeru sabiedrība un kredītiestāde, kas izstrādā finanšu instrumentus, kurus izplata ar citu ieguldījumu brokeru sabiedrību vai kredītiestāžu palīdzību, nosaka to klientu vajadzības un īpatnības, kuriem šis produkts atbilst, pamatojoties uz savām teorētiskajām zināšanām un pagātnes pieredzi ar finanšu instrumentu vai līdzīgiem finanšu instrumentiem, finanšu tirgiem un potenciālo gala klientu vajadzībām, īpatnībām un mērķiem.</w:t>
      </w:r>
    </w:p>
    <w:p w14:paraId="1F9FD15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12E0CB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Ieguldījumu brokeru sabiedrība un kredītiestāde veic scenārija analīzi attiecībā uz saviem izstrādājamajiem finanšu instrumentiem, izvērtējot risku attiecībā uz produkta nelabvēlīgu iznākumu gala klientiem un apstākļus, kādos šāds iznākums var notikt. Ieguldījumu brokeru sabiedrība un kredītiestāde izvērtē finanšu instrumentu nelabvēlīgu apstākļu gadījumā un to, kas varētu notikt, ja, piemēram:</w:t>
      </w:r>
    </w:p>
    <w:p w14:paraId="6EAB48E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tirgus vide pasliktinās;</w:t>
      </w:r>
    </w:p>
    <w:p w14:paraId="3C17F5F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izstrādātājs vai trešā persona, kas darbojas finanšu instrumenta izstrādāšanā vai funkcionēšanā, nonāk finansiālās grūtībās vai ir īstenojies risks, kas ir saistīts ar citu darījuma partneri;</w:t>
      </w:r>
    </w:p>
    <w:p w14:paraId="7E440C4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finanšu instruments nespēj kļūt komerciāli dzīvotspējīgs; vai</w:t>
      </w:r>
    </w:p>
    <w:p w14:paraId="1397C9D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pieprasījums pēc finanšu instrumenta ir daudz augstāks, nekā tika paredzēts, radot spiedienu uz ieguldījumu brokeru sabiedrības vai kredītiestādes resursiem vai finanšu instrumenta pamatā esošā aktīva tirgu.</w:t>
      </w:r>
    </w:p>
    <w:p w14:paraId="412668D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98FC02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(11) Ieguldījumu brokeru sabiedrība un kredītiestāde nosaka, vai finanšu instruments atbilst noteiktā mērķtirgus vajadzībām, īpatnībām un mērķiem, tostarp izvērtējot šādus elementus:</w:t>
      </w:r>
    </w:p>
    <w:p w14:paraId="1ACAF0F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finanšu instrumentu riska/ienesīguma profila atbilstība mērķtirgum; un</w:t>
      </w:r>
    </w:p>
    <w:p w14:paraId="768BA72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finanšu instrumenta izveides pamatā ir tas, ka tas nes labumu klientam, nevis komercdarības modelis, kas, lai tas būtu ienesīgs, balstās uz nelabvēlīgu iznākumu klientiem.</w:t>
      </w:r>
    </w:p>
    <w:p w14:paraId="6699229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1BD0F25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(12) Nosakot ar finanšu instrumentu saistīto izmaksu struktūru, ieguldījumu brokeru sabiedrība un kredītiestāde izvērtē un ņem vērā:</w:t>
      </w:r>
    </w:p>
    <w:p w14:paraId="39EECF2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kā finanšu instrumenta izmaksas un maksas atbilst mērķtirgus vajadzībām, mērķiem un īpatnībām;</w:t>
      </w:r>
    </w:p>
    <w:p w14:paraId="198CC35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vai izmaksas neapdraud finanšu instrumenta sagaidāmo peļņu, piemēram, gadījumā, ja maksas vai izdevumi ir vienādas vai pārsniedz gandrīz visas paredzētās nodokļu priekšrocības, kas saistītas ar finanšu instrumentu; un</w:t>
      </w:r>
    </w:p>
    <w:p w14:paraId="482E835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vai ar finanšu instrumentu saistīto izmaksu struktūra ir mērķtirgum pietiekami pārredzama, piemēram, tajā nav slēptu maksu un tā nav pārāk grūti saprotama.</w:t>
      </w:r>
    </w:p>
    <w:p w14:paraId="3B72B82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B0F14B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(13) Ieguldījumu brokeru sabiedrība un kredītiestāde nodrošina, ka, sniedzot izplatītājiem informāciju par finanšu instrumentu, tiek ietverta informācija par atbilstošajiem finanšu instrumentu izplatīšanas kanāliem, produktu apstiprināšanas procesu un mērķtirgus novērtējumu, un informācija atbilst attiecīgiem standartiem, lai izplatītāji varētu pareizi saprast un ieteikt vai pārdot finanšu instrumentu.</w:t>
      </w:r>
    </w:p>
    <w:p w14:paraId="4C9BAAC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AF40B8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(14) Ieguldījumu brokeru sabiedrība un kredītiestāde regulāri pārskata finanšu instrumentus, kurus tā izstrādā, ņemot vērā visus notikumus, kuri varētu būtiski ietekmēt iespējamo risku noteiktajam mērķtirgum. Ieguldījumu brokeru sabiedrība un kredītiestāde novērtē, vai finanšu instruments joprojām atbilst mērķtirgus vajadzībām, īpatnībām un mērķiem, un vai tas tiek izplatīts mērķtirgum, vai tas sasniedz tādus klientus, kuru vajadzībām, īpatnībām un mērķiem šis finanšu instruments neatbilst.</w:t>
      </w:r>
    </w:p>
    <w:p w14:paraId="4F6C304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4862BD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(15) Ieguldījumu brokeru sabiedrība un kredītiestāde pārskata finanšu instrumentus pirms turpmākas emitēšanas vai atkārtotas laišanas tirgū, ja tām ir informācija par jebkādu notikumu, kas varētu būtiski ietekmēt ieguldītāju iespējamo risku, un regulāri izvērtē, vai finanšu instrumenti funkcionē, kā bija paredzēts. Ieguldījumu brokeru sabiedrība un kredītiestāde nosaka, cik regulāri tiek pārskatīti to finanšu instrumenti, pamatojoties uz attiecīgiem faktoriem, tostarp faktoriem, kas saistīti ar īstenoto ieguldījumu stratēģiju sarežģītību vai novatorisko būtību. Ieguldījumu brokeru sabiedrība un kredītiestāde identificē arī būtiskākos notikumus, kas varētu ietekmēt iespējamo risku vai finanšu instrumenta peļņas izredzes, piemēram:</w:t>
      </w:r>
    </w:p>
    <w:p w14:paraId="2A4D2C4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tādas robežvērtības pārsniegšanu, kas ietekmēs finanšu instrumenta peļņas profilu; vai</w:t>
      </w:r>
    </w:p>
    <w:p w14:paraId="6DA870B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noteiktu emitentu maksātspēja, kuru vērtspapīri vai garantijas var ietekmēt finanšu instrumenta snieguma rādītājus.</w:t>
      </w:r>
    </w:p>
    <w:p w14:paraId="71F8FCE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80B6E2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(16) Iestājoties kādam no šā panta </w:t>
      </w:r>
      <w:r w:rsidR="00F46F2E">
        <w:rPr>
          <w:rFonts w:ascii="Times New Roman" w:hAnsi="Times New Roman" w:cs="Times New Roman"/>
          <w:color w:val="000000" w:themeColor="text1"/>
          <w:lang w:val="lv-LV"/>
        </w:rPr>
        <w:t>piecpadsmitajā</w:t>
      </w:r>
      <w:r w:rsidRPr="00E27A81">
        <w:rPr>
          <w:rFonts w:ascii="Times New Roman" w:hAnsi="Times New Roman" w:cs="Times New Roman"/>
          <w:color w:val="000000" w:themeColor="text1"/>
          <w:lang w:val="lv-LV"/>
        </w:rPr>
        <w:t xml:space="preserve"> daļā minētajiem notikumiem, ieguldījumu brokeru sabiedrība un kredītiestāde veic attiecīgus pasākumus, kas var ietvert šādus pasākumus:</w:t>
      </w:r>
    </w:p>
    <w:p w14:paraId="698DC39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sniegt visu nozīmīgo informāciju par šo notikumu un tā ietekmi uz finanšu instrumentu klientiem vai izplatītājiem, ja ieguldījumu brokeru sabiedrība vai kredītiestāde pati tieši nepiedāvā vai nepārdod finanšu instrumentu klientiem;</w:t>
      </w:r>
    </w:p>
    <w:p w14:paraId="7E94F6E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mainīt produkta apstiprināšanas procesu;</w:t>
      </w:r>
    </w:p>
    <w:p w14:paraId="33D0081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apturēt turpmāku finanšu instrumentu emitēšanu;</w:t>
      </w:r>
    </w:p>
    <w:p w14:paraId="4ED2C84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4) veikt finanšu instrumenta izmaiņas, lai izvairītos no negodīgiem līguma noteikumiem;</w:t>
      </w:r>
    </w:p>
    <w:p w14:paraId="075AEE1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apsvērt, vai pārdošanas kanāli, pa kuriem finanšu instrumenti tiek pārdoti, ir piemēroti, ja ieguldījumu brokeru sabiedrībai vai kredītiestādei kļūst zināms, ka finanšu instruments netiek pārdots, kā bija paredzēts;</w:t>
      </w:r>
    </w:p>
    <w:p w14:paraId="466BCF9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sazināties ar izplatītāju, lai apspriestu izmaiņas izplatīšanas procesā;</w:t>
      </w:r>
    </w:p>
    <w:p w14:paraId="31072C9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pārtraukt attiecības ar izplatītāju; vai</w:t>
      </w:r>
    </w:p>
    <w:p w14:paraId="7B469629" w14:textId="77777777" w:rsidR="000F70BF" w:rsidRPr="00E27A81" w:rsidRDefault="000F70BF" w:rsidP="000F70BF">
      <w:pPr>
        <w:spacing w:before="41" w:after="0" w:line="240" w:lineRule="atLeast"/>
        <w:jc w:val="both"/>
        <w:rPr>
          <w:rFonts w:ascii="Times New Roman" w:eastAsia="Times New Roman" w:hAnsi="Times New Roman" w:cs="Times New Roman"/>
          <w:i/>
          <w:iCs/>
          <w:color w:val="000000" w:themeColor="text1"/>
          <w:sz w:val="24"/>
          <w:szCs w:val="24"/>
          <w:lang w:eastAsia="lv-LV"/>
        </w:rPr>
      </w:pPr>
      <w:r w:rsidRPr="00E27A81">
        <w:rPr>
          <w:rFonts w:ascii="Times New Roman" w:hAnsi="Times New Roman" w:cs="Times New Roman"/>
          <w:color w:val="000000" w:themeColor="text1"/>
          <w:sz w:val="24"/>
          <w:szCs w:val="24"/>
        </w:rPr>
        <w:t xml:space="preserve">8) informēt attiecīgo kompetento iestādi. </w:t>
      </w:r>
    </w:p>
    <w:p w14:paraId="5DFBA604"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p>
    <w:p w14:paraId="1A1CE2DD"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15</w:t>
      </w:r>
      <w:r w:rsidRPr="00E27A81">
        <w:rPr>
          <w:rFonts w:ascii="Times New Roman" w:hAnsi="Times New Roman" w:cs="Times New Roman"/>
          <w:b/>
          <w:bCs/>
          <w:color w:val="000000" w:themeColor="text1"/>
          <w:lang w:val="lv-LV"/>
        </w:rPr>
        <w:t xml:space="preserve"> pants Produktu pārvaldības pienākumi attiecībā uz izplatītājiem</w:t>
      </w:r>
    </w:p>
    <w:p w14:paraId="6137F1F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Ieguldījumu brokeru sabiedrība un kredītiestāde, lemjot par finanšu instrumentu klāstu, ko tās emitējušas pašas vai ko emitējušas citas ieguldījumu brokeru sabiedrības vai kredītiestādes, un pakalpojumiem, ko tās plāno piedāvāt vai ieteikt klientiem, atbilstoši un samērīgi ievēro šā panta otrajā līdz desmitajā daļā noteiktās prasības, ņemot vērā finanšu instrumenta, ieguldījumu pakalpojuma un produkta mērķtirgus būtību. Ieguldījumu brokeru sabiedrība un kredītiestāde ievēro šā likuma prasības arī tad, kad piedāvā vai iesaka finanšu instrumentus, kurus izstrādā personas, kurām nepiemēro šo likumu. Šā procesa ietvaros ieguldījumu brokeru sabiedrība un kredītiestāde ievieš efektīvu kārtību, lai nodrošinātu, ka tā no minētajiem izstrādātājiem iegūst pietiekamu informāciju par šiem finanšu instrumentiem. Ieguldījumu brokeru sabiedrība un kredītiestāde nosaka attiecīgā finanšu instrumenta mērķtirgu, pat ja izstrādātājs mērķtirgu nav definējis.</w:t>
      </w:r>
    </w:p>
    <w:p w14:paraId="3A4AFEC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A1CF4E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(2) Ieguldījumu brokeru sabiedrība un kredītiestāde ievieš atbilstošu produktu pārvaldības kārtību, lai nodrošinātu, ka produkti un pakalpojumi, ko tās plāno piedāvāt vai ieteikt, atbilst noteiktā mērķtirgus īpatnībām, mērķiem un vajadzībām un ka paredzētā izplatīšanas stratēģija atbilst noteiktajam mērķtirgum. Ieguldījumu brokeru sabiedrība un kredītiestāde attiecīgi apzina un izvērtē to klientu apstākļus un vajadzības, pie kuriem tās gatavojas galvenokārt vērsties, lai nodrošinātu, ka klientu intereses netiek apdraudētas komerciāla vai finansēšanas spiediena rezultātā. Šā procesa ietvaros ieguldījumu brokeru sabiedrība un kredītiestāde nosaka klientu grupu, kuru vajadzībām, īpatnībām un mērķiem produkts vai pakalpojums neatbilst. Ieguldījumu brokeru sabiedrība un kredītiestāde no izstrādātājiem, kuriem piemēro šo likumu, iegūst informāciju ar mērķi gūt vajadzīgo izpratni un zināšanas par produktiem, kurus tās plāno ieteikt un pārdot, lai nodrošinātu to, ka šie produkti tiks izplatīti atbilstoši noteiktā mērķtirgus vajadzībām, īpatnībām un mērķiem. Ieguldījumu brokeru sabiedrība un kredītiestāde veic visus saprātīgos pasākumus, lai nodrošinātu, ka tās iegūst arī pietiekamu un ticamu informāciju no izstrādātājiem, kuriem nepiemēro šo likumu, lai nodrošinātu to, ka produkti tiks izplatīti atbilstoši mērķtirgus īpatnībām, mērķiem un vajadzībām. Ja attiecīgā informācija nav publiski pieejama, izplatītājs veic visus saprātīgos pasākumus, lai no izstrādātāja vai tā pārstāvja iegūtu šādu attiecīgo informāciju. Pieņemama publiski pieejama informācija ir tāda informācija, kas ir skaidra, uzticama un sagatavota tā, lai izpildītu </w:t>
      </w:r>
      <w:r w:rsidR="0088604D">
        <w:rPr>
          <w:rFonts w:ascii="Times New Roman" w:hAnsi="Times New Roman" w:cs="Times New Roman"/>
          <w:color w:val="000000" w:themeColor="text1"/>
          <w:lang w:val="lv-LV"/>
        </w:rPr>
        <w:t xml:space="preserve"> šā likuma </w:t>
      </w:r>
      <w:r w:rsidRPr="00E27A81">
        <w:rPr>
          <w:rFonts w:ascii="Times New Roman" w:hAnsi="Times New Roman" w:cs="Times New Roman"/>
          <w:color w:val="000000" w:themeColor="text1"/>
          <w:lang w:val="lv-LV"/>
        </w:rPr>
        <w:t>prasības</w:t>
      </w:r>
      <w:r w:rsidR="00F302D7">
        <w:rPr>
          <w:rFonts w:ascii="Times New Roman" w:hAnsi="Times New Roman" w:cs="Times New Roman"/>
          <w:color w:val="000000" w:themeColor="text1"/>
          <w:lang w:val="lv-LV"/>
        </w:rPr>
        <w:t xml:space="preserve"> </w:t>
      </w:r>
      <w:r w:rsidRPr="00E27A81">
        <w:rPr>
          <w:rFonts w:ascii="Times New Roman" w:hAnsi="Times New Roman" w:cs="Times New Roman"/>
          <w:color w:val="000000" w:themeColor="text1"/>
          <w:lang w:val="lv-LV"/>
        </w:rPr>
        <w:t xml:space="preserve">attiecībā uz informācijas </w:t>
      </w:r>
      <w:r w:rsidR="0088604D">
        <w:rPr>
          <w:rFonts w:ascii="Times New Roman" w:hAnsi="Times New Roman" w:cs="Times New Roman"/>
          <w:color w:val="000000" w:themeColor="text1"/>
          <w:lang w:val="lv-LV"/>
        </w:rPr>
        <w:t xml:space="preserve">atklāšanu prospektos un regulētās informācijas </w:t>
      </w:r>
      <w:r w:rsidRPr="00E27A81">
        <w:rPr>
          <w:rFonts w:ascii="Times New Roman" w:hAnsi="Times New Roman" w:cs="Times New Roman"/>
          <w:color w:val="000000" w:themeColor="text1"/>
          <w:lang w:val="lv-LV"/>
        </w:rPr>
        <w:t xml:space="preserve">izplatīšanu. Šis pienākums attiecas uz produktiem, ko pārdod sākotnējos un otrreizējos tirgos, un to piemēro samērīgi, atkarībā no tā, cik lielā mērā publiski pieejamā informācija ir iegūstama un cik sarežģīts ir produkts. Ieguldījumu brokeru sabiedrība un kredītiestāde izmanto informāciju, kas iegūta no izstrādātājiem, un </w:t>
      </w:r>
      <w:r w:rsidRPr="00E27A81">
        <w:rPr>
          <w:rFonts w:ascii="Times New Roman" w:hAnsi="Times New Roman" w:cs="Times New Roman"/>
          <w:color w:val="000000" w:themeColor="text1"/>
          <w:lang w:val="lv-LV"/>
        </w:rPr>
        <w:lastRenderedPageBreak/>
        <w:t>informāciju par saviem klientiem, lai noteiktu mērķtirgu un izplatīšanas stratēģiju. Ja ieguldījumu brokeru sabiedrība darbojas gan kā izstrādātājs, gan kā izplatītājs, ir nepieciešams tikai viens mērķtirgus novērtējums.</w:t>
      </w:r>
    </w:p>
    <w:p w14:paraId="73EC2F3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6DD118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Ieguldījumu brokeru sabiedrība un kredītiestāde, lemjot par finanšu instrumentu un pakalpojumu klāstu, ko tā piedāvā vai iesaka, un attiecīgo mērķtirgu, uztur procedūras un pasākumus, ar kuriem nodrošina atbilstību visām piemērojamajām prasībām saskaņā ar šo likumu, tostarp prasībām, kas attiecas uz informācijas atklāšanu, piemērotības vai atbilstības novērtējumu, pamudinājumiem un interešu konfliktu atbilstošu pārvaldību. Šajā sakarā īpašu uzmanību pievērš tad, kad izplatītāji plāno piedāvāt vai ieteikt jaunus produktus vai rodas izmaiņas to sniegtajos pakalpojumos.</w:t>
      </w:r>
    </w:p>
    <w:p w14:paraId="29F61DE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1E68AD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Ieguldījumu brokeru sabiedrība un kredītiestāde regulāri pārskata un atjaunina savu produktu pārvaldības kārtību, lai nodrošinātu, ka tā joprojām ir stabila un atbilst paredzētajam mērķim, un nepieciešamības gadījumā veic attiecīgas izmaiņas.</w:t>
      </w:r>
    </w:p>
    <w:p w14:paraId="646995C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1A4B3B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Ieguldījumu brokeru sabiedrība un kredītiestāde regulāri pārskata to piedāvātos vai ieteiktos ieguldījumu produktus un sniegtos pakalpojumus, ņemot vērā visus notikumus, kas varētu būtiski ietekmēt iespējamo risku noteiktajam mērķtirgum. Ieguldījumu brokeru sabiedrība un kredītiestāde novērtē vismaz to, vai produkts vai pakalpojums joprojām atbilst noteiktā mērķtirgus vajadzībām, īpatnībām un mērķiem un vai paredzētā izplatīšanas stratēģija joprojām ir atbilstoša. Ieguldījumu brokeru sabiedrība un kredītiestāde atkārtoti pārskata mērķtirgu vai atjaunina produktu pārvaldības kārtību, ja tām kļūst zināms, ka tā konkrētam produktam vai pakalpojumam ir nepareizi noteikusi mērķtirgu, vai ka produkts vai pakalpojums vairs neatbilst noteiktā mērķtirgus īpatnībām, piemēram, ja produkts kļūst nelikvīds vai ļoti svārstīgs sakarā ar izmaiņā tirgū.</w:t>
      </w:r>
    </w:p>
    <w:p w14:paraId="668E351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897782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Ieguldījumu brokeru sabiedrība un kredītiestāde nodrošina, ka tās darbības atbilstības funkcija pārrauga produktu pārvaldības kārtības izstrādi un tās periodisko pārskatīšanu, lai atklātu jebkādu risku, ka netiek izpildīti šajā pantā noteiktie pienākumi.</w:t>
      </w:r>
    </w:p>
    <w:p w14:paraId="65E8CD2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F1417E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Ieguldījumu brokeru sabiedrība un kredītiestāde nodrošina, ka attiecīgajam personālam ir nepieciešamās specifiskās zināšanas, lai izprastu to produktu īpatnības un riskus, kurus ir plānots piedāvāt vai ieteikt, un sniegtos pakalpojumus, kā arī noteiktā mērķtirgus vajadzības, īpatnības un mērķus.</w:t>
      </w:r>
    </w:p>
    <w:p w14:paraId="30E6E47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4D7B5B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Ieguldījumu brokeru sabiedrība un kredītiestāde nodrošina, ka tās izpildinstitūcijai (vadībai) ir efektīva kontrole pār ieguldījumu brokeru sabiedrības un kredītiestādes produktu pārvaldības procesu, lai noteiktu to ieguldījumu produktu klāstu, kurus tā piedāvā vai iesaka, un attiecīgajiem mērķtirgiem sniegtos pakalpojumus. Ieguldījumu brokeru sabiedrība un kredītiestāde nodrošina, ka darbības atbilstības ziņojumos izpildinstitūcijai (vadībai) sistem</w:t>
      </w:r>
      <w:r w:rsidR="009D0818" w:rsidRPr="00E27A81">
        <w:rPr>
          <w:rFonts w:ascii="Times New Roman" w:hAnsi="Times New Roman" w:cs="Times New Roman"/>
          <w:color w:val="000000" w:themeColor="text1"/>
          <w:lang w:val="lv-LV"/>
        </w:rPr>
        <w:t>ātiski tiek iekļauta informācija</w:t>
      </w:r>
      <w:r w:rsidRPr="00E27A81">
        <w:rPr>
          <w:rFonts w:ascii="Times New Roman" w:hAnsi="Times New Roman" w:cs="Times New Roman"/>
          <w:color w:val="000000" w:themeColor="text1"/>
          <w:lang w:val="lv-LV"/>
        </w:rPr>
        <w:t xml:space="preserve"> par produktiem, ko tā piedāvā vai iesaka, un sniegtajiem pakalpojumiem. Ieguldījumu brokeru sabiedrība un kredītiestāde pēc pieprasījuma iesniedz darbības atbilstības ziņojumus Komisijai.</w:t>
      </w:r>
    </w:p>
    <w:p w14:paraId="026343C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52C5E1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Izplatītāji sniedz izstrādātājiem informāciju par produktu pārdošanu un, ja vajadzīgs, informāciju par šajā pantā minēto produktu pārskatīšanu, lai atbalstītu izstrādātāju veiktās produktu pārskatīšanas.</w:t>
      </w:r>
    </w:p>
    <w:p w14:paraId="0222A40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5FB5AD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Ja dažādas ieguldījumu brokeru sabiedrība vai kredītiestāde sadarbojas, izplatot produktu vai pakalpojumu, tai ieguldījumu brokeru sabiedrībai vai kredītiestādei, kurai ir tiešās attiecības ar klientu, ir galīgā atbildība par šajā pantā izklāstītajām produktu pārvaldības prasībām. Tomēr ieguldījumu brokeru sabiedrība un kredītiestāde, kas darbojas  kā starpnieks produkta izplatīšanā:</w:t>
      </w:r>
    </w:p>
    <w:p w14:paraId="16D8A9B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nodrošina, ka attiecīgā informācija par produktu nonāk no izstrādātāja līdz ķēdes gala izplatītājam;</w:t>
      </w:r>
    </w:p>
    <w:p w14:paraId="10F3F0D9"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ja izstrādātājs pieprasa informāciju par produkta pārdošanu, lai izpildītu savus produktu pārvaldības pienākumus, palīdz to iegūt; un</w:t>
      </w:r>
    </w:p>
    <w:p w14:paraId="796B667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attiecīgā gadījumā piemēro produktu pārvaldības pienākumus, kas noteikti izstrādātajiem, attiecībā uz pakalpojumiem, ko tā sniedz.</w:t>
      </w:r>
    </w:p>
    <w:p w14:paraId="2847038B" w14:textId="77777777" w:rsidR="002F6A08" w:rsidRPr="00E27A81" w:rsidRDefault="002F6A08" w:rsidP="002F6A08">
      <w:pPr>
        <w:pStyle w:val="CM4"/>
        <w:spacing w:before="60" w:after="60" w:line="240" w:lineRule="atLeast"/>
        <w:jc w:val="both"/>
        <w:rPr>
          <w:rFonts w:ascii="Times New Roman" w:hAnsi="Times New Roman" w:cs="Times New Roman"/>
          <w:color w:val="000000" w:themeColor="text1"/>
          <w:lang w:val="lv-LV"/>
        </w:rPr>
      </w:pPr>
    </w:p>
    <w:p w14:paraId="475FA39E" w14:textId="77777777" w:rsidR="000F70BF" w:rsidRPr="00E27A81" w:rsidRDefault="000F70BF" w:rsidP="000F70BF">
      <w:pPr>
        <w:pStyle w:val="CM1"/>
        <w:spacing w:before="200" w:after="200" w:line="240" w:lineRule="atLeast"/>
        <w:rPr>
          <w:rFonts w:ascii="Times New Roman" w:eastAsia="Times New Roman" w:hAnsi="Times New Roman" w:cs="Times New Roman"/>
          <w:b/>
          <w:bCs/>
          <w:color w:val="000000" w:themeColor="text1"/>
          <w:lang w:val="lv-LV" w:eastAsia="lv-LV"/>
        </w:rPr>
      </w:pPr>
      <w:r w:rsidRPr="00E27A81">
        <w:rPr>
          <w:rFonts w:ascii="Times New Roman" w:eastAsia="Times New Roman" w:hAnsi="Times New Roman" w:cs="Times New Roman"/>
          <w:b/>
          <w:bCs/>
          <w:color w:val="000000" w:themeColor="text1"/>
          <w:lang w:val="lv-LV" w:eastAsia="lv-LV"/>
        </w:rPr>
        <w:t>XII</w:t>
      </w:r>
      <w:r w:rsidRPr="00E27A81">
        <w:rPr>
          <w:rFonts w:ascii="Times New Roman" w:eastAsia="Times New Roman" w:hAnsi="Times New Roman" w:cs="Times New Roman"/>
          <w:b/>
          <w:bCs/>
          <w:color w:val="000000" w:themeColor="text1"/>
          <w:vertAlign w:val="superscript"/>
          <w:lang w:val="lv-LV" w:eastAsia="lv-LV"/>
        </w:rPr>
        <w:t>5</w:t>
      </w:r>
      <w:r w:rsidRPr="00E27A81">
        <w:rPr>
          <w:rFonts w:ascii="Times New Roman" w:eastAsia="Times New Roman" w:hAnsi="Times New Roman" w:cs="Times New Roman"/>
          <w:b/>
          <w:bCs/>
          <w:color w:val="000000" w:themeColor="text1"/>
          <w:lang w:val="lv-LV" w:eastAsia="lv-LV"/>
        </w:rPr>
        <w:t> nodaļa Pamudinājumi</w:t>
      </w:r>
    </w:p>
    <w:p w14:paraId="3B14C01C" w14:textId="0CEBC608"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16</w:t>
      </w:r>
      <w:r w:rsidRPr="00E27A81">
        <w:rPr>
          <w:rFonts w:ascii="Times New Roman" w:hAnsi="Times New Roman" w:cs="Times New Roman"/>
          <w:b/>
          <w:bCs/>
          <w:color w:val="000000" w:themeColor="text1"/>
          <w:lang w:val="lv-LV"/>
        </w:rPr>
        <w:t xml:space="preserve"> pants. </w:t>
      </w:r>
      <w:r w:rsidR="00DD06CA">
        <w:rPr>
          <w:rFonts w:ascii="Times New Roman" w:hAnsi="Times New Roman" w:cs="Times New Roman"/>
          <w:b/>
          <w:bCs/>
          <w:color w:val="000000" w:themeColor="text1"/>
          <w:lang w:val="lv-LV"/>
        </w:rPr>
        <w:t>Pamudinājumu v</w:t>
      </w:r>
      <w:r w:rsidR="00E111FD">
        <w:rPr>
          <w:rFonts w:ascii="Times New Roman" w:hAnsi="Times New Roman" w:cs="Times New Roman"/>
          <w:b/>
          <w:bCs/>
          <w:color w:val="000000" w:themeColor="text1"/>
          <w:lang w:val="lv-LV"/>
        </w:rPr>
        <w:t>ispārīgās prasības</w:t>
      </w:r>
    </w:p>
    <w:p w14:paraId="261AD89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(1) Ieguldījumu brokeru sabiedrība un kredītiestāde, kas maksā vai saņem maksu vai komisijas naudu, vai sniedz vai saņem nefinansiālu labumu saistībā ar ieguldījumu pakalpojuma vai ieguldījumu blakuspakalpojumu sniegšanu klientam, nodrošina, ka vienmēr tiek izpildīti visi nosacījumi, kas izklāstīti šā likuma 128. panta </w:t>
      </w:r>
      <w:r w:rsidR="00D57973">
        <w:rPr>
          <w:rFonts w:ascii="Times New Roman" w:hAnsi="Times New Roman" w:cs="Times New Roman"/>
          <w:color w:val="000000" w:themeColor="text1"/>
          <w:lang w:val="lv-LV"/>
        </w:rPr>
        <w:t>divpadsmitajā</w:t>
      </w:r>
      <w:r w:rsidRPr="00E27A81">
        <w:rPr>
          <w:rFonts w:ascii="Times New Roman" w:hAnsi="Times New Roman" w:cs="Times New Roman"/>
          <w:color w:val="000000" w:themeColor="text1"/>
          <w:lang w:val="lv-LV"/>
        </w:rPr>
        <w:t>, 12.</w:t>
      </w:r>
      <w:r w:rsidRPr="00E27A81">
        <w:rPr>
          <w:rFonts w:ascii="Times New Roman" w:hAnsi="Times New Roman" w:cs="Times New Roman"/>
          <w:color w:val="000000" w:themeColor="text1"/>
          <w:vertAlign w:val="superscript"/>
          <w:lang w:val="lv-LV"/>
        </w:rPr>
        <w:t>1</w:t>
      </w:r>
      <w:r w:rsidRPr="00E27A81">
        <w:rPr>
          <w:rFonts w:ascii="Times New Roman" w:hAnsi="Times New Roman" w:cs="Times New Roman"/>
          <w:color w:val="000000" w:themeColor="text1"/>
          <w:lang w:val="lv-LV"/>
        </w:rPr>
        <w:t xml:space="preserve"> un 12.</w:t>
      </w:r>
      <w:r w:rsidRPr="00E27A81">
        <w:rPr>
          <w:rFonts w:ascii="Times New Roman" w:hAnsi="Times New Roman" w:cs="Times New Roman"/>
          <w:color w:val="000000" w:themeColor="text1"/>
          <w:vertAlign w:val="superscript"/>
          <w:lang w:val="lv-LV"/>
        </w:rPr>
        <w:t>2</w:t>
      </w:r>
      <w:r w:rsidRPr="00E27A81">
        <w:rPr>
          <w:rFonts w:ascii="Times New Roman" w:hAnsi="Times New Roman" w:cs="Times New Roman"/>
          <w:color w:val="000000" w:themeColor="text1"/>
          <w:lang w:val="lv-LV"/>
        </w:rPr>
        <w:t xml:space="preserve"> daļā, un prasības, kas noteiktas šā panta otrajā līdz astotajā daļā.</w:t>
      </w:r>
    </w:p>
    <w:p w14:paraId="6EF44B0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CEF6FD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Maksu, komisijas naudu vai nefinansiālu labumu uzskata par tādu, kas ir paredzēts nolūkā uzlabot klientam sniegtā attiecīgā pakalpojuma kvalitāti, ja ir izpildīti šādi nosacījumi:</w:t>
      </w:r>
    </w:p>
    <w:p w14:paraId="78A331C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tas ir pamatots ar papildu vai augstāka līmeņa pakalpojuma sniegšanu attiecīgajam klientam, proporcionāli saņemto pamudinājumu līmenim, piemēram:</w:t>
      </w:r>
    </w:p>
    <w:p w14:paraId="27BA480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a) sniedzot tādas ieguldījumu konsultācijas, kas nav neatkarīgas, par plaša klāsta atbilstošiem finanšu instrumentiem un piekļuvi šādiem finanšu instrumentiem, ieskaitot atbilstoša skaita finanšu instrumentus ko piedāvā trešo pušu produktu piedāvātāji, kam nav ciešas attiecības ar pašu ieguldījumu brokeru sabiedrību vai kredītiestādi;</w:t>
      </w:r>
    </w:p>
    <w:p w14:paraId="306959F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sniedzot tādas ieguldījumu konsultācijas, kas nav neatkarīgas, apvienojumā ar: vai nu vismaz ikgadēju piedāvājumu klientam izvērtēt, vai tie finanšu instrumenti, kuros klients ir veicis ieguldījumu, joprojām ir atbilstoši; vai ar citu pastāvīgu pakalpojumu, kas klientam varētu būt vērtīgs, piemēram, ieteikums par klientam optimālo aktīvu sadalījumu; vai</w:t>
      </w:r>
    </w:p>
    <w:p w14:paraId="54ACCEB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c) par konkurētspējīgām cenām sniedzot piekļuvi plašam finanšu instrumentu klāstam, kas varētu atbilst klienta vajadzībām, ieskaitot atbilstoša skaita finanšu instrumentus ko piedāvā trešo pušu produktu piedāvātāji, kam nav ciešas attiecības ar pašu ieguldījumu brokeru sabiedrību vai kredītiestādi, reizē sniedzot tādus rīkus ar </w:t>
      </w:r>
      <w:r w:rsidRPr="00E27A81">
        <w:rPr>
          <w:rFonts w:ascii="Times New Roman" w:hAnsi="Times New Roman" w:cs="Times New Roman"/>
          <w:color w:val="000000" w:themeColor="text1"/>
          <w:lang w:val="lv-LV"/>
        </w:rPr>
        <w:lastRenderedPageBreak/>
        <w:t>pievienoto vērtību</w:t>
      </w:r>
      <w:r w:rsidR="009D0818" w:rsidRPr="00E27A81">
        <w:rPr>
          <w:rFonts w:ascii="Times New Roman" w:hAnsi="Times New Roman" w:cs="Times New Roman"/>
          <w:color w:val="000000" w:themeColor="text1"/>
          <w:lang w:val="lv-LV"/>
        </w:rPr>
        <w:t>,</w:t>
      </w:r>
      <w:r w:rsidRPr="00E27A81">
        <w:rPr>
          <w:rFonts w:ascii="Times New Roman" w:hAnsi="Times New Roman" w:cs="Times New Roman"/>
          <w:color w:val="000000" w:themeColor="text1"/>
          <w:lang w:val="lv-LV"/>
        </w:rPr>
        <w:t xml:space="preserve"> kā objektīvas informācijas rīkus, palīdzot attiecīgajiem klientam pieņemt lēmumus par ieguldījumiem vai dodot iespēju attiecīgajam klientam uzraudzīt, modelēt un pielāgot to finanšu instrumentu klāstu, kuros tas ir ieguldījis, vai sniedzot periodiskus ziņojumus par snieguma rādītājiem un izmaksām un izdevumiem, kas ir saistīti ar finanšu instrumentiem;</w:t>
      </w:r>
    </w:p>
    <w:p w14:paraId="0482291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tas nenes tiešu labumu saņēmējai ieguldījumu brokeru sabiedrībai vai kredītiestādei, tās akcionāriem vai darbiniekiem bez jūtama labuma attiecīgajam klientam;</w:t>
      </w:r>
    </w:p>
    <w:p w14:paraId="106FAB4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tas ir pamatots ar pastāvīga labuma sniegšanu attiecīgajam klientam saistībā ar pastāvīgu pamudinājumu.</w:t>
      </w:r>
    </w:p>
    <w:p w14:paraId="2709AA2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8D1E70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Maksa, komisijas nauda vai nefinansiāls labums nav uzskatāms par pieņemamu, ja tā rezultātā attiecīgu pakalpojumu sniegšana klientam ir neobjektīva vai izkropļota.</w:t>
      </w:r>
    </w:p>
    <w:p w14:paraId="67989BE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4A10A9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Ieguldījumu brokeru sabiedrība un kredītiestāde pastāvīgi ievēro </w:t>
      </w:r>
      <w:r w:rsidR="00D4216A" w:rsidRPr="00E27A81">
        <w:rPr>
          <w:rFonts w:ascii="Times New Roman" w:hAnsi="Times New Roman" w:cs="Times New Roman"/>
          <w:color w:val="000000" w:themeColor="text1"/>
          <w:lang w:val="lv-LV"/>
        </w:rPr>
        <w:t xml:space="preserve">šā panta </w:t>
      </w:r>
      <w:r w:rsidRPr="00E27A81">
        <w:rPr>
          <w:rFonts w:ascii="Times New Roman" w:hAnsi="Times New Roman" w:cs="Times New Roman"/>
          <w:color w:val="000000" w:themeColor="text1"/>
          <w:lang w:val="lv-LV"/>
        </w:rPr>
        <w:t>otrajā un trešajā daļā noteiktās prasības, kamēr vien tā turpina maksāt vai saņemt maksu, komisijas naudu vai nefinansiālo labumu.</w:t>
      </w:r>
    </w:p>
    <w:p w14:paraId="1120F6E4"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8AC31B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Ieguldījumu brokeru sabiedrība un kredītiestāde glabā pierādījumus, ka maksas, komisijas naudas vai citi nefinansiāli labumi, ko ieguldījumu brokeru sabiedrība vai kredītiestāde ir maksājusi vai saņēmusi, ir paredzēti, lai uzlabotu attiecīgā klientam sniegtā pakalpojuma kvalitāti:</w:t>
      </w:r>
    </w:p>
    <w:p w14:paraId="40FD003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saglabājot iekšēju sarakstu ar visām maksām, komisijas naudām un nefinansiāliem labumiem, ko ieguldījumu brokeru sabiedrība un kredītiestāde ir saņēmusi no trešās personas saistībā ar ieguldījumu pakalpojumu vai ieguldījumu blakuspakalpojumu sniegšanu; un</w:t>
      </w:r>
    </w:p>
    <w:p w14:paraId="44FF298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dokumentējot, kā maksas, komisijas nauda un nefinansiāli labumi, ko ieguldījumu brokeru sabiedrība vai kredītiestāde ir maksājusi vai saņēmusi, vai plāno izmantot, uzlabo attiecīgajiem klientiem sniegto pakalpojumu kvalitāti, un kādi pasākumi veikti, lai negatīvi neietekmētu ieguldījumu brokeru sabiedrības un kredītiestādes pienākumu rīkoties godīgi, taisnīgi un profesionāli atbilstoši klienta interesēm.</w:t>
      </w:r>
    </w:p>
    <w:p w14:paraId="0BE92C89" w14:textId="77777777" w:rsidR="002F6A08" w:rsidRPr="00E27A81" w:rsidRDefault="002F6A08" w:rsidP="002F6A08">
      <w:pPr>
        <w:pStyle w:val="CM4"/>
        <w:spacing w:before="60" w:after="60" w:line="240" w:lineRule="atLeast"/>
        <w:jc w:val="both"/>
        <w:rPr>
          <w:rFonts w:ascii="Times New Roman" w:hAnsi="Times New Roman" w:cs="Times New Roman"/>
          <w:color w:val="000000" w:themeColor="text1"/>
          <w:lang w:val="lv-LV"/>
        </w:rPr>
      </w:pPr>
    </w:p>
    <w:p w14:paraId="0B5E4D5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Attiecībā uz jebkādu maksājumu vai labumu, kas saņemts no trešām personām vai maksāts tām, ieguldījumu brokeru sabiedrība un kredītiestāde atklāj klientam šādu informāciju:</w:t>
      </w:r>
    </w:p>
    <w:p w14:paraId="3BCA3768"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pirms attiecīgā ieguldījumu pakalpojuma vai ieguldījumu blakuspakalpojuma sniegšanas ieguldījumu brokeru sabiedrība un kredītiestāde atklāj klientam informāciju par attiecīgo maksājumu vai labumu saskaņā ar šā likuma 128. panta 12.</w:t>
      </w:r>
      <w:r w:rsidRPr="00E27A81">
        <w:rPr>
          <w:rFonts w:ascii="Times New Roman" w:hAnsi="Times New Roman" w:cs="Times New Roman"/>
          <w:color w:val="000000" w:themeColor="text1"/>
          <w:vertAlign w:val="superscript"/>
          <w:lang w:val="lv-LV"/>
        </w:rPr>
        <w:t>1</w:t>
      </w:r>
      <w:r w:rsidRPr="00E27A81">
        <w:rPr>
          <w:rFonts w:ascii="Times New Roman" w:hAnsi="Times New Roman" w:cs="Times New Roman"/>
          <w:color w:val="000000" w:themeColor="text1"/>
          <w:lang w:val="lv-LV"/>
        </w:rPr>
        <w:t xml:space="preserve"> daļu. Nebūtiskus nefinansiālus labumus var aprakstīt vispārīgā veidā. Pārējiem nefinansiāliem labumiem, ko ieguldījumu brokeru sabiedrība vai kredītiestāde saņēmusi vai maksājusi saistībā ar klientam sniegto ieguldījumu pakalpojumu, cenu nosaka un informāciju atklāj atsevišķi;</w:t>
      </w:r>
    </w:p>
    <w:p w14:paraId="57BC761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ja ieguldījumu brokeru sabiedrība vai kredītiestāde nevarēja iepriekš (</w:t>
      </w:r>
      <w:r w:rsidRPr="00E27A81">
        <w:rPr>
          <w:rFonts w:ascii="Times New Roman" w:hAnsi="Times New Roman" w:cs="Times New Roman"/>
          <w:i/>
          <w:color w:val="000000" w:themeColor="text1"/>
          <w:lang w:val="lv-LV"/>
        </w:rPr>
        <w:t>ex-ante</w:t>
      </w:r>
      <w:r w:rsidRPr="00E27A81">
        <w:rPr>
          <w:rFonts w:ascii="Times New Roman" w:hAnsi="Times New Roman" w:cs="Times New Roman"/>
          <w:color w:val="000000" w:themeColor="text1"/>
          <w:lang w:val="lv-LV"/>
        </w:rPr>
        <w:t>) novērtēt jebkura saņemamā vai maksājamā maksājuma vai labuma summu, un tā vietā atklāja klientam šīs summas aprēķināšanas metodi, tā sniedz saviem klientiem arī informāciju par faktisko maksājuma vai labuma summu, kas saņemta vai samaksāta (</w:t>
      </w:r>
      <w:r w:rsidRPr="00E27A81">
        <w:rPr>
          <w:rFonts w:ascii="Times New Roman" w:hAnsi="Times New Roman" w:cs="Times New Roman"/>
          <w:i/>
          <w:color w:val="000000" w:themeColor="text1"/>
          <w:lang w:val="lv-LV"/>
        </w:rPr>
        <w:t>ex-post</w:t>
      </w:r>
      <w:r w:rsidRPr="00E27A81">
        <w:rPr>
          <w:rFonts w:ascii="Times New Roman" w:hAnsi="Times New Roman" w:cs="Times New Roman"/>
          <w:color w:val="000000" w:themeColor="text1"/>
          <w:lang w:val="lv-LV"/>
        </w:rPr>
        <w:t>); un</w:t>
      </w:r>
    </w:p>
    <w:p w14:paraId="740AF3A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3) vismaz vienreiz gadā, ja vien ieguldījumu brokeru sabiedrība vai kredītiestāde saņem pastāvīgus pamudinājumus saistībā ar attiecīgajiem klientiem sniegtajiem ieguldījumu pakalpojumiem, ieguldījumu sabiedrība un kredītiestāde individuāli informē savus klientus par faktiski saņemto vai samaksāto maksājumu vai labumu summu. Nebūtiskus nefinansiālus labumus var aprakstīt vispārīgā veidā.</w:t>
      </w:r>
    </w:p>
    <w:p w14:paraId="6331EFF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0DD077E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Īstenojot šā panta sestajā daļā minētās prasības, ieguldījumu brokeru sabiedrība un kredītiestāde ņem vērā noteikumus par izmaksām un izdevumiem, kas izklāstīti šā likuma 128. panta sestās daļas 3.punktā un Regulas Nr. 2017/565 50. pantā.</w:t>
      </w:r>
    </w:p>
    <w:p w14:paraId="1193CAB5"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DD43EA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Kad izplatīšanas kanālā ir iesaistītas vairākas ieguldījumu brokeru sabiedrības vai kredītiestādes, katra ieguldījumu brokeru sabiedrība un kredītiestāde, kas sniedz ieguldījumu pakalpojumu vai blakuspakalpojumus, ievēro savus pienākumus attiecībā uz informācijas atklāšanu saviem klientiem.</w:t>
      </w:r>
    </w:p>
    <w:p w14:paraId="027519D1" w14:textId="77777777" w:rsidR="000F70BF" w:rsidRPr="00E27A81" w:rsidRDefault="000F70BF" w:rsidP="000F70BF">
      <w:pPr>
        <w:pStyle w:val="CM4"/>
        <w:spacing w:before="60" w:after="60" w:line="240" w:lineRule="atLeast"/>
        <w:rPr>
          <w:rFonts w:ascii="Times New Roman" w:hAnsi="Times New Roman" w:cs="Times New Roman"/>
          <w:bCs/>
          <w:color w:val="000000" w:themeColor="text1"/>
          <w:lang w:val="lv-LV"/>
        </w:rPr>
      </w:pPr>
    </w:p>
    <w:p w14:paraId="616C056B"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17</w:t>
      </w:r>
      <w:r w:rsidRPr="00E27A81">
        <w:rPr>
          <w:rFonts w:ascii="Times New Roman" w:hAnsi="Times New Roman" w:cs="Times New Roman"/>
          <w:b/>
          <w:bCs/>
          <w:color w:val="000000" w:themeColor="text1"/>
          <w:lang w:val="lv-LV"/>
        </w:rPr>
        <w:t xml:space="preserve"> pants. Pamudinājumi attiecībā uz neatkarīgu ieguldījumu konsultāciju vai uz portfeļa pārvaldības pakalpojumiem</w:t>
      </w:r>
    </w:p>
    <w:p w14:paraId="0818D74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Ieguldījumu brokeru sabiedrība un kredītiestāde, kas sniedz neatkarīgu ieguldījumu konsultāciju vai portfeļa pārvaldības pakalpojumus, cik drīz vien praktiski iespējams, pēc saņemšanas atgriež klientiem jebkādas maksas, komisijas naudu vai finansiālus labumus, ko samaksājusi vai sniegusi jebkura trešā persona vai persona, kas rīkojas trešās personas vārdā, attiecībā uz pakalpojumiem, kas sniegti minētajam klientam. Visas maksas, komisijas naudu vai finansiālos labumus, kas saņemti no trešām personām saistībā ar sniegto neatkarīgo ieguldījumu konsultāciju un portfeļa pārvaldību, pilnībā pārskaita klientam.</w:t>
      </w:r>
    </w:p>
    <w:p w14:paraId="3C08985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30C9F72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Ieguldījumu brokeru sabiedrība un kredītiestāde izveido un īsteno politiku, lai nodrošinātu, ka jebkādas maksas, komisijas naudu vai finansiālus labumus, ko samaksājusi vai sniegusi jebkura trešā persona vai persona, kas rīkojas trešās personas vārdā, saistībā ar sniegto neatkarīgo ieguldījumu konsultāciju un portfeļa pārvaldību, sadala un pārskaita katram atsevišķajam klientam.</w:t>
      </w:r>
    </w:p>
    <w:p w14:paraId="4F1ABAE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4F810AC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Ieguldījumu brokeru sabiedrība un kredītiestāde informē klientus par tiem pārskaitītām maksām, komisijas naudu vai jebkādiem finansiāliem labumiem, piemēram, izmantojot regulāros pārskatus, ko sniedz klientam.</w:t>
      </w:r>
    </w:p>
    <w:p w14:paraId="2488675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1FF13AA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Ieguldījumu brokeru sabiedrība un kredītiestāde, kas sniedz neatkarīgu ieguldījumu konsultāciju vai portfeļa pārvaldības pakalpojumus, nepieņem nefinansiālus labumus, kas nav atzīstami kā pieņemami nebūtiski nefinansiāli labumi saskaņā ar šā panta piekto un sesto daļu.</w:t>
      </w:r>
    </w:p>
    <w:p w14:paraId="04645F3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19A61B4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Šādus labumus var uzskatīt par pieņemamiem nebūtiskiem nefinansiāliem labumiem tikai tad, ja tie ir:</w:t>
      </w:r>
    </w:p>
    <w:p w14:paraId="14701E4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informācija vai dokumentācija attiecībā uz finanšu instrumentu vai ieguldījumu pakalpojumu, kas ir vispārīga pēc savas būtības vai individualizēta, lai</w:t>
      </w:r>
      <w:r w:rsidR="009D0818" w:rsidRPr="00E27A81">
        <w:rPr>
          <w:rFonts w:ascii="Times New Roman" w:hAnsi="Times New Roman" w:cs="Times New Roman"/>
          <w:color w:val="000000" w:themeColor="text1"/>
          <w:lang w:val="lv-LV"/>
        </w:rPr>
        <w:t xml:space="preserve"> atspoguļotu individuāla klienta</w:t>
      </w:r>
      <w:r w:rsidRPr="00E27A81">
        <w:rPr>
          <w:rFonts w:ascii="Times New Roman" w:hAnsi="Times New Roman" w:cs="Times New Roman"/>
          <w:color w:val="000000" w:themeColor="text1"/>
          <w:lang w:val="lv-LV"/>
        </w:rPr>
        <w:t xml:space="preserve"> apstākļus;</w:t>
      </w:r>
    </w:p>
    <w:p w14:paraId="2C471E5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2) trešās personas rakstveida materiāls, ko ir pasūtījis un apmaksājis korporatīvs emitents vai iespējamais emitents, lai veicinātu jaunu šā uzņēmuma emisiju, vai ja trešajai personai ir līgumiskas saistības ar emitentu un emitents tai maksā, lai tā regulāri izstrādātu šādu materiālu, ar nosacījumu, ka šīs attiecības ir skaidri atspoguļotas materiālā un materiālu vienlaikus dara pieejamu visām ieguldījumu brokeru sabiedrībām vai kredītiestādēm, kas to vēlas saņemt, vai plašākai sabiedrībai;</w:t>
      </w:r>
    </w:p>
    <w:p w14:paraId="3F644D3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dalība konferencēs, semināros un citos apmācības pasākumos par konkrēta finanšu instrumenta vai ieguldījumu pakalpojuma labumiem un iezīmēm;</w:t>
      </w:r>
    </w:p>
    <w:p w14:paraId="05F4289B"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4) viesmīlības izpausmes ar saprātīgu </w:t>
      </w:r>
      <w:r w:rsidRPr="00E27A81">
        <w:rPr>
          <w:rFonts w:ascii="Times New Roman" w:hAnsi="Times New Roman" w:cs="Times New Roman"/>
          <w:i/>
          <w:color w:val="000000" w:themeColor="text1"/>
          <w:lang w:val="lv-LV"/>
        </w:rPr>
        <w:t>de minimis</w:t>
      </w:r>
      <w:r w:rsidRPr="00E27A81">
        <w:rPr>
          <w:rFonts w:ascii="Times New Roman" w:hAnsi="Times New Roman" w:cs="Times New Roman"/>
          <w:color w:val="000000" w:themeColor="text1"/>
          <w:lang w:val="lv-LV"/>
        </w:rPr>
        <w:t xml:space="preserve"> vērtību, piemēram, pārtika un dzērieni darba sanāksmes vai konferences, semināra vai cita šīs daļas 3.punktā minētās apmācības pasākuma laikā;</w:t>
      </w:r>
    </w:p>
    <w:p w14:paraId="02C6771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ziedi, suvenīri, grāmatas vai reprezentācijas priekšmeti, ja no vienas personas gada laikā saņemto nefinansiālo labumu kopējā vērtība naudas izteiksmē nepārsniedz vienas minimālās mēnešalgas apmēru;</w:t>
      </w:r>
    </w:p>
    <w:p w14:paraId="12D24F7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pakalpojumi un dažāda veida atlaides, ko piedāvā komercsabiedrības vai individuālie komersanti un kas ir publiski pieejamas.</w:t>
      </w:r>
    </w:p>
    <w:p w14:paraId="294074D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28CEFAF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Pieņemami nebūtiski nefinansiāli labumi ir pamatoti un samērīgi, un tādā ampērā, ka tie visticamāk, nekādā veidā neietekmēs ieguldījumu brokeru sabiedrības vai kredītiestādes rīcību tādā veidā, kas radītu kaitējumu attiecīgā klienta interesēm.</w:t>
      </w:r>
    </w:p>
    <w:p w14:paraId="277F1C5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27009E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(7) Informāciju par nebūtiskiem nefinansiāliem labumiem atklāj klientiem pirms attiecīgā ieguldījumu pakalpojuma vai blakuspakalpojuma sniegšanas. Saskaņā ar šā likuma 133.</w:t>
      </w:r>
      <w:r w:rsidRPr="00E27A81">
        <w:rPr>
          <w:rFonts w:ascii="Times New Roman" w:hAnsi="Times New Roman" w:cs="Times New Roman"/>
          <w:color w:val="000000" w:themeColor="text1"/>
          <w:vertAlign w:val="superscript"/>
          <w:lang w:val="lv-LV"/>
        </w:rPr>
        <w:t>16</w:t>
      </w:r>
      <w:r w:rsidRPr="00E27A81">
        <w:rPr>
          <w:rFonts w:ascii="Times New Roman" w:hAnsi="Times New Roman" w:cs="Times New Roman"/>
          <w:color w:val="000000" w:themeColor="text1"/>
          <w:lang w:val="lv-LV"/>
        </w:rPr>
        <w:t xml:space="preserve"> panta sestās daļas 1.punktu nebūtiskus nefinansiālus labumus var aprakstīt vispārīgā veidā.</w:t>
      </w:r>
    </w:p>
    <w:p w14:paraId="2F39C9C0" w14:textId="77777777" w:rsidR="000F70BF" w:rsidRPr="00E27A81" w:rsidRDefault="000F70BF" w:rsidP="000F70BF">
      <w:pPr>
        <w:pStyle w:val="CM4"/>
        <w:spacing w:before="60" w:after="60" w:line="240" w:lineRule="atLeast"/>
        <w:rPr>
          <w:rFonts w:ascii="Times New Roman" w:hAnsi="Times New Roman" w:cs="Times New Roman"/>
          <w:color w:val="000000" w:themeColor="text1"/>
          <w:lang w:val="lv-LV"/>
        </w:rPr>
      </w:pPr>
    </w:p>
    <w:p w14:paraId="56FD9FDE" w14:textId="77777777" w:rsidR="000F70BF" w:rsidRPr="00E27A81" w:rsidRDefault="000F70BF" w:rsidP="000F70BF">
      <w:pPr>
        <w:pStyle w:val="CM4"/>
        <w:spacing w:before="60" w:after="60" w:line="240" w:lineRule="atLeast"/>
        <w:rPr>
          <w:rFonts w:ascii="Times New Roman" w:hAnsi="Times New Roman" w:cs="Times New Roman"/>
          <w:b/>
          <w:bCs/>
          <w:color w:val="000000" w:themeColor="text1"/>
          <w:lang w:val="lv-LV"/>
        </w:rPr>
      </w:pPr>
      <w:r w:rsidRPr="00E27A81">
        <w:rPr>
          <w:rFonts w:ascii="Times New Roman" w:hAnsi="Times New Roman" w:cs="Times New Roman"/>
          <w:b/>
          <w:bCs/>
          <w:color w:val="000000" w:themeColor="text1"/>
          <w:lang w:val="lv-LV"/>
        </w:rPr>
        <w:t>133.</w:t>
      </w:r>
      <w:r w:rsidRPr="00E27A81">
        <w:rPr>
          <w:rFonts w:ascii="Times New Roman" w:hAnsi="Times New Roman" w:cs="Times New Roman"/>
          <w:b/>
          <w:bCs/>
          <w:color w:val="000000" w:themeColor="text1"/>
          <w:vertAlign w:val="superscript"/>
          <w:lang w:val="lv-LV"/>
        </w:rPr>
        <w:t>18</w:t>
      </w:r>
      <w:r w:rsidRPr="00E27A81">
        <w:rPr>
          <w:rFonts w:ascii="Times New Roman" w:hAnsi="Times New Roman" w:cs="Times New Roman"/>
          <w:b/>
          <w:bCs/>
          <w:color w:val="000000" w:themeColor="text1"/>
          <w:lang w:val="lv-LV"/>
        </w:rPr>
        <w:t xml:space="preserve"> pants. Pamudinājumi attiecībā uz pētījumiem</w:t>
      </w:r>
    </w:p>
    <w:p w14:paraId="5AEAEEA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Pētījumi, kurus trešās personas sagatavo ieguldījumu brokeru sabiedrībām un kredītiestādēm, kas klientiem sniedz portfeļa pārvaldības pakalpojumus vai citus ieguldījumu pakalpojumus vai blakuspakalpojumus, nav uzskatāmi par pamudinājumu, ja vien tie tiek saņemti apmaiņā pret kādu no turpmāk minētajiem maksājumiem:</w:t>
      </w:r>
    </w:p>
    <w:p w14:paraId="01D3335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ieguldījumu brokeru sabiedrības un kredītiestādes tiešiem maksājumiem no saviem līdzekļiem;</w:t>
      </w:r>
    </w:p>
    <w:p w14:paraId="1E64ADC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maksājumiem no atsevišķa pētījumu maksājumu konta, kuru kontrolē ieguldījumu brokeru sabiedrība vai kredītiestāde ar noteikumu, ka attiecībā uz konta darbību ir ievēroti šādi nosacījumi:</w:t>
      </w:r>
    </w:p>
    <w:p w14:paraId="176B6EBC"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a) konta līdzekļus veido no klientiem iekasētās maksas par pētījumiem;</w:t>
      </w:r>
    </w:p>
    <w:p w14:paraId="0F83D8B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ieguldījumu brokeru sabiedrība un kredītiestāde, izveidojot pētījumu maksājumu kontu un vienojoties ar saviem klientiem par pētījumu maksu, ievieš iekšēju administratīvu kārtību, kura nosaka pētījumu budžeta veidošanu un regulāru novērtēšanu;</w:t>
      </w:r>
    </w:p>
    <w:p w14:paraId="501CF98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c) ieguldījumu brokeru sabiedrība un kredītiestāde ir atbildīga par pētījumu maksājumu kontu;</w:t>
      </w:r>
    </w:p>
    <w:p w14:paraId="029EB51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lastRenderedPageBreak/>
        <w:t>d) ieguldījumu brokeru sabiedrība un kredītiestāde regulāri novērtē iegādāto pētījumu kvalitāti, pamatojoties uz noteiktiem kvalitātes kritērijiem un savas iespējas sekmēt labāku ieguldīšanas lēmumu pieņemšanu;</w:t>
      </w:r>
    </w:p>
    <w:p w14:paraId="1D955061" w14:textId="77777777" w:rsidR="002F6A08" w:rsidRPr="00E27A81" w:rsidRDefault="002F6A08" w:rsidP="000F70BF">
      <w:pPr>
        <w:pStyle w:val="CM4"/>
        <w:spacing w:before="60" w:after="60" w:line="240" w:lineRule="atLeast"/>
        <w:jc w:val="both"/>
        <w:rPr>
          <w:rFonts w:ascii="Times New Roman" w:hAnsi="Times New Roman" w:cs="Times New Roman"/>
          <w:color w:val="000000" w:themeColor="text1"/>
          <w:lang w:val="lv-LV"/>
        </w:rPr>
      </w:pPr>
    </w:p>
    <w:p w14:paraId="04394EBE"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Ja ieguldījumu brokeru sabiedrība vai kredītiestāde izmanto šā panta pirmās daļas 2.punktā minēto pētījumu maksājumu kontu, tā saviem klientiem sniedz šādu informāciju:</w:t>
      </w:r>
    </w:p>
    <w:p w14:paraId="258E8DAA"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a) pirms ieguldījumu pakalpojumu sniegšanas klientiem, informāciju par pētījumu budžeta summu un katra klienta maksājamās pētījumu maksas aplēsi;</w:t>
      </w:r>
    </w:p>
    <w:p w14:paraId="68DD86E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b) ikgadēju informāciju par izmaksu kopsummu, ko katrs klients maksājis saistībā ar trešo personu pētījumu nodrošināšanu.</w:t>
      </w:r>
    </w:p>
    <w:p w14:paraId="158D251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2D4764F" w14:textId="6F64C799"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(3) Gadījumos, kad ieguldījumu brokeru sabiedrība un kredītiestāde uztur pētījumu maksājumu kontu, ieguldījumu brokeru sabiedrībai un kredītiestādei ir pienākums pēc klientu vai Komisijas pieprasījuma sniegt kopsavilkuma informāciju par pētījuma piegādātājiem samaksātām maksām no šā konta – kopsummu, kas tiem samaksāta noteiktā laikposmā, ieguvumiem un pakalpojumiem, kurus ieguldījumu brokeru sabiedrība vai kredītiestāde ir saņēmusi, un samaksātās kopsummas no šā konta attiecību pret budžetu, ko ieguldījumu brokeru sabiedrība vai kredītiestāde izveidojusi minētajam laikposmam, norādot atlaides vai līdzekļu pārnešanu uz citu laikposmu, ja kontā ir atlikuši naudas līdzekļi. Šā panta pirmās daļas 2.punkta a) apakšpunkta minētā maksas par pētījumiem:</w:t>
      </w:r>
    </w:p>
    <w:p w14:paraId="0BCBB32F"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 balstās vienīgi uz pētījumu budžetu, ko ieguldījumu brokeru sabiedrība un kredītiestāde veido, lai konstatētu vajadzību pēc trešo personu veiktiem pētījumiem attiecībā uz tās klientiem sniegtajiem ieguldījumu pakalpojumiem; un</w:t>
      </w:r>
    </w:p>
    <w:p w14:paraId="20A5B691"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2) nav saistīta ar to darījumu apjomu vai vērtību, kuri ir izpildīti klientu uzdevumā.</w:t>
      </w:r>
    </w:p>
    <w:p w14:paraId="10599DC3"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5906077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(4) Ja pētījuma maksu no klienta neiekasē atsevišķi, bet kopā ar komisijas naudu par darījumu, klientam norāda atsevišķi identificējamu pētījumu maksu, un pilnībā ievērojot šā panta pirmās daļas 2.punkt</w:t>
      </w:r>
      <w:r w:rsidR="00D4216A" w:rsidRPr="00E27A81">
        <w:rPr>
          <w:rFonts w:ascii="Times New Roman" w:hAnsi="Times New Roman" w:cs="Times New Roman"/>
          <w:color w:val="000000" w:themeColor="text1"/>
          <w:lang w:val="lv-LV"/>
        </w:rPr>
        <w:t>u</w:t>
      </w:r>
      <w:r w:rsidRPr="00E27A81">
        <w:rPr>
          <w:rFonts w:ascii="Times New Roman" w:hAnsi="Times New Roman" w:cs="Times New Roman"/>
          <w:color w:val="000000" w:themeColor="text1"/>
          <w:lang w:val="lv-LV"/>
        </w:rPr>
        <w:t xml:space="preserve"> un otr</w:t>
      </w:r>
      <w:r w:rsidR="00D4216A" w:rsidRPr="00E27A81">
        <w:rPr>
          <w:rFonts w:ascii="Times New Roman" w:hAnsi="Times New Roman" w:cs="Times New Roman"/>
          <w:color w:val="000000" w:themeColor="text1"/>
          <w:lang w:val="lv-LV"/>
        </w:rPr>
        <w:t>o</w:t>
      </w:r>
      <w:r w:rsidRPr="00E27A81">
        <w:rPr>
          <w:rFonts w:ascii="Times New Roman" w:hAnsi="Times New Roman" w:cs="Times New Roman"/>
          <w:color w:val="000000" w:themeColor="text1"/>
          <w:lang w:val="lv-LV"/>
        </w:rPr>
        <w:t xml:space="preserve"> daļ</w:t>
      </w:r>
      <w:r w:rsidR="00D4216A" w:rsidRPr="00E27A81">
        <w:rPr>
          <w:rFonts w:ascii="Times New Roman" w:hAnsi="Times New Roman" w:cs="Times New Roman"/>
          <w:color w:val="000000" w:themeColor="text1"/>
          <w:lang w:val="lv-LV"/>
        </w:rPr>
        <w:t>u</w:t>
      </w:r>
      <w:r w:rsidRPr="00E27A81">
        <w:rPr>
          <w:rFonts w:ascii="Times New Roman" w:hAnsi="Times New Roman" w:cs="Times New Roman"/>
          <w:color w:val="000000" w:themeColor="text1"/>
          <w:lang w:val="lv-LV"/>
        </w:rPr>
        <w:t>.</w:t>
      </w:r>
    </w:p>
    <w:p w14:paraId="575896CD"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7C9E1002"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(5) No klientiem saņemto pētījuma maksu kopsumma nevar pārsniegt pētījumu budžetu.</w:t>
      </w:r>
    </w:p>
    <w:p w14:paraId="56D91F4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290C446"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(6) Ieguldījumu brokeru sabiedrība un kredītiestāde līgumā ar klientu vienojas par pētījuma maksu, ko ieguldījumu brokeru sabiedrība vai kredītiestāde iekasēs no klienta saskaņā ar pētījumu bu</w:t>
      </w:r>
      <w:r w:rsidR="009D0818" w:rsidRPr="00E27A81">
        <w:rPr>
          <w:rFonts w:ascii="Times New Roman" w:hAnsi="Times New Roman" w:cs="Times New Roman"/>
          <w:color w:val="000000" w:themeColor="text1"/>
          <w:lang w:val="lv-LV"/>
        </w:rPr>
        <w:t>d</w:t>
      </w:r>
      <w:r w:rsidRPr="00E27A81">
        <w:rPr>
          <w:rFonts w:ascii="Times New Roman" w:hAnsi="Times New Roman" w:cs="Times New Roman"/>
          <w:color w:val="000000" w:themeColor="text1"/>
          <w:lang w:val="lv-LV"/>
        </w:rPr>
        <w:t>žetu, un par to, cik reizes gadā no klienta naudas līdzekļiem tā tiks iekasēta. Pētījumu budžetu palielina tikai pēc tam, kad klientiem ir sniegta nepārprotama informācija par šādu plānotu palielinājumu. Ja laikposma beigās pētījumu maksājumu kontā ir izveidojies pārpalikums, ieguldījumu brokeru sabiedrība un kredītiestāde piemēro procedūru, kurā šos naudas līdzekļus atmaksā klientam vai tos pārnes uz nākamā perioda pētījumu budžetu kā klientu pētījuma maksas ieskaitu.</w:t>
      </w:r>
    </w:p>
    <w:p w14:paraId="66C68C17"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p>
    <w:p w14:paraId="69F94650" w14:textId="77777777" w:rsidR="000F70BF" w:rsidRPr="00E27A81" w:rsidRDefault="000F70BF" w:rsidP="000F70BF">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 xml:space="preserve">(7) Šā panta pirmās daļas 2.punkta b) apakšpunktā minēto pētījumu budžetu pārvalda pati ieguldījumu brokeru sabiedrība vai kredītiestāde, balstoties uz saprātīgu novērtējumu par vajadzību pēc trešo personu veiktiem pētījumiem. Pētījumu budžeta </w:t>
      </w:r>
      <w:r w:rsidRPr="00E27A81">
        <w:rPr>
          <w:rFonts w:ascii="Times New Roman" w:hAnsi="Times New Roman" w:cs="Times New Roman"/>
          <w:color w:val="000000" w:themeColor="text1"/>
          <w:lang w:val="lv-LV"/>
        </w:rPr>
        <w:lastRenderedPageBreak/>
        <w:t xml:space="preserve">līdzekļu izlietošanu trešo personu veiktu pētījumu iegādei atbilstoši kontrolē un to pārrauga augsta līmeņa vadība, lai </w:t>
      </w:r>
      <w:r w:rsidR="00794592" w:rsidRPr="00E27A81">
        <w:rPr>
          <w:rFonts w:ascii="Times New Roman" w:hAnsi="Times New Roman" w:cs="Times New Roman"/>
          <w:color w:val="000000" w:themeColor="text1"/>
          <w:lang w:val="lv-LV"/>
        </w:rPr>
        <w:t>nodrošinātu, ka pētījumu budžets</w:t>
      </w:r>
      <w:r w:rsidRPr="00E27A81">
        <w:rPr>
          <w:rFonts w:ascii="Times New Roman" w:hAnsi="Times New Roman" w:cs="Times New Roman"/>
          <w:color w:val="000000" w:themeColor="text1"/>
          <w:lang w:val="lv-LV"/>
        </w:rPr>
        <w:t xml:space="preserve"> pārvaldīti un izlietots ieguldījumu brokeru sabiedrības un kredītiestādes klientu interesēs. Minētā kontrole ietver arī nepārprotamu revīzijas izsekojamības dokumentāciju par maksājumiem, kas veikti pētījumu pi</w:t>
      </w:r>
      <w:r w:rsidR="00794592" w:rsidRPr="00E27A81">
        <w:rPr>
          <w:rFonts w:ascii="Times New Roman" w:hAnsi="Times New Roman" w:cs="Times New Roman"/>
          <w:color w:val="000000" w:themeColor="text1"/>
          <w:lang w:val="lv-LV"/>
        </w:rPr>
        <w:t>egādātājiem</w:t>
      </w:r>
      <w:r w:rsidRPr="00E27A81">
        <w:rPr>
          <w:rFonts w:ascii="Times New Roman" w:hAnsi="Times New Roman" w:cs="Times New Roman"/>
          <w:color w:val="000000" w:themeColor="text1"/>
          <w:lang w:val="lv-LV"/>
        </w:rPr>
        <w:t>, un par to, kā samak</w:t>
      </w:r>
      <w:r w:rsidR="00794592" w:rsidRPr="00E27A81">
        <w:rPr>
          <w:rFonts w:ascii="Times New Roman" w:hAnsi="Times New Roman" w:cs="Times New Roman"/>
          <w:color w:val="000000" w:themeColor="text1"/>
          <w:lang w:val="lv-LV"/>
        </w:rPr>
        <w:t>sātās summas tika noteiktas, ņem</w:t>
      </w:r>
      <w:r w:rsidRPr="00E27A81">
        <w:rPr>
          <w:rFonts w:ascii="Times New Roman" w:hAnsi="Times New Roman" w:cs="Times New Roman"/>
          <w:color w:val="000000" w:themeColor="text1"/>
          <w:lang w:val="lv-LV"/>
        </w:rPr>
        <w:t>ot vērā kvalitātes kritērijus, kas minēti šā panta pirmās daļas 2.punkta d) apakšpunktā. Ieguldījumu brokeru sabiedrības un kredītiestādes pētījumu budžetu un pētījumu maksājumu kontu neizmanto tās pašas iekšēji veikto pētījumu finansēšanai.</w:t>
      </w:r>
    </w:p>
    <w:p w14:paraId="1B0B63D9" w14:textId="77777777" w:rsidR="00794592" w:rsidRPr="00E27A81" w:rsidRDefault="00794592" w:rsidP="00794592">
      <w:pPr>
        <w:pStyle w:val="CM4"/>
        <w:spacing w:before="60" w:after="60" w:line="240" w:lineRule="atLeast"/>
        <w:jc w:val="both"/>
        <w:rPr>
          <w:rFonts w:ascii="Times New Roman" w:hAnsi="Times New Roman" w:cs="Times New Roman"/>
          <w:color w:val="000000" w:themeColor="text1"/>
          <w:lang w:val="lv-LV"/>
        </w:rPr>
      </w:pPr>
    </w:p>
    <w:p w14:paraId="1F024E2E" w14:textId="77777777" w:rsidR="000F70BF" w:rsidRPr="00E27A81" w:rsidRDefault="000F70BF" w:rsidP="00794592">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(8) Piemērojot šā panta pirmās daļas 2.punkta c) apakšpunktā noteikto pētījumu maksājumu konta pārvaldību var deleģēt treša</w:t>
      </w:r>
      <w:r w:rsidR="00794592" w:rsidRPr="00E27A81">
        <w:rPr>
          <w:rFonts w:ascii="Times New Roman" w:hAnsi="Times New Roman" w:cs="Times New Roman"/>
          <w:color w:val="000000" w:themeColor="text1"/>
          <w:lang w:val="lv-LV"/>
        </w:rPr>
        <w:t>ja</w:t>
      </w:r>
      <w:r w:rsidRPr="00E27A81">
        <w:rPr>
          <w:rFonts w:ascii="Times New Roman" w:hAnsi="Times New Roman" w:cs="Times New Roman"/>
          <w:color w:val="000000" w:themeColor="text1"/>
          <w:lang w:val="lv-LV"/>
        </w:rPr>
        <w:t>i personai, ja vien tas atvieglo trešo personu veiktu pētījumu iegādi un maksājumu veikšanu pētījumu piegādātājiem ieguldījumu brokeru sabiedrības vai kredītiestādes vārdā bez liekas kavēšanās un saskaņā ar ieguldījumu brokeru sabiedrības vai kredītiestādes norādījumiem.</w:t>
      </w:r>
    </w:p>
    <w:p w14:paraId="367E0617" w14:textId="77777777" w:rsidR="00794592" w:rsidRPr="00E27A81" w:rsidRDefault="00794592" w:rsidP="00794592">
      <w:pPr>
        <w:pStyle w:val="CM4"/>
        <w:spacing w:before="60" w:after="60" w:line="240" w:lineRule="atLeast"/>
        <w:jc w:val="both"/>
        <w:rPr>
          <w:rFonts w:ascii="Times New Roman" w:hAnsi="Times New Roman" w:cs="Times New Roman"/>
          <w:color w:val="000000" w:themeColor="text1"/>
          <w:lang w:val="lv-LV"/>
        </w:rPr>
      </w:pPr>
    </w:p>
    <w:p w14:paraId="1BBC6FDB" w14:textId="77777777" w:rsidR="000F70BF" w:rsidRPr="00E27A81" w:rsidRDefault="000F70BF" w:rsidP="00794592">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(9) Piemērojot šā panta pirmās daļas 2.punkta d) apakšpunktā noteikto ieguldījumu brokeru sabiedrība un kredītiestāde visus nepieciešamos elementus iekļauj rakstveida politikā, ko dara pieejamu saviem klientiem. Tajā atspoguļo arī to, cik lielā mērā no iegādātajiem pētījumiem, par kuriem ir samaksāts no pētījumu maksājumu konta, var iegūt klientu portfeļi, piemēram, attiecīgā gadījumā ņemot vērā ieguldījumu stratēģijas, ko piemēro dažādu veidu portfeļiem, un pieeju, kādu ieguldījumu brokeru sabiedrība vai kredītiestāde izmantos, lai šādas izmaksas taisnīgi sadalītu starp dažādu klientu portfeļiem.</w:t>
      </w:r>
    </w:p>
    <w:p w14:paraId="271BF3AF" w14:textId="77777777" w:rsidR="00794592" w:rsidRPr="00E27A81" w:rsidRDefault="00794592" w:rsidP="00794592">
      <w:pPr>
        <w:pStyle w:val="CM4"/>
        <w:spacing w:before="60" w:after="60" w:line="240" w:lineRule="atLeast"/>
        <w:jc w:val="both"/>
        <w:rPr>
          <w:rFonts w:ascii="Times New Roman" w:hAnsi="Times New Roman" w:cs="Times New Roman"/>
          <w:color w:val="000000" w:themeColor="text1"/>
          <w:lang w:val="lv-LV"/>
        </w:rPr>
      </w:pPr>
    </w:p>
    <w:p w14:paraId="76605338" w14:textId="77777777" w:rsidR="000F70BF" w:rsidRPr="00E27A81" w:rsidRDefault="000F70BF" w:rsidP="00794592">
      <w:pPr>
        <w:pStyle w:val="CM4"/>
        <w:spacing w:before="60" w:after="60" w:line="240" w:lineRule="atLeast"/>
        <w:jc w:val="both"/>
        <w:rPr>
          <w:rFonts w:ascii="Times New Roman" w:hAnsi="Times New Roman" w:cs="Times New Roman"/>
          <w:color w:val="000000" w:themeColor="text1"/>
          <w:lang w:val="lv-LV"/>
        </w:rPr>
      </w:pPr>
      <w:r w:rsidRPr="00E27A81">
        <w:rPr>
          <w:rFonts w:ascii="Times New Roman" w:hAnsi="Times New Roman" w:cs="Times New Roman"/>
          <w:color w:val="000000" w:themeColor="text1"/>
          <w:lang w:val="lv-LV"/>
        </w:rPr>
        <w:t>(10) Ieguldījumu brokeru sabiedrība un kredītiestāde, kas sniedz rīkojumu izpildes pakalpojumus, atsevišķi norāda tādas maksas par šiem pakalpojumiem, kuras atspoguļo tikai darījuma izpildes izmaksas. Citiem labumiem vai pakalpojumiem, kurus tā pati ieguldījumu brokeru sabiedrība vai kredītiestāde sniedz ieguldījumu brokeru sabiedrībām un kredītiestādēm, kas reģistrētas Eiropas Savienībā, piemēro atsevišķi identificējamu maksu un par rīkojumu izpildes pakalpojumiem veiktās samaksas apmērs neietekmē un nerada nosacījumus attiecībā uz minēto labumu vai pakalpojumu sniegšanu un maksu par tiem.</w:t>
      </w:r>
      <w:r w:rsidR="00794592" w:rsidRPr="00E27A81">
        <w:rPr>
          <w:rFonts w:ascii="Times New Roman" w:hAnsi="Times New Roman" w:cs="Times New Roman"/>
          <w:color w:val="000000" w:themeColor="text1"/>
          <w:lang w:val="lv-LV"/>
        </w:rPr>
        <w:t>"</w:t>
      </w:r>
      <w:r w:rsidR="008E06BA" w:rsidRPr="00E27A81">
        <w:rPr>
          <w:rFonts w:ascii="Times New Roman" w:hAnsi="Times New Roman" w:cs="Times New Roman"/>
          <w:color w:val="000000" w:themeColor="text1"/>
          <w:lang w:val="lv-LV"/>
        </w:rPr>
        <w:t>.</w:t>
      </w:r>
    </w:p>
    <w:p w14:paraId="68657298" w14:textId="77777777" w:rsidR="00794592" w:rsidRPr="00E27A81" w:rsidRDefault="00794592" w:rsidP="00794592">
      <w:pPr>
        <w:rPr>
          <w:rFonts w:ascii="Times New Roman" w:hAnsi="Times New Roman" w:cs="Times New Roman"/>
          <w:sz w:val="24"/>
          <w:szCs w:val="24"/>
        </w:rPr>
      </w:pPr>
    </w:p>
    <w:p w14:paraId="16EA16C0"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81. Svītrot XIII nodaļu</w:t>
      </w:r>
      <w:r w:rsidR="008E06BA" w:rsidRPr="00E27A81">
        <w:rPr>
          <w:rFonts w:ascii="Times New Roman" w:hAnsi="Times New Roman" w:cs="Times New Roman"/>
          <w:sz w:val="24"/>
          <w:szCs w:val="24"/>
        </w:rPr>
        <w:t>.</w:t>
      </w:r>
    </w:p>
    <w:p w14:paraId="2D777BF3" w14:textId="77777777" w:rsidR="00794592" w:rsidRPr="00E27A81" w:rsidRDefault="00794592" w:rsidP="00794592">
      <w:pPr>
        <w:rPr>
          <w:rFonts w:ascii="Times New Roman" w:hAnsi="Times New Roman" w:cs="Times New Roman"/>
          <w:sz w:val="24"/>
          <w:szCs w:val="24"/>
        </w:rPr>
      </w:pPr>
    </w:p>
    <w:p w14:paraId="5BDAD598"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82. Svītrot 137.</w:t>
      </w:r>
      <w:r w:rsidRPr="00E27A81">
        <w:rPr>
          <w:rFonts w:ascii="Times New Roman" w:hAnsi="Times New Roman" w:cs="Times New Roman"/>
          <w:sz w:val="24"/>
          <w:szCs w:val="24"/>
          <w:vertAlign w:val="superscript"/>
        </w:rPr>
        <w:t>1</w:t>
      </w:r>
      <w:r w:rsidRPr="00E27A81">
        <w:rPr>
          <w:rFonts w:ascii="Times New Roman" w:hAnsi="Times New Roman" w:cs="Times New Roman"/>
          <w:sz w:val="24"/>
          <w:szCs w:val="24"/>
        </w:rPr>
        <w:t xml:space="preserve"> pantu</w:t>
      </w:r>
      <w:r w:rsidR="008E06BA" w:rsidRPr="00E27A81">
        <w:rPr>
          <w:rFonts w:ascii="Times New Roman" w:hAnsi="Times New Roman" w:cs="Times New Roman"/>
          <w:sz w:val="24"/>
          <w:szCs w:val="24"/>
        </w:rPr>
        <w:t>.</w:t>
      </w:r>
    </w:p>
    <w:p w14:paraId="75410A86" w14:textId="77777777" w:rsidR="00794592" w:rsidRPr="00E27A81" w:rsidRDefault="00794592" w:rsidP="00794592">
      <w:pPr>
        <w:rPr>
          <w:rFonts w:ascii="Times New Roman" w:hAnsi="Times New Roman" w:cs="Times New Roman"/>
          <w:sz w:val="24"/>
          <w:szCs w:val="24"/>
        </w:rPr>
      </w:pPr>
    </w:p>
    <w:p w14:paraId="5B3D9C82"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83. Izteikt XIV nodaļas nosaukumu šādā redakcijā:</w:t>
      </w:r>
    </w:p>
    <w:p w14:paraId="65A9FB5E"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w:t>
      </w:r>
      <w:r w:rsidRPr="00E27A81">
        <w:rPr>
          <w:rFonts w:ascii="Times New Roman" w:hAnsi="Times New Roman" w:cs="Times New Roman"/>
          <w:b/>
          <w:sz w:val="24"/>
          <w:szCs w:val="24"/>
        </w:rPr>
        <w:t>XIV nodaļa Komisijas tiesības, uzraugot likuma prasību izpildi</w:t>
      </w:r>
      <w:r w:rsidRPr="00E27A81">
        <w:rPr>
          <w:rFonts w:ascii="Times New Roman" w:hAnsi="Times New Roman" w:cs="Times New Roman"/>
          <w:sz w:val="24"/>
          <w:szCs w:val="24"/>
        </w:rPr>
        <w:t>"</w:t>
      </w:r>
      <w:r w:rsidR="008E06BA" w:rsidRPr="00E27A81">
        <w:rPr>
          <w:rFonts w:ascii="Times New Roman" w:hAnsi="Times New Roman" w:cs="Times New Roman"/>
          <w:sz w:val="24"/>
          <w:szCs w:val="24"/>
        </w:rPr>
        <w:t>.</w:t>
      </w:r>
    </w:p>
    <w:p w14:paraId="451D44AD" w14:textId="77777777" w:rsidR="00794592" w:rsidRPr="00E27A81" w:rsidRDefault="00794592" w:rsidP="00794592">
      <w:pPr>
        <w:rPr>
          <w:rFonts w:ascii="Times New Roman" w:hAnsi="Times New Roman" w:cs="Times New Roman"/>
          <w:sz w:val="24"/>
          <w:szCs w:val="24"/>
        </w:rPr>
      </w:pPr>
    </w:p>
    <w:p w14:paraId="0EE08089"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84. Papildināt likumu ar 137.</w:t>
      </w:r>
      <w:r w:rsidRPr="00E27A81">
        <w:rPr>
          <w:rFonts w:ascii="Times New Roman" w:hAnsi="Times New Roman" w:cs="Times New Roman"/>
          <w:sz w:val="24"/>
          <w:szCs w:val="24"/>
          <w:vertAlign w:val="superscript"/>
        </w:rPr>
        <w:t xml:space="preserve">2 </w:t>
      </w:r>
      <w:r w:rsidRPr="00E27A81">
        <w:rPr>
          <w:rFonts w:ascii="Times New Roman" w:hAnsi="Times New Roman" w:cs="Times New Roman"/>
          <w:sz w:val="24"/>
          <w:szCs w:val="24"/>
        </w:rPr>
        <w:t>un 137.</w:t>
      </w:r>
      <w:r w:rsidRPr="00E27A81">
        <w:rPr>
          <w:rFonts w:ascii="Times New Roman" w:hAnsi="Times New Roman" w:cs="Times New Roman"/>
          <w:sz w:val="24"/>
          <w:szCs w:val="24"/>
          <w:vertAlign w:val="superscript"/>
        </w:rPr>
        <w:t>3</w:t>
      </w:r>
      <w:r w:rsidRPr="00E27A81">
        <w:rPr>
          <w:rFonts w:ascii="Times New Roman" w:hAnsi="Times New Roman" w:cs="Times New Roman"/>
          <w:sz w:val="24"/>
          <w:szCs w:val="24"/>
        </w:rPr>
        <w:t xml:space="preserve"> pantu šādā redakcijā:</w:t>
      </w:r>
    </w:p>
    <w:p w14:paraId="55AFB985"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w:t>
      </w:r>
      <w:r w:rsidRPr="00E27A81">
        <w:rPr>
          <w:rFonts w:ascii="Times New Roman" w:hAnsi="Times New Roman" w:cs="Times New Roman"/>
          <w:b/>
          <w:sz w:val="24"/>
          <w:szCs w:val="24"/>
        </w:rPr>
        <w:t>137.</w:t>
      </w:r>
      <w:r w:rsidRPr="00E27A81">
        <w:rPr>
          <w:rFonts w:ascii="Times New Roman" w:hAnsi="Times New Roman" w:cs="Times New Roman"/>
          <w:b/>
          <w:sz w:val="24"/>
          <w:szCs w:val="24"/>
          <w:vertAlign w:val="superscript"/>
        </w:rPr>
        <w:t>2</w:t>
      </w:r>
      <w:r w:rsidRPr="00E27A81">
        <w:rPr>
          <w:rFonts w:ascii="Times New Roman" w:hAnsi="Times New Roman" w:cs="Times New Roman"/>
          <w:b/>
          <w:sz w:val="24"/>
          <w:szCs w:val="24"/>
        </w:rPr>
        <w:t xml:space="preserve"> pants. Uzraudzības institūcijas</w:t>
      </w:r>
    </w:p>
    <w:p w14:paraId="516D1488"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t>(1) Ieguldījumu pakalpojumu un ieguldījumu blakuspakalpojumu sniegšanu atbilstoši savai kompetencei uzrauga Komisija.</w:t>
      </w:r>
    </w:p>
    <w:p w14:paraId="60B990DA" w14:textId="77777777" w:rsidR="00794592" w:rsidRPr="00E27A81" w:rsidRDefault="00794592" w:rsidP="00794592">
      <w:pPr>
        <w:rPr>
          <w:rFonts w:ascii="Times New Roman" w:hAnsi="Times New Roman" w:cs="Times New Roman"/>
          <w:sz w:val="24"/>
          <w:szCs w:val="24"/>
        </w:rPr>
      </w:pPr>
      <w:r w:rsidRPr="00E27A81">
        <w:rPr>
          <w:rFonts w:ascii="Times New Roman" w:hAnsi="Times New Roman" w:cs="Times New Roman"/>
          <w:sz w:val="24"/>
          <w:szCs w:val="24"/>
        </w:rPr>
        <w:lastRenderedPageBreak/>
        <w:t>(2) Komisija ievieš atbilstošus uzraudzības pasākumus, kas nodrošina šajā likumā ieguldījumu brokeru sabiedrībām un kredītiestādēm noteikto prasību izpildi.</w:t>
      </w:r>
    </w:p>
    <w:p w14:paraId="49F6E72B" w14:textId="77777777" w:rsidR="003018A3" w:rsidRPr="00E27A81" w:rsidRDefault="003018A3" w:rsidP="003018A3">
      <w:pPr>
        <w:spacing w:after="0"/>
        <w:rPr>
          <w:rFonts w:ascii="Times New Roman" w:hAnsi="Times New Roman" w:cs="Times New Roman"/>
          <w:sz w:val="24"/>
          <w:szCs w:val="24"/>
        </w:rPr>
      </w:pPr>
      <w:r w:rsidRPr="00E27A81">
        <w:rPr>
          <w:rFonts w:ascii="Times New Roman" w:hAnsi="Times New Roman" w:cs="Times New Roman"/>
          <w:sz w:val="24"/>
          <w:szCs w:val="24"/>
        </w:rPr>
        <w:t>(3) Komisijai ir tiesības izdot normatīvos noteikumus:</w:t>
      </w:r>
    </w:p>
    <w:p w14:paraId="200F2CA6" w14:textId="77777777" w:rsidR="003018A3" w:rsidRPr="00E27A81" w:rsidRDefault="003018A3" w:rsidP="003018A3">
      <w:pPr>
        <w:spacing w:after="0"/>
        <w:rPr>
          <w:rFonts w:ascii="Times New Roman" w:hAnsi="Times New Roman" w:cs="Times New Roman"/>
          <w:sz w:val="24"/>
          <w:szCs w:val="24"/>
        </w:rPr>
      </w:pPr>
      <w:r w:rsidRPr="00E27A81">
        <w:rPr>
          <w:rFonts w:ascii="Times New Roman" w:hAnsi="Times New Roman" w:cs="Times New Roman"/>
          <w:sz w:val="24"/>
          <w:szCs w:val="24"/>
        </w:rPr>
        <w:t>1) par informācijas sniegšanu par darbību ieguldījumu pakalpojumu un ieguldījumu blakuspakalpojumu sniegšanas jomā;</w:t>
      </w:r>
    </w:p>
    <w:p w14:paraId="01308F7C" w14:textId="77777777" w:rsidR="00582056" w:rsidRPr="00E27A81" w:rsidRDefault="003018A3" w:rsidP="003018A3">
      <w:pPr>
        <w:spacing w:after="0"/>
        <w:rPr>
          <w:rFonts w:ascii="Times New Roman" w:hAnsi="Times New Roman" w:cs="Times New Roman"/>
          <w:sz w:val="24"/>
          <w:szCs w:val="24"/>
        </w:rPr>
      </w:pPr>
      <w:r w:rsidRPr="00E27A81">
        <w:rPr>
          <w:rFonts w:ascii="Times New Roman" w:hAnsi="Times New Roman" w:cs="Times New Roman"/>
          <w:sz w:val="24"/>
          <w:szCs w:val="24"/>
        </w:rPr>
        <w:t>2) par kārtību, kādā sniedzama informācija par darījumiem ar finanšu instrumentiem.</w:t>
      </w:r>
    </w:p>
    <w:p w14:paraId="3EFD3DD9" w14:textId="77777777" w:rsidR="00794592" w:rsidRPr="00E27A81" w:rsidRDefault="00794592" w:rsidP="00794592">
      <w:pPr>
        <w:rPr>
          <w:rFonts w:ascii="Times New Roman" w:hAnsi="Times New Roman" w:cs="Times New Roman"/>
          <w:sz w:val="24"/>
          <w:szCs w:val="24"/>
        </w:rPr>
      </w:pPr>
    </w:p>
    <w:p w14:paraId="143A7159" w14:textId="77777777" w:rsidR="00794592" w:rsidRPr="00E27A81" w:rsidRDefault="00794592" w:rsidP="00794592">
      <w:pPr>
        <w:rPr>
          <w:rFonts w:ascii="Times New Roman" w:hAnsi="Times New Roman" w:cs="Times New Roman"/>
          <w:b/>
          <w:sz w:val="24"/>
          <w:szCs w:val="24"/>
        </w:rPr>
      </w:pPr>
      <w:r w:rsidRPr="00E27A81">
        <w:rPr>
          <w:rFonts w:ascii="Times New Roman" w:hAnsi="Times New Roman" w:cs="Times New Roman"/>
          <w:b/>
          <w:sz w:val="24"/>
          <w:szCs w:val="24"/>
        </w:rPr>
        <w:t>137.</w:t>
      </w:r>
      <w:r w:rsidRPr="00E27A81">
        <w:rPr>
          <w:rFonts w:ascii="Times New Roman" w:hAnsi="Times New Roman" w:cs="Times New Roman"/>
          <w:b/>
          <w:sz w:val="24"/>
          <w:szCs w:val="24"/>
          <w:vertAlign w:val="superscript"/>
        </w:rPr>
        <w:t>3</w:t>
      </w:r>
      <w:r w:rsidRPr="00E27A81">
        <w:rPr>
          <w:rFonts w:ascii="Times New Roman" w:hAnsi="Times New Roman" w:cs="Times New Roman"/>
          <w:b/>
          <w:sz w:val="24"/>
          <w:szCs w:val="24"/>
        </w:rPr>
        <w:t xml:space="preserve"> pants. Ziņošana par pārkāpumiem</w:t>
      </w:r>
    </w:p>
    <w:p w14:paraId="211B1529" w14:textId="77777777" w:rsidR="00794592" w:rsidRPr="00E27A81" w:rsidRDefault="00794592" w:rsidP="00794592">
      <w:pPr>
        <w:jc w:val="both"/>
        <w:rPr>
          <w:rFonts w:ascii="Times New Roman" w:hAnsi="Times New Roman" w:cs="Times New Roman"/>
          <w:sz w:val="24"/>
          <w:szCs w:val="24"/>
        </w:rPr>
      </w:pPr>
      <w:r w:rsidRPr="00E27A81">
        <w:rPr>
          <w:rFonts w:ascii="Times New Roman" w:hAnsi="Times New Roman" w:cs="Times New Roman"/>
          <w:sz w:val="24"/>
          <w:szCs w:val="24"/>
        </w:rPr>
        <w:t xml:space="preserve">(1) Kārtību, kādā tiek ziņots par iespējamiem un faktiskiem šā likuma prasību attiecībā uz ieguldījumu pakalpojumu un blakuspakalpojumu sniegšanu, regulētā tirgus organizētāja darbību, datu </w:t>
      </w:r>
      <w:r w:rsidR="002032A6" w:rsidRPr="00E27A81">
        <w:rPr>
          <w:rFonts w:ascii="Times New Roman" w:hAnsi="Times New Roman" w:cs="Times New Roman"/>
          <w:sz w:val="24"/>
          <w:szCs w:val="24"/>
        </w:rPr>
        <w:t xml:space="preserve">ziņošanas </w:t>
      </w:r>
      <w:r w:rsidRPr="00E27A81">
        <w:rPr>
          <w:rFonts w:ascii="Times New Roman" w:hAnsi="Times New Roman" w:cs="Times New Roman"/>
          <w:sz w:val="24"/>
          <w:szCs w:val="24"/>
        </w:rPr>
        <w:t>pakalpojumu sniegšanu un šā likuma XII</w:t>
      </w:r>
      <w:r w:rsidRPr="007D4486">
        <w:rPr>
          <w:rFonts w:ascii="Times New Roman" w:hAnsi="Times New Roman" w:cs="Times New Roman"/>
          <w:sz w:val="24"/>
          <w:szCs w:val="24"/>
          <w:vertAlign w:val="superscript"/>
        </w:rPr>
        <w:t>3</w:t>
      </w:r>
      <w:r w:rsidRPr="00E27A81">
        <w:rPr>
          <w:rFonts w:ascii="Times New Roman" w:hAnsi="Times New Roman" w:cs="Times New Roman"/>
          <w:sz w:val="24"/>
          <w:szCs w:val="24"/>
        </w:rPr>
        <w:t xml:space="preserve"> nodaļā noteikto prasību un Regulas Nr. 600/2014 prasību pārkāpumiem, kā arī kādā Komisijas ziņošanas sistēmā saņemtie ziņojumi tiek apstrādāti, nosaka Komisijas normatīvie noteikumi.</w:t>
      </w:r>
    </w:p>
    <w:p w14:paraId="270797B8" w14:textId="77777777" w:rsidR="00794592" w:rsidRPr="00E27A81" w:rsidRDefault="00794592" w:rsidP="00794592">
      <w:pPr>
        <w:jc w:val="both"/>
        <w:rPr>
          <w:rFonts w:ascii="Times New Roman" w:hAnsi="Times New Roman" w:cs="Times New Roman"/>
          <w:sz w:val="24"/>
          <w:szCs w:val="24"/>
        </w:rPr>
      </w:pPr>
    </w:p>
    <w:p w14:paraId="69542ECE" w14:textId="77777777" w:rsidR="00794592" w:rsidRPr="00E27A81" w:rsidRDefault="00794592" w:rsidP="00794592">
      <w:pPr>
        <w:jc w:val="both"/>
        <w:rPr>
          <w:rFonts w:ascii="Times New Roman" w:hAnsi="Times New Roman" w:cs="Times New Roman"/>
          <w:sz w:val="24"/>
          <w:szCs w:val="24"/>
        </w:rPr>
      </w:pPr>
      <w:r w:rsidRPr="00E27A81">
        <w:rPr>
          <w:rFonts w:ascii="Times New Roman" w:hAnsi="Times New Roman" w:cs="Times New Roman"/>
          <w:sz w:val="24"/>
          <w:szCs w:val="24"/>
        </w:rPr>
        <w:t xml:space="preserve">(2) Finanšu instrumentu tirgus dalībnieki izstrādā iekšējo procedūru, kas nosaka kārtību, kādā to darbinieki tām ziņo par šā likuma prasību attiecībā uz ieguldījumu pakalpojumu un blakuspakalpojumu sniegšanu, regulētā tirgus organizētāja darbību, datu </w:t>
      </w:r>
      <w:r w:rsidR="002032A6" w:rsidRPr="00E27A81">
        <w:rPr>
          <w:rFonts w:ascii="Times New Roman" w:hAnsi="Times New Roman" w:cs="Times New Roman"/>
          <w:sz w:val="24"/>
          <w:szCs w:val="24"/>
        </w:rPr>
        <w:t xml:space="preserve">ziņošanas </w:t>
      </w:r>
      <w:r w:rsidRPr="00E27A81">
        <w:rPr>
          <w:rFonts w:ascii="Times New Roman" w:hAnsi="Times New Roman" w:cs="Times New Roman"/>
          <w:sz w:val="24"/>
          <w:szCs w:val="24"/>
        </w:rPr>
        <w:t>pakalpojumu sniegšanu un šā likuma XII</w:t>
      </w:r>
      <w:r w:rsidRPr="00E27A81">
        <w:rPr>
          <w:rFonts w:ascii="Times New Roman" w:hAnsi="Times New Roman" w:cs="Times New Roman"/>
          <w:sz w:val="24"/>
          <w:szCs w:val="24"/>
          <w:vertAlign w:val="superscript"/>
        </w:rPr>
        <w:t>3</w:t>
      </w:r>
      <w:r w:rsidRPr="00E27A81">
        <w:rPr>
          <w:rFonts w:ascii="Times New Roman" w:hAnsi="Times New Roman" w:cs="Times New Roman"/>
          <w:sz w:val="24"/>
          <w:szCs w:val="24"/>
        </w:rPr>
        <w:t xml:space="preserve"> nodaļā noteikto prasību un Regulas Nr. 600/2014 prasību pārkāpumiem</w:t>
      </w:r>
      <w:r w:rsidR="008E06BA" w:rsidRPr="00E27A81">
        <w:rPr>
          <w:rFonts w:ascii="Times New Roman" w:hAnsi="Times New Roman" w:cs="Times New Roman"/>
          <w:sz w:val="24"/>
          <w:szCs w:val="24"/>
        </w:rPr>
        <w:t>.</w:t>
      </w:r>
      <w:r w:rsidR="00DE2556" w:rsidRPr="00E27A81">
        <w:rPr>
          <w:rFonts w:ascii="Times New Roman" w:hAnsi="Times New Roman" w:cs="Times New Roman"/>
          <w:sz w:val="24"/>
          <w:szCs w:val="24"/>
        </w:rPr>
        <w:t>"</w:t>
      </w:r>
      <w:r w:rsidR="008E06BA" w:rsidRPr="00E27A81">
        <w:rPr>
          <w:rFonts w:ascii="Times New Roman" w:hAnsi="Times New Roman" w:cs="Times New Roman"/>
          <w:sz w:val="24"/>
          <w:szCs w:val="24"/>
        </w:rPr>
        <w:t>.</w:t>
      </w:r>
    </w:p>
    <w:p w14:paraId="5D94812E" w14:textId="77777777" w:rsidR="00794592" w:rsidRPr="00E27A81" w:rsidRDefault="00794592" w:rsidP="00794592">
      <w:pPr>
        <w:rPr>
          <w:rFonts w:ascii="Times New Roman" w:hAnsi="Times New Roman" w:cs="Times New Roman"/>
          <w:sz w:val="24"/>
          <w:szCs w:val="24"/>
        </w:rPr>
      </w:pPr>
    </w:p>
    <w:p w14:paraId="252CB494" w14:textId="77777777" w:rsidR="00794592" w:rsidRPr="00E27A81" w:rsidRDefault="00BC6C8A" w:rsidP="00794592">
      <w:pPr>
        <w:rPr>
          <w:rFonts w:ascii="Times New Roman" w:hAnsi="Times New Roman" w:cs="Times New Roman"/>
          <w:sz w:val="24"/>
          <w:szCs w:val="24"/>
        </w:rPr>
      </w:pPr>
      <w:r w:rsidRPr="00E27A81">
        <w:rPr>
          <w:rFonts w:ascii="Times New Roman" w:hAnsi="Times New Roman" w:cs="Times New Roman"/>
          <w:sz w:val="24"/>
          <w:szCs w:val="24"/>
        </w:rPr>
        <w:t>85. Izteikt 138. pantu šādā redakcijā:</w:t>
      </w:r>
    </w:p>
    <w:p w14:paraId="3F1856B3"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w:t>
      </w:r>
      <w:r w:rsidRPr="00E27A81">
        <w:rPr>
          <w:rFonts w:ascii="Times New Roman" w:hAnsi="Times New Roman" w:cs="Times New Roman"/>
          <w:b/>
          <w:sz w:val="24"/>
          <w:szCs w:val="24"/>
        </w:rPr>
        <w:t>138.pants. Komisijas piemērojamās uzraudzības darbības</w:t>
      </w:r>
      <w:r w:rsidRPr="00E27A81">
        <w:rPr>
          <w:rFonts w:ascii="Times New Roman" w:hAnsi="Times New Roman" w:cs="Times New Roman"/>
          <w:sz w:val="24"/>
          <w:szCs w:val="24"/>
        </w:rPr>
        <w:t xml:space="preserve"> </w:t>
      </w:r>
    </w:p>
    <w:p w14:paraId="23C2EF10"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 xml:space="preserve">(1) Komisija attiecībā uz ieguldījumu pakalpojumu un blakuspakalpojumu sniegšanu, regulētā tirgus organizētāja darbību, datu </w:t>
      </w:r>
      <w:r w:rsidR="002032A6" w:rsidRPr="00E27A81">
        <w:rPr>
          <w:rFonts w:ascii="Times New Roman" w:hAnsi="Times New Roman" w:cs="Times New Roman"/>
          <w:sz w:val="24"/>
          <w:szCs w:val="24"/>
        </w:rPr>
        <w:t xml:space="preserve">ziņošanas </w:t>
      </w:r>
      <w:r w:rsidRPr="00E27A81">
        <w:rPr>
          <w:rFonts w:ascii="Times New Roman" w:hAnsi="Times New Roman" w:cs="Times New Roman"/>
          <w:sz w:val="24"/>
          <w:szCs w:val="24"/>
        </w:rPr>
        <w:t>pakalpojumu sniegšanu un šā likuma XII</w:t>
      </w:r>
      <w:r w:rsidRPr="00E27A81">
        <w:rPr>
          <w:rFonts w:ascii="Times New Roman" w:hAnsi="Times New Roman" w:cs="Times New Roman"/>
          <w:sz w:val="24"/>
          <w:szCs w:val="24"/>
          <w:vertAlign w:val="superscript"/>
        </w:rPr>
        <w:t>3</w:t>
      </w:r>
      <w:r w:rsidRPr="00E27A81">
        <w:rPr>
          <w:rFonts w:ascii="Times New Roman" w:hAnsi="Times New Roman" w:cs="Times New Roman"/>
          <w:sz w:val="24"/>
          <w:szCs w:val="24"/>
        </w:rPr>
        <w:t xml:space="preserve"> nodaļā noteikto papildus Finanšu un kapitāla tirgus komisijas likumā, citām šajā likumā un tieši piemērojamo Eiropas Savienības tiesību aktu noteiktajām tiesībām ir tiesīga tieši vai sadarbībā ar citām iestādēm īstenot vienu vai vairākas šādas darbības:</w:t>
      </w:r>
    </w:p>
    <w:p w14:paraId="085A1115"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 pieprasīt no jebkuras personas informāciju par tās darbību finanšu un kapitāla tirgū, kā arī uzaicināt jebkuru personu ierasties Komisijā un sniegt informāciju klātienē;</w:t>
      </w:r>
    </w:p>
    <w:p w14:paraId="024E050F"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2) iepazīties ar dokumentiem vai citiem datiem jebkādā formātā, kas nepieciešami Komisijas uzdevumu un funkciju veikšanai, un saņemt kopiju no tiem;</w:t>
      </w:r>
    </w:p>
    <w:p w14:paraId="0624CD4B"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3) veikt šā likuma 139. panta pirmajā daļā minētās pārbaudes vai izmeklēšanu;</w:t>
      </w:r>
    </w:p>
    <w:p w14:paraId="4CE47C9B"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4) pieprasīt un saņemt no finanšu instrumentu tirgus dalībniekiem telefonsarunu izdrukas, elektroniskās saziņas ierakstus un cita veida datu pārraides ierakstus;</w:t>
      </w:r>
    </w:p>
    <w:p w14:paraId="748D2648"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5) pieprasīt aktīvu iesaldēšanu vai cita veida īpašuma lietošanas ierobežojumus, vai abus;</w:t>
      </w:r>
    </w:p>
    <w:p w14:paraId="66027CDC"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6) uz laiku ierobežot finanšu instrumentu tirgus dalībnieka darbību;</w:t>
      </w:r>
    </w:p>
    <w:p w14:paraId="087CE28F"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7) pieprasīt pilnvaroto ieguldījumu brokeru sabiedrību, regulēto tirgu un datu ziņošanas pakalpojumu sniedzēju revidentiem sniegt informāciju;</w:t>
      </w:r>
    </w:p>
    <w:p w14:paraId="3A0C4B3C"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8) vērsties tiesībaizsardzības iestādēs ar pieteikumu par kriminālprocesa uzsākšanu;</w:t>
      </w:r>
    </w:p>
    <w:p w14:paraId="04AF1AFC"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9) ļaut revidentiem vai speciālistiem veikt pārbaudes vai izmeklēšanu;</w:t>
      </w:r>
    </w:p>
    <w:p w14:paraId="4CAAF563"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lastRenderedPageBreak/>
        <w:t xml:space="preserve">10) pieprasīt no jebkuras personas informāciju, tostarp visus attiecīgos dokumentus, par pozīcijas vai riska, kas rodas saistībā ar preču atvasināto instrumentu, apmēru un mērķi un par visiem aktīviem vai pasīviem attiecīgajā tirgū; </w:t>
      </w:r>
    </w:p>
    <w:p w14:paraId="5594A783"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11) pieprasīt, lai finanšu instrumentu tirgus dalībnieki izbeidz jebkādas darbības, kas ir pretrunā šā likuma un Regulas Nr. 600/2014 prasībām;</w:t>
      </w:r>
    </w:p>
    <w:p w14:paraId="42EB308B"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12) pieņemt jebkāda veida pasākumus, lai nodrošinātu ieguldījumu brokeru sabiedrību, kredītiestāžu, regulētā tirgus organizētāju un citu personu, uz kurām attiecas šā likuma vai Regulas Nr. 600/2014 prasības, darbības atbilstību;</w:t>
      </w:r>
    </w:p>
    <w:p w14:paraId="53B22A2C"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13) apturēt finanšu instrumentu tirdzniecību;</w:t>
      </w:r>
    </w:p>
    <w:p w14:paraId="7508C67A"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 xml:space="preserve">14) pieprasīt izslēgt finanšu instrumentus no tirdzniecības vietas; </w:t>
      </w:r>
    </w:p>
    <w:p w14:paraId="6CB3371F"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15) pieprasīt jebkurai personai veikt atbilstošus pasākumus, lai samazinātu pozīcijas vai riska darījuma apjomu;</w:t>
      </w:r>
    </w:p>
    <w:p w14:paraId="32568365"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16) ierobežot jebkuras personas spēju piekļūt preču atvasinātajam instrumentam, tostarp nosakot limitus attiecībā uz pozīcijas apjomu, kādu jebkura persona visu laiku drīkst turēt saskaņā ar šā likuma 133.</w:t>
      </w:r>
      <w:r w:rsidRPr="00E27A81">
        <w:rPr>
          <w:rFonts w:ascii="Times New Roman" w:hAnsi="Times New Roman" w:cs="Times New Roman"/>
          <w:sz w:val="24"/>
          <w:szCs w:val="24"/>
          <w:vertAlign w:val="superscript"/>
        </w:rPr>
        <w:t>12</w:t>
      </w:r>
      <w:r w:rsidRPr="00E27A81">
        <w:rPr>
          <w:rFonts w:ascii="Times New Roman" w:hAnsi="Times New Roman" w:cs="Times New Roman"/>
          <w:sz w:val="24"/>
          <w:szCs w:val="24"/>
        </w:rPr>
        <w:t xml:space="preserve"> pantā noteiktajām prasībām pozīciju limitiem un pozīciju pārvaldības kontroles mehānismiem preču atvasinātajos instrumentos;</w:t>
      </w:r>
    </w:p>
    <w:p w14:paraId="3BFB7928"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17) sniegt publiskus paziņojumus;</w:t>
      </w:r>
    </w:p>
    <w:p w14:paraId="3963C79A"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18) ciktāl to atļauj valsts normatīvie akti, pieprasīt esošos datu plūsmas ierakstus, kas ir telesakaru operatora rīcībā, ja pastāv pamatotas aizdomas par pārkāpumu un ja šādi ieraksti var būt noderīgi, veicot izmeklēšanu saistībā ar šā likuma vai Regulas Nr. 600/2014 noteikumu pārkāpumiem;</w:t>
      </w:r>
    </w:p>
    <w:p w14:paraId="43ED3124"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19) apturēt finanšu instrumentu vai strukturēto noguldījumu pārdošanu vai tirdzniecību, ja ir ievēroti Regulas Nr. 600/2014 40., 41. vai 42. panta nosacījumi;</w:t>
      </w:r>
    </w:p>
    <w:p w14:paraId="7D8315E1"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 xml:space="preserve">20) apturēt finanšu instrumentu vai strukturēto noguldījumu reklamēšanu, izplatīšanu un pārdošanu, ja ieguldījumu brokeru sabiedrība vai kredītiestāde nav izstrādājusi vai īstenojusi efektīvu produktu apstiprināšanas procesu, vai kā citādi nav ievērojusi šā likuma 124. panta pirmās daļas 13. punkta un 127. panta </w:t>
      </w:r>
      <w:r w:rsidR="00510DC0">
        <w:rPr>
          <w:rFonts w:ascii="Times New Roman" w:hAnsi="Times New Roman" w:cs="Times New Roman"/>
          <w:sz w:val="24"/>
          <w:szCs w:val="24"/>
        </w:rPr>
        <w:t xml:space="preserve">vienpadsmitās </w:t>
      </w:r>
      <w:r w:rsidRPr="00E27A81">
        <w:rPr>
          <w:rFonts w:ascii="Times New Roman" w:hAnsi="Times New Roman" w:cs="Times New Roman"/>
          <w:sz w:val="24"/>
          <w:szCs w:val="24"/>
        </w:rPr>
        <w:t>daļas prasības;</w:t>
      </w:r>
    </w:p>
    <w:p w14:paraId="28EB56D8"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21) pieprasīt atcelt no amata ieguldījumu brokeru sabiedrības, kredītiestādes vai regulētā tirgus organizētāja valdes vai padomes locekli;</w:t>
      </w:r>
    </w:p>
    <w:p w14:paraId="676F6AEB"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22) dot finanšu instrumentu tirgus dalībnieku pārvaldes institūcijām, to vadītājiem un locekļiem saistošus rakstveida norādījumus, kas nepieciešami situācijas, kad tiek pārkāptas šā likuma vai tieši piemērojamo Eiropas Savienības tiesību aktu normas, novēršanai;</w:t>
      </w:r>
    </w:p>
    <w:p w14:paraId="38659A08"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 xml:space="preserve">23) ierobežot ieguldījumu brokeru sabiedrības vai kredītiestādes tiesības sniegt ieguldījumu pakalpojumus vai turēt finanšu instrumentus; </w:t>
      </w:r>
    </w:p>
    <w:p w14:paraId="2CD2E486" w14:textId="77777777" w:rsidR="00BC6C8A" w:rsidRPr="00E27A81" w:rsidRDefault="00BC6C8A" w:rsidP="00BC6C8A">
      <w:pPr>
        <w:jc w:val="both"/>
        <w:rPr>
          <w:rFonts w:ascii="Times New Roman" w:hAnsi="Times New Roman" w:cs="Times New Roman"/>
          <w:sz w:val="24"/>
          <w:szCs w:val="24"/>
        </w:rPr>
      </w:pPr>
      <w:r w:rsidRPr="00E27A81">
        <w:rPr>
          <w:rFonts w:ascii="Times New Roman" w:hAnsi="Times New Roman" w:cs="Times New Roman"/>
          <w:sz w:val="24"/>
          <w:szCs w:val="24"/>
        </w:rPr>
        <w:t>(2) Komisija var piemērot šā panta pirmās daļas 15. un 16. punktā noteiktās uzraudzības darbības, ja tādas ir nepieciešamas, lai citas dalībvalsts uzraudzības institūcija varētu sasniegt uzraudzības mērķi."</w:t>
      </w:r>
      <w:r w:rsidR="008E06BA" w:rsidRPr="00E27A81">
        <w:rPr>
          <w:rFonts w:ascii="Times New Roman" w:hAnsi="Times New Roman" w:cs="Times New Roman"/>
          <w:sz w:val="24"/>
          <w:szCs w:val="24"/>
        </w:rPr>
        <w:t>.</w:t>
      </w:r>
    </w:p>
    <w:p w14:paraId="3195A453" w14:textId="77777777" w:rsidR="00BC6C8A" w:rsidRPr="00E27A81" w:rsidRDefault="00BC6C8A" w:rsidP="00BC6C8A">
      <w:pPr>
        <w:jc w:val="both"/>
        <w:rPr>
          <w:rFonts w:ascii="Times New Roman" w:hAnsi="Times New Roman" w:cs="Times New Roman"/>
          <w:sz w:val="24"/>
          <w:szCs w:val="24"/>
        </w:rPr>
      </w:pPr>
    </w:p>
    <w:p w14:paraId="54CDCE1B" w14:textId="77777777" w:rsidR="00BC6C8A" w:rsidRPr="00E27A81" w:rsidRDefault="00BB63CB" w:rsidP="00BC6C8A">
      <w:pPr>
        <w:jc w:val="both"/>
        <w:rPr>
          <w:rFonts w:ascii="Times New Roman" w:hAnsi="Times New Roman" w:cs="Times New Roman"/>
          <w:sz w:val="24"/>
          <w:szCs w:val="24"/>
        </w:rPr>
      </w:pPr>
      <w:r w:rsidRPr="00E27A81">
        <w:rPr>
          <w:rFonts w:ascii="Times New Roman" w:hAnsi="Times New Roman" w:cs="Times New Roman"/>
          <w:sz w:val="24"/>
          <w:szCs w:val="24"/>
        </w:rPr>
        <w:t>86. 140. pantā:</w:t>
      </w:r>
    </w:p>
    <w:p w14:paraId="7668C65C" w14:textId="77777777" w:rsidR="00BB63CB" w:rsidRPr="00E27A81" w:rsidRDefault="008E06BA" w:rsidP="00BC6C8A">
      <w:pPr>
        <w:jc w:val="both"/>
        <w:rPr>
          <w:rFonts w:ascii="Times New Roman" w:hAnsi="Times New Roman" w:cs="Times New Roman"/>
          <w:sz w:val="24"/>
          <w:szCs w:val="24"/>
        </w:rPr>
      </w:pPr>
      <w:r w:rsidRPr="00E27A81">
        <w:rPr>
          <w:rFonts w:ascii="Times New Roman" w:hAnsi="Times New Roman" w:cs="Times New Roman"/>
          <w:sz w:val="24"/>
          <w:szCs w:val="24"/>
        </w:rPr>
        <w:t>i</w:t>
      </w:r>
      <w:r w:rsidR="00BB63CB" w:rsidRPr="00E27A81">
        <w:rPr>
          <w:rFonts w:ascii="Times New Roman" w:hAnsi="Times New Roman" w:cs="Times New Roman"/>
          <w:sz w:val="24"/>
          <w:szCs w:val="24"/>
        </w:rPr>
        <w:t>zteikt pirmo un otro daļu šādā redakcijā:</w:t>
      </w:r>
    </w:p>
    <w:p w14:paraId="2C8EAE7C"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hAnsi="Times New Roman" w:cs="Times New Roman"/>
          <w:color w:val="000000" w:themeColor="text1"/>
          <w:sz w:val="24"/>
          <w:szCs w:val="24"/>
        </w:rPr>
        <w:t>"</w:t>
      </w:r>
      <w:r w:rsidRPr="00E27A81">
        <w:rPr>
          <w:rFonts w:ascii="Times New Roman" w:eastAsia="Times New Roman" w:hAnsi="Times New Roman" w:cs="Times New Roman"/>
          <w:color w:val="000000" w:themeColor="text1"/>
          <w:sz w:val="24"/>
          <w:szCs w:val="24"/>
          <w:lang w:eastAsia="lv-LV"/>
        </w:rPr>
        <w:t>(1) Komisija uzrauga citā dalībvalstī reģistrētas ieguldījumu brokeru sabiedrības filiāles, kas darbojas Latvijas Republikā, atbilstību šā likuma</w:t>
      </w:r>
      <w:hyperlink r:id="rId45"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pirmās daļas 9. un 10.punkta, 124. panta 1.</w:t>
      </w:r>
      <w:r w:rsidRPr="00E27A81">
        <w:rPr>
          <w:rFonts w:ascii="Times New Roman" w:eastAsia="Times New Roman" w:hAnsi="Times New Roman" w:cs="Times New Roman"/>
          <w:color w:val="000000" w:themeColor="text1"/>
          <w:sz w:val="24"/>
          <w:szCs w:val="24"/>
          <w:vertAlign w:val="superscript"/>
          <w:lang w:eastAsia="lv-LV"/>
        </w:rPr>
        <w:t>8</w:t>
      </w:r>
      <w:r w:rsidRPr="00E27A81">
        <w:rPr>
          <w:rFonts w:ascii="Times New Roman" w:eastAsia="Times New Roman" w:hAnsi="Times New Roman" w:cs="Times New Roman"/>
          <w:color w:val="000000" w:themeColor="text1"/>
          <w:sz w:val="24"/>
          <w:szCs w:val="24"/>
          <w:lang w:eastAsia="lv-LV"/>
        </w:rPr>
        <w:t xml:space="preserve"> daļas,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lastRenderedPageBreak/>
        <w:t>128.</w:t>
      </w:r>
      <w:r w:rsidRPr="00E27A81">
        <w:rPr>
          <w:rFonts w:ascii="Times New Roman" w:eastAsia="Times New Roman" w:hAnsi="Times New Roman" w:cs="Times New Roman"/>
          <w:color w:val="000000" w:themeColor="text1"/>
          <w:sz w:val="24"/>
          <w:szCs w:val="24"/>
          <w:vertAlign w:val="superscript"/>
          <w:lang w:eastAsia="lv-LV"/>
        </w:rPr>
        <w:t>3</w:t>
      </w:r>
      <w:r w:rsidRPr="00E27A81" w:rsidDel="00051720">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 panta un </w:t>
      </w:r>
      <w:r w:rsidR="00EE7DCE">
        <w:rPr>
          <w:rFonts w:ascii="Times New Roman" w:eastAsia="Times New Roman" w:hAnsi="Times New Roman" w:cs="Times New Roman"/>
          <w:color w:val="000000" w:themeColor="text1"/>
          <w:sz w:val="24"/>
          <w:szCs w:val="24"/>
          <w:lang w:eastAsia="lv-LV"/>
        </w:rPr>
        <w:t>Regulas Nr. 600/2014</w:t>
      </w:r>
      <w:r w:rsidRPr="00E27A81">
        <w:rPr>
          <w:rFonts w:ascii="Times New Roman" w:eastAsia="Times New Roman" w:hAnsi="Times New Roman" w:cs="Times New Roman"/>
          <w:color w:val="000000" w:themeColor="text1"/>
          <w:sz w:val="24"/>
          <w:szCs w:val="24"/>
          <w:lang w:eastAsia="lv-LV"/>
        </w:rPr>
        <w:t xml:space="preserve"> prasībām. Komisijai ir tiesības pārbaudīt šādas filiāles veiktos pasākumus šo prasību nodrošināšanai. Ja Komisija konstatē, ka šajā dalībvalstī reģistrētas ieguldījumu brokeru sabiedrības filiāle, kas darbojas Latvijas Republikā, veic darbības, kuras ir pretrunā ar šā likuma </w:t>
      </w:r>
      <w:hyperlink r:id="rId46"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pirmās daļas 9. un 10.punkta,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panta  un </w:t>
      </w:r>
      <w:r w:rsidR="00EE7DCE">
        <w:rPr>
          <w:rFonts w:ascii="Times New Roman" w:eastAsia="Times New Roman" w:hAnsi="Times New Roman" w:cs="Times New Roman"/>
          <w:color w:val="000000" w:themeColor="text1"/>
          <w:sz w:val="24"/>
          <w:szCs w:val="24"/>
          <w:lang w:eastAsia="lv-LV"/>
        </w:rPr>
        <w:t>Regulas Nr. 600/2014</w:t>
      </w:r>
      <w:r w:rsidR="00EE7DCE"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 prasībām, tā nekavējoties pieprasa, lai šīs dalībvalsts ieguldījumu brokeru sabiedrība izbeidz šādas darbības.</w:t>
      </w:r>
    </w:p>
    <w:p w14:paraId="78C896A5"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424842B5"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Ja citā dalībvalstī reģistrētas ieguldījumu brokeru sabiedrības filiāle, kas darbojas Latvijas Republikā, turpina veikt darbības, kuras ir pretrunā ar šā likuma </w:t>
      </w:r>
      <w:hyperlink r:id="rId47"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pirmās daļas 9. un 10.punkta,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panta un </w:t>
      </w:r>
      <w:r w:rsidR="00EE7DCE">
        <w:rPr>
          <w:rFonts w:ascii="Times New Roman" w:eastAsia="Times New Roman" w:hAnsi="Times New Roman" w:cs="Times New Roman"/>
          <w:color w:val="000000" w:themeColor="text1"/>
          <w:sz w:val="24"/>
          <w:szCs w:val="24"/>
          <w:lang w:eastAsia="lv-LV"/>
        </w:rPr>
        <w:t>Regulas Nr. 600/2014</w:t>
      </w:r>
      <w:r w:rsidR="00EE7DCE"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 xml:space="preserve"> prasībām, Komisija informē izcelsmes valsts uzraudzības institūciju un veic pasākumus, lai šādus pārkāpumus novērstu. Šo pasākumu ietvaros Komisija ir tiesīga līdz pārkāpumu novēršanai aizliegt attiecīgajai ieguldījumu brokeru sabiedrībai turpināt ieguldījumu pakalpojumu sniegšanu Latvijas Republikā. Komisija par veiktajiem pasākumiem saskaņā ar šā likuma </w:t>
      </w:r>
      <w:hyperlink r:id="rId48" w:anchor="p147" w:tgtFrame="_blank" w:history="1">
        <w:r w:rsidRPr="00E27A81">
          <w:rPr>
            <w:rFonts w:ascii="Times New Roman" w:eastAsia="Times New Roman" w:hAnsi="Times New Roman" w:cs="Times New Roman"/>
            <w:color w:val="000000" w:themeColor="text1"/>
            <w:sz w:val="24"/>
            <w:szCs w:val="24"/>
            <w:lang w:eastAsia="lv-LV"/>
          </w:rPr>
          <w:t>147.panta</w:t>
        </w:r>
      </w:hyperlink>
      <w:r w:rsidRPr="00E27A81">
        <w:rPr>
          <w:rFonts w:ascii="Times New Roman" w:eastAsia="Times New Roman" w:hAnsi="Times New Roman" w:cs="Times New Roman"/>
          <w:color w:val="000000" w:themeColor="text1"/>
          <w:sz w:val="24"/>
          <w:szCs w:val="24"/>
          <w:lang w:eastAsia="lv-LV"/>
        </w:rPr>
        <w:t> prasībām informē Eiropas Komisiju un Eiropas Vērtspapīru un tirgu iestādi.</w:t>
      </w:r>
      <w:r w:rsidRPr="00E27A81">
        <w:rPr>
          <w:rFonts w:ascii="Times New Roman" w:hAnsi="Times New Roman" w:cs="Times New Roman"/>
          <w:color w:val="000000" w:themeColor="text1"/>
          <w:sz w:val="24"/>
          <w:szCs w:val="24"/>
        </w:rPr>
        <w:t xml:space="preserve"> </w:t>
      </w:r>
      <w:r w:rsidRPr="00E27A81">
        <w:rPr>
          <w:rFonts w:ascii="Times New Roman" w:eastAsia="Times New Roman" w:hAnsi="Times New Roman" w:cs="Times New Roman"/>
          <w:color w:val="000000" w:themeColor="text1"/>
          <w:sz w:val="24"/>
          <w:szCs w:val="24"/>
          <w:lang w:eastAsia="lv-LV"/>
        </w:rPr>
        <w:t xml:space="preserve">Komisija ir tiesīga vērsties pie </w:t>
      </w:r>
      <w:r w:rsidR="00074AB0" w:rsidRPr="00E27A81">
        <w:rPr>
          <w:rFonts w:ascii="Times New Roman" w:eastAsia="Times New Roman" w:hAnsi="Times New Roman" w:cs="Times New Roman"/>
          <w:sz w:val="24"/>
          <w:szCs w:val="24"/>
          <w:lang w:eastAsia="lv-LV"/>
        </w:rPr>
        <w:t>Eiropas Vērtspapīru un tirgu iestāde</w:t>
      </w:r>
      <w:r w:rsidR="00074AB0">
        <w:rPr>
          <w:rFonts w:ascii="Times New Roman" w:eastAsia="Times New Roman" w:hAnsi="Times New Roman" w:cs="Times New Roman"/>
          <w:sz w:val="24"/>
          <w:szCs w:val="24"/>
          <w:lang w:eastAsia="lv-LV"/>
        </w:rPr>
        <w:t>s</w:t>
      </w:r>
      <w:r w:rsidRPr="00E27A81">
        <w:rPr>
          <w:rFonts w:ascii="Times New Roman" w:eastAsia="Times New Roman" w:hAnsi="Times New Roman" w:cs="Times New Roman"/>
          <w:color w:val="000000" w:themeColor="text1"/>
          <w:sz w:val="24"/>
          <w:szCs w:val="24"/>
          <w:lang w:eastAsia="lv-LV"/>
        </w:rPr>
        <w:t xml:space="preserve"> ar lūgumu izskatīt ieguldījumu brokeru sabiedrības vai kredītiestādes filiāles, kas darbojas Latvijas Republikā, pārkāpumu saskaņā ar tai piešķirtajām pilnvarām."</w:t>
      </w:r>
      <w:r w:rsidR="008E06BA" w:rsidRPr="00E27A81">
        <w:rPr>
          <w:rFonts w:ascii="Times New Roman" w:eastAsia="Times New Roman" w:hAnsi="Times New Roman" w:cs="Times New Roman"/>
          <w:color w:val="000000" w:themeColor="text1"/>
          <w:sz w:val="24"/>
          <w:szCs w:val="24"/>
          <w:lang w:eastAsia="lv-LV"/>
        </w:rPr>
        <w:t>;</w:t>
      </w:r>
    </w:p>
    <w:p w14:paraId="693402E0"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0B5F4583" w14:textId="77777777" w:rsidR="00BB63CB" w:rsidRPr="00E27A81" w:rsidRDefault="008E06BA"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B63CB" w:rsidRPr="00E27A81">
        <w:rPr>
          <w:rFonts w:ascii="Times New Roman" w:eastAsia="Times New Roman" w:hAnsi="Times New Roman" w:cs="Times New Roman"/>
          <w:color w:val="000000" w:themeColor="text1"/>
          <w:sz w:val="24"/>
          <w:szCs w:val="24"/>
          <w:lang w:eastAsia="lv-LV"/>
        </w:rPr>
        <w:t>apildināt piekto daļu ar teikumu šādā redakcijā:</w:t>
      </w:r>
    </w:p>
    <w:p w14:paraId="60FA68E9"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"Komisija ir tiesīga vērsties pie </w:t>
      </w:r>
      <w:r w:rsidR="00074AB0" w:rsidRPr="00E27A81">
        <w:rPr>
          <w:rFonts w:ascii="Times New Roman" w:eastAsia="Times New Roman" w:hAnsi="Times New Roman" w:cs="Times New Roman"/>
          <w:sz w:val="24"/>
          <w:szCs w:val="24"/>
          <w:lang w:eastAsia="lv-LV"/>
        </w:rPr>
        <w:t>Eiropas Vērtspapīru un tirgu iestāde</w:t>
      </w:r>
      <w:r w:rsidR="00074AB0">
        <w:rPr>
          <w:rFonts w:ascii="Times New Roman" w:eastAsia="Times New Roman" w:hAnsi="Times New Roman" w:cs="Times New Roman"/>
          <w:sz w:val="24"/>
          <w:szCs w:val="24"/>
          <w:lang w:eastAsia="lv-LV"/>
        </w:rPr>
        <w:t>s</w:t>
      </w:r>
      <w:r w:rsidRPr="00E27A81">
        <w:rPr>
          <w:rFonts w:ascii="Times New Roman" w:eastAsia="Times New Roman" w:hAnsi="Times New Roman" w:cs="Times New Roman"/>
          <w:color w:val="000000" w:themeColor="text1"/>
          <w:sz w:val="24"/>
          <w:szCs w:val="24"/>
          <w:lang w:eastAsia="lv-LV"/>
        </w:rPr>
        <w:t xml:space="preserve"> ar lūgumu izskatīt ieguldījumu brokeru sabiedrības vai kredītiestādes filiāles, kas darbojas Latvijas Republikā, pārkāpumu saskaņā ar tai piešķirtajām pilnvarām."</w:t>
      </w:r>
      <w:r w:rsidR="008E06BA" w:rsidRPr="00E27A81">
        <w:rPr>
          <w:rFonts w:ascii="Times New Roman" w:eastAsia="Times New Roman" w:hAnsi="Times New Roman" w:cs="Times New Roman"/>
          <w:color w:val="000000" w:themeColor="text1"/>
          <w:sz w:val="24"/>
          <w:szCs w:val="24"/>
          <w:lang w:eastAsia="lv-LV"/>
        </w:rPr>
        <w:t>;</w:t>
      </w:r>
    </w:p>
    <w:p w14:paraId="0197A6F0"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31EBF511" w14:textId="77777777" w:rsidR="00BB63CB" w:rsidRPr="00E27A81" w:rsidRDefault="008E06BA"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BB63CB" w:rsidRPr="00E27A81">
        <w:rPr>
          <w:rFonts w:ascii="Times New Roman" w:eastAsia="Times New Roman" w:hAnsi="Times New Roman" w:cs="Times New Roman"/>
          <w:color w:val="000000" w:themeColor="text1"/>
          <w:sz w:val="24"/>
          <w:szCs w:val="24"/>
          <w:lang w:eastAsia="lv-LV"/>
        </w:rPr>
        <w:t>apildināt pantu ar divpadsmito, trīspadsmito, četrpadsmito, piecpadsmito daļu šādā redakcijā:</w:t>
      </w:r>
    </w:p>
    <w:p w14:paraId="442569A3"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"(12) Informāciju, ko var pieprasīt šā panta astotajā daļā minētajos gadījumos nosaka </w:t>
      </w:r>
      <w:r w:rsidR="00875107">
        <w:rPr>
          <w:rFonts w:ascii="Times New Roman" w:eastAsia="Times New Roman" w:hAnsi="Times New Roman" w:cs="Times New Roman"/>
          <w:color w:val="000000" w:themeColor="text1"/>
          <w:sz w:val="24"/>
          <w:szCs w:val="24"/>
          <w:lang w:eastAsia="lv-LV"/>
        </w:rPr>
        <w:t>Eiropas komisijas</w:t>
      </w:r>
      <w:r w:rsidR="00EA66B9">
        <w:rPr>
          <w:rFonts w:ascii="Times New Roman" w:eastAsia="Times New Roman" w:hAnsi="Times New Roman" w:cs="Times New Roman"/>
          <w:color w:val="000000" w:themeColor="text1"/>
          <w:sz w:val="24"/>
          <w:szCs w:val="24"/>
          <w:lang w:eastAsia="lv-LV"/>
        </w:rPr>
        <w:t xml:space="preserve"> 2016.gada 14.jūlija d</w:t>
      </w:r>
      <w:r w:rsidR="00875107">
        <w:rPr>
          <w:rFonts w:ascii="Times New Roman" w:eastAsia="Times New Roman" w:hAnsi="Times New Roman" w:cs="Times New Roman"/>
          <w:color w:val="000000" w:themeColor="text1"/>
          <w:sz w:val="24"/>
          <w:szCs w:val="24"/>
          <w:lang w:eastAsia="lv-LV"/>
        </w:rPr>
        <w:t xml:space="preserve">eleģētā </w:t>
      </w:r>
      <w:r w:rsidR="00EA66B9">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EA66B9">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2017/586</w:t>
      </w:r>
      <w:r w:rsidR="00A77F3E">
        <w:rPr>
          <w:rFonts w:ascii="Times New Roman" w:eastAsia="Times New Roman" w:hAnsi="Times New Roman" w:cs="Times New Roman"/>
          <w:color w:val="000000" w:themeColor="text1"/>
          <w:sz w:val="24"/>
          <w:szCs w:val="24"/>
          <w:lang w:eastAsia="lv-LV"/>
        </w:rPr>
        <w:t xml:space="preserve"> </w:t>
      </w:r>
      <w:r w:rsidR="00A77F3E" w:rsidRPr="00A77F3E">
        <w:rPr>
          <w:rFonts w:ascii="Times New Roman" w:eastAsia="Times New Roman" w:hAnsi="Times New Roman" w:cs="Times New Roman"/>
          <w:color w:val="000000" w:themeColor="text1"/>
          <w:sz w:val="24"/>
          <w:szCs w:val="24"/>
          <w:lang w:eastAsia="lv-LV"/>
        </w:rPr>
        <w:t>ar ko papildina Eiropas Parlamenta un Padomes Direktīvu 2014/65/ES attiecībā uz regulatīvajiem tehniskajiem standartiem informācijas apmaiņai starp kompetentajām iestādēm, kad tās sadarbojas saistībā ar uzraudzības darbībām, pārbaudēm uz vietas un izmeklēšanu</w:t>
      </w:r>
      <w:r w:rsidR="00EA66B9">
        <w:rPr>
          <w:rFonts w:ascii="Times New Roman" w:eastAsia="Times New Roman" w:hAnsi="Times New Roman" w:cs="Times New Roman"/>
          <w:color w:val="000000" w:themeColor="text1"/>
          <w:sz w:val="24"/>
          <w:szCs w:val="24"/>
          <w:lang w:eastAsia="lv-LV"/>
        </w:rPr>
        <w:t xml:space="preserve"> (turpmāk- </w:t>
      </w:r>
      <w:r w:rsidR="00EA66B9" w:rsidRPr="00E27A81">
        <w:rPr>
          <w:rFonts w:ascii="Times New Roman" w:eastAsia="Times New Roman" w:hAnsi="Times New Roman" w:cs="Times New Roman"/>
          <w:color w:val="000000" w:themeColor="text1"/>
          <w:sz w:val="24"/>
          <w:szCs w:val="24"/>
          <w:lang w:eastAsia="lv-LV"/>
        </w:rPr>
        <w:t>Regula Nr. 2017/586</w:t>
      </w:r>
      <w:r w:rsidR="00EA66B9">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w:t>
      </w:r>
    </w:p>
    <w:p w14:paraId="6A527D19"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7996195F"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(13) Šā panta astotajā daļā minēto uzraudzības darbību, klātienes pārbaužu vai izmeklēšanai nepieciešamās veidlapas, veidnes un procedūras nosaka </w:t>
      </w:r>
      <w:r w:rsidR="00A77F3E">
        <w:rPr>
          <w:rFonts w:ascii="Times New Roman" w:eastAsia="Times New Roman" w:hAnsi="Times New Roman" w:cs="Times New Roman"/>
          <w:color w:val="000000" w:themeColor="text1"/>
          <w:sz w:val="24"/>
          <w:szCs w:val="24"/>
          <w:lang w:eastAsia="lv-LV"/>
        </w:rPr>
        <w:t>Eiropas Komisijas</w:t>
      </w:r>
      <w:r w:rsidR="00EA66B9">
        <w:rPr>
          <w:rFonts w:ascii="Times New Roman" w:eastAsia="Times New Roman" w:hAnsi="Times New Roman" w:cs="Times New Roman"/>
          <w:color w:val="000000" w:themeColor="text1"/>
          <w:sz w:val="24"/>
          <w:szCs w:val="24"/>
          <w:lang w:eastAsia="lv-LV"/>
        </w:rPr>
        <w:t xml:space="preserve"> 2017.gada 7.jūnija</w:t>
      </w:r>
      <w:r w:rsidR="00A77F3E">
        <w:rPr>
          <w:rFonts w:ascii="Times New Roman" w:eastAsia="Times New Roman" w:hAnsi="Times New Roman" w:cs="Times New Roman"/>
          <w:color w:val="000000" w:themeColor="text1"/>
          <w:sz w:val="24"/>
          <w:szCs w:val="24"/>
          <w:lang w:eastAsia="lv-LV"/>
        </w:rPr>
        <w:t xml:space="preserve"> </w:t>
      </w:r>
      <w:r w:rsidR="00EA66B9">
        <w:rPr>
          <w:rFonts w:ascii="Times New Roman" w:eastAsia="Times New Roman" w:hAnsi="Times New Roman" w:cs="Times New Roman"/>
          <w:color w:val="000000" w:themeColor="text1"/>
          <w:sz w:val="24"/>
          <w:szCs w:val="24"/>
          <w:lang w:eastAsia="lv-LV"/>
        </w:rPr>
        <w:t>ī</w:t>
      </w:r>
      <w:r w:rsidR="00A77F3E">
        <w:rPr>
          <w:rFonts w:ascii="Times New Roman" w:eastAsia="Times New Roman" w:hAnsi="Times New Roman" w:cs="Times New Roman"/>
          <w:color w:val="000000" w:themeColor="text1"/>
          <w:sz w:val="24"/>
          <w:szCs w:val="24"/>
          <w:lang w:eastAsia="lv-LV"/>
        </w:rPr>
        <w:t xml:space="preserve">stenošanas </w:t>
      </w:r>
      <w:r w:rsidR="00EA66B9">
        <w:rPr>
          <w:rFonts w:ascii="Times New Roman" w:eastAsia="Times New Roman" w:hAnsi="Times New Roman" w:cs="Times New Roman"/>
          <w:color w:val="000000" w:themeColor="text1"/>
          <w:sz w:val="24"/>
          <w:szCs w:val="24"/>
          <w:lang w:eastAsia="lv-LV"/>
        </w:rPr>
        <w:t>r</w:t>
      </w:r>
      <w:r w:rsidRPr="00E27A81">
        <w:rPr>
          <w:rFonts w:ascii="Times New Roman" w:eastAsia="Times New Roman" w:hAnsi="Times New Roman" w:cs="Times New Roman"/>
          <w:color w:val="000000" w:themeColor="text1"/>
          <w:sz w:val="24"/>
          <w:szCs w:val="24"/>
          <w:lang w:eastAsia="lv-LV"/>
        </w:rPr>
        <w:t>egula</w:t>
      </w:r>
      <w:r w:rsidR="00EA66B9">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2017/980</w:t>
      </w:r>
      <w:r w:rsidR="00A77F3E">
        <w:rPr>
          <w:rFonts w:ascii="Times New Roman" w:eastAsia="Times New Roman" w:hAnsi="Times New Roman" w:cs="Times New Roman"/>
          <w:color w:val="000000" w:themeColor="text1"/>
          <w:sz w:val="24"/>
          <w:szCs w:val="24"/>
          <w:lang w:eastAsia="lv-LV"/>
        </w:rPr>
        <w:t xml:space="preserve"> </w:t>
      </w:r>
      <w:r w:rsidR="00A77F3E" w:rsidRPr="00A77F3E">
        <w:rPr>
          <w:rFonts w:ascii="Times New Roman" w:eastAsia="Times New Roman" w:hAnsi="Times New Roman" w:cs="Times New Roman"/>
          <w:color w:val="000000" w:themeColor="text1"/>
          <w:sz w:val="24"/>
          <w:szCs w:val="24"/>
          <w:lang w:eastAsia="lv-LV"/>
        </w:rPr>
        <w:t>ar ko attiecībā uz standarta veidlapām, veidnēm un procedūrām nosaka īstenošanas tehniskos standartus sadarbībai tādās jomās kā uzraudzības darbības, pārbaudes uz vietas vai izmeklēšanas un informācijas apmaiņa starp kompetentajām iestādēm saskaņā ar Eiropas Parlamenta un Padomes Direktīvu 2014/65/ES</w:t>
      </w:r>
      <w:r w:rsidR="00A77F3E">
        <w:rPr>
          <w:rFonts w:ascii="Times New Roman" w:eastAsia="Times New Roman" w:hAnsi="Times New Roman" w:cs="Times New Roman"/>
          <w:color w:val="000000" w:themeColor="text1"/>
          <w:sz w:val="24"/>
          <w:szCs w:val="24"/>
          <w:lang w:eastAsia="lv-LV"/>
        </w:rPr>
        <w:t xml:space="preserve"> (turpmāk- </w:t>
      </w:r>
      <w:r w:rsidR="00A77F3E" w:rsidRPr="00E27A81">
        <w:rPr>
          <w:rFonts w:ascii="Times New Roman" w:eastAsia="Times New Roman" w:hAnsi="Times New Roman" w:cs="Times New Roman"/>
          <w:color w:val="000000" w:themeColor="text1"/>
          <w:sz w:val="24"/>
          <w:szCs w:val="24"/>
          <w:lang w:eastAsia="lv-LV"/>
        </w:rPr>
        <w:t>Regula Nr. 2017/980</w:t>
      </w:r>
      <w:r w:rsidR="00A77F3E">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color w:val="000000" w:themeColor="text1"/>
          <w:sz w:val="24"/>
          <w:szCs w:val="24"/>
          <w:lang w:eastAsia="lv-LV"/>
        </w:rPr>
        <w:t>.</w:t>
      </w:r>
    </w:p>
    <w:p w14:paraId="0E5843EE"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6B32C305"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(14) Komisijai statistikas mērķiem vai šajā pantā noteikto pienākumu izpildes uzraudzība ir tiesības pieprasīt citā dalībvalstī reģistrētas ieguldījumu brokeru sabiedrības vai kredītiestādes filiālei, kas darbojas Latvijas Republikā, regulāri ziņot par šīs filiāles darbību.</w:t>
      </w:r>
    </w:p>
    <w:p w14:paraId="1570948D"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1AFF90E9"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(15) Šā panta četrpadsmitajā daļā noteiktās prasības nevar būt stingrākas par tām, kas noteiktas Latvijā licencētām ieguldījumu brokeru sabiedrībām vai kredītiestādēm."</w:t>
      </w:r>
      <w:r w:rsidR="008E06BA" w:rsidRPr="00E27A81">
        <w:rPr>
          <w:rFonts w:ascii="Times New Roman" w:eastAsia="Times New Roman" w:hAnsi="Times New Roman" w:cs="Times New Roman"/>
          <w:color w:val="000000" w:themeColor="text1"/>
          <w:sz w:val="24"/>
          <w:szCs w:val="24"/>
          <w:lang w:eastAsia="lv-LV"/>
        </w:rPr>
        <w:t>.</w:t>
      </w:r>
    </w:p>
    <w:p w14:paraId="5966EA26" w14:textId="77777777" w:rsidR="00BB63CB" w:rsidRPr="00E27A81" w:rsidRDefault="00BB63CB" w:rsidP="00BB63CB">
      <w:pPr>
        <w:spacing w:after="0" w:line="240" w:lineRule="atLeast"/>
        <w:jc w:val="both"/>
        <w:rPr>
          <w:rFonts w:ascii="Times New Roman" w:eastAsia="Times New Roman" w:hAnsi="Times New Roman" w:cs="Times New Roman"/>
          <w:color w:val="000000" w:themeColor="text1"/>
          <w:sz w:val="24"/>
          <w:szCs w:val="24"/>
          <w:lang w:eastAsia="lv-LV"/>
        </w:rPr>
      </w:pPr>
    </w:p>
    <w:p w14:paraId="5C3193C9" w14:textId="77777777" w:rsidR="00BB63CB" w:rsidRPr="00E27A81" w:rsidRDefault="00AE6AF7" w:rsidP="00BB63CB">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87. Izteikt 140.</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panta pirmo un otro daļu šādā redakcijā:</w:t>
      </w:r>
    </w:p>
    <w:p w14:paraId="74FF7A01"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Komisija uzrauga citā dalībvalstī reģistrētas kredītiestādes filiāles, kas sniedz ieguldījumu pakalpojumus Latvijas Republikā, atbilstību šā likuma</w:t>
      </w:r>
      <w:hyperlink r:id="rId49"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otrās daļas 6. un 7.punkta,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panta un </w:t>
      </w:r>
      <w:r w:rsidR="00EE7DCE" w:rsidRPr="00EE7DCE">
        <w:rPr>
          <w:rFonts w:ascii="Times New Roman" w:eastAsia="Times New Roman" w:hAnsi="Times New Roman" w:cs="Times New Roman"/>
          <w:color w:val="000000" w:themeColor="text1"/>
          <w:sz w:val="24"/>
          <w:szCs w:val="24"/>
          <w:lang w:eastAsia="lv-LV"/>
        </w:rPr>
        <w:t xml:space="preserve">Regulas Nr. 600/2014 </w:t>
      </w:r>
      <w:r w:rsidRPr="00E27A81">
        <w:rPr>
          <w:rFonts w:ascii="Times New Roman" w:eastAsia="Times New Roman" w:hAnsi="Times New Roman" w:cs="Times New Roman"/>
          <w:color w:val="000000" w:themeColor="text1"/>
          <w:sz w:val="24"/>
          <w:szCs w:val="24"/>
          <w:lang w:eastAsia="lv-LV"/>
        </w:rPr>
        <w:t xml:space="preserve"> prasībām. Komisijai ir tiesības pārbaudīt šādas filiāles veiktos pasākumus šo prasību nodrošināšanai. Ja Komisija konstatē, ka šajā dalībvalstī reģistrētas kredītiestādes filiāle, kas darbojas Latvijas Republikā, veic darbības, kuras ir pretrunā ar šā likuma </w:t>
      </w:r>
      <w:hyperlink r:id="rId50"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otrās daļas 6. un 7.punkta,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panta un </w:t>
      </w:r>
      <w:r w:rsidR="00EE7DCE" w:rsidRPr="00EE7DCE">
        <w:rPr>
          <w:rFonts w:ascii="Times New Roman" w:eastAsia="Times New Roman" w:hAnsi="Times New Roman" w:cs="Times New Roman"/>
          <w:color w:val="000000" w:themeColor="text1"/>
          <w:sz w:val="24"/>
          <w:szCs w:val="24"/>
          <w:lang w:eastAsia="lv-LV"/>
        </w:rPr>
        <w:t xml:space="preserve">Regulas Nr. 600/2014 </w:t>
      </w:r>
      <w:r w:rsidRPr="00E27A81">
        <w:rPr>
          <w:rFonts w:ascii="Times New Roman" w:eastAsia="Times New Roman" w:hAnsi="Times New Roman" w:cs="Times New Roman"/>
          <w:color w:val="000000" w:themeColor="text1"/>
          <w:sz w:val="24"/>
          <w:szCs w:val="24"/>
          <w:lang w:eastAsia="lv-LV"/>
        </w:rPr>
        <w:t xml:space="preserve"> prasībām, tā nekavējoties pieprasa, lai šī filiāle izbeidz šādas darbības.</w:t>
      </w:r>
    </w:p>
    <w:p w14:paraId="07F87F76"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633E9886"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Ja citā dalībvalstī reģistrētas kredītiestādes filiāle, kas darbojas Latvijas Republikā, turpina veikt darbības, kuras ir pretrunā ar šā likuma</w:t>
      </w:r>
      <w:hyperlink r:id="rId51" w:anchor="p124" w:tgtFrame="_blank" w:history="1">
        <w:r w:rsidRPr="00E27A81">
          <w:rPr>
            <w:rFonts w:ascii="Times New Roman" w:eastAsia="Times New Roman" w:hAnsi="Times New Roman" w:cs="Times New Roman"/>
            <w:color w:val="000000" w:themeColor="text1"/>
            <w:sz w:val="24"/>
            <w:szCs w:val="24"/>
            <w:lang w:eastAsia="lv-LV"/>
          </w:rPr>
          <w:t>124.panta</w:t>
        </w:r>
      </w:hyperlink>
      <w:r w:rsidRPr="00E27A81">
        <w:rPr>
          <w:rFonts w:ascii="Times New Roman" w:eastAsia="Times New Roman" w:hAnsi="Times New Roman" w:cs="Times New Roman"/>
          <w:color w:val="000000" w:themeColor="text1"/>
          <w:sz w:val="24"/>
          <w:szCs w:val="24"/>
          <w:lang w:eastAsia="lv-LV"/>
        </w:rPr>
        <w:t> otrās daļas 6. un 7.punkta, 126., 126.</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126.</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 128.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2</w:t>
      </w:r>
      <w:r w:rsidRPr="00E27A81">
        <w:rPr>
          <w:rFonts w:ascii="Times New Roman" w:eastAsia="Times New Roman" w:hAnsi="Times New Roman" w:cs="Times New Roman"/>
          <w:color w:val="000000" w:themeColor="text1"/>
          <w:sz w:val="24"/>
          <w:szCs w:val="24"/>
          <w:lang w:eastAsia="lv-LV"/>
        </w:rPr>
        <w:t>, 128.</w:t>
      </w:r>
      <w:r w:rsidRPr="00E27A81">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panta un </w:t>
      </w:r>
      <w:r w:rsidR="00EE7DCE" w:rsidRPr="00EE7DCE">
        <w:rPr>
          <w:rFonts w:ascii="Times New Roman" w:eastAsia="Times New Roman" w:hAnsi="Times New Roman" w:cs="Times New Roman"/>
          <w:color w:val="000000" w:themeColor="text1"/>
          <w:sz w:val="24"/>
          <w:szCs w:val="24"/>
          <w:lang w:eastAsia="lv-LV"/>
        </w:rPr>
        <w:t xml:space="preserve">Regulas Nr. 600/2014 </w:t>
      </w:r>
      <w:r w:rsidRPr="00E27A81">
        <w:rPr>
          <w:rFonts w:ascii="Times New Roman" w:eastAsia="Times New Roman" w:hAnsi="Times New Roman" w:cs="Times New Roman"/>
          <w:color w:val="000000" w:themeColor="text1"/>
          <w:sz w:val="24"/>
          <w:szCs w:val="24"/>
          <w:lang w:eastAsia="lv-LV"/>
        </w:rPr>
        <w:t xml:space="preserve"> prasībām, Komisija informē izcelsmes dalībvalsts uzraudzības institūciju un veic pasākumus, lai šādus pārkāpumus novērstu. Šo pasākumu ietvaros Komisija ir tiesīga līdz pārkāpumu novēršanai aizliegt attiecīgajai filiālei turpināt ieguldījumu pakalpojumu sniegšanu Latvijas Republikā. Komisija par veiktajiem pasākumiem saskaņā ar šā likuma </w:t>
      </w:r>
      <w:hyperlink r:id="rId52" w:anchor="p147" w:tgtFrame="_blank" w:history="1">
        <w:r w:rsidRPr="00E27A81">
          <w:rPr>
            <w:rFonts w:ascii="Times New Roman" w:eastAsia="Times New Roman" w:hAnsi="Times New Roman" w:cs="Times New Roman"/>
            <w:color w:val="000000" w:themeColor="text1"/>
            <w:sz w:val="24"/>
            <w:szCs w:val="24"/>
            <w:lang w:eastAsia="lv-LV"/>
          </w:rPr>
          <w:t>147.panta</w:t>
        </w:r>
      </w:hyperlink>
      <w:r w:rsidRPr="00E27A81">
        <w:rPr>
          <w:rFonts w:ascii="Times New Roman" w:eastAsia="Times New Roman" w:hAnsi="Times New Roman" w:cs="Times New Roman"/>
          <w:color w:val="000000" w:themeColor="text1"/>
          <w:sz w:val="24"/>
          <w:szCs w:val="24"/>
          <w:lang w:eastAsia="lv-LV"/>
        </w:rPr>
        <w:t> prasībām informē Eiropas Komisiju un Eiropas Vērtspapīru un tirgu iestādi."</w:t>
      </w:r>
      <w:r w:rsidR="008E7D4F" w:rsidRPr="00E27A81">
        <w:rPr>
          <w:rFonts w:ascii="Times New Roman" w:eastAsia="Times New Roman" w:hAnsi="Times New Roman" w:cs="Times New Roman"/>
          <w:color w:val="000000" w:themeColor="text1"/>
          <w:sz w:val="24"/>
          <w:szCs w:val="24"/>
          <w:lang w:eastAsia="lv-LV"/>
        </w:rPr>
        <w:t>.</w:t>
      </w:r>
    </w:p>
    <w:p w14:paraId="736E3188"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656F1AFA"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88. Papildināt likumu ar 140.</w:t>
      </w:r>
      <w:r w:rsidR="00603A50" w:rsidRPr="00E27A81">
        <w:rPr>
          <w:rFonts w:ascii="Times New Roman" w:eastAsia="Times New Roman" w:hAnsi="Times New Roman" w:cs="Times New Roman"/>
          <w:color w:val="000000" w:themeColor="text1"/>
          <w:sz w:val="24"/>
          <w:szCs w:val="24"/>
          <w:vertAlign w:val="superscript"/>
          <w:lang w:eastAsia="lv-LV"/>
        </w:rPr>
        <w:t>2</w:t>
      </w:r>
      <w:r w:rsidR="00603A50" w:rsidRPr="00E27A81">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pantu šādā redakcijā:</w:t>
      </w:r>
    </w:p>
    <w:p w14:paraId="726ACA4D"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b/>
          <w:color w:val="000000" w:themeColor="text1"/>
          <w:sz w:val="24"/>
          <w:szCs w:val="24"/>
          <w:lang w:eastAsia="lv-LV"/>
        </w:rPr>
        <w:t>140.</w:t>
      </w:r>
      <w:r w:rsidR="00AB7BED" w:rsidRPr="00E27A81">
        <w:rPr>
          <w:rFonts w:ascii="Times New Roman" w:eastAsia="Times New Roman" w:hAnsi="Times New Roman" w:cs="Times New Roman"/>
          <w:b/>
          <w:color w:val="000000" w:themeColor="text1"/>
          <w:sz w:val="24"/>
          <w:szCs w:val="24"/>
          <w:vertAlign w:val="superscript"/>
          <w:lang w:eastAsia="lv-LV"/>
        </w:rPr>
        <w:t>2</w:t>
      </w:r>
      <w:r w:rsidR="00AB7BED" w:rsidRPr="00E27A81">
        <w:rPr>
          <w:rFonts w:ascii="Times New Roman" w:eastAsia="Times New Roman" w:hAnsi="Times New Roman" w:cs="Times New Roman"/>
          <w:b/>
          <w:color w:val="000000" w:themeColor="text1"/>
          <w:sz w:val="24"/>
          <w:szCs w:val="24"/>
          <w:lang w:eastAsia="lv-LV"/>
        </w:rPr>
        <w:t xml:space="preserve"> </w:t>
      </w:r>
      <w:r w:rsidRPr="00E27A81">
        <w:rPr>
          <w:rFonts w:ascii="Times New Roman" w:eastAsia="Times New Roman" w:hAnsi="Times New Roman" w:cs="Times New Roman"/>
          <w:b/>
          <w:color w:val="000000" w:themeColor="text1"/>
          <w:sz w:val="24"/>
          <w:szCs w:val="24"/>
          <w:lang w:eastAsia="lv-LV"/>
        </w:rPr>
        <w:t>pants. Citā dalībvalstī reģistrēta DTS un OTS darbības uzraudzība</w:t>
      </w:r>
    </w:p>
    <w:p w14:paraId="05DFD1E1"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Ja citā dalībvalstī reģistrēta DTS vai OTS, kas darbojas Latvijas Republikā, veic darbības, kuras ir pretrunā ar Latvijas Republikā spēkā esošajiem finanšu instrumentu tirgu regulējošiem normatīvajiem aktiem, Komisija par to nekavējoties informē izcelsmes valsts uzraudzības institūciju un lūdz novērst konstatētos pārkāpumus, kā arī informēt to par veiktajiem pasākumiem.</w:t>
      </w:r>
    </w:p>
    <w:p w14:paraId="76835969"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280A0596"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Ja citā dalībvalstī reģistrēta DTS vai OTS, kas darbojas Latvijas Republikā, turpina veikt darbības, kuras ir pretrunā ar Latvijas Republikā spēkā esošajiem finanšu instrumentu tirgu regulējošiem normatīvajiem aktiem, vai ja dalībvalsts uzraudzības institūcijas veiktie pasākumi izrādās neefektīvi, Komisija par to informē izcelsmes valsts uzraudzības institūciju un veic pasākumus, lai šādus pārkāpumus novērstu. Šo darbību ietvaros Komisija ir tiesīga līdz pārkāpumu novēršanai aizliegt attiecīgajam regulētā tirgus organizētājam, DTS vai OTS turpināt darbību Latvijas Republikā. Komisija par veiktajiem pasākumiem saskaņā ar šā likuma 147.panta prasībām informē Eiropas Komisiju un Eiropas Vērtspapīru un tirgu iestādi. </w:t>
      </w:r>
    </w:p>
    <w:p w14:paraId="23850976"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41C8AFA9"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Par šā panta otrajā daļā veiktajiem pasākumiem vai noteikto aizliegumu Komisija informē attiecīgo DTS vai OTS."</w:t>
      </w:r>
      <w:r w:rsidR="008E7D4F" w:rsidRPr="00E27A81">
        <w:rPr>
          <w:rFonts w:ascii="Times New Roman" w:eastAsia="Times New Roman" w:hAnsi="Times New Roman" w:cs="Times New Roman"/>
          <w:color w:val="000000" w:themeColor="text1"/>
          <w:sz w:val="24"/>
          <w:szCs w:val="24"/>
          <w:lang w:eastAsia="lv-LV"/>
        </w:rPr>
        <w:t>.</w:t>
      </w:r>
    </w:p>
    <w:p w14:paraId="4B07BE49" w14:textId="77777777" w:rsidR="00AE6AF7" w:rsidRPr="00E27A81" w:rsidRDefault="00AE6AF7"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031BD2D6" w14:textId="77777777" w:rsidR="00AE6AF7" w:rsidRPr="00E27A81" w:rsidRDefault="00B20A29"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89. Aizstāt 141.</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panta pirmajā un otrajā daļā aiz vārda "daļas" skaitli "5" ar skaitli "3"</w:t>
      </w:r>
      <w:r w:rsidR="008E7D4F" w:rsidRPr="00E27A81">
        <w:rPr>
          <w:rFonts w:ascii="Times New Roman" w:eastAsia="Times New Roman" w:hAnsi="Times New Roman" w:cs="Times New Roman"/>
          <w:color w:val="000000" w:themeColor="text1"/>
          <w:sz w:val="24"/>
          <w:szCs w:val="24"/>
          <w:lang w:eastAsia="lv-LV"/>
        </w:rPr>
        <w:t>.</w:t>
      </w:r>
    </w:p>
    <w:p w14:paraId="5D7406D3" w14:textId="77777777" w:rsidR="00B20A29" w:rsidRPr="00E27A81" w:rsidRDefault="00B20A29"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4736B781" w14:textId="77777777" w:rsidR="00B20A29" w:rsidRPr="00E27A81" w:rsidRDefault="00B20A29"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90. Papildināt 142.</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pantu ar desmito daļu šādā redakcijā:</w:t>
      </w:r>
    </w:p>
    <w:p w14:paraId="192A9B18" w14:textId="77777777" w:rsidR="00B20A29" w:rsidRPr="00E27A81" w:rsidRDefault="00B20A29"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D87520" w:rsidRPr="00E27A81">
        <w:rPr>
          <w:rFonts w:ascii="Times New Roman" w:eastAsia="Times New Roman" w:hAnsi="Times New Roman" w:cs="Times New Roman"/>
          <w:color w:val="000000" w:themeColor="text1"/>
          <w:sz w:val="24"/>
          <w:szCs w:val="24"/>
          <w:lang w:eastAsia="lv-LV"/>
        </w:rPr>
        <w:t xml:space="preserve">(10) Deleģēta ārpakalpojuma nozīmīguma kritēriji, detalizētāka deleģēšanas kārtība, tostarp </w:t>
      </w:r>
      <w:r w:rsidR="00824961" w:rsidRPr="00E27A81">
        <w:rPr>
          <w:rFonts w:ascii="Times New Roman" w:eastAsia="Times New Roman" w:hAnsi="Times New Roman" w:cs="Times New Roman"/>
          <w:color w:val="000000" w:themeColor="text1"/>
          <w:sz w:val="24"/>
          <w:szCs w:val="24"/>
          <w:lang w:eastAsia="lv-LV"/>
        </w:rPr>
        <w:t>ārvalsts</w:t>
      </w:r>
      <w:r w:rsidR="00D87520" w:rsidRPr="00E27A81">
        <w:rPr>
          <w:rFonts w:ascii="Times New Roman" w:eastAsia="Times New Roman" w:hAnsi="Times New Roman" w:cs="Times New Roman"/>
          <w:color w:val="000000" w:themeColor="text1"/>
          <w:sz w:val="24"/>
          <w:szCs w:val="24"/>
          <w:lang w:eastAsia="lv-LV"/>
        </w:rPr>
        <w:t xml:space="preserve"> pakalpojumu sniedzējiem, ir noteikta Eiropas Komisijas deleģēta Regulā 2017/565 30.- 32. pantā."</w:t>
      </w:r>
      <w:r w:rsidR="008E7D4F" w:rsidRPr="00E27A81">
        <w:rPr>
          <w:rFonts w:ascii="Times New Roman" w:eastAsia="Times New Roman" w:hAnsi="Times New Roman" w:cs="Times New Roman"/>
          <w:color w:val="000000" w:themeColor="text1"/>
          <w:sz w:val="24"/>
          <w:szCs w:val="24"/>
          <w:lang w:eastAsia="lv-LV"/>
        </w:rPr>
        <w:t>.</w:t>
      </w:r>
    </w:p>
    <w:p w14:paraId="128CA949" w14:textId="77777777" w:rsidR="00D87520" w:rsidRPr="00E27A81" w:rsidRDefault="00D87520"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39470686" w14:textId="77777777" w:rsidR="00D87520" w:rsidRPr="00E27A81" w:rsidRDefault="00D87520"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91. </w:t>
      </w:r>
      <w:r w:rsidR="002639EA" w:rsidRPr="00E27A81">
        <w:rPr>
          <w:rFonts w:ascii="Times New Roman" w:eastAsia="Times New Roman" w:hAnsi="Times New Roman" w:cs="Times New Roman"/>
          <w:color w:val="000000" w:themeColor="text1"/>
          <w:sz w:val="24"/>
          <w:szCs w:val="24"/>
          <w:lang w:eastAsia="lv-LV"/>
        </w:rPr>
        <w:t xml:space="preserve">Izteikt G sadaļas nosaukumu šādā redakcijā: </w:t>
      </w:r>
    </w:p>
    <w:p w14:paraId="74D21493" w14:textId="77777777" w:rsidR="002639EA" w:rsidRPr="00E27A81" w:rsidRDefault="002639EA"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Pr="00E27A81">
        <w:rPr>
          <w:rFonts w:ascii="Times New Roman" w:hAnsi="Times New Roman" w:cs="Times New Roman"/>
          <w:sz w:val="24"/>
          <w:szCs w:val="24"/>
        </w:rPr>
        <w:t xml:space="preserve"> </w:t>
      </w:r>
      <w:r w:rsidRPr="00E27A81">
        <w:rPr>
          <w:rFonts w:ascii="Times New Roman" w:eastAsia="Times New Roman" w:hAnsi="Times New Roman" w:cs="Times New Roman"/>
          <w:color w:val="000000" w:themeColor="text1"/>
          <w:sz w:val="24"/>
          <w:szCs w:val="24"/>
          <w:lang w:eastAsia="lv-LV"/>
        </w:rPr>
        <w:t>Informācijas apmaiņa un sadarbība"</w:t>
      </w:r>
      <w:r w:rsidR="008E7D4F" w:rsidRPr="00E27A81">
        <w:rPr>
          <w:rFonts w:ascii="Times New Roman" w:eastAsia="Times New Roman" w:hAnsi="Times New Roman" w:cs="Times New Roman"/>
          <w:color w:val="000000" w:themeColor="text1"/>
          <w:sz w:val="24"/>
          <w:szCs w:val="24"/>
          <w:lang w:eastAsia="lv-LV"/>
        </w:rPr>
        <w:t>.</w:t>
      </w:r>
    </w:p>
    <w:p w14:paraId="3A6C39B3" w14:textId="77777777" w:rsidR="002639EA" w:rsidRPr="00E27A81" w:rsidRDefault="002639EA"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64EE49E3" w14:textId="77777777" w:rsidR="002639EA" w:rsidRPr="00E27A81" w:rsidRDefault="002639EA"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92. Izteikt 143. pantu šādā redakcijā:</w:t>
      </w:r>
    </w:p>
    <w:p w14:paraId="24957CB5"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b/>
          <w:color w:val="000000" w:themeColor="text1"/>
          <w:sz w:val="24"/>
          <w:szCs w:val="24"/>
          <w:lang w:eastAsia="lv-LV"/>
        </w:rPr>
        <w:t>143.pants. Informācijas apmaiņa un sadarbība ar citu dalībvalstu uzraudzības institūcijām ieguldījumu pakalpojumu sniegšanas uzraudzības nodrošināšanai</w:t>
      </w:r>
    </w:p>
    <w:p w14:paraId="15DDED2B"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 Komisija ir atbildīga par sadarbību un informācijas apmaiņu ar citu dalībvalstu uzraudzības institūcijām, kas atzītas par kontaktpersonu informācijas apmaiņā, lai veiktu šajā likumā un Regulā Nr. 600/2014 noteiktos pienākumus, tai skaitā, veiktu uzraudzības vai izmeklēšanas darbības, nodrošinātu naudas sodu piedziņu. Komisija var izmantot savas pilnvaras sadarbības mērķiem arī tad, ja rīcība, ko izmeklē, nav attiecīgajā dalībvalstī spēkā esošu normu pārkāpums. </w:t>
      </w:r>
    </w:p>
    <w:p w14:paraId="7DE0540C"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220550DD"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(2) Komisija, pamatojoties uz attiecīgu motivētu pieprasījumu, sniedz citu dalībvalstu uzraudzības institūcijām informāciju par to ieguldījumu brokeru sabiedrību valdes un padomes (ja tāda ir) locekļiem un īpašniekiem, kuras sniedz ieguldījumu pakalpojumus attiecīgo dalībvalstu teritorijā vai kurām ir ciešas attiecības ar kādu no dalībvalstu licencētām vai licencējamām ieguldījumu brokeru sabiedrībām. </w:t>
      </w:r>
    </w:p>
    <w:p w14:paraId="40FBF58B"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1D07A55F"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Komisija informē attiecīgās dalībvalsts uzraudzības institūciju par jebkādām sankcijām un darbības ierobežojumiem, ko tā piemērojusi tādām Latvijas Republikā reģistrētām ieguldījumu brokeru sabiedrībām, kuras sniedz ieguldījumu pakalpojumus attiecīgās dalībvalsts teritorijā.</w:t>
      </w:r>
    </w:p>
    <w:p w14:paraId="495FF91D"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01E4B1F1"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Ja Komisijas rīcībā ir informācija, ka komercsabiedrība, kas nav pakļauta tās uzraudzībai, citā dalībvalstī veic darbības, kuras ir pretrunā ar šīs dalībvalsts normatīvajiem aktiem finanšu instrumentu tirgus jomā, Komisija informē attiecīgās dalībvalsts uzraudzības institūciju un </w:t>
      </w:r>
      <w:r w:rsidR="00193234" w:rsidRPr="00E27A81">
        <w:rPr>
          <w:rFonts w:ascii="Times New Roman" w:eastAsia="Times New Roman" w:hAnsi="Times New Roman" w:cs="Times New Roman"/>
          <w:sz w:val="24"/>
          <w:szCs w:val="24"/>
          <w:lang w:eastAsia="lv-LV"/>
        </w:rPr>
        <w:t>Eiro</w:t>
      </w:r>
      <w:r w:rsidR="00193234">
        <w:rPr>
          <w:rFonts w:ascii="Times New Roman" w:eastAsia="Times New Roman" w:hAnsi="Times New Roman" w:cs="Times New Roman"/>
          <w:sz w:val="24"/>
          <w:szCs w:val="24"/>
          <w:lang w:eastAsia="lv-LV"/>
        </w:rPr>
        <w:t>pas Vērtspapīru un tirgu iestādi</w:t>
      </w:r>
      <w:r w:rsidRPr="00E27A81">
        <w:rPr>
          <w:rFonts w:ascii="Times New Roman" w:eastAsia="Times New Roman" w:hAnsi="Times New Roman" w:cs="Times New Roman"/>
          <w:color w:val="000000" w:themeColor="text1"/>
          <w:sz w:val="24"/>
          <w:szCs w:val="24"/>
          <w:lang w:eastAsia="lv-LV"/>
        </w:rPr>
        <w:t xml:space="preserve">. </w:t>
      </w:r>
    </w:p>
    <w:p w14:paraId="3D8B2D5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1F5629D6"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Informācijas apmaiņu šajā pantā minētajiem mērķiem Komisija saskaņā ar </w:t>
      </w:r>
      <w:r w:rsidR="00A23243" w:rsidRPr="00A23243">
        <w:rPr>
          <w:rFonts w:ascii="Times New Roman" w:eastAsia="Times New Roman" w:hAnsi="Times New Roman" w:cs="Times New Roman"/>
          <w:color w:val="000000" w:themeColor="text1"/>
          <w:sz w:val="24"/>
          <w:szCs w:val="24"/>
          <w:lang w:eastAsia="lv-LV"/>
        </w:rPr>
        <w:t>Eiropas Komisijas regulas Nr. 1287/2006 15.</w:t>
      </w:r>
      <w:r w:rsidR="00A23243">
        <w:rPr>
          <w:rFonts w:ascii="Times New Roman" w:eastAsia="Times New Roman" w:hAnsi="Times New Roman" w:cs="Times New Roman"/>
          <w:color w:val="000000" w:themeColor="text1"/>
          <w:sz w:val="24"/>
          <w:szCs w:val="24"/>
          <w:lang w:eastAsia="lv-LV"/>
        </w:rPr>
        <w:t xml:space="preserve"> </w:t>
      </w:r>
      <w:r w:rsidR="00A23243" w:rsidRPr="00A23243">
        <w:rPr>
          <w:rFonts w:ascii="Times New Roman" w:eastAsia="Times New Roman" w:hAnsi="Times New Roman" w:cs="Times New Roman"/>
          <w:color w:val="000000" w:themeColor="text1"/>
          <w:sz w:val="24"/>
          <w:szCs w:val="24"/>
          <w:lang w:eastAsia="lv-LV"/>
        </w:rPr>
        <w:t>panta</w:t>
      </w:r>
      <w:r w:rsidRPr="00E27A81">
        <w:rPr>
          <w:rFonts w:ascii="Times New Roman" w:eastAsia="Times New Roman" w:hAnsi="Times New Roman" w:cs="Times New Roman"/>
          <w:color w:val="000000" w:themeColor="text1"/>
          <w:sz w:val="24"/>
          <w:szCs w:val="24"/>
          <w:lang w:eastAsia="lv-LV"/>
        </w:rPr>
        <w:t xml:space="preserve"> prasībām veic ar citas dalībvalsts uzraudzības institūciju, kas atzīta par kontaktpersonu informācijas apmaiņā.</w:t>
      </w:r>
    </w:p>
    <w:p w14:paraId="478FC411"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7161AB65"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Komisijai ir tiesības norādīt, ka šajā pantā minēto informāciju drīkst izpaust trešajām personām, kurām tā nepieciešama savu likumā noteikto funkciju veikšanai, tikai ar Komisijas iepriekšēju rakstveida piekrišanu.</w:t>
      </w:r>
    </w:p>
    <w:p w14:paraId="4AF93F1F"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6F764CC"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Komisija informē Eiropas Vērtspapīru un tirgu iestādi par uzraudzības darbībām, kā ietvaros veikti:</w:t>
      </w:r>
    </w:p>
    <w:p w14:paraId="6BE2CC76"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a) jebkādi pieprasījumi samazināt pozīcijas apjomu vai risku atbilstoši 138. panta 15. punktam;</w:t>
      </w:r>
    </w:p>
    <w:p w14:paraId="76CAA959"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b) jebkādi ierobežojumi personu spējai noslēgt darījumus par preču atvasinātajiem instrumentiem atbilstoši šā likuma 138. panta 16. punktam.</w:t>
      </w:r>
    </w:p>
    <w:p w14:paraId="57CFBD7B"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7A50527"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Šā panta piektajā daļā minētajā informācijā vajadzības gadījum</w:t>
      </w:r>
      <w:r w:rsidR="009D0818" w:rsidRPr="00E27A81">
        <w:rPr>
          <w:rFonts w:ascii="Times New Roman" w:eastAsia="Times New Roman" w:hAnsi="Times New Roman" w:cs="Times New Roman"/>
          <w:color w:val="000000" w:themeColor="text1"/>
          <w:sz w:val="24"/>
          <w:szCs w:val="24"/>
          <w:lang w:eastAsia="lv-LV"/>
        </w:rPr>
        <w:t>ā jānorāda pieprasījuma apraksts</w:t>
      </w:r>
      <w:r w:rsidRPr="00E27A81">
        <w:rPr>
          <w:rFonts w:ascii="Times New Roman" w:eastAsia="Times New Roman" w:hAnsi="Times New Roman" w:cs="Times New Roman"/>
          <w:color w:val="000000" w:themeColor="text1"/>
          <w:sz w:val="24"/>
          <w:szCs w:val="24"/>
          <w:lang w:eastAsia="lv-LV"/>
        </w:rPr>
        <w:t xml:space="preserve">, kas veikts saskaņā ar 138. panta 10. punktā noteikto, tostarp tās personas vai personu identitāti, kam pieprasījums tika adresēts, un tā iemeslus, kā arī to ierobežojumu apjomu, kas noteikti saskaņā ar 138. panta 16. punktu, tostarp informāciju par attiecīgo personu, (tai) piemērojamajiem finanšu instrumentiem, </w:t>
      </w:r>
      <w:r w:rsidRPr="00E27A81">
        <w:rPr>
          <w:rFonts w:ascii="Times New Roman" w:eastAsia="Times New Roman" w:hAnsi="Times New Roman" w:cs="Times New Roman"/>
          <w:color w:val="000000" w:themeColor="text1"/>
          <w:sz w:val="24"/>
          <w:szCs w:val="24"/>
          <w:lang w:eastAsia="lv-LV"/>
        </w:rPr>
        <w:lastRenderedPageBreak/>
        <w:t>jebkādiem ierobežojumiem attiecībā uz to pozīciju apmēru, ko persona var turēt visu laiku, kā arī jebkādus ar to saistītos saskaņā ar 133.</w:t>
      </w:r>
      <w:r w:rsidRPr="00E27A81">
        <w:rPr>
          <w:rFonts w:ascii="Times New Roman" w:eastAsia="Times New Roman" w:hAnsi="Times New Roman" w:cs="Times New Roman"/>
          <w:color w:val="000000" w:themeColor="text1"/>
          <w:sz w:val="24"/>
          <w:szCs w:val="24"/>
          <w:vertAlign w:val="superscript"/>
          <w:lang w:eastAsia="lv-LV"/>
        </w:rPr>
        <w:t>12</w:t>
      </w:r>
      <w:r w:rsidRPr="00E27A81">
        <w:rPr>
          <w:rFonts w:ascii="Times New Roman" w:eastAsia="Times New Roman" w:hAnsi="Times New Roman" w:cs="Times New Roman"/>
          <w:color w:val="000000" w:themeColor="text1"/>
          <w:sz w:val="24"/>
          <w:szCs w:val="24"/>
          <w:lang w:eastAsia="lv-LV"/>
        </w:rPr>
        <w:t xml:space="preserve"> pantu piešķirtos izņēmumus un attiecīgos iemeslus.</w:t>
      </w:r>
    </w:p>
    <w:p w14:paraId="70C39177"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19B07C71"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Šā panta piektajā daļā minēto informāciju Komisija nosūta ne mazāk kā 24 stundas pirms plānotās uzraudzības darbības veikšanas, vai mazāk, kā 24 stundas pirms plānotās uzraudzības darbības veikšanas, ja tam ir objektīvi iemesli.</w:t>
      </w:r>
    </w:p>
    <w:p w14:paraId="22A2B86B"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789B1A5"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(8) Ja šā panta piektajā daļā minētās darbības attiecas uz vairumtirdzniecības energoproduktiem, Komisija nosūta informāciju arī Energoregulatoru sadarbības aģentūrai (ACER), kas dibināta saskaņā ar </w:t>
      </w:r>
      <w:r w:rsidR="0029219C">
        <w:rPr>
          <w:rFonts w:ascii="Times New Roman" w:eastAsia="Times New Roman" w:hAnsi="Times New Roman" w:cs="Times New Roman"/>
          <w:color w:val="000000" w:themeColor="text1"/>
          <w:sz w:val="24"/>
          <w:szCs w:val="24"/>
          <w:lang w:eastAsia="lv-LV"/>
        </w:rPr>
        <w:t>Eiropas Parlamenta un Padomes 2009.gada 13.jūlija r</w:t>
      </w:r>
      <w:r w:rsidRPr="00E27A81">
        <w:rPr>
          <w:rFonts w:ascii="Times New Roman" w:eastAsia="Times New Roman" w:hAnsi="Times New Roman" w:cs="Times New Roman"/>
          <w:color w:val="000000" w:themeColor="text1"/>
          <w:sz w:val="24"/>
          <w:szCs w:val="24"/>
          <w:lang w:eastAsia="lv-LV"/>
        </w:rPr>
        <w:t>egulu</w:t>
      </w:r>
      <w:r w:rsidR="0029219C">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713/2009</w:t>
      </w:r>
      <w:r w:rsidR="0029219C">
        <w:rPr>
          <w:rFonts w:ascii="Times New Roman" w:eastAsia="Times New Roman" w:hAnsi="Times New Roman" w:cs="Times New Roman"/>
          <w:color w:val="000000" w:themeColor="text1"/>
          <w:sz w:val="24"/>
          <w:szCs w:val="24"/>
          <w:lang w:eastAsia="lv-LV"/>
        </w:rPr>
        <w:t xml:space="preserve"> </w:t>
      </w:r>
      <w:r w:rsidR="0029219C" w:rsidRPr="0029219C">
        <w:rPr>
          <w:rFonts w:ascii="Times New Roman" w:eastAsia="Times New Roman" w:hAnsi="Times New Roman" w:cs="Times New Roman"/>
          <w:color w:val="000000" w:themeColor="text1"/>
          <w:sz w:val="24"/>
          <w:szCs w:val="24"/>
          <w:lang w:eastAsia="lv-LV"/>
        </w:rPr>
        <w:t>ar ko izveido Energoregulatoru sadarbības aģentūru</w:t>
      </w:r>
      <w:r w:rsidRPr="00E27A81">
        <w:rPr>
          <w:rFonts w:ascii="Times New Roman" w:eastAsia="Times New Roman" w:hAnsi="Times New Roman" w:cs="Times New Roman"/>
          <w:color w:val="000000" w:themeColor="text1"/>
          <w:sz w:val="24"/>
          <w:szCs w:val="24"/>
          <w:lang w:eastAsia="lv-LV"/>
        </w:rPr>
        <w:t>.</w:t>
      </w:r>
    </w:p>
    <w:p w14:paraId="5870D97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7C52770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 Attiecībā uz emisijas kvotām Komisija sadarbojas ar valsts iestādēm, kas pārrauga tūlītējas piegādes tirgu un izsoļu tirgu, un kompetentajām iestādēm, reģistru pārvaldītājiem un citām valsts iestādēm, kas veic atbilstības uzraudzību </w:t>
      </w:r>
      <w:r w:rsidR="00C07C48" w:rsidRPr="00C07C48">
        <w:rPr>
          <w:rFonts w:ascii="Times New Roman" w:eastAsia="Times New Roman" w:hAnsi="Times New Roman" w:cs="Times New Roman"/>
          <w:color w:val="000000" w:themeColor="text1"/>
          <w:sz w:val="24"/>
          <w:szCs w:val="24"/>
          <w:lang w:eastAsia="lv-LV"/>
        </w:rPr>
        <w:t>emisijas kvotu tirdzniecības jomā</w:t>
      </w:r>
      <w:r w:rsidR="00C07C48">
        <w:rPr>
          <w:rFonts w:ascii="Times New Roman" w:eastAsia="Times New Roman" w:hAnsi="Times New Roman" w:cs="Times New Roman"/>
          <w:color w:val="000000" w:themeColor="text1"/>
          <w:sz w:val="24"/>
          <w:szCs w:val="24"/>
          <w:lang w:eastAsia="lv-LV"/>
        </w:rPr>
        <w:t xml:space="preserve"> </w:t>
      </w:r>
      <w:r w:rsidR="00C07C48" w:rsidRPr="00C07C48">
        <w:rPr>
          <w:rFonts w:ascii="Times New Roman" w:eastAsia="Times New Roman" w:hAnsi="Times New Roman" w:cs="Times New Roman"/>
          <w:color w:val="000000" w:themeColor="text1"/>
          <w:sz w:val="24"/>
          <w:szCs w:val="24"/>
          <w:lang w:eastAsia="lv-LV"/>
        </w:rPr>
        <w:t xml:space="preserve">Kopienā </w:t>
      </w:r>
      <w:r w:rsidRPr="00E27A81">
        <w:rPr>
          <w:rFonts w:ascii="Times New Roman" w:eastAsia="Times New Roman" w:hAnsi="Times New Roman" w:cs="Times New Roman"/>
          <w:color w:val="000000" w:themeColor="text1"/>
          <w:sz w:val="24"/>
          <w:szCs w:val="24"/>
          <w:lang w:eastAsia="lv-LV"/>
        </w:rPr>
        <w:t>, lai nodrošinātu konsolidētu par emisijas kvotu tirgiem.</w:t>
      </w:r>
    </w:p>
    <w:p w14:paraId="02AC28A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219F2BB6"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(10) Attiecībā uz lauksaimniecības preču atvasinātajiem instrumentiem Komisija sadarbojas ar valsts iestādēm, kas pārrauga, pārvalda un regulē fiziskus lauksaimniecības produktu tirgus, un sniedz tām informāciju saskaņā ar Regulu (ES) Nr. 1308/2013. </w:t>
      </w:r>
    </w:p>
    <w:p w14:paraId="725CB7B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69FFD239"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(11) Ja citā dalībvalstī reģistrētas tirdzniecības vietas veiktās darbības Latvijas Republikā saskaņā ar </w:t>
      </w:r>
      <w:r w:rsidR="00914B45" w:rsidRPr="00914B45">
        <w:rPr>
          <w:rFonts w:ascii="Times New Roman" w:eastAsia="Times New Roman" w:hAnsi="Times New Roman" w:cs="Times New Roman"/>
          <w:color w:val="000000" w:themeColor="text1"/>
          <w:sz w:val="24"/>
          <w:szCs w:val="24"/>
          <w:lang w:eastAsia="lv-LV"/>
        </w:rPr>
        <w:t>Eiropas Komisijas regulas Nr. 1287/2006</w:t>
      </w:r>
      <w:r w:rsidR="00914B45">
        <w:rPr>
          <w:rFonts w:ascii="Times New Roman" w:eastAsia="Times New Roman" w:hAnsi="Times New Roman" w:cs="Times New Roman"/>
          <w:color w:val="000000" w:themeColor="text1"/>
          <w:sz w:val="24"/>
          <w:szCs w:val="24"/>
          <w:lang w:eastAsia="lv-LV"/>
        </w:rPr>
        <w:t xml:space="preserve"> </w:t>
      </w:r>
      <w:r w:rsidR="00914B45" w:rsidRPr="00914B45">
        <w:rPr>
          <w:rFonts w:ascii="Times New Roman" w:eastAsia="Times New Roman" w:hAnsi="Times New Roman" w:cs="Times New Roman"/>
          <w:color w:val="000000" w:themeColor="text1"/>
          <w:sz w:val="24"/>
          <w:szCs w:val="24"/>
          <w:lang w:eastAsia="lv-LV"/>
        </w:rPr>
        <w:t>16.</w:t>
      </w:r>
      <w:r w:rsidR="00914B45">
        <w:rPr>
          <w:rFonts w:ascii="Times New Roman" w:eastAsia="Times New Roman" w:hAnsi="Times New Roman" w:cs="Times New Roman"/>
          <w:color w:val="000000" w:themeColor="text1"/>
          <w:sz w:val="24"/>
          <w:szCs w:val="24"/>
          <w:lang w:eastAsia="lv-LV"/>
        </w:rPr>
        <w:t xml:space="preserve"> </w:t>
      </w:r>
      <w:r w:rsidR="00914B45" w:rsidRPr="00914B45">
        <w:rPr>
          <w:rFonts w:ascii="Times New Roman" w:eastAsia="Times New Roman" w:hAnsi="Times New Roman" w:cs="Times New Roman"/>
          <w:color w:val="000000" w:themeColor="text1"/>
          <w:sz w:val="24"/>
          <w:szCs w:val="24"/>
          <w:lang w:eastAsia="lv-LV"/>
        </w:rPr>
        <w:t xml:space="preserve">pantā </w:t>
      </w:r>
      <w:r w:rsidRPr="00E27A81">
        <w:rPr>
          <w:rFonts w:ascii="Times New Roman" w:eastAsia="Times New Roman" w:hAnsi="Times New Roman" w:cs="Times New Roman"/>
          <w:color w:val="000000" w:themeColor="text1"/>
          <w:sz w:val="24"/>
          <w:szCs w:val="24"/>
          <w:lang w:eastAsia="lv-LV"/>
        </w:rPr>
        <w:t>noteiktajiem kritērijiem kļūst īpaši nozīmīgas finanšu instrumentu tirgus darbībai un ieguldītāju aizsardzībai, Komisija ar attiecīgās dalībvalsts uzraudzības institūciju vienojas par samērīgām sadarbības metodēm.</w:t>
      </w:r>
    </w:p>
    <w:p w14:paraId="1630B525"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65A1F726"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(12) Kritērijus, saskaņā ar kuriem tirdzniecības vietas darbības uzņēmējas dalībvalstī varētu uzskatīt par darbībām, kam ir būtiska nozīme vērtspapīru tirgu darbībā un ieguldītāju aizsardzībā attiecīgajā uzņēmējā dalībvalstī nosaka Regula Nr. 2017/565.</w:t>
      </w:r>
    </w:p>
    <w:p w14:paraId="11935B2D"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D1D962D"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(13) Šā panta vienpadsmitajā daļā minētās informācijas apmaiņai nepieciešamās veidlapas, veidnes un procedūras nosaka </w:t>
      </w:r>
      <w:r w:rsidR="0029219C">
        <w:rPr>
          <w:rFonts w:ascii="Times New Roman" w:eastAsia="Times New Roman" w:hAnsi="Times New Roman" w:cs="Times New Roman"/>
          <w:color w:val="000000" w:themeColor="text1"/>
          <w:sz w:val="24"/>
          <w:szCs w:val="24"/>
          <w:lang w:eastAsia="lv-LV"/>
        </w:rPr>
        <w:t>Eiropas Komisijas 2017.gada īstenošanas r</w:t>
      </w:r>
      <w:r w:rsidRPr="00E27A81">
        <w:rPr>
          <w:rFonts w:ascii="Times New Roman" w:eastAsia="Times New Roman" w:hAnsi="Times New Roman" w:cs="Times New Roman"/>
          <w:color w:val="000000" w:themeColor="text1"/>
          <w:sz w:val="24"/>
          <w:szCs w:val="24"/>
          <w:lang w:eastAsia="lv-LV"/>
        </w:rPr>
        <w:t>egula</w:t>
      </w:r>
      <w:r w:rsidR="0029219C">
        <w:rPr>
          <w:rFonts w:ascii="Times New Roman" w:eastAsia="Times New Roman" w:hAnsi="Times New Roman" w:cs="Times New Roman"/>
          <w:color w:val="000000" w:themeColor="text1"/>
          <w:sz w:val="24"/>
          <w:szCs w:val="24"/>
          <w:lang w:eastAsia="lv-LV"/>
        </w:rPr>
        <w:t xml:space="preserve"> (ES)</w:t>
      </w:r>
      <w:r w:rsidRPr="00E27A81">
        <w:rPr>
          <w:rFonts w:ascii="Times New Roman" w:eastAsia="Times New Roman" w:hAnsi="Times New Roman" w:cs="Times New Roman"/>
          <w:color w:val="000000" w:themeColor="text1"/>
          <w:sz w:val="24"/>
          <w:szCs w:val="24"/>
          <w:lang w:eastAsia="lv-LV"/>
        </w:rPr>
        <w:t xml:space="preserve"> Nr. 2017/988</w:t>
      </w:r>
      <w:r w:rsidR="0029219C">
        <w:rPr>
          <w:rFonts w:ascii="Times New Roman" w:eastAsia="Times New Roman" w:hAnsi="Times New Roman" w:cs="Times New Roman"/>
          <w:color w:val="000000" w:themeColor="text1"/>
          <w:sz w:val="24"/>
          <w:szCs w:val="24"/>
          <w:lang w:eastAsia="lv-LV"/>
        </w:rPr>
        <w:t xml:space="preserve"> </w:t>
      </w:r>
      <w:r w:rsidR="0029219C" w:rsidRPr="0029219C">
        <w:rPr>
          <w:rFonts w:ascii="Times New Roman" w:eastAsia="Times New Roman" w:hAnsi="Times New Roman" w:cs="Times New Roman"/>
          <w:color w:val="000000" w:themeColor="text1"/>
          <w:sz w:val="24"/>
          <w:szCs w:val="24"/>
          <w:lang w:eastAsia="lv-LV"/>
        </w:rPr>
        <w:t>ar ko nosaka īstenošanas tehniskos standartus par standartveida veidlapām, veidnēm un procedūrām izmantošanai sadarbības mehānismos attiecībā uz tirdzniecības vietu, kuras darbība uzņemošajā dalībvalstī ir būtiski svarīga</w:t>
      </w:r>
      <w:r w:rsidRPr="00E27A81">
        <w:rPr>
          <w:rFonts w:ascii="Times New Roman" w:eastAsia="Times New Roman" w:hAnsi="Times New Roman" w:cs="Times New Roman"/>
          <w:color w:val="000000" w:themeColor="text1"/>
          <w:sz w:val="24"/>
          <w:szCs w:val="24"/>
          <w:lang w:eastAsia="lv-LV"/>
        </w:rPr>
        <w:t>.</w:t>
      </w:r>
    </w:p>
    <w:p w14:paraId="53172B77"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3AEB5C62"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(14) Šajā pantā minētās informācijas apmaiņai nepieciešamās veidlapas, veidnes un procedūras nosaka Regula Nr.</w:t>
      </w:r>
      <w:r w:rsidR="00DF225D">
        <w:rPr>
          <w:rFonts w:ascii="Times New Roman" w:eastAsia="Times New Roman" w:hAnsi="Times New Roman" w:cs="Times New Roman"/>
          <w:color w:val="000000" w:themeColor="text1"/>
          <w:sz w:val="24"/>
          <w:szCs w:val="24"/>
          <w:lang w:eastAsia="lv-LV"/>
        </w:rPr>
        <w:t xml:space="preserve"> </w:t>
      </w:r>
      <w:r w:rsidRPr="00E27A81">
        <w:rPr>
          <w:rFonts w:ascii="Times New Roman" w:eastAsia="Times New Roman" w:hAnsi="Times New Roman" w:cs="Times New Roman"/>
          <w:color w:val="000000" w:themeColor="text1"/>
          <w:sz w:val="24"/>
          <w:szCs w:val="24"/>
          <w:lang w:eastAsia="lv-LV"/>
        </w:rPr>
        <w:t>2017/980."</w:t>
      </w:r>
      <w:r w:rsidR="008E7D4F" w:rsidRPr="00E27A81">
        <w:rPr>
          <w:rFonts w:ascii="Times New Roman" w:eastAsia="Times New Roman" w:hAnsi="Times New Roman" w:cs="Times New Roman"/>
          <w:color w:val="000000" w:themeColor="text1"/>
          <w:sz w:val="24"/>
          <w:szCs w:val="24"/>
          <w:lang w:eastAsia="lv-LV"/>
        </w:rPr>
        <w:t>.</w:t>
      </w:r>
    </w:p>
    <w:p w14:paraId="7243E182"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312F2420" w14:textId="77777777" w:rsidR="002639EA" w:rsidRPr="00E27A81" w:rsidRDefault="002639EA"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93. </w:t>
      </w:r>
      <w:r w:rsidR="002534B1" w:rsidRPr="00E27A81">
        <w:rPr>
          <w:rFonts w:ascii="Times New Roman" w:eastAsia="Times New Roman" w:hAnsi="Times New Roman" w:cs="Times New Roman"/>
          <w:color w:val="000000" w:themeColor="text1"/>
          <w:sz w:val="24"/>
          <w:szCs w:val="24"/>
          <w:lang w:eastAsia="lv-LV"/>
        </w:rPr>
        <w:t xml:space="preserve">Svītrot </w:t>
      </w:r>
      <w:r w:rsidR="00194ED0" w:rsidRPr="00E27A81">
        <w:rPr>
          <w:rFonts w:ascii="Times New Roman" w:eastAsia="Times New Roman" w:hAnsi="Times New Roman" w:cs="Times New Roman"/>
          <w:color w:val="000000" w:themeColor="text1"/>
          <w:sz w:val="24"/>
          <w:szCs w:val="24"/>
          <w:lang w:eastAsia="lv-LV"/>
        </w:rPr>
        <w:t>144.</w:t>
      </w:r>
      <w:r w:rsidR="00194ED0" w:rsidRPr="00E27A81">
        <w:rPr>
          <w:rFonts w:ascii="Times New Roman" w:eastAsia="Times New Roman" w:hAnsi="Times New Roman" w:cs="Times New Roman"/>
          <w:color w:val="000000" w:themeColor="text1"/>
          <w:sz w:val="24"/>
          <w:szCs w:val="24"/>
          <w:vertAlign w:val="superscript"/>
          <w:lang w:eastAsia="lv-LV"/>
        </w:rPr>
        <w:t>1</w:t>
      </w:r>
      <w:r w:rsidR="00194ED0" w:rsidRPr="00E27A81">
        <w:rPr>
          <w:rFonts w:ascii="Times New Roman" w:eastAsia="Times New Roman" w:hAnsi="Times New Roman" w:cs="Times New Roman"/>
          <w:color w:val="000000" w:themeColor="text1"/>
          <w:sz w:val="24"/>
          <w:szCs w:val="24"/>
          <w:lang w:eastAsia="lv-LV"/>
        </w:rPr>
        <w:t xml:space="preserve"> pantā sesto un septīto daļu</w:t>
      </w:r>
      <w:r w:rsidR="008E7D4F" w:rsidRPr="00E27A81">
        <w:rPr>
          <w:rFonts w:ascii="Times New Roman" w:eastAsia="Times New Roman" w:hAnsi="Times New Roman" w:cs="Times New Roman"/>
          <w:color w:val="000000" w:themeColor="text1"/>
          <w:sz w:val="24"/>
          <w:szCs w:val="24"/>
          <w:lang w:eastAsia="lv-LV"/>
        </w:rPr>
        <w:t>.</w:t>
      </w:r>
    </w:p>
    <w:p w14:paraId="7889A8AD" w14:textId="77777777" w:rsidR="00194ED0" w:rsidRPr="00E27A81" w:rsidRDefault="00194ED0"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418F8DF" w14:textId="77777777" w:rsidR="00194ED0" w:rsidRPr="00E27A81" w:rsidRDefault="00194ED0"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94. Svītrot 144.</w:t>
      </w:r>
      <w:r w:rsidRPr="00E27A81">
        <w:rPr>
          <w:rFonts w:ascii="Times New Roman" w:eastAsia="Times New Roman" w:hAnsi="Times New Roman" w:cs="Times New Roman"/>
          <w:color w:val="000000" w:themeColor="text1"/>
          <w:sz w:val="24"/>
          <w:szCs w:val="24"/>
          <w:vertAlign w:val="superscript"/>
          <w:lang w:eastAsia="lv-LV"/>
        </w:rPr>
        <w:t>4</w:t>
      </w:r>
      <w:r w:rsidRPr="00E27A81">
        <w:rPr>
          <w:rFonts w:ascii="Times New Roman" w:eastAsia="Times New Roman" w:hAnsi="Times New Roman" w:cs="Times New Roman"/>
          <w:color w:val="000000" w:themeColor="text1"/>
          <w:sz w:val="24"/>
          <w:szCs w:val="24"/>
          <w:lang w:eastAsia="lv-LV"/>
        </w:rPr>
        <w:t xml:space="preserve"> pantu</w:t>
      </w:r>
      <w:r w:rsidR="008E7D4F" w:rsidRPr="00E27A81">
        <w:rPr>
          <w:rFonts w:ascii="Times New Roman" w:eastAsia="Times New Roman" w:hAnsi="Times New Roman" w:cs="Times New Roman"/>
          <w:color w:val="000000" w:themeColor="text1"/>
          <w:sz w:val="24"/>
          <w:szCs w:val="24"/>
          <w:lang w:eastAsia="lv-LV"/>
        </w:rPr>
        <w:t>.</w:t>
      </w:r>
    </w:p>
    <w:p w14:paraId="5D105EF3" w14:textId="77777777" w:rsidR="00194ED0" w:rsidRPr="00E27A81" w:rsidRDefault="00194ED0" w:rsidP="002639EA">
      <w:pPr>
        <w:spacing w:after="0" w:line="240" w:lineRule="atLeast"/>
        <w:jc w:val="both"/>
        <w:rPr>
          <w:rFonts w:ascii="Times New Roman" w:eastAsia="Times New Roman" w:hAnsi="Times New Roman" w:cs="Times New Roman"/>
          <w:color w:val="000000" w:themeColor="text1"/>
          <w:sz w:val="24"/>
          <w:szCs w:val="24"/>
          <w:lang w:eastAsia="lv-LV"/>
        </w:rPr>
      </w:pPr>
    </w:p>
    <w:p w14:paraId="5817653F" w14:textId="77777777" w:rsidR="00194ED0" w:rsidRPr="00E27A81" w:rsidRDefault="00194ED0" w:rsidP="002639EA">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95. Papildināt 145. panta 1.</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xml:space="preserve"> daļu ar 6. un 7. punktu šādā redakcijā:</w:t>
      </w:r>
    </w:p>
    <w:p w14:paraId="1493FAFB" w14:textId="77777777" w:rsidR="00194ED0" w:rsidRPr="00E27A81" w:rsidRDefault="00194ED0" w:rsidP="00194ED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"6) ir atbildīgas par to personu pārraudzību, kuras darbojas emisijas kvotu tirgos;</w:t>
      </w:r>
    </w:p>
    <w:p w14:paraId="0C10218A" w14:textId="77777777" w:rsidR="00194ED0" w:rsidRPr="00E27A81" w:rsidRDefault="00194ED0" w:rsidP="00194ED0">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ir atbildīgas par to personu pārraudzību, kuras darbojas lauksaimniecības preču atvasināto instrumentu tirgos."</w:t>
      </w:r>
      <w:r w:rsidR="008E7D4F" w:rsidRPr="00E27A81">
        <w:rPr>
          <w:rFonts w:ascii="Times New Roman" w:eastAsia="Times New Roman" w:hAnsi="Times New Roman" w:cs="Times New Roman"/>
          <w:color w:val="000000" w:themeColor="text1"/>
          <w:sz w:val="24"/>
          <w:szCs w:val="24"/>
          <w:lang w:eastAsia="lv-LV"/>
        </w:rPr>
        <w:t>.</w:t>
      </w:r>
    </w:p>
    <w:p w14:paraId="61E36101" w14:textId="77777777" w:rsidR="00194ED0" w:rsidRPr="00E27A81" w:rsidRDefault="00194ED0" w:rsidP="00194ED0">
      <w:pPr>
        <w:spacing w:after="0" w:line="240" w:lineRule="atLeast"/>
        <w:jc w:val="both"/>
        <w:rPr>
          <w:rFonts w:ascii="Times New Roman" w:eastAsia="Times New Roman" w:hAnsi="Times New Roman" w:cs="Times New Roman"/>
          <w:color w:val="000000" w:themeColor="text1"/>
          <w:sz w:val="24"/>
          <w:szCs w:val="24"/>
          <w:lang w:eastAsia="lv-LV"/>
        </w:rPr>
      </w:pPr>
    </w:p>
    <w:p w14:paraId="6B0D5434" w14:textId="77777777" w:rsidR="00A44605" w:rsidRPr="00E27A81" w:rsidRDefault="00A44605" w:rsidP="00A4460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97. </w:t>
      </w:r>
      <w:r w:rsidR="00641590" w:rsidRPr="00E27A81">
        <w:rPr>
          <w:rFonts w:ascii="Times New Roman" w:eastAsia="Times New Roman" w:hAnsi="Times New Roman" w:cs="Times New Roman"/>
          <w:color w:val="000000" w:themeColor="text1"/>
          <w:sz w:val="24"/>
          <w:szCs w:val="24"/>
          <w:lang w:eastAsia="lv-LV"/>
        </w:rPr>
        <w:t>Papildināt 147. panta piekto daļu ar 4. punktu šādā redakcijā:</w:t>
      </w:r>
    </w:p>
    <w:p w14:paraId="79643DDB" w14:textId="77777777" w:rsidR="00641590" w:rsidRPr="00E27A81" w:rsidRDefault="00641590" w:rsidP="00A4460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jebkuriem citiem faktiem, kas </w:t>
      </w:r>
      <w:r w:rsidR="00193234" w:rsidRPr="00E27A81">
        <w:rPr>
          <w:rFonts w:ascii="Times New Roman" w:eastAsia="Times New Roman" w:hAnsi="Times New Roman" w:cs="Times New Roman"/>
          <w:sz w:val="24"/>
          <w:szCs w:val="24"/>
          <w:lang w:eastAsia="lv-LV"/>
        </w:rPr>
        <w:t>Eiropas Vērtspapīru un tirgu iestāde</w:t>
      </w:r>
      <w:r w:rsidR="00193234">
        <w:rPr>
          <w:rFonts w:ascii="Times New Roman" w:eastAsia="Times New Roman" w:hAnsi="Times New Roman" w:cs="Times New Roman"/>
          <w:sz w:val="24"/>
          <w:szCs w:val="24"/>
          <w:lang w:eastAsia="lv-LV"/>
        </w:rPr>
        <w:t>i</w:t>
      </w:r>
      <w:r w:rsidRPr="00E27A81">
        <w:rPr>
          <w:rFonts w:ascii="Times New Roman" w:eastAsia="Times New Roman" w:hAnsi="Times New Roman" w:cs="Times New Roman"/>
          <w:color w:val="000000" w:themeColor="text1"/>
          <w:sz w:val="24"/>
          <w:szCs w:val="24"/>
          <w:lang w:eastAsia="lv-LV"/>
        </w:rPr>
        <w:t xml:space="preserve"> nepieciešami savu pienākumu pildīšanai."</w:t>
      </w:r>
      <w:r w:rsidR="008E7D4F" w:rsidRPr="00E27A81">
        <w:rPr>
          <w:rFonts w:ascii="Times New Roman" w:eastAsia="Times New Roman" w:hAnsi="Times New Roman" w:cs="Times New Roman"/>
          <w:color w:val="000000" w:themeColor="text1"/>
          <w:sz w:val="24"/>
          <w:szCs w:val="24"/>
          <w:lang w:eastAsia="lv-LV"/>
        </w:rPr>
        <w:t>.</w:t>
      </w:r>
    </w:p>
    <w:p w14:paraId="15A5FB37" w14:textId="77777777" w:rsidR="00B20A29" w:rsidRPr="00E27A81" w:rsidRDefault="00B20A29" w:rsidP="00AE6AF7">
      <w:pPr>
        <w:spacing w:after="0" w:line="240" w:lineRule="atLeast"/>
        <w:jc w:val="both"/>
        <w:rPr>
          <w:rFonts w:ascii="Times New Roman" w:eastAsia="Times New Roman" w:hAnsi="Times New Roman" w:cs="Times New Roman"/>
          <w:color w:val="000000" w:themeColor="text1"/>
          <w:sz w:val="24"/>
          <w:szCs w:val="24"/>
          <w:lang w:eastAsia="lv-LV"/>
        </w:rPr>
      </w:pPr>
    </w:p>
    <w:p w14:paraId="1BA31BD0" w14:textId="77777777" w:rsidR="00B20A29" w:rsidRPr="00E27A81" w:rsidRDefault="000B671D" w:rsidP="00AE6AF7">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98</w:t>
      </w:r>
      <w:r w:rsidR="00EB5F65" w:rsidRPr="00E27A81">
        <w:rPr>
          <w:rFonts w:ascii="Times New Roman" w:eastAsia="Times New Roman" w:hAnsi="Times New Roman" w:cs="Times New Roman"/>
          <w:color w:val="000000" w:themeColor="text1"/>
          <w:sz w:val="24"/>
          <w:szCs w:val="24"/>
          <w:lang w:eastAsia="lv-LV"/>
        </w:rPr>
        <w:t>. Papildināt likumu ar G</w:t>
      </w:r>
      <w:r w:rsidR="00EB5F65" w:rsidRPr="00E27A81">
        <w:rPr>
          <w:rFonts w:ascii="Times New Roman" w:eastAsia="Times New Roman" w:hAnsi="Times New Roman" w:cs="Times New Roman"/>
          <w:color w:val="000000" w:themeColor="text1"/>
          <w:sz w:val="24"/>
          <w:szCs w:val="24"/>
          <w:vertAlign w:val="superscript"/>
          <w:lang w:eastAsia="lv-LV"/>
        </w:rPr>
        <w:t>3</w:t>
      </w:r>
      <w:r w:rsidR="00EB5F65" w:rsidRPr="00E27A81">
        <w:rPr>
          <w:rFonts w:ascii="Times New Roman" w:eastAsia="Times New Roman" w:hAnsi="Times New Roman" w:cs="Times New Roman"/>
          <w:color w:val="000000" w:themeColor="text1"/>
          <w:sz w:val="24"/>
          <w:szCs w:val="24"/>
          <w:lang w:eastAsia="lv-LV"/>
        </w:rPr>
        <w:t xml:space="preserve"> sadaļu šādā redakcijā:</w:t>
      </w:r>
    </w:p>
    <w:p w14:paraId="5B6EC231" w14:textId="77777777" w:rsidR="00EB5F65" w:rsidRPr="00E27A81" w:rsidRDefault="00EB5F65" w:rsidP="00EB5F65">
      <w:pPr>
        <w:spacing w:after="0" w:line="240" w:lineRule="atLeast"/>
        <w:jc w:val="both"/>
        <w:rPr>
          <w:rFonts w:ascii="Times New Roman" w:eastAsia="Times New Roman" w:hAnsi="Times New Roman" w:cs="Times New Roman"/>
          <w:b/>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Pr="00E27A81">
        <w:rPr>
          <w:rFonts w:ascii="Times New Roman" w:eastAsia="Times New Roman" w:hAnsi="Times New Roman" w:cs="Times New Roman"/>
          <w:b/>
          <w:color w:val="000000" w:themeColor="text1"/>
          <w:sz w:val="24"/>
          <w:szCs w:val="24"/>
          <w:lang w:eastAsia="lv-LV"/>
        </w:rPr>
        <w:t>G</w:t>
      </w:r>
      <w:r w:rsidRPr="00E27A81">
        <w:rPr>
          <w:rFonts w:ascii="Times New Roman" w:eastAsia="Times New Roman" w:hAnsi="Times New Roman" w:cs="Times New Roman"/>
          <w:b/>
          <w:color w:val="000000" w:themeColor="text1"/>
          <w:sz w:val="24"/>
          <w:szCs w:val="24"/>
          <w:vertAlign w:val="superscript"/>
          <w:lang w:eastAsia="lv-LV"/>
        </w:rPr>
        <w:t>3</w:t>
      </w:r>
      <w:r w:rsidRPr="00E27A81">
        <w:rPr>
          <w:rFonts w:ascii="Times New Roman" w:eastAsia="Times New Roman" w:hAnsi="Times New Roman" w:cs="Times New Roman"/>
          <w:b/>
          <w:color w:val="000000" w:themeColor="text1"/>
          <w:sz w:val="24"/>
          <w:szCs w:val="24"/>
          <w:lang w:eastAsia="lv-LV"/>
        </w:rPr>
        <w:t xml:space="preserve"> sadaļa </w:t>
      </w:r>
    </w:p>
    <w:p w14:paraId="431CC484" w14:textId="77777777" w:rsidR="00EB5F65" w:rsidRPr="00E27A81" w:rsidRDefault="00EB5F65" w:rsidP="00EB5F65">
      <w:pPr>
        <w:spacing w:after="0" w:line="240" w:lineRule="atLeast"/>
        <w:jc w:val="both"/>
        <w:rPr>
          <w:rFonts w:ascii="Times New Roman" w:eastAsia="Times New Roman" w:hAnsi="Times New Roman" w:cs="Times New Roman"/>
          <w:b/>
          <w:color w:val="000000" w:themeColor="text1"/>
          <w:sz w:val="24"/>
          <w:szCs w:val="24"/>
          <w:lang w:eastAsia="lv-LV"/>
        </w:rPr>
      </w:pPr>
      <w:r w:rsidRPr="00E27A81">
        <w:rPr>
          <w:rFonts w:ascii="Times New Roman" w:eastAsia="Times New Roman" w:hAnsi="Times New Roman" w:cs="Times New Roman"/>
          <w:b/>
          <w:color w:val="000000" w:themeColor="text1"/>
          <w:sz w:val="24"/>
          <w:szCs w:val="24"/>
          <w:lang w:eastAsia="lv-LV"/>
        </w:rPr>
        <w:t>Regulas Nr. 2016/1011 prasību uzraudzība</w:t>
      </w:r>
    </w:p>
    <w:p w14:paraId="41ABD950"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78BCB856" w14:textId="77777777" w:rsidR="00EB5F65" w:rsidRPr="00E27A81" w:rsidRDefault="00EB5F65" w:rsidP="00EB5F65">
      <w:pPr>
        <w:spacing w:after="0" w:line="240" w:lineRule="atLeast"/>
        <w:jc w:val="both"/>
        <w:rPr>
          <w:rFonts w:ascii="Times New Roman" w:eastAsia="Times New Roman" w:hAnsi="Times New Roman" w:cs="Times New Roman"/>
          <w:b/>
          <w:color w:val="000000" w:themeColor="text1"/>
          <w:sz w:val="24"/>
          <w:szCs w:val="24"/>
          <w:lang w:eastAsia="lv-LV"/>
        </w:rPr>
      </w:pPr>
      <w:r w:rsidRPr="00E27A81">
        <w:rPr>
          <w:rFonts w:ascii="Times New Roman" w:eastAsia="Times New Roman" w:hAnsi="Times New Roman" w:cs="Times New Roman"/>
          <w:b/>
          <w:color w:val="000000" w:themeColor="text1"/>
          <w:sz w:val="24"/>
          <w:szCs w:val="24"/>
          <w:lang w:eastAsia="lv-LV"/>
        </w:rPr>
        <w:t>147.</w:t>
      </w:r>
      <w:r w:rsidRPr="00E27A81">
        <w:rPr>
          <w:rFonts w:ascii="Times New Roman" w:eastAsia="Times New Roman" w:hAnsi="Times New Roman" w:cs="Times New Roman"/>
          <w:b/>
          <w:color w:val="000000" w:themeColor="text1"/>
          <w:sz w:val="24"/>
          <w:szCs w:val="24"/>
          <w:vertAlign w:val="superscript"/>
          <w:lang w:eastAsia="lv-LV"/>
        </w:rPr>
        <w:t>5</w:t>
      </w:r>
      <w:r w:rsidRPr="00E27A81">
        <w:rPr>
          <w:rFonts w:ascii="Times New Roman" w:eastAsia="Times New Roman" w:hAnsi="Times New Roman" w:cs="Times New Roman"/>
          <w:b/>
          <w:color w:val="000000" w:themeColor="text1"/>
          <w:sz w:val="24"/>
          <w:szCs w:val="24"/>
          <w:lang w:eastAsia="lv-LV"/>
        </w:rPr>
        <w:t xml:space="preserve"> pants. Komisijas tiesības</w:t>
      </w:r>
    </w:p>
    <w:p w14:paraId="7AF8B91E"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Uzraugot Regulas Nr. 2016/1011 prasību izpildi, Komisijai papildus Finanšu un kapitāla tirgus komisijas likumā noteiktajām tiesībām ir tiesības tieši vai sadarbībā ar citām iestādēm īstenot vienu vai vairākas Regulas Nr. 2016/1011 41. panta 1. punktā minētās uzraudzības un izmeklēšanas pilnvaras."</w:t>
      </w:r>
      <w:r w:rsidR="008E7D4F" w:rsidRPr="00E27A81">
        <w:rPr>
          <w:rFonts w:ascii="Times New Roman" w:eastAsia="Times New Roman" w:hAnsi="Times New Roman" w:cs="Times New Roman"/>
          <w:color w:val="000000" w:themeColor="text1"/>
          <w:sz w:val="24"/>
          <w:szCs w:val="24"/>
          <w:lang w:eastAsia="lv-LV"/>
        </w:rPr>
        <w:t>.</w:t>
      </w:r>
    </w:p>
    <w:p w14:paraId="32E2BA19"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3F0A10D9" w14:textId="77777777" w:rsidR="00EB5F65" w:rsidRPr="00E27A81" w:rsidRDefault="000B671D"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99</w:t>
      </w:r>
      <w:r w:rsidR="00EB5F65" w:rsidRPr="00E27A81">
        <w:rPr>
          <w:rFonts w:ascii="Times New Roman" w:eastAsia="Times New Roman" w:hAnsi="Times New Roman" w:cs="Times New Roman"/>
          <w:color w:val="000000" w:themeColor="text1"/>
          <w:sz w:val="24"/>
          <w:szCs w:val="24"/>
          <w:lang w:eastAsia="lv-LV"/>
        </w:rPr>
        <w:t>. 148. pantā:</w:t>
      </w:r>
    </w:p>
    <w:p w14:paraId="00351E6A" w14:textId="77777777" w:rsidR="00EB5F65"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EB5F65" w:rsidRPr="00E27A81">
        <w:rPr>
          <w:rFonts w:ascii="Times New Roman" w:eastAsia="Times New Roman" w:hAnsi="Times New Roman" w:cs="Times New Roman"/>
          <w:color w:val="000000" w:themeColor="text1"/>
          <w:sz w:val="24"/>
          <w:szCs w:val="24"/>
          <w:lang w:eastAsia="lv-LV"/>
        </w:rPr>
        <w:t>zteikt astoto daļu šādā redakcijā:</w:t>
      </w:r>
    </w:p>
    <w:p w14:paraId="10DC8A39"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 Par šā likuma noteikumu, kas regulē ieguldījumu brokeru sabiedrības, kredītiestādes, regulētā tirgus organizētāja, datu ziņošanas pakalpojumu sniedzēja, ārvalstu ieguldījumu brokeru sabiedrības filiāles darbību, kā arī šā likuma XII</w:t>
      </w:r>
      <w:r w:rsidRPr="00E27A81">
        <w:rPr>
          <w:rFonts w:ascii="Times New Roman" w:eastAsia="Times New Roman" w:hAnsi="Times New Roman" w:cs="Times New Roman"/>
          <w:color w:val="000000" w:themeColor="text1"/>
          <w:sz w:val="24"/>
          <w:szCs w:val="24"/>
          <w:vertAlign w:val="superscript"/>
          <w:lang w:eastAsia="lv-LV"/>
        </w:rPr>
        <w:t xml:space="preserve">3 </w:t>
      </w:r>
      <w:r w:rsidRPr="00E27A81">
        <w:rPr>
          <w:rFonts w:ascii="Times New Roman" w:eastAsia="Times New Roman" w:hAnsi="Times New Roman" w:cs="Times New Roman"/>
          <w:color w:val="000000" w:themeColor="text1"/>
          <w:sz w:val="24"/>
          <w:szCs w:val="24"/>
          <w:lang w:eastAsia="lv-LV"/>
        </w:rPr>
        <w:t xml:space="preserve">nodaļas noteikumu, pārkāpumiem, </w:t>
      </w:r>
      <w:r w:rsidR="00E057AF" w:rsidRPr="00E057AF">
        <w:rPr>
          <w:rFonts w:ascii="Times New Roman" w:eastAsia="Times New Roman" w:hAnsi="Times New Roman" w:cs="Times New Roman"/>
          <w:color w:val="000000" w:themeColor="text1"/>
          <w:sz w:val="24"/>
          <w:szCs w:val="24"/>
          <w:lang w:eastAsia="lv-LV"/>
        </w:rPr>
        <w:t>Regulas Nr. 600/2014</w:t>
      </w:r>
      <w:r w:rsidRPr="00E27A81">
        <w:rPr>
          <w:rFonts w:ascii="Times New Roman" w:eastAsia="Times New Roman" w:hAnsi="Times New Roman" w:cs="Times New Roman"/>
          <w:color w:val="000000" w:themeColor="text1"/>
          <w:sz w:val="24"/>
          <w:szCs w:val="24"/>
          <w:lang w:eastAsia="lv-LV"/>
        </w:rPr>
        <w:t>, Komisijas izdoto normatīvo noteikumu vai pieņemto lēmumu pārkāpumiem Komisijai ir tiesības tieši vai sadarbībā ar citām iestādēm izteikt brīdinājumu vai:</w:t>
      </w:r>
    </w:p>
    <w:p w14:paraId="77AF6BA5"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izteikt publisku paziņojumu, norādot par pārkāpumu atbildīgo fizisko vai juridisko personu un pārkāpuma būtību;</w:t>
      </w:r>
    </w:p>
    <w:p w14:paraId="1FC19754"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pieprasīt, lai par pārkāpumu atbildīgā juridiskā vai fiziskā persona nekavējoties izbeidz attiecīgo darbību;</w:t>
      </w:r>
    </w:p>
    <w:p w14:paraId="60D73D44"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noteikt pagaidu aizliegumu ieguldījumu brokeru sabiedrības, kredītiestādes, regulētā tirgus organizētāja, datu ziņošanas pakalpojumu sniedzēja valdes vai padomes loceklim vai citai fiziskajai personai, kura ir atbildīga par pārkāpumu, veikt tai noteiktos pienākumus (ieguldījumu brokeru sabiedrībā vai kredītiestādē);</w:t>
      </w:r>
    </w:p>
    <w:p w14:paraId="3C564C0B"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4) noteikt īslaicīgu darbības aizliegumu regulētā tirgus vai DTS biedram  vai dalībniekam vai arī OTS klientam; </w:t>
      </w:r>
    </w:p>
    <w:p w14:paraId="55B022E1"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uzlikt juridiskajai personai soda naudu līdz 5 000 000 euro vai līdz desmit procentiem no iepriekšējā finanšu gada kopējā apgrozījuma saskaņā ar iepriekšējā finanšu gada apstiprināto gada pārskatu. Ja juridiskā persona ir mātes sabiedrības meitas sabiedrība vai šīs meitas sabiedrības filiāle, kura sagatavo konsolidēto finanšu pārskatu saskaņā ar Gada pārskatu un konsolidēto gada pārskatu likumu, kopējo apgrozījumu veido iepriekšējā finanšu gada kopējais apgrozījums vai atbilstoša veida ienākumi, pamatojoties uz galējās mātes sabiedrības iepriekšējā finanšu gada konsolidētajos finanšu pārskatos uzrādīto;</w:t>
      </w:r>
    </w:p>
    <w:p w14:paraId="6136E641"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uzlikt amatpersonai, darbiniekam vai personai, kura pārkāpuma izdarīšanas laikā ir atbildīga par noteiktas darbības veikšanu ieguldījumu brokeru sabiedrības vai kredītiestādes uzdevumā vai interesēs, soda naudu līdz 5 miljoniem euro;</w:t>
      </w:r>
    </w:p>
    <w:p w14:paraId="122C479F"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uzlikt šīs daļas 5. un 6. punktā minētajām personām soda naudu līdz pārkāpuma rezultātā gūto ienākumu vai novērsto iespējamo zaudējumu divkāršam apmēram.</w:t>
      </w:r>
      <w:r w:rsidR="008E7D4F" w:rsidRPr="00E27A81">
        <w:rPr>
          <w:rFonts w:ascii="Times New Roman" w:hAnsi="Times New Roman" w:cs="Times New Roman"/>
          <w:color w:val="000000" w:themeColor="text1"/>
          <w:sz w:val="24"/>
          <w:szCs w:val="24"/>
        </w:rPr>
        <w:t>";</w:t>
      </w:r>
    </w:p>
    <w:p w14:paraId="47C469D7"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551D3718" w14:textId="77777777" w:rsidR="00EB5F65"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p</w:t>
      </w:r>
      <w:r w:rsidR="00EB5F65" w:rsidRPr="00E27A81">
        <w:rPr>
          <w:rFonts w:ascii="Times New Roman" w:eastAsia="Times New Roman" w:hAnsi="Times New Roman" w:cs="Times New Roman"/>
          <w:color w:val="000000" w:themeColor="text1"/>
          <w:sz w:val="24"/>
          <w:szCs w:val="24"/>
          <w:lang w:eastAsia="lv-LV"/>
        </w:rPr>
        <w:t>apildināt pantu ar 8.</w:t>
      </w:r>
      <w:r w:rsidR="00EB5F65" w:rsidRPr="00E27A81">
        <w:rPr>
          <w:rFonts w:ascii="Times New Roman" w:eastAsia="Times New Roman" w:hAnsi="Times New Roman" w:cs="Times New Roman"/>
          <w:color w:val="000000" w:themeColor="text1"/>
          <w:sz w:val="24"/>
          <w:szCs w:val="24"/>
          <w:vertAlign w:val="superscript"/>
          <w:lang w:eastAsia="lv-LV"/>
        </w:rPr>
        <w:t>1</w:t>
      </w:r>
      <w:r w:rsidR="00EB5F65" w:rsidRPr="00E27A81">
        <w:rPr>
          <w:rFonts w:ascii="Times New Roman" w:eastAsia="Times New Roman" w:hAnsi="Times New Roman" w:cs="Times New Roman"/>
          <w:color w:val="000000" w:themeColor="text1"/>
          <w:sz w:val="24"/>
          <w:szCs w:val="24"/>
          <w:lang w:eastAsia="lv-LV"/>
        </w:rPr>
        <w:t xml:space="preserve"> daļu šādā redakcijā:</w:t>
      </w:r>
    </w:p>
    <w:p w14:paraId="5CD77353"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Šā panta astotajā daļā paredzētās sankcijas Komisija ir tiesīga piemērot arī gadījumos, kad:</w:t>
      </w:r>
    </w:p>
    <w:p w14:paraId="50702EAA"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ieguldījumu pakalpojumi, regulētā tirgus organizētāja darbība, datu ziņošanas pakalpojumi tiek sniegti, vai šā likuma XII</w:t>
      </w:r>
      <w:r w:rsidRPr="00552BA5">
        <w:rPr>
          <w:rFonts w:ascii="Times New Roman" w:eastAsia="Times New Roman" w:hAnsi="Times New Roman" w:cs="Times New Roman"/>
          <w:color w:val="000000" w:themeColor="text1"/>
          <w:sz w:val="24"/>
          <w:szCs w:val="24"/>
          <w:vertAlign w:val="superscript"/>
          <w:lang w:eastAsia="lv-LV"/>
        </w:rPr>
        <w:t>3</w:t>
      </w:r>
      <w:r w:rsidRPr="00E27A81">
        <w:rPr>
          <w:rFonts w:ascii="Times New Roman" w:eastAsia="Times New Roman" w:hAnsi="Times New Roman" w:cs="Times New Roman"/>
          <w:color w:val="000000" w:themeColor="text1"/>
          <w:sz w:val="24"/>
          <w:szCs w:val="24"/>
          <w:lang w:eastAsia="lv-LV"/>
        </w:rPr>
        <w:t xml:space="preserve"> nodaļā noteiktā darbība tiek veikta bez attiecīgās licences vai atļaujas;</w:t>
      </w:r>
    </w:p>
    <w:p w14:paraId="7ABAFEBB"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netiek ievērotas šā likuma 138. panta pirmajā daļā noteiktās uzraudzības darbības, ja tās piemērojusi Komisija."</w:t>
      </w:r>
      <w:r w:rsidR="008E7D4F" w:rsidRPr="00E27A81">
        <w:rPr>
          <w:rFonts w:ascii="Times New Roman" w:eastAsia="Times New Roman" w:hAnsi="Times New Roman" w:cs="Times New Roman"/>
          <w:color w:val="000000" w:themeColor="text1"/>
          <w:sz w:val="24"/>
          <w:szCs w:val="24"/>
          <w:lang w:eastAsia="lv-LV"/>
        </w:rPr>
        <w:t>;</w:t>
      </w:r>
    </w:p>
    <w:p w14:paraId="72CB3701" w14:textId="77777777" w:rsidR="00EB5F65" w:rsidRPr="00E27A81" w:rsidRDefault="00EB5F65"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790A10EE" w14:textId="77777777" w:rsidR="00EB5F65"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s</w:t>
      </w:r>
      <w:r w:rsidR="00C01B9C" w:rsidRPr="00E27A81">
        <w:rPr>
          <w:rFonts w:ascii="Times New Roman" w:eastAsia="Times New Roman" w:hAnsi="Times New Roman" w:cs="Times New Roman"/>
          <w:color w:val="000000" w:themeColor="text1"/>
          <w:sz w:val="24"/>
          <w:szCs w:val="24"/>
          <w:lang w:eastAsia="lv-LV"/>
        </w:rPr>
        <w:t>vītrot devīto daļu</w:t>
      </w:r>
      <w:r w:rsidRPr="00E27A81">
        <w:rPr>
          <w:rFonts w:ascii="Times New Roman" w:eastAsia="Times New Roman" w:hAnsi="Times New Roman" w:cs="Times New Roman"/>
          <w:color w:val="000000" w:themeColor="text1"/>
          <w:sz w:val="24"/>
          <w:szCs w:val="24"/>
          <w:lang w:eastAsia="lv-LV"/>
        </w:rPr>
        <w:t>;</w:t>
      </w:r>
    </w:p>
    <w:p w14:paraId="12386623" w14:textId="77777777" w:rsidR="00C01B9C" w:rsidRPr="00E27A81" w:rsidRDefault="00C01B9C"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18B300F1" w14:textId="77777777" w:rsidR="00C01B9C"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a</w:t>
      </w:r>
      <w:r w:rsidR="00C01B9C" w:rsidRPr="00E27A81">
        <w:rPr>
          <w:rFonts w:ascii="Times New Roman" w:eastAsia="Times New Roman" w:hAnsi="Times New Roman" w:cs="Times New Roman"/>
          <w:color w:val="000000" w:themeColor="text1"/>
          <w:sz w:val="24"/>
          <w:szCs w:val="24"/>
          <w:lang w:eastAsia="lv-LV"/>
        </w:rPr>
        <w:t>izstāt piecpadsmitās daļas 5. punktā vārdu "pieciem" ar skaitli "5"</w:t>
      </w:r>
      <w:r w:rsidRPr="00E27A81">
        <w:rPr>
          <w:rFonts w:ascii="Times New Roman" w:eastAsia="Times New Roman" w:hAnsi="Times New Roman" w:cs="Times New Roman"/>
          <w:color w:val="000000" w:themeColor="text1"/>
          <w:sz w:val="24"/>
          <w:szCs w:val="24"/>
          <w:lang w:eastAsia="lv-LV"/>
        </w:rPr>
        <w:t>;</w:t>
      </w:r>
    </w:p>
    <w:p w14:paraId="2637E82E" w14:textId="77777777" w:rsidR="00C01B9C" w:rsidRPr="00E27A81" w:rsidRDefault="00C01B9C"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49D30341" w14:textId="77777777" w:rsidR="00C01B9C"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C01B9C" w:rsidRPr="00E27A81">
        <w:rPr>
          <w:rFonts w:ascii="Times New Roman" w:eastAsia="Times New Roman" w:hAnsi="Times New Roman" w:cs="Times New Roman"/>
          <w:color w:val="000000" w:themeColor="text1"/>
          <w:sz w:val="24"/>
          <w:szCs w:val="24"/>
          <w:lang w:eastAsia="lv-LV"/>
        </w:rPr>
        <w:t xml:space="preserve">apildināt pantu ar </w:t>
      </w:r>
      <w:r w:rsidR="007875F8" w:rsidRPr="00E27A81">
        <w:rPr>
          <w:rFonts w:ascii="Times New Roman" w:eastAsia="Times New Roman" w:hAnsi="Times New Roman" w:cs="Times New Roman"/>
          <w:color w:val="000000" w:themeColor="text1"/>
          <w:sz w:val="24"/>
          <w:szCs w:val="24"/>
          <w:lang w:eastAsia="lv-LV"/>
        </w:rPr>
        <w:t>divdesmit otro</w:t>
      </w:r>
      <w:r w:rsidR="00C01B9C" w:rsidRPr="00E27A81">
        <w:rPr>
          <w:rFonts w:ascii="Times New Roman" w:eastAsia="Times New Roman" w:hAnsi="Times New Roman" w:cs="Times New Roman"/>
          <w:color w:val="000000" w:themeColor="text1"/>
          <w:sz w:val="24"/>
          <w:szCs w:val="24"/>
          <w:lang w:eastAsia="lv-LV"/>
        </w:rPr>
        <w:t xml:space="preserve"> daļu šādā redakcijā:</w:t>
      </w:r>
    </w:p>
    <w:p w14:paraId="3F30A696" w14:textId="77777777" w:rsidR="00C01B9C" w:rsidRPr="00E27A81" w:rsidRDefault="009D0818"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"(22</w:t>
      </w:r>
      <w:r w:rsidR="00C01B9C" w:rsidRPr="00E27A81">
        <w:rPr>
          <w:rFonts w:ascii="Times New Roman" w:eastAsia="Times New Roman" w:hAnsi="Times New Roman" w:cs="Times New Roman"/>
          <w:color w:val="000000" w:themeColor="text1"/>
          <w:sz w:val="24"/>
          <w:szCs w:val="24"/>
          <w:lang w:eastAsia="lv-LV"/>
        </w:rPr>
        <w:t>) Ja persona nav ievērojusi Regulas Nr. 2016/1011 4., 5., 6., 7., 8., 9., 10., 11., 12., 13., 14., 15., 16., 21., 23., 24., 2</w:t>
      </w:r>
      <w:r w:rsidRPr="00E27A81">
        <w:rPr>
          <w:rFonts w:ascii="Times New Roman" w:eastAsia="Times New Roman" w:hAnsi="Times New Roman" w:cs="Times New Roman"/>
          <w:color w:val="000000" w:themeColor="text1"/>
          <w:sz w:val="24"/>
          <w:szCs w:val="24"/>
          <w:lang w:eastAsia="lv-LV"/>
        </w:rPr>
        <w:t>5., 26., 27., 28., 29. vai 34. panta</w:t>
      </w:r>
      <w:r w:rsidR="00C01B9C" w:rsidRPr="00E27A81">
        <w:rPr>
          <w:rFonts w:ascii="Times New Roman" w:eastAsia="Times New Roman" w:hAnsi="Times New Roman" w:cs="Times New Roman"/>
          <w:color w:val="000000" w:themeColor="text1"/>
          <w:sz w:val="24"/>
          <w:szCs w:val="24"/>
          <w:lang w:eastAsia="lv-LV"/>
        </w:rPr>
        <w:t xml:space="preserve"> prasības, kā arī ja persona nesadarbojas vai nepakļaujas pārbaudes procesā, ko Komisija veic saskaņā ar šā likuma 147.</w:t>
      </w:r>
      <w:r w:rsidR="00C01B9C" w:rsidRPr="00E27A81">
        <w:rPr>
          <w:rFonts w:ascii="Times New Roman" w:eastAsia="Times New Roman" w:hAnsi="Times New Roman" w:cs="Times New Roman"/>
          <w:color w:val="000000" w:themeColor="text1"/>
          <w:sz w:val="24"/>
          <w:szCs w:val="24"/>
          <w:vertAlign w:val="superscript"/>
          <w:lang w:eastAsia="lv-LV"/>
        </w:rPr>
        <w:t>5</w:t>
      </w:r>
      <w:r w:rsidR="00C01B9C" w:rsidRPr="00E27A81">
        <w:rPr>
          <w:rFonts w:ascii="Times New Roman" w:eastAsia="Times New Roman" w:hAnsi="Times New Roman" w:cs="Times New Roman"/>
          <w:color w:val="000000" w:themeColor="text1"/>
          <w:sz w:val="24"/>
          <w:szCs w:val="24"/>
          <w:lang w:eastAsia="lv-LV"/>
        </w:rPr>
        <w:t xml:space="preserve"> pantu, Komisija ir tiesīga piemērot vienu vai vairākas šādas sankcijas vai uzraudzības pasākumus:</w:t>
      </w:r>
    </w:p>
    <w:p w14:paraId="48739764"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pieprasīt, lai par pārkāpumu atbildīgais administrators vai uzraudzītā vienība nekavējoties izbeidz attiecīgo darbību;</w:t>
      </w:r>
    </w:p>
    <w:p w14:paraId="1583BB6F"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uzlikt par pienākumu atmaksāt pārkāpuma rezultātā gūto ienākumu vai novērsto iespējamo zaudējumu, ja tos var noteikt;</w:t>
      </w:r>
    </w:p>
    <w:p w14:paraId="79BA5E92"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publiskā paziņojumā norādīt par pārkāpumu atbildīgo administratoru vai uzraudzīto vienību un pārkāpuma būtību;</w:t>
      </w:r>
    </w:p>
    <w:p w14:paraId="7DCB11A7"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 uz laiku apturēt vai anulēt administratoram piešķirto atļauju vai reģistrāciju;</w:t>
      </w:r>
    </w:p>
    <w:p w14:paraId="7271355E"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5) noteikt pagaidu aizliegumu fiziskajai personai, kura ir atbildīga par pārkāpumu, pildīt vadības funkcijas administratorā vai uzraudzītā datu sniedzējā;</w:t>
      </w:r>
    </w:p>
    <w:p w14:paraId="7C19412B"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 uzlikt soda naudu līdz pārkāpuma rezultātā gūto ienākumu vai novērsto iespējamo zaudējumu trīskāršam apmēram, ja var noteikt pārkāpuma rezultātā gūtos ienākumus vai novērstos iespējamos zaudējumus;</w:t>
      </w:r>
    </w:p>
    <w:p w14:paraId="6FE60FB8"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7) uzlikt soda naudu fiziskajai personai par Regulas Nr. 2016/1011:</w:t>
      </w:r>
    </w:p>
    <w:p w14:paraId="67F604D8"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a) 4., 5., 6., 7., 8., 9., 10. pant</w:t>
      </w:r>
      <w:r w:rsidR="00D4216A" w:rsidRPr="00E27A81">
        <w:rPr>
          <w:rFonts w:ascii="Times New Roman" w:eastAsia="Times New Roman" w:hAnsi="Times New Roman" w:cs="Times New Roman"/>
          <w:color w:val="000000" w:themeColor="text1"/>
          <w:sz w:val="24"/>
          <w:szCs w:val="24"/>
          <w:lang w:eastAsia="lv-LV"/>
        </w:rPr>
        <w:t>a</w:t>
      </w:r>
      <w:r w:rsidRPr="00E27A81">
        <w:rPr>
          <w:rFonts w:ascii="Times New Roman" w:eastAsia="Times New Roman" w:hAnsi="Times New Roman" w:cs="Times New Roman"/>
          <w:color w:val="000000" w:themeColor="text1"/>
          <w:sz w:val="24"/>
          <w:szCs w:val="24"/>
          <w:lang w:eastAsia="lv-LV"/>
        </w:rPr>
        <w:t>, 11. panta 1. punkta a), b), c) un e) apakšpunkta, 11. panta 2. un 3. punkta un 12., 13., 14., 15., 16., 21., 23., 24., 25., 26., 27., 28., 29. vai 34. panta pārkāpumiem līdz 500 000 euro,</w:t>
      </w:r>
    </w:p>
    <w:p w14:paraId="6424CE2C"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b) 11. panta 1. punkta d) apakšpunkta vai 11. panta 4. punkta pārkāpumiem līdz 100 000 euro;</w:t>
      </w:r>
    </w:p>
    <w:p w14:paraId="730669EA"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8) uzlikt soda naudu juridiskajai personai par Regulas Nr. 2016/1011:</w:t>
      </w:r>
    </w:p>
    <w:p w14:paraId="581A207B"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a) 4., 5., 6., 7., 8., 9., 10. pant</w:t>
      </w:r>
      <w:r w:rsidR="00D4216A" w:rsidRPr="00E27A81">
        <w:rPr>
          <w:rFonts w:ascii="Times New Roman" w:eastAsia="Times New Roman" w:hAnsi="Times New Roman" w:cs="Times New Roman"/>
          <w:color w:val="000000" w:themeColor="text1"/>
          <w:sz w:val="24"/>
          <w:szCs w:val="24"/>
          <w:lang w:eastAsia="lv-LV"/>
        </w:rPr>
        <w:t>a</w:t>
      </w:r>
      <w:r w:rsidRPr="00E27A81">
        <w:rPr>
          <w:rFonts w:ascii="Times New Roman" w:eastAsia="Times New Roman" w:hAnsi="Times New Roman" w:cs="Times New Roman"/>
          <w:color w:val="000000" w:themeColor="text1"/>
          <w:sz w:val="24"/>
          <w:szCs w:val="24"/>
          <w:lang w:eastAsia="lv-LV"/>
        </w:rPr>
        <w:t>, 11. panta 1. punkta a), b), c) un e) apakšpunkta, 11. panta 2. un 3. punkta un 12., 13., 14., 15., 16., 21., 23., 24., 25., 26., 27., 28., 29. vai 34. panta pārkāpumiem līdz 1 000 000 euro vai līdz 10% procentiem no iepriekšējā finanšu gada kopējā apgrozījuma saskaņā ar iepriekšējā finanšu gada apstiprināto gada pārskatu. Ja juridiskā persona ir mātes sabiedrības meitas sabiedrība vai šīs meitas sabiedrības filiāle, kura sagatavo konsolidēto finanšu pārskatu saskaņā ar Gada pārskatu un konsolidēto gada pārskatu likumu, kopējo apgrozījumu veido iepriekšējā finanšu gada kopējais apgrozījums vai atbilstoša veida ienā</w:t>
      </w:r>
      <w:r w:rsidR="009D0818" w:rsidRPr="00E27A81">
        <w:rPr>
          <w:rFonts w:ascii="Times New Roman" w:eastAsia="Times New Roman" w:hAnsi="Times New Roman" w:cs="Times New Roman"/>
          <w:color w:val="000000" w:themeColor="text1"/>
          <w:sz w:val="24"/>
          <w:szCs w:val="24"/>
          <w:lang w:eastAsia="lv-LV"/>
        </w:rPr>
        <w:t>kumi, pamatojoties uz galējās</w:t>
      </w:r>
      <w:r w:rsidRPr="00E27A81">
        <w:rPr>
          <w:rFonts w:ascii="Times New Roman" w:eastAsia="Times New Roman" w:hAnsi="Times New Roman" w:cs="Times New Roman"/>
          <w:color w:val="000000" w:themeColor="text1"/>
          <w:sz w:val="24"/>
          <w:szCs w:val="24"/>
          <w:lang w:eastAsia="lv-LV"/>
        </w:rPr>
        <w:t xml:space="preserve"> mātes sabiedrības iepriekšējā finanšu gada konsolidētajos finanšu pārskatos uzrādīto,</w:t>
      </w:r>
    </w:p>
    <w:p w14:paraId="7D5CECDD" w14:textId="77777777" w:rsidR="00C01B9C" w:rsidRPr="00E27A81" w:rsidRDefault="00C01B9C" w:rsidP="00C01B9C">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b) 11. panta 1. punkta d) apakšpunkta vai 11. panta 4. punkta pārkāpumiem līdz 250 000 euro vai līdz 2 procentiem no iepriekšējā finanšu gada kopējā apgrozījuma </w:t>
      </w:r>
      <w:r w:rsidRPr="00E27A81">
        <w:rPr>
          <w:rFonts w:ascii="Times New Roman" w:eastAsia="Times New Roman" w:hAnsi="Times New Roman" w:cs="Times New Roman"/>
          <w:color w:val="000000" w:themeColor="text1"/>
          <w:sz w:val="24"/>
          <w:szCs w:val="24"/>
          <w:lang w:eastAsia="lv-LV"/>
        </w:rPr>
        <w:lastRenderedPageBreak/>
        <w:t>saskaņā ar iepriekšējā finanšu gada apstiprināto gada pārskatu. Ja juridiskā persona ir mātes sabiedrības meitas sabiedrība vai šīs meitas sabiedrības filiāle, kura sagatavo konsolidēto finanšu pārskatu saskaņā ar Gada pārskatu un konsolidēto gada pārskatu likumu, kopējo apgrozījumu veido iepriekšējā finanšu gada kopējais apgrozījums vai atbilstoša veida ienākumi, pamatojoties uz galējās mātes sabiedrības iepriekšējā finanšu gada konsolidētajos finanšu pārskatos uzrādīto.</w:t>
      </w:r>
      <w:r w:rsidR="009669D5" w:rsidRPr="00E27A81">
        <w:rPr>
          <w:rFonts w:ascii="Times New Roman" w:eastAsia="Times New Roman" w:hAnsi="Times New Roman" w:cs="Times New Roman"/>
          <w:color w:val="000000" w:themeColor="text1"/>
          <w:sz w:val="24"/>
          <w:szCs w:val="24"/>
          <w:lang w:eastAsia="lv-LV"/>
        </w:rPr>
        <w:t>"</w:t>
      </w:r>
      <w:r w:rsidR="008E7D4F" w:rsidRPr="00E27A81">
        <w:rPr>
          <w:rFonts w:ascii="Times New Roman" w:eastAsia="Times New Roman" w:hAnsi="Times New Roman" w:cs="Times New Roman"/>
          <w:color w:val="000000" w:themeColor="text1"/>
          <w:sz w:val="24"/>
          <w:szCs w:val="24"/>
          <w:lang w:eastAsia="lv-LV"/>
        </w:rPr>
        <w:t>.</w:t>
      </w:r>
    </w:p>
    <w:p w14:paraId="70F7E6D9" w14:textId="77777777" w:rsidR="00C01B9C" w:rsidRPr="00E27A81" w:rsidRDefault="00C01B9C" w:rsidP="00EB5F65">
      <w:pPr>
        <w:spacing w:after="0" w:line="240" w:lineRule="atLeast"/>
        <w:jc w:val="both"/>
        <w:rPr>
          <w:rFonts w:ascii="Times New Roman" w:eastAsia="Times New Roman" w:hAnsi="Times New Roman" w:cs="Times New Roman"/>
          <w:color w:val="000000" w:themeColor="text1"/>
          <w:sz w:val="24"/>
          <w:szCs w:val="24"/>
          <w:lang w:eastAsia="lv-LV"/>
        </w:rPr>
      </w:pPr>
    </w:p>
    <w:p w14:paraId="716009BE" w14:textId="77777777" w:rsidR="00C01B9C" w:rsidRPr="00E27A81" w:rsidRDefault="00C01B9C"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w:t>
      </w:r>
      <w:r w:rsidR="000B671D" w:rsidRPr="00E27A81">
        <w:rPr>
          <w:rFonts w:ascii="Times New Roman" w:eastAsia="Times New Roman" w:hAnsi="Times New Roman" w:cs="Times New Roman"/>
          <w:color w:val="000000" w:themeColor="text1"/>
          <w:sz w:val="24"/>
          <w:szCs w:val="24"/>
          <w:lang w:eastAsia="lv-LV"/>
        </w:rPr>
        <w:t>00</w:t>
      </w:r>
      <w:r w:rsidRPr="00E27A81">
        <w:rPr>
          <w:rFonts w:ascii="Times New Roman" w:eastAsia="Times New Roman" w:hAnsi="Times New Roman" w:cs="Times New Roman"/>
          <w:color w:val="000000" w:themeColor="text1"/>
          <w:sz w:val="24"/>
          <w:szCs w:val="24"/>
          <w:lang w:eastAsia="lv-LV"/>
        </w:rPr>
        <w:t>.</w:t>
      </w:r>
      <w:r w:rsidR="009669D5" w:rsidRPr="00E27A81">
        <w:rPr>
          <w:rFonts w:ascii="Times New Roman" w:eastAsia="Times New Roman" w:hAnsi="Times New Roman" w:cs="Times New Roman"/>
          <w:color w:val="000000" w:themeColor="text1"/>
          <w:sz w:val="24"/>
          <w:szCs w:val="24"/>
          <w:lang w:eastAsia="lv-LV"/>
        </w:rPr>
        <w:t xml:space="preserve"> 150. pantā:</w:t>
      </w:r>
    </w:p>
    <w:p w14:paraId="0C62A20E" w14:textId="77777777" w:rsidR="009669D5" w:rsidRPr="00E27A81" w:rsidRDefault="008E7D4F" w:rsidP="00EB5F65">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9669D5" w:rsidRPr="00E27A81">
        <w:rPr>
          <w:rFonts w:ascii="Times New Roman" w:eastAsia="Times New Roman" w:hAnsi="Times New Roman" w:cs="Times New Roman"/>
          <w:color w:val="000000" w:themeColor="text1"/>
          <w:sz w:val="24"/>
          <w:szCs w:val="24"/>
          <w:lang w:eastAsia="lv-LV"/>
        </w:rPr>
        <w:t>zteikt pirmo un otro daļu šādā redakcijā:</w:t>
      </w:r>
    </w:p>
    <w:p w14:paraId="3EEFB972"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Komisija informāciju par personām piemērotajām sankcijām un saskaņā ar šā likuma 138. pantu piemērotajām darbībām ievieto savā mājaslapā internetā, norādot ziņas par personu un tās izdarīto pārkāpumu, kā arī par Komisijas izdotā administratīvā akta apstrīdēšanu un pieņemto nolēmumu.</w:t>
      </w:r>
    </w:p>
    <w:p w14:paraId="0DAA1366" w14:textId="77777777" w:rsidR="00F33783" w:rsidRPr="00E27A81" w:rsidRDefault="00F33783" w:rsidP="00385FE2">
      <w:pPr>
        <w:spacing w:after="0" w:line="240" w:lineRule="atLeast"/>
        <w:jc w:val="both"/>
        <w:rPr>
          <w:rFonts w:ascii="Times New Roman" w:eastAsia="Times New Roman" w:hAnsi="Times New Roman" w:cs="Times New Roman"/>
          <w:color w:val="000000" w:themeColor="text1"/>
          <w:sz w:val="24"/>
          <w:szCs w:val="24"/>
          <w:lang w:eastAsia="lv-LV"/>
        </w:rPr>
      </w:pPr>
    </w:p>
    <w:p w14:paraId="50B6E062"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Ja Komisija pēc iepriekšēja izvērtējuma veikšanas konstatē, ka tās personas datu atklāšana, kurai piemērota sankcija vai uzraudzības pasākums, nav samērīga vai šāda datu atklāšana var apdraudēt finanšu tirgus stabilitāti, attiecīgās administratīvās lietas izskatīšanu vai u</w:t>
      </w:r>
      <w:r w:rsidR="00E47AED" w:rsidRPr="00E27A81">
        <w:rPr>
          <w:rFonts w:ascii="Times New Roman" w:eastAsia="Times New Roman" w:hAnsi="Times New Roman" w:cs="Times New Roman"/>
          <w:color w:val="000000" w:themeColor="text1"/>
          <w:sz w:val="24"/>
          <w:szCs w:val="24"/>
          <w:lang w:eastAsia="lv-LV"/>
        </w:rPr>
        <w:t>zsākta kriminālprocesa norisi,</w:t>
      </w:r>
      <w:r w:rsidRPr="00E27A81">
        <w:rPr>
          <w:rFonts w:ascii="Times New Roman" w:eastAsia="Times New Roman" w:hAnsi="Times New Roman" w:cs="Times New Roman"/>
          <w:color w:val="000000" w:themeColor="text1"/>
          <w:sz w:val="24"/>
          <w:szCs w:val="24"/>
          <w:lang w:eastAsia="lv-LV"/>
        </w:rPr>
        <w:t xml:space="preserve"> vai šādas informācijas publicēšana nav samērīga ar izdarīto pārkāpumu, Komisija ir tiesīga veikt vienu no šādām darbībām:</w:t>
      </w:r>
    </w:p>
    <w:p w14:paraId="12CAEF83"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1) atlikt informācijas par personai piemērotajām sankcijām vai uzraudzības pasākumiem publiskošanu, līdz beidz pastāvēt apstākļi publikācijas atlikšanai;</w:t>
      </w:r>
    </w:p>
    <w:p w14:paraId="0E533B40"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2) publiskot šā panta pirmajā daļā minēto informāciju, neidentificējot personu, ja publikācija nodrošina personas datu efektīvu aizsardzību;</w:t>
      </w:r>
    </w:p>
    <w:p w14:paraId="2A14C4BE" w14:textId="77777777" w:rsidR="00C01B9C"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nepubliskot šā panta pirmajā daļā minēto informāciju, ja šīs daļas 1. un 2. punktā noteiktās darbības ir uzskatāmas par nepietiekamām, lai nodrošinātu finanšu tirgus stabilitāti un to, ka publiskošana ir samērīga ar noteiktajiem uzraudzības pasākumiem, ja tie uzskatāmi par maznozīmīgiem."</w:t>
      </w:r>
      <w:r w:rsidR="008E7D4F" w:rsidRPr="00E27A81">
        <w:rPr>
          <w:rFonts w:ascii="Times New Roman" w:eastAsia="Times New Roman" w:hAnsi="Times New Roman" w:cs="Times New Roman"/>
          <w:color w:val="000000" w:themeColor="text1"/>
          <w:sz w:val="24"/>
          <w:szCs w:val="24"/>
          <w:lang w:eastAsia="lv-LV"/>
        </w:rPr>
        <w:t>;</w:t>
      </w:r>
    </w:p>
    <w:p w14:paraId="79CC733A"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p>
    <w:p w14:paraId="336D7FD7" w14:textId="77777777" w:rsidR="00385FE2" w:rsidRPr="00E27A81" w:rsidRDefault="008E7D4F"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i</w:t>
      </w:r>
      <w:r w:rsidR="00385FE2" w:rsidRPr="00E27A81">
        <w:rPr>
          <w:rFonts w:ascii="Times New Roman" w:eastAsia="Times New Roman" w:hAnsi="Times New Roman" w:cs="Times New Roman"/>
          <w:color w:val="000000" w:themeColor="text1"/>
          <w:sz w:val="24"/>
          <w:szCs w:val="24"/>
          <w:lang w:eastAsia="lv-LV"/>
        </w:rPr>
        <w:t>zteikt trešo</w:t>
      </w:r>
      <w:r w:rsidR="00F33783" w:rsidRPr="00E27A81">
        <w:rPr>
          <w:rFonts w:ascii="Times New Roman" w:eastAsia="Times New Roman" w:hAnsi="Times New Roman" w:cs="Times New Roman"/>
          <w:color w:val="000000" w:themeColor="text1"/>
          <w:sz w:val="24"/>
          <w:szCs w:val="24"/>
          <w:lang w:eastAsia="lv-LV"/>
        </w:rPr>
        <w:t xml:space="preserve"> </w:t>
      </w:r>
      <w:r w:rsidR="00385FE2" w:rsidRPr="00E27A81">
        <w:rPr>
          <w:rFonts w:ascii="Times New Roman" w:eastAsia="Times New Roman" w:hAnsi="Times New Roman" w:cs="Times New Roman"/>
          <w:color w:val="000000" w:themeColor="text1"/>
          <w:sz w:val="24"/>
          <w:szCs w:val="24"/>
          <w:lang w:eastAsia="lv-LV"/>
        </w:rPr>
        <w:t>daļu šādā redakcijā:</w:t>
      </w:r>
    </w:p>
    <w:p w14:paraId="0ACE3A0B" w14:textId="77777777" w:rsidR="00385FE2" w:rsidRPr="00E27A81" w:rsidRDefault="00385FE2"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 Šā panta otrās daļas 2. punktā noteiktajā gadījumā informācijas publiskošanu var atlikt uz saprātīgu laikposmu, ja paredzams, ka šajā laikposmā beigs pastāvēt pamats publiskošanai, neidentificējot personu.</w:t>
      </w:r>
      <w:r w:rsidR="007875F8" w:rsidRPr="00E27A81">
        <w:rPr>
          <w:rFonts w:ascii="Times New Roman" w:eastAsia="Times New Roman" w:hAnsi="Times New Roman" w:cs="Times New Roman"/>
          <w:color w:val="000000" w:themeColor="text1"/>
          <w:sz w:val="24"/>
          <w:szCs w:val="24"/>
          <w:lang w:eastAsia="lv-LV"/>
        </w:rPr>
        <w:t>"</w:t>
      </w:r>
      <w:r w:rsidR="008E7D4F" w:rsidRPr="00E27A81">
        <w:rPr>
          <w:rFonts w:ascii="Times New Roman" w:eastAsia="Times New Roman" w:hAnsi="Times New Roman" w:cs="Times New Roman"/>
          <w:color w:val="000000" w:themeColor="text1"/>
          <w:sz w:val="24"/>
          <w:szCs w:val="24"/>
          <w:lang w:eastAsia="lv-LV"/>
        </w:rPr>
        <w:t>;</w:t>
      </w:r>
    </w:p>
    <w:p w14:paraId="249570CB" w14:textId="77777777" w:rsidR="007875F8" w:rsidRPr="00E27A81" w:rsidRDefault="007875F8" w:rsidP="00385FE2">
      <w:pPr>
        <w:spacing w:after="0" w:line="240" w:lineRule="atLeast"/>
        <w:jc w:val="both"/>
        <w:rPr>
          <w:rFonts w:ascii="Times New Roman" w:eastAsia="Times New Roman" w:hAnsi="Times New Roman" w:cs="Times New Roman"/>
          <w:color w:val="000000" w:themeColor="text1"/>
          <w:sz w:val="24"/>
          <w:szCs w:val="24"/>
          <w:lang w:eastAsia="lv-LV"/>
        </w:rPr>
      </w:pPr>
    </w:p>
    <w:p w14:paraId="1414E973" w14:textId="77777777" w:rsidR="007875F8" w:rsidRPr="00E27A81" w:rsidRDefault="008E7D4F"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7875F8" w:rsidRPr="00E27A81">
        <w:rPr>
          <w:rFonts w:ascii="Times New Roman" w:eastAsia="Times New Roman" w:hAnsi="Times New Roman" w:cs="Times New Roman"/>
          <w:color w:val="000000" w:themeColor="text1"/>
          <w:sz w:val="24"/>
          <w:szCs w:val="24"/>
          <w:lang w:eastAsia="lv-LV"/>
        </w:rPr>
        <w:t xml:space="preserve">apildināt pantu ar </w:t>
      </w:r>
      <w:r w:rsidR="008D3677" w:rsidRPr="00E27A81">
        <w:rPr>
          <w:rFonts w:ascii="Times New Roman" w:eastAsia="Times New Roman" w:hAnsi="Times New Roman" w:cs="Times New Roman"/>
          <w:color w:val="000000" w:themeColor="text1"/>
          <w:sz w:val="24"/>
          <w:szCs w:val="24"/>
          <w:lang w:eastAsia="lv-LV"/>
        </w:rPr>
        <w:t>4</w:t>
      </w:r>
      <w:r w:rsidR="007875F8" w:rsidRPr="00E27A81">
        <w:rPr>
          <w:rFonts w:ascii="Times New Roman" w:eastAsia="Times New Roman" w:hAnsi="Times New Roman" w:cs="Times New Roman"/>
          <w:color w:val="000000" w:themeColor="text1"/>
          <w:sz w:val="24"/>
          <w:szCs w:val="24"/>
          <w:lang w:eastAsia="lv-LV"/>
        </w:rPr>
        <w:t>.</w:t>
      </w:r>
      <w:r w:rsidR="007875F8" w:rsidRPr="00E27A81">
        <w:rPr>
          <w:rFonts w:ascii="Times New Roman" w:eastAsia="Times New Roman" w:hAnsi="Times New Roman" w:cs="Times New Roman"/>
          <w:color w:val="000000" w:themeColor="text1"/>
          <w:sz w:val="24"/>
          <w:szCs w:val="24"/>
          <w:vertAlign w:val="superscript"/>
          <w:lang w:eastAsia="lv-LV"/>
        </w:rPr>
        <w:t>1</w:t>
      </w:r>
      <w:r w:rsidR="007875F8" w:rsidRPr="00E27A81">
        <w:rPr>
          <w:rFonts w:ascii="Times New Roman" w:eastAsia="Times New Roman" w:hAnsi="Times New Roman" w:cs="Times New Roman"/>
          <w:color w:val="000000" w:themeColor="text1"/>
          <w:sz w:val="24"/>
          <w:szCs w:val="24"/>
          <w:lang w:eastAsia="lv-LV"/>
        </w:rPr>
        <w:t xml:space="preserve"> daļu šādā redakcijā:</w:t>
      </w:r>
    </w:p>
    <w:p w14:paraId="014CA21E" w14:textId="77777777" w:rsidR="007875F8" w:rsidRPr="00E27A81" w:rsidRDefault="007875F8"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8D3677" w:rsidRPr="00E27A81">
        <w:rPr>
          <w:rFonts w:ascii="Times New Roman" w:eastAsia="Times New Roman" w:hAnsi="Times New Roman" w:cs="Times New Roman"/>
          <w:color w:val="000000" w:themeColor="text1"/>
          <w:sz w:val="24"/>
          <w:szCs w:val="24"/>
          <w:lang w:eastAsia="lv-LV"/>
        </w:rPr>
        <w:t>(4</w:t>
      </w:r>
      <w:r w:rsidRPr="00E27A81">
        <w:rPr>
          <w:rFonts w:ascii="Times New Roman" w:eastAsia="Times New Roman" w:hAnsi="Times New Roman" w:cs="Times New Roman"/>
          <w:color w:val="000000" w:themeColor="text1"/>
          <w:sz w:val="24"/>
          <w:szCs w:val="24"/>
          <w:vertAlign w:val="superscript"/>
          <w:lang w:eastAsia="lv-LV"/>
        </w:rPr>
        <w:t>1</w:t>
      </w:r>
      <w:r w:rsidRPr="00E27A81">
        <w:rPr>
          <w:rFonts w:ascii="Times New Roman" w:eastAsia="Times New Roman" w:hAnsi="Times New Roman" w:cs="Times New Roman"/>
          <w:color w:val="000000" w:themeColor="text1"/>
          <w:sz w:val="24"/>
          <w:szCs w:val="24"/>
          <w:lang w:eastAsia="lv-LV"/>
        </w:rPr>
        <w:t>) Šajā pantā noteiktajā kārtībā Komisijas mājaslapā internetā ievietotā informācija par šā likuma 148.panta astotajā daļā minētajiem pārkāpumiem ir pieejama piecus gadus no tās ievietošanas dienas, izņemot publikācijā iekļautos personas datus, kas glabājami Komisijas mājaslapā internetā Fizisko personu datu aizsardzības likumā noteikto laika periodu."</w:t>
      </w:r>
      <w:r w:rsidR="008E7D4F" w:rsidRPr="00E27A81">
        <w:rPr>
          <w:rFonts w:ascii="Times New Roman" w:eastAsia="Times New Roman" w:hAnsi="Times New Roman" w:cs="Times New Roman"/>
          <w:color w:val="000000" w:themeColor="text1"/>
          <w:sz w:val="24"/>
          <w:szCs w:val="24"/>
          <w:lang w:eastAsia="lv-LV"/>
        </w:rPr>
        <w:t>;</w:t>
      </w:r>
    </w:p>
    <w:p w14:paraId="73F41B5B" w14:textId="77777777" w:rsidR="00F33783" w:rsidRPr="00E27A81" w:rsidRDefault="00F33783" w:rsidP="00385FE2">
      <w:pPr>
        <w:spacing w:after="0" w:line="240" w:lineRule="atLeast"/>
        <w:jc w:val="both"/>
        <w:rPr>
          <w:rFonts w:ascii="Times New Roman" w:eastAsia="Times New Roman" w:hAnsi="Times New Roman" w:cs="Times New Roman"/>
          <w:color w:val="000000" w:themeColor="text1"/>
          <w:sz w:val="24"/>
          <w:szCs w:val="24"/>
          <w:lang w:eastAsia="lv-LV"/>
        </w:rPr>
      </w:pPr>
    </w:p>
    <w:p w14:paraId="76CA76AE" w14:textId="77777777" w:rsidR="00F33783" w:rsidRPr="00E27A81" w:rsidRDefault="008E7D4F" w:rsidP="00385FE2">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p</w:t>
      </w:r>
      <w:r w:rsidR="00F33783" w:rsidRPr="00E27A81">
        <w:rPr>
          <w:rFonts w:ascii="Times New Roman" w:eastAsia="Times New Roman" w:hAnsi="Times New Roman" w:cs="Times New Roman"/>
          <w:color w:val="000000" w:themeColor="text1"/>
          <w:sz w:val="24"/>
          <w:szCs w:val="24"/>
          <w:lang w:eastAsia="lv-LV"/>
        </w:rPr>
        <w:t xml:space="preserve">apildināt pantu ar </w:t>
      </w:r>
      <w:r w:rsidR="008D3677" w:rsidRPr="00E27A81">
        <w:rPr>
          <w:rFonts w:ascii="Times New Roman" w:eastAsia="Times New Roman" w:hAnsi="Times New Roman" w:cs="Times New Roman"/>
          <w:color w:val="000000" w:themeColor="text1"/>
          <w:sz w:val="24"/>
          <w:szCs w:val="24"/>
          <w:lang w:eastAsia="lv-LV"/>
        </w:rPr>
        <w:t>devīto un desmito</w:t>
      </w:r>
      <w:r w:rsidR="00F33783" w:rsidRPr="00E27A81">
        <w:rPr>
          <w:rFonts w:ascii="Times New Roman" w:eastAsia="Times New Roman" w:hAnsi="Times New Roman" w:cs="Times New Roman"/>
          <w:color w:val="000000" w:themeColor="text1"/>
          <w:sz w:val="24"/>
          <w:szCs w:val="24"/>
          <w:lang w:eastAsia="lv-LV"/>
        </w:rPr>
        <w:t xml:space="preserve"> daļu šādā redakcijā:</w:t>
      </w:r>
    </w:p>
    <w:p w14:paraId="5037E9EB" w14:textId="77777777" w:rsidR="00F33783" w:rsidRPr="00E27A81" w:rsidRDefault="008D3677"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"(9</w:t>
      </w:r>
      <w:r w:rsidR="00F33783" w:rsidRPr="00E27A81">
        <w:rPr>
          <w:rFonts w:ascii="Times New Roman" w:eastAsia="Times New Roman" w:hAnsi="Times New Roman" w:cs="Times New Roman"/>
          <w:color w:val="000000" w:themeColor="text1"/>
          <w:sz w:val="24"/>
          <w:szCs w:val="24"/>
          <w:lang w:eastAsia="lv-LV"/>
        </w:rPr>
        <w:t xml:space="preserve">) Komisija informē Eiropas Vērtspapīru un tirgu iestādi par 148. panta astotajā daļā minētajām personai piemērotajām, bet saskaņā ar šā panta otrās daļas 3. punktu nepubliskotajām sankcijām un uzraudzības pasākumiem, tai skaitā par attiecīgā administratīvā akta pārsūdzību un tās rezultātu, </w:t>
      </w:r>
      <w:r w:rsidRPr="00E27A81">
        <w:rPr>
          <w:rFonts w:ascii="Times New Roman" w:eastAsia="Times New Roman" w:hAnsi="Times New Roman" w:cs="Times New Roman"/>
          <w:color w:val="000000" w:themeColor="text1"/>
          <w:sz w:val="24"/>
          <w:szCs w:val="24"/>
          <w:lang w:eastAsia="lv-LV"/>
        </w:rPr>
        <w:t xml:space="preserve">kā arī </w:t>
      </w:r>
      <w:r w:rsidR="00F33783" w:rsidRPr="00E27A81">
        <w:rPr>
          <w:rFonts w:ascii="Times New Roman" w:eastAsia="Times New Roman" w:hAnsi="Times New Roman" w:cs="Times New Roman"/>
          <w:color w:val="000000" w:themeColor="text1"/>
          <w:sz w:val="24"/>
          <w:szCs w:val="24"/>
          <w:lang w:eastAsia="lv-LV"/>
        </w:rPr>
        <w:t>par piemērotajām un publiskotajām sankci</w:t>
      </w:r>
      <w:r w:rsidRPr="00E27A81">
        <w:rPr>
          <w:rFonts w:ascii="Times New Roman" w:eastAsia="Times New Roman" w:hAnsi="Times New Roman" w:cs="Times New Roman"/>
          <w:color w:val="000000" w:themeColor="text1"/>
          <w:sz w:val="24"/>
          <w:szCs w:val="24"/>
          <w:lang w:eastAsia="lv-LV"/>
        </w:rPr>
        <w:t>jām un uzraudzības pasākumiem</w:t>
      </w:r>
      <w:r w:rsidR="00F33783" w:rsidRPr="00E27A81">
        <w:rPr>
          <w:rFonts w:ascii="Times New Roman" w:eastAsia="Times New Roman" w:hAnsi="Times New Roman" w:cs="Times New Roman"/>
          <w:color w:val="000000" w:themeColor="text1"/>
          <w:sz w:val="24"/>
          <w:szCs w:val="24"/>
          <w:lang w:eastAsia="lv-LV"/>
        </w:rPr>
        <w:t xml:space="preserve">. Komisija reizi gadā sniedz </w:t>
      </w:r>
      <w:r w:rsidR="00193234" w:rsidRPr="00E27A81">
        <w:rPr>
          <w:rFonts w:ascii="Times New Roman" w:eastAsia="Times New Roman" w:hAnsi="Times New Roman" w:cs="Times New Roman"/>
          <w:sz w:val="24"/>
          <w:szCs w:val="24"/>
          <w:lang w:eastAsia="lv-LV"/>
        </w:rPr>
        <w:t>Eiropas Vērtspapīru un tirgu iestāde</w:t>
      </w:r>
      <w:r w:rsidR="00193234">
        <w:rPr>
          <w:rFonts w:ascii="Times New Roman" w:eastAsia="Times New Roman" w:hAnsi="Times New Roman" w:cs="Times New Roman"/>
          <w:sz w:val="24"/>
          <w:szCs w:val="24"/>
          <w:lang w:eastAsia="lv-LV"/>
        </w:rPr>
        <w:t>i</w:t>
      </w:r>
      <w:r w:rsidR="00F33783" w:rsidRPr="00E27A81">
        <w:rPr>
          <w:rFonts w:ascii="Times New Roman" w:eastAsia="Times New Roman" w:hAnsi="Times New Roman" w:cs="Times New Roman"/>
          <w:color w:val="000000" w:themeColor="text1"/>
          <w:sz w:val="24"/>
          <w:szCs w:val="24"/>
          <w:lang w:eastAsia="lv-LV"/>
        </w:rPr>
        <w:t xml:space="preserve"> apkopotu informāciju par visām sankcijām un uzraudzības pasākumiem, kas piemēroti personām saskaņā ar šā likuma 148. panta astoto daļu.</w:t>
      </w:r>
    </w:p>
    <w:p w14:paraId="0C15CE31" w14:textId="77777777" w:rsidR="00F33783" w:rsidRPr="00E27A81" w:rsidRDefault="00F33783"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3B93DDE8" w14:textId="77777777" w:rsidR="00F33783" w:rsidRDefault="008D3677"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lastRenderedPageBreak/>
        <w:t>(10) Procedūru, kādā sniedzama šā panta devītajā daļā</w:t>
      </w:r>
      <w:r w:rsidR="00F33783" w:rsidRPr="00E27A81">
        <w:rPr>
          <w:rFonts w:ascii="Times New Roman" w:eastAsia="Times New Roman" w:hAnsi="Times New Roman" w:cs="Times New Roman"/>
          <w:color w:val="000000" w:themeColor="text1"/>
          <w:sz w:val="24"/>
          <w:szCs w:val="24"/>
          <w:lang w:eastAsia="lv-LV"/>
        </w:rPr>
        <w:t xml:space="preserve"> minētā informācija, un veidlapas nosaka </w:t>
      </w:r>
      <w:r w:rsidR="00DF225D">
        <w:rPr>
          <w:rFonts w:ascii="Times New Roman" w:eastAsia="Times New Roman" w:hAnsi="Times New Roman" w:cs="Times New Roman"/>
          <w:color w:val="000000" w:themeColor="text1"/>
          <w:sz w:val="24"/>
          <w:szCs w:val="24"/>
          <w:lang w:eastAsia="lv-LV"/>
        </w:rPr>
        <w:t>Eiropas Komisijas 2017.gada 22.jūnija īstenošanas r</w:t>
      </w:r>
      <w:r w:rsidR="00F33783" w:rsidRPr="00E27A81">
        <w:rPr>
          <w:rFonts w:ascii="Times New Roman" w:eastAsia="Times New Roman" w:hAnsi="Times New Roman" w:cs="Times New Roman"/>
          <w:color w:val="000000" w:themeColor="text1"/>
          <w:sz w:val="24"/>
          <w:szCs w:val="24"/>
          <w:lang w:eastAsia="lv-LV"/>
        </w:rPr>
        <w:t>egula</w:t>
      </w:r>
      <w:r w:rsidR="00DF225D">
        <w:rPr>
          <w:rFonts w:ascii="Times New Roman" w:eastAsia="Times New Roman" w:hAnsi="Times New Roman" w:cs="Times New Roman"/>
          <w:color w:val="000000" w:themeColor="text1"/>
          <w:sz w:val="24"/>
          <w:szCs w:val="24"/>
          <w:lang w:eastAsia="lv-LV"/>
        </w:rPr>
        <w:t xml:space="preserve"> (ES)</w:t>
      </w:r>
      <w:r w:rsidR="00F33783" w:rsidRPr="00E27A81">
        <w:rPr>
          <w:rFonts w:ascii="Times New Roman" w:eastAsia="Times New Roman" w:hAnsi="Times New Roman" w:cs="Times New Roman"/>
          <w:color w:val="000000" w:themeColor="text1"/>
          <w:sz w:val="24"/>
          <w:szCs w:val="24"/>
          <w:lang w:eastAsia="lv-LV"/>
        </w:rPr>
        <w:t xml:space="preserve"> Nr. 2017/1111</w:t>
      </w:r>
      <w:r w:rsidR="00DF225D">
        <w:rPr>
          <w:rFonts w:ascii="Times New Roman" w:eastAsia="Times New Roman" w:hAnsi="Times New Roman" w:cs="Times New Roman"/>
          <w:color w:val="000000" w:themeColor="text1"/>
          <w:sz w:val="24"/>
          <w:szCs w:val="24"/>
          <w:lang w:eastAsia="lv-LV"/>
        </w:rPr>
        <w:t xml:space="preserve"> </w:t>
      </w:r>
      <w:r w:rsidR="00DF225D" w:rsidRPr="00DF225D">
        <w:rPr>
          <w:rFonts w:ascii="Times New Roman" w:eastAsia="Times New Roman" w:hAnsi="Times New Roman" w:cs="Times New Roman"/>
          <w:color w:val="000000" w:themeColor="text1"/>
          <w:sz w:val="24"/>
          <w:szCs w:val="24"/>
          <w:lang w:eastAsia="lv-LV"/>
        </w:rPr>
        <w:t>ar ko nosaka īstenošanas tehniskos standartus attiecībā uz procedūrām un veidlapām informācijas iesniegšanai par sankcijām un pasākumiem saskaņā ar Eiropas Parlamenta un Padomes Direktīvu 2014/65/ES</w:t>
      </w:r>
      <w:r w:rsidR="00F33783" w:rsidRPr="00E27A81">
        <w:rPr>
          <w:rFonts w:ascii="Times New Roman" w:eastAsia="Times New Roman" w:hAnsi="Times New Roman" w:cs="Times New Roman"/>
          <w:color w:val="000000" w:themeColor="text1"/>
          <w:sz w:val="24"/>
          <w:szCs w:val="24"/>
          <w:lang w:eastAsia="lv-LV"/>
        </w:rPr>
        <w:t>."</w:t>
      </w:r>
      <w:r w:rsidR="008E7D4F" w:rsidRPr="00E27A81">
        <w:rPr>
          <w:rFonts w:ascii="Times New Roman" w:eastAsia="Times New Roman" w:hAnsi="Times New Roman" w:cs="Times New Roman"/>
          <w:color w:val="000000" w:themeColor="text1"/>
          <w:sz w:val="24"/>
          <w:szCs w:val="24"/>
          <w:lang w:eastAsia="lv-LV"/>
        </w:rPr>
        <w:t>.</w:t>
      </w:r>
    </w:p>
    <w:p w14:paraId="32B4D849" w14:textId="77777777" w:rsidR="00FE4C46" w:rsidRDefault="00FE4C46"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5EDA3B8A" w14:textId="77777777" w:rsidR="00FE4C46" w:rsidRPr="00E27A81" w:rsidRDefault="00FE4C46" w:rsidP="00FE4C46">
      <w:pPr>
        <w:spacing w:after="0" w:line="240" w:lineRule="atLeast"/>
        <w:jc w:val="both"/>
        <w:rPr>
          <w:rFonts w:ascii="Times New Roman" w:eastAsia="Times New Roman" w:hAnsi="Times New Roman" w:cs="Times New Roman"/>
          <w:sz w:val="24"/>
          <w:szCs w:val="24"/>
          <w:lang w:eastAsia="lv-LV"/>
        </w:rPr>
      </w:pPr>
    </w:p>
    <w:p w14:paraId="752B00DC" w14:textId="77777777" w:rsidR="00FE4C46" w:rsidRPr="00E27A81" w:rsidRDefault="00FE4C46" w:rsidP="00FE4C46">
      <w:pPr>
        <w:spacing w:after="0" w:line="240" w:lineRule="atLeast"/>
        <w:jc w:val="both"/>
        <w:rPr>
          <w:rFonts w:ascii="Times New Roman" w:eastAsia="Times New Roman" w:hAnsi="Times New Roman" w:cs="Times New Roman"/>
          <w:sz w:val="24"/>
          <w:szCs w:val="24"/>
          <w:lang w:eastAsia="lv-LV"/>
        </w:rPr>
      </w:pPr>
      <w:r w:rsidRPr="00E27A81">
        <w:rPr>
          <w:rFonts w:ascii="Times New Roman" w:eastAsia="Times New Roman" w:hAnsi="Times New Roman" w:cs="Times New Roman"/>
          <w:sz w:val="24"/>
          <w:szCs w:val="24"/>
          <w:lang w:eastAsia="lv-LV"/>
        </w:rPr>
        <w:t>1</w:t>
      </w:r>
      <w:r w:rsidR="00200CCA">
        <w:rPr>
          <w:rFonts w:ascii="Times New Roman" w:eastAsia="Times New Roman" w:hAnsi="Times New Roman" w:cs="Times New Roman"/>
          <w:sz w:val="24"/>
          <w:szCs w:val="24"/>
          <w:lang w:eastAsia="lv-LV"/>
        </w:rPr>
        <w:t>01</w:t>
      </w:r>
      <w:r w:rsidRPr="00E27A81">
        <w:rPr>
          <w:rFonts w:ascii="Times New Roman" w:eastAsia="Times New Roman" w:hAnsi="Times New Roman" w:cs="Times New Roman"/>
          <w:sz w:val="24"/>
          <w:szCs w:val="24"/>
          <w:lang w:eastAsia="lv-LV"/>
        </w:rPr>
        <w:t>. Visā likumā vārdus "tirgus organizētājs" attiecīgajā locījumā aizstāt ar vārdiem "regulētā tirgus organizētājs" attiecīgajā locījumā.</w:t>
      </w:r>
    </w:p>
    <w:p w14:paraId="0DCCEF10" w14:textId="77777777" w:rsidR="00FE4C46" w:rsidRPr="00E27A81" w:rsidRDefault="00FE4C46" w:rsidP="00FE4C46">
      <w:pPr>
        <w:spacing w:after="0" w:line="240" w:lineRule="atLeast"/>
        <w:jc w:val="both"/>
        <w:rPr>
          <w:rFonts w:ascii="Times New Roman" w:eastAsia="Times New Roman" w:hAnsi="Times New Roman" w:cs="Times New Roman"/>
          <w:sz w:val="24"/>
          <w:szCs w:val="24"/>
          <w:lang w:eastAsia="lv-LV"/>
        </w:rPr>
      </w:pPr>
    </w:p>
    <w:p w14:paraId="09FBE519" w14:textId="77777777" w:rsidR="00FE4C46" w:rsidRPr="00E27A81" w:rsidRDefault="00200CCA" w:rsidP="00FE4C46">
      <w:pPr>
        <w:spacing w:after="0" w:line="24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r w:rsidR="00FE4C46" w:rsidRPr="00E27A81">
        <w:rPr>
          <w:rFonts w:ascii="Times New Roman" w:eastAsia="Times New Roman" w:hAnsi="Times New Roman" w:cs="Times New Roman"/>
          <w:sz w:val="24"/>
          <w:szCs w:val="24"/>
          <w:lang w:eastAsia="lv-LV"/>
        </w:rPr>
        <w:t>. Visā likumā vārdu "klīrings" attiecīgajā locījumā aizstāt ar vārdiem "tīrvērte" attiecīgajā locījumā.</w:t>
      </w:r>
    </w:p>
    <w:p w14:paraId="1F90B0F9" w14:textId="77777777" w:rsidR="00FE4C46" w:rsidRPr="00E27A81" w:rsidRDefault="00FE4C46"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0CE1FF7A" w14:textId="77777777" w:rsidR="00F33783" w:rsidRPr="00E27A81" w:rsidRDefault="00F33783"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55129594" w14:textId="77777777" w:rsidR="00F33783" w:rsidRPr="00E27A81" w:rsidRDefault="00200CCA" w:rsidP="00F33783">
      <w:pPr>
        <w:spacing w:after="0" w:line="240"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103</w:t>
      </w:r>
      <w:r w:rsidR="00F33783" w:rsidRPr="00E27A81">
        <w:rPr>
          <w:rFonts w:ascii="Times New Roman" w:eastAsia="Times New Roman" w:hAnsi="Times New Roman" w:cs="Times New Roman"/>
          <w:color w:val="000000" w:themeColor="text1"/>
          <w:sz w:val="24"/>
          <w:szCs w:val="24"/>
          <w:lang w:eastAsia="lv-LV"/>
        </w:rPr>
        <w:t xml:space="preserve">. Papildināt </w:t>
      </w:r>
      <w:r w:rsidR="00660804" w:rsidRPr="00E27A81">
        <w:rPr>
          <w:rFonts w:ascii="Times New Roman" w:eastAsia="Times New Roman" w:hAnsi="Times New Roman" w:cs="Times New Roman"/>
          <w:color w:val="000000" w:themeColor="text1"/>
          <w:sz w:val="24"/>
          <w:szCs w:val="24"/>
          <w:lang w:eastAsia="lv-LV"/>
        </w:rPr>
        <w:t>p</w:t>
      </w:r>
      <w:r w:rsidR="00F33783" w:rsidRPr="00E27A81">
        <w:rPr>
          <w:rFonts w:ascii="Times New Roman" w:eastAsia="Times New Roman" w:hAnsi="Times New Roman" w:cs="Times New Roman"/>
          <w:color w:val="000000" w:themeColor="text1"/>
          <w:sz w:val="24"/>
          <w:szCs w:val="24"/>
          <w:lang w:eastAsia="lv-LV"/>
        </w:rPr>
        <w:t>ār</w:t>
      </w:r>
      <w:r w:rsidR="00660804" w:rsidRPr="00E27A81">
        <w:rPr>
          <w:rFonts w:ascii="Times New Roman" w:eastAsia="Times New Roman" w:hAnsi="Times New Roman" w:cs="Times New Roman"/>
          <w:color w:val="000000" w:themeColor="text1"/>
          <w:sz w:val="24"/>
          <w:szCs w:val="24"/>
          <w:lang w:eastAsia="lv-LV"/>
        </w:rPr>
        <w:t>ejas noteikumus</w:t>
      </w:r>
      <w:r w:rsidR="00F33783" w:rsidRPr="00E27A81">
        <w:rPr>
          <w:rFonts w:ascii="Times New Roman" w:eastAsia="Times New Roman" w:hAnsi="Times New Roman" w:cs="Times New Roman"/>
          <w:color w:val="000000" w:themeColor="text1"/>
          <w:sz w:val="24"/>
          <w:szCs w:val="24"/>
          <w:lang w:eastAsia="lv-LV"/>
        </w:rPr>
        <w:t xml:space="preserve"> ar </w:t>
      </w:r>
      <w:r w:rsidR="00603A50" w:rsidRPr="00E27A81">
        <w:rPr>
          <w:rFonts w:ascii="Times New Roman" w:eastAsia="Times New Roman" w:hAnsi="Times New Roman" w:cs="Times New Roman"/>
          <w:color w:val="000000" w:themeColor="text1"/>
          <w:sz w:val="24"/>
          <w:szCs w:val="24"/>
          <w:lang w:eastAsia="lv-LV"/>
        </w:rPr>
        <w:t>62</w:t>
      </w:r>
      <w:r w:rsidR="00F33783" w:rsidRPr="00E27A81">
        <w:rPr>
          <w:rFonts w:ascii="Times New Roman" w:eastAsia="Times New Roman" w:hAnsi="Times New Roman" w:cs="Times New Roman"/>
          <w:color w:val="000000" w:themeColor="text1"/>
          <w:sz w:val="24"/>
          <w:szCs w:val="24"/>
          <w:lang w:eastAsia="lv-LV"/>
        </w:rPr>
        <w:t xml:space="preserve">., </w:t>
      </w:r>
      <w:r w:rsidR="00603A50" w:rsidRPr="00E27A81">
        <w:rPr>
          <w:rFonts w:ascii="Times New Roman" w:eastAsia="Times New Roman" w:hAnsi="Times New Roman" w:cs="Times New Roman"/>
          <w:color w:val="000000" w:themeColor="text1"/>
          <w:sz w:val="24"/>
          <w:szCs w:val="24"/>
          <w:lang w:eastAsia="lv-LV"/>
        </w:rPr>
        <w:t>63</w:t>
      </w:r>
      <w:r w:rsidR="00F33783" w:rsidRPr="00E27A81">
        <w:rPr>
          <w:rFonts w:ascii="Times New Roman" w:eastAsia="Times New Roman" w:hAnsi="Times New Roman" w:cs="Times New Roman"/>
          <w:color w:val="000000" w:themeColor="text1"/>
          <w:sz w:val="24"/>
          <w:szCs w:val="24"/>
          <w:lang w:eastAsia="lv-LV"/>
        </w:rPr>
        <w:t>. un 6</w:t>
      </w:r>
      <w:r w:rsidR="00603A50" w:rsidRPr="00E27A81">
        <w:rPr>
          <w:rFonts w:ascii="Times New Roman" w:eastAsia="Times New Roman" w:hAnsi="Times New Roman" w:cs="Times New Roman"/>
          <w:color w:val="000000" w:themeColor="text1"/>
          <w:sz w:val="24"/>
          <w:szCs w:val="24"/>
          <w:lang w:eastAsia="lv-LV"/>
        </w:rPr>
        <w:t>4</w:t>
      </w:r>
      <w:r w:rsidR="00F33783" w:rsidRPr="00E27A81">
        <w:rPr>
          <w:rFonts w:ascii="Times New Roman" w:eastAsia="Times New Roman" w:hAnsi="Times New Roman" w:cs="Times New Roman"/>
          <w:color w:val="000000" w:themeColor="text1"/>
          <w:sz w:val="24"/>
          <w:szCs w:val="24"/>
          <w:lang w:eastAsia="lv-LV"/>
        </w:rPr>
        <w:t xml:space="preserve"> punktu šādā redakcijā:</w:t>
      </w:r>
    </w:p>
    <w:p w14:paraId="450139B0" w14:textId="6A5F6CB3" w:rsidR="00F33783" w:rsidRPr="00E27A81" w:rsidRDefault="00F33783"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w:t>
      </w:r>
      <w:r w:rsidR="00603A50" w:rsidRPr="00E27A81">
        <w:rPr>
          <w:rFonts w:ascii="Times New Roman" w:eastAsia="Times New Roman" w:hAnsi="Times New Roman" w:cs="Times New Roman"/>
          <w:color w:val="000000" w:themeColor="text1"/>
          <w:sz w:val="24"/>
          <w:szCs w:val="24"/>
          <w:lang w:eastAsia="lv-LV"/>
        </w:rPr>
        <w:t>62</w:t>
      </w:r>
      <w:r w:rsidR="00515B1E">
        <w:rPr>
          <w:rFonts w:ascii="Times New Roman" w:eastAsia="Times New Roman" w:hAnsi="Times New Roman" w:cs="Times New Roman"/>
          <w:color w:val="000000" w:themeColor="text1"/>
          <w:sz w:val="24"/>
          <w:szCs w:val="24"/>
          <w:lang w:eastAsia="lv-LV"/>
        </w:rPr>
        <w:t>. R</w:t>
      </w:r>
      <w:r w:rsidRPr="00E27A81">
        <w:rPr>
          <w:rFonts w:ascii="Times New Roman" w:eastAsia="Times New Roman" w:hAnsi="Times New Roman" w:cs="Times New Roman"/>
          <w:color w:val="000000" w:themeColor="text1"/>
          <w:sz w:val="24"/>
          <w:szCs w:val="24"/>
          <w:lang w:eastAsia="lv-LV"/>
        </w:rPr>
        <w:t xml:space="preserve">egulētā tirgus organizētāja valdes un padomes locekļiem, kuri līdz </w:t>
      </w:r>
      <w:r w:rsidR="00515B1E">
        <w:rPr>
          <w:rFonts w:ascii="Times New Roman" w:eastAsia="Times New Roman" w:hAnsi="Times New Roman" w:cs="Times New Roman"/>
          <w:color w:val="000000" w:themeColor="text1"/>
          <w:sz w:val="24"/>
          <w:szCs w:val="24"/>
          <w:lang w:eastAsia="lv-LV"/>
        </w:rPr>
        <w:t>2018.gada 1.maijam</w:t>
      </w:r>
      <w:r w:rsidRPr="00E27A81">
        <w:rPr>
          <w:rFonts w:ascii="Times New Roman" w:eastAsia="Times New Roman" w:hAnsi="Times New Roman" w:cs="Times New Roman"/>
          <w:color w:val="000000" w:themeColor="text1"/>
          <w:sz w:val="24"/>
          <w:szCs w:val="24"/>
          <w:lang w:eastAsia="lv-LV"/>
        </w:rPr>
        <w:t xml:space="preserve"> ir atzīti par atb</w:t>
      </w:r>
      <w:r w:rsidR="00660804" w:rsidRPr="00E27A81">
        <w:rPr>
          <w:rFonts w:ascii="Times New Roman" w:eastAsia="Times New Roman" w:hAnsi="Times New Roman" w:cs="Times New Roman"/>
          <w:color w:val="000000" w:themeColor="text1"/>
          <w:sz w:val="24"/>
          <w:szCs w:val="24"/>
          <w:lang w:eastAsia="lv-LV"/>
        </w:rPr>
        <w:t xml:space="preserve">ilstošiem likuma prasībām, nav </w:t>
      </w:r>
      <w:r w:rsidRPr="00E27A81">
        <w:rPr>
          <w:rFonts w:ascii="Times New Roman" w:eastAsia="Times New Roman" w:hAnsi="Times New Roman" w:cs="Times New Roman"/>
          <w:color w:val="000000" w:themeColor="text1"/>
          <w:sz w:val="24"/>
          <w:szCs w:val="24"/>
          <w:lang w:eastAsia="lv-LV"/>
        </w:rPr>
        <w:t>atkārtoti jāizvērtē</w:t>
      </w:r>
      <w:r w:rsidR="00660804" w:rsidRPr="00E27A81">
        <w:rPr>
          <w:rFonts w:ascii="Times New Roman" w:eastAsia="Times New Roman" w:hAnsi="Times New Roman" w:cs="Times New Roman"/>
          <w:color w:val="000000" w:themeColor="text1"/>
          <w:sz w:val="24"/>
          <w:szCs w:val="24"/>
          <w:lang w:eastAsia="lv-LV"/>
        </w:rPr>
        <w:t xml:space="preserve"> to atbilstība likuma prasībām;</w:t>
      </w:r>
    </w:p>
    <w:p w14:paraId="5B0EF67E" w14:textId="77777777" w:rsidR="00F33783" w:rsidRPr="00E27A81" w:rsidRDefault="00603A50"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63</w:t>
      </w:r>
      <w:r w:rsidR="00F33783" w:rsidRPr="00E27A81">
        <w:rPr>
          <w:rFonts w:ascii="Times New Roman" w:eastAsia="Times New Roman" w:hAnsi="Times New Roman" w:cs="Times New Roman"/>
          <w:color w:val="000000" w:themeColor="text1"/>
          <w:sz w:val="24"/>
          <w:szCs w:val="24"/>
          <w:lang w:eastAsia="lv-LV"/>
        </w:rPr>
        <w:t xml:space="preserve">. Līdz </w:t>
      </w:r>
      <w:r w:rsidR="004400FE" w:rsidRPr="00E27A81">
        <w:rPr>
          <w:rFonts w:ascii="Times New Roman" w:eastAsia="Times New Roman" w:hAnsi="Times New Roman" w:cs="Times New Roman"/>
          <w:color w:val="000000" w:themeColor="text1"/>
          <w:sz w:val="24"/>
          <w:szCs w:val="24"/>
          <w:lang w:eastAsia="lv-LV"/>
        </w:rPr>
        <w:t>2020</w:t>
      </w:r>
      <w:r w:rsidR="00F33783" w:rsidRPr="00E27A81">
        <w:rPr>
          <w:rFonts w:ascii="Times New Roman" w:eastAsia="Times New Roman" w:hAnsi="Times New Roman" w:cs="Times New Roman"/>
          <w:color w:val="000000" w:themeColor="text1"/>
          <w:sz w:val="24"/>
          <w:szCs w:val="24"/>
          <w:lang w:eastAsia="lv-LV"/>
        </w:rPr>
        <w:t xml:space="preserve">. gada 3. jūlijam Regulas Nr. 648/2012 4. pantā noteiktais tīrvērtes pienākums un 11. panta 3. punktā norādītās riska pārvaldības procedūras neattiecas uz tādiem enerģētikas atvasināto instrumentu līgumiem, ko noslēguši nefinanšu darījumu partneri, kas atbilst Regulas Nr. 648/2012 10. panta 1. punkta 1. daļas nosacījumiem, vai nefinanšu darījumu partneri, kuriem no </w:t>
      </w:r>
      <w:r w:rsidR="004400FE" w:rsidRPr="00E27A81">
        <w:rPr>
          <w:rFonts w:ascii="Times New Roman" w:eastAsia="Times New Roman" w:hAnsi="Times New Roman" w:cs="Times New Roman"/>
          <w:color w:val="000000" w:themeColor="text1"/>
          <w:sz w:val="24"/>
          <w:szCs w:val="24"/>
          <w:lang w:eastAsia="lv-LV"/>
        </w:rPr>
        <w:t>2017</w:t>
      </w:r>
      <w:r w:rsidR="00F33783" w:rsidRPr="00E27A81">
        <w:rPr>
          <w:rFonts w:ascii="Times New Roman" w:eastAsia="Times New Roman" w:hAnsi="Times New Roman" w:cs="Times New Roman"/>
          <w:color w:val="000000" w:themeColor="text1"/>
          <w:sz w:val="24"/>
          <w:szCs w:val="24"/>
          <w:lang w:eastAsia="lv-LV"/>
        </w:rPr>
        <w:t>. gada 3. janvāra (pirmo reizi) jāsaņem ieguldījumu brokeru sabiedrības licence. Šādi enerģētikas atvasināto instrumentu līgumi netiek uzskatīti par ārpusbiržas atvasināto instrumentu līgumiem Regulas Nr. 648/2012 10. pantā noteiktā tīrvērtes sliekšņa vajadzībām. Uz enerģētikas atvasināto instrumentu līgumiem, uz ko attiecas pārejas noteikumi, attiecas visas pārējās Regulā Nr. 648/2012 noteiktās prasības. Šajā punktā minēto izņēmumu piešķir Komisija un par to informē Eiropas Vērtspapīru un tirgu iestād</w:t>
      </w:r>
      <w:r w:rsidR="00660804" w:rsidRPr="00E27A81">
        <w:rPr>
          <w:rFonts w:ascii="Times New Roman" w:eastAsia="Times New Roman" w:hAnsi="Times New Roman" w:cs="Times New Roman"/>
          <w:color w:val="000000" w:themeColor="text1"/>
          <w:sz w:val="24"/>
          <w:szCs w:val="24"/>
          <w:lang w:eastAsia="lv-LV"/>
        </w:rPr>
        <w:t>i.</w:t>
      </w:r>
    </w:p>
    <w:p w14:paraId="68132CA4" w14:textId="199D8DA0" w:rsidR="00F33783" w:rsidRPr="00E27A81" w:rsidRDefault="00603A50"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64</w:t>
      </w:r>
      <w:r w:rsidR="00F33783" w:rsidRPr="00E27A81">
        <w:rPr>
          <w:rFonts w:ascii="Times New Roman" w:eastAsia="Times New Roman" w:hAnsi="Times New Roman" w:cs="Times New Roman"/>
          <w:color w:val="000000" w:themeColor="text1"/>
          <w:sz w:val="24"/>
          <w:szCs w:val="24"/>
          <w:lang w:eastAsia="lv-LV"/>
        </w:rPr>
        <w:t xml:space="preserve">. Ieguldījumu brokeru sabiedrības un kredītiestādes, kuras līdz </w:t>
      </w:r>
      <w:r w:rsidR="00515B1E">
        <w:rPr>
          <w:rFonts w:ascii="Times New Roman" w:eastAsia="Times New Roman" w:hAnsi="Times New Roman" w:cs="Times New Roman"/>
          <w:color w:val="000000" w:themeColor="text1"/>
          <w:sz w:val="24"/>
          <w:szCs w:val="24"/>
          <w:lang w:eastAsia="lv-LV"/>
        </w:rPr>
        <w:t>2018.gada 1.maijam</w:t>
      </w:r>
      <w:r w:rsidR="00F33783" w:rsidRPr="00E27A81">
        <w:rPr>
          <w:rFonts w:ascii="Times New Roman" w:eastAsia="Times New Roman" w:hAnsi="Times New Roman" w:cs="Times New Roman"/>
          <w:color w:val="000000" w:themeColor="text1"/>
          <w:sz w:val="24"/>
          <w:szCs w:val="24"/>
          <w:lang w:eastAsia="lv-LV"/>
        </w:rPr>
        <w:t xml:space="preserve"> izmanto piesaistītos aģentus, trīs mēnešu laikā no </w:t>
      </w:r>
      <w:r w:rsidR="00515B1E">
        <w:rPr>
          <w:rFonts w:ascii="Times New Roman" w:eastAsia="Times New Roman" w:hAnsi="Times New Roman" w:cs="Times New Roman"/>
          <w:color w:val="000000" w:themeColor="text1"/>
          <w:sz w:val="24"/>
          <w:szCs w:val="24"/>
          <w:lang w:eastAsia="lv-LV"/>
        </w:rPr>
        <w:t>2018.gada 1.maija</w:t>
      </w:r>
      <w:r w:rsidR="00F33783" w:rsidRPr="00E27A81">
        <w:rPr>
          <w:rFonts w:ascii="Times New Roman" w:eastAsia="Times New Roman" w:hAnsi="Times New Roman" w:cs="Times New Roman"/>
          <w:color w:val="000000" w:themeColor="text1"/>
          <w:sz w:val="24"/>
          <w:szCs w:val="24"/>
          <w:lang w:eastAsia="lv-LV"/>
        </w:rPr>
        <w:t xml:space="preserve"> nodrošina šā likuma 103.</w:t>
      </w:r>
      <w:r w:rsidR="00F33783" w:rsidRPr="00F05F37">
        <w:rPr>
          <w:rFonts w:ascii="Times New Roman" w:eastAsia="Times New Roman" w:hAnsi="Times New Roman" w:cs="Times New Roman"/>
          <w:color w:val="000000" w:themeColor="text1"/>
          <w:sz w:val="24"/>
          <w:szCs w:val="24"/>
          <w:vertAlign w:val="superscript"/>
          <w:lang w:eastAsia="lv-LV"/>
        </w:rPr>
        <w:t>2</w:t>
      </w:r>
      <w:r w:rsidR="00F33783" w:rsidRPr="00E27A81">
        <w:rPr>
          <w:rFonts w:ascii="Times New Roman" w:eastAsia="Times New Roman" w:hAnsi="Times New Roman" w:cs="Times New Roman"/>
          <w:color w:val="000000" w:themeColor="text1"/>
          <w:sz w:val="24"/>
          <w:szCs w:val="24"/>
          <w:lang w:eastAsia="lv-LV"/>
        </w:rPr>
        <w:t xml:space="preserve"> panta prasību par piesaistīto aģentu reģistrāciju piesaistīto aģentu reģistrā izpildi."</w:t>
      </w:r>
      <w:r w:rsidR="008E7D4F" w:rsidRPr="00E27A81">
        <w:rPr>
          <w:rFonts w:ascii="Times New Roman" w:eastAsia="Times New Roman" w:hAnsi="Times New Roman" w:cs="Times New Roman"/>
          <w:color w:val="000000" w:themeColor="text1"/>
          <w:sz w:val="24"/>
          <w:szCs w:val="24"/>
          <w:lang w:eastAsia="lv-LV"/>
        </w:rPr>
        <w:t>.</w:t>
      </w:r>
    </w:p>
    <w:p w14:paraId="42A48CDC" w14:textId="77777777" w:rsidR="00F33783" w:rsidRPr="00E27A81" w:rsidRDefault="00F33783"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3DBCA25F" w14:textId="77777777" w:rsidR="00552BA5" w:rsidRDefault="00200CCA" w:rsidP="00F33783">
      <w:pPr>
        <w:spacing w:after="0" w:line="240"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104</w:t>
      </w:r>
      <w:r w:rsidR="00660804" w:rsidRPr="00E27A81">
        <w:rPr>
          <w:rFonts w:ascii="Times New Roman" w:eastAsia="Times New Roman" w:hAnsi="Times New Roman" w:cs="Times New Roman"/>
          <w:color w:val="000000" w:themeColor="text1"/>
          <w:sz w:val="24"/>
          <w:szCs w:val="24"/>
          <w:lang w:eastAsia="lv-LV"/>
        </w:rPr>
        <w:t xml:space="preserve">. </w:t>
      </w:r>
      <w:r w:rsidR="005E49E0">
        <w:rPr>
          <w:rFonts w:ascii="Times New Roman" w:eastAsia="Times New Roman" w:hAnsi="Times New Roman" w:cs="Times New Roman"/>
          <w:color w:val="000000" w:themeColor="text1"/>
          <w:sz w:val="24"/>
          <w:szCs w:val="24"/>
          <w:lang w:eastAsia="lv-LV"/>
        </w:rPr>
        <w:t>I</w:t>
      </w:r>
      <w:r w:rsidR="00660804" w:rsidRPr="00E27A81">
        <w:rPr>
          <w:rFonts w:ascii="Times New Roman" w:eastAsia="Times New Roman" w:hAnsi="Times New Roman" w:cs="Times New Roman"/>
          <w:color w:val="000000" w:themeColor="text1"/>
          <w:sz w:val="24"/>
          <w:szCs w:val="24"/>
          <w:lang w:eastAsia="lv-LV"/>
        </w:rPr>
        <w:t>n</w:t>
      </w:r>
      <w:r w:rsidR="005E49E0">
        <w:rPr>
          <w:rFonts w:ascii="Times New Roman" w:eastAsia="Times New Roman" w:hAnsi="Times New Roman" w:cs="Times New Roman"/>
          <w:color w:val="000000" w:themeColor="text1"/>
          <w:sz w:val="24"/>
          <w:szCs w:val="24"/>
          <w:lang w:eastAsia="lv-LV"/>
        </w:rPr>
        <w:t>formatīvajā atsaucē</w:t>
      </w:r>
      <w:r w:rsidR="00552BA5">
        <w:rPr>
          <w:rFonts w:ascii="Times New Roman" w:eastAsia="Times New Roman" w:hAnsi="Times New Roman" w:cs="Times New Roman"/>
          <w:color w:val="000000" w:themeColor="text1"/>
          <w:sz w:val="24"/>
          <w:szCs w:val="24"/>
          <w:lang w:eastAsia="lv-LV"/>
        </w:rPr>
        <w:t xml:space="preserve"> </w:t>
      </w:r>
      <w:r w:rsidR="00660804" w:rsidRPr="00E27A81">
        <w:rPr>
          <w:rFonts w:ascii="Times New Roman" w:eastAsia="Times New Roman" w:hAnsi="Times New Roman" w:cs="Times New Roman"/>
          <w:color w:val="000000" w:themeColor="text1"/>
          <w:sz w:val="24"/>
          <w:szCs w:val="24"/>
          <w:lang w:eastAsia="lv-LV"/>
        </w:rPr>
        <w:t>uz Eir</w:t>
      </w:r>
      <w:r w:rsidR="00713454" w:rsidRPr="00E27A81">
        <w:rPr>
          <w:rFonts w:ascii="Times New Roman" w:eastAsia="Times New Roman" w:hAnsi="Times New Roman" w:cs="Times New Roman"/>
          <w:color w:val="000000" w:themeColor="text1"/>
          <w:sz w:val="24"/>
          <w:szCs w:val="24"/>
          <w:lang w:eastAsia="lv-LV"/>
        </w:rPr>
        <w:t>opas Savienības direktīvām</w:t>
      </w:r>
    </w:p>
    <w:p w14:paraId="08ADF72C" w14:textId="77777777" w:rsidR="00552BA5" w:rsidRDefault="00713454" w:rsidP="00F33783">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 xml:space="preserve"> </w:t>
      </w:r>
      <w:r w:rsidR="00552BA5">
        <w:rPr>
          <w:rFonts w:ascii="Times New Roman" w:eastAsia="Times New Roman" w:hAnsi="Times New Roman" w:cs="Times New Roman"/>
          <w:color w:val="000000" w:themeColor="text1"/>
          <w:sz w:val="24"/>
          <w:szCs w:val="24"/>
          <w:lang w:eastAsia="lv-LV"/>
        </w:rPr>
        <w:t xml:space="preserve"> Svītrot 5., 9., 10., 11., 14., 21., 23.un 27.punktu;</w:t>
      </w:r>
    </w:p>
    <w:p w14:paraId="14F0129A" w14:textId="77777777" w:rsidR="00552BA5" w:rsidRDefault="00552BA5" w:rsidP="00F33783">
      <w:pPr>
        <w:spacing w:after="0" w:line="240" w:lineRule="atLeast"/>
        <w:jc w:val="both"/>
        <w:rPr>
          <w:rFonts w:ascii="Times New Roman" w:eastAsia="Times New Roman" w:hAnsi="Times New Roman" w:cs="Times New Roman"/>
          <w:color w:val="000000" w:themeColor="text1"/>
          <w:sz w:val="24"/>
          <w:szCs w:val="24"/>
          <w:lang w:eastAsia="lv-LV"/>
        </w:rPr>
      </w:pPr>
    </w:p>
    <w:p w14:paraId="59065996" w14:textId="77777777" w:rsidR="00F33783" w:rsidRPr="00E27A81" w:rsidRDefault="00552BA5" w:rsidP="00F33783">
      <w:pPr>
        <w:spacing w:after="0" w:line="240"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papildināt ar jaunu </w:t>
      </w:r>
      <w:r w:rsidR="00713454" w:rsidRPr="00E27A81">
        <w:rPr>
          <w:rFonts w:ascii="Times New Roman" w:eastAsia="Times New Roman" w:hAnsi="Times New Roman" w:cs="Times New Roman"/>
          <w:color w:val="000000" w:themeColor="text1"/>
          <w:sz w:val="24"/>
          <w:szCs w:val="24"/>
          <w:lang w:eastAsia="lv-LV"/>
        </w:rPr>
        <w:t>38., 39. un 40</w:t>
      </w:r>
      <w:r w:rsidR="00660804" w:rsidRPr="00E27A81">
        <w:rPr>
          <w:rFonts w:ascii="Times New Roman" w:eastAsia="Times New Roman" w:hAnsi="Times New Roman" w:cs="Times New Roman"/>
          <w:color w:val="000000" w:themeColor="text1"/>
          <w:sz w:val="24"/>
          <w:szCs w:val="24"/>
          <w:lang w:eastAsia="lv-LV"/>
        </w:rPr>
        <w:t>. punktu šādā redakcijā:</w:t>
      </w:r>
    </w:p>
    <w:p w14:paraId="63A7BFCF" w14:textId="77777777" w:rsidR="00660804" w:rsidRPr="00E27A81" w:rsidRDefault="00713454" w:rsidP="00660804">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"38</w:t>
      </w:r>
      <w:r w:rsidR="00660804" w:rsidRPr="00E27A81">
        <w:rPr>
          <w:rFonts w:ascii="Times New Roman" w:eastAsia="Times New Roman" w:hAnsi="Times New Roman" w:cs="Times New Roman"/>
          <w:color w:val="000000" w:themeColor="text1"/>
          <w:sz w:val="24"/>
          <w:szCs w:val="24"/>
          <w:lang w:eastAsia="lv-LV"/>
        </w:rPr>
        <w:t>) Eiropas Parlamenta un Padomes 2014. gada 15. maija direktīvas 2014/65/ES par finanšu instrumentu tirgiem un ar ko groza Direktīvu 2002/92/ES un Direktīvu 2011/61/ES;</w:t>
      </w:r>
    </w:p>
    <w:p w14:paraId="35764CC1" w14:textId="77777777" w:rsidR="00660804" w:rsidRPr="00E27A81" w:rsidRDefault="00713454" w:rsidP="00660804">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39</w:t>
      </w:r>
      <w:r w:rsidR="00660804" w:rsidRPr="00E27A81">
        <w:rPr>
          <w:rFonts w:ascii="Times New Roman" w:eastAsia="Times New Roman" w:hAnsi="Times New Roman" w:cs="Times New Roman"/>
          <w:color w:val="000000" w:themeColor="text1"/>
          <w:sz w:val="24"/>
          <w:szCs w:val="24"/>
          <w:lang w:eastAsia="lv-LV"/>
        </w:rPr>
        <w:t>) Eiropas Komisijas Deleģētās 2016. gada 7. aprīļa direktīvas 2017/593, ar ko attiecībā uz finanšu instrumentu un klientiem piederošu līdzekļu aizsardzību, produktu pārvaldības prasībām un noteikumiem, kurus piemēro maksu, komisijas naudas vai jebkādus finansiālu vai nefinansiālu labumu sniegšanai vai saņemšanai, papildina Eiropas Parlamenta un Padomes Direktīvu 2014/65/ES;</w:t>
      </w:r>
    </w:p>
    <w:p w14:paraId="166B58D0" w14:textId="77777777" w:rsidR="00660804" w:rsidRPr="00E27A81" w:rsidRDefault="00713454" w:rsidP="00660804">
      <w:pPr>
        <w:spacing w:after="0" w:line="240" w:lineRule="atLeast"/>
        <w:jc w:val="both"/>
        <w:rPr>
          <w:rFonts w:ascii="Times New Roman" w:eastAsia="Times New Roman" w:hAnsi="Times New Roman" w:cs="Times New Roman"/>
          <w:color w:val="000000" w:themeColor="text1"/>
          <w:sz w:val="24"/>
          <w:szCs w:val="24"/>
          <w:lang w:eastAsia="lv-LV"/>
        </w:rPr>
      </w:pPr>
      <w:r w:rsidRPr="00E27A81">
        <w:rPr>
          <w:rFonts w:ascii="Times New Roman" w:eastAsia="Times New Roman" w:hAnsi="Times New Roman" w:cs="Times New Roman"/>
          <w:color w:val="000000" w:themeColor="text1"/>
          <w:sz w:val="24"/>
          <w:szCs w:val="24"/>
          <w:lang w:eastAsia="lv-LV"/>
        </w:rPr>
        <w:t>40</w:t>
      </w:r>
      <w:r w:rsidR="00660804" w:rsidRPr="00E27A81">
        <w:rPr>
          <w:rFonts w:ascii="Times New Roman" w:eastAsia="Times New Roman" w:hAnsi="Times New Roman" w:cs="Times New Roman"/>
          <w:color w:val="000000" w:themeColor="text1"/>
          <w:sz w:val="24"/>
          <w:szCs w:val="24"/>
          <w:lang w:eastAsia="lv-LV"/>
        </w:rPr>
        <w:t>) Eiropas Parlamenta un Padomes 2016. gada 23. jūnija direktīvas 2016/1034/ES, ar ko groza Direktīvu 2014/65/ES par finanšu instrumentu tirgiem."</w:t>
      </w:r>
      <w:r w:rsidR="008E7D4F" w:rsidRPr="00E27A81">
        <w:rPr>
          <w:rFonts w:ascii="Times New Roman" w:eastAsia="Times New Roman" w:hAnsi="Times New Roman" w:cs="Times New Roman"/>
          <w:color w:val="000000" w:themeColor="text1"/>
          <w:sz w:val="24"/>
          <w:szCs w:val="24"/>
          <w:lang w:eastAsia="lv-LV"/>
        </w:rPr>
        <w:t>.</w:t>
      </w:r>
    </w:p>
    <w:p w14:paraId="2F3AEF17" w14:textId="77777777" w:rsidR="00660804" w:rsidRPr="00E27A81" w:rsidRDefault="00660804" w:rsidP="00660804">
      <w:pPr>
        <w:spacing w:after="0" w:line="240" w:lineRule="atLeast"/>
        <w:jc w:val="both"/>
        <w:rPr>
          <w:rFonts w:ascii="Times New Roman" w:eastAsia="Times New Roman" w:hAnsi="Times New Roman" w:cs="Times New Roman"/>
          <w:color w:val="000000" w:themeColor="text1"/>
          <w:sz w:val="24"/>
          <w:szCs w:val="24"/>
          <w:lang w:eastAsia="lv-LV"/>
        </w:rPr>
      </w:pPr>
    </w:p>
    <w:p w14:paraId="02F322CC" w14:textId="77777777" w:rsidR="008E7D4F" w:rsidRPr="00E27A81" w:rsidRDefault="008E7D4F" w:rsidP="00D36EF0">
      <w:pPr>
        <w:spacing w:after="0" w:line="240" w:lineRule="atLeast"/>
        <w:jc w:val="both"/>
        <w:rPr>
          <w:rFonts w:ascii="Times New Roman" w:eastAsia="Times New Roman" w:hAnsi="Times New Roman" w:cs="Times New Roman"/>
          <w:sz w:val="24"/>
          <w:szCs w:val="24"/>
          <w:lang w:eastAsia="lv-LV"/>
        </w:rPr>
      </w:pPr>
    </w:p>
    <w:p w14:paraId="448A8CA1" w14:textId="77777777" w:rsidR="008E7D4F" w:rsidRPr="00E27A81" w:rsidRDefault="008E7D4F" w:rsidP="00D36EF0">
      <w:pPr>
        <w:spacing w:after="0" w:line="240" w:lineRule="atLeast"/>
        <w:jc w:val="both"/>
        <w:rPr>
          <w:rFonts w:ascii="Times New Roman" w:hAnsi="Times New Roman" w:cs="Times New Roman"/>
          <w:color w:val="000000" w:themeColor="text1"/>
          <w:sz w:val="24"/>
          <w:szCs w:val="24"/>
        </w:rPr>
      </w:pPr>
    </w:p>
    <w:p w14:paraId="1241CFE4" w14:textId="77777777" w:rsidR="008E7D4F" w:rsidRPr="00E27A81" w:rsidRDefault="008E7D4F" w:rsidP="00D36EF0">
      <w:pPr>
        <w:spacing w:after="0" w:line="240" w:lineRule="atLeast"/>
        <w:jc w:val="both"/>
        <w:rPr>
          <w:rFonts w:ascii="Times New Roman" w:eastAsia="Times New Roman" w:hAnsi="Times New Roman" w:cs="Times New Roman"/>
          <w:sz w:val="24"/>
          <w:szCs w:val="24"/>
          <w:lang w:eastAsia="lv-LV"/>
        </w:rPr>
      </w:pPr>
      <w:r w:rsidRPr="00E27A81">
        <w:rPr>
          <w:rFonts w:ascii="Times New Roman" w:hAnsi="Times New Roman" w:cs="Times New Roman"/>
          <w:color w:val="000000" w:themeColor="text1"/>
          <w:sz w:val="24"/>
          <w:szCs w:val="24"/>
        </w:rPr>
        <w:t xml:space="preserve">Finanšu ministre </w:t>
      </w:r>
      <w:r w:rsidRPr="00E27A81">
        <w:rPr>
          <w:rFonts w:ascii="Times New Roman" w:hAnsi="Times New Roman" w:cs="Times New Roman"/>
          <w:color w:val="000000" w:themeColor="text1"/>
          <w:sz w:val="24"/>
          <w:szCs w:val="24"/>
        </w:rPr>
        <w:tab/>
        <w:t xml:space="preserve">                                                                      D. Reizniece-Ozola</w:t>
      </w:r>
    </w:p>
    <w:sectPr w:rsidR="008E7D4F" w:rsidRPr="00E27A81" w:rsidSect="0054287B">
      <w:headerReference w:type="default" r:id="rId53"/>
      <w:footerReference w:type="default" r:id="rId54"/>
      <w:footerReference w:type="first" r:id="rId55"/>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712CC" w16cid:durableId="1E31832A"/>
  <w16cid:commentId w16cid:paraId="424E79A4" w16cid:durableId="1E317FB3"/>
  <w16cid:commentId w16cid:paraId="08F44BF3" w16cid:durableId="1E317D45"/>
  <w16cid:commentId w16cid:paraId="390F0079" w16cid:durableId="1E317D06"/>
  <w16cid:commentId w16cid:paraId="3A103C4D" w16cid:durableId="1E317D16"/>
  <w16cid:commentId w16cid:paraId="103A393E" w16cid:durableId="1E317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C581" w14:textId="77777777" w:rsidR="00E21D4E" w:rsidRDefault="00E21D4E" w:rsidP="006756B8">
      <w:pPr>
        <w:spacing w:after="0"/>
      </w:pPr>
      <w:r>
        <w:separator/>
      </w:r>
    </w:p>
  </w:endnote>
  <w:endnote w:type="continuationSeparator" w:id="0">
    <w:p w14:paraId="4A3A7284" w14:textId="77777777" w:rsidR="00E21D4E" w:rsidRDefault="00E21D4E" w:rsidP="00675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4963" w14:textId="77777777" w:rsidR="0029143A" w:rsidRDefault="0029143A" w:rsidP="0029143A">
    <w:pPr>
      <w:pStyle w:val="Footer"/>
    </w:pPr>
    <w:r>
      <w:rPr>
        <w:rFonts w:ascii="Times New Roman" w:hAnsi="Times New Roman" w:cs="Times New Roman"/>
        <w:sz w:val="20"/>
        <w:szCs w:val="20"/>
      </w:rPr>
      <w:t>FMLik_210218_FITL</w:t>
    </w:r>
  </w:p>
  <w:p w14:paraId="27F9AE2E" w14:textId="77777777" w:rsidR="00CA5574" w:rsidRDefault="00CA5574">
    <w:pPr>
      <w:pStyle w:val="Footer"/>
    </w:pPr>
  </w:p>
  <w:p w14:paraId="309BCFFC" w14:textId="77777777" w:rsidR="00CA5574" w:rsidRDefault="00CA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CDF0" w14:textId="536DD737" w:rsidR="00CA5574" w:rsidRDefault="0029143A" w:rsidP="00600463">
    <w:pPr>
      <w:pStyle w:val="Footer"/>
    </w:pPr>
    <w:r>
      <w:rPr>
        <w:rFonts w:ascii="Times New Roman" w:hAnsi="Times New Roman" w:cs="Times New Roman"/>
        <w:sz w:val="20"/>
        <w:szCs w:val="20"/>
      </w:rPr>
      <w:t>FMLik_21</w:t>
    </w:r>
    <w:r w:rsidR="00CA5574">
      <w:rPr>
        <w:rFonts w:ascii="Times New Roman" w:hAnsi="Times New Roman" w:cs="Times New Roman"/>
        <w:sz w:val="20"/>
        <w:szCs w:val="20"/>
      </w:rPr>
      <w:t>0218_FITL</w:t>
    </w:r>
  </w:p>
  <w:p w14:paraId="03054768" w14:textId="77777777" w:rsidR="00CA5574" w:rsidRDefault="00CA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7F8A" w14:textId="77777777" w:rsidR="00E21D4E" w:rsidRDefault="00E21D4E" w:rsidP="006756B8">
      <w:pPr>
        <w:spacing w:after="0"/>
      </w:pPr>
      <w:r>
        <w:separator/>
      </w:r>
    </w:p>
  </w:footnote>
  <w:footnote w:type="continuationSeparator" w:id="0">
    <w:p w14:paraId="4B4E8A10" w14:textId="77777777" w:rsidR="00E21D4E" w:rsidRDefault="00E21D4E" w:rsidP="00675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33674"/>
      <w:docPartObj>
        <w:docPartGallery w:val="Page Numbers (Top of Page)"/>
        <w:docPartUnique/>
      </w:docPartObj>
    </w:sdtPr>
    <w:sdtEndPr>
      <w:rPr>
        <w:noProof/>
      </w:rPr>
    </w:sdtEndPr>
    <w:sdtContent>
      <w:p w14:paraId="0ED7F792" w14:textId="00D4A85B" w:rsidR="00CA5574" w:rsidRDefault="00CA5574">
        <w:pPr>
          <w:pStyle w:val="Header"/>
          <w:jc w:val="right"/>
        </w:pPr>
        <w:r>
          <w:fldChar w:fldCharType="begin"/>
        </w:r>
        <w:r>
          <w:instrText xml:space="preserve"> PAGE   \* MERGEFORMAT </w:instrText>
        </w:r>
        <w:r>
          <w:fldChar w:fldCharType="separate"/>
        </w:r>
        <w:r w:rsidR="00796F31">
          <w:rPr>
            <w:noProof/>
          </w:rPr>
          <w:t>18</w:t>
        </w:r>
        <w:r>
          <w:rPr>
            <w:noProof/>
          </w:rPr>
          <w:fldChar w:fldCharType="end"/>
        </w:r>
      </w:p>
    </w:sdtContent>
  </w:sdt>
  <w:p w14:paraId="0E414B66" w14:textId="77777777" w:rsidR="00CA5574" w:rsidRDefault="00CA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75D"/>
    <w:multiLevelType w:val="hybridMultilevel"/>
    <w:tmpl w:val="5CDA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C56"/>
    <w:multiLevelType w:val="hybridMultilevel"/>
    <w:tmpl w:val="BC325786"/>
    <w:lvl w:ilvl="0" w:tplc="3BCA0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38B9"/>
    <w:multiLevelType w:val="hybridMultilevel"/>
    <w:tmpl w:val="8D12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256D"/>
    <w:multiLevelType w:val="hybridMultilevel"/>
    <w:tmpl w:val="AF20DFE6"/>
    <w:lvl w:ilvl="0" w:tplc="31C01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F4894"/>
    <w:multiLevelType w:val="hybridMultilevel"/>
    <w:tmpl w:val="A9E42A78"/>
    <w:lvl w:ilvl="0" w:tplc="4ECC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C20CF"/>
    <w:multiLevelType w:val="hybridMultilevel"/>
    <w:tmpl w:val="F772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3579D"/>
    <w:multiLevelType w:val="hybridMultilevel"/>
    <w:tmpl w:val="4008E288"/>
    <w:lvl w:ilvl="0" w:tplc="5F4200A0">
      <w:start w:val="1"/>
      <w:numFmt w:val="decimal"/>
      <w:lvlText w:val="%1)"/>
      <w:lvlJc w:val="left"/>
      <w:pPr>
        <w:ind w:left="-90" w:hanging="360"/>
      </w:pPr>
      <w:rPr>
        <w:rFonts w:ascii="Arial" w:eastAsiaTheme="minorHAnsi" w:hAnsi="Arial" w:cs="Arial" w:hint="default"/>
        <w:sz w:val="18"/>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7CA47951"/>
    <w:multiLevelType w:val="hybridMultilevel"/>
    <w:tmpl w:val="5CDA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2"/>
    <w:rsid w:val="00001278"/>
    <w:rsid w:val="00005A04"/>
    <w:rsid w:val="000062DC"/>
    <w:rsid w:val="00027B3E"/>
    <w:rsid w:val="000307A8"/>
    <w:rsid w:val="0003217C"/>
    <w:rsid w:val="00047966"/>
    <w:rsid w:val="000520AF"/>
    <w:rsid w:val="00056B99"/>
    <w:rsid w:val="00060572"/>
    <w:rsid w:val="00060D40"/>
    <w:rsid w:val="0007302C"/>
    <w:rsid w:val="00074AB0"/>
    <w:rsid w:val="00076A07"/>
    <w:rsid w:val="000844E1"/>
    <w:rsid w:val="00086BEC"/>
    <w:rsid w:val="0009019E"/>
    <w:rsid w:val="000904B8"/>
    <w:rsid w:val="000955C0"/>
    <w:rsid w:val="00095E6B"/>
    <w:rsid w:val="000B671D"/>
    <w:rsid w:val="000B7698"/>
    <w:rsid w:val="000C141C"/>
    <w:rsid w:val="000C2270"/>
    <w:rsid w:val="000C2FB8"/>
    <w:rsid w:val="000C439C"/>
    <w:rsid w:val="000D0AC4"/>
    <w:rsid w:val="000D657D"/>
    <w:rsid w:val="000E4710"/>
    <w:rsid w:val="000E6A6A"/>
    <w:rsid w:val="000F442B"/>
    <w:rsid w:val="000F70BF"/>
    <w:rsid w:val="001028B1"/>
    <w:rsid w:val="00107148"/>
    <w:rsid w:val="00114595"/>
    <w:rsid w:val="00116589"/>
    <w:rsid w:val="001236B8"/>
    <w:rsid w:val="001307A0"/>
    <w:rsid w:val="0013237B"/>
    <w:rsid w:val="00133700"/>
    <w:rsid w:val="0014005D"/>
    <w:rsid w:val="00143338"/>
    <w:rsid w:val="00143615"/>
    <w:rsid w:val="00143829"/>
    <w:rsid w:val="00146551"/>
    <w:rsid w:val="0015035D"/>
    <w:rsid w:val="00150DC8"/>
    <w:rsid w:val="00150F41"/>
    <w:rsid w:val="00152E3B"/>
    <w:rsid w:val="00153ED5"/>
    <w:rsid w:val="001614F5"/>
    <w:rsid w:val="001720BE"/>
    <w:rsid w:val="00176789"/>
    <w:rsid w:val="00184E93"/>
    <w:rsid w:val="001876AF"/>
    <w:rsid w:val="00187EA4"/>
    <w:rsid w:val="001924B6"/>
    <w:rsid w:val="00193234"/>
    <w:rsid w:val="00193A40"/>
    <w:rsid w:val="00194ED0"/>
    <w:rsid w:val="001A4F66"/>
    <w:rsid w:val="001B4F54"/>
    <w:rsid w:val="001B5D93"/>
    <w:rsid w:val="001B6767"/>
    <w:rsid w:val="001C1FD2"/>
    <w:rsid w:val="001C27AA"/>
    <w:rsid w:val="001C3F4F"/>
    <w:rsid w:val="001D03D6"/>
    <w:rsid w:val="001D1541"/>
    <w:rsid w:val="001D1954"/>
    <w:rsid w:val="001D3214"/>
    <w:rsid w:val="001E0FA1"/>
    <w:rsid w:val="001E11F8"/>
    <w:rsid w:val="001E25C4"/>
    <w:rsid w:val="001E3AF7"/>
    <w:rsid w:val="001E67EF"/>
    <w:rsid w:val="001E7F7D"/>
    <w:rsid w:val="001F1691"/>
    <w:rsid w:val="001F2BCF"/>
    <w:rsid w:val="001F4D9A"/>
    <w:rsid w:val="001F6458"/>
    <w:rsid w:val="001F6D41"/>
    <w:rsid w:val="001F7509"/>
    <w:rsid w:val="00200346"/>
    <w:rsid w:val="00200B10"/>
    <w:rsid w:val="00200CCA"/>
    <w:rsid w:val="00201007"/>
    <w:rsid w:val="002014B6"/>
    <w:rsid w:val="002032A6"/>
    <w:rsid w:val="00204330"/>
    <w:rsid w:val="002064C9"/>
    <w:rsid w:val="00210A4E"/>
    <w:rsid w:val="00217C26"/>
    <w:rsid w:val="002254BD"/>
    <w:rsid w:val="00227C61"/>
    <w:rsid w:val="002305BA"/>
    <w:rsid w:val="002334FF"/>
    <w:rsid w:val="00236572"/>
    <w:rsid w:val="00244387"/>
    <w:rsid w:val="00245FDC"/>
    <w:rsid w:val="002505C0"/>
    <w:rsid w:val="002534B1"/>
    <w:rsid w:val="00255A76"/>
    <w:rsid w:val="00260BFE"/>
    <w:rsid w:val="00261CF4"/>
    <w:rsid w:val="002620C6"/>
    <w:rsid w:val="002639EA"/>
    <w:rsid w:val="00273243"/>
    <w:rsid w:val="0027380D"/>
    <w:rsid w:val="0027505F"/>
    <w:rsid w:val="002807E3"/>
    <w:rsid w:val="00282336"/>
    <w:rsid w:val="0029143A"/>
    <w:rsid w:val="0029219C"/>
    <w:rsid w:val="002A0596"/>
    <w:rsid w:val="002A5462"/>
    <w:rsid w:val="002A64E8"/>
    <w:rsid w:val="002B20C8"/>
    <w:rsid w:val="002B347C"/>
    <w:rsid w:val="002C16A3"/>
    <w:rsid w:val="002C1973"/>
    <w:rsid w:val="002C1F0D"/>
    <w:rsid w:val="002C2D4D"/>
    <w:rsid w:val="002D3D2B"/>
    <w:rsid w:val="002D41DB"/>
    <w:rsid w:val="002E5F61"/>
    <w:rsid w:val="002E77D1"/>
    <w:rsid w:val="002E7D39"/>
    <w:rsid w:val="002F49EC"/>
    <w:rsid w:val="002F5369"/>
    <w:rsid w:val="002F6A08"/>
    <w:rsid w:val="003018A3"/>
    <w:rsid w:val="00301F6D"/>
    <w:rsid w:val="00310FB1"/>
    <w:rsid w:val="00312937"/>
    <w:rsid w:val="00313E24"/>
    <w:rsid w:val="0031577A"/>
    <w:rsid w:val="00316097"/>
    <w:rsid w:val="00322396"/>
    <w:rsid w:val="003247CB"/>
    <w:rsid w:val="0032690F"/>
    <w:rsid w:val="00326B79"/>
    <w:rsid w:val="0033285C"/>
    <w:rsid w:val="003510CC"/>
    <w:rsid w:val="003555E1"/>
    <w:rsid w:val="00366A62"/>
    <w:rsid w:val="00372291"/>
    <w:rsid w:val="00375EA5"/>
    <w:rsid w:val="00380A16"/>
    <w:rsid w:val="00381BB9"/>
    <w:rsid w:val="00385FE2"/>
    <w:rsid w:val="00391936"/>
    <w:rsid w:val="0039455A"/>
    <w:rsid w:val="00396732"/>
    <w:rsid w:val="003B09A6"/>
    <w:rsid w:val="003B328D"/>
    <w:rsid w:val="003B74F6"/>
    <w:rsid w:val="003C491E"/>
    <w:rsid w:val="003C7360"/>
    <w:rsid w:val="003D2B2E"/>
    <w:rsid w:val="003D6DE4"/>
    <w:rsid w:val="003E22F7"/>
    <w:rsid w:val="003E2CF0"/>
    <w:rsid w:val="003E3BE3"/>
    <w:rsid w:val="003E4EB6"/>
    <w:rsid w:val="003E7AEE"/>
    <w:rsid w:val="003F0963"/>
    <w:rsid w:val="003F3AE7"/>
    <w:rsid w:val="004010F5"/>
    <w:rsid w:val="00401892"/>
    <w:rsid w:val="00402612"/>
    <w:rsid w:val="00411319"/>
    <w:rsid w:val="004143D6"/>
    <w:rsid w:val="00416350"/>
    <w:rsid w:val="00422CC1"/>
    <w:rsid w:val="00426DC9"/>
    <w:rsid w:val="004274D3"/>
    <w:rsid w:val="004400FE"/>
    <w:rsid w:val="00445ADE"/>
    <w:rsid w:val="00453E8A"/>
    <w:rsid w:val="004614B3"/>
    <w:rsid w:val="00461AE0"/>
    <w:rsid w:val="004672C2"/>
    <w:rsid w:val="00471E2B"/>
    <w:rsid w:val="00472830"/>
    <w:rsid w:val="00475909"/>
    <w:rsid w:val="00481AF3"/>
    <w:rsid w:val="004831D7"/>
    <w:rsid w:val="004837EB"/>
    <w:rsid w:val="00487EB2"/>
    <w:rsid w:val="00492D5B"/>
    <w:rsid w:val="004963FC"/>
    <w:rsid w:val="004970AC"/>
    <w:rsid w:val="004A0C8D"/>
    <w:rsid w:val="004A1A12"/>
    <w:rsid w:val="004A4262"/>
    <w:rsid w:val="004A5354"/>
    <w:rsid w:val="004A57F1"/>
    <w:rsid w:val="004A7FA9"/>
    <w:rsid w:val="004B32BB"/>
    <w:rsid w:val="004C60E2"/>
    <w:rsid w:val="004D351C"/>
    <w:rsid w:val="004D5F5C"/>
    <w:rsid w:val="004E0988"/>
    <w:rsid w:val="004E3EF8"/>
    <w:rsid w:val="004E6E55"/>
    <w:rsid w:val="004F1E68"/>
    <w:rsid w:val="005079E9"/>
    <w:rsid w:val="00510983"/>
    <w:rsid w:val="00510DC0"/>
    <w:rsid w:val="0051173D"/>
    <w:rsid w:val="005152AE"/>
    <w:rsid w:val="00515B1E"/>
    <w:rsid w:val="00523A09"/>
    <w:rsid w:val="00527097"/>
    <w:rsid w:val="00533557"/>
    <w:rsid w:val="005404EF"/>
    <w:rsid w:val="0054287B"/>
    <w:rsid w:val="00550C42"/>
    <w:rsid w:val="00552BA5"/>
    <w:rsid w:val="005530E3"/>
    <w:rsid w:val="00556A06"/>
    <w:rsid w:val="005600D7"/>
    <w:rsid w:val="0056027A"/>
    <w:rsid w:val="00560BD9"/>
    <w:rsid w:val="00561A52"/>
    <w:rsid w:val="00563EC2"/>
    <w:rsid w:val="00567DCF"/>
    <w:rsid w:val="00571624"/>
    <w:rsid w:val="005737CE"/>
    <w:rsid w:val="005741F4"/>
    <w:rsid w:val="0057500E"/>
    <w:rsid w:val="00575EF8"/>
    <w:rsid w:val="00582056"/>
    <w:rsid w:val="00584217"/>
    <w:rsid w:val="00586644"/>
    <w:rsid w:val="00593EA6"/>
    <w:rsid w:val="00594BD0"/>
    <w:rsid w:val="005A07C5"/>
    <w:rsid w:val="005A2C2D"/>
    <w:rsid w:val="005A347A"/>
    <w:rsid w:val="005B2893"/>
    <w:rsid w:val="005B3DA8"/>
    <w:rsid w:val="005B7C9E"/>
    <w:rsid w:val="005C0455"/>
    <w:rsid w:val="005C3123"/>
    <w:rsid w:val="005D3E03"/>
    <w:rsid w:val="005D5440"/>
    <w:rsid w:val="005E0C14"/>
    <w:rsid w:val="005E2928"/>
    <w:rsid w:val="005E49E0"/>
    <w:rsid w:val="005E503E"/>
    <w:rsid w:val="005E5137"/>
    <w:rsid w:val="00600463"/>
    <w:rsid w:val="00601D25"/>
    <w:rsid w:val="006021CA"/>
    <w:rsid w:val="00603A50"/>
    <w:rsid w:val="00603A9A"/>
    <w:rsid w:val="006052CE"/>
    <w:rsid w:val="00606112"/>
    <w:rsid w:val="00613BA2"/>
    <w:rsid w:val="006203CF"/>
    <w:rsid w:val="0062083D"/>
    <w:rsid w:val="00622ED3"/>
    <w:rsid w:val="00623307"/>
    <w:rsid w:val="006301E2"/>
    <w:rsid w:val="00630B83"/>
    <w:rsid w:val="00637403"/>
    <w:rsid w:val="00641590"/>
    <w:rsid w:val="006421D2"/>
    <w:rsid w:val="00642C5B"/>
    <w:rsid w:val="00650369"/>
    <w:rsid w:val="00650C94"/>
    <w:rsid w:val="00653E36"/>
    <w:rsid w:val="00656D77"/>
    <w:rsid w:val="00660804"/>
    <w:rsid w:val="0066705C"/>
    <w:rsid w:val="006673AD"/>
    <w:rsid w:val="006756B8"/>
    <w:rsid w:val="00685CC1"/>
    <w:rsid w:val="0069124A"/>
    <w:rsid w:val="00695F55"/>
    <w:rsid w:val="00696449"/>
    <w:rsid w:val="006A588B"/>
    <w:rsid w:val="006A5FBE"/>
    <w:rsid w:val="006A70D7"/>
    <w:rsid w:val="006B123F"/>
    <w:rsid w:val="006C04F8"/>
    <w:rsid w:val="006C76B6"/>
    <w:rsid w:val="006E4755"/>
    <w:rsid w:val="006E6FBA"/>
    <w:rsid w:val="006F1E7B"/>
    <w:rsid w:val="006F3FBD"/>
    <w:rsid w:val="006F4D93"/>
    <w:rsid w:val="0070449A"/>
    <w:rsid w:val="0071006E"/>
    <w:rsid w:val="00713454"/>
    <w:rsid w:val="00715098"/>
    <w:rsid w:val="007152EA"/>
    <w:rsid w:val="00715CD1"/>
    <w:rsid w:val="0072331D"/>
    <w:rsid w:val="00726544"/>
    <w:rsid w:val="00730E9B"/>
    <w:rsid w:val="00732BCE"/>
    <w:rsid w:val="007336B2"/>
    <w:rsid w:val="007336F3"/>
    <w:rsid w:val="00734E5A"/>
    <w:rsid w:val="007358ED"/>
    <w:rsid w:val="00740390"/>
    <w:rsid w:val="00743238"/>
    <w:rsid w:val="00743A93"/>
    <w:rsid w:val="007514B7"/>
    <w:rsid w:val="00754780"/>
    <w:rsid w:val="00756C85"/>
    <w:rsid w:val="00757203"/>
    <w:rsid w:val="00760823"/>
    <w:rsid w:val="00761DA5"/>
    <w:rsid w:val="00764067"/>
    <w:rsid w:val="007646A9"/>
    <w:rsid w:val="00765186"/>
    <w:rsid w:val="0076699B"/>
    <w:rsid w:val="00766D88"/>
    <w:rsid w:val="00766EB6"/>
    <w:rsid w:val="00771217"/>
    <w:rsid w:val="00772D0D"/>
    <w:rsid w:val="007775B9"/>
    <w:rsid w:val="00777BA7"/>
    <w:rsid w:val="007820A9"/>
    <w:rsid w:val="0078570C"/>
    <w:rsid w:val="007875F8"/>
    <w:rsid w:val="0079022C"/>
    <w:rsid w:val="00791324"/>
    <w:rsid w:val="00794592"/>
    <w:rsid w:val="00795E85"/>
    <w:rsid w:val="0079616E"/>
    <w:rsid w:val="00796F31"/>
    <w:rsid w:val="007A144A"/>
    <w:rsid w:val="007A4AB6"/>
    <w:rsid w:val="007A5D93"/>
    <w:rsid w:val="007A73A4"/>
    <w:rsid w:val="007A7ADD"/>
    <w:rsid w:val="007B42FA"/>
    <w:rsid w:val="007B7579"/>
    <w:rsid w:val="007C2048"/>
    <w:rsid w:val="007C2195"/>
    <w:rsid w:val="007C2319"/>
    <w:rsid w:val="007C57F7"/>
    <w:rsid w:val="007C5A72"/>
    <w:rsid w:val="007D366E"/>
    <w:rsid w:val="007D4486"/>
    <w:rsid w:val="007E31CA"/>
    <w:rsid w:val="007F1FA4"/>
    <w:rsid w:val="007F2217"/>
    <w:rsid w:val="007F3AA8"/>
    <w:rsid w:val="007F559F"/>
    <w:rsid w:val="008026C7"/>
    <w:rsid w:val="0080274F"/>
    <w:rsid w:val="00804282"/>
    <w:rsid w:val="00805248"/>
    <w:rsid w:val="00805314"/>
    <w:rsid w:val="00807B01"/>
    <w:rsid w:val="00807FEA"/>
    <w:rsid w:val="008213FC"/>
    <w:rsid w:val="008218D9"/>
    <w:rsid w:val="0082288F"/>
    <w:rsid w:val="00824961"/>
    <w:rsid w:val="00825439"/>
    <w:rsid w:val="008261D1"/>
    <w:rsid w:val="008268B6"/>
    <w:rsid w:val="0083417B"/>
    <w:rsid w:val="008354E0"/>
    <w:rsid w:val="00836531"/>
    <w:rsid w:val="008378D0"/>
    <w:rsid w:val="008450F7"/>
    <w:rsid w:val="008466D4"/>
    <w:rsid w:val="0085064C"/>
    <w:rsid w:val="0085412E"/>
    <w:rsid w:val="008640D2"/>
    <w:rsid w:val="008677F9"/>
    <w:rsid w:val="0087365A"/>
    <w:rsid w:val="008736B0"/>
    <w:rsid w:val="00875107"/>
    <w:rsid w:val="00877AFF"/>
    <w:rsid w:val="00877D1A"/>
    <w:rsid w:val="00880899"/>
    <w:rsid w:val="008808F2"/>
    <w:rsid w:val="00882074"/>
    <w:rsid w:val="008827B5"/>
    <w:rsid w:val="0088323C"/>
    <w:rsid w:val="0088604D"/>
    <w:rsid w:val="00886651"/>
    <w:rsid w:val="00893277"/>
    <w:rsid w:val="00893467"/>
    <w:rsid w:val="00894DA9"/>
    <w:rsid w:val="008A29FE"/>
    <w:rsid w:val="008A3209"/>
    <w:rsid w:val="008A3C0A"/>
    <w:rsid w:val="008A5F44"/>
    <w:rsid w:val="008B651E"/>
    <w:rsid w:val="008B6A97"/>
    <w:rsid w:val="008B6BF5"/>
    <w:rsid w:val="008C41FD"/>
    <w:rsid w:val="008D22EF"/>
    <w:rsid w:val="008D3677"/>
    <w:rsid w:val="008D543C"/>
    <w:rsid w:val="008E06BA"/>
    <w:rsid w:val="008E232E"/>
    <w:rsid w:val="008E25C4"/>
    <w:rsid w:val="008E2B6C"/>
    <w:rsid w:val="008E7D4F"/>
    <w:rsid w:val="008F2C05"/>
    <w:rsid w:val="00900E88"/>
    <w:rsid w:val="00903753"/>
    <w:rsid w:val="00905723"/>
    <w:rsid w:val="00906119"/>
    <w:rsid w:val="00906F98"/>
    <w:rsid w:val="00907216"/>
    <w:rsid w:val="00911578"/>
    <w:rsid w:val="00911A02"/>
    <w:rsid w:val="00914504"/>
    <w:rsid w:val="00914B45"/>
    <w:rsid w:val="009157C2"/>
    <w:rsid w:val="00920EE3"/>
    <w:rsid w:val="00921C4C"/>
    <w:rsid w:val="00921E78"/>
    <w:rsid w:val="00922DF3"/>
    <w:rsid w:val="00925779"/>
    <w:rsid w:val="009323B8"/>
    <w:rsid w:val="0093276D"/>
    <w:rsid w:val="009405F0"/>
    <w:rsid w:val="0094607C"/>
    <w:rsid w:val="00950A7D"/>
    <w:rsid w:val="009529FF"/>
    <w:rsid w:val="00957030"/>
    <w:rsid w:val="00957568"/>
    <w:rsid w:val="00960CE5"/>
    <w:rsid w:val="009613C4"/>
    <w:rsid w:val="00962285"/>
    <w:rsid w:val="009669D5"/>
    <w:rsid w:val="00972F23"/>
    <w:rsid w:val="00973726"/>
    <w:rsid w:val="00975541"/>
    <w:rsid w:val="00981C5C"/>
    <w:rsid w:val="00985E2F"/>
    <w:rsid w:val="00987E4D"/>
    <w:rsid w:val="00990A26"/>
    <w:rsid w:val="009A0020"/>
    <w:rsid w:val="009A4F1D"/>
    <w:rsid w:val="009B0919"/>
    <w:rsid w:val="009B32F9"/>
    <w:rsid w:val="009B4EE4"/>
    <w:rsid w:val="009B7D15"/>
    <w:rsid w:val="009C12FD"/>
    <w:rsid w:val="009C5F73"/>
    <w:rsid w:val="009C7DA7"/>
    <w:rsid w:val="009D03B4"/>
    <w:rsid w:val="009D0818"/>
    <w:rsid w:val="009D0B30"/>
    <w:rsid w:val="009D1CC1"/>
    <w:rsid w:val="009D1FDD"/>
    <w:rsid w:val="009D6168"/>
    <w:rsid w:val="009D68C1"/>
    <w:rsid w:val="009E3CD9"/>
    <w:rsid w:val="009E4A07"/>
    <w:rsid w:val="009F3A5F"/>
    <w:rsid w:val="009F7C48"/>
    <w:rsid w:val="00A037AF"/>
    <w:rsid w:val="00A05A22"/>
    <w:rsid w:val="00A134DD"/>
    <w:rsid w:val="00A21468"/>
    <w:rsid w:val="00A23243"/>
    <w:rsid w:val="00A23EE4"/>
    <w:rsid w:val="00A264BA"/>
    <w:rsid w:val="00A2712A"/>
    <w:rsid w:val="00A351F3"/>
    <w:rsid w:val="00A423C8"/>
    <w:rsid w:val="00A43634"/>
    <w:rsid w:val="00A44055"/>
    <w:rsid w:val="00A44605"/>
    <w:rsid w:val="00A4534C"/>
    <w:rsid w:val="00A50473"/>
    <w:rsid w:val="00A5064B"/>
    <w:rsid w:val="00A77DBD"/>
    <w:rsid w:val="00A77F3E"/>
    <w:rsid w:val="00A82F11"/>
    <w:rsid w:val="00A8327D"/>
    <w:rsid w:val="00A834F6"/>
    <w:rsid w:val="00A86D05"/>
    <w:rsid w:val="00A918BC"/>
    <w:rsid w:val="00A96B1F"/>
    <w:rsid w:val="00AB0B18"/>
    <w:rsid w:val="00AB28E3"/>
    <w:rsid w:val="00AB7BED"/>
    <w:rsid w:val="00AC761F"/>
    <w:rsid w:val="00AD1AD3"/>
    <w:rsid w:val="00AD5A68"/>
    <w:rsid w:val="00AD7172"/>
    <w:rsid w:val="00AE58F0"/>
    <w:rsid w:val="00AE6AF7"/>
    <w:rsid w:val="00AF0219"/>
    <w:rsid w:val="00AF1917"/>
    <w:rsid w:val="00AF565E"/>
    <w:rsid w:val="00AF7A28"/>
    <w:rsid w:val="00B036AD"/>
    <w:rsid w:val="00B04599"/>
    <w:rsid w:val="00B062D3"/>
    <w:rsid w:val="00B067F7"/>
    <w:rsid w:val="00B07E5C"/>
    <w:rsid w:val="00B1523D"/>
    <w:rsid w:val="00B16024"/>
    <w:rsid w:val="00B20A29"/>
    <w:rsid w:val="00B21A79"/>
    <w:rsid w:val="00B23AC9"/>
    <w:rsid w:val="00B24D7C"/>
    <w:rsid w:val="00B26109"/>
    <w:rsid w:val="00B34331"/>
    <w:rsid w:val="00B348D0"/>
    <w:rsid w:val="00B512E2"/>
    <w:rsid w:val="00B6607F"/>
    <w:rsid w:val="00B66F10"/>
    <w:rsid w:val="00B729CB"/>
    <w:rsid w:val="00B73721"/>
    <w:rsid w:val="00B73C94"/>
    <w:rsid w:val="00B746F1"/>
    <w:rsid w:val="00B779A8"/>
    <w:rsid w:val="00B80DDB"/>
    <w:rsid w:val="00B9144E"/>
    <w:rsid w:val="00B927C1"/>
    <w:rsid w:val="00B945CC"/>
    <w:rsid w:val="00B96F14"/>
    <w:rsid w:val="00BA220E"/>
    <w:rsid w:val="00BA2B31"/>
    <w:rsid w:val="00BA4093"/>
    <w:rsid w:val="00BA581D"/>
    <w:rsid w:val="00BA74E4"/>
    <w:rsid w:val="00BB63CB"/>
    <w:rsid w:val="00BB6B58"/>
    <w:rsid w:val="00BC0E0A"/>
    <w:rsid w:val="00BC2BF8"/>
    <w:rsid w:val="00BC2FAC"/>
    <w:rsid w:val="00BC3026"/>
    <w:rsid w:val="00BC3E98"/>
    <w:rsid w:val="00BC3FD3"/>
    <w:rsid w:val="00BC5F63"/>
    <w:rsid w:val="00BC6C8A"/>
    <w:rsid w:val="00BC6FBF"/>
    <w:rsid w:val="00BD3E01"/>
    <w:rsid w:val="00BE5010"/>
    <w:rsid w:val="00BE6DA0"/>
    <w:rsid w:val="00C0073B"/>
    <w:rsid w:val="00C01B9C"/>
    <w:rsid w:val="00C0691A"/>
    <w:rsid w:val="00C07C48"/>
    <w:rsid w:val="00C1117B"/>
    <w:rsid w:val="00C23EED"/>
    <w:rsid w:val="00C27F5C"/>
    <w:rsid w:val="00C30BAD"/>
    <w:rsid w:val="00C33818"/>
    <w:rsid w:val="00C3464E"/>
    <w:rsid w:val="00C40327"/>
    <w:rsid w:val="00C5079D"/>
    <w:rsid w:val="00C518AD"/>
    <w:rsid w:val="00C538BC"/>
    <w:rsid w:val="00C62AF8"/>
    <w:rsid w:val="00C663A4"/>
    <w:rsid w:val="00C70A75"/>
    <w:rsid w:val="00C74258"/>
    <w:rsid w:val="00C7791D"/>
    <w:rsid w:val="00C86C94"/>
    <w:rsid w:val="00C87AC8"/>
    <w:rsid w:val="00C932BD"/>
    <w:rsid w:val="00C9427A"/>
    <w:rsid w:val="00C948FD"/>
    <w:rsid w:val="00CA5574"/>
    <w:rsid w:val="00CB0FF3"/>
    <w:rsid w:val="00CB1B4E"/>
    <w:rsid w:val="00CB1EFC"/>
    <w:rsid w:val="00CB2083"/>
    <w:rsid w:val="00CC59FA"/>
    <w:rsid w:val="00CC74A6"/>
    <w:rsid w:val="00CC7D50"/>
    <w:rsid w:val="00CE0AF8"/>
    <w:rsid w:val="00CE712E"/>
    <w:rsid w:val="00CF30D0"/>
    <w:rsid w:val="00CF5857"/>
    <w:rsid w:val="00D02B5A"/>
    <w:rsid w:val="00D07676"/>
    <w:rsid w:val="00D07886"/>
    <w:rsid w:val="00D22B42"/>
    <w:rsid w:val="00D26081"/>
    <w:rsid w:val="00D274AD"/>
    <w:rsid w:val="00D34212"/>
    <w:rsid w:val="00D36EF0"/>
    <w:rsid w:val="00D4216A"/>
    <w:rsid w:val="00D46C8B"/>
    <w:rsid w:val="00D50432"/>
    <w:rsid w:val="00D51420"/>
    <w:rsid w:val="00D53FD7"/>
    <w:rsid w:val="00D563F9"/>
    <w:rsid w:val="00D57973"/>
    <w:rsid w:val="00D62875"/>
    <w:rsid w:val="00D678F0"/>
    <w:rsid w:val="00D71703"/>
    <w:rsid w:val="00D77602"/>
    <w:rsid w:val="00D8269E"/>
    <w:rsid w:val="00D82F61"/>
    <w:rsid w:val="00D831AF"/>
    <w:rsid w:val="00D87520"/>
    <w:rsid w:val="00D8778D"/>
    <w:rsid w:val="00D90631"/>
    <w:rsid w:val="00D96A08"/>
    <w:rsid w:val="00D97D39"/>
    <w:rsid w:val="00DA5F0F"/>
    <w:rsid w:val="00DB0A07"/>
    <w:rsid w:val="00DB436C"/>
    <w:rsid w:val="00DC2654"/>
    <w:rsid w:val="00DC4DB4"/>
    <w:rsid w:val="00DD06CA"/>
    <w:rsid w:val="00DE1204"/>
    <w:rsid w:val="00DE2556"/>
    <w:rsid w:val="00DE3781"/>
    <w:rsid w:val="00DE3DC9"/>
    <w:rsid w:val="00DE52B1"/>
    <w:rsid w:val="00DE7260"/>
    <w:rsid w:val="00DE79E5"/>
    <w:rsid w:val="00DF225D"/>
    <w:rsid w:val="00DF3275"/>
    <w:rsid w:val="00DF79B3"/>
    <w:rsid w:val="00E00B90"/>
    <w:rsid w:val="00E021A0"/>
    <w:rsid w:val="00E03B4A"/>
    <w:rsid w:val="00E057AF"/>
    <w:rsid w:val="00E111FD"/>
    <w:rsid w:val="00E13095"/>
    <w:rsid w:val="00E17CE9"/>
    <w:rsid w:val="00E20436"/>
    <w:rsid w:val="00E21D4E"/>
    <w:rsid w:val="00E25ABC"/>
    <w:rsid w:val="00E27A81"/>
    <w:rsid w:val="00E30501"/>
    <w:rsid w:val="00E3231A"/>
    <w:rsid w:val="00E33675"/>
    <w:rsid w:val="00E376AA"/>
    <w:rsid w:val="00E401A5"/>
    <w:rsid w:val="00E41064"/>
    <w:rsid w:val="00E47AED"/>
    <w:rsid w:val="00E50533"/>
    <w:rsid w:val="00E54A4B"/>
    <w:rsid w:val="00E54C9C"/>
    <w:rsid w:val="00E55311"/>
    <w:rsid w:val="00E601CC"/>
    <w:rsid w:val="00E637D1"/>
    <w:rsid w:val="00E66623"/>
    <w:rsid w:val="00E70937"/>
    <w:rsid w:val="00E72C4D"/>
    <w:rsid w:val="00E74254"/>
    <w:rsid w:val="00E746ED"/>
    <w:rsid w:val="00E83027"/>
    <w:rsid w:val="00E844E0"/>
    <w:rsid w:val="00E913D7"/>
    <w:rsid w:val="00E92F82"/>
    <w:rsid w:val="00E97CA5"/>
    <w:rsid w:val="00E97E61"/>
    <w:rsid w:val="00EA1F81"/>
    <w:rsid w:val="00EA2148"/>
    <w:rsid w:val="00EA24C8"/>
    <w:rsid w:val="00EA31E9"/>
    <w:rsid w:val="00EA4602"/>
    <w:rsid w:val="00EA66B9"/>
    <w:rsid w:val="00EB1C97"/>
    <w:rsid w:val="00EB4504"/>
    <w:rsid w:val="00EB5067"/>
    <w:rsid w:val="00EB5F65"/>
    <w:rsid w:val="00EB70A9"/>
    <w:rsid w:val="00EC65A4"/>
    <w:rsid w:val="00ED3C1E"/>
    <w:rsid w:val="00ED5FC2"/>
    <w:rsid w:val="00EE0F3D"/>
    <w:rsid w:val="00EE1EA5"/>
    <w:rsid w:val="00EE3F96"/>
    <w:rsid w:val="00EE4F3C"/>
    <w:rsid w:val="00EE60DC"/>
    <w:rsid w:val="00EE7DCE"/>
    <w:rsid w:val="00EF1492"/>
    <w:rsid w:val="00EF4445"/>
    <w:rsid w:val="00EF6BD3"/>
    <w:rsid w:val="00F01C04"/>
    <w:rsid w:val="00F04DC8"/>
    <w:rsid w:val="00F05E64"/>
    <w:rsid w:val="00F05F37"/>
    <w:rsid w:val="00F0714F"/>
    <w:rsid w:val="00F10A72"/>
    <w:rsid w:val="00F11D3E"/>
    <w:rsid w:val="00F12C74"/>
    <w:rsid w:val="00F15A3A"/>
    <w:rsid w:val="00F177AB"/>
    <w:rsid w:val="00F279A0"/>
    <w:rsid w:val="00F27A8B"/>
    <w:rsid w:val="00F302D7"/>
    <w:rsid w:val="00F32D9E"/>
    <w:rsid w:val="00F3329B"/>
    <w:rsid w:val="00F33783"/>
    <w:rsid w:val="00F3591C"/>
    <w:rsid w:val="00F452F0"/>
    <w:rsid w:val="00F46BA9"/>
    <w:rsid w:val="00F46F2E"/>
    <w:rsid w:val="00F565EC"/>
    <w:rsid w:val="00F56DA0"/>
    <w:rsid w:val="00F57385"/>
    <w:rsid w:val="00F60662"/>
    <w:rsid w:val="00F658F7"/>
    <w:rsid w:val="00F66E15"/>
    <w:rsid w:val="00F67100"/>
    <w:rsid w:val="00F67ED6"/>
    <w:rsid w:val="00F72A19"/>
    <w:rsid w:val="00F72C5D"/>
    <w:rsid w:val="00F74422"/>
    <w:rsid w:val="00F76C50"/>
    <w:rsid w:val="00F76DDF"/>
    <w:rsid w:val="00F831CD"/>
    <w:rsid w:val="00F862A2"/>
    <w:rsid w:val="00F92BDD"/>
    <w:rsid w:val="00F94BB5"/>
    <w:rsid w:val="00F95F95"/>
    <w:rsid w:val="00F974B5"/>
    <w:rsid w:val="00FA11FA"/>
    <w:rsid w:val="00FA226A"/>
    <w:rsid w:val="00FA2FB0"/>
    <w:rsid w:val="00FA44E6"/>
    <w:rsid w:val="00FD319C"/>
    <w:rsid w:val="00FE4C46"/>
    <w:rsid w:val="00FE56C2"/>
    <w:rsid w:val="00FE6E3C"/>
    <w:rsid w:val="00FF4895"/>
    <w:rsid w:val="00FF5219"/>
    <w:rsid w:val="00FF6662"/>
    <w:rsid w:val="00FF7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E253"/>
  <w15:docId w15:val="{F3E17B7C-D810-4D80-A5D1-67CA6AD6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F8"/>
  </w:style>
  <w:style w:type="paragraph" w:styleId="Heading1">
    <w:name w:val="heading 1"/>
    <w:basedOn w:val="Normal"/>
    <w:next w:val="Normal"/>
    <w:link w:val="Heading1Char"/>
    <w:uiPriority w:val="9"/>
    <w:qFormat/>
    <w:rsid w:val="001E11F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1E11F8"/>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F8"/>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1E11F8"/>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rsid w:val="001E11F8"/>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E11F8"/>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1E11F8"/>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1E11F8"/>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4C60E2"/>
    <w:pPr>
      <w:ind w:left="720"/>
      <w:contextualSpacing/>
    </w:pPr>
  </w:style>
  <w:style w:type="character" w:styleId="CommentReference">
    <w:name w:val="annotation reference"/>
    <w:basedOn w:val="DefaultParagraphFont"/>
    <w:uiPriority w:val="99"/>
    <w:semiHidden/>
    <w:unhideWhenUsed/>
    <w:rsid w:val="00E54A4B"/>
    <w:rPr>
      <w:sz w:val="16"/>
      <w:szCs w:val="16"/>
    </w:rPr>
  </w:style>
  <w:style w:type="paragraph" w:styleId="CommentText">
    <w:name w:val="annotation text"/>
    <w:basedOn w:val="Normal"/>
    <w:link w:val="CommentTextChar"/>
    <w:uiPriority w:val="99"/>
    <w:unhideWhenUsed/>
    <w:rsid w:val="00E54A4B"/>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rsid w:val="00E54A4B"/>
    <w:rPr>
      <w:rFonts w:eastAsiaTheme="minorEastAsia"/>
      <w:sz w:val="20"/>
      <w:szCs w:val="20"/>
      <w:lang w:val="en-US"/>
    </w:rPr>
  </w:style>
  <w:style w:type="paragraph" w:styleId="BalloonText">
    <w:name w:val="Balloon Text"/>
    <w:basedOn w:val="Normal"/>
    <w:link w:val="BalloonTextChar"/>
    <w:uiPriority w:val="99"/>
    <w:semiHidden/>
    <w:unhideWhenUsed/>
    <w:rsid w:val="00E54A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4B"/>
    <w:rPr>
      <w:rFonts w:ascii="Tahoma" w:hAnsi="Tahoma" w:cs="Tahoma"/>
      <w:sz w:val="16"/>
      <w:szCs w:val="16"/>
    </w:rPr>
  </w:style>
  <w:style w:type="paragraph" w:styleId="FootnoteText">
    <w:name w:val="footnote text"/>
    <w:basedOn w:val="Normal"/>
    <w:link w:val="FootnoteTextChar"/>
    <w:uiPriority w:val="99"/>
    <w:semiHidden/>
    <w:unhideWhenUsed/>
    <w:rsid w:val="006756B8"/>
    <w:pPr>
      <w:spacing w:after="0"/>
    </w:pPr>
    <w:rPr>
      <w:sz w:val="20"/>
      <w:szCs w:val="20"/>
    </w:rPr>
  </w:style>
  <w:style w:type="character" w:customStyle="1" w:styleId="FootnoteTextChar">
    <w:name w:val="Footnote Text Char"/>
    <w:basedOn w:val="DefaultParagraphFont"/>
    <w:link w:val="FootnoteText"/>
    <w:uiPriority w:val="99"/>
    <w:semiHidden/>
    <w:rsid w:val="006756B8"/>
    <w:rPr>
      <w:sz w:val="20"/>
      <w:szCs w:val="20"/>
    </w:rPr>
  </w:style>
  <w:style w:type="character" w:styleId="FootnoteReference">
    <w:name w:val="footnote reference"/>
    <w:basedOn w:val="DefaultParagraphFont"/>
    <w:uiPriority w:val="99"/>
    <w:semiHidden/>
    <w:unhideWhenUsed/>
    <w:rsid w:val="006756B8"/>
    <w:rPr>
      <w:vertAlign w:val="superscript"/>
    </w:rPr>
  </w:style>
  <w:style w:type="paragraph" w:styleId="Header">
    <w:name w:val="header"/>
    <w:basedOn w:val="Normal"/>
    <w:link w:val="HeaderChar"/>
    <w:uiPriority w:val="99"/>
    <w:unhideWhenUsed/>
    <w:rsid w:val="006756B8"/>
    <w:pPr>
      <w:tabs>
        <w:tab w:val="center" w:pos="4320"/>
        <w:tab w:val="right" w:pos="8640"/>
      </w:tabs>
      <w:spacing w:after="0"/>
    </w:pPr>
  </w:style>
  <w:style w:type="character" w:customStyle="1" w:styleId="HeaderChar">
    <w:name w:val="Header Char"/>
    <w:basedOn w:val="DefaultParagraphFont"/>
    <w:link w:val="Header"/>
    <w:uiPriority w:val="99"/>
    <w:rsid w:val="006756B8"/>
  </w:style>
  <w:style w:type="paragraph" w:styleId="Footer">
    <w:name w:val="footer"/>
    <w:basedOn w:val="Normal"/>
    <w:link w:val="FooterChar"/>
    <w:unhideWhenUsed/>
    <w:rsid w:val="006756B8"/>
    <w:pPr>
      <w:tabs>
        <w:tab w:val="center" w:pos="4320"/>
        <w:tab w:val="right" w:pos="8640"/>
      </w:tabs>
      <w:spacing w:after="0"/>
    </w:pPr>
  </w:style>
  <w:style w:type="character" w:customStyle="1" w:styleId="FooterChar">
    <w:name w:val="Footer Char"/>
    <w:basedOn w:val="DefaultParagraphFont"/>
    <w:link w:val="Footer"/>
    <w:rsid w:val="006756B8"/>
  </w:style>
  <w:style w:type="paragraph" w:customStyle="1" w:styleId="CM4">
    <w:name w:val="CM4"/>
    <w:basedOn w:val="Normal"/>
    <w:next w:val="Normal"/>
    <w:uiPriority w:val="99"/>
    <w:rsid w:val="004837EB"/>
    <w:pPr>
      <w:autoSpaceDE w:val="0"/>
      <w:autoSpaceDN w:val="0"/>
      <w:adjustRightInd w:val="0"/>
      <w:spacing w:after="0"/>
    </w:pPr>
    <w:rPr>
      <w:rFonts w:ascii="EUAlbertina" w:eastAsiaTheme="minorEastAsia" w:hAnsi="EUAlbertina"/>
      <w:sz w:val="24"/>
      <w:szCs w:val="24"/>
      <w:lang w:val="en-US"/>
    </w:rPr>
  </w:style>
  <w:style w:type="paragraph" w:customStyle="1" w:styleId="Default">
    <w:name w:val="Default"/>
    <w:rsid w:val="00FF4895"/>
    <w:pPr>
      <w:autoSpaceDE w:val="0"/>
      <w:autoSpaceDN w:val="0"/>
      <w:adjustRightInd w:val="0"/>
      <w:spacing w:after="0"/>
    </w:pPr>
    <w:rPr>
      <w:rFonts w:ascii="EUAlbertina" w:eastAsiaTheme="minorEastAsia" w:hAnsi="EUAlbertina" w:cs="EUAlbertina"/>
      <w:color w:val="000000"/>
      <w:sz w:val="24"/>
      <w:szCs w:val="24"/>
      <w:lang w:val="en-US"/>
    </w:rPr>
  </w:style>
  <w:style w:type="paragraph" w:customStyle="1" w:styleId="CM1">
    <w:name w:val="CM1"/>
    <w:basedOn w:val="Normal"/>
    <w:next w:val="Normal"/>
    <w:uiPriority w:val="99"/>
    <w:rsid w:val="00060D40"/>
    <w:pPr>
      <w:autoSpaceDE w:val="0"/>
      <w:autoSpaceDN w:val="0"/>
      <w:adjustRightInd w:val="0"/>
      <w:spacing w:after="0"/>
    </w:pPr>
    <w:rPr>
      <w:rFonts w:ascii="EUAlbertina" w:eastAsiaTheme="minorEastAsia" w:hAnsi="EUAlbertina"/>
      <w:sz w:val="24"/>
      <w:szCs w:val="24"/>
      <w:lang w:val="en-US"/>
    </w:rPr>
  </w:style>
  <w:style w:type="paragraph" w:customStyle="1" w:styleId="Normal2">
    <w:name w:val="Normal2"/>
    <w:basedOn w:val="Normal"/>
    <w:rsid w:val="00261CF4"/>
    <w:pPr>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uiPriority w:val="1"/>
    <w:qFormat/>
    <w:rsid w:val="00AF0219"/>
    <w:pPr>
      <w:spacing w:after="0"/>
    </w:pPr>
    <w:rPr>
      <w:rFonts w:eastAsiaTheme="minorEastAsia"/>
      <w:lang w:val="en-US"/>
    </w:rPr>
  </w:style>
  <w:style w:type="character" w:customStyle="1" w:styleId="apple-converted-space">
    <w:name w:val="apple-converted-space"/>
    <w:basedOn w:val="DefaultParagraphFont"/>
    <w:rsid w:val="000F70BF"/>
  </w:style>
  <w:style w:type="paragraph" w:customStyle="1" w:styleId="tv213">
    <w:name w:val="tv213"/>
    <w:basedOn w:val="Normal"/>
    <w:rsid w:val="000F70BF"/>
    <w:pPr>
      <w:spacing w:before="100" w:beforeAutospacing="1" w:after="100" w:afterAutospacing="1"/>
    </w:pPr>
    <w:rPr>
      <w:rFonts w:ascii="Times New Roman" w:eastAsia="Times New Roman" w:hAnsi="Times New Roman" w:cs="Times New Roman"/>
      <w:sz w:val="24"/>
      <w:szCs w:val="24"/>
      <w:lang w:val="en-US" w:eastAsia="lv-LV"/>
    </w:rPr>
  </w:style>
  <w:style w:type="character" w:customStyle="1" w:styleId="fontsize2">
    <w:name w:val="fontsize2"/>
    <w:basedOn w:val="DefaultParagraphFont"/>
    <w:rsid w:val="000F70BF"/>
  </w:style>
  <w:style w:type="paragraph" w:customStyle="1" w:styleId="labojumupamats">
    <w:name w:val="labojumu_pamats"/>
    <w:basedOn w:val="Normal"/>
    <w:rsid w:val="000F70BF"/>
    <w:pPr>
      <w:spacing w:before="100" w:beforeAutospacing="1" w:after="100" w:afterAutospacing="1"/>
    </w:pPr>
    <w:rPr>
      <w:rFonts w:ascii="Times New Roman" w:eastAsia="Times New Roman" w:hAnsi="Times New Roman" w:cs="Times New Roman"/>
      <w:sz w:val="24"/>
      <w:szCs w:val="24"/>
      <w:lang w:val="en-US" w:eastAsia="lv-LV"/>
    </w:rPr>
  </w:style>
  <w:style w:type="character" w:customStyle="1" w:styleId="CommentSubjectChar">
    <w:name w:val="Comment Subject Char"/>
    <w:basedOn w:val="CommentTextChar"/>
    <w:link w:val="CommentSubject"/>
    <w:uiPriority w:val="99"/>
    <w:semiHidden/>
    <w:rsid w:val="000F70BF"/>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0F70BF"/>
    <w:rPr>
      <w:b/>
      <w:bCs/>
    </w:rPr>
  </w:style>
  <w:style w:type="paragraph" w:customStyle="1" w:styleId="ti-art">
    <w:name w:val="ti-art"/>
    <w:basedOn w:val="Normal"/>
    <w:rsid w:val="000F70BF"/>
    <w:pPr>
      <w:spacing w:before="100" w:beforeAutospacing="1" w:after="100" w:afterAutospacing="1"/>
    </w:pPr>
    <w:rPr>
      <w:rFonts w:ascii="Times New Roman" w:eastAsia="Times New Roman" w:hAnsi="Times New Roman" w:cs="Times New Roman"/>
      <w:sz w:val="24"/>
      <w:szCs w:val="24"/>
      <w:lang w:val="en-US" w:eastAsia="lv-LV"/>
    </w:rPr>
  </w:style>
  <w:style w:type="paragraph" w:customStyle="1" w:styleId="CM3">
    <w:name w:val="CM3"/>
    <w:basedOn w:val="Default"/>
    <w:next w:val="Default"/>
    <w:uiPriority w:val="99"/>
    <w:rsid w:val="000F70BF"/>
    <w:rPr>
      <w:rFonts w:cstheme="minorBidi"/>
      <w:color w:val="auto"/>
    </w:rPr>
  </w:style>
  <w:style w:type="paragraph" w:customStyle="1" w:styleId="Normal1">
    <w:name w:val="Normal1"/>
    <w:basedOn w:val="Normal"/>
    <w:rsid w:val="000F70BF"/>
    <w:pPr>
      <w:spacing w:before="100" w:beforeAutospacing="1" w:after="100" w:afterAutospacing="1"/>
    </w:pPr>
    <w:rPr>
      <w:rFonts w:ascii="Times New Roman" w:eastAsia="Times New Roman" w:hAnsi="Times New Roman" w:cs="Times New Roman"/>
      <w:sz w:val="24"/>
      <w:szCs w:val="24"/>
      <w:lang w:val="en-US" w:eastAsia="lv-LV"/>
    </w:rPr>
  </w:style>
  <w:style w:type="character" w:customStyle="1" w:styleId="italic">
    <w:name w:val="italic"/>
    <w:basedOn w:val="DefaultParagraphFont"/>
    <w:rsid w:val="000F70BF"/>
  </w:style>
  <w:style w:type="character" w:customStyle="1" w:styleId="super">
    <w:name w:val="super"/>
    <w:basedOn w:val="DefaultParagraphFont"/>
    <w:rsid w:val="000F70BF"/>
  </w:style>
  <w:style w:type="paragraph" w:styleId="Revision">
    <w:name w:val="Revision"/>
    <w:hidden/>
    <w:uiPriority w:val="99"/>
    <w:semiHidden/>
    <w:rsid w:val="00B660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920">
      <w:bodyDiv w:val="1"/>
      <w:marLeft w:val="0"/>
      <w:marRight w:val="0"/>
      <w:marTop w:val="0"/>
      <w:marBottom w:val="0"/>
      <w:divBdr>
        <w:top w:val="none" w:sz="0" w:space="0" w:color="auto"/>
        <w:left w:val="none" w:sz="0" w:space="0" w:color="auto"/>
        <w:bottom w:val="none" w:sz="0" w:space="0" w:color="auto"/>
        <w:right w:val="none" w:sz="0" w:space="0" w:color="auto"/>
      </w:divBdr>
    </w:div>
    <w:div w:id="2463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909/oj/?locale=LV" TargetMode="External"/><Relationship Id="rId18" Type="http://schemas.openxmlformats.org/officeDocument/2006/relationships/hyperlink" Target="http://eur-lex.europa.eu/eli/reg/2013/575/oj/?locale=LV" TargetMode="External"/><Relationship Id="rId26" Type="http://schemas.openxmlformats.org/officeDocument/2006/relationships/hyperlink" Target="http://eur-lex.europa.eu/eli/dir/2004/72/oj/?locale=LV" TargetMode="External"/><Relationship Id="rId39" Type="http://schemas.openxmlformats.org/officeDocument/2006/relationships/hyperlink" Target="http://eur-lex.europa.eu/eli/reg/2002/1606/oj/?locale=LV" TargetMode="External"/><Relationship Id="rId21" Type="http://schemas.openxmlformats.org/officeDocument/2006/relationships/hyperlink" Target="https://likumi.lv/doc.php?id=81995" TargetMode="External"/><Relationship Id="rId34" Type="http://schemas.openxmlformats.org/officeDocument/2006/relationships/hyperlink" Target="http://eur-lex.europa.eu/eli/reg/2013/575/oj/?locale=LV" TargetMode="External"/><Relationship Id="rId42" Type="http://schemas.openxmlformats.org/officeDocument/2006/relationships/hyperlink" Target="http://m.likumi.lv/doc.php?id=81995" TargetMode="External"/><Relationship Id="rId47" Type="http://schemas.openxmlformats.org/officeDocument/2006/relationships/hyperlink" Target="http://m.likumi.lv/doc.php?id=81995" TargetMode="External"/><Relationship Id="rId50" Type="http://schemas.openxmlformats.org/officeDocument/2006/relationships/hyperlink" Target="http://m.likumi.lv/doc.php?id=81995"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2/236/oj/?locale=LV" TargetMode="External"/><Relationship Id="rId17" Type="http://schemas.openxmlformats.org/officeDocument/2006/relationships/hyperlink" Target="http://eur-lex.europa.eu/eli/reg/2012/648/oj/?locale=LV" TargetMode="External"/><Relationship Id="rId25" Type="http://schemas.openxmlformats.org/officeDocument/2006/relationships/hyperlink" Target="http://eur-lex.europa.eu/eli/dir/2003/124/oj/?locale=LV" TargetMode="External"/><Relationship Id="rId33" Type="http://schemas.openxmlformats.org/officeDocument/2006/relationships/hyperlink" Target="http://eur-lex.europa.eu/eli/reg/2013/575/oj/?locale=LV" TargetMode="External"/><Relationship Id="rId38" Type="http://schemas.openxmlformats.org/officeDocument/2006/relationships/hyperlink" Target="http://eur-lex.europa.eu/eli/reg/2008/1126/oj/?locale=LV" TargetMode="External"/><Relationship Id="rId46" Type="http://schemas.openxmlformats.org/officeDocument/2006/relationships/hyperlink" Target="http://m.likumi.lv/doc.php?id=81995" TargetMode="External"/><Relationship Id="rId2" Type="http://schemas.openxmlformats.org/officeDocument/2006/relationships/numbering" Target="numbering.xml"/><Relationship Id="rId16" Type="http://schemas.openxmlformats.org/officeDocument/2006/relationships/hyperlink" Target="http://eur-lex.europa.eu/eli/reg/2013/575/oj/?locale=LV" TargetMode="External"/><Relationship Id="rId20" Type="http://schemas.openxmlformats.org/officeDocument/2006/relationships/hyperlink" Target="https://likumi.lv/doc.php?id=81995" TargetMode="External"/><Relationship Id="rId29" Type="http://schemas.openxmlformats.org/officeDocument/2006/relationships/hyperlink" Target="http://eur-lex.europa.eu/eli/reg/2013/575/oj/?locale=LV" TargetMode="External"/><Relationship Id="rId41" Type="http://schemas.openxmlformats.org/officeDocument/2006/relationships/hyperlink" Target="http://m.likumi.lv/doc.php?id=8199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4/65/oj/?locale=LV" TargetMode="External"/><Relationship Id="rId24" Type="http://schemas.openxmlformats.org/officeDocument/2006/relationships/hyperlink" Target="http://eur-lex.europa.eu/eli/dir/2003/6/oj/?locale=LV" TargetMode="External"/><Relationship Id="rId32" Type="http://schemas.openxmlformats.org/officeDocument/2006/relationships/hyperlink" Target="http://eur-lex.europa.eu/eli/reg/2013/575/oj/?locale=LV" TargetMode="External"/><Relationship Id="rId37" Type="http://schemas.openxmlformats.org/officeDocument/2006/relationships/hyperlink" Target="http://eur-lex.europa.eu/eli/reg/2013/575/oj/?locale=LV" TargetMode="External"/><Relationship Id="rId40" Type="http://schemas.openxmlformats.org/officeDocument/2006/relationships/hyperlink" Target="http://m.likumi.lv/doc.php?id=81995" TargetMode="External"/><Relationship Id="rId45" Type="http://schemas.openxmlformats.org/officeDocument/2006/relationships/hyperlink" Target="http://m.likumi.lv/doc.php?id=81995" TargetMode="External"/><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ikumi.lv/ta/id/82434-par-norekinu-galigumu-maksajumu-un-finansu-instrumentu-norekinu-sistemas" TargetMode="External"/><Relationship Id="rId23" Type="http://schemas.openxmlformats.org/officeDocument/2006/relationships/hyperlink" Target="http://eur-lex.europa.eu/eli/reg/2014/596/oj/?locale=LV" TargetMode="External"/><Relationship Id="rId28" Type="http://schemas.openxmlformats.org/officeDocument/2006/relationships/hyperlink" Target="http://eur-lex.europa.eu/eli/reg/2013/575/oj/?locale=LV" TargetMode="External"/><Relationship Id="rId36" Type="http://schemas.openxmlformats.org/officeDocument/2006/relationships/hyperlink" Target="http://eur-lex.europa.eu/eli/reg/2013/575/oj/?locale=LV" TargetMode="External"/><Relationship Id="rId49" Type="http://schemas.openxmlformats.org/officeDocument/2006/relationships/hyperlink" Target="http://m.likumi.lv/doc.php?id=81995" TargetMode="External"/><Relationship Id="rId57" Type="http://schemas.openxmlformats.org/officeDocument/2006/relationships/theme" Target="theme/theme1.xml"/><Relationship Id="rId10" Type="http://schemas.openxmlformats.org/officeDocument/2006/relationships/hyperlink" Target="http://eur-lex.europa.eu/eli/dir/1998/26/oj/?locale=LV" TargetMode="External"/><Relationship Id="rId19" Type="http://schemas.openxmlformats.org/officeDocument/2006/relationships/hyperlink" Target="http://eur-lex.europa.eu/eli/reg/2013/575/oj/?locale=LV" TargetMode="External"/><Relationship Id="rId31" Type="http://schemas.openxmlformats.org/officeDocument/2006/relationships/hyperlink" Target="http://eur-lex.europa.eu/eli/reg/2013/575/oj/?locale=LV" TargetMode="External"/><Relationship Id="rId44" Type="http://schemas.openxmlformats.org/officeDocument/2006/relationships/hyperlink" Target="http://m.likumi.lv/doc.php?id=81995" TargetMode="External"/><Relationship Id="rId52" Type="http://schemas.openxmlformats.org/officeDocument/2006/relationships/hyperlink" Target="http://m.likumi.lv/doc.php?id=81995" TargetMode="External"/><Relationship Id="rId4" Type="http://schemas.openxmlformats.org/officeDocument/2006/relationships/settings" Target="settings.xml"/><Relationship Id="rId9" Type="http://schemas.openxmlformats.org/officeDocument/2006/relationships/hyperlink" Target="http://eur-lex.europa.eu/eli/reg/2014/909/oj/?locale=LV" TargetMode="External"/><Relationship Id="rId14" Type="http://schemas.openxmlformats.org/officeDocument/2006/relationships/hyperlink" Target="https://likumi.lv/ta/id/82434-par-norekinu-galigumu-maksajumu-un-finansu-instrumentu-norekinu-sistemas" TargetMode="External"/><Relationship Id="rId22" Type="http://schemas.openxmlformats.org/officeDocument/2006/relationships/hyperlink" Target="https://likumi.lv/doc.php?id=81995" TargetMode="External"/><Relationship Id="rId27" Type="http://schemas.openxmlformats.org/officeDocument/2006/relationships/hyperlink" Target="http://eur-lex.europa.eu/eli/reg/2014/596/oj/?locale=LV" TargetMode="External"/><Relationship Id="rId30" Type="http://schemas.openxmlformats.org/officeDocument/2006/relationships/hyperlink" Target="http://eur-lex.europa.eu/eli/reg/2013/575/oj/?locale=LV" TargetMode="External"/><Relationship Id="rId35" Type="http://schemas.openxmlformats.org/officeDocument/2006/relationships/hyperlink" Target="http://eur-lex.europa.eu/eli/reg/2013/575/oj/?locale=LV" TargetMode="External"/><Relationship Id="rId43" Type="http://schemas.openxmlformats.org/officeDocument/2006/relationships/hyperlink" Target="http://m.likumi.lv/doc.php?id=81995" TargetMode="External"/><Relationship Id="rId48" Type="http://schemas.openxmlformats.org/officeDocument/2006/relationships/hyperlink" Target="http://m.likumi.lv/doc.php?id=81995" TargetMode="External"/><Relationship Id="rId56" Type="http://schemas.openxmlformats.org/officeDocument/2006/relationships/fontTable" Target="fontTable.xml"/><Relationship Id="rId8" Type="http://schemas.openxmlformats.org/officeDocument/2006/relationships/hyperlink" Target="https://likumi.lv/doc.php?id=81995" TargetMode="External"/><Relationship Id="rId51" Type="http://schemas.openxmlformats.org/officeDocument/2006/relationships/hyperlink" Target="http://m.likumi.lv/doc.php?id=8199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0D8A-A6AA-42EA-B972-B9C42E21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110</Pages>
  <Words>199382</Words>
  <Characters>113648</Characters>
  <Application>Microsoft Office Word</Application>
  <DocSecurity>0</DocSecurity>
  <Lines>947</Lines>
  <Paragraphs>624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"Finanšu instrumentu tirgus likumā"</vt:lpstr>
      <vt:lpstr>Grozījumi "Finanšu instrumentu tirgus likumā"</vt:lpstr>
    </vt:vector>
  </TitlesOfParts>
  <Company>Finanšu ministrija</Company>
  <LinksUpToDate>false</LinksUpToDate>
  <CharactersWithSpaces>312406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Aivis Hammers</dc:creator>
  <dc:description>67095441, aivis.hammers@fm.gov.lv</dc:description>
  <cp:lastModifiedBy>Aivis Hammers</cp:lastModifiedBy>
  <cp:revision>7</cp:revision>
  <cp:lastPrinted>2018-01-16T09:24:00Z</cp:lastPrinted>
  <dcterms:created xsi:type="dcterms:W3CDTF">2018-02-20T14:23:00Z</dcterms:created>
  <dcterms:modified xsi:type="dcterms:W3CDTF">2018-02-21T13:35:00Z</dcterms:modified>
</cp:coreProperties>
</file>