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86E4E" w14:textId="77777777" w:rsidR="00820468" w:rsidRDefault="00820468" w:rsidP="00FB6261">
      <w:pPr>
        <w:spacing w:after="240" w:line="240" w:lineRule="auto"/>
        <w:jc w:val="center"/>
        <w:rPr>
          <w:b/>
          <w:sz w:val="28"/>
          <w:szCs w:val="28"/>
        </w:rPr>
      </w:pPr>
    </w:p>
    <w:p w14:paraId="5835D083" w14:textId="77777777" w:rsidR="00C23AB8" w:rsidRDefault="000546CF" w:rsidP="00FB6261">
      <w:pPr>
        <w:spacing w:after="240" w:line="240" w:lineRule="auto"/>
        <w:jc w:val="center"/>
        <w:rPr>
          <w:b/>
          <w:sz w:val="28"/>
          <w:szCs w:val="28"/>
        </w:rPr>
      </w:pPr>
      <w:r w:rsidRPr="006055EC">
        <w:rPr>
          <w:b/>
          <w:sz w:val="28"/>
          <w:szCs w:val="28"/>
        </w:rPr>
        <w:t>Informatīvais ziņojums</w:t>
      </w:r>
    </w:p>
    <w:p w14:paraId="3E114D77" w14:textId="77777777" w:rsidR="003B1CC4" w:rsidRPr="006055EC" w:rsidRDefault="003B1CC4" w:rsidP="00FB6261">
      <w:pPr>
        <w:spacing w:after="240" w:line="240" w:lineRule="auto"/>
        <w:jc w:val="center"/>
        <w:rPr>
          <w:b/>
          <w:sz w:val="28"/>
          <w:szCs w:val="28"/>
        </w:rPr>
      </w:pPr>
    </w:p>
    <w:p w14:paraId="238D1433" w14:textId="3FA66987" w:rsidR="000546CF" w:rsidRPr="006055EC" w:rsidRDefault="000546CF" w:rsidP="00BD79FD">
      <w:pPr>
        <w:spacing w:line="240" w:lineRule="auto"/>
        <w:jc w:val="center"/>
        <w:rPr>
          <w:b/>
          <w:sz w:val="28"/>
          <w:szCs w:val="28"/>
        </w:rPr>
      </w:pPr>
      <w:r w:rsidRPr="006055EC">
        <w:rPr>
          <w:b/>
          <w:sz w:val="28"/>
          <w:szCs w:val="28"/>
        </w:rPr>
        <w:t xml:space="preserve">par Eiropas Savienības Tieslietu un iekšlietu ministru padomes </w:t>
      </w:r>
      <w:r w:rsidR="000512A7" w:rsidRPr="006055EC">
        <w:rPr>
          <w:b/>
          <w:sz w:val="28"/>
          <w:szCs w:val="28"/>
        </w:rPr>
        <w:t xml:space="preserve">sanāksmi </w:t>
      </w:r>
      <w:r w:rsidR="00FB6261" w:rsidRPr="006055EC">
        <w:rPr>
          <w:b/>
          <w:sz w:val="28"/>
          <w:szCs w:val="28"/>
        </w:rPr>
        <w:t>201</w:t>
      </w:r>
      <w:r w:rsidR="00CF03B3">
        <w:rPr>
          <w:b/>
          <w:sz w:val="28"/>
          <w:szCs w:val="28"/>
        </w:rPr>
        <w:t>8</w:t>
      </w:r>
      <w:r w:rsidR="00FB6261" w:rsidRPr="006055EC">
        <w:rPr>
          <w:b/>
          <w:sz w:val="28"/>
          <w:szCs w:val="28"/>
        </w:rPr>
        <w:t>. gada</w:t>
      </w:r>
      <w:r w:rsidR="000512A7" w:rsidRPr="006055EC">
        <w:rPr>
          <w:b/>
          <w:sz w:val="28"/>
          <w:szCs w:val="28"/>
        </w:rPr>
        <w:t xml:space="preserve"> </w:t>
      </w:r>
      <w:r w:rsidR="00CF03B3">
        <w:rPr>
          <w:b/>
          <w:sz w:val="28"/>
          <w:szCs w:val="28"/>
        </w:rPr>
        <w:t>8.-</w:t>
      </w:r>
      <w:r w:rsidR="00F02BA4">
        <w:rPr>
          <w:b/>
          <w:sz w:val="28"/>
          <w:szCs w:val="28"/>
        </w:rPr>
        <w:t>9. martā</w:t>
      </w:r>
    </w:p>
    <w:p w14:paraId="764CA8F6" w14:textId="77777777" w:rsidR="0039011F" w:rsidRPr="006055EC" w:rsidRDefault="0039011F" w:rsidP="004E426D">
      <w:pPr>
        <w:spacing w:line="240" w:lineRule="auto"/>
        <w:rPr>
          <w:sz w:val="28"/>
          <w:szCs w:val="28"/>
        </w:rPr>
      </w:pPr>
    </w:p>
    <w:p w14:paraId="367C55D2" w14:textId="77777777" w:rsidR="000546CF" w:rsidRPr="006055EC" w:rsidRDefault="0047262F" w:rsidP="004E426D">
      <w:pPr>
        <w:spacing w:line="240" w:lineRule="auto"/>
        <w:jc w:val="center"/>
        <w:rPr>
          <w:b/>
          <w:sz w:val="28"/>
          <w:szCs w:val="28"/>
        </w:rPr>
      </w:pPr>
      <w:r w:rsidRPr="006055EC">
        <w:rPr>
          <w:b/>
          <w:sz w:val="28"/>
          <w:szCs w:val="28"/>
        </w:rPr>
        <w:t>I</w:t>
      </w:r>
      <w:r w:rsidR="00C95CD3" w:rsidRPr="006055EC">
        <w:rPr>
          <w:b/>
          <w:sz w:val="28"/>
          <w:szCs w:val="28"/>
        </w:rPr>
        <w:t>.</w:t>
      </w:r>
      <w:r w:rsidR="000546CF" w:rsidRPr="006055EC">
        <w:rPr>
          <w:b/>
          <w:sz w:val="28"/>
          <w:szCs w:val="28"/>
        </w:rPr>
        <w:t xml:space="preserve"> Eiropas Savienības Tieslietu un iekšlietu ministru padomes sanāksmes darba kārtība</w:t>
      </w:r>
    </w:p>
    <w:p w14:paraId="5AF522A4" w14:textId="77777777" w:rsidR="000546CF" w:rsidRPr="006055EC" w:rsidRDefault="000546CF" w:rsidP="000A50C5">
      <w:pPr>
        <w:spacing w:line="240" w:lineRule="auto"/>
        <w:jc w:val="both"/>
        <w:rPr>
          <w:sz w:val="28"/>
          <w:szCs w:val="28"/>
        </w:rPr>
      </w:pPr>
    </w:p>
    <w:p w14:paraId="4D350ED6" w14:textId="199E9D0D" w:rsidR="003F161E" w:rsidRDefault="00FB6261" w:rsidP="00590C93">
      <w:pPr>
        <w:spacing w:line="240" w:lineRule="auto"/>
        <w:jc w:val="both"/>
        <w:rPr>
          <w:sz w:val="28"/>
          <w:szCs w:val="28"/>
        </w:rPr>
      </w:pPr>
      <w:r w:rsidRPr="006055EC">
        <w:rPr>
          <w:sz w:val="28"/>
          <w:szCs w:val="28"/>
        </w:rPr>
        <w:t>201</w:t>
      </w:r>
      <w:r w:rsidR="00CF03B3">
        <w:rPr>
          <w:sz w:val="28"/>
          <w:szCs w:val="28"/>
        </w:rPr>
        <w:t>8</w:t>
      </w:r>
      <w:r w:rsidRPr="006055EC">
        <w:rPr>
          <w:sz w:val="28"/>
          <w:szCs w:val="28"/>
        </w:rPr>
        <w:t>. gada</w:t>
      </w:r>
      <w:r w:rsidR="000546CF" w:rsidRPr="006055EC">
        <w:rPr>
          <w:sz w:val="28"/>
          <w:szCs w:val="28"/>
        </w:rPr>
        <w:t xml:space="preserve"> </w:t>
      </w:r>
      <w:r w:rsidR="00CF03B3">
        <w:rPr>
          <w:sz w:val="28"/>
          <w:szCs w:val="28"/>
        </w:rPr>
        <w:t>8.-</w:t>
      </w:r>
      <w:r w:rsidR="00555A38">
        <w:rPr>
          <w:sz w:val="28"/>
          <w:szCs w:val="28"/>
        </w:rPr>
        <w:t>9. martā</w:t>
      </w:r>
      <w:r w:rsidR="000E670F">
        <w:rPr>
          <w:sz w:val="28"/>
          <w:szCs w:val="28"/>
        </w:rPr>
        <w:t xml:space="preserve"> Briselē, Beļģijā,</w:t>
      </w:r>
      <w:r w:rsidR="006A6503" w:rsidRPr="006055EC">
        <w:rPr>
          <w:sz w:val="28"/>
          <w:szCs w:val="28"/>
        </w:rPr>
        <w:t xml:space="preserve"> </w:t>
      </w:r>
      <w:r w:rsidR="000546CF" w:rsidRPr="006055EC">
        <w:rPr>
          <w:sz w:val="28"/>
          <w:szCs w:val="28"/>
        </w:rPr>
        <w:t xml:space="preserve">notiks </w:t>
      </w:r>
      <w:r w:rsidR="000E670F">
        <w:rPr>
          <w:sz w:val="28"/>
          <w:szCs w:val="28"/>
        </w:rPr>
        <w:t xml:space="preserve">kārtējā </w:t>
      </w:r>
      <w:r w:rsidR="000546CF" w:rsidRPr="006055EC">
        <w:rPr>
          <w:sz w:val="28"/>
          <w:szCs w:val="28"/>
        </w:rPr>
        <w:t xml:space="preserve">Eiropas Savienības (turpmāk – ES) Tieslietu un iekšlietu ministru padomes (turpmāk – Padome) sanāksme. </w:t>
      </w:r>
      <w:r w:rsidR="00E05E96">
        <w:rPr>
          <w:sz w:val="28"/>
          <w:szCs w:val="28"/>
        </w:rPr>
        <w:t xml:space="preserve">Sanāksmes darba kārtībā ir iekļauti šādi iekšlietu jomas jautājumi: </w:t>
      </w:r>
    </w:p>
    <w:p w14:paraId="5E95F033" w14:textId="77777777" w:rsidR="00E05E96" w:rsidRDefault="00E05E96" w:rsidP="002B32A1">
      <w:pPr>
        <w:spacing w:line="240" w:lineRule="auto"/>
        <w:jc w:val="both"/>
        <w:rPr>
          <w:sz w:val="28"/>
          <w:szCs w:val="28"/>
        </w:rPr>
      </w:pPr>
    </w:p>
    <w:p w14:paraId="52E73708" w14:textId="72BCACB8" w:rsidR="00746874" w:rsidRPr="00746874" w:rsidRDefault="00746874" w:rsidP="002B32A1">
      <w:pPr>
        <w:pStyle w:val="ListParagraph"/>
        <w:numPr>
          <w:ilvl w:val="0"/>
          <w:numId w:val="36"/>
        </w:numPr>
        <w:spacing w:line="240" w:lineRule="auto"/>
        <w:jc w:val="both"/>
        <w:rPr>
          <w:i/>
          <w:sz w:val="28"/>
          <w:szCs w:val="28"/>
        </w:rPr>
      </w:pPr>
      <w:r>
        <w:rPr>
          <w:b/>
          <w:i/>
          <w:sz w:val="28"/>
          <w:szCs w:val="28"/>
        </w:rPr>
        <w:t>ES informācijas sistēmu sadarbspēja:</w:t>
      </w:r>
    </w:p>
    <w:p w14:paraId="617D72AC" w14:textId="135A21F8" w:rsidR="00746874" w:rsidRPr="00855F5C" w:rsidRDefault="00746874" w:rsidP="002B32A1">
      <w:pPr>
        <w:pStyle w:val="ListParagraph"/>
        <w:spacing w:line="240" w:lineRule="auto"/>
        <w:jc w:val="both"/>
        <w:rPr>
          <w:bCs/>
          <w:i/>
          <w:sz w:val="28"/>
          <w:szCs w:val="28"/>
        </w:rPr>
      </w:pPr>
      <w:r w:rsidRPr="00746874">
        <w:rPr>
          <w:bCs/>
          <w:i/>
          <w:sz w:val="28"/>
          <w:szCs w:val="28"/>
        </w:rPr>
        <w:t>1) priekšlikums Eiropas Parlamenta un Padomes Regulai, ar ko izveido ietvaru sadarbspējai starp ES informācijas sistēmām (robežas un vīzas) un groza Padomes Lēmumu 2004/512</w:t>
      </w:r>
      <w:r w:rsidRPr="00855F5C">
        <w:rPr>
          <w:bCs/>
          <w:i/>
          <w:sz w:val="28"/>
          <w:szCs w:val="28"/>
        </w:rPr>
        <w:t>/EK</w:t>
      </w:r>
      <w:r w:rsidRPr="00855F5C">
        <w:rPr>
          <w:rStyle w:val="FootnoteReference"/>
          <w:b w:val="0"/>
          <w:bCs/>
          <w:i/>
          <w:sz w:val="28"/>
          <w:szCs w:val="28"/>
        </w:rPr>
        <w:footnoteReference w:id="1"/>
      </w:r>
      <w:r w:rsidRPr="00855F5C">
        <w:rPr>
          <w:bCs/>
          <w:i/>
          <w:sz w:val="28"/>
          <w:szCs w:val="28"/>
        </w:rPr>
        <w:t>, Regulu (EK) Nr.767/2008</w:t>
      </w:r>
      <w:r w:rsidRPr="00855F5C">
        <w:rPr>
          <w:rStyle w:val="FootnoteReference"/>
          <w:b w:val="0"/>
          <w:bCs/>
          <w:i/>
          <w:sz w:val="28"/>
          <w:szCs w:val="28"/>
        </w:rPr>
        <w:footnoteReference w:id="2"/>
      </w:r>
      <w:r w:rsidRPr="00855F5C">
        <w:rPr>
          <w:bCs/>
          <w:i/>
          <w:sz w:val="28"/>
          <w:szCs w:val="28"/>
        </w:rPr>
        <w:t>, Padomes Lēmumu (2008/633/TI)</w:t>
      </w:r>
      <w:r w:rsidRPr="00855F5C">
        <w:rPr>
          <w:rStyle w:val="FootnoteReference"/>
          <w:b w:val="0"/>
          <w:bCs/>
          <w:i/>
          <w:sz w:val="28"/>
          <w:szCs w:val="28"/>
        </w:rPr>
        <w:footnoteReference w:id="3"/>
      </w:r>
      <w:r w:rsidRPr="00855F5C">
        <w:rPr>
          <w:bCs/>
          <w:i/>
          <w:sz w:val="28"/>
          <w:szCs w:val="28"/>
        </w:rPr>
        <w:t>, Regulu (ES) 2016/399</w:t>
      </w:r>
      <w:r w:rsidRPr="00855F5C">
        <w:rPr>
          <w:rStyle w:val="FootnoteReference"/>
          <w:b w:val="0"/>
          <w:bCs/>
          <w:i/>
          <w:sz w:val="28"/>
          <w:szCs w:val="28"/>
        </w:rPr>
        <w:footnoteReference w:id="4"/>
      </w:r>
      <w:r w:rsidRPr="00855F5C">
        <w:rPr>
          <w:bCs/>
          <w:i/>
          <w:sz w:val="28"/>
          <w:szCs w:val="28"/>
        </w:rPr>
        <w:t xml:space="preserve"> un Regulu (ES) 2017/2226</w:t>
      </w:r>
      <w:r w:rsidRPr="00855F5C">
        <w:rPr>
          <w:rStyle w:val="FootnoteReference"/>
          <w:b w:val="0"/>
          <w:bCs/>
          <w:i/>
          <w:sz w:val="28"/>
          <w:szCs w:val="28"/>
        </w:rPr>
        <w:footnoteReference w:id="5"/>
      </w:r>
      <w:r w:rsidRPr="00855F5C">
        <w:rPr>
          <w:bCs/>
          <w:i/>
          <w:sz w:val="28"/>
          <w:szCs w:val="28"/>
        </w:rPr>
        <w:t xml:space="preserve"> un </w:t>
      </w:r>
    </w:p>
    <w:p w14:paraId="15B3CBDE" w14:textId="77777777" w:rsidR="00746874" w:rsidRPr="00746874" w:rsidRDefault="00746874" w:rsidP="002B32A1">
      <w:pPr>
        <w:pStyle w:val="ListParagraph"/>
        <w:spacing w:line="240" w:lineRule="auto"/>
        <w:jc w:val="both"/>
        <w:rPr>
          <w:bCs/>
          <w:i/>
          <w:sz w:val="28"/>
          <w:szCs w:val="28"/>
        </w:rPr>
      </w:pPr>
      <w:r w:rsidRPr="00746874">
        <w:rPr>
          <w:bCs/>
          <w:i/>
          <w:sz w:val="28"/>
          <w:szCs w:val="28"/>
        </w:rPr>
        <w:t>2) priekšlikums Eiropas Parlamenta un Padomes Regulai, ar ko izveido ietvaru sadarbspējai starp ES informācijas sistēmām (policijas un tiesu iestāžu sadarbība, patvērums un migrācija)</w:t>
      </w:r>
    </w:p>
    <w:p w14:paraId="08EEC030" w14:textId="77777777" w:rsidR="00746874" w:rsidRDefault="00746874" w:rsidP="002B32A1">
      <w:pPr>
        <w:pStyle w:val="ListParagraph"/>
        <w:spacing w:line="240" w:lineRule="auto"/>
        <w:jc w:val="both"/>
        <w:rPr>
          <w:b/>
          <w:bCs/>
        </w:rPr>
      </w:pPr>
    </w:p>
    <w:p w14:paraId="6D0398F3" w14:textId="140F285B" w:rsidR="006E5030" w:rsidRPr="0067716E" w:rsidRDefault="00A87F31" w:rsidP="002B32A1">
      <w:pPr>
        <w:widowControl/>
        <w:spacing w:line="240" w:lineRule="auto"/>
        <w:jc w:val="both"/>
        <w:rPr>
          <w:rFonts w:eastAsia="MS Mincho"/>
          <w:sz w:val="28"/>
          <w:szCs w:val="28"/>
        </w:rPr>
      </w:pPr>
      <w:r w:rsidRPr="00A87F31">
        <w:rPr>
          <w:sz w:val="28"/>
          <w:szCs w:val="28"/>
        </w:rPr>
        <w:t>Ab</w:t>
      </w:r>
      <w:r w:rsidR="00D06875">
        <w:rPr>
          <w:sz w:val="28"/>
          <w:szCs w:val="28"/>
        </w:rPr>
        <w:t>i</w:t>
      </w:r>
      <w:r>
        <w:rPr>
          <w:sz w:val="28"/>
          <w:szCs w:val="28"/>
        </w:rPr>
        <w:t xml:space="preserve"> priekšlikum</w:t>
      </w:r>
      <w:r w:rsidR="00D06875">
        <w:rPr>
          <w:sz w:val="28"/>
          <w:szCs w:val="28"/>
        </w:rPr>
        <w:t>i</w:t>
      </w:r>
      <w:r w:rsidRPr="00A87F31">
        <w:rPr>
          <w:sz w:val="28"/>
          <w:szCs w:val="28"/>
        </w:rPr>
        <w:t xml:space="preserve"> par ES informācijas sistēmu sadarbspēju, ar kuriem Eiropas Komisija nāca klajā </w:t>
      </w:r>
      <w:r w:rsidR="00F108A5" w:rsidRPr="00A87F31">
        <w:rPr>
          <w:sz w:val="28"/>
          <w:szCs w:val="28"/>
        </w:rPr>
        <w:t>2017. gada</w:t>
      </w:r>
      <w:r w:rsidRPr="00A87F31">
        <w:rPr>
          <w:sz w:val="28"/>
          <w:szCs w:val="28"/>
        </w:rPr>
        <w:t xml:space="preserve"> </w:t>
      </w:r>
      <w:r w:rsidR="00F108A5" w:rsidRPr="00A87F31">
        <w:rPr>
          <w:sz w:val="28"/>
          <w:szCs w:val="28"/>
        </w:rPr>
        <w:t>12. decembrī</w:t>
      </w:r>
      <w:r w:rsidRPr="00A87F31">
        <w:rPr>
          <w:sz w:val="28"/>
          <w:szCs w:val="28"/>
        </w:rPr>
        <w:t xml:space="preserve">, </w:t>
      </w:r>
      <w:r w:rsidR="00D06875">
        <w:rPr>
          <w:sz w:val="28"/>
          <w:szCs w:val="28"/>
        </w:rPr>
        <w:t xml:space="preserve">ir sagatavoti, ņemot vērā </w:t>
      </w:r>
      <w:r w:rsidR="006E5030">
        <w:rPr>
          <w:sz w:val="28"/>
          <w:szCs w:val="28"/>
        </w:rPr>
        <w:t xml:space="preserve">iepriekš konstatēto nepieciešamību </w:t>
      </w:r>
      <w:r w:rsidR="006E5030" w:rsidRPr="006E5030">
        <w:rPr>
          <w:sz w:val="28"/>
          <w:szCs w:val="28"/>
        </w:rPr>
        <w:t xml:space="preserve">veidot jaunu pieeju robežkontroles, drošības un migrācijas datu pārvaldībai, kurā visas </w:t>
      </w:r>
      <w:r w:rsidR="006E5030">
        <w:rPr>
          <w:sz w:val="28"/>
          <w:szCs w:val="28"/>
        </w:rPr>
        <w:t xml:space="preserve">šīs </w:t>
      </w:r>
      <w:r w:rsidR="006E5030" w:rsidRPr="0067716E">
        <w:rPr>
          <w:sz w:val="28"/>
          <w:szCs w:val="28"/>
        </w:rPr>
        <w:t xml:space="preserve">jomas centralizētās ES informācijas sistēmas ir </w:t>
      </w:r>
      <w:proofErr w:type="spellStart"/>
      <w:r w:rsidR="006E5030" w:rsidRPr="0067716E">
        <w:rPr>
          <w:sz w:val="28"/>
          <w:szCs w:val="28"/>
        </w:rPr>
        <w:t>sadarbspējīgas</w:t>
      </w:r>
      <w:proofErr w:type="spellEnd"/>
      <w:r w:rsidR="006E5030" w:rsidRPr="0067716E">
        <w:rPr>
          <w:sz w:val="28"/>
          <w:szCs w:val="28"/>
        </w:rPr>
        <w:t>, pilnībā ievērojot pamattiesības</w:t>
      </w:r>
      <w:r w:rsidRPr="0067716E">
        <w:rPr>
          <w:rFonts w:eastAsia="MS Mincho"/>
          <w:sz w:val="28"/>
          <w:szCs w:val="28"/>
        </w:rPr>
        <w:t>.</w:t>
      </w:r>
      <w:r w:rsidR="006E5030" w:rsidRPr="0067716E">
        <w:rPr>
          <w:rFonts w:eastAsia="MS Mincho"/>
          <w:sz w:val="28"/>
          <w:szCs w:val="28"/>
        </w:rPr>
        <w:t xml:space="preserve"> </w:t>
      </w:r>
    </w:p>
    <w:p w14:paraId="31284924" w14:textId="09B45C50" w:rsidR="00C33078" w:rsidRDefault="006E5030" w:rsidP="002B32A1">
      <w:pPr>
        <w:widowControl/>
        <w:spacing w:line="240" w:lineRule="auto"/>
        <w:jc w:val="both"/>
        <w:rPr>
          <w:rFonts w:eastAsia="MS Mincho"/>
          <w:sz w:val="28"/>
          <w:szCs w:val="28"/>
        </w:rPr>
      </w:pPr>
      <w:r w:rsidRPr="00DB508C">
        <w:rPr>
          <w:rFonts w:eastAsia="MS Mincho"/>
          <w:sz w:val="28"/>
          <w:szCs w:val="28"/>
        </w:rPr>
        <w:lastRenderedPageBreak/>
        <w:t>Priekšlikum</w:t>
      </w:r>
      <w:r w:rsidR="005A4B68" w:rsidRPr="00DB508C">
        <w:rPr>
          <w:rFonts w:eastAsia="MS Mincho"/>
          <w:sz w:val="28"/>
          <w:szCs w:val="28"/>
        </w:rPr>
        <w:t>os ap</w:t>
      </w:r>
      <w:r w:rsidRPr="00DB508C">
        <w:rPr>
          <w:rFonts w:eastAsia="MS Mincho"/>
          <w:sz w:val="28"/>
          <w:szCs w:val="28"/>
        </w:rPr>
        <w:t>tver</w:t>
      </w:r>
      <w:r w:rsidR="005A4B68" w:rsidRPr="00DB508C">
        <w:rPr>
          <w:rFonts w:eastAsia="MS Mincho"/>
          <w:sz w:val="28"/>
          <w:szCs w:val="28"/>
        </w:rPr>
        <w:t>tas</w:t>
      </w:r>
      <w:r w:rsidRPr="00DB508C">
        <w:rPr>
          <w:rFonts w:eastAsia="MS Mincho"/>
          <w:sz w:val="28"/>
          <w:szCs w:val="28"/>
        </w:rPr>
        <w:t xml:space="preserve"> tādas esošās ES informācijas sistēmas kā SIS</w:t>
      </w:r>
      <w:r w:rsidRPr="00DB508C">
        <w:rPr>
          <w:rFonts w:eastAsia="MS Mincho"/>
          <w:sz w:val="28"/>
          <w:szCs w:val="28"/>
          <w:vertAlign w:val="superscript"/>
        </w:rPr>
        <w:footnoteReference w:id="6"/>
      </w:r>
      <w:r w:rsidRPr="00DB508C">
        <w:rPr>
          <w:rFonts w:eastAsia="MS Mincho"/>
          <w:sz w:val="28"/>
          <w:szCs w:val="28"/>
        </w:rPr>
        <w:t>, VIS</w:t>
      </w:r>
      <w:r w:rsidRPr="00DB508C">
        <w:rPr>
          <w:rFonts w:eastAsia="MS Mincho"/>
          <w:sz w:val="28"/>
          <w:szCs w:val="28"/>
          <w:vertAlign w:val="superscript"/>
        </w:rPr>
        <w:footnoteReference w:id="7"/>
      </w:r>
      <w:r w:rsidRPr="00DB508C">
        <w:rPr>
          <w:rFonts w:eastAsia="MS Mincho"/>
          <w:sz w:val="28"/>
          <w:szCs w:val="28"/>
        </w:rPr>
        <w:t xml:space="preserve"> un </w:t>
      </w:r>
      <w:proofErr w:type="spellStart"/>
      <w:r w:rsidRPr="00DB508C">
        <w:rPr>
          <w:rFonts w:eastAsia="MS Mincho"/>
          <w:i/>
          <w:sz w:val="28"/>
          <w:szCs w:val="28"/>
        </w:rPr>
        <w:t>Eurodac</w:t>
      </w:r>
      <w:proofErr w:type="spellEnd"/>
      <w:r w:rsidRPr="00DB508C">
        <w:rPr>
          <w:rFonts w:eastAsia="MS Mincho"/>
          <w:sz w:val="28"/>
          <w:szCs w:val="28"/>
          <w:vertAlign w:val="superscript"/>
        </w:rPr>
        <w:footnoteReference w:id="8"/>
      </w:r>
      <w:r w:rsidRPr="00DB508C">
        <w:rPr>
          <w:rFonts w:eastAsia="MS Mincho"/>
          <w:sz w:val="28"/>
          <w:szCs w:val="28"/>
        </w:rPr>
        <w:t xml:space="preserve"> un tādas plānotās informācijas sistēmas kā IIS</w:t>
      </w:r>
      <w:r w:rsidRPr="00DB508C">
        <w:rPr>
          <w:rFonts w:eastAsia="MS Mincho"/>
          <w:sz w:val="28"/>
          <w:szCs w:val="28"/>
          <w:vertAlign w:val="superscript"/>
        </w:rPr>
        <w:footnoteReference w:id="9"/>
      </w:r>
      <w:r w:rsidRPr="00DB508C">
        <w:rPr>
          <w:rFonts w:eastAsia="MS Mincho"/>
          <w:sz w:val="28"/>
          <w:szCs w:val="28"/>
        </w:rPr>
        <w:t>, ETIAS</w:t>
      </w:r>
      <w:r w:rsidRPr="00DB508C">
        <w:rPr>
          <w:rFonts w:eastAsia="MS Mincho"/>
          <w:sz w:val="28"/>
          <w:szCs w:val="28"/>
          <w:vertAlign w:val="superscript"/>
        </w:rPr>
        <w:footnoteReference w:id="10"/>
      </w:r>
      <w:r w:rsidRPr="00DB508C">
        <w:rPr>
          <w:rFonts w:eastAsia="MS Mincho"/>
          <w:sz w:val="28"/>
          <w:szCs w:val="28"/>
        </w:rPr>
        <w:t xml:space="preserve"> un ECRIS-TCN sistēma</w:t>
      </w:r>
      <w:r w:rsidRPr="00DB508C">
        <w:rPr>
          <w:rFonts w:eastAsia="MS Mincho"/>
          <w:sz w:val="28"/>
          <w:szCs w:val="28"/>
          <w:vertAlign w:val="superscript"/>
        </w:rPr>
        <w:footnoteReference w:id="11"/>
      </w:r>
      <w:r w:rsidRPr="00DB508C">
        <w:rPr>
          <w:rFonts w:eastAsia="MS Mincho"/>
          <w:sz w:val="28"/>
          <w:szCs w:val="28"/>
        </w:rPr>
        <w:t xml:space="preserve">. Papildus ir </w:t>
      </w:r>
      <w:proofErr w:type="gramStart"/>
      <w:r w:rsidRPr="00DB508C">
        <w:rPr>
          <w:rFonts w:eastAsia="MS Mincho"/>
          <w:sz w:val="28"/>
          <w:szCs w:val="28"/>
        </w:rPr>
        <w:t>ietverts arī Interpola SLTD</w:t>
      </w:r>
      <w:r w:rsidRPr="00DB508C">
        <w:rPr>
          <w:rFonts w:eastAsia="MS Mincho"/>
          <w:sz w:val="28"/>
          <w:szCs w:val="28"/>
          <w:vertAlign w:val="superscript"/>
        </w:rPr>
        <w:footnoteReference w:id="12"/>
      </w:r>
      <w:r w:rsidRPr="00DB508C">
        <w:rPr>
          <w:rFonts w:eastAsia="MS Mincho"/>
          <w:sz w:val="28"/>
          <w:szCs w:val="28"/>
        </w:rPr>
        <w:t xml:space="preserve"> un TDAWN</w:t>
      </w:r>
      <w:r w:rsidRPr="00DB508C">
        <w:rPr>
          <w:rFonts w:eastAsia="MS Mincho"/>
          <w:sz w:val="28"/>
          <w:szCs w:val="28"/>
          <w:vertAlign w:val="superscript"/>
        </w:rPr>
        <w:footnoteReference w:id="13"/>
      </w:r>
      <w:r w:rsidRPr="00DB508C">
        <w:rPr>
          <w:rFonts w:eastAsia="MS Mincho"/>
          <w:sz w:val="28"/>
          <w:szCs w:val="28"/>
        </w:rPr>
        <w:t>, kā arī Eiropola dati</w:t>
      </w:r>
      <w:proofErr w:type="gramEnd"/>
      <w:r w:rsidRPr="00DB508C">
        <w:rPr>
          <w:rFonts w:eastAsia="MS Mincho"/>
          <w:sz w:val="28"/>
          <w:szCs w:val="28"/>
        </w:rPr>
        <w:t>.</w:t>
      </w:r>
    </w:p>
    <w:p w14:paraId="3866CE97" w14:textId="77777777" w:rsidR="002B32A1" w:rsidRPr="003B1CC4" w:rsidRDefault="002B32A1" w:rsidP="002B32A1">
      <w:pPr>
        <w:widowControl/>
        <w:spacing w:line="240" w:lineRule="auto"/>
        <w:jc w:val="both"/>
        <w:rPr>
          <w:rFonts w:eastAsia="MS Mincho"/>
          <w:sz w:val="28"/>
          <w:szCs w:val="28"/>
        </w:rPr>
      </w:pPr>
    </w:p>
    <w:p w14:paraId="5EB98B14" w14:textId="04829648" w:rsidR="003B1CC4" w:rsidRPr="003B1CC4" w:rsidRDefault="003B1CC4" w:rsidP="002B32A1">
      <w:pPr>
        <w:spacing w:line="240" w:lineRule="auto"/>
        <w:jc w:val="both"/>
        <w:rPr>
          <w:rFonts w:eastAsia="MS Mincho"/>
          <w:sz w:val="28"/>
          <w:szCs w:val="28"/>
        </w:rPr>
      </w:pPr>
      <w:r w:rsidRPr="003B1CC4">
        <w:rPr>
          <w:rFonts w:eastAsia="MS Mincho"/>
          <w:sz w:val="28"/>
          <w:szCs w:val="28"/>
        </w:rPr>
        <w:t xml:space="preserve">Priekšlikumi paredz izveidot četrus sadarbspējas komponentus: </w:t>
      </w:r>
    </w:p>
    <w:p w14:paraId="4AD66533" w14:textId="2C11B06F" w:rsidR="003B1CC4" w:rsidRPr="003B1CC4" w:rsidRDefault="003B1CC4" w:rsidP="002B32A1">
      <w:pPr>
        <w:pStyle w:val="ListParagraph"/>
        <w:widowControl/>
        <w:numPr>
          <w:ilvl w:val="0"/>
          <w:numId w:val="36"/>
        </w:numPr>
        <w:spacing w:line="240" w:lineRule="auto"/>
        <w:jc w:val="both"/>
        <w:rPr>
          <w:rFonts w:eastAsia="MS Mincho"/>
          <w:sz w:val="28"/>
          <w:szCs w:val="28"/>
        </w:rPr>
      </w:pPr>
      <w:r>
        <w:rPr>
          <w:rFonts w:eastAsia="MS Mincho"/>
          <w:sz w:val="28"/>
          <w:szCs w:val="28"/>
        </w:rPr>
        <w:t>Eiropas meklēšanas portālu</w:t>
      </w:r>
      <w:r w:rsidRPr="003B1CC4">
        <w:rPr>
          <w:rFonts w:eastAsia="MS Mincho"/>
          <w:sz w:val="28"/>
          <w:szCs w:val="28"/>
        </w:rPr>
        <w:t xml:space="preserve">, kas ļaus veikt vienlaicīgu meklēšanu vairākās informācijas sistēmās; </w:t>
      </w:r>
    </w:p>
    <w:p w14:paraId="5DC84DC7" w14:textId="5142E9F3" w:rsidR="003B1CC4" w:rsidRPr="004617CA" w:rsidRDefault="003B1CC4" w:rsidP="002B32A1">
      <w:pPr>
        <w:pStyle w:val="ListParagraph"/>
        <w:widowControl/>
        <w:numPr>
          <w:ilvl w:val="0"/>
          <w:numId w:val="36"/>
        </w:numPr>
        <w:spacing w:line="240" w:lineRule="auto"/>
        <w:jc w:val="both"/>
        <w:rPr>
          <w:rFonts w:eastAsia="MS Mincho"/>
          <w:sz w:val="28"/>
          <w:szCs w:val="28"/>
        </w:rPr>
      </w:pPr>
      <w:r w:rsidRPr="003B1CC4">
        <w:rPr>
          <w:rFonts w:eastAsia="MS Mincho"/>
          <w:sz w:val="28"/>
          <w:szCs w:val="28"/>
        </w:rPr>
        <w:t>kopēj</w:t>
      </w:r>
      <w:r>
        <w:rPr>
          <w:rFonts w:eastAsia="MS Mincho"/>
          <w:sz w:val="28"/>
          <w:szCs w:val="28"/>
        </w:rPr>
        <w:t>u</w:t>
      </w:r>
      <w:r w:rsidRPr="003B1CC4">
        <w:rPr>
          <w:rFonts w:eastAsia="MS Mincho"/>
          <w:sz w:val="28"/>
          <w:szCs w:val="28"/>
        </w:rPr>
        <w:t xml:space="preserve"> biometrisko datu salīdzināšanas pakalpojum</w:t>
      </w:r>
      <w:r>
        <w:rPr>
          <w:rFonts w:eastAsia="MS Mincho"/>
          <w:sz w:val="28"/>
          <w:szCs w:val="28"/>
        </w:rPr>
        <w:t>u, kas</w:t>
      </w:r>
      <w:r w:rsidRPr="003B1CC4">
        <w:rPr>
          <w:rFonts w:eastAsia="MS Mincho"/>
          <w:sz w:val="28"/>
          <w:szCs w:val="28"/>
        </w:rPr>
        <w:t xml:space="preserve"> ļaus veikt vienlaicīgu biometrisko datu (pirkstu nospiedumu un sejas attēlu) meklēšanu un salīdzināšanu </w:t>
      </w:r>
      <w:r w:rsidRPr="004617CA">
        <w:rPr>
          <w:rFonts w:eastAsia="MS Mincho"/>
          <w:sz w:val="28"/>
          <w:szCs w:val="28"/>
        </w:rPr>
        <w:t>vairākās informācijas sistēmās;</w:t>
      </w:r>
    </w:p>
    <w:p w14:paraId="52E6B6FA" w14:textId="7077A944" w:rsidR="003B1CC4" w:rsidRPr="004617CA" w:rsidRDefault="003B1CC4" w:rsidP="002B32A1">
      <w:pPr>
        <w:pStyle w:val="ListParagraph"/>
        <w:widowControl/>
        <w:numPr>
          <w:ilvl w:val="0"/>
          <w:numId w:val="36"/>
        </w:numPr>
        <w:spacing w:line="240" w:lineRule="auto"/>
        <w:jc w:val="both"/>
        <w:rPr>
          <w:rFonts w:eastAsia="MS Mincho"/>
          <w:sz w:val="28"/>
          <w:szCs w:val="28"/>
        </w:rPr>
      </w:pPr>
      <w:r w:rsidRPr="004617CA">
        <w:rPr>
          <w:rFonts w:eastAsia="MS Mincho"/>
          <w:sz w:val="28"/>
          <w:szCs w:val="28"/>
        </w:rPr>
        <w:t>kopēju identitātes repozitoriju</w:t>
      </w:r>
      <w:r w:rsidR="004617CA" w:rsidRPr="004617CA">
        <w:rPr>
          <w:rFonts w:eastAsia="MS Mincho"/>
          <w:sz w:val="28"/>
          <w:szCs w:val="28"/>
        </w:rPr>
        <w:t xml:space="preserve">, </w:t>
      </w:r>
      <w:r w:rsidR="002B32A1" w:rsidRPr="004617CA">
        <w:rPr>
          <w:rFonts w:eastAsia="MS Mincho"/>
          <w:sz w:val="28"/>
          <w:szCs w:val="28"/>
        </w:rPr>
        <w:t>kurā</w:t>
      </w:r>
      <w:r w:rsidR="002B32A1">
        <w:rPr>
          <w:rFonts w:eastAsia="MS Mincho"/>
          <w:sz w:val="28"/>
          <w:szCs w:val="28"/>
        </w:rPr>
        <w:t xml:space="preserve"> tiks uzglabāta daļa no atsevišķās informācijas sistēmās reģistrētiem trešo valstu pilsoņu datiem (biogrāfiskie un biometriskie dati), kas palīdzēs konstatēt vairāku identitāšu gadījumus</w:t>
      </w:r>
      <w:r w:rsidRPr="004617CA">
        <w:rPr>
          <w:rFonts w:eastAsia="MS Mincho"/>
          <w:sz w:val="28"/>
          <w:szCs w:val="28"/>
        </w:rPr>
        <w:t xml:space="preserve">; </w:t>
      </w:r>
    </w:p>
    <w:p w14:paraId="1A307631" w14:textId="6495F933" w:rsidR="003B1CC4" w:rsidRPr="003B1CC4" w:rsidRDefault="003B1CC4" w:rsidP="002B32A1">
      <w:pPr>
        <w:pStyle w:val="ListParagraph"/>
        <w:widowControl/>
        <w:numPr>
          <w:ilvl w:val="0"/>
          <w:numId w:val="36"/>
        </w:numPr>
        <w:spacing w:line="240" w:lineRule="auto"/>
        <w:jc w:val="both"/>
        <w:rPr>
          <w:rFonts w:eastAsia="MS Mincho"/>
          <w:sz w:val="28"/>
          <w:szCs w:val="28"/>
        </w:rPr>
      </w:pPr>
      <w:r w:rsidRPr="003B1CC4">
        <w:rPr>
          <w:rFonts w:eastAsia="MS Mincho"/>
          <w:sz w:val="28"/>
          <w:szCs w:val="28"/>
        </w:rPr>
        <w:t>vairāku identitāšu detekto</w:t>
      </w:r>
      <w:r>
        <w:rPr>
          <w:rFonts w:eastAsia="MS Mincho"/>
          <w:sz w:val="28"/>
          <w:szCs w:val="28"/>
        </w:rPr>
        <w:t>ru</w:t>
      </w:r>
      <w:r w:rsidRPr="003B1CC4">
        <w:rPr>
          <w:rFonts w:eastAsia="MS Mincho"/>
          <w:sz w:val="28"/>
          <w:szCs w:val="28"/>
        </w:rPr>
        <w:t>, kas ļaus pārbaudīt, vai identitāte, kura tiek meklēta, ir atrodama vairāk nekā vienā informācijas sistēmā.</w:t>
      </w:r>
    </w:p>
    <w:p w14:paraId="5B103978" w14:textId="77777777" w:rsidR="002B32A1" w:rsidRDefault="002B32A1" w:rsidP="002B32A1">
      <w:pPr>
        <w:widowControl/>
        <w:spacing w:line="240" w:lineRule="auto"/>
        <w:jc w:val="both"/>
        <w:rPr>
          <w:rFonts w:eastAsia="MS Mincho"/>
          <w:sz w:val="28"/>
          <w:szCs w:val="28"/>
        </w:rPr>
      </w:pPr>
    </w:p>
    <w:p w14:paraId="51E65F10" w14:textId="12F4C003" w:rsidR="006E5030" w:rsidRPr="002B32A1" w:rsidRDefault="00C33078" w:rsidP="002B32A1">
      <w:pPr>
        <w:widowControl/>
        <w:spacing w:line="240" w:lineRule="auto"/>
        <w:jc w:val="both"/>
        <w:rPr>
          <w:sz w:val="28"/>
          <w:szCs w:val="28"/>
        </w:rPr>
      </w:pPr>
      <w:r w:rsidRPr="003B1CC4">
        <w:rPr>
          <w:rFonts w:eastAsia="MS Mincho"/>
          <w:sz w:val="28"/>
          <w:szCs w:val="28"/>
        </w:rPr>
        <w:t>Priekšlikumu mērķis ir nodrošināt, ka galalietotājiem (tiesībaizsardzības iestāžu un citu institūciju darbiniekiem) ir ātra, vienota,</w:t>
      </w:r>
      <w:r w:rsidRPr="00855F5C">
        <w:rPr>
          <w:rFonts w:eastAsia="MS Mincho"/>
          <w:sz w:val="28"/>
          <w:szCs w:val="28"/>
        </w:rPr>
        <w:t xml:space="preserve"> sistemātiska un kontrolēta pieeja ikdienas darbā nepieciešamajai informācijai; nodrošināt ātru un precīzu personu identifikāciju, kā arī cīnīties pret identitātes viltošanas gadījumiem; atvieglot un vienkāršot tiesībaizsardzības iestāžu pieeju </w:t>
      </w:r>
      <w:r w:rsidRPr="00855F5C">
        <w:rPr>
          <w:sz w:val="28"/>
          <w:szCs w:val="28"/>
        </w:rPr>
        <w:t xml:space="preserve">datu meklēšanai “ne-tiesībaizsardzības iestāžu” </w:t>
      </w:r>
      <w:r w:rsidR="00855F5C" w:rsidRPr="00855F5C">
        <w:rPr>
          <w:sz w:val="28"/>
          <w:szCs w:val="28"/>
        </w:rPr>
        <w:t>informācijas sistēmām</w:t>
      </w:r>
      <w:r w:rsidRPr="00855F5C">
        <w:rPr>
          <w:sz w:val="28"/>
          <w:szCs w:val="28"/>
        </w:rPr>
        <w:t xml:space="preserve"> (VIS, </w:t>
      </w:r>
      <w:proofErr w:type="spellStart"/>
      <w:r w:rsidRPr="00843207">
        <w:rPr>
          <w:i/>
          <w:sz w:val="28"/>
          <w:szCs w:val="28"/>
        </w:rPr>
        <w:t>Eurodac</w:t>
      </w:r>
      <w:proofErr w:type="spellEnd"/>
      <w:r w:rsidRPr="00855F5C">
        <w:rPr>
          <w:sz w:val="28"/>
          <w:szCs w:val="28"/>
        </w:rPr>
        <w:t xml:space="preserve">, IIS un ETIAS) nolūkā novērst, </w:t>
      </w:r>
      <w:r w:rsidRPr="002B32A1">
        <w:rPr>
          <w:sz w:val="28"/>
          <w:szCs w:val="28"/>
        </w:rPr>
        <w:t>atklāt un izmeklēt teroristu nodarījumus vai citus smagus noziedzīgus nodarījumus.</w:t>
      </w:r>
    </w:p>
    <w:p w14:paraId="187984D1" w14:textId="77777777" w:rsidR="002B32A1" w:rsidRPr="002B32A1" w:rsidRDefault="002B32A1" w:rsidP="002B32A1">
      <w:pPr>
        <w:widowControl/>
        <w:spacing w:line="240" w:lineRule="auto"/>
        <w:jc w:val="both"/>
        <w:rPr>
          <w:sz w:val="28"/>
          <w:szCs w:val="28"/>
        </w:rPr>
      </w:pPr>
    </w:p>
    <w:p w14:paraId="4323EDF3" w14:textId="546C5B3E" w:rsidR="002B32A1" w:rsidRPr="00DC7CFB" w:rsidRDefault="002B32A1" w:rsidP="002B32A1">
      <w:pPr>
        <w:spacing w:after="120" w:line="240" w:lineRule="auto"/>
        <w:jc w:val="both"/>
        <w:rPr>
          <w:sz w:val="28"/>
          <w:szCs w:val="28"/>
        </w:rPr>
      </w:pPr>
      <w:r w:rsidRPr="002B32A1">
        <w:rPr>
          <w:sz w:val="28"/>
          <w:szCs w:val="28"/>
        </w:rPr>
        <w:t>Ņemot vērā to, ka sadarbspējas priekšlikumi ieviesīs būtiskus jauninājumus ES informācijas pārvaldības arhitektūrā, paredzēts grozīt vairākus spēkā esošos ES tiesību aktus, kā arī pašlaik diskusiju stadijā esošos tiesību aktu projektus, tiklīdz par tiem būs panākta politiskā vienošanās.</w:t>
      </w:r>
    </w:p>
    <w:p w14:paraId="08E8FFB3" w14:textId="77777777" w:rsidR="002B32A1" w:rsidRPr="00DC7CFB" w:rsidRDefault="002B32A1" w:rsidP="002B32A1">
      <w:pPr>
        <w:spacing w:line="240" w:lineRule="auto"/>
        <w:jc w:val="both"/>
        <w:rPr>
          <w:sz w:val="28"/>
          <w:szCs w:val="28"/>
        </w:rPr>
      </w:pPr>
    </w:p>
    <w:p w14:paraId="3B85C192" w14:textId="184D850F" w:rsidR="000E670F" w:rsidRDefault="003A0D6A" w:rsidP="002B32A1">
      <w:pPr>
        <w:spacing w:line="240" w:lineRule="auto"/>
        <w:jc w:val="both"/>
        <w:rPr>
          <w:sz w:val="28"/>
          <w:szCs w:val="28"/>
        </w:rPr>
      </w:pPr>
      <w:r>
        <w:rPr>
          <w:sz w:val="28"/>
          <w:szCs w:val="28"/>
        </w:rPr>
        <w:t>Sanāksmē plānot</w:t>
      </w:r>
      <w:r w:rsidR="00DB508C">
        <w:rPr>
          <w:sz w:val="28"/>
          <w:szCs w:val="28"/>
        </w:rPr>
        <w:t>as politiskas diskusijas par abiem priekšlikumiem</w:t>
      </w:r>
      <w:r w:rsidR="00DA310C">
        <w:rPr>
          <w:sz w:val="28"/>
          <w:szCs w:val="28"/>
        </w:rPr>
        <w:t xml:space="preserve"> un tajos iekļautajiem ierosinājumiem ES informācijas sistēmu sadarbspējas uzlabošanai. </w:t>
      </w:r>
      <w:r>
        <w:rPr>
          <w:sz w:val="28"/>
          <w:szCs w:val="28"/>
        </w:rPr>
        <w:t>Dalībai sanāksmē ir sagatavota nacionālā pozīcija.</w:t>
      </w:r>
    </w:p>
    <w:p w14:paraId="70F645F2" w14:textId="77777777" w:rsidR="00DA310C" w:rsidRPr="00DA310C" w:rsidRDefault="00DA310C" w:rsidP="002B32A1">
      <w:pPr>
        <w:spacing w:line="240" w:lineRule="auto"/>
        <w:jc w:val="both"/>
        <w:rPr>
          <w:sz w:val="28"/>
          <w:szCs w:val="28"/>
        </w:rPr>
      </w:pPr>
    </w:p>
    <w:p w14:paraId="180FD5F7" w14:textId="6171B5DC" w:rsidR="003A0D6A" w:rsidRPr="002B32A1" w:rsidRDefault="00746874" w:rsidP="002B32A1">
      <w:pPr>
        <w:pStyle w:val="ListParagraph"/>
        <w:numPr>
          <w:ilvl w:val="0"/>
          <w:numId w:val="36"/>
        </w:numPr>
        <w:spacing w:line="240" w:lineRule="auto"/>
        <w:ind w:right="227"/>
        <w:jc w:val="both"/>
        <w:rPr>
          <w:b/>
          <w:i/>
          <w:sz w:val="28"/>
          <w:szCs w:val="28"/>
        </w:rPr>
      </w:pPr>
      <w:r w:rsidRPr="002B32A1">
        <w:rPr>
          <w:b/>
          <w:i/>
          <w:sz w:val="28"/>
          <w:szCs w:val="28"/>
        </w:rPr>
        <w:t>ES aģentūru loma terorisma apkarošanā</w:t>
      </w:r>
    </w:p>
    <w:p w14:paraId="2719ABDA" w14:textId="77777777" w:rsidR="003A0D6A" w:rsidRDefault="003A0D6A" w:rsidP="002B32A1">
      <w:pPr>
        <w:spacing w:line="240" w:lineRule="auto"/>
        <w:jc w:val="both"/>
        <w:rPr>
          <w:sz w:val="28"/>
          <w:szCs w:val="28"/>
          <w:highlight w:val="yellow"/>
        </w:rPr>
      </w:pPr>
    </w:p>
    <w:p w14:paraId="0942F139" w14:textId="77777777" w:rsidR="002B32A1" w:rsidRPr="00DA310C" w:rsidRDefault="002B32A1" w:rsidP="002B32A1">
      <w:pPr>
        <w:spacing w:line="240" w:lineRule="auto"/>
        <w:jc w:val="both"/>
        <w:rPr>
          <w:sz w:val="28"/>
          <w:szCs w:val="28"/>
          <w:highlight w:val="yellow"/>
        </w:rPr>
        <w:sectPr w:rsidR="002B32A1" w:rsidRPr="00DA310C" w:rsidSect="003A0D6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134" w:right="1134" w:bottom="1134" w:left="1701" w:header="567" w:footer="567" w:gutter="0"/>
          <w:cols w:space="720"/>
          <w:titlePg/>
        </w:sectPr>
      </w:pPr>
    </w:p>
    <w:p w14:paraId="733BAC81" w14:textId="7E81E3B7" w:rsidR="002B32A1" w:rsidRPr="002B32A1" w:rsidRDefault="002B32A1" w:rsidP="002B32A1">
      <w:pPr>
        <w:spacing w:line="240" w:lineRule="auto"/>
        <w:jc w:val="both"/>
        <w:rPr>
          <w:sz w:val="28"/>
          <w:szCs w:val="28"/>
        </w:rPr>
      </w:pPr>
      <w:r w:rsidRPr="002B32A1">
        <w:rPr>
          <w:sz w:val="28"/>
          <w:szCs w:val="28"/>
        </w:rPr>
        <w:t xml:space="preserve">Pēdējo trīs gadu laikā ES Tieslietu un iekšlietu aģentūras ir mobilizējušas savus spēkus pretterorisma jomā, lai sniegtu lielāku atbalstu dalībvalstīm. Tāpat tās ir pastiprinājušas savstarpējo sadarbību. </w:t>
      </w:r>
    </w:p>
    <w:p w14:paraId="5355C17B" w14:textId="77777777" w:rsidR="002B32A1" w:rsidRPr="002B32A1" w:rsidRDefault="002B32A1" w:rsidP="002B32A1">
      <w:pPr>
        <w:spacing w:line="240" w:lineRule="auto"/>
        <w:jc w:val="both"/>
        <w:rPr>
          <w:sz w:val="28"/>
          <w:szCs w:val="28"/>
        </w:rPr>
      </w:pPr>
    </w:p>
    <w:p w14:paraId="1BEC65D3" w14:textId="32FCB96D" w:rsidR="002B32A1" w:rsidRPr="002B32A1" w:rsidRDefault="002B32A1" w:rsidP="002B32A1">
      <w:pPr>
        <w:spacing w:line="240" w:lineRule="auto"/>
        <w:jc w:val="both"/>
        <w:rPr>
          <w:sz w:val="28"/>
          <w:szCs w:val="28"/>
        </w:rPr>
      </w:pPr>
      <w:r w:rsidRPr="002B32A1">
        <w:rPr>
          <w:sz w:val="28"/>
          <w:szCs w:val="28"/>
        </w:rPr>
        <w:t>Ievērojot minēto, ES Pretterorisma koordinators ir</w:t>
      </w:r>
      <w:proofErr w:type="gramStart"/>
      <w:r w:rsidRPr="002B32A1">
        <w:rPr>
          <w:sz w:val="28"/>
          <w:szCs w:val="28"/>
        </w:rPr>
        <w:t xml:space="preserve"> sagatavojis dokumentu par Eiropas Policijas Biroja (EUROPOL), ES Aģentūras kr</w:t>
      </w:r>
      <w:r w:rsidR="00AB1680">
        <w:rPr>
          <w:sz w:val="28"/>
          <w:szCs w:val="28"/>
        </w:rPr>
        <w:t>imināltiesiskajai sadarbībai (EU</w:t>
      </w:r>
      <w:r w:rsidRPr="002B32A1">
        <w:rPr>
          <w:sz w:val="28"/>
          <w:szCs w:val="28"/>
        </w:rPr>
        <w:t>ROJUST), Eiropas robežu un krasta apsardzes aģentūras (FRONTEX), Eiropas policijas akadēmijas (CEPOL) un ES Pamattiesību aģentūras (FRA) līdz šim sniegto ieguldījumu terorisma apkarošanā</w:t>
      </w:r>
      <w:proofErr w:type="gramEnd"/>
      <w:r w:rsidRPr="002B32A1">
        <w:rPr>
          <w:sz w:val="28"/>
          <w:szCs w:val="28"/>
        </w:rPr>
        <w:t>, kā arī savu redzējumu par tālāk nepieciešamo sadarbību</w:t>
      </w:r>
      <w:r w:rsidR="005D0DE7">
        <w:rPr>
          <w:sz w:val="28"/>
          <w:szCs w:val="28"/>
        </w:rPr>
        <w:t xml:space="preserve"> un īstenojamajiem pasākumiem</w:t>
      </w:r>
      <w:r w:rsidRPr="002B32A1">
        <w:rPr>
          <w:sz w:val="28"/>
          <w:szCs w:val="28"/>
        </w:rPr>
        <w:t xml:space="preserve"> šajā jomā. </w:t>
      </w:r>
    </w:p>
    <w:p w14:paraId="570B16D5" w14:textId="77777777" w:rsidR="002B32A1" w:rsidRPr="002B32A1" w:rsidRDefault="002B32A1" w:rsidP="002B32A1">
      <w:pPr>
        <w:spacing w:line="240" w:lineRule="auto"/>
        <w:jc w:val="both"/>
        <w:rPr>
          <w:sz w:val="28"/>
          <w:szCs w:val="28"/>
        </w:rPr>
      </w:pPr>
    </w:p>
    <w:p w14:paraId="5F77D8A5" w14:textId="77777777" w:rsidR="002B32A1" w:rsidRPr="002B32A1" w:rsidRDefault="002B32A1" w:rsidP="002B32A1">
      <w:pPr>
        <w:spacing w:line="240" w:lineRule="auto"/>
        <w:jc w:val="both"/>
        <w:rPr>
          <w:sz w:val="28"/>
          <w:szCs w:val="28"/>
        </w:rPr>
      </w:pPr>
      <w:r w:rsidRPr="002B32A1">
        <w:rPr>
          <w:sz w:val="28"/>
          <w:szCs w:val="28"/>
        </w:rPr>
        <w:t>ES Pretterorisma koordinatora redzējumā turpmāk ir nepieciešams:</w:t>
      </w:r>
    </w:p>
    <w:p w14:paraId="13BF2808" w14:textId="546A758A" w:rsidR="002B32A1" w:rsidRPr="002B32A1" w:rsidRDefault="002B32A1" w:rsidP="002B32A1">
      <w:pPr>
        <w:pStyle w:val="ListParagraph"/>
        <w:widowControl/>
        <w:numPr>
          <w:ilvl w:val="0"/>
          <w:numId w:val="41"/>
        </w:numPr>
        <w:spacing w:line="240" w:lineRule="auto"/>
        <w:contextualSpacing/>
        <w:jc w:val="both"/>
        <w:rPr>
          <w:sz w:val="28"/>
          <w:szCs w:val="28"/>
        </w:rPr>
      </w:pPr>
      <w:r w:rsidRPr="002B32A1">
        <w:rPr>
          <w:sz w:val="28"/>
          <w:szCs w:val="28"/>
        </w:rPr>
        <w:t xml:space="preserve">atbalstīt lielāka finansējuma piešķiršanu </w:t>
      </w:r>
      <w:r>
        <w:rPr>
          <w:sz w:val="28"/>
          <w:szCs w:val="28"/>
        </w:rPr>
        <w:t>šīm aģentūrām</w:t>
      </w:r>
      <w:r w:rsidRPr="002B32A1">
        <w:rPr>
          <w:sz w:val="28"/>
          <w:szCs w:val="28"/>
        </w:rPr>
        <w:t>;</w:t>
      </w:r>
    </w:p>
    <w:p w14:paraId="276F7893" w14:textId="43A9420D" w:rsidR="002B32A1" w:rsidRPr="002B32A1" w:rsidRDefault="002B32A1" w:rsidP="002B32A1">
      <w:pPr>
        <w:pStyle w:val="ListParagraph"/>
        <w:widowControl/>
        <w:numPr>
          <w:ilvl w:val="0"/>
          <w:numId w:val="41"/>
        </w:numPr>
        <w:spacing w:line="240" w:lineRule="auto"/>
        <w:contextualSpacing/>
        <w:jc w:val="both"/>
        <w:rPr>
          <w:sz w:val="28"/>
          <w:szCs w:val="28"/>
        </w:rPr>
      </w:pPr>
      <w:r w:rsidRPr="002B32A1">
        <w:rPr>
          <w:sz w:val="28"/>
          <w:szCs w:val="28"/>
        </w:rPr>
        <w:t xml:space="preserve">nodrošināt sistemātiskāku sadarbību </w:t>
      </w:r>
      <w:r>
        <w:rPr>
          <w:sz w:val="28"/>
          <w:szCs w:val="28"/>
        </w:rPr>
        <w:t xml:space="preserve">aģentūru starpā </w:t>
      </w:r>
      <w:r w:rsidRPr="002B32A1">
        <w:rPr>
          <w:sz w:val="28"/>
          <w:szCs w:val="28"/>
        </w:rPr>
        <w:t>(</w:t>
      </w:r>
      <w:r>
        <w:rPr>
          <w:sz w:val="28"/>
          <w:szCs w:val="28"/>
        </w:rPr>
        <w:t xml:space="preserve">tai skaitā </w:t>
      </w:r>
      <w:r w:rsidRPr="002B32A1">
        <w:rPr>
          <w:sz w:val="28"/>
          <w:szCs w:val="28"/>
        </w:rPr>
        <w:t>apvienoto sanāksmju organizēšana);</w:t>
      </w:r>
    </w:p>
    <w:p w14:paraId="7A7165AF" w14:textId="31F3E221" w:rsidR="002B32A1" w:rsidRPr="002B32A1" w:rsidRDefault="002B32A1" w:rsidP="002B32A1">
      <w:pPr>
        <w:pStyle w:val="ListParagraph"/>
        <w:widowControl/>
        <w:numPr>
          <w:ilvl w:val="0"/>
          <w:numId w:val="41"/>
        </w:numPr>
        <w:spacing w:line="240" w:lineRule="auto"/>
        <w:contextualSpacing/>
        <w:jc w:val="both"/>
        <w:rPr>
          <w:sz w:val="28"/>
          <w:szCs w:val="28"/>
        </w:rPr>
      </w:pPr>
      <w:r w:rsidRPr="002B32A1">
        <w:rPr>
          <w:sz w:val="28"/>
          <w:szCs w:val="28"/>
        </w:rPr>
        <w:t xml:space="preserve">veicināt </w:t>
      </w:r>
      <w:r>
        <w:rPr>
          <w:sz w:val="28"/>
          <w:szCs w:val="28"/>
        </w:rPr>
        <w:t xml:space="preserve">aģentūru </w:t>
      </w:r>
      <w:r w:rsidRPr="002B32A1">
        <w:rPr>
          <w:sz w:val="28"/>
          <w:szCs w:val="28"/>
        </w:rPr>
        <w:t>sadarbību ar tām trešajām valstīm, kam ir tieša ietekme uz drošības situāciju ES;</w:t>
      </w:r>
    </w:p>
    <w:p w14:paraId="53AE90FB" w14:textId="77A8F85E" w:rsidR="002B32A1" w:rsidRPr="004634A1" w:rsidRDefault="002B32A1" w:rsidP="002B32A1">
      <w:pPr>
        <w:pStyle w:val="ListParagraph"/>
        <w:widowControl/>
        <w:numPr>
          <w:ilvl w:val="0"/>
          <w:numId w:val="41"/>
        </w:numPr>
        <w:spacing w:line="240" w:lineRule="auto"/>
        <w:contextualSpacing/>
        <w:jc w:val="both"/>
        <w:rPr>
          <w:sz w:val="28"/>
          <w:szCs w:val="28"/>
        </w:rPr>
      </w:pPr>
      <w:r w:rsidRPr="002B32A1">
        <w:rPr>
          <w:sz w:val="28"/>
          <w:szCs w:val="28"/>
        </w:rPr>
        <w:t xml:space="preserve">apsvērt iespēju </w:t>
      </w:r>
      <w:r w:rsidRPr="002B32A1">
        <w:rPr>
          <w:rStyle w:val="st"/>
          <w:sz w:val="28"/>
          <w:szCs w:val="28"/>
        </w:rPr>
        <w:t>Pastāvīg</w:t>
      </w:r>
      <w:r>
        <w:rPr>
          <w:rStyle w:val="st"/>
          <w:sz w:val="28"/>
          <w:szCs w:val="28"/>
        </w:rPr>
        <w:t>aj</w:t>
      </w:r>
      <w:r w:rsidRPr="002B32A1">
        <w:rPr>
          <w:rStyle w:val="st"/>
          <w:sz w:val="28"/>
          <w:szCs w:val="28"/>
        </w:rPr>
        <w:t xml:space="preserve">ai komitejai operatīvai sadarbībai iekšējās </w:t>
      </w:r>
      <w:r w:rsidRPr="004634A1">
        <w:rPr>
          <w:rStyle w:val="st"/>
          <w:sz w:val="28"/>
          <w:szCs w:val="28"/>
        </w:rPr>
        <w:t>drošības jautājumos (</w:t>
      </w:r>
      <w:r w:rsidRPr="004634A1">
        <w:rPr>
          <w:rStyle w:val="Emphasis"/>
          <w:i w:val="0"/>
          <w:sz w:val="28"/>
          <w:szCs w:val="28"/>
        </w:rPr>
        <w:t>COSI</w:t>
      </w:r>
      <w:r w:rsidRPr="004634A1">
        <w:rPr>
          <w:rStyle w:val="st"/>
          <w:sz w:val="28"/>
          <w:szCs w:val="28"/>
        </w:rPr>
        <w:t xml:space="preserve">) aktīvāk iesaistīties jautājumu, kas saistīti ar </w:t>
      </w:r>
      <w:r w:rsidRPr="004634A1">
        <w:rPr>
          <w:sz w:val="28"/>
          <w:szCs w:val="28"/>
        </w:rPr>
        <w:t>aģentūru operacionālo darbu pretterorisma jomā, risināšanā;</w:t>
      </w:r>
    </w:p>
    <w:p w14:paraId="018B1EE7" w14:textId="40DC4904" w:rsidR="002B32A1" w:rsidRPr="004634A1" w:rsidRDefault="002B32A1" w:rsidP="002B32A1">
      <w:pPr>
        <w:pStyle w:val="ListParagraph"/>
        <w:widowControl/>
        <w:numPr>
          <w:ilvl w:val="0"/>
          <w:numId w:val="41"/>
        </w:numPr>
        <w:spacing w:line="240" w:lineRule="auto"/>
        <w:contextualSpacing/>
        <w:jc w:val="both"/>
        <w:rPr>
          <w:sz w:val="28"/>
          <w:szCs w:val="28"/>
        </w:rPr>
      </w:pPr>
      <w:r w:rsidRPr="004634A1">
        <w:rPr>
          <w:sz w:val="28"/>
          <w:szCs w:val="28"/>
        </w:rPr>
        <w:t xml:space="preserve">palielināt </w:t>
      </w:r>
      <w:r w:rsidR="00446A24" w:rsidRPr="004634A1">
        <w:rPr>
          <w:sz w:val="28"/>
          <w:szCs w:val="28"/>
        </w:rPr>
        <w:t>uz aģentūrām nosūtāmo</w:t>
      </w:r>
      <w:r w:rsidRPr="004634A1">
        <w:rPr>
          <w:sz w:val="28"/>
          <w:szCs w:val="28"/>
        </w:rPr>
        <w:t xml:space="preserve"> ekspertu (terorisma apkarošanas jomā) </w:t>
      </w:r>
      <w:r w:rsidR="00446A24" w:rsidRPr="004634A1">
        <w:rPr>
          <w:sz w:val="28"/>
          <w:szCs w:val="28"/>
        </w:rPr>
        <w:t>skaitu</w:t>
      </w:r>
      <w:r w:rsidRPr="004634A1">
        <w:rPr>
          <w:sz w:val="28"/>
          <w:szCs w:val="28"/>
        </w:rPr>
        <w:t>.</w:t>
      </w:r>
    </w:p>
    <w:p w14:paraId="4F6AE716" w14:textId="77777777" w:rsidR="002B32A1" w:rsidRPr="004634A1" w:rsidRDefault="002B32A1" w:rsidP="004634A1">
      <w:pPr>
        <w:widowControl/>
        <w:spacing w:line="240" w:lineRule="auto"/>
        <w:contextualSpacing/>
        <w:jc w:val="both"/>
        <w:rPr>
          <w:sz w:val="28"/>
          <w:szCs w:val="28"/>
        </w:rPr>
      </w:pPr>
    </w:p>
    <w:p w14:paraId="030E2ECD" w14:textId="75927BE3" w:rsidR="004634A1" w:rsidRPr="004634A1" w:rsidRDefault="004634A1" w:rsidP="004634A1">
      <w:pPr>
        <w:widowControl/>
        <w:spacing w:line="240" w:lineRule="auto"/>
        <w:contextualSpacing/>
        <w:jc w:val="both"/>
        <w:rPr>
          <w:sz w:val="28"/>
          <w:szCs w:val="28"/>
        </w:rPr>
      </w:pPr>
      <w:r w:rsidRPr="00FF1D37">
        <w:rPr>
          <w:sz w:val="28"/>
          <w:szCs w:val="28"/>
        </w:rPr>
        <w:t>Sanāksmē plānota politiska diskusija par</w:t>
      </w:r>
      <w:r w:rsidR="00FF1D37" w:rsidRPr="00FF1D37">
        <w:rPr>
          <w:sz w:val="28"/>
          <w:szCs w:val="28"/>
        </w:rPr>
        <w:t xml:space="preserve"> </w:t>
      </w:r>
      <w:r w:rsidR="00AB1680">
        <w:rPr>
          <w:sz w:val="28"/>
          <w:szCs w:val="28"/>
        </w:rPr>
        <w:t>nepieciešamajiem</w:t>
      </w:r>
      <w:r w:rsidRPr="00FF1D37">
        <w:rPr>
          <w:sz w:val="28"/>
          <w:szCs w:val="28"/>
        </w:rPr>
        <w:t xml:space="preserve"> pasākumiem aģentūru spēju</w:t>
      </w:r>
      <w:r w:rsidR="00AB1680">
        <w:rPr>
          <w:sz w:val="28"/>
          <w:szCs w:val="28"/>
        </w:rPr>
        <w:t xml:space="preserve"> pretterorisma jomā stiprināšanai un savstarpējās sadarbības veicināšanai</w:t>
      </w:r>
      <w:r w:rsidRPr="00FF1D37">
        <w:rPr>
          <w:sz w:val="28"/>
          <w:szCs w:val="28"/>
        </w:rPr>
        <w:t>.</w:t>
      </w:r>
    </w:p>
    <w:p w14:paraId="52260FE4" w14:textId="77777777" w:rsidR="004634A1" w:rsidRPr="004634A1" w:rsidRDefault="004634A1" w:rsidP="004634A1">
      <w:pPr>
        <w:widowControl/>
        <w:spacing w:line="240" w:lineRule="auto"/>
        <w:contextualSpacing/>
        <w:jc w:val="both"/>
        <w:rPr>
          <w:sz w:val="28"/>
          <w:szCs w:val="28"/>
        </w:rPr>
      </w:pPr>
    </w:p>
    <w:p w14:paraId="6C841CCA" w14:textId="512D3C30" w:rsidR="002B32A1" w:rsidRPr="0056489E" w:rsidRDefault="002B32A1" w:rsidP="0056489E">
      <w:pPr>
        <w:widowControl/>
        <w:spacing w:line="240" w:lineRule="auto"/>
        <w:contextualSpacing/>
        <w:jc w:val="both"/>
        <w:rPr>
          <w:sz w:val="28"/>
          <w:szCs w:val="28"/>
        </w:rPr>
      </w:pPr>
      <w:r w:rsidRPr="0056489E">
        <w:rPr>
          <w:b/>
          <w:sz w:val="28"/>
          <w:szCs w:val="28"/>
          <w:u w:val="single"/>
        </w:rPr>
        <w:t>Latvijas viedoklis</w:t>
      </w:r>
      <w:r w:rsidRPr="0056489E">
        <w:rPr>
          <w:sz w:val="28"/>
          <w:szCs w:val="28"/>
        </w:rPr>
        <w:t>:</w:t>
      </w:r>
    </w:p>
    <w:p w14:paraId="4F14DD4F" w14:textId="51A01B80" w:rsidR="0056489E" w:rsidRPr="0056489E" w:rsidRDefault="0056489E" w:rsidP="0056489E">
      <w:pPr>
        <w:spacing w:line="240" w:lineRule="auto"/>
        <w:jc w:val="both"/>
        <w:rPr>
          <w:i/>
          <w:sz w:val="28"/>
          <w:szCs w:val="28"/>
        </w:rPr>
      </w:pPr>
      <w:r w:rsidRPr="0056489E">
        <w:rPr>
          <w:i/>
          <w:sz w:val="28"/>
          <w:szCs w:val="28"/>
        </w:rPr>
        <w:t xml:space="preserve">Latvija uzskata, ka </w:t>
      </w:r>
      <w:r w:rsidRPr="00BB3EFB">
        <w:rPr>
          <w:i/>
          <w:sz w:val="28"/>
          <w:szCs w:val="28"/>
        </w:rPr>
        <w:t>atsevišķām ES</w:t>
      </w:r>
      <w:r w:rsidRPr="0056489E">
        <w:rPr>
          <w:i/>
          <w:sz w:val="28"/>
          <w:szCs w:val="28"/>
        </w:rPr>
        <w:t xml:space="preserve"> Tieslietu un iekšlietu aģentūrām</w:t>
      </w:r>
      <w:r w:rsidR="00BB3EFB">
        <w:rPr>
          <w:i/>
          <w:sz w:val="28"/>
          <w:szCs w:val="28"/>
        </w:rPr>
        <w:t xml:space="preserve"> (</w:t>
      </w:r>
      <w:r w:rsidR="00D341B5">
        <w:rPr>
          <w:i/>
          <w:sz w:val="28"/>
          <w:szCs w:val="28"/>
        </w:rPr>
        <w:t xml:space="preserve">it īpaši </w:t>
      </w:r>
      <w:r w:rsidR="00BB3EFB">
        <w:rPr>
          <w:i/>
          <w:sz w:val="28"/>
          <w:szCs w:val="28"/>
        </w:rPr>
        <w:t>EUROPOL</w:t>
      </w:r>
      <w:r w:rsidR="00D341B5">
        <w:rPr>
          <w:i/>
          <w:sz w:val="28"/>
          <w:szCs w:val="28"/>
        </w:rPr>
        <w:t>,</w:t>
      </w:r>
      <w:r w:rsidR="00BB3EFB">
        <w:rPr>
          <w:i/>
          <w:sz w:val="28"/>
          <w:szCs w:val="28"/>
        </w:rPr>
        <w:t xml:space="preserve"> EUROJUST</w:t>
      </w:r>
      <w:r w:rsidR="00D341B5">
        <w:rPr>
          <w:i/>
          <w:sz w:val="28"/>
          <w:szCs w:val="28"/>
        </w:rPr>
        <w:t xml:space="preserve"> un FRONTEX</w:t>
      </w:r>
      <w:r w:rsidR="00BB3EFB">
        <w:rPr>
          <w:i/>
          <w:sz w:val="28"/>
          <w:szCs w:val="28"/>
        </w:rPr>
        <w:t>)</w:t>
      </w:r>
      <w:r w:rsidRPr="0056489E">
        <w:rPr>
          <w:i/>
          <w:sz w:val="28"/>
          <w:szCs w:val="28"/>
        </w:rPr>
        <w:t xml:space="preserve"> to kompetences ietvaros ir potenciāls sniegt nozīmīgu atbalstu dalībvalstīm terorisma apkarošanā. Latvija īpaši novērtē atbalstu dažādu operatīvu jautājumu risināšanā dalībvalstu kompetentajām iestādēm, kā arī dažādas apmācību un labas prakses apmaiņas iespējas. Latvija piekrīt, ka arī nākotnē šīs atbalsta funkcijas būtu jāattīsta tālāk, piešķirot arī atbilstošus finanšu resursus. </w:t>
      </w:r>
    </w:p>
    <w:p w14:paraId="6E7AF890" w14:textId="77777777" w:rsidR="0056489E" w:rsidRPr="0056489E" w:rsidRDefault="0056489E" w:rsidP="0056489E">
      <w:pPr>
        <w:spacing w:line="240" w:lineRule="auto"/>
        <w:jc w:val="both"/>
        <w:rPr>
          <w:i/>
          <w:sz w:val="28"/>
          <w:szCs w:val="28"/>
        </w:rPr>
      </w:pPr>
    </w:p>
    <w:p w14:paraId="7E9E967B" w14:textId="77777777" w:rsidR="0056489E" w:rsidRPr="0056489E" w:rsidRDefault="0056489E" w:rsidP="0056489E">
      <w:pPr>
        <w:spacing w:line="240" w:lineRule="auto"/>
        <w:jc w:val="both"/>
        <w:rPr>
          <w:i/>
          <w:sz w:val="28"/>
          <w:szCs w:val="28"/>
        </w:rPr>
      </w:pPr>
      <w:r w:rsidRPr="0056489E">
        <w:rPr>
          <w:i/>
          <w:sz w:val="28"/>
          <w:szCs w:val="28"/>
        </w:rPr>
        <w:lastRenderedPageBreak/>
        <w:t xml:space="preserve">Latvija uzskata, ka ES Pretterorisma koordinatora sagatavotais dokuments piedāvā vairākus vērtīgus argumentus diskusijai par ES Tieslietu un iekšlietu aģentūru lomas pretterorisma jomā stiprināšanu. Latvijas ieskatā katram ierosinājumam ir jāvērtē to pievienotā vērtība tieši pretterorisma apkarošanās kontekstā nacionālā līmenī. </w:t>
      </w:r>
    </w:p>
    <w:p w14:paraId="0AD86487" w14:textId="77777777" w:rsidR="00575C64" w:rsidRPr="0056489E" w:rsidRDefault="00575C64" w:rsidP="0056489E">
      <w:pPr>
        <w:spacing w:line="240" w:lineRule="auto"/>
        <w:jc w:val="both"/>
        <w:rPr>
          <w:sz w:val="28"/>
          <w:szCs w:val="28"/>
        </w:rPr>
      </w:pPr>
    </w:p>
    <w:p w14:paraId="55FE774D" w14:textId="2755991E" w:rsidR="006B3A45" w:rsidRPr="006B3A45" w:rsidRDefault="00063485" w:rsidP="0056489E">
      <w:pPr>
        <w:spacing w:line="240" w:lineRule="auto"/>
        <w:jc w:val="both"/>
        <w:rPr>
          <w:sz w:val="28"/>
          <w:szCs w:val="28"/>
        </w:rPr>
      </w:pPr>
      <w:r w:rsidRPr="0056489E">
        <w:rPr>
          <w:sz w:val="28"/>
          <w:szCs w:val="28"/>
        </w:rPr>
        <w:t xml:space="preserve">Līdztekus šiem jautājumiem ministri tiks informēti par </w:t>
      </w:r>
      <w:r w:rsidR="003E31BC" w:rsidRPr="0056489E">
        <w:rPr>
          <w:sz w:val="28"/>
          <w:szCs w:val="28"/>
        </w:rPr>
        <w:t>aktualitātēm migrācijas jomā, īpaši</w:t>
      </w:r>
      <w:r w:rsidR="003E31BC">
        <w:rPr>
          <w:sz w:val="28"/>
          <w:szCs w:val="28"/>
        </w:rPr>
        <w:t xml:space="preserve"> pievēršoties pasākumiem, kas veikti situācijas normalizēšanai Centrālās Vidusjūras reģionā, kā arī par </w:t>
      </w:r>
      <w:r w:rsidR="006B3A45" w:rsidRPr="006B3A45">
        <w:rPr>
          <w:sz w:val="28"/>
          <w:szCs w:val="28"/>
        </w:rPr>
        <w:t xml:space="preserve">sadarbību starp ES </w:t>
      </w:r>
      <w:r w:rsidR="00AB1680">
        <w:rPr>
          <w:sz w:val="28"/>
          <w:szCs w:val="28"/>
        </w:rPr>
        <w:t>Tieslietu un iekšlietu</w:t>
      </w:r>
      <w:r w:rsidR="00AB1680" w:rsidRPr="006B3A45">
        <w:rPr>
          <w:sz w:val="28"/>
          <w:szCs w:val="28"/>
        </w:rPr>
        <w:t xml:space="preserve"> </w:t>
      </w:r>
      <w:r w:rsidR="006B3A45" w:rsidRPr="006B3A45">
        <w:rPr>
          <w:sz w:val="28"/>
          <w:szCs w:val="28"/>
        </w:rPr>
        <w:t>aģentūrām un Kopējās drošības un aizsardzības politikas ietvaros īstenotajām ES misijām, ES Pasažieru datu reģistra direktīvas</w:t>
      </w:r>
      <w:r w:rsidR="006B3A45" w:rsidRPr="006B3A45">
        <w:rPr>
          <w:rStyle w:val="FootnoteReference"/>
          <w:b w:val="0"/>
          <w:sz w:val="28"/>
          <w:szCs w:val="28"/>
        </w:rPr>
        <w:footnoteReference w:id="14"/>
      </w:r>
      <w:r w:rsidR="006B3A45" w:rsidRPr="006B3A45">
        <w:rPr>
          <w:sz w:val="28"/>
          <w:szCs w:val="28"/>
        </w:rPr>
        <w:t xml:space="preserve"> ieviešanas gaitu</w:t>
      </w:r>
      <w:r w:rsidR="003E31BC">
        <w:rPr>
          <w:sz w:val="28"/>
          <w:szCs w:val="28"/>
        </w:rPr>
        <w:t xml:space="preserve"> un </w:t>
      </w:r>
      <w:r w:rsidR="002D30E9">
        <w:rPr>
          <w:sz w:val="28"/>
          <w:szCs w:val="28"/>
        </w:rPr>
        <w:t>nākotnē īstenojamajiem pasākumiem</w:t>
      </w:r>
      <w:r w:rsidR="00834803">
        <w:rPr>
          <w:sz w:val="28"/>
          <w:szCs w:val="28"/>
        </w:rPr>
        <w:t xml:space="preserve"> </w:t>
      </w:r>
      <w:r w:rsidR="006B3A45" w:rsidRPr="006B3A45">
        <w:rPr>
          <w:sz w:val="28"/>
          <w:szCs w:val="28"/>
        </w:rPr>
        <w:t>sadarb</w:t>
      </w:r>
      <w:r w:rsidR="002D30E9">
        <w:rPr>
          <w:sz w:val="28"/>
          <w:szCs w:val="28"/>
        </w:rPr>
        <w:t>ībai</w:t>
      </w:r>
      <w:r w:rsidR="006B3A45" w:rsidRPr="006B3A45">
        <w:rPr>
          <w:sz w:val="28"/>
          <w:szCs w:val="28"/>
        </w:rPr>
        <w:t xml:space="preserve"> ar Rietumbalkānu valstīm iekšējās drošības un pretterorisma jomā</w:t>
      </w:r>
      <w:r w:rsidR="00834803">
        <w:rPr>
          <w:sz w:val="28"/>
          <w:szCs w:val="28"/>
        </w:rPr>
        <w:t>s</w:t>
      </w:r>
      <w:r w:rsidR="006B3A45" w:rsidRPr="006B3A45">
        <w:rPr>
          <w:sz w:val="28"/>
          <w:szCs w:val="28"/>
        </w:rPr>
        <w:t>.</w:t>
      </w:r>
    </w:p>
    <w:p w14:paraId="429A71B1" w14:textId="3A086C04" w:rsidR="00063485" w:rsidRDefault="00063485" w:rsidP="002B32A1">
      <w:pPr>
        <w:spacing w:line="240" w:lineRule="auto"/>
        <w:jc w:val="both"/>
        <w:rPr>
          <w:sz w:val="26"/>
          <w:szCs w:val="26"/>
        </w:rPr>
      </w:pPr>
      <w:r>
        <w:rPr>
          <w:sz w:val="26"/>
          <w:szCs w:val="26"/>
        </w:rPr>
        <w:tab/>
      </w:r>
    </w:p>
    <w:p w14:paraId="6C428BED" w14:textId="77777777" w:rsidR="00D170F6" w:rsidRDefault="00D170F6" w:rsidP="002B32A1">
      <w:pPr>
        <w:spacing w:line="240" w:lineRule="auto"/>
        <w:jc w:val="both"/>
        <w:rPr>
          <w:sz w:val="26"/>
          <w:szCs w:val="26"/>
        </w:rPr>
      </w:pPr>
    </w:p>
    <w:p w14:paraId="58F2598D" w14:textId="77777777" w:rsidR="0039011F" w:rsidRPr="006055EC" w:rsidRDefault="0047262F" w:rsidP="002B32A1">
      <w:pPr>
        <w:spacing w:line="240" w:lineRule="auto"/>
        <w:jc w:val="center"/>
        <w:rPr>
          <w:b/>
          <w:sz w:val="28"/>
          <w:szCs w:val="28"/>
        </w:rPr>
      </w:pPr>
      <w:r w:rsidRPr="006055EC">
        <w:rPr>
          <w:b/>
          <w:sz w:val="28"/>
          <w:szCs w:val="28"/>
        </w:rPr>
        <w:t>II</w:t>
      </w:r>
      <w:r w:rsidR="000508DF" w:rsidRPr="006055EC">
        <w:rPr>
          <w:b/>
          <w:sz w:val="28"/>
          <w:szCs w:val="28"/>
        </w:rPr>
        <w:t>.</w:t>
      </w:r>
      <w:r w:rsidR="0039011F" w:rsidRPr="006055EC">
        <w:rPr>
          <w:b/>
          <w:sz w:val="28"/>
          <w:szCs w:val="28"/>
        </w:rPr>
        <w:t xml:space="preserve"> Latvijas delegācija</w:t>
      </w:r>
    </w:p>
    <w:p w14:paraId="64626650" w14:textId="77777777" w:rsidR="00C76C4E" w:rsidRPr="006055EC" w:rsidRDefault="00C76C4E" w:rsidP="002B32A1">
      <w:pPr>
        <w:spacing w:line="240" w:lineRule="auto"/>
        <w:jc w:val="center"/>
        <w:rPr>
          <w:b/>
          <w:sz w:val="28"/>
          <w:szCs w:val="28"/>
        </w:rPr>
      </w:pPr>
    </w:p>
    <w:p w14:paraId="2DFC0113" w14:textId="2C181D96" w:rsidR="00632633" w:rsidRPr="006055EC" w:rsidRDefault="0039011F" w:rsidP="00590C93">
      <w:pPr>
        <w:spacing w:line="240" w:lineRule="auto"/>
        <w:jc w:val="both"/>
        <w:rPr>
          <w:sz w:val="28"/>
          <w:szCs w:val="28"/>
        </w:rPr>
      </w:pPr>
      <w:r w:rsidRPr="006055EC">
        <w:rPr>
          <w:sz w:val="28"/>
          <w:szCs w:val="28"/>
        </w:rPr>
        <w:t xml:space="preserve">Latvijas delegāciju </w:t>
      </w:r>
      <w:r w:rsidR="009E04B6" w:rsidRPr="006055EC">
        <w:rPr>
          <w:sz w:val="28"/>
          <w:szCs w:val="28"/>
        </w:rPr>
        <w:t>P</w:t>
      </w:r>
      <w:r w:rsidRPr="006055EC">
        <w:rPr>
          <w:sz w:val="28"/>
          <w:szCs w:val="28"/>
        </w:rPr>
        <w:t xml:space="preserve">adomes sanāksmes laikā vadīs </w:t>
      </w:r>
      <w:r w:rsidR="007A1D05" w:rsidRPr="006055EC">
        <w:rPr>
          <w:sz w:val="28"/>
          <w:szCs w:val="28"/>
        </w:rPr>
        <w:t xml:space="preserve">iekšlietu ministrs </w:t>
      </w:r>
      <w:r w:rsidR="00FB6261">
        <w:rPr>
          <w:sz w:val="28"/>
          <w:szCs w:val="28"/>
        </w:rPr>
        <w:t xml:space="preserve">Rihards </w:t>
      </w:r>
      <w:r w:rsidR="007A1D05" w:rsidRPr="006055EC">
        <w:rPr>
          <w:sz w:val="28"/>
          <w:szCs w:val="28"/>
        </w:rPr>
        <w:t>Kozlovskis.</w:t>
      </w:r>
    </w:p>
    <w:p w14:paraId="37C212F7" w14:textId="77777777" w:rsidR="0039011F" w:rsidRPr="006055EC" w:rsidRDefault="0039011F" w:rsidP="004E426D">
      <w:pPr>
        <w:spacing w:line="240" w:lineRule="auto"/>
        <w:jc w:val="both"/>
        <w:rPr>
          <w:sz w:val="28"/>
          <w:szCs w:val="28"/>
        </w:rPr>
      </w:pPr>
    </w:p>
    <w:p w14:paraId="2B5E5823" w14:textId="77777777" w:rsidR="005C5B9F" w:rsidRPr="006055EC" w:rsidRDefault="005C5B9F" w:rsidP="004E426D">
      <w:pPr>
        <w:spacing w:line="240" w:lineRule="auto"/>
        <w:jc w:val="both"/>
        <w:rPr>
          <w:sz w:val="28"/>
          <w:szCs w:val="28"/>
        </w:rPr>
      </w:pPr>
    </w:p>
    <w:p w14:paraId="7DDCC7AE" w14:textId="158A36D0" w:rsidR="00FC7706" w:rsidRPr="006055EC" w:rsidRDefault="00A30826" w:rsidP="004E426D">
      <w:pPr>
        <w:spacing w:line="240" w:lineRule="auto"/>
        <w:rPr>
          <w:sz w:val="28"/>
          <w:szCs w:val="28"/>
        </w:rPr>
      </w:pPr>
      <w:r w:rsidRPr="006055EC">
        <w:rPr>
          <w:sz w:val="28"/>
          <w:szCs w:val="28"/>
        </w:rPr>
        <w:t>Iekšlietu ministrs</w:t>
      </w:r>
      <w:r w:rsidR="0039011F" w:rsidRPr="006055EC">
        <w:rPr>
          <w:sz w:val="28"/>
          <w:szCs w:val="28"/>
        </w:rPr>
        <w:tab/>
      </w:r>
      <w:r w:rsidR="0039011F" w:rsidRPr="006055EC">
        <w:rPr>
          <w:sz w:val="28"/>
          <w:szCs w:val="28"/>
        </w:rPr>
        <w:tab/>
      </w:r>
      <w:r w:rsidR="0039011F" w:rsidRPr="006055EC">
        <w:rPr>
          <w:sz w:val="28"/>
          <w:szCs w:val="28"/>
        </w:rPr>
        <w:tab/>
      </w:r>
      <w:r w:rsidR="0039011F" w:rsidRPr="006055EC">
        <w:rPr>
          <w:sz w:val="28"/>
          <w:szCs w:val="28"/>
        </w:rPr>
        <w:tab/>
      </w:r>
      <w:r w:rsidR="0039011F" w:rsidRPr="006055EC">
        <w:rPr>
          <w:sz w:val="28"/>
          <w:szCs w:val="28"/>
        </w:rPr>
        <w:tab/>
      </w:r>
      <w:r w:rsidR="00F101D4" w:rsidRPr="006055EC">
        <w:rPr>
          <w:sz w:val="28"/>
          <w:szCs w:val="28"/>
        </w:rPr>
        <w:tab/>
      </w:r>
      <w:r w:rsidR="00F101D4" w:rsidRPr="006055EC">
        <w:rPr>
          <w:sz w:val="28"/>
          <w:szCs w:val="28"/>
        </w:rPr>
        <w:tab/>
      </w:r>
      <w:r w:rsidR="00117D5C" w:rsidRPr="006055EC">
        <w:rPr>
          <w:sz w:val="28"/>
          <w:szCs w:val="28"/>
        </w:rPr>
        <w:tab/>
      </w:r>
      <w:r w:rsidR="00117D5C" w:rsidRPr="006055EC">
        <w:rPr>
          <w:sz w:val="28"/>
          <w:szCs w:val="28"/>
        </w:rPr>
        <w:tab/>
      </w:r>
      <w:r w:rsidR="00D13557">
        <w:rPr>
          <w:sz w:val="28"/>
          <w:szCs w:val="28"/>
        </w:rPr>
        <w:t>Rihards</w:t>
      </w:r>
      <w:r w:rsidR="00FB6261">
        <w:rPr>
          <w:sz w:val="28"/>
          <w:szCs w:val="28"/>
        </w:rPr>
        <w:t xml:space="preserve"> </w:t>
      </w:r>
      <w:r w:rsidRPr="006055EC">
        <w:rPr>
          <w:sz w:val="28"/>
          <w:szCs w:val="28"/>
        </w:rPr>
        <w:t>Kozlovskis</w:t>
      </w:r>
    </w:p>
    <w:p w14:paraId="13AD6FBB" w14:textId="77777777" w:rsidR="000C12F5" w:rsidRPr="006055EC" w:rsidRDefault="000C12F5" w:rsidP="004E426D">
      <w:pPr>
        <w:spacing w:line="240" w:lineRule="auto"/>
        <w:rPr>
          <w:sz w:val="28"/>
          <w:szCs w:val="28"/>
        </w:rPr>
      </w:pPr>
    </w:p>
    <w:p w14:paraId="7FA40CA1" w14:textId="77777777" w:rsidR="000C12F5" w:rsidRDefault="000C12F5" w:rsidP="00C8408E">
      <w:pPr>
        <w:spacing w:line="240" w:lineRule="auto"/>
        <w:rPr>
          <w:sz w:val="20"/>
        </w:rPr>
      </w:pPr>
    </w:p>
    <w:p w14:paraId="654F494E" w14:textId="77777777" w:rsidR="00FB6261" w:rsidRDefault="00FB6261" w:rsidP="00C8408E">
      <w:pPr>
        <w:spacing w:line="240" w:lineRule="auto"/>
        <w:rPr>
          <w:sz w:val="20"/>
        </w:rPr>
      </w:pPr>
    </w:p>
    <w:p w14:paraId="2DBC316B" w14:textId="77777777" w:rsidR="00FB6261" w:rsidRDefault="00FB6261" w:rsidP="00C8408E">
      <w:pPr>
        <w:spacing w:line="240" w:lineRule="auto"/>
        <w:rPr>
          <w:sz w:val="20"/>
        </w:rPr>
      </w:pPr>
    </w:p>
    <w:p w14:paraId="67F24D71" w14:textId="77777777" w:rsidR="00FB6261" w:rsidRDefault="00FB6261" w:rsidP="00C8408E">
      <w:pPr>
        <w:spacing w:line="240" w:lineRule="auto"/>
        <w:rPr>
          <w:sz w:val="20"/>
        </w:rPr>
      </w:pPr>
    </w:p>
    <w:p w14:paraId="5591C3E9" w14:textId="77777777" w:rsidR="00FB6261" w:rsidRDefault="00FB6261" w:rsidP="00C8408E">
      <w:pPr>
        <w:spacing w:line="240" w:lineRule="auto"/>
        <w:rPr>
          <w:sz w:val="20"/>
        </w:rPr>
      </w:pPr>
    </w:p>
    <w:p w14:paraId="27C0A7EB" w14:textId="77777777" w:rsidR="00FB6261" w:rsidRDefault="00FB6261" w:rsidP="00C8408E">
      <w:pPr>
        <w:spacing w:line="240" w:lineRule="auto"/>
        <w:rPr>
          <w:sz w:val="20"/>
        </w:rPr>
      </w:pPr>
    </w:p>
    <w:p w14:paraId="3FCF54EB" w14:textId="77777777" w:rsidR="00D13557" w:rsidRDefault="00D13557" w:rsidP="00D13557">
      <w:pPr>
        <w:widowControl/>
        <w:spacing w:line="240" w:lineRule="auto"/>
        <w:rPr>
          <w:bCs/>
          <w:sz w:val="20"/>
          <w:lang w:eastAsia="lv-LV"/>
        </w:rPr>
      </w:pPr>
    </w:p>
    <w:p w14:paraId="7756DC34" w14:textId="77777777" w:rsidR="00D170F6" w:rsidRDefault="00D170F6" w:rsidP="00D13557">
      <w:pPr>
        <w:widowControl/>
        <w:spacing w:line="240" w:lineRule="auto"/>
        <w:rPr>
          <w:bCs/>
          <w:sz w:val="20"/>
          <w:lang w:eastAsia="lv-LV"/>
        </w:rPr>
      </w:pPr>
    </w:p>
    <w:p w14:paraId="7073AFBE" w14:textId="77777777" w:rsidR="00B465CD" w:rsidRDefault="00B465CD" w:rsidP="00D13557">
      <w:pPr>
        <w:widowControl/>
        <w:spacing w:line="240" w:lineRule="auto"/>
        <w:rPr>
          <w:bCs/>
          <w:sz w:val="20"/>
          <w:lang w:eastAsia="lv-LV"/>
        </w:rPr>
      </w:pPr>
    </w:p>
    <w:p w14:paraId="2837A75C" w14:textId="2191E30C" w:rsidR="00B465CD" w:rsidRDefault="00446377" w:rsidP="00446377">
      <w:pPr>
        <w:widowControl/>
        <w:tabs>
          <w:tab w:val="left" w:pos="2940"/>
        </w:tabs>
        <w:spacing w:line="240" w:lineRule="auto"/>
        <w:rPr>
          <w:bCs/>
          <w:sz w:val="20"/>
          <w:lang w:eastAsia="lv-LV"/>
        </w:rPr>
      </w:pPr>
      <w:r>
        <w:rPr>
          <w:bCs/>
          <w:sz w:val="20"/>
          <w:lang w:eastAsia="lv-LV"/>
        </w:rPr>
        <w:tab/>
      </w:r>
    </w:p>
    <w:p w14:paraId="7A1C2E0A" w14:textId="77777777" w:rsidR="00B465CD" w:rsidRDefault="00B465CD" w:rsidP="00D13557">
      <w:pPr>
        <w:widowControl/>
        <w:spacing w:line="240" w:lineRule="auto"/>
        <w:rPr>
          <w:bCs/>
          <w:sz w:val="20"/>
          <w:lang w:eastAsia="lv-LV"/>
        </w:rPr>
      </w:pPr>
    </w:p>
    <w:p w14:paraId="3EC042E9" w14:textId="77777777" w:rsidR="00675F64" w:rsidRDefault="00675F64" w:rsidP="00D13557">
      <w:pPr>
        <w:widowControl/>
        <w:spacing w:line="240" w:lineRule="auto"/>
        <w:rPr>
          <w:bCs/>
          <w:sz w:val="20"/>
          <w:lang w:eastAsia="lv-LV"/>
        </w:rPr>
      </w:pPr>
    </w:p>
    <w:p w14:paraId="70D3C5AD" w14:textId="77777777" w:rsidR="00675F64" w:rsidRDefault="00675F64" w:rsidP="00D13557">
      <w:pPr>
        <w:widowControl/>
        <w:spacing w:line="240" w:lineRule="auto"/>
        <w:rPr>
          <w:bCs/>
          <w:sz w:val="20"/>
          <w:lang w:eastAsia="lv-LV"/>
        </w:rPr>
      </w:pPr>
    </w:p>
    <w:p w14:paraId="63B3EF5E" w14:textId="77777777" w:rsidR="00B465CD" w:rsidRDefault="00B465CD" w:rsidP="00D13557">
      <w:pPr>
        <w:widowControl/>
        <w:spacing w:line="240" w:lineRule="auto"/>
        <w:rPr>
          <w:bCs/>
          <w:sz w:val="20"/>
          <w:lang w:eastAsia="lv-LV"/>
        </w:rPr>
      </w:pPr>
    </w:p>
    <w:p w14:paraId="0FF998BC" w14:textId="77777777" w:rsidR="00D13557" w:rsidRDefault="00D13557" w:rsidP="00D13557">
      <w:pPr>
        <w:widowControl/>
        <w:spacing w:line="240" w:lineRule="auto"/>
        <w:rPr>
          <w:bCs/>
          <w:sz w:val="20"/>
          <w:lang w:eastAsia="lv-LV"/>
        </w:rPr>
      </w:pPr>
    </w:p>
    <w:p w14:paraId="3D7ABE07" w14:textId="0F8FFAB6" w:rsidR="00D13557" w:rsidRPr="00D13557" w:rsidRDefault="00446377" w:rsidP="00D13557">
      <w:pPr>
        <w:widowControl/>
        <w:spacing w:line="240" w:lineRule="auto"/>
        <w:rPr>
          <w:bCs/>
          <w:sz w:val="20"/>
          <w:lang w:eastAsia="lv-LV"/>
        </w:rPr>
      </w:pPr>
      <w:r>
        <w:rPr>
          <w:bCs/>
          <w:sz w:val="20"/>
          <w:lang w:eastAsia="lv-LV"/>
        </w:rPr>
        <w:t>05</w:t>
      </w:r>
      <w:r w:rsidR="000237AC">
        <w:rPr>
          <w:bCs/>
          <w:sz w:val="20"/>
          <w:lang w:eastAsia="lv-LV"/>
        </w:rPr>
        <w:t>.03</w:t>
      </w:r>
      <w:r w:rsidR="00D13557" w:rsidRPr="00D13557">
        <w:rPr>
          <w:bCs/>
          <w:sz w:val="20"/>
          <w:lang w:eastAsia="lv-LV"/>
        </w:rPr>
        <w:t>.201</w:t>
      </w:r>
      <w:r w:rsidR="000237AC">
        <w:rPr>
          <w:bCs/>
          <w:sz w:val="20"/>
          <w:lang w:eastAsia="lv-LV"/>
        </w:rPr>
        <w:t>8. 08:00</w:t>
      </w:r>
    </w:p>
    <w:p w14:paraId="28D8DA8D" w14:textId="77777777" w:rsidR="00D13557" w:rsidRPr="00D13557" w:rsidRDefault="00D13557" w:rsidP="00D13557">
      <w:pPr>
        <w:widowControl/>
        <w:tabs>
          <w:tab w:val="center" w:pos="4535"/>
        </w:tabs>
        <w:spacing w:line="240" w:lineRule="auto"/>
        <w:rPr>
          <w:sz w:val="20"/>
          <w:lang w:eastAsia="lv-LV"/>
        </w:rPr>
      </w:pPr>
      <w:r w:rsidRPr="00D13557">
        <w:rPr>
          <w:sz w:val="20"/>
          <w:lang w:eastAsia="lv-LV"/>
        </w:rPr>
        <w:fldChar w:fldCharType="begin"/>
      </w:r>
      <w:r w:rsidRPr="00D13557">
        <w:rPr>
          <w:sz w:val="20"/>
          <w:lang w:eastAsia="lv-LV"/>
        </w:rPr>
        <w:instrText xml:space="preserve"> NUMWORDS   \* MERGEFORMAT </w:instrText>
      </w:r>
      <w:r w:rsidRPr="00D13557">
        <w:rPr>
          <w:sz w:val="20"/>
          <w:lang w:eastAsia="lv-LV"/>
        </w:rPr>
        <w:fldChar w:fldCharType="separate"/>
      </w:r>
      <w:r w:rsidR="0074556D">
        <w:rPr>
          <w:noProof/>
          <w:sz w:val="20"/>
          <w:lang w:eastAsia="lv-LV"/>
        </w:rPr>
        <w:t>792</w:t>
      </w:r>
      <w:r w:rsidRPr="00D13557">
        <w:rPr>
          <w:noProof/>
          <w:sz w:val="20"/>
          <w:lang w:eastAsia="lv-LV"/>
        </w:rPr>
        <w:fldChar w:fldCharType="end"/>
      </w:r>
      <w:bookmarkStart w:id="0" w:name="_GoBack"/>
      <w:bookmarkEnd w:id="0"/>
      <w:r w:rsidRPr="00D13557">
        <w:rPr>
          <w:noProof/>
          <w:sz w:val="20"/>
          <w:lang w:eastAsia="lv-LV"/>
        </w:rPr>
        <w:tab/>
      </w:r>
    </w:p>
    <w:p w14:paraId="22451C0E" w14:textId="77777777" w:rsidR="00D13557" w:rsidRPr="00D13557" w:rsidRDefault="00D13557" w:rsidP="00D13557">
      <w:pPr>
        <w:widowControl/>
        <w:spacing w:line="240" w:lineRule="auto"/>
        <w:rPr>
          <w:sz w:val="20"/>
          <w:lang w:eastAsia="en-US"/>
        </w:rPr>
      </w:pPr>
      <w:r w:rsidRPr="00D13557">
        <w:rPr>
          <w:sz w:val="20"/>
          <w:lang w:eastAsia="en-US"/>
        </w:rPr>
        <w:t>Eiropas lietu un starptautiskās sadarbības departamenta</w:t>
      </w:r>
    </w:p>
    <w:p w14:paraId="50520DD7" w14:textId="4BED2D5C" w:rsidR="00D13557" w:rsidRPr="00D13557" w:rsidRDefault="00D13557" w:rsidP="00D13557">
      <w:pPr>
        <w:widowControl/>
        <w:spacing w:line="240" w:lineRule="auto"/>
        <w:jc w:val="both"/>
        <w:rPr>
          <w:sz w:val="20"/>
          <w:lang w:eastAsia="en-US"/>
        </w:rPr>
      </w:pPr>
      <w:r w:rsidRPr="00D13557">
        <w:rPr>
          <w:sz w:val="20"/>
          <w:lang w:eastAsia="en-US"/>
        </w:rPr>
        <w:t xml:space="preserve">Eiropas lietu nodaļas </w:t>
      </w:r>
      <w:r>
        <w:rPr>
          <w:sz w:val="20"/>
          <w:lang w:eastAsia="en-US"/>
        </w:rPr>
        <w:t>v</w:t>
      </w:r>
      <w:r w:rsidR="00CF03B3">
        <w:rPr>
          <w:sz w:val="20"/>
          <w:lang w:eastAsia="en-US"/>
        </w:rPr>
        <w:t>ecākā referente</w:t>
      </w:r>
    </w:p>
    <w:p w14:paraId="76E9D941" w14:textId="759851F9" w:rsidR="00D13557" w:rsidRPr="00D13557" w:rsidRDefault="00CF03B3" w:rsidP="00D13557">
      <w:pPr>
        <w:widowControl/>
        <w:spacing w:line="240" w:lineRule="auto"/>
        <w:jc w:val="both"/>
        <w:rPr>
          <w:sz w:val="20"/>
          <w:lang w:eastAsia="lv-LV"/>
        </w:rPr>
      </w:pPr>
      <w:r>
        <w:rPr>
          <w:sz w:val="20"/>
          <w:lang w:eastAsia="en-US"/>
        </w:rPr>
        <w:t>E.Priedniece</w:t>
      </w:r>
      <w:r w:rsidR="00D13557" w:rsidRPr="00D13557">
        <w:rPr>
          <w:sz w:val="20"/>
          <w:lang w:eastAsia="en-US"/>
        </w:rPr>
        <w:t>, 6</w:t>
      </w:r>
      <w:r w:rsidR="00CF7B86">
        <w:rPr>
          <w:sz w:val="20"/>
          <w:lang w:eastAsia="en-US"/>
        </w:rPr>
        <w:t>7</w:t>
      </w:r>
      <w:r w:rsidR="00D13557">
        <w:rPr>
          <w:sz w:val="20"/>
          <w:lang w:eastAsia="en-US"/>
        </w:rPr>
        <w:t>219</w:t>
      </w:r>
      <w:r w:rsidR="000237AC">
        <w:rPr>
          <w:sz w:val="20"/>
          <w:lang w:eastAsia="en-US"/>
        </w:rPr>
        <w:t>254</w:t>
      </w:r>
    </w:p>
    <w:p w14:paraId="27BE644A" w14:textId="4D2856C5" w:rsidR="00063485" w:rsidRPr="00063485" w:rsidRDefault="00EA3CF5" w:rsidP="00C8408E">
      <w:pPr>
        <w:spacing w:line="240" w:lineRule="auto"/>
        <w:rPr>
          <w:sz w:val="20"/>
        </w:rPr>
      </w:pPr>
      <w:hyperlink r:id="rId14" w:history="1">
        <w:r w:rsidR="00E64E8F" w:rsidRPr="00392C26">
          <w:rPr>
            <w:rStyle w:val="Hyperlink"/>
            <w:sz w:val="20"/>
            <w:lang w:eastAsia="en-US"/>
          </w:rPr>
          <w:t>elina.priedniece@iem.gov.lv</w:t>
        </w:r>
      </w:hyperlink>
    </w:p>
    <w:sectPr w:rsidR="00063485" w:rsidRPr="00063485" w:rsidSect="003A0D6A">
      <w:endnotePr>
        <w:numFmt w:val="decimal"/>
      </w:endnotePr>
      <w:type w:val="continuous"/>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6C551" w14:textId="77777777" w:rsidR="00EA3CF5" w:rsidRDefault="00EA3CF5">
      <w:r>
        <w:separator/>
      </w:r>
    </w:p>
  </w:endnote>
  <w:endnote w:type="continuationSeparator" w:id="0">
    <w:p w14:paraId="46E50E8C" w14:textId="77777777" w:rsidR="00EA3CF5" w:rsidRDefault="00EA3CF5">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altName w:val="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C0554" w14:textId="77777777" w:rsidR="00F1303B" w:rsidRDefault="00F1303B" w:rsidP="003902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53FA1" w14:textId="77777777" w:rsidR="00F1303B" w:rsidRDefault="00F1303B" w:rsidP="001166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688D6" w14:textId="55DEED74" w:rsidR="00F1303B" w:rsidRPr="00E05E96" w:rsidRDefault="00E05E96" w:rsidP="00B21C69">
    <w:pPr>
      <w:pStyle w:val="Footer"/>
      <w:jc w:val="both"/>
      <w:rPr>
        <w:i/>
        <w:iCs/>
        <w:sz w:val="20"/>
      </w:rPr>
    </w:pPr>
    <w:r>
      <w:rPr>
        <w:i/>
        <w:iCs/>
        <w:sz w:val="20"/>
      </w:rPr>
      <w:fldChar w:fldCharType="begin"/>
    </w:r>
    <w:r>
      <w:rPr>
        <w:i/>
        <w:iCs/>
        <w:sz w:val="20"/>
      </w:rPr>
      <w:instrText xml:space="preserve"> FILENAME   \* MERGEFORMAT </w:instrText>
    </w:r>
    <w:r>
      <w:rPr>
        <w:i/>
        <w:iCs/>
        <w:sz w:val="20"/>
      </w:rPr>
      <w:fldChar w:fldCharType="separate"/>
    </w:r>
    <w:r w:rsidR="0074556D">
      <w:rPr>
        <w:i/>
        <w:iCs/>
        <w:noProof/>
        <w:sz w:val="20"/>
      </w:rPr>
      <w:t>IEMzino_050318</w:t>
    </w:r>
    <w:r>
      <w:rPr>
        <w:i/>
        <w:iCs/>
        <w:sz w:val="20"/>
      </w:rPr>
      <w:fldChar w:fldCharType="end"/>
    </w:r>
    <w:r w:rsidRPr="004342B2">
      <w:rPr>
        <w:i/>
        <w:iCs/>
        <w:sz w:val="20"/>
      </w:rPr>
      <w:t xml:space="preserve">; </w:t>
    </w:r>
    <w:r w:rsidR="00B21C69" w:rsidRPr="004342B2">
      <w:rPr>
        <w:i/>
        <w:iCs/>
        <w:sz w:val="20"/>
      </w:rPr>
      <w:t>Par Eiropas Savienības Tieslietu un iekšlietu ministru padomes sanāksmi 201</w:t>
    </w:r>
    <w:r w:rsidR="00B21C69">
      <w:rPr>
        <w:i/>
        <w:iCs/>
        <w:sz w:val="20"/>
      </w:rPr>
      <w:t>8</w:t>
    </w:r>
    <w:r w:rsidR="00B21C69" w:rsidRPr="004342B2">
      <w:rPr>
        <w:i/>
        <w:iCs/>
        <w:sz w:val="20"/>
      </w:rPr>
      <w:t xml:space="preserve">. gada </w:t>
    </w:r>
    <w:r w:rsidR="00B21C69">
      <w:rPr>
        <w:i/>
        <w:iCs/>
        <w:sz w:val="20"/>
      </w:rPr>
      <w:t>8.-</w:t>
    </w:r>
    <w:r w:rsidR="00820468">
      <w:rPr>
        <w:i/>
        <w:iCs/>
        <w:sz w:val="20"/>
      </w:rPr>
      <w:t>9. martā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08079" w14:textId="779DE109" w:rsidR="00F1303B" w:rsidRPr="006055EC" w:rsidRDefault="006055EC" w:rsidP="006055EC">
    <w:pPr>
      <w:pStyle w:val="Footer"/>
      <w:spacing w:before="120"/>
      <w:jc w:val="both"/>
      <w:rPr>
        <w:i/>
        <w:iCs/>
        <w:sz w:val="20"/>
      </w:rPr>
    </w:pPr>
    <w:r>
      <w:rPr>
        <w:i/>
        <w:iCs/>
        <w:sz w:val="20"/>
      </w:rPr>
      <w:fldChar w:fldCharType="begin"/>
    </w:r>
    <w:r>
      <w:rPr>
        <w:i/>
        <w:iCs/>
        <w:sz w:val="20"/>
      </w:rPr>
      <w:instrText xml:space="preserve"> FILENAME   \* MERGEFORMAT </w:instrText>
    </w:r>
    <w:r>
      <w:rPr>
        <w:i/>
        <w:iCs/>
        <w:sz w:val="20"/>
      </w:rPr>
      <w:fldChar w:fldCharType="separate"/>
    </w:r>
    <w:r w:rsidR="0074556D">
      <w:rPr>
        <w:i/>
        <w:iCs/>
        <w:noProof/>
        <w:sz w:val="20"/>
      </w:rPr>
      <w:t>IEMzino_050318</w:t>
    </w:r>
    <w:r>
      <w:rPr>
        <w:i/>
        <w:iCs/>
        <w:sz w:val="20"/>
      </w:rPr>
      <w:fldChar w:fldCharType="end"/>
    </w:r>
    <w:r w:rsidR="005C1798" w:rsidRPr="004342B2">
      <w:rPr>
        <w:i/>
        <w:iCs/>
        <w:sz w:val="20"/>
      </w:rPr>
      <w:t xml:space="preserve">; Par Eiropas Savienības Tieslietu un iekšlietu ministru padomes sanāksmi </w:t>
    </w:r>
    <w:r w:rsidR="00FB6261" w:rsidRPr="004342B2">
      <w:rPr>
        <w:i/>
        <w:iCs/>
        <w:sz w:val="20"/>
      </w:rPr>
      <w:t>201</w:t>
    </w:r>
    <w:r w:rsidR="00451498">
      <w:rPr>
        <w:i/>
        <w:iCs/>
        <w:sz w:val="20"/>
      </w:rPr>
      <w:t>8</w:t>
    </w:r>
    <w:r w:rsidR="00FB6261" w:rsidRPr="004342B2">
      <w:rPr>
        <w:i/>
        <w:iCs/>
        <w:sz w:val="20"/>
      </w:rPr>
      <w:t>. gada</w:t>
    </w:r>
    <w:r w:rsidR="005C1798" w:rsidRPr="004342B2">
      <w:rPr>
        <w:i/>
        <w:iCs/>
        <w:sz w:val="20"/>
      </w:rPr>
      <w:t xml:space="preserve"> </w:t>
    </w:r>
    <w:r w:rsidR="00451498">
      <w:rPr>
        <w:i/>
        <w:iCs/>
        <w:sz w:val="20"/>
      </w:rPr>
      <w:t>8.-</w:t>
    </w:r>
    <w:r w:rsidR="00820468">
      <w:rPr>
        <w:i/>
        <w:iCs/>
        <w:sz w:val="20"/>
      </w:rPr>
      <w:t>9. martā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B55AB" w14:textId="77777777" w:rsidR="00EA3CF5" w:rsidRDefault="00EA3CF5">
      <w:pPr>
        <w:pStyle w:val="FootnoteText"/>
      </w:pPr>
      <w:r>
        <w:separator/>
      </w:r>
    </w:p>
  </w:footnote>
  <w:footnote w:type="continuationSeparator" w:id="0">
    <w:p w14:paraId="0AA37F1A" w14:textId="77777777" w:rsidR="00EA3CF5" w:rsidRDefault="00EA3CF5">
      <w:pPr>
        <w:pStyle w:val="FootnoteText"/>
      </w:pPr>
      <w:r>
        <w:separator/>
      </w:r>
    </w:p>
  </w:footnote>
  <w:footnote w:id="1">
    <w:p w14:paraId="6E66B755" w14:textId="77777777" w:rsidR="00746874" w:rsidRPr="00D06875" w:rsidRDefault="00746874" w:rsidP="00D06875">
      <w:pPr>
        <w:pStyle w:val="FootnoteText"/>
        <w:ind w:left="0" w:firstLine="0"/>
        <w:jc w:val="both"/>
        <w:rPr>
          <w:sz w:val="20"/>
        </w:rPr>
      </w:pPr>
      <w:r w:rsidRPr="00D06875">
        <w:rPr>
          <w:rStyle w:val="FootnoteReference"/>
          <w:sz w:val="20"/>
        </w:rPr>
        <w:footnoteRef/>
      </w:r>
      <w:r w:rsidRPr="00D06875">
        <w:rPr>
          <w:sz w:val="20"/>
        </w:rPr>
        <w:t xml:space="preserve">Padomes </w:t>
      </w:r>
      <w:hyperlink r:id="rId1" w:history="1">
        <w:r w:rsidRPr="00D06875">
          <w:rPr>
            <w:rStyle w:val="Hyperlink"/>
            <w:color w:val="auto"/>
            <w:sz w:val="20"/>
            <w:u w:val="none"/>
          </w:rPr>
          <w:t>Lēmums 2004/512/EK</w:t>
        </w:r>
      </w:hyperlink>
      <w:r w:rsidRPr="00D06875">
        <w:rPr>
          <w:sz w:val="20"/>
        </w:rPr>
        <w:t xml:space="preserve"> (2004. gada 8. jūnijs), ar ko izveido Vīzu informācijas sistēmu (VIS), OV L 213, 15.6.2004., 5. lpp. </w:t>
      </w:r>
    </w:p>
  </w:footnote>
  <w:footnote w:id="2">
    <w:p w14:paraId="7594396D" w14:textId="77777777" w:rsidR="00746874" w:rsidRPr="00D06875" w:rsidRDefault="00746874" w:rsidP="00D06875">
      <w:pPr>
        <w:pStyle w:val="FootnoteText"/>
        <w:ind w:left="0" w:firstLine="0"/>
        <w:rPr>
          <w:sz w:val="20"/>
        </w:rPr>
      </w:pPr>
      <w:r w:rsidRPr="00D06875">
        <w:rPr>
          <w:rStyle w:val="FootnoteReference"/>
          <w:sz w:val="20"/>
        </w:rPr>
        <w:footnoteRef/>
      </w:r>
      <w:r w:rsidRPr="00D06875">
        <w:rPr>
          <w:sz w:val="20"/>
        </w:rPr>
        <w:t xml:space="preserve">Eiropas Parlamenta un Padomes </w:t>
      </w:r>
      <w:hyperlink r:id="rId2" w:history="1">
        <w:r w:rsidRPr="00D06875">
          <w:rPr>
            <w:rStyle w:val="Hyperlink"/>
            <w:color w:val="auto"/>
            <w:sz w:val="20"/>
            <w:u w:val="none"/>
          </w:rPr>
          <w:t>Regula (EK) Nr. 767/2007</w:t>
        </w:r>
      </w:hyperlink>
      <w:r w:rsidRPr="00D06875">
        <w:rPr>
          <w:sz w:val="20"/>
        </w:rPr>
        <w:t xml:space="preserve"> (2008. gada 9. jūlijs) par Vīzu informācijas sistēmu un datu apmaiņu starp dalībvalstīm saistībā ar īstermiņa vīzām (VIS regula), OV L 218, 13.8.2008., 60. lpp.</w:t>
      </w:r>
    </w:p>
  </w:footnote>
  <w:footnote w:id="3">
    <w:p w14:paraId="526C0D0C" w14:textId="77777777" w:rsidR="00746874" w:rsidRPr="00D06875" w:rsidRDefault="00746874" w:rsidP="00D06875">
      <w:pPr>
        <w:pStyle w:val="FootnoteText"/>
        <w:ind w:left="0" w:firstLine="0"/>
        <w:jc w:val="both"/>
        <w:rPr>
          <w:sz w:val="20"/>
        </w:rPr>
      </w:pPr>
      <w:r w:rsidRPr="00D06875">
        <w:rPr>
          <w:rStyle w:val="FootnoteReference"/>
          <w:sz w:val="20"/>
        </w:rPr>
        <w:footnoteRef/>
      </w:r>
      <w:r w:rsidRPr="00D06875">
        <w:rPr>
          <w:sz w:val="20"/>
        </w:rPr>
        <w:t xml:space="preserve">Padomes </w:t>
      </w:r>
      <w:hyperlink r:id="rId3" w:history="1">
        <w:r w:rsidRPr="00D06875">
          <w:rPr>
            <w:rStyle w:val="Hyperlink"/>
            <w:color w:val="auto"/>
            <w:sz w:val="20"/>
            <w:u w:val="none"/>
          </w:rPr>
          <w:t>Lēmums 2008/633/TI</w:t>
        </w:r>
      </w:hyperlink>
      <w:r w:rsidRPr="00D06875">
        <w:rPr>
          <w:sz w:val="20"/>
        </w:rPr>
        <w:t xml:space="preserve"> (2008. gada 23. jūnijs) par izraudzīto dalībvalstu iestāžu un Eiropola piekļuvi Vīzu informācijas sistēmai (VIS) konsultāciju nolūkos, lai novērstu, atklātu un izmeklētu teroristu nodarījumus un citus smagus noziedzīgus nodarījumus, OV L 218, 13.8.2008., 129. lpp.</w:t>
      </w:r>
    </w:p>
  </w:footnote>
  <w:footnote w:id="4">
    <w:p w14:paraId="163D6858" w14:textId="77777777" w:rsidR="00746874" w:rsidRPr="00D06875" w:rsidRDefault="00746874" w:rsidP="00D06875">
      <w:pPr>
        <w:pStyle w:val="FootnoteText"/>
        <w:ind w:left="0" w:firstLine="0"/>
        <w:jc w:val="both"/>
        <w:rPr>
          <w:sz w:val="20"/>
        </w:rPr>
      </w:pPr>
      <w:r w:rsidRPr="00D06875">
        <w:rPr>
          <w:rStyle w:val="FootnoteReference"/>
          <w:sz w:val="20"/>
        </w:rPr>
        <w:footnoteRef/>
      </w:r>
      <w:r w:rsidRPr="00D06875">
        <w:rPr>
          <w:sz w:val="20"/>
        </w:rPr>
        <w:t xml:space="preserve">Eiropas Parlamenta un Padomes </w:t>
      </w:r>
      <w:hyperlink r:id="rId4" w:history="1">
        <w:r w:rsidRPr="00D06875">
          <w:rPr>
            <w:rStyle w:val="Hyperlink"/>
            <w:color w:val="auto"/>
            <w:sz w:val="20"/>
            <w:u w:val="none"/>
          </w:rPr>
          <w:t>Regula (ES) 2016/399</w:t>
        </w:r>
      </w:hyperlink>
      <w:r w:rsidRPr="00D06875">
        <w:rPr>
          <w:sz w:val="20"/>
        </w:rPr>
        <w:t xml:space="preserve"> (2016. gada 9. marts) par Savienības Kodeksu par noteikumiem, kas reglamentē personu pārvietošanos pār robežām (Šengenas Robežu kodekss), OV L 77, 23.3.2016., 1. lpp. </w:t>
      </w:r>
    </w:p>
  </w:footnote>
  <w:footnote w:id="5">
    <w:p w14:paraId="4CD8A96C" w14:textId="77777777" w:rsidR="00746874" w:rsidRPr="00F30524" w:rsidRDefault="00746874" w:rsidP="00D06875">
      <w:pPr>
        <w:pStyle w:val="FootnoteText"/>
        <w:ind w:left="0" w:firstLine="0"/>
        <w:jc w:val="both"/>
      </w:pPr>
      <w:r w:rsidRPr="00D06875">
        <w:rPr>
          <w:rStyle w:val="FootnoteReference"/>
          <w:sz w:val="20"/>
        </w:rPr>
        <w:footnoteRef/>
      </w:r>
      <w:r w:rsidRPr="00D06875">
        <w:rPr>
          <w:sz w:val="20"/>
        </w:rPr>
        <w:t xml:space="preserve">Eiropas Parlamenta un Padomes </w:t>
      </w:r>
      <w:hyperlink r:id="rId5" w:history="1">
        <w:r w:rsidRPr="00D06875">
          <w:rPr>
            <w:rStyle w:val="Hyperlink"/>
            <w:color w:val="auto"/>
            <w:sz w:val="20"/>
            <w:u w:val="none"/>
          </w:rPr>
          <w:t>Regula (ES) 2017/2226</w:t>
        </w:r>
      </w:hyperlink>
      <w:r w:rsidRPr="00D06875">
        <w:rPr>
          <w:sz w:val="20"/>
        </w:rPr>
        <w:t xml:space="preserve"> (2017. gada 30. novembris), ar ko izveido ieceļošanas/izceļošanas sistēmu (IIS), lai reģistrētu to trešo valstu valstspiederīgo ieceļošanas un izceļošanas datus un ieceļošanas atteikumu datus, kuri šķērso dalībvalstu ārējās robežas, un ar ko paredz nosacījumus piekļuvei IIS tiesībaizsardzības nolūkos, un ar ko groza Konvenciju, ar ko īsteno Šengenas nolīgumu, un Regulas (EK) Nr. 767/2008 un (ES) Nr. 1077/2011, OV L 327, 9.12.2017., 20. lpp.</w:t>
      </w:r>
    </w:p>
  </w:footnote>
  <w:footnote w:id="6">
    <w:p w14:paraId="565F91C6" w14:textId="77777777" w:rsidR="006E5030" w:rsidRPr="006E5030" w:rsidRDefault="006E5030" w:rsidP="006E5030">
      <w:pPr>
        <w:pStyle w:val="FootnoteText"/>
        <w:ind w:left="0" w:firstLine="0"/>
        <w:jc w:val="both"/>
        <w:rPr>
          <w:sz w:val="20"/>
        </w:rPr>
      </w:pPr>
      <w:r w:rsidRPr="006E5030">
        <w:rPr>
          <w:rStyle w:val="FootnoteReference"/>
          <w:sz w:val="20"/>
        </w:rPr>
        <w:footnoteRef/>
      </w:r>
      <w:r w:rsidRPr="006E5030">
        <w:rPr>
          <w:sz w:val="20"/>
        </w:rPr>
        <w:t xml:space="preserve">Šengenas Informācijas sistēma: ietver brīdinājumus par personām (ieceļošanas aizliegums, Eiropas apcietināšanas orderis, pazudušas personas, palīdzība tiesvedībā, diskrētās pārbaudes un īpašās pārbaudes) un priekšmetiem (tai skaitā zaudēti, nozagti un anulēti personu apliecinošie dokumenti vai ceļošanas dokumenti). </w:t>
      </w:r>
    </w:p>
  </w:footnote>
  <w:footnote w:id="7">
    <w:p w14:paraId="2B683DB6" w14:textId="77777777" w:rsidR="006E5030" w:rsidRPr="006E5030" w:rsidRDefault="006E5030" w:rsidP="006E5030">
      <w:pPr>
        <w:pStyle w:val="FootnoteText"/>
        <w:ind w:left="0" w:firstLine="0"/>
        <w:jc w:val="both"/>
        <w:rPr>
          <w:sz w:val="20"/>
        </w:rPr>
      </w:pPr>
      <w:r w:rsidRPr="006E5030">
        <w:rPr>
          <w:rStyle w:val="FootnoteReference"/>
          <w:sz w:val="20"/>
        </w:rPr>
        <w:footnoteRef/>
      </w:r>
      <w:r w:rsidRPr="006E5030">
        <w:rPr>
          <w:sz w:val="20"/>
        </w:rPr>
        <w:t>Vīzu informācijas sistēma: ietver datus par īstermiņa (Šengenas) vīzām.</w:t>
      </w:r>
    </w:p>
  </w:footnote>
  <w:footnote w:id="8">
    <w:p w14:paraId="59142E5B" w14:textId="77777777" w:rsidR="006E5030" w:rsidRPr="006E5030" w:rsidRDefault="006E5030" w:rsidP="006E5030">
      <w:pPr>
        <w:pStyle w:val="FootnoteText"/>
        <w:ind w:left="0" w:firstLine="0"/>
        <w:jc w:val="both"/>
        <w:rPr>
          <w:sz w:val="20"/>
        </w:rPr>
      </w:pPr>
      <w:r w:rsidRPr="006E5030">
        <w:rPr>
          <w:rStyle w:val="FootnoteReference"/>
          <w:sz w:val="20"/>
        </w:rPr>
        <w:footnoteRef/>
      </w:r>
      <w:r w:rsidRPr="006E5030">
        <w:rPr>
          <w:sz w:val="20"/>
        </w:rPr>
        <w:t xml:space="preserve">Pirkstu nospiedumu salīdzināšanas sistēma </w:t>
      </w:r>
      <w:proofErr w:type="spellStart"/>
      <w:r w:rsidRPr="006E5030">
        <w:rPr>
          <w:i/>
          <w:sz w:val="20"/>
        </w:rPr>
        <w:t>Eurodac</w:t>
      </w:r>
      <w:proofErr w:type="spellEnd"/>
      <w:r w:rsidRPr="006E5030">
        <w:rPr>
          <w:sz w:val="20"/>
        </w:rPr>
        <w:t xml:space="preserve">: pašlaik tajā tiek reģistrēti un uzglabāti patvēruma meklētāju pirkstu nospiedumi (nākotnē – pēc grozījumu apstiprināšanas – cita starpā, tiks reģistrēti un uzglabāti arī nelegālo migrantu pirkstu nospiedumi). </w:t>
      </w:r>
    </w:p>
  </w:footnote>
  <w:footnote w:id="9">
    <w:p w14:paraId="76433E95" w14:textId="77777777" w:rsidR="006E5030" w:rsidRPr="006E5030" w:rsidRDefault="006E5030" w:rsidP="006E5030">
      <w:pPr>
        <w:pStyle w:val="FootnoteText"/>
        <w:ind w:left="0" w:firstLine="0"/>
        <w:jc w:val="both"/>
        <w:rPr>
          <w:sz w:val="20"/>
        </w:rPr>
      </w:pPr>
      <w:r w:rsidRPr="006E5030">
        <w:rPr>
          <w:rStyle w:val="FootnoteReference"/>
          <w:sz w:val="20"/>
        </w:rPr>
        <w:footnoteRef/>
      </w:r>
      <w:r w:rsidRPr="006E5030">
        <w:rPr>
          <w:sz w:val="20"/>
        </w:rPr>
        <w:t>Ieceļošanas/izceļošanas sistēma: tiks reģistrēta un uzglabāta informācija</w:t>
      </w:r>
      <w:proofErr w:type="gramStart"/>
      <w:r w:rsidRPr="006E5030">
        <w:rPr>
          <w:sz w:val="20"/>
        </w:rPr>
        <w:t xml:space="preserve"> par trešo valstu pilsoņu, kuri Šengenas teritorijā ieceļo īstermiņā, robežšķērsošanas faktu un atteikumu ieceļot</w:t>
      </w:r>
      <w:proofErr w:type="gramEnd"/>
      <w:r w:rsidRPr="006E5030">
        <w:rPr>
          <w:sz w:val="20"/>
        </w:rPr>
        <w:t>.</w:t>
      </w:r>
    </w:p>
  </w:footnote>
  <w:footnote w:id="10">
    <w:p w14:paraId="0CC4DF0E" w14:textId="77777777" w:rsidR="006E5030" w:rsidRPr="006E5030" w:rsidRDefault="006E5030" w:rsidP="006E5030">
      <w:pPr>
        <w:pStyle w:val="FootnoteText"/>
        <w:ind w:left="0" w:firstLine="0"/>
        <w:jc w:val="both"/>
        <w:rPr>
          <w:sz w:val="20"/>
        </w:rPr>
      </w:pPr>
      <w:r w:rsidRPr="006E5030">
        <w:rPr>
          <w:rStyle w:val="FootnoteReference"/>
          <w:sz w:val="20"/>
        </w:rPr>
        <w:footnoteRef/>
      </w:r>
      <w:r w:rsidRPr="006E5030">
        <w:rPr>
          <w:sz w:val="20"/>
        </w:rPr>
        <w:t xml:space="preserve">Eiropas Ceļošanas informācijas un atļauju sistēma: uzkrās un pārbaudīs </w:t>
      </w:r>
      <w:proofErr w:type="gramStart"/>
      <w:r w:rsidRPr="006E5030">
        <w:rPr>
          <w:sz w:val="20"/>
        </w:rPr>
        <w:t>trešo valstu pilsoņu</w:t>
      </w:r>
      <w:proofErr w:type="gramEnd"/>
      <w:r w:rsidRPr="006E5030">
        <w:rPr>
          <w:sz w:val="20"/>
        </w:rPr>
        <w:t xml:space="preserve">, kuriem nav nepieciešama īstermiņa vīza ieceļošanai Šengenas teritorijā, sniegto informāciju pirms viņu ieceļošanas Šengenas teritorijā. </w:t>
      </w:r>
    </w:p>
  </w:footnote>
  <w:footnote w:id="11">
    <w:p w14:paraId="77ADD88D" w14:textId="77777777" w:rsidR="006E5030" w:rsidRPr="006E5030" w:rsidRDefault="006E5030" w:rsidP="006E5030">
      <w:pPr>
        <w:pStyle w:val="FootnoteText"/>
        <w:ind w:left="0" w:firstLine="0"/>
        <w:jc w:val="both"/>
        <w:rPr>
          <w:sz w:val="20"/>
        </w:rPr>
      </w:pPr>
      <w:r w:rsidRPr="006E5030">
        <w:rPr>
          <w:rStyle w:val="FootnoteReference"/>
          <w:sz w:val="20"/>
        </w:rPr>
        <w:footnoteRef/>
      </w:r>
      <w:r w:rsidRPr="006E5030">
        <w:rPr>
          <w:sz w:val="20"/>
        </w:rPr>
        <w:t xml:space="preserve">Eiropas Sodāmības reģistru informācijas sistēmas papildināšanai un atbalstam izveidota centralizēta sistēma: palīdzēs identificēt DV, kurām ir informācija par notiesājošiem spriedumiem par trešo valstu pilsoņiem (tai skaitā bezvalstniekiem). </w:t>
      </w:r>
    </w:p>
  </w:footnote>
  <w:footnote w:id="12">
    <w:p w14:paraId="63598977" w14:textId="77777777" w:rsidR="006E5030" w:rsidRPr="006E5030" w:rsidRDefault="006E5030" w:rsidP="006E5030">
      <w:pPr>
        <w:pStyle w:val="FootnoteText"/>
        <w:ind w:left="0" w:firstLine="0"/>
        <w:jc w:val="both"/>
        <w:rPr>
          <w:sz w:val="20"/>
        </w:rPr>
      </w:pPr>
      <w:r w:rsidRPr="006E5030">
        <w:rPr>
          <w:rStyle w:val="FootnoteReference"/>
          <w:sz w:val="20"/>
        </w:rPr>
        <w:footnoteRef/>
      </w:r>
      <w:r w:rsidRPr="006E5030">
        <w:rPr>
          <w:sz w:val="20"/>
        </w:rPr>
        <w:t>Interpola Zagto un pazaudēto ceļošanas dokumentu datubāze</w:t>
      </w:r>
    </w:p>
  </w:footnote>
  <w:footnote w:id="13">
    <w:p w14:paraId="7CFB77F6" w14:textId="77777777" w:rsidR="006E5030" w:rsidRPr="006E5030" w:rsidRDefault="006E5030" w:rsidP="006E5030">
      <w:pPr>
        <w:pStyle w:val="FootnoteText"/>
        <w:ind w:left="0" w:firstLine="0"/>
        <w:jc w:val="both"/>
        <w:rPr>
          <w:sz w:val="20"/>
        </w:rPr>
      </w:pPr>
      <w:r w:rsidRPr="006E5030">
        <w:rPr>
          <w:rStyle w:val="FootnoteReference"/>
          <w:sz w:val="20"/>
        </w:rPr>
        <w:footnoteRef/>
      </w:r>
      <w:r w:rsidRPr="006E5030">
        <w:rPr>
          <w:sz w:val="20"/>
        </w:rPr>
        <w:t>Interpola ceļošanas dokumenti, par kuriem izdoti paziņojumi</w:t>
      </w:r>
    </w:p>
  </w:footnote>
  <w:footnote w:id="14">
    <w:p w14:paraId="14718E49" w14:textId="77777777" w:rsidR="006B3A45" w:rsidRPr="006E5030" w:rsidRDefault="006B3A45" w:rsidP="006B3A45">
      <w:pPr>
        <w:pStyle w:val="doc-ti"/>
        <w:spacing w:before="0" w:beforeAutospacing="0" w:after="0" w:afterAutospacing="0"/>
        <w:jc w:val="both"/>
        <w:rPr>
          <w:sz w:val="20"/>
          <w:szCs w:val="20"/>
        </w:rPr>
      </w:pPr>
      <w:r w:rsidRPr="006E5030">
        <w:rPr>
          <w:rStyle w:val="FootnoteReference"/>
          <w:sz w:val="20"/>
          <w:szCs w:val="20"/>
        </w:rPr>
        <w:footnoteRef/>
      </w:r>
      <w:r w:rsidRPr="006E5030">
        <w:rPr>
          <w:sz w:val="20"/>
          <w:szCs w:val="20"/>
        </w:rPr>
        <w:t xml:space="preserve"> Eiropas Parlamenta un Padomes direktīva (ES) 2016/681 (2016. gada 27. aprīlis) par pasažieru datu reģistra (PDR) datu izmantošanu teroristu nodarījumu un smagu noziegumu novēršanai, atklāšanai, izmeklēšanai un saukšanai pie atbildības par tiem, OV 04.12.2016., L119/132</w:t>
      </w:r>
    </w:p>
    <w:p w14:paraId="636C45FB" w14:textId="77777777" w:rsidR="006B3A45" w:rsidRDefault="006B3A45" w:rsidP="006B3A4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F87E5" w14:textId="77777777" w:rsidR="00F1303B" w:rsidRDefault="00F1303B" w:rsidP="00763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4D1B5B" w14:textId="77777777" w:rsidR="00F1303B" w:rsidRDefault="00F130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4A014" w14:textId="77777777" w:rsidR="00F1303B" w:rsidRDefault="00F1303B" w:rsidP="00763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556D">
      <w:rPr>
        <w:rStyle w:val="PageNumber"/>
        <w:noProof/>
      </w:rPr>
      <w:t>3</w:t>
    </w:r>
    <w:r>
      <w:rPr>
        <w:rStyle w:val="PageNumber"/>
      </w:rPr>
      <w:fldChar w:fldCharType="end"/>
    </w:r>
  </w:p>
  <w:p w14:paraId="6B5E0192" w14:textId="77777777" w:rsidR="00202D00" w:rsidRDefault="00202D00" w:rsidP="00765F86">
    <w:pPr>
      <w:pStyle w:val="Header"/>
      <w:jc w:val="right"/>
    </w:pPr>
  </w:p>
  <w:p w14:paraId="106F23DF" w14:textId="77777777" w:rsidR="00202D00" w:rsidRDefault="00202D00" w:rsidP="00765F86">
    <w:pPr>
      <w:pStyle w:val="Header"/>
      <w:jc w:val="right"/>
      <w:rPr>
        <w:i/>
      </w:rPr>
    </w:pPr>
  </w:p>
  <w:p w14:paraId="7164825F" w14:textId="37EA6542" w:rsidR="00D13557" w:rsidRDefault="00D13557" w:rsidP="00765F86">
    <w:pPr>
      <w:pStyle w:val="Header"/>
      <w:jc w:val="right"/>
      <w:rPr>
        <w:i/>
      </w:rPr>
    </w:pPr>
    <w:r>
      <w:rPr>
        <w:i/>
      </w:rPr>
      <w:t>Pielikums Nr. 1</w:t>
    </w:r>
  </w:p>
  <w:p w14:paraId="363B5A70" w14:textId="77777777" w:rsidR="00D13557" w:rsidRDefault="00D13557" w:rsidP="00765F86">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40D9B" w14:textId="517ADC5B" w:rsidR="00D13557" w:rsidRPr="00D13557" w:rsidRDefault="00D13557" w:rsidP="00D13557">
    <w:pPr>
      <w:pStyle w:val="Header"/>
      <w:jc w:val="right"/>
      <w:rPr>
        <w:i/>
      </w:rPr>
    </w:pPr>
    <w:r>
      <w:rPr>
        <w:i/>
      </w:rPr>
      <w:t>Pielikums Nr.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2D35"/>
    <w:multiLevelType w:val="hybridMultilevel"/>
    <w:tmpl w:val="EEF6DB5E"/>
    <w:lvl w:ilvl="0" w:tplc="95183A6A">
      <w:start w:val="2016"/>
      <w:numFmt w:val="bullet"/>
      <w:lvlText w:val="-"/>
      <w:lvlJc w:val="left"/>
      <w:pPr>
        <w:ind w:left="1440" w:hanging="360"/>
      </w:pPr>
      <w:rPr>
        <w:rFonts w:ascii="Times New Roman" w:eastAsia="Times New Roman" w:hAnsi="Times New Roman" w:cs="Times New Roman" w:hint="default"/>
        <w:i/>
        <w:sz w:val="26"/>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5AF3355"/>
    <w:multiLevelType w:val="hybridMultilevel"/>
    <w:tmpl w:val="2B78FCC6"/>
    <w:lvl w:ilvl="0" w:tplc="471A42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C6181F"/>
    <w:multiLevelType w:val="hybridMultilevel"/>
    <w:tmpl w:val="14F41D14"/>
    <w:lvl w:ilvl="0" w:tplc="4F7CA5D2">
      <w:start w:val="2017"/>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4" w15:restartNumberingAfterBreak="0">
    <w:nsid w:val="1CDE149F"/>
    <w:multiLevelType w:val="hybridMultilevel"/>
    <w:tmpl w:val="3F8076C6"/>
    <w:lvl w:ilvl="0" w:tplc="6B82B8D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867E65"/>
    <w:multiLevelType w:val="hybridMultilevel"/>
    <w:tmpl w:val="78025B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7"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15:restartNumberingAfterBreak="0">
    <w:nsid w:val="24853B96"/>
    <w:multiLevelType w:val="hybridMultilevel"/>
    <w:tmpl w:val="5D24C7B0"/>
    <w:lvl w:ilvl="0" w:tplc="95183A6A">
      <w:start w:val="2016"/>
      <w:numFmt w:val="bullet"/>
      <w:lvlText w:val="-"/>
      <w:lvlJc w:val="left"/>
      <w:pPr>
        <w:ind w:left="720" w:hanging="360"/>
      </w:pPr>
      <w:rPr>
        <w:rFonts w:ascii="Times New Roman" w:eastAsia="Times New Roman" w:hAnsi="Times New Roman" w:cs="Times New Roman" w:hint="default"/>
        <w:i/>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294E46"/>
    <w:multiLevelType w:val="hybridMultilevel"/>
    <w:tmpl w:val="2C52A3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0C48FB"/>
    <w:multiLevelType w:val="hybridMultilevel"/>
    <w:tmpl w:val="212280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2"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3" w15:restartNumberingAfterBreak="0">
    <w:nsid w:val="2FBF784E"/>
    <w:multiLevelType w:val="hybridMultilevel"/>
    <w:tmpl w:val="00CCDDD8"/>
    <w:lvl w:ilvl="0" w:tplc="05DE77B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5" w15:restartNumberingAfterBreak="0">
    <w:nsid w:val="3D9E113F"/>
    <w:multiLevelType w:val="hybridMultilevel"/>
    <w:tmpl w:val="3DC074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7" w15:restartNumberingAfterBreak="0">
    <w:nsid w:val="3F101A24"/>
    <w:multiLevelType w:val="singleLevel"/>
    <w:tmpl w:val="49C4613E"/>
    <w:name w:val="Considérant__1"/>
    <w:lvl w:ilvl="0">
      <w:start w:val="1"/>
      <w:numFmt w:val="decimal"/>
      <w:pStyle w:val="Considrant"/>
      <w:lvlText w:val="(%1)"/>
      <w:lvlJc w:val="left"/>
      <w:pPr>
        <w:tabs>
          <w:tab w:val="num" w:pos="709"/>
        </w:tabs>
        <w:ind w:left="709" w:hanging="709"/>
      </w:pPr>
      <w:rPr>
        <w:rFonts w:cs="Times New Roman"/>
      </w:rPr>
    </w:lvl>
  </w:abstractNum>
  <w:abstractNum w:abstractNumId="18"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9" w15:restartNumberingAfterBreak="0">
    <w:nsid w:val="40D8588B"/>
    <w:multiLevelType w:val="hybridMultilevel"/>
    <w:tmpl w:val="A3E061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CA715E"/>
    <w:multiLevelType w:val="hybridMultilevel"/>
    <w:tmpl w:val="400C6140"/>
    <w:lvl w:ilvl="0" w:tplc="47109E7E">
      <w:start w:val="1"/>
      <w:numFmt w:val="upperLetter"/>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2" w15:restartNumberingAfterBreak="0">
    <w:nsid w:val="558815A5"/>
    <w:multiLevelType w:val="hybridMultilevel"/>
    <w:tmpl w:val="CD0AA2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6CE5D7A"/>
    <w:multiLevelType w:val="hybridMultilevel"/>
    <w:tmpl w:val="DED409D0"/>
    <w:lvl w:ilvl="0" w:tplc="73808190">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957337B"/>
    <w:multiLevelType w:val="hybridMultilevel"/>
    <w:tmpl w:val="C6589388"/>
    <w:lvl w:ilvl="0" w:tplc="41967CD0">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A995650"/>
    <w:multiLevelType w:val="hybridMultilevel"/>
    <w:tmpl w:val="31F84062"/>
    <w:lvl w:ilvl="0" w:tplc="095A336C">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AC20123"/>
    <w:multiLevelType w:val="hybridMultilevel"/>
    <w:tmpl w:val="4EDCB2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D025EBF"/>
    <w:multiLevelType w:val="hybridMultilevel"/>
    <w:tmpl w:val="53D81268"/>
    <w:lvl w:ilvl="0" w:tplc="95183A6A">
      <w:start w:val="2016"/>
      <w:numFmt w:val="bullet"/>
      <w:lvlText w:val="-"/>
      <w:lvlJc w:val="left"/>
      <w:pPr>
        <w:ind w:left="720" w:hanging="360"/>
      </w:pPr>
      <w:rPr>
        <w:rFonts w:ascii="Times New Roman" w:eastAsia="Times New Roman" w:hAnsi="Times New Roman" w:cs="Times New Roman" w:hint="default"/>
        <w:i/>
        <w:sz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18D22C6"/>
    <w:multiLevelType w:val="hybridMultilevel"/>
    <w:tmpl w:val="6DA0FB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2726F0D"/>
    <w:multiLevelType w:val="hybridMultilevel"/>
    <w:tmpl w:val="0F382A4A"/>
    <w:lvl w:ilvl="0" w:tplc="037CF86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66CD2366"/>
    <w:multiLevelType w:val="hybridMultilevel"/>
    <w:tmpl w:val="23B2BE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D285BD8"/>
    <w:multiLevelType w:val="hybridMultilevel"/>
    <w:tmpl w:val="5A40C04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3" w15:restartNumberingAfterBreak="0">
    <w:nsid w:val="72B2699A"/>
    <w:multiLevelType w:val="hybridMultilevel"/>
    <w:tmpl w:val="11007F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3F6DFC"/>
    <w:multiLevelType w:val="hybridMultilevel"/>
    <w:tmpl w:val="63B8075C"/>
    <w:lvl w:ilvl="0" w:tplc="90BC057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6" w15:restartNumberingAfterBreak="0">
    <w:nsid w:val="7AE97E89"/>
    <w:multiLevelType w:val="singleLevel"/>
    <w:tmpl w:val="998E636E"/>
    <w:name w:val="Bullet 0__1"/>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7" w15:restartNumberingAfterBreak="0">
    <w:nsid w:val="7B497C5D"/>
    <w:multiLevelType w:val="hybridMultilevel"/>
    <w:tmpl w:val="BFE897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35"/>
  </w:num>
  <w:num w:numId="4">
    <w:abstractNumId w:val="6"/>
  </w:num>
  <w:num w:numId="5">
    <w:abstractNumId w:val="21"/>
  </w:num>
  <w:num w:numId="6">
    <w:abstractNumId w:val="14"/>
  </w:num>
  <w:num w:numId="7">
    <w:abstractNumId w:val="18"/>
  </w:num>
  <w:num w:numId="8">
    <w:abstractNumId w:val="32"/>
  </w:num>
  <w:num w:numId="9">
    <w:abstractNumId w:val="11"/>
  </w:num>
  <w:num w:numId="10">
    <w:abstractNumId w:val="3"/>
  </w:num>
  <w:num w:numId="11">
    <w:abstractNumId w:val="7"/>
  </w:num>
  <w:num w:numId="12">
    <w:abstractNumId w:val="7"/>
  </w:num>
  <w:num w:numId="13">
    <w:abstractNumId w:val="7"/>
  </w:num>
  <w:num w:numId="14">
    <w:abstractNumId w:val="7"/>
  </w:num>
  <w:num w:numId="15">
    <w:abstractNumId w:val="17"/>
  </w:num>
  <w:num w:numId="16">
    <w:abstractNumId w:val="36"/>
  </w:num>
  <w:num w:numId="17">
    <w:abstractNumId w:val="27"/>
  </w:num>
  <w:num w:numId="18">
    <w:abstractNumId w:val="31"/>
  </w:num>
  <w:num w:numId="19">
    <w:abstractNumId w:val="1"/>
  </w:num>
  <w:num w:numId="20">
    <w:abstractNumId w:val="33"/>
  </w:num>
  <w:num w:numId="21">
    <w:abstractNumId w:val="19"/>
  </w:num>
  <w:num w:numId="22">
    <w:abstractNumId w:val="0"/>
  </w:num>
  <w:num w:numId="23">
    <w:abstractNumId w:val="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0"/>
  </w:num>
  <w:num w:numId="27">
    <w:abstractNumId w:val="25"/>
  </w:num>
  <w:num w:numId="28">
    <w:abstractNumId w:val="5"/>
  </w:num>
  <w:num w:numId="29">
    <w:abstractNumId w:val="26"/>
  </w:num>
  <w:num w:numId="30">
    <w:abstractNumId w:val="23"/>
  </w:num>
  <w:num w:numId="31">
    <w:abstractNumId w:val="24"/>
  </w:num>
  <w:num w:numId="32">
    <w:abstractNumId w:val="22"/>
  </w:num>
  <w:num w:numId="33">
    <w:abstractNumId w:val="15"/>
  </w:num>
  <w:num w:numId="34">
    <w:abstractNumId w:val="13"/>
  </w:num>
  <w:num w:numId="35">
    <w:abstractNumId w:val="9"/>
  </w:num>
  <w:num w:numId="36">
    <w:abstractNumId w:val="2"/>
  </w:num>
  <w:num w:numId="37">
    <w:abstractNumId w:val="10"/>
  </w:num>
  <w:num w:numId="38">
    <w:abstractNumId w:val="37"/>
  </w:num>
  <w:num w:numId="39">
    <w:abstractNumId w:val="28"/>
  </w:num>
  <w:num w:numId="40">
    <w:abstractNumId w:val="34"/>
  </w:num>
  <w:num w:numId="41">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a-DK" w:vendorID="666" w:dllVersion="513" w:checkStyle="1"/>
  <w:activeWritingStyle w:appName="MSWord" w:lang="fi-FI" w:vendorID="666" w:dllVersion="513" w:checkStyle="1"/>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MLV"/>
  </w:docVars>
  <w:rsids>
    <w:rsidRoot w:val="00D6529B"/>
    <w:rsid w:val="000074DC"/>
    <w:rsid w:val="00007AFF"/>
    <w:rsid w:val="000153D4"/>
    <w:rsid w:val="000235B0"/>
    <w:rsid w:val="000237AC"/>
    <w:rsid w:val="00026E7B"/>
    <w:rsid w:val="0003073A"/>
    <w:rsid w:val="00034647"/>
    <w:rsid w:val="00035046"/>
    <w:rsid w:val="0004068A"/>
    <w:rsid w:val="0004441B"/>
    <w:rsid w:val="00046435"/>
    <w:rsid w:val="0005009A"/>
    <w:rsid w:val="000508DF"/>
    <w:rsid w:val="0005090E"/>
    <w:rsid w:val="000512A7"/>
    <w:rsid w:val="0005201A"/>
    <w:rsid w:val="000546CF"/>
    <w:rsid w:val="00063485"/>
    <w:rsid w:val="00064E49"/>
    <w:rsid w:val="00064EEA"/>
    <w:rsid w:val="00065C39"/>
    <w:rsid w:val="000705DB"/>
    <w:rsid w:val="000815DB"/>
    <w:rsid w:val="00082AC7"/>
    <w:rsid w:val="0009065D"/>
    <w:rsid w:val="000908D5"/>
    <w:rsid w:val="00090BD4"/>
    <w:rsid w:val="00095A0C"/>
    <w:rsid w:val="000A0069"/>
    <w:rsid w:val="000A50C5"/>
    <w:rsid w:val="000C12F5"/>
    <w:rsid w:val="000C2380"/>
    <w:rsid w:val="000C24C6"/>
    <w:rsid w:val="000C475B"/>
    <w:rsid w:val="000D1AF5"/>
    <w:rsid w:val="000D6963"/>
    <w:rsid w:val="000E44AA"/>
    <w:rsid w:val="000E670F"/>
    <w:rsid w:val="000E6DA8"/>
    <w:rsid w:val="000E7205"/>
    <w:rsid w:val="000F674E"/>
    <w:rsid w:val="00100CBA"/>
    <w:rsid w:val="00105F08"/>
    <w:rsid w:val="00116662"/>
    <w:rsid w:val="00117D5C"/>
    <w:rsid w:val="0012198D"/>
    <w:rsid w:val="00125B10"/>
    <w:rsid w:val="00130329"/>
    <w:rsid w:val="0014365B"/>
    <w:rsid w:val="00144045"/>
    <w:rsid w:val="001510A1"/>
    <w:rsid w:val="00151747"/>
    <w:rsid w:val="001524D3"/>
    <w:rsid w:val="0015379F"/>
    <w:rsid w:val="001542A5"/>
    <w:rsid w:val="00154EBB"/>
    <w:rsid w:val="00163771"/>
    <w:rsid w:val="00177AE3"/>
    <w:rsid w:val="00195B4E"/>
    <w:rsid w:val="00196150"/>
    <w:rsid w:val="00197B88"/>
    <w:rsid w:val="001B3088"/>
    <w:rsid w:val="001C018E"/>
    <w:rsid w:val="001C18C8"/>
    <w:rsid w:val="001C5B3D"/>
    <w:rsid w:val="001E0ADB"/>
    <w:rsid w:val="001F0178"/>
    <w:rsid w:val="001F13B9"/>
    <w:rsid w:val="001F41E6"/>
    <w:rsid w:val="001F5054"/>
    <w:rsid w:val="001F6D1A"/>
    <w:rsid w:val="0020244F"/>
    <w:rsid w:val="00202D00"/>
    <w:rsid w:val="002136AA"/>
    <w:rsid w:val="002144BD"/>
    <w:rsid w:val="00225403"/>
    <w:rsid w:val="00225617"/>
    <w:rsid w:val="002306F8"/>
    <w:rsid w:val="0023513E"/>
    <w:rsid w:val="0023532E"/>
    <w:rsid w:val="00241F6E"/>
    <w:rsid w:val="00243CA8"/>
    <w:rsid w:val="00252B94"/>
    <w:rsid w:val="00256AB4"/>
    <w:rsid w:val="00257A3D"/>
    <w:rsid w:val="00261B3E"/>
    <w:rsid w:val="00261F1E"/>
    <w:rsid w:val="002622BB"/>
    <w:rsid w:val="00273028"/>
    <w:rsid w:val="00274536"/>
    <w:rsid w:val="00285E2E"/>
    <w:rsid w:val="00287508"/>
    <w:rsid w:val="002940A0"/>
    <w:rsid w:val="00294308"/>
    <w:rsid w:val="0029453A"/>
    <w:rsid w:val="002955CA"/>
    <w:rsid w:val="00297219"/>
    <w:rsid w:val="002A23A3"/>
    <w:rsid w:val="002A6D5D"/>
    <w:rsid w:val="002A730F"/>
    <w:rsid w:val="002A7E6A"/>
    <w:rsid w:val="002B322C"/>
    <w:rsid w:val="002B32A1"/>
    <w:rsid w:val="002C6460"/>
    <w:rsid w:val="002D2ED6"/>
    <w:rsid w:val="002D30E9"/>
    <w:rsid w:val="002E1A90"/>
    <w:rsid w:val="002E48E6"/>
    <w:rsid w:val="002F1616"/>
    <w:rsid w:val="002F1A0F"/>
    <w:rsid w:val="002F29A2"/>
    <w:rsid w:val="002F4B59"/>
    <w:rsid w:val="002F553F"/>
    <w:rsid w:val="00302799"/>
    <w:rsid w:val="00302D3E"/>
    <w:rsid w:val="003054A3"/>
    <w:rsid w:val="00307E10"/>
    <w:rsid w:val="00313374"/>
    <w:rsid w:val="00314732"/>
    <w:rsid w:val="00320862"/>
    <w:rsid w:val="003213C9"/>
    <w:rsid w:val="003327FD"/>
    <w:rsid w:val="00334DB9"/>
    <w:rsid w:val="003368D5"/>
    <w:rsid w:val="003406AA"/>
    <w:rsid w:val="00343CDD"/>
    <w:rsid w:val="00352795"/>
    <w:rsid w:val="00352BE9"/>
    <w:rsid w:val="00354ABC"/>
    <w:rsid w:val="00356DE3"/>
    <w:rsid w:val="003575E3"/>
    <w:rsid w:val="00363C24"/>
    <w:rsid w:val="003668AA"/>
    <w:rsid w:val="0037397D"/>
    <w:rsid w:val="003813BF"/>
    <w:rsid w:val="0038200B"/>
    <w:rsid w:val="0038336C"/>
    <w:rsid w:val="00386D47"/>
    <w:rsid w:val="0039011F"/>
    <w:rsid w:val="00390236"/>
    <w:rsid w:val="00390E80"/>
    <w:rsid w:val="00393211"/>
    <w:rsid w:val="003A0D6A"/>
    <w:rsid w:val="003A3712"/>
    <w:rsid w:val="003A6F67"/>
    <w:rsid w:val="003B1CC4"/>
    <w:rsid w:val="003B2166"/>
    <w:rsid w:val="003C5014"/>
    <w:rsid w:val="003C6383"/>
    <w:rsid w:val="003E31BC"/>
    <w:rsid w:val="003F161E"/>
    <w:rsid w:val="00400464"/>
    <w:rsid w:val="00410786"/>
    <w:rsid w:val="004137C1"/>
    <w:rsid w:val="0042552E"/>
    <w:rsid w:val="00427547"/>
    <w:rsid w:val="00427F6F"/>
    <w:rsid w:val="004342B2"/>
    <w:rsid w:val="00440E3F"/>
    <w:rsid w:val="00441090"/>
    <w:rsid w:val="004418F6"/>
    <w:rsid w:val="00446046"/>
    <w:rsid w:val="00446377"/>
    <w:rsid w:val="00446A24"/>
    <w:rsid w:val="0044761B"/>
    <w:rsid w:val="00451498"/>
    <w:rsid w:val="00451A22"/>
    <w:rsid w:val="0045305E"/>
    <w:rsid w:val="00457BD2"/>
    <w:rsid w:val="00457E44"/>
    <w:rsid w:val="00457ECB"/>
    <w:rsid w:val="004617CA"/>
    <w:rsid w:val="00461851"/>
    <w:rsid w:val="00462B59"/>
    <w:rsid w:val="004634A1"/>
    <w:rsid w:val="00463B94"/>
    <w:rsid w:val="0047262F"/>
    <w:rsid w:val="0047511F"/>
    <w:rsid w:val="0047529A"/>
    <w:rsid w:val="0047653E"/>
    <w:rsid w:val="00483AB1"/>
    <w:rsid w:val="00490E28"/>
    <w:rsid w:val="004A68A2"/>
    <w:rsid w:val="004A69B5"/>
    <w:rsid w:val="004A7E01"/>
    <w:rsid w:val="004B3CFE"/>
    <w:rsid w:val="004C0842"/>
    <w:rsid w:val="004C2F4C"/>
    <w:rsid w:val="004C5413"/>
    <w:rsid w:val="004C7F52"/>
    <w:rsid w:val="004D108B"/>
    <w:rsid w:val="004D4D45"/>
    <w:rsid w:val="004D609B"/>
    <w:rsid w:val="004E2037"/>
    <w:rsid w:val="004E426D"/>
    <w:rsid w:val="004E78F3"/>
    <w:rsid w:val="004F63DE"/>
    <w:rsid w:val="00501ECF"/>
    <w:rsid w:val="0050227C"/>
    <w:rsid w:val="00514345"/>
    <w:rsid w:val="0052491B"/>
    <w:rsid w:val="00525346"/>
    <w:rsid w:val="00533248"/>
    <w:rsid w:val="0053576B"/>
    <w:rsid w:val="0054080C"/>
    <w:rsid w:val="00555A38"/>
    <w:rsid w:val="0056489E"/>
    <w:rsid w:val="00566C8E"/>
    <w:rsid w:val="00567A91"/>
    <w:rsid w:val="00572600"/>
    <w:rsid w:val="00575C64"/>
    <w:rsid w:val="0058356F"/>
    <w:rsid w:val="00590C93"/>
    <w:rsid w:val="00594A9A"/>
    <w:rsid w:val="005A0835"/>
    <w:rsid w:val="005A3418"/>
    <w:rsid w:val="005A4B68"/>
    <w:rsid w:val="005A6D01"/>
    <w:rsid w:val="005B2A01"/>
    <w:rsid w:val="005B3AB5"/>
    <w:rsid w:val="005C068D"/>
    <w:rsid w:val="005C1798"/>
    <w:rsid w:val="005C5B9F"/>
    <w:rsid w:val="005C6353"/>
    <w:rsid w:val="005D02E8"/>
    <w:rsid w:val="005D0D96"/>
    <w:rsid w:val="005D0DE7"/>
    <w:rsid w:val="005D3041"/>
    <w:rsid w:val="005D6A72"/>
    <w:rsid w:val="005E3659"/>
    <w:rsid w:val="005E60EC"/>
    <w:rsid w:val="005E70F0"/>
    <w:rsid w:val="005E775E"/>
    <w:rsid w:val="005F3163"/>
    <w:rsid w:val="00603C8C"/>
    <w:rsid w:val="006055EC"/>
    <w:rsid w:val="00612818"/>
    <w:rsid w:val="00632633"/>
    <w:rsid w:val="00642BE1"/>
    <w:rsid w:val="006520D4"/>
    <w:rsid w:val="0065704C"/>
    <w:rsid w:val="00660290"/>
    <w:rsid w:val="00671142"/>
    <w:rsid w:val="00675F64"/>
    <w:rsid w:val="0067716E"/>
    <w:rsid w:val="00677FFD"/>
    <w:rsid w:val="00680189"/>
    <w:rsid w:val="00682408"/>
    <w:rsid w:val="0068381C"/>
    <w:rsid w:val="00691D07"/>
    <w:rsid w:val="00692514"/>
    <w:rsid w:val="006A2486"/>
    <w:rsid w:val="006A26CE"/>
    <w:rsid w:val="006A6503"/>
    <w:rsid w:val="006B130C"/>
    <w:rsid w:val="006B3A45"/>
    <w:rsid w:val="006B5CD3"/>
    <w:rsid w:val="006B6770"/>
    <w:rsid w:val="006B7E26"/>
    <w:rsid w:val="006C01B3"/>
    <w:rsid w:val="006D5D34"/>
    <w:rsid w:val="006D65A4"/>
    <w:rsid w:val="006D7296"/>
    <w:rsid w:val="006E3610"/>
    <w:rsid w:val="006E3F27"/>
    <w:rsid w:val="006E5030"/>
    <w:rsid w:val="006E5222"/>
    <w:rsid w:val="006F0DF1"/>
    <w:rsid w:val="00706CAD"/>
    <w:rsid w:val="00710F3A"/>
    <w:rsid w:val="00723526"/>
    <w:rsid w:val="00730700"/>
    <w:rsid w:val="00734C27"/>
    <w:rsid w:val="00734EBB"/>
    <w:rsid w:val="00744BAC"/>
    <w:rsid w:val="0074556D"/>
    <w:rsid w:val="00746874"/>
    <w:rsid w:val="0075212F"/>
    <w:rsid w:val="00763A78"/>
    <w:rsid w:val="00765088"/>
    <w:rsid w:val="00765F86"/>
    <w:rsid w:val="00772B9B"/>
    <w:rsid w:val="00775A61"/>
    <w:rsid w:val="00777E93"/>
    <w:rsid w:val="007804A2"/>
    <w:rsid w:val="00780572"/>
    <w:rsid w:val="007A1D05"/>
    <w:rsid w:val="007A24E1"/>
    <w:rsid w:val="007A4DD3"/>
    <w:rsid w:val="007A5310"/>
    <w:rsid w:val="007A5956"/>
    <w:rsid w:val="007B37CF"/>
    <w:rsid w:val="007B748D"/>
    <w:rsid w:val="007C4036"/>
    <w:rsid w:val="007F69FD"/>
    <w:rsid w:val="00814D53"/>
    <w:rsid w:val="00820468"/>
    <w:rsid w:val="00824668"/>
    <w:rsid w:val="00827F8E"/>
    <w:rsid w:val="00831548"/>
    <w:rsid w:val="00834803"/>
    <w:rsid w:val="00834B30"/>
    <w:rsid w:val="00843207"/>
    <w:rsid w:val="0084351B"/>
    <w:rsid w:val="008437F7"/>
    <w:rsid w:val="0084385F"/>
    <w:rsid w:val="00854ABE"/>
    <w:rsid w:val="00854DDE"/>
    <w:rsid w:val="00855794"/>
    <w:rsid w:val="00855F5C"/>
    <w:rsid w:val="00857CB4"/>
    <w:rsid w:val="00865608"/>
    <w:rsid w:val="008731CF"/>
    <w:rsid w:val="00875A82"/>
    <w:rsid w:val="00884562"/>
    <w:rsid w:val="008872A4"/>
    <w:rsid w:val="008A129E"/>
    <w:rsid w:val="008A48E4"/>
    <w:rsid w:val="008A5956"/>
    <w:rsid w:val="008A6938"/>
    <w:rsid w:val="008A69D9"/>
    <w:rsid w:val="008A6C74"/>
    <w:rsid w:val="008B0D36"/>
    <w:rsid w:val="008B2C94"/>
    <w:rsid w:val="008B6EE2"/>
    <w:rsid w:val="008C48BE"/>
    <w:rsid w:val="008C6506"/>
    <w:rsid w:val="008C78E8"/>
    <w:rsid w:val="008D4A7E"/>
    <w:rsid w:val="008D589F"/>
    <w:rsid w:val="008E3BB2"/>
    <w:rsid w:val="008E6C8C"/>
    <w:rsid w:val="008E77A4"/>
    <w:rsid w:val="008F45E5"/>
    <w:rsid w:val="0092219F"/>
    <w:rsid w:val="0092223B"/>
    <w:rsid w:val="00924076"/>
    <w:rsid w:val="009340C2"/>
    <w:rsid w:val="00936B18"/>
    <w:rsid w:val="0094690A"/>
    <w:rsid w:val="00973929"/>
    <w:rsid w:val="00975450"/>
    <w:rsid w:val="0098447F"/>
    <w:rsid w:val="009B05B3"/>
    <w:rsid w:val="009B3D6A"/>
    <w:rsid w:val="009B538E"/>
    <w:rsid w:val="009B6BFD"/>
    <w:rsid w:val="009B70BF"/>
    <w:rsid w:val="009D0C07"/>
    <w:rsid w:val="009D43F6"/>
    <w:rsid w:val="009D71BA"/>
    <w:rsid w:val="009D7546"/>
    <w:rsid w:val="009E04B6"/>
    <w:rsid w:val="009E3991"/>
    <w:rsid w:val="009E4126"/>
    <w:rsid w:val="009E5E1A"/>
    <w:rsid w:val="009F36E2"/>
    <w:rsid w:val="009F38F3"/>
    <w:rsid w:val="00A0301E"/>
    <w:rsid w:val="00A20F92"/>
    <w:rsid w:val="00A30826"/>
    <w:rsid w:val="00A3331E"/>
    <w:rsid w:val="00A33FB3"/>
    <w:rsid w:val="00A3510C"/>
    <w:rsid w:val="00A40D7F"/>
    <w:rsid w:val="00A4194D"/>
    <w:rsid w:val="00A42B87"/>
    <w:rsid w:val="00A42E55"/>
    <w:rsid w:val="00A44EE6"/>
    <w:rsid w:val="00A45DC2"/>
    <w:rsid w:val="00A501E3"/>
    <w:rsid w:val="00A55D18"/>
    <w:rsid w:val="00A63B07"/>
    <w:rsid w:val="00A65C51"/>
    <w:rsid w:val="00A704D2"/>
    <w:rsid w:val="00A84A46"/>
    <w:rsid w:val="00A84F05"/>
    <w:rsid w:val="00A87F31"/>
    <w:rsid w:val="00AB1680"/>
    <w:rsid w:val="00AB1754"/>
    <w:rsid w:val="00AB70E7"/>
    <w:rsid w:val="00AC358B"/>
    <w:rsid w:val="00AC3D3F"/>
    <w:rsid w:val="00AC4F10"/>
    <w:rsid w:val="00AE19C5"/>
    <w:rsid w:val="00AF6A24"/>
    <w:rsid w:val="00AF6C0D"/>
    <w:rsid w:val="00B02A0C"/>
    <w:rsid w:val="00B0457A"/>
    <w:rsid w:val="00B04694"/>
    <w:rsid w:val="00B06EDE"/>
    <w:rsid w:val="00B077C7"/>
    <w:rsid w:val="00B17AFA"/>
    <w:rsid w:val="00B2159B"/>
    <w:rsid w:val="00B21C69"/>
    <w:rsid w:val="00B24A5A"/>
    <w:rsid w:val="00B31D8D"/>
    <w:rsid w:val="00B364BE"/>
    <w:rsid w:val="00B410F1"/>
    <w:rsid w:val="00B465CD"/>
    <w:rsid w:val="00B47F45"/>
    <w:rsid w:val="00B55C00"/>
    <w:rsid w:val="00B63AB6"/>
    <w:rsid w:val="00B70CAE"/>
    <w:rsid w:val="00B83F3E"/>
    <w:rsid w:val="00B87DE8"/>
    <w:rsid w:val="00BA18F4"/>
    <w:rsid w:val="00BB3EFB"/>
    <w:rsid w:val="00BC4EC7"/>
    <w:rsid w:val="00BC516A"/>
    <w:rsid w:val="00BC7E05"/>
    <w:rsid w:val="00BD1529"/>
    <w:rsid w:val="00BD18C6"/>
    <w:rsid w:val="00BD4E18"/>
    <w:rsid w:val="00BD79FD"/>
    <w:rsid w:val="00BE254B"/>
    <w:rsid w:val="00BE2FB8"/>
    <w:rsid w:val="00C008E7"/>
    <w:rsid w:val="00C068A7"/>
    <w:rsid w:val="00C22FFA"/>
    <w:rsid w:val="00C23AB8"/>
    <w:rsid w:val="00C303BE"/>
    <w:rsid w:val="00C321AD"/>
    <w:rsid w:val="00C33078"/>
    <w:rsid w:val="00C41AFF"/>
    <w:rsid w:val="00C56E75"/>
    <w:rsid w:val="00C57846"/>
    <w:rsid w:val="00C707FB"/>
    <w:rsid w:val="00C70FDD"/>
    <w:rsid w:val="00C76761"/>
    <w:rsid w:val="00C76C4E"/>
    <w:rsid w:val="00C80A2B"/>
    <w:rsid w:val="00C816E5"/>
    <w:rsid w:val="00C8408E"/>
    <w:rsid w:val="00C926B4"/>
    <w:rsid w:val="00C95CD3"/>
    <w:rsid w:val="00CA2896"/>
    <w:rsid w:val="00CB6654"/>
    <w:rsid w:val="00CC4B1C"/>
    <w:rsid w:val="00CD08C1"/>
    <w:rsid w:val="00CD2CF7"/>
    <w:rsid w:val="00CE70C9"/>
    <w:rsid w:val="00CF03B3"/>
    <w:rsid w:val="00CF7B86"/>
    <w:rsid w:val="00CF7C15"/>
    <w:rsid w:val="00D019E9"/>
    <w:rsid w:val="00D06875"/>
    <w:rsid w:val="00D07AA3"/>
    <w:rsid w:val="00D13557"/>
    <w:rsid w:val="00D14A97"/>
    <w:rsid w:val="00D1541F"/>
    <w:rsid w:val="00D155CA"/>
    <w:rsid w:val="00D16C30"/>
    <w:rsid w:val="00D170F6"/>
    <w:rsid w:val="00D248F8"/>
    <w:rsid w:val="00D32913"/>
    <w:rsid w:val="00D33899"/>
    <w:rsid w:val="00D3396C"/>
    <w:rsid w:val="00D3408B"/>
    <w:rsid w:val="00D341B5"/>
    <w:rsid w:val="00D44622"/>
    <w:rsid w:val="00D57867"/>
    <w:rsid w:val="00D61825"/>
    <w:rsid w:val="00D6529B"/>
    <w:rsid w:val="00D66259"/>
    <w:rsid w:val="00D94C84"/>
    <w:rsid w:val="00DA0C30"/>
    <w:rsid w:val="00DA2705"/>
    <w:rsid w:val="00DA310C"/>
    <w:rsid w:val="00DA676A"/>
    <w:rsid w:val="00DB16EB"/>
    <w:rsid w:val="00DB33E2"/>
    <w:rsid w:val="00DB508C"/>
    <w:rsid w:val="00DC0368"/>
    <w:rsid w:val="00DC1626"/>
    <w:rsid w:val="00DC7CFB"/>
    <w:rsid w:val="00DD179D"/>
    <w:rsid w:val="00DF7AEB"/>
    <w:rsid w:val="00E05E96"/>
    <w:rsid w:val="00E102CC"/>
    <w:rsid w:val="00E1595E"/>
    <w:rsid w:val="00E15E82"/>
    <w:rsid w:val="00E41E0C"/>
    <w:rsid w:val="00E43675"/>
    <w:rsid w:val="00E44319"/>
    <w:rsid w:val="00E44333"/>
    <w:rsid w:val="00E531EF"/>
    <w:rsid w:val="00E64E8F"/>
    <w:rsid w:val="00E65231"/>
    <w:rsid w:val="00E65685"/>
    <w:rsid w:val="00E65A0E"/>
    <w:rsid w:val="00E701F6"/>
    <w:rsid w:val="00E8743E"/>
    <w:rsid w:val="00EA3CF5"/>
    <w:rsid w:val="00EB315E"/>
    <w:rsid w:val="00EB43AA"/>
    <w:rsid w:val="00EB4B1E"/>
    <w:rsid w:val="00EC1F33"/>
    <w:rsid w:val="00EC79F7"/>
    <w:rsid w:val="00ED2970"/>
    <w:rsid w:val="00EF24B8"/>
    <w:rsid w:val="00EF4CAB"/>
    <w:rsid w:val="00F0245F"/>
    <w:rsid w:val="00F02BA4"/>
    <w:rsid w:val="00F02E2A"/>
    <w:rsid w:val="00F06151"/>
    <w:rsid w:val="00F101D4"/>
    <w:rsid w:val="00F108A5"/>
    <w:rsid w:val="00F1303B"/>
    <w:rsid w:val="00F15383"/>
    <w:rsid w:val="00F1770E"/>
    <w:rsid w:val="00F22562"/>
    <w:rsid w:val="00F2384B"/>
    <w:rsid w:val="00F302B9"/>
    <w:rsid w:val="00F32E2B"/>
    <w:rsid w:val="00F33F0D"/>
    <w:rsid w:val="00F35423"/>
    <w:rsid w:val="00F35AFD"/>
    <w:rsid w:val="00F4342F"/>
    <w:rsid w:val="00F51AE1"/>
    <w:rsid w:val="00F52E5D"/>
    <w:rsid w:val="00F55696"/>
    <w:rsid w:val="00F679F0"/>
    <w:rsid w:val="00F73A93"/>
    <w:rsid w:val="00F74706"/>
    <w:rsid w:val="00F76DD1"/>
    <w:rsid w:val="00F9138F"/>
    <w:rsid w:val="00F96CA1"/>
    <w:rsid w:val="00FA1669"/>
    <w:rsid w:val="00FB17CE"/>
    <w:rsid w:val="00FB6261"/>
    <w:rsid w:val="00FB69B0"/>
    <w:rsid w:val="00FC0436"/>
    <w:rsid w:val="00FC7706"/>
    <w:rsid w:val="00FD18EB"/>
    <w:rsid w:val="00FE0D0A"/>
    <w:rsid w:val="00FE3483"/>
    <w:rsid w:val="00FE47BE"/>
    <w:rsid w:val="00FF1D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CE43B2C"/>
  <w15:docId w15:val="{464BCAF9-AAAA-407D-BB7E-25994E7C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10"/>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uiPriority w:val="99"/>
    <w:qFormat/>
    <w:rPr>
      <w:b/>
      <w:vertAlign w:val="superscript"/>
    </w:rPr>
  </w:style>
  <w:style w:type="paragraph" w:styleId="FootnoteText">
    <w:name w:val="footnote text"/>
    <w:aliases w:val=" Char,Footnote,Fußnote,Footnote TextCSR,Fußnotentext Char Char Char,Fußnotentext Char Char Char Char Char Char Char Char Char Char,Fußnotentext Char Char Char Char Char Char Char,Fußnotentext Char Char Char Char Char Char Char Char,ft"/>
    <w:basedOn w:val="Normal"/>
    <w:link w:val="FootnoteTextChar"/>
    <w:uiPriority w:val="99"/>
    <w:qFormat/>
    <w:pPr>
      <w:tabs>
        <w:tab w:val="left" w:pos="567"/>
      </w:tabs>
      <w:spacing w:line="240" w:lineRule="auto"/>
      <w:ind w:left="567" w:hanging="567"/>
    </w:pPr>
  </w:style>
  <w:style w:type="paragraph" w:styleId="Header">
    <w:name w:val="header"/>
    <w:basedOn w:val="Normal"/>
    <w:link w:val="HeaderChar"/>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styleId="Strong">
    <w:name w:val="Strong"/>
    <w:uiPriority w:val="22"/>
    <w:qFormat/>
    <w:rsid w:val="00C23AB8"/>
    <w:rPr>
      <w:b/>
      <w:bCs/>
    </w:rPr>
  </w:style>
  <w:style w:type="paragraph" w:styleId="BalloonText">
    <w:name w:val="Balloon Text"/>
    <w:basedOn w:val="Normal"/>
    <w:semiHidden/>
    <w:rsid w:val="00775A61"/>
    <w:rPr>
      <w:rFonts w:ascii="Tahoma" w:hAnsi="Tahoma" w:cs="Tahoma"/>
      <w:sz w:val="16"/>
      <w:szCs w:val="16"/>
    </w:rPr>
  </w:style>
  <w:style w:type="paragraph" w:customStyle="1" w:styleId="Considrant">
    <w:name w:val="Considérant"/>
    <w:basedOn w:val="Normal"/>
    <w:rsid w:val="005E70F0"/>
    <w:pPr>
      <w:widowControl/>
      <w:numPr>
        <w:numId w:val="15"/>
      </w:numPr>
      <w:spacing w:before="120" w:after="120" w:line="240" w:lineRule="auto"/>
      <w:jc w:val="both"/>
    </w:pPr>
    <w:rPr>
      <w:snapToGrid w:val="0"/>
      <w:szCs w:val="24"/>
      <w:lang w:eastAsia="en-GB"/>
    </w:rPr>
  </w:style>
  <w:style w:type="paragraph" w:styleId="CommentText">
    <w:name w:val="annotation text"/>
    <w:basedOn w:val="Normal"/>
    <w:link w:val="CommentTextChar"/>
    <w:uiPriority w:val="99"/>
    <w:rsid w:val="00BE2FB8"/>
    <w:rPr>
      <w:snapToGrid w:val="0"/>
      <w:szCs w:val="24"/>
      <w:lang w:val="en-GB"/>
    </w:rPr>
  </w:style>
  <w:style w:type="paragraph" w:customStyle="1" w:styleId="Bullet0">
    <w:name w:val="Bullet 0"/>
    <w:basedOn w:val="Normal"/>
    <w:rsid w:val="00393211"/>
    <w:pPr>
      <w:widowControl/>
      <w:numPr>
        <w:numId w:val="16"/>
      </w:numPr>
      <w:spacing w:before="120" w:after="120" w:line="240" w:lineRule="auto"/>
      <w:jc w:val="both"/>
    </w:pPr>
    <w:rPr>
      <w:snapToGrid w:val="0"/>
      <w:szCs w:val="24"/>
      <w:lang w:eastAsia="en-GB"/>
    </w:rPr>
  </w:style>
  <w:style w:type="character" w:styleId="CommentReference">
    <w:name w:val="annotation reference"/>
    <w:semiHidden/>
    <w:rsid w:val="00046435"/>
    <w:rPr>
      <w:sz w:val="16"/>
      <w:szCs w:val="16"/>
    </w:rPr>
  </w:style>
  <w:style w:type="paragraph" w:styleId="CommentSubject">
    <w:name w:val="annotation subject"/>
    <w:basedOn w:val="CommentText"/>
    <w:next w:val="CommentText"/>
    <w:semiHidden/>
    <w:rsid w:val="00046435"/>
    <w:rPr>
      <w:b/>
      <w:bCs/>
      <w:snapToGrid/>
      <w:sz w:val="20"/>
      <w:szCs w:val="20"/>
      <w:lang w:val="lv-LV"/>
    </w:rPr>
  </w:style>
  <w:style w:type="character" w:styleId="Hyperlink">
    <w:name w:val="Hyperlink"/>
    <w:rsid w:val="00CD08C1"/>
    <w:rPr>
      <w:color w:val="0000FF"/>
      <w:u w:val="single"/>
    </w:rPr>
  </w:style>
  <w:style w:type="character" w:styleId="Emphasis">
    <w:name w:val="Emphasis"/>
    <w:uiPriority w:val="20"/>
    <w:qFormat/>
    <w:rsid w:val="00827F8E"/>
    <w:rPr>
      <w:i/>
      <w:iCs/>
    </w:rPr>
  </w:style>
  <w:style w:type="character" w:customStyle="1" w:styleId="CommentTextChar">
    <w:name w:val="Comment Text Char"/>
    <w:link w:val="CommentText"/>
    <w:uiPriority w:val="99"/>
    <w:rsid w:val="00D57867"/>
    <w:rPr>
      <w:snapToGrid w:val="0"/>
      <w:sz w:val="24"/>
      <w:szCs w:val="24"/>
      <w:lang w:val="en-GB" w:eastAsia="fr-BE" w:bidi="ar-SA"/>
    </w:rPr>
  </w:style>
  <w:style w:type="paragraph" w:styleId="BodyText3">
    <w:name w:val="Body Text 3"/>
    <w:basedOn w:val="Normal"/>
    <w:rsid w:val="00854DDE"/>
    <w:pPr>
      <w:widowControl/>
      <w:spacing w:after="120" w:line="240" w:lineRule="auto"/>
    </w:pPr>
    <w:rPr>
      <w:sz w:val="16"/>
      <w:szCs w:val="16"/>
      <w:lang w:val="en-GB" w:eastAsia="en-US"/>
    </w:rPr>
  </w:style>
  <w:style w:type="paragraph" w:styleId="BodyText2">
    <w:name w:val="Body Text 2"/>
    <w:basedOn w:val="Normal"/>
    <w:link w:val="BodyText2Char"/>
    <w:rsid w:val="00D019E9"/>
    <w:pPr>
      <w:spacing w:after="120" w:line="480" w:lineRule="auto"/>
    </w:pPr>
  </w:style>
  <w:style w:type="paragraph" w:customStyle="1" w:styleId="Prliminairetype">
    <w:name w:val="Préliminaire type"/>
    <w:basedOn w:val="Normal"/>
    <w:next w:val="Normal"/>
    <w:rsid w:val="00D019E9"/>
    <w:pPr>
      <w:widowControl/>
      <w:spacing w:before="360" w:line="240" w:lineRule="auto"/>
      <w:jc w:val="center"/>
    </w:pPr>
    <w:rPr>
      <w:b/>
      <w:szCs w:val="24"/>
      <w:lang w:val="en-GB" w:eastAsia="de-DE"/>
    </w:rPr>
  </w:style>
  <w:style w:type="paragraph" w:customStyle="1" w:styleId="entemet0">
    <w:name w:val="entemet"/>
    <w:basedOn w:val="Normal"/>
    <w:rsid w:val="004F63DE"/>
    <w:pPr>
      <w:widowControl/>
      <w:spacing w:before="100" w:beforeAutospacing="1" w:after="100" w:afterAutospacing="1" w:line="240" w:lineRule="auto"/>
    </w:pPr>
    <w:rPr>
      <w:szCs w:val="24"/>
      <w:lang w:val="en-US"/>
    </w:rPr>
  </w:style>
  <w:style w:type="paragraph" w:styleId="PlainText">
    <w:name w:val="Plain Text"/>
    <w:basedOn w:val="Normal"/>
    <w:rsid w:val="004F63DE"/>
    <w:pPr>
      <w:widowControl/>
      <w:spacing w:line="240" w:lineRule="auto"/>
    </w:pPr>
    <w:rPr>
      <w:rFonts w:ascii="Verdana" w:hAnsi="Verdana" w:cs="Verdana"/>
      <w:szCs w:val="24"/>
      <w:lang w:val="en-GB"/>
    </w:rPr>
  </w:style>
  <w:style w:type="character" w:customStyle="1" w:styleId="hps">
    <w:name w:val="hps"/>
    <w:rsid w:val="00457E44"/>
    <w:rPr>
      <w:rFonts w:cs="Times New Roman"/>
    </w:rPr>
  </w:style>
  <w:style w:type="character" w:customStyle="1" w:styleId="HeaderChar">
    <w:name w:val="Header Char"/>
    <w:link w:val="Header"/>
    <w:semiHidden/>
    <w:rsid w:val="00457E44"/>
    <w:rPr>
      <w:sz w:val="24"/>
      <w:lang w:val="lv-LV" w:eastAsia="fr-BE" w:bidi="ar-SA"/>
    </w:rPr>
  </w:style>
  <w:style w:type="paragraph" w:styleId="Signature">
    <w:name w:val="Signature"/>
    <w:basedOn w:val="Normal"/>
    <w:next w:val="EnvelopeReturn"/>
    <w:link w:val="SignatureChar"/>
    <w:rsid w:val="00E15E82"/>
    <w:pPr>
      <w:keepNext/>
      <w:keepLines/>
      <w:tabs>
        <w:tab w:val="right" w:pos="9072"/>
      </w:tabs>
      <w:suppressAutoHyphens/>
      <w:spacing w:before="600" w:line="240" w:lineRule="auto"/>
      <w:ind w:firstLine="720"/>
    </w:pPr>
    <w:rPr>
      <w:sz w:val="26"/>
      <w:lang w:val="en-AU" w:eastAsia="en-US"/>
    </w:rPr>
  </w:style>
  <w:style w:type="character" w:customStyle="1" w:styleId="SignatureChar">
    <w:name w:val="Signature Char"/>
    <w:link w:val="Signature"/>
    <w:rsid w:val="00E15E82"/>
    <w:rPr>
      <w:sz w:val="26"/>
      <w:lang w:val="en-AU" w:eastAsia="en-US" w:bidi="ar-SA"/>
    </w:rPr>
  </w:style>
  <w:style w:type="paragraph" w:styleId="EnvelopeReturn">
    <w:name w:val="envelope return"/>
    <w:basedOn w:val="Normal"/>
    <w:rsid w:val="00E15E82"/>
    <w:rPr>
      <w:rFonts w:ascii="Arial" w:hAnsi="Arial" w:cs="Arial"/>
      <w:sz w:val="20"/>
    </w:rPr>
  </w:style>
  <w:style w:type="paragraph" w:styleId="HTMLPreformatted">
    <w:name w:val="HTML Preformatted"/>
    <w:basedOn w:val="Normal"/>
    <w:link w:val="HTMLPreformattedChar"/>
    <w:uiPriority w:val="99"/>
    <w:rsid w:val="00D1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eastAsia="lv-LV" w:bidi="sa-IN"/>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065C39"/>
    <w:pPr>
      <w:ind w:left="720"/>
    </w:pPr>
  </w:style>
  <w:style w:type="character" w:customStyle="1" w:styleId="FootnoteTextChar">
    <w:name w:val="Footnote Text Char"/>
    <w:aliases w:val=" Char Char,Footnote Char,Fußnote Char,Footnote TextCSR Char,Fußnotentext Char Char Char Char,Fußnotentext Char Char Char Char Char Char Char Char Char Char Char,Fußnotentext Char Char Char Char Char Char Char Char1,ft Char"/>
    <w:link w:val="FootnoteText"/>
    <w:uiPriority w:val="99"/>
    <w:rsid w:val="00D3396C"/>
    <w:rPr>
      <w:sz w:val="24"/>
      <w:lang w:eastAsia="fr-B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531EF"/>
    <w:rPr>
      <w:sz w:val="24"/>
      <w:lang w:eastAsia="fr-BE"/>
    </w:rPr>
  </w:style>
  <w:style w:type="character" w:customStyle="1" w:styleId="BodyText2Char">
    <w:name w:val="Body Text 2 Char"/>
    <w:link w:val="BodyText2"/>
    <w:rsid w:val="00603C8C"/>
    <w:rPr>
      <w:sz w:val="24"/>
      <w:lang w:eastAsia="fr-BE"/>
    </w:rPr>
  </w:style>
  <w:style w:type="paragraph" w:customStyle="1" w:styleId="PointManual1">
    <w:name w:val="Point Manual (1)"/>
    <w:basedOn w:val="Normal"/>
    <w:link w:val="PointManual1Char"/>
    <w:rsid w:val="006A6503"/>
    <w:pPr>
      <w:widowControl/>
      <w:spacing w:line="240" w:lineRule="auto"/>
      <w:ind w:left="1134" w:hanging="567"/>
      <w:outlineLvl w:val="0"/>
    </w:pPr>
    <w:rPr>
      <w:szCs w:val="24"/>
      <w:lang w:eastAsia="en-US"/>
    </w:rPr>
  </w:style>
  <w:style w:type="character" w:customStyle="1" w:styleId="PointManual1Char">
    <w:name w:val="Point Manual (1) Char"/>
    <w:link w:val="PointManual1"/>
    <w:locked/>
    <w:rsid w:val="006A6503"/>
    <w:rPr>
      <w:sz w:val="24"/>
      <w:szCs w:val="24"/>
      <w:lang w:eastAsia="en-US"/>
    </w:rPr>
  </w:style>
  <w:style w:type="character" w:customStyle="1" w:styleId="apple-converted-space">
    <w:name w:val="apple-converted-space"/>
    <w:basedOn w:val="DefaultParagraphFont"/>
    <w:rsid w:val="004E78F3"/>
  </w:style>
  <w:style w:type="character" w:customStyle="1" w:styleId="HTMLPreformattedChar">
    <w:name w:val="HTML Preformatted Char"/>
    <w:basedOn w:val="DefaultParagraphFont"/>
    <w:link w:val="HTMLPreformatted"/>
    <w:uiPriority w:val="99"/>
    <w:rsid w:val="009B6BFD"/>
    <w:rPr>
      <w:rFonts w:ascii="Courier New" w:hAnsi="Courier New" w:cs="Courier New"/>
      <w:lang w:bidi="sa-IN"/>
    </w:rPr>
  </w:style>
  <w:style w:type="paragraph" w:customStyle="1" w:styleId="doc-ti">
    <w:name w:val="doc-ti"/>
    <w:basedOn w:val="Normal"/>
    <w:rsid w:val="0075212F"/>
    <w:pPr>
      <w:widowControl/>
      <w:spacing w:before="100" w:beforeAutospacing="1" w:after="100" w:afterAutospacing="1" w:line="240" w:lineRule="auto"/>
    </w:pPr>
    <w:rPr>
      <w:szCs w:val="24"/>
      <w:lang w:eastAsia="lv-LV"/>
    </w:rPr>
  </w:style>
  <w:style w:type="character" w:customStyle="1" w:styleId="st">
    <w:name w:val="st"/>
    <w:basedOn w:val="DefaultParagraphFont"/>
    <w:rsid w:val="002B3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6186">
      <w:bodyDiv w:val="1"/>
      <w:marLeft w:val="0"/>
      <w:marRight w:val="0"/>
      <w:marTop w:val="0"/>
      <w:marBottom w:val="0"/>
      <w:divBdr>
        <w:top w:val="none" w:sz="0" w:space="0" w:color="auto"/>
        <w:left w:val="none" w:sz="0" w:space="0" w:color="auto"/>
        <w:bottom w:val="none" w:sz="0" w:space="0" w:color="auto"/>
        <w:right w:val="none" w:sz="0" w:space="0" w:color="auto"/>
      </w:divBdr>
    </w:div>
    <w:div w:id="567808033">
      <w:bodyDiv w:val="1"/>
      <w:marLeft w:val="0"/>
      <w:marRight w:val="0"/>
      <w:marTop w:val="0"/>
      <w:marBottom w:val="0"/>
      <w:divBdr>
        <w:top w:val="none" w:sz="0" w:space="0" w:color="auto"/>
        <w:left w:val="none" w:sz="0" w:space="0" w:color="auto"/>
        <w:bottom w:val="none" w:sz="0" w:space="0" w:color="auto"/>
        <w:right w:val="none" w:sz="0" w:space="0" w:color="auto"/>
      </w:divBdr>
    </w:div>
    <w:div w:id="634525876">
      <w:bodyDiv w:val="1"/>
      <w:marLeft w:val="0"/>
      <w:marRight w:val="0"/>
      <w:marTop w:val="0"/>
      <w:marBottom w:val="0"/>
      <w:divBdr>
        <w:top w:val="none" w:sz="0" w:space="0" w:color="auto"/>
        <w:left w:val="none" w:sz="0" w:space="0" w:color="auto"/>
        <w:bottom w:val="none" w:sz="0" w:space="0" w:color="auto"/>
        <w:right w:val="none" w:sz="0" w:space="0" w:color="auto"/>
      </w:divBdr>
    </w:div>
    <w:div w:id="18873271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lina.priedniece@ie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LV/TXT/?uri=celex:32008D0633" TargetMode="External"/><Relationship Id="rId2" Type="http://schemas.openxmlformats.org/officeDocument/2006/relationships/hyperlink" Target="http://eur-lex.europa.eu/legal-content/LV/TXT/?uri=CELEX%3A32008R0767" TargetMode="External"/><Relationship Id="rId1" Type="http://schemas.openxmlformats.org/officeDocument/2006/relationships/hyperlink" Target="http://eur-lex.europa.eu/legal-content/LV/TXT/?uri=CELEX%3A32004D0512" TargetMode="External"/><Relationship Id="rId5" Type="http://schemas.openxmlformats.org/officeDocument/2006/relationships/hyperlink" Target="http://eur-lex.europa.eu/legal-content/LV/TXT/?uri=uriserv:OJ.L_.2017.327.01.0020.01.LAV&amp;toc=OJ:L:2017:327:TOC" TargetMode="External"/><Relationship Id="rId4" Type="http://schemas.openxmlformats.org/officeDocument/2006/relationships/hyperlink" Target="http://eur-lex.europa.eu/legal-content/LV/TXT/?uri=CELEX%3A32016R0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9CAA6-F9DC-4411-8B69-5C0EDB16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806</Words>
  <Characters>5770</Characters>
  <Application>Microsoft Office Word</Application>
  <DocSecurity>0</DocSecurity>
  <Lines>151</Lines>
  <Paragraphs>46</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User</dc:creator>
  <cp:lastModifiedBy>Igors Silantjevs</cp:lastModifiedBy>
  <cp:revision>6</cp:revision>
  <cp:lastPrinted>2018-03-05T08:24:00Z</cp:lastPrinted>
  <dcterms:created xsi:type="dcterms:W3CDTF">2018-03-05T07:52:00Z</dcterms:created>
  <dcterms:modified xsi:type="dcterms:W3CDTF">2018-03-05T09:02:00Z</dcterms:modified>
</cp:coreProperties>
</file>