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203B80" w:rsidRPr="00211A2E" w:rsidP="00203B80" w14:paraId="2575E751" w14:textId="77777777">
      <w:pPr>
        <w:pStyle w:val="Header"/>
        <w:pBdr>
          <w:bottom w:val="single" w:sz="4" w:space="1" w:color="auto"/>
        </w:pBdr>
        <w:jc w:val="center"/>
        <w:rPr>
          <w:sz w:val="28"/>
        </w:rPr>
      </w:pPr>
      <w:r w:rsidRPr="00211A2E">
        <w:rPr>
          <w:b/>
          <w:bCs/>
          <w:sz w:val="28"/>
        </w:rPr>
        <w:t>MINISTRU KABINETA SĒDES PROTOKOLLĒMUMS</w:t>
      </w:r>
    </w:p>
    <w:p w:rsidR="00203B80" w:rsidRPr="00211A2E" w:rsidP="00203B80" w14:paraId="3737DB61" w14:textId="77777777">
      <w:pPr>
        <w:pStyle w:val="Header"/>
        <w:jc w:val="both"/>
        <w:rPr>
          <w:sz w:val="28"/>
        </w:rPr>
      </w:pPr>
    </w:p>
    <w:p w:rsidR="00203B80" w:rsidRPr="00211A2E" w:rsidP="00203B80" w14:paraId="74E7E09E" w14:textId="77777777">
      <w:pPr>
        <w:tabs>
          <w:tab w:val="left" w:pos="6804"/>
        </w:tabs>
        <w:rPr>
          <w:sz w:val="28"/>
          <w:lang w:val="en-US"/>
        </w:rPr>
      </w:pPr>
    </w:p>
    <w:tbl>
      <w:tblPr>
        <w:tblW w:w="9208" w:type="dxa"/>
        <w:tblInd w:w="-106" w:type="dxa"/>
        <w:tblLayout w:type="fixed"/>
        <w:tblLook w:val="0000"/>
      </w:tblPr>
      <w:tblGrid>
        <w:gridCol w:w="3967"/>
        <w:gridCol w:w="886"/>
        <w:gridCol w:w="4355"/>
      </w:tblGrid>
      <w:tr w14:paraId="767C41CF" w14:textId="77777777" w:rsidTr="000279CC">
        <w:tblPrEx>
          <w:tblW w:w="9208" w:type="dxa"/>
          <w:tblInd w:w="-106" w:type="dxa"/>
          <w:tblLayout w:type="fixed"/>
          <w:tblLook w:val="0000"/>
        </w:tblPrEx>
        <w:trPr>
          <w:cantSplit/>
        </w:trPr>
        <w:tc>
          <w:tcPr>
            <w:tcW w:w="3967" w:type="dxa"/>
          </w:tcPr>
          <w:p w:rsidR="00203B80" w:rsidRPr="00211A2E" w:rsidP="000279CC" w14:paraId="7EA0F911" w14:textId="77777777">
            <w:pPr>
              <w:rPr>
                <w:sz w:val="28"/>
              </w:rPr>
            </w:pPr>
            <w:r w:rsidRPr="00211A2E">
              <w:rPr>
                <w:sz w:val="28"/>
              </w:rPr>
              <w:t>Rīgā</w:t>
            </w:r>
          </w:p>
        </w:tc>
        <w:tc>
          <w:tcPr>
            <w:tcW w:w="886" w:type="dxa"/>
          </w:tcPr>
          <w:p w:rsidR="00203B80" w:rsidRPr="00211A2E" w:rsidP="000279CC" w14:paraId="00800222" w14:textId="77777777">
            <w:pPr>
              <w:rPr>
                <w:sz w:val="28"/>
              </w:rPr>
            </w:pPr>
            <w:r w:rsidRPr="00211A2E">
              <w:rPr>
                <w:sz w:val="28"/>
              </w:rPr>
              <w:t>Nr.</w:t>
            </w:r>
          </w:p>
        </w:tc>
        <w:tc>
          <w:tcPr>
            <w:tcW w:w="4355" w:type="dxa"/>
          </w:tcPr>
          <w:p w:rsidR="00203B80" w:rsidRPr="00211A2E" w:rsidP="0028662D" w14:paraId="49DE76B1" w14:textId="71CCE2BD">
            <w:pPr>
              <w:ind w:firstLine="1377"/>
              <w:rPr>
                <w:sz w:val="28"/>
              </w:rPr>
            </w:pPr>
            <w:r w:rsidRPr="00211A2E">
              <w:rPr>
                <w:sz w:val="28"/>
              </w:rPr>
              <w:t>201</w:t>
            </w:r>
            <w:r>
              <w:rPr>
                <w:sz w:val="28"/>
              </w:rPr>
              <w:t>8</w:t>
            </w:r>
            <w:r w:rsidRPr="00211A2E">
              <w:rPr>
                <w:sz w:val="28"/>
              </w:rPr>
              <w:t xml:space="preserve">.gada __.________    </w:t>
            </w:r>
          </w:p>
        </w:tc>
      </w:tr>
    </w:tbl>
    <w:p w:rsidR="00203B80" w:rsidRPr="00211A2E" w:rsidP="00203B80" w14:paraId="17F5A1E1" w14:textId="77777777">
      <w:pPr>
        <w:tabs>
          <w:tab w:val="left" w:pos="6804"/>
        </w:tabs>
        <w:rPr>
          <w:sz w:val="28"/>
        </w:rPr>
      </w:pPr>
    </w:p>
    <w:p w:rsidR="00203B80" w:rsidRPr="00211A2E" w:rsidP="00203B80" w14:paraId="454FFBFF" w14:textId="77777777">
      <w:pPr>
        <w:tabs>
          <w:tab w:val="left" w:pos="6804"/>
        </w:tabs>
        <w:rPr>
          <w:sz w:val="28"/>
        </w:rPr>
      </w:pPr>
    </w:p>
    <w:p w:rsidR="00203B80" w:rsidRPr="00211A2E" w:rsidP="00203B80" w14:paraId="28833583" w14:textId="77777777">
      <w:pPr>
        <w:jc w:val="center"/>
        <w:rPr>
          <w:b/>
          <w:bCs/>
          <w:sz w:val="28"/>
        </w:rPr>
      </w:pPr>
      <w:r w:rsidRPr="00211A2E">
        <w:rPr>
          <w:b/>
          <w:bCs/>
          <w:sz w:val="28"/>
        </w:rPr>
        <w:t>.§</w:t>
      </w:r>
    </w:p>
    <w:p w:rsidR="00203B80" w:rsidRPr="00211A2E" w:rsidP="00203B80" w14:paraId="7E2F7234" w14:textId="77777777">
      <w:pPr>
        <w:tabs>
          <w:tab w:val="left" w:pos="6750"/>
        </w:tabs>
        <w:rPr>
          <w:sz w:val="28"/>
        </w:rPr>
      </w:pPr>
      <w:r w:rsidRPr="00211A2E">
        <w:rPr>
          <w:sz w:val="28"/>
        </w:rPr>
        <w:tab/>
      </w:r>
    </w:p>
    <w:p w:rsidR="00203B80" w:rsidRPr="00211A2E" w:rsidP="00C050C2" w14:paraId="2CB5534D" w14:textId="19C20127">
      <w:pPr>
        <w:jc w:val="center"/>
      </w:pPr>
      <w:r w:rsidRPr="00211A2E">
        <w:rPr>
          <w:b/>
          <w:sz w:val="28"/>
        </w:rPr>
        <w:t>Par informatīvo ziņojumu “</w:t>
      </w:r>
      <w:r w:rsidRPr="00211A2E" w:rsidR="009D6D7F">
        <w:rPr>
          <w:b/>
          <w:sz w:val="28"/>
        </w:rPr>
        <w:t>Viedās specializācijas stratēģijas monitorings</w:t>
      </w:r>
      <w:r w:rsidRPr="00211A2E">
        <w:rPr>
          <w:b/>
          <w:sz w:val="28"/>
        </w:rPr>
        <w:t>”</w:t>
      </w:r>
    </w:p>
    <w:p w:rsidR="00203B80" w:rsidRPr="00211A2E" w:rsidP="00203B80" w14:paraId="43496E57" w14:textId="77777777">
      <w:pPr>
        <w:rPr>
          <w:b/>
          <w:bCs/>
          <w:sz w:val="28"/>
        </w:rPr>
      </w:pPr>
    </w:p>
    <w:p w:rsidR="00203B80" w:rsidRPr="00211A2E" w:rsidP="00203B80" w14:paraId="731AD060" w14:textId="77777777">
      <w:pPr>
        <w:ind w:firstLine="720"/>
        <w:rPr>
          <w:b/>
          <w:bCs/>
          <w:sz w:val="28"/>
        </w:rPr>
      </w:pPr>
      <w:r w:rsidRPr="00211A2E">
        <w:rPr>
          <w:b/>
          <w:bCs/>
          <w:sz w:val="28"/>
        </w:rPr>
        <w:t>TA-</w:t>
      </w:r>
    </w:p>
    <w:p w:rsidR="00203B80" w:rsidRPr="00211A2E" w:rsidP="00203B80" w14:paraId="66B8EBBB" w14:textId="77777777">
      <w:pPr>
        <w:jc w:val="center"/>
        <w:rPr>
          <w:sz w:val="28"/>
        </w:rPr>
      </w:pPr>
      <w:r w:rsidRPr="00211A2E">
        <w:rPr>
          <w:sz w:val="28"/>
        </w:rPr>
        <w:t>_______________________________________________________</w:t>
      </w:r>
    </w:p>
    <w:p w:rsidR="00203B80" w:rsidRPr="00211A2E" w:rsidP="00203B80" w14:paraId="117B822A" w14:textId="42B2E92B">
      <w:pPr>
        <w:jc w:val="center"/>
        <w:rPr>
          <w:sz w:val="28"/>
        </w:rPr>
      </w:pPr>
      <w:r w:rsidRPr="00211A2E">
        <w:rPr>
          <w:sz w:val="28"/>
        </w:rPr>
        <w:t>(...)</w:t>
      </w:r>
    </w:p>
    <w:p w:rsidR="002A1E16" w:rsidRPr="00A321C6" w:rsidP="00A321C6" w14:paraId="3AC9C98C" w14:textId="453EB8E6">
      <w:pPr>
        <w:pStyle w:val="ListParagraph"/>
        <w:numPr>
          <w:ilvl w:val="0"/>
          <w:numId w:val="1"/>
        </w:numPr>
        <w:spacing w:before="120"/>
        <w:ind w:left="426" w:hanging="425"/>
        <w:jc w:val="both"/>
        <w:rPr>
          <w:sz w:val="28"/>
        </w:rPr>
      </w:pPr>
      <w:r w:rsidRPr="00211A2E">
        <w:rPr>
          <w:sz w:val="28"/>
        </w:rPr>
        <w:t xml:space="preserve">Pieņemt zināšanai </w:t>
      </w:r>
      <w:r w:rsidR="00982422">
        <w:rPr>
          <w:sz w:val="28"/>
        </w:rPr>
        <w:t>I</w:t>
      </w:r>
      <w:r w:rsidRPr="00211A2E" w:rsidR="00186DFE">
        <w:rPr>
          <w:sz w:val="28"/>
        </w:rPr>
        <w:t>zglītības</w:t>
      </w:r>
      <w:r w:rsidRPr="00211A2E">
        <w:rPr>
          <w:sz w:val="28"/>
        </w:rPr>
        <w:t xml:space="preserve"> un zinātnes </w:t>
      </w:r>
      <w:r w:rsidRPr="00211A2E" w:rsidR="00186DFE">
        <w:rPr>
          <w:sz w:val="28"/>
        </w:rPr>
        <w:t>ministra</w:t>
      </w:r>
      <w:r w:rsidRPr="00211A2E">
        <w:rPr>
          <w:sz w:val="28"/>
        </w:rPr>
        <w:t xml:space="preserve"> iesniegto informatīvo ziņojumu. </w:t>
      </w:r>
    </w:p>
    <w:p w:rsidR="00211A2E" w:rsidRPr="00A321C6" w:rsidP="00A321C6" w14:paraId="6ADC8B1D" w14:textId="055B0174">
      <w:pPr>
        <w:pStyle w:val="ListParagraph"/>
        <w:numPr>
          <w:ilvl w:val="0"/>
          <w:numId w:val="1"/>
        </w:numPr>
        <w:spacing w:before="120"/>
        <w:ind w:left="426" w:hanging="426"/>
        <w:jc w:val="both"/>
        <w:rPr>
          <w:sz w:val="28"/>
        </w:rPr>
      </w:pPr>
      <w:r>
        <w:rPr>
          <w:sz w:val="28"/>
        </w:rPr>
        <w:t xml:space="preserve">Pieņemt zināšanai, ka </w:t>
      </w:r>
      <w:r w:rsidR="00155A45">
        <w:rPr>
          <w:sz w:val="28"/>
        </w:rPr>
        <w:t>saskaņā ar informatīvajā ziņojumā secin</w:t>
      </w:r>
      <w:r w:rsidR="00CD294D">
        <w:rPr>
          <w:sz w:val="28"/>
        </w:rPr>
        <w:t>āto</w:t>
      </w:r>
      <w:r w:rsidR="00155A45">
        <w:rPr>
          <w:sz w:val="28"/>
        </w:rPr>
        <w:t xml:space="preserve"> ir </w:t>
      </w:r>
      <w:r w:rsidR="0028662D">
        <w:rPr>
          <w:sz w:val="28"/>
        </w:rPr>
        <w:t xml:space="preserve">būtiski </w:t>
      </w:r>
      <w:r w:rsidR="00155A45">
        <w:rPr>
          <w:sz w:val="28"/>
        </w:rPr>
        <w:t xml:space="preserve">apdraudēta </w:t>
      </w:r>
      <w:r w:rsidR="00CD294D">
        <w:rPr>
          <w:sz w:val="28"/>
        </w:rPr>
        <w:t xml:space="preserve">Latvijas Nacionālajā attīstības plānā 2014. – 2020. gadam </w:t>
      </w:r>
      <w:r w:rsidR="00097247">
        <w:rPr>
          <w:sz w:val="28"/>
        </w:rPr>
        <w:t xml:space="preserve">un Nacionālajā reformu programmā “Eiropa 2020” stratēģijas īstenošanai </w:t>
      </w:r>
      <w:r w:rsidR="00CD294D">
        <w:rPr>
          <w:sz w:val="28"/>
        </w:rPr>
        <w:t xml:space="preserve">noteiktā mērķa </w:t>
      </w:r>
      <w:r w:rsidR="006B0347">
        <w:rPr>
          <w:sz w:val="28"/>
        </w:rPr>
        <w:t xml:space="preserve">par ieguldījumu pētniecībā un attīstībā 1,5 procentu apmērā no iekšzemes kopprodukta 2020. gadā </w:t>
      </w:r>
      <w:r w:rsidR="00CD294D">
        <w:rPr>
          <w:sz w:val="28"/>
        </w:rPr>
        <w:t>sasniegšana</w:t>
      </w:r>
      <w:r w:rsidR="006F2989">
        <w:rPr>
          <w:sz w:val="28"/>
        </w:rPr>
        <w:t xml:space="preserve">, </w:t>
      </w:r>
      <w:r w:rsidR="006B0347">
        <w:rPr>
          <w:sz w:val="28"/>
        </w:rPr>
        <w:t xml:space="preserve">tādējādi kavējot Latvijas Viedās specializācijas stratēģijā </w:t>
      </w:r>
      <w:r w:rsidR="00097247">
        <w:rPr>
          <w:sz w:val="28"/>
        </w:rPr>
        <w:t>plānoto tautsaimniecības transformāciju uz augstāku pievienoto vērtību</w:t>
      </w:r>
      <w:r w:rsidRPr="00C050C2" w:rsidR="00155A45">
        <w:rPr>
          <w:sz w:val="28"/>
        </w:rPr>
        <w:t xml:space="preserve">. </w:t>
      </w:r>
    </w:p>
    <w:p w:rsidR="00211A2E" w:rsidRPr="00A321C6" w:rsidP="00A321C6" w14:paraId="29D1B62C" w14:textId="433C6E72">
      <w:pPr>
        <w:pStyle w:val="ListParagraph"/>
        <w:numPr>
          <w:ilvl w:val="0"/>
          <w:numId w:val="1"/>
        </w:numPr>
        <w:spacing w:before="120"/>
        <w:ind w:left="426" w:hanging="425"/>
        <w:jc w:val="both"/>
        <w:rPr>
          <w:sz w:val="28"/>
        </w:rPr>
      </w:pPr>
      <w:r w:rsidRPr="00211A2E">
        <w:rPr>
          <w:sz w:val="28"/>
        </w:rPr>
        <w:t xml:space="preserve">Pieņemt zināšanai, ka informatīvais ziņojums “Viedās specializācijas stratēģijas monitorings” ietver </w:t>
      </w:r>
      <w:r w:rsidRPr="00211A2E" w:rsidR="00EF30C0">
        <w:rPr>
          <w:sz w:val="28"/>
        </w:rPr>
        <w:t>Ministru kabineta 2013. gada 28. decembrī apstiprināto (prot. Nr.67 97.§) Zinātnes, tehnoloģijas attīstības un inovācijas pamatnostādņu 2014.–2020. gadam īstenošanas starpposma novērtējumu un Izglītības un zinātnes ministrija ir izpildījusi Ministru kabineta 2013. gada 28. decembra rīkojuma Nr.685 “Par Zinātnes, tehnoloģijas attīstības un inovācijas pamatnostādnēm 2014.-2020. gadam” 4.1. apakšpunktā doto uzdevumu</w:t>
      </w:r>
      <w:r w:rsidRPr="00211A2E" w:rsidR="00495689">
        <w:rPr>
          <w:sz w:val="28"/>
        </w:rPr>
        <w:t xml:space="preserve">. </w:t>
      </w:r>
    </w:p>
    <w:p w:rsidR="00211A2E" w:rsidRPr="00A321C6" w:rsidP="00A321C6" w14:paraId="6D467958" w14:textId="77ED2C5D">
      <w:pPr>
        <w:pStyle w:val="ListParagraph"/>
        <w:numPr>
          <w:ilvl w:val="0"/>
          <w:numId w:val="1"/>
        </w:numPr>
        <w:spacing w:before="120"/>
        <w:ind w:left="426" w:hanging="425"/>
        <w:jc w:val="both"/>
        <w:rPr>
          <w:sz w:val="28"/>
        </w:rPr>
      </w:pPr>
      <w:r w:rsidRPr="00211A2E">
        <w:rPr>
          <w:sz w:val="28"/>
        </w:rPr>
        <w:t>Pieņemt zināšanai, ka informatīvais ziņojums “Viedās specializācijas stratēģijas monitorings” ietver Ministru kabineta 2013. gada 28. jūnijā apstiprināto (</w:t>
      </w:r>
      <w:r w:rsidRPr="00211A2E" w:rsidR="00DC08C5">
        <w:rPr>
          <w:sz w:val="28"/>
        </w:rPr>
        <w:t xml:space="preserve">prot. Nr.32 </w:t>
      </w:r>
      <w:r w:rsidRPr="00211A2E">
        <w:rPr>
          <w:sz w:val="28"/>
        </w:rPr>
        <w:t>62.§) Nacionālās industriālās politikas pamatnostādņu 2014.–2020. gadam īstenošanas starpposma novērtējumu un Ekonomikas ministrija ir izpildī</w:t>
      </w:r>
      <w:r w:rsidRPr="00211A2E" w:rsidR="001C3250">
        <w:rPr>
          <w:sz w:val="28"/>
        </w:rPr>
        <w:t>jusi Ministru kabineta 2013. </w:t>
      </w:r>
      <w:r w:rsidRPr="00211A2E">
        <w:rPr>
          <w:sz w:val="28"/>
        </w:rPr>
        <w:t xml:space="preserve">gada 28. jūnijā rīkojuma Nr.282 “Par </w:t>
      </w:r>
      <w:r w:rsidR="0036295E">
        <w:rPr>
          <w:sz w:val="28"/>
        </w:rPr>
        <w:t>Nacionālās industriālās politikas</w:t>
      </w:r>
      <w:r w:rsidRPr="00211A2E">
        <w:rPr>
          <w:sz w:val="28"/>
        </w:rPr>
        <w:t xml:space="preserve"> pamatnostādnēm 2014.-2020. gadam” 5.1. apakšpunktā doto uzdevumu. </w:t>
      </w:r>
    </w:p>
    <w:p w:rsidR="007A13B4" w:rsidRPr="00A321C6" w:rsidP="00A321C6" w14:paraId="4BBD564A" w14:textId="7C8B0BBB">
      <w:pPr>
        <w:pStyle w:val="ListParagraph"/>
        <w:numPr>
          <w:ilvl w:val="0"/>
          <w:numId w:val="1"/>
        </w:numPr>
        <w:spacing w:before="120"/>
        <w:ind w:left="425" w:hanging="425"/>
        <w:jc w:val="both"/>
        <w:rPr>
          <w:sz w:val="28"/>
        </w:rPr>
      </w:pPr>
      <w:r w:rsidRPr="00211A2E">
        <w:rPr>
          <w:sz w:val="28"/>
        </w:rPr>
        <w:t xml:space="preserve">Pieņemt </w:t>
      </w:r>
      <w:r w:rsidRPr="00BC5741">
        <w:rPr>
          <w:sz w:val="28"/>
        </w:rPr>
        <w:t>zināšanai, ka</w:t>
      </w:r>
      <w:r w:rsidRPr="00BC5741" w:rsidR="001C3250">
        <w:rPr>
          <w:sz w:val="28"/>
        </w:rPr>
        <w:t xml:space="preserve"> </w:t>
      </w:r>
      <w:r w:rsidRPr="00BC5741" w:rsidR="00211A2E">
        <w:rPr>
          <w:sz w:val="28"/>
        </w:rPr>
        <w:t>d</w:t>
      </w:r>
      <w:r w:rsidRPr="00BC5741">
        <w:rPr>
          <w:sz w:val="28"/>
        </w:rPr>
        <w:t>arbības programmas “Izaugsme un nodarbinātība” 1.1.1. specifiskā atbalsta mērķa “Palielināt Latvijas zinātnisko institūciju pētniecisko un inovatīvo kapacitāti un spēju piesaistīt ārējo finansējumu, ieguldot cilvēkresursos un infrastruktūrā”</w:t>
      </w:r>
      <w:r w:rsidRPr="00BC5741" w:rsidR="001C3250">
        <w:rPr>
          <w:sz w:val="28"/>
        </w:rPr>
        <w:t xml:space="preserve"> 1.1.1.1. </w:t>
      </w:r>
      <w:r w:rsidRPr="00BC5741" w:rsidR="00211A2E">
        <w:rPr>
          <w:sz w:val="28"/>
        </w:rPr>
        <w:t>pasākumā</w:t>
      </w:r>
      <w:r w:rsidRPr="00BC5741">
        <w:rPr>
          <w:sz w:val="28"/>
        </w:rPr>
        <w:t xml:space="preserve"> “Praktiskas ievirzes pētījumi”</w:t>
      </w:r>
      <w:r w:rsidRPr="00BC5741" w:rsidR="00211A2E">
        <w:rPr>
          <w:sz w:val="28"/>
        </w:rPr>
        <w:t xml:space="preserve"> un 1.1.1.2. pasākumā </w:t>
      </w:r>
      <w:r w:rsidRPr="00BC5741">
        <w:rPr>
          <w:sz w:val="28"/>
        </w:rPr>
        <w:t xml:space="preserve">“Pēcdoktorantūras pētniecības </w:t>
      </w:r>
      <w:r w:rsidRPr="00BC5741">
        <w:rPr>
          <w:sz w:val="28"/>
        </w:rPr>
        <w:t>atbalsts”</w:t>
      </w:r>
      <w:r w:rsidRPr="00BC5741" w:rsidR="001C3250">
        <w:rPr>
          <w:sz w:val="28"/>
        </w:rPr>
        <w:t xml:space="preserve"> </w:t>
      </w:r>
      <w:r w:rsidR="00AF4A41">
        <w:rPr>
          <w:sz w:val="28"/>
        </w:rPr>
        <w:t xml:space="preserve">sākot ar projektu pieteikumu trešo atlases kārtu </w:t>
      </w:r>
      <w:r w:rsidRPr="00BC5741" w:rsidR="001C3250">
        <w:rPr>
          <w:sz w:val="28"/>
        </w:rPr>
        <w:t>tiks īstenotas</w:t>
      </w:r>
      <w:r w:rsidRPr="00BC5741">
        <w:rPr>
          <w:sz w:val="28"/>
        </w:rPr>
        <w:t xml:space="preserve"> </w:t>
      </w:r>
      <w:r w:rsidRPr="00BC5741" w:rsidR="001C3250">
        <w:rPr>
          <w:sz w:val="28"/>
        </w:rPr>
        <w:t xml:space="preserve">tematiskas projektu pieteikumu </w:t>
      </w:r>
      <w:r w:rsidR="0028662D">
        <w:rPr>
          <w:sz w:val="28"/>
        </w:rPr>
        <w:t>atlases</w:t>
      </w:r>
      <w:r w:rsidRPr="00BC5741" w:rsidR="00881CFB">
        <w:rPr>
          <w:sz w:val="28"/>
        </w:rPr>
        <w:t>.</w:t>
      </w:r>
    </w:p>
    <w:p w:rsidR="006734FD" w:rsidRPr="00A321C6" w:rsidP="00A321C6" w14:paraId="4F5575BC" w14:textId="57C1AE02">
      <w:pPr>
        <w:pStyle w:val="ListParagraph"/>
        <w:numPr>
          <w:ilvl w:val="0"/>
          <w:numId w:val="1"/>
        </w:numPr>
        <w:spacing w:before="120"/>
        <w:ind w:left="426"/>
        <w:jc w:val="both"/>
        <w:rPr>
          <w:sz w:val="28"/>
        </w:rPr>
      </w:pPr>
      <w:r w:rsidRPr="00211A2E">
        <w:rPr>
          <w:sz w:val="28"/>
        </w:rPr>
        <w:t xml:space="preserve">Pieņemt zināšanai, ka informatīvais ziņojums “Viedās specializācijas stratēģijas monitorings” ietver </w:t>
      </w:r>
      <w:r>
        <w:rPr>
          <w:sz w:val="28"/>
        </w:rPr>
        <w:t>Nacionālās inovācijas sistēmas (NIS) pilnveidošanas plānu un Ekonomikas ministrija ir izpildījusi Latvijas Pētniecības un inovācijas stratēģiskās padomes 2016. gada 24. augusta sēdes protokola 2. jautājuma “Ekonomikas ministrijas starpziņojums par Nacionālās inovācijas sistēmas pilnveidošanas programmu” 2.2. apakšpunktā doto uzdevumu iesniegt gala redakciju informatīvajam ziņojumam par Nacionālās inovācijas sistēmas (NIS) pilnveidošanu</w:t>
      </w:r>
      <w:r>
        <w:rPr>
          <w:sz w:val="28"/>
        </w:rPr>
        <w:t>.</w:t>
      </w:r>
    </w:p>
    <w:p w:rsidR="00982422" w:rsidRPr="00A321C6" w:rsidP="00A321C6" w14:paraId="6DF95096" w14:textId="5C56F99E">
      <w:pPr>
        <w:pStyle w:val="ListParagraph"/>
        <w:numPr>
          <w:ilvl w:val="0"/>
          <w:numId w:val="1"/>
        </w:numPr>
        <w:spacing w:before="120"/>
        <w:ind w:left="426"/>
        <w:jc w:val="both"/>
        <w:rPr>
          <w:sz w:val="28"/>
        </w:rPr>
      </w:pPr>
      <w:r w:rsidRPr="007A13B4">
        <w:rPr>
          <w:sz w:val="28"/>
        </w:rPr>
        <w:t>Pieņemt zināšanai, ka Ministru kabineta 2015.</w:t>
      </w:r>
      <w:r>
        <w:rPr>
          <w:sz w:val="28"/>
        </w:rPr>
        <w:t xml:space="preserve"> </w:t>
      </w:r>
      <w:r w:rsidRPr="007A13B4">
        <w:rPr>
          <w:sz w:val="28"/>
        </w:rPr>
        <w:t>gada 1.</w:t>
      </w:r>
      <w:r>
        <w:rPr>
          <w:sz w:val="28"/>
        </w:rPr>
        <w:t xml:space="preserve"> </w:t>
      </w:r>
      <w:r w:rsidRPr="007A13B4">
        <w:rPr>
          <w:sz w:val="28"/>
        </w:rPr>
        <w:t>decembra sēdes protokolā Nr.</w:t>
      </w:r>
      <w:r>
        <w:rPr>
          <w:sz w:val="28"/>
        </w:rPr>
        <w:t xml:space="preserve"> </w:t>
      </w:r>
      <w:r w:rsidRPr="007A13B4">
        <w:rPr>
          <w:sz w:val="28"/>
        </w:rPr>
        <w:t>64 4.§. 3.</w:t>
      </w:r>
      <w:r>
        <w:rPr>
          <w:sz w:val="28"/>
        </w:rPr>
        <w:t xml:space="preserve"> </w:t>
      </w:r>
      <w:r w:rsidRPr="007A13B4">
        <w:rPr>
          <w:sz w:val="28"/>
        </w:rPr>
        <w:t>punktā dotais uzdevums ir izpildīts ar 2017.</w:t>
      </w:r>
      <w:r>
        <w:rPr>
          <w:sz w:val="28"/>
        </w:rPr>
        <w:t xml:space="preserve"> </w:t>
      </w:r>
      <w:r w:rsidRPr="007A13B4">
        <w:rPr>
          <w:sz w:val="28"/>
        </w:rPr>
        <w:t>gada 26.</w:t>
      </w:r>
      <w:r>
        <w:rPr>
          <w:sz w:val="28"/>
        </w:rPr>
        <w:t> </w:t>
      </w:r>
      <w:r w:rsidRPr="007A13B4">
        <w:rPr>
          <w:sz w:val="28"/>
        </w:rPr>
        <w:t xml:space="preserve">maija starpresoru vienošanās starp Finanšu ministriju un Centrālo statistikas pārvaldi Nr. FM2017/24 (TPIZV) noslēgšanu. </w:t>
      </w:r>
    </w:p>
    <w:p w:rsidR="00982422" w:rsidRPr="00F05726" w:rsidP="00A321C6" w14:paraId="4BD964B5" w14:textId="1A21BA03">
      <w:pPr>
        <w:pStyle w:val="ListParagraph"/>
        <w:numPr>
          <w:ilvl w:val="0"/>
          <w:numId w:val="1"/>
        </w:numPr>
        <w:spacing w:before="120"/>
        <w:ind w:left="426"/>
        <w:jc w:val="both"/>
        <w:rPr>
          <w:sz w:val="28"/>
        </w:rPr>
      </w:pPr>
      <w:r w:rsidRPr="00F05726">
        <w:rPr>
          <w:sz w:val="28"/>
        </w:rPr>
        <w:t>Pieņemt zināšanai, ka</w:t>
      </w:r>
      <w:r w:rsidRPr="00F05726">
        <w:t xml:space="preserve"> </w:t>
      </w:r>
      <w:r w:rsidRPr="00F05726">
        <w:rPr>
          <w:sz w:val="28"/>
        </w:rPr>
        <w:t>Izglītības un zinātnes ministrija ir atbildīgā institūcija iekļautā pasākumu plāna īstenošanā un pārējās ministrija</w:t>
      </w:r>
      <w:r w:rsidR="00F05726">
        <w:rPr>
          <w:sz w:val="28"/>
        </w:rPr>
        <w:t xml:space="preserve">s un iestādes ir līdzatbildīgas. </w:t>
      </w:r>
      <w:r w:rsidRPr="00F05726">
        <w:rPr>
          <w:sz w:val="28"/>
        </w:rPr>
        <w:t>Lai plānotu nepieciešamās darbības nākamajam Latvijas Nacionālajam attīstības plānam Izglītības un zinātnes ministrijai līdz 2019.</w:t>
      </w:r>
      <w:r w:rsidR="00A321C6">
        <w:t xml:space="preserve">  </w:t>
      </w:r>
      <w:r w:rsidRPr="00F05726">
        <w:rPr>
          <w:sz w:val="28"/>
        </w:rPr>
        <w:t>gada 1.</w:t>
      </w:r>
      <w:r w:rsidR="00A321C6">
        <w:rPr>
          <w:sz w:val="28"/>
        </w:rPr>
        <w:t xml:space="preserve"> </w:t>
      </w:r>
      <w:r w:rsidRPr="00F05726">
        <w:rPr>
          <w:sz w:val="28"/>
        </w:rPr>
        <w:t>jūnijam iesniegt ziņojumu par pasākumu plāna īstenošanu.</w:t>
      </w:r>
    </w:p>
    <w:p w:rsidR="007A13B4" w:rsidRPr="00211A2E" w:rsidP="007A13B4" w14:paraId="144EEF4C" w14:textId="77777777">
      <w:pPr>
        <w:pStyle w:val="ListParagraph"/>
        <w:ind w:left="426"/>
        <w:jc w:val="both"/>
        <w:rPr>
          <w:sz w:val="28"/>
        </w:rPr>
      </w:pPr>
    </w:p>
    <w:p w:rsidR="00203B80" w:rsidRPr="00211A2E" w:rsidP="00203B80" w14:paraId="39D584A6" w14:textId="77777777">
      <w:pPr>
        <w:pStyle w:val="ListParagraph"/>
        <w:ind w:left="567"/>
        <w:jc w:val="both"/>
        <w:rPr>
          <w:sz w:val="28"/>
        </w:rPr>
      </w:pPr>
    </w:p>
    <w:p w:rsidR="00203B80" w:rsidRPr="00211A2E" w:rsidP="00203B80" w14:paraId="4F4EB3FD" w14:textId="77777777">
      <w:pPr>
        <w:tabs>
          <w:tab w:val="left" w:pos="6840"/>
        </w:tabs>
        <w:ind w:firstLine="720"/>
        <w:jc w:val="both"/>
        <w:rPr>
          <w:sz w:val="28"/>
        </w:rPr>
      </w:pPr>
      <w:r w:rsidRPr="00211A2E">
        <w:rPr>
          <w:sz w:val="28"/>
        </w:rPr>
        <w:t>Ministru prezidents</w:t>
      </w:r>
      <w:r w:rsidRPr="00211A2E">
        <w:rPr>
          <w:sz w:val="28"/>
        </w:rPr>
        <w:tab/>
      </w:r>
      <w:r w:rsidRPr="00211A2E">
        <w:rPr>
          <w:sz w:val="28"/>
        </w:rPr>
        <w:tab/>
        <w:t>M. Kučinskis</w:t>
      </w:r>
    </w:p>
    <w:p w:rsidR="00203B80" w:rsidRPr="00211A2E" w:rsidP="00203B80" w14:paraId="195BC907" w14:textId="77777777">
      <w:pPr>
        <w:tabs>
          <w:tab w:val="left" w:pos="6804"/>
          <w:tab w:val="left" w:pos="6840"/>
        </w:tabs>
        <w:ind w:firstLine="720"/>
        <w:rPr>
          <w:sz w:val="28"/>
        </w:rPr>
      </w:pPr>
    </w:p>
    <w:p w:rsidR="00203B80" w:rsidRPr="00211A2E" w:rsidP="00203B80" w14:paraId="713BDC65" w14:textId="77777777">
      <w:pPr>
        <w:tabs>
          <w:tab w:val="left" w:pos="6804"/>
          <w:tab w:val="left" w:pos="6840"/>
        </w:tabs>
        <w:ind w:firstLine="720"/>
        <w:rPr>
          <w:sz w:val="28"/>
        </w:rPr>
      </w:pPr>
    </w:p>
    <w:p w:rsidR="00203B80" w:rsidRPr="00211A2E" w:rsidP="00203B80" w14:paraId="2082FA24" w14:textId="69E97C1E">
      <w:pPr>
        <w:tabs>
          <w:tab w:val="left" w:pos="6840"/>
        </w:tabs>
        <w:ind w:firstLine="720"/>
        <w:rPr>
          <w:sz w:val="28"/>
        </w:rPr>
      </w:pPr>
      <w:r w:rsidRPr="00211A2E">
        <w:rPr>
          <w:sz w:val="28"/>
        </w:rPr>
        <w:t>Valsts kancelejas direktors</w:t>
      </w:r>
      <w:r w:rsidRPr="00211A2E">
        <w:rPr>
          <w:sz w:val="28"/>
        </w:rPr>
        <w:tab/>
      </w:r>
      <w:r w:rsidRPr="00211A2E">
        <w:rPr>
          <w:sz w:val="28"/>
        </w:rPr>
        <w:tab/>
      </w:r>
      <w:r w:rsidRPr="00211A2E" w:rsidR="009D6D7F">
        <w:rPr>
          <w:sz w:val="28"/>
        </w:rPr>
        <w:t>J.Citskovskis</w:t>
      </w:r>
    </w:p>
    <w:p w:rsidR="00203B80" w:rsidRPr="00211A2E" w:rsidP="00203B80" w14:paraId="5BC2FCD6" w14:textId="77777777">
      <w:pPr>
        <w:ind w:firstLine="720"/>
        <w:rPr>
          <w:sz w:val="28"/>
        </w:rPr>
      </w:pPr>
    </w:p>
    <w:p w:rsidR="00203B80" w:rsidRPr="00211A2E" w:rsidP="00203B80" w14:paraId="626A7BB3" w14:textId="77777777">
      <w:pPr>
        <w:ind w:firstLine="720"/>
        <w:rPr>
          <w:sz w:val="28"/>
        </w:rPr>
      </w:pPr>
    </w:p>
    <w:p w:rsidR="00203B80" w:rsidRPr="00211A2E" w:rsidP="00203B80" w14:paraId="2A1879B1" w14:textId="77777777">
      <w:pPr>
        <w:tabs>
          <w:tab w:val="left" w:pos="6804"/>
        </w:tabs>
        <w:ind w:firstLine="720"/>
        <w:jc w:val="both"/>
        <w:rPr>
          <w:sz w:val="28"/>
        </w:rPr>
      </w:pPr>
      <w:r w:rsidRPr="00211A2E">
        <w:rPr>
          <w:sz w:val="28"/>
        </w:rPr>
        <w:t>Iesniedzējs:</w:t>
      </w:r>
    </w:p>
    <w:p w:rsidR="00203B80" w:rsidRPr="00211A2E" w:rsidP="00203B80" w14:paraId="080131DA" w14:textId="77777777">
      <w:pPr>
        <w:tabs>
          <w:tab w:val="left" w:pos="6804"/>
        </w:tabs>
        <w:ind w:firstLine="720"/>
        <w:jc w:val="both"/>
        <w:rPr>
          <w:sz w:val="28"/>
        </w:rPr>
      </w:pPr>
      <w:r w:rsidRPr="00211A2E">
        <w:rPr>
          <w:sz w:val="28"/>
        </w:rPr>
        <w:t>Izglītības un zinātnes ministrs</w:t>
      </w:r>
      <w:r w:rsidRPr="00211A2E">
        <w:rPr>
          <w:sz w:val="28"/>
        </w:rPr>
        <w:tab/>
      </w:r>
      <w:r w:rsidRPr="00211A2E">
        <w:rPr>
          <w:sz w:val="28"/>
        </w:rPr>
        <w:tab/>
        <w:t>K.Šadurskis</w:t>
      </w:r>
    </w:p>
    <w:p w:rsidR="00203B80" w:rsidRPr="00211A2E" w:rsidP="00203B80" w14:paraId="30E234AA" w14:textId="77777777">
      <w:pPr>
        <w:tabs>
          <w:tab w:val="left" w:pos="6804"/>
        </w:tabs>
        <w:ind w:firstLine="720"/>
        <w:jc w:val="center"/>
        <w:rPr>
          <w:sz w:val="28"/>
        </w:rPr>
      </w:pPr>
    </w:p>
    <w:p w:rsidR="00203B80" w:rsidRPr="00211A2E" w:rsidP="00203B80" w14:paraId="710B27A2" w14:textId="77777777">
      <w:pPr>
        <w:tabs>
          <w:tab w:val="left" w:pos="6804"/>
        </w:tabs>
        <w:ind w:firstLine="720"/>
        <w:jc w:val="center"/>
        <w:rPr>
          <w:sz w:val="28"/>
        </w:rPr>
      </w:pPr>
    </w:p>
    <w:p w:rsidR="00893678" w:rsidP="00893678" w14:paraId="0573A853" w14:textId="77777777">
      <w:pPr>
        <w:tabs>
          <w:tab w:val="left" w:pos="6804"/>
        </w:tabs>
        <w:ind w:firstLine="720"/>
        <w:jc w:val="both"/>
        <w:rPr>
          <w:sz w:val="28"/>
        </w:rPr>
      </w:pPr>
      <w:r w:rsidRPr="00211A2E">
        <w:rPr>
          <w:sz w:val="28"/>
        </w:rPr>
        <w:t xml:space="preserve">Vīzē: </w:t>
      </w:r>
    </w:p>
    <w:p w:rsidR="00893678" w:rsidP="00893678" w14:paraId="6A414FE6" w14:textId="410D2303">
      <w:pPr>
        <w:tabs>
          <w:tab w:val="left" w:pos="6804"/>
        </w:tabs>
        <w:ind w:firstLine="720"/>
        <w:jc w:val="both"/>
        <w:rPr>
          <w:sz w:val="28"/>
        </w:rPr>
      </w:pPr>
      <w:r w:rsidRPr="00893678">
        <w:rPr>
          <w:sz w:val="28"/>
        </w:rPr>
        <w:t>Izglītības un zinātne</w:t>
      </w:r>
      <w:r>
        <w:rPr>
          <w:sz w:val="28"/>
        </w:rPr>
        <w:t>s ministrijas</w:t>
      </w:r>
    </w:p>
    <w:p w:rsidR="00893678" w:rsidRPr="00893678" w:rsidP="00893678" w14:paraId="3F8C07E8" w14:textId="6BEFD66D">
      <w:pPr>
        <w:tabs>
          <w:tab w:val="left" w:pos="6804"/>
        </w:tabs>
        <w:ind w:firstLine="720"/>
        <w:jc w:val="both"/>
        <w:rPr>
          <w:sz w:val="28"/>
        </w:rPr>
      </w:pPr>
      <w:r w:rsidRPr="00893678">
        <w:rPr>
          <w:sz w:val="28"/>
        </w:rPr>
        <w:t xml:space="preserve">valsts sekretāra vietniece – </w:t>
      </w:r>
      <w:r>
        <w:rPr>
          <w:sz w:val="28"/>
        </w:rPr>
        <w:t xml:space="preserve">   </w:t>
      </w:r>
      <w:r>
        <w:rPr>
          <w:sz w:val="28"/>
        </w:rPr>
        <w:tab/>
        <w:t xml:space="preserve">     Agrita Kiopa</w:t>
      </w:r>
    </w:p>
    <w:p w:rsidR="00893678" w:rsidRPr="00893678" w:rsidP="00893678" w14:paraId="7A1832B5" w14:textId="77777777">
      <w:pPr>
        <w:tabs>
          <w:tab w:val="left" w:pos="6804"/>
        </w:tabs>
        <w:ind w:firstLine="720"/>
        <w:jc w:val="both"/>
        <w:rPr>
          <w:sz w:val="28"/>
        </w:rPr>
      </w:pPr>
      <w:r w:rsidRPr="00893678">
        <w:rPr>
          <w:sz w:val="28"/>
        </w:rPr>
        <w:t>Augstākās izglītības, zinātnes un</w:t>
      </w:r>
    </w:p>
    <w:p w:rsidR="00203B80" w:rsidRPr="00211A2E" w:rsidP="00893678" w14:paraId="53FC75CD" w14:textId="1CC3251E">
      <w:pPr>
        <w:tabs>
          <w:tab w:val="left" w:pos="6804"/>
        </w:tabs>
        <w:ind w:firstLine="720"/>
        <w:jc w:val="both"/>
        <w:rPr>
          <w:sz w:val="28"/>
        </w:rPr>
      </w:pPr>
      <w:r w:rsidRPr="00893678">
        <w:rPr>
          <w:sz w:val="28"/>
        </w:rPr>
        <w:t>inovāciju departamenta direktore</w:t>
      </w:r>
      <w:r w:rsidRPr="00893678">
        <w:rPr>
          <w:sz w:val="28"/>
        </w:rPr>
        <w:tab/>
      </w:r>
      <w:r w:rsidRPr="00893678">
        <w:rPr>
          <w:sz w:val="28"/>
        </w:rPr>
        <w:tab/>
      </w:r>
      <w:r w:rsidRPr="00893678">
        <w:rPr>
          <w:sz w:val="28"/>
        </w:rPr>
        <w:tab/>
      </w:r>
      <w:r w:rsidRPr="00893678">
        <w:rPr>
          <w:sz w:val="28"/>
        </w:rPr>
        <w:tab/>
      </w:r>
      <w:r w:rsidRPr="00893678">
        <w:rPr>
          <w:sz w:val="28"/>
        </w:rPr>
        <w:tab/>
      </w:r>
      <w:r w:rsidRPr="00893678">
        <w:rPr>
          <w:sz w:val="28"/>
        </w:rPr>
        <w:tab/>
      </w:r>
      <w:r w:rsidRPr="00893678">
        <w:rPr>
          <w:sz w:val="28"/>
        </w:rPr>
        <w:tab/>
      </w:r>
      <w:r w:rsidRPr="00893678">
        <w:rPr>
          <w:sz w:val="28"/>
        </w:rPr>
        <w:tab/>
      </w:r>
      <w:r w:rsidRPr="00211A2E">
        <w:rPr>
          <w:sz w:val="28"/>
        </w:rPr>
        <w:tab/>
      </w:r>
      <w:r w:rsidRPr="00211A2E">
        <w:rPr>
          <w:sz w:val="28"/>
        </w:rPr>
        <w:tab/>
      </w:r>
    </w:p>
    <w:p w:rsidR="00A321C6" w:rsidP="00203B80" w14:paraId="6A716336" w14:textId="77777777">
      <w:pPr>
        <w:tabs>
          <w:tab w:val="right" w:pos="9072"/>
        </w:tabs>
        <w:spacing w:line="360" w:lineRule="auto"/>
        <w:rPr>
          <w:sz w:val="28"/>
          <w:szCs w:val="28"/>
        </w:rPr>
      </w:pPr>
    </w:p>
    <w:p w:rsidR="00A321C6" w:rsidP="00203B80" w14:paraId="1AF8042F" w14:textId="77777777">
      <w:pPr>
        <w:tabs>
          <w:tab w:val="right" w:pos="9072"/>
        </w:tabs>
        <w:spacing w:line="360" w:lineRule="auto"/>
        <w:rPr>
          <w:sz w:val="28"/>
          <w:szCs w:val="28"/>
        </w:rPr>
      </w:pPr>
    </w:p>
    <w:p w:rsidR="00203B80" w:rsidRPr="00F81B7D" w:rsidP="00203B80" w14:paraId="0F73FE46" w14:textId="77777777">
      <w:pPr>
        <w:tabs>
          <w:tab w:val="right" w:pos="9072"/>
        </w:tabs>
        <w:spacing w:line="360" w:lineRule="auto"/>
        <w:rPr>
          <w:sz w:val="22"/>
          <w:szCs w:val="22"/>
        </w:rPr>
      </w:pPr>
      <w:r>
        <w:rPr>
          <w:sz w:val="28"/>
          <w:szCs w:val="28"/>
        </w:rPr>
        <w:tab/>
      </w:r>
    </w:p>
    <w:p w:rsidR="007A13B4" w:rsidRPr="007A13B4" w:rsidP="007A13B4" w14:paraId="0E572547" w14:textId="2A7A8B5E">
      <w:pPr>
        <w:ind w:left="709"/>
        <w:rPr>
          <w:rFonts w:eastAsia="Calibri"/>
          <w:sz w:val="20"/>
          <w:szCs w:val="20"/>
        </w:rPr>
      </w:pPr>
      <w:r>
        <w:rPr>
          <w:rFonts w:eastAsia="Calibri"/>
          <w:sz w:val="20"/>
          <w:szCs w:val="20"/>
          <w:lang w:val="en-GB"/>
        </w:rPr>
        <w:t>01.02.2018. 9:45</w:t>
      </w:r>
    </w:p>
    <w:p w:rsidR="00126BC5" w:rsidP="007A13B4" w14:paraId="196242D0" w14:textId="451586D1">
      <w:pPr>
        <w:pStyle w:val="Header"/>
        <w:tabs>
          <w:tab w:val="left" w:pos="2340"/>
        </w:tabs>
        <w:ind w:left="851" w:hanging="142"/>
        <w:jc w:val="both"/>
        <w:rPr>
          <w:sz w:val="20"/>
          <w:szCs w:val="20"/>
        </w:rPr>
      </w:pPr>
      <w:r>
        <w:rPr>
          <w:sz w:val="20"/>
          <w:szCs w:val="20"/>
        </w:rPr>
        <w:t>4</w:t>
      </w:r>
      <w:r w:rsidR="00893678">
        <w:rPr>
          <w:sz w:val="20"/>
          <w:szCs w:val="20"/>
        </w:rPr>
        <w:t>40</w:t>
      </w:r>
      <w:bookmarkStart w:id="0" w:name="_GoBack"/>
      <w:bookmarkEnd w:id="0"/>
    </w:p>
    <w:p w:rsidR="00126BC5" w:rsidP="007A13B4" w14:paraId="578CEA27" w14:textId="77777777">
      <w:pPr>
        <w:pStyle w:val="Header"/>
        <w:tabs>
          <w:tab w:val="left" w:pos="2340"/>
        </w:tabs>
        <w:ind w:left="851" w:hanging="142"/>
        <w:jc w:val="both"/>
        <w:rPr>
          <w:sz w:val="20"/>
          <w:szCs w:val="20"/>
        </w:rPr>
      </w:pPr>
    </w:p>
    <w:p w:rsidR="00203B80" w:rsidP="00203B80" w14:paraId="3FF1BCCF" w14:textId="77777777">
      <w:pPr>
        <w:ind w:left="709"/>
        <w:jc w:val="both"/>
        <w:rPr>
          <w:color w:val="000000"/>
          <w:sz w:val="20"/>
          <w:szCs w:val="20"/>
        </w:rPr>
      </w:pPr>
      <w:r>
        <w:rPr>
          <w:sz w:val="20"/>
          <w:szCs w:val="20"/>
        </w:rPr>
        <w:t>Griķe</w:t>
      </w:r>
      <w:r w:rsidRPr="00BE7B77">
        <w:rPr>
          <w:sz w:val="20"/>
          <w:szCs w:val="20"/>
        </w:rPr>
        <w:t xml:space="preserve">, </w:t>
      </w:r>
      <w:r w:rsidRPr="00BE7B77">
        <w:rPr>
          <w:color w:val="000000"/>
          <w:sz w:val="20"/>
          <w:szCs w:val="20"/>
        </w:rPr>
        <w:t>67047</w:t>
      </w:r>
      <w:r>
        <w:rPr>
          <w:color w:val="000000"/>
          <w:sz w:val="20"/>
          <w:szCs w:val="20"/>
        </w:rPr>
        <w:t>861</w:t>
      </w:r>
    </w:p>
    <w:p w:rsidR="00154B63" w:rsidP="00603267" w14:paraId="37E515FC" w14:textId="77777777">
      <w:pPr>
        <w:ind w:left="709"/>
        <w:jc w:val="both"/>
        <w:rPr>
          <w:rStyle w:val="Hyperlink"/>
          <w:sz w:val="20"/>
          <w:szCs w:val="20"/>
        </w:rPr>
      </w:pPr>
      <w:r>
        <w:fldChar w:fldCharType="begin"/>
      </w:r>
      <w:r>
        <w:instrText xml:space="preserve"> HYPERLINK "mailto:ieva.grike@izm.gov.lv" </w:instrText>
      </w:r>
      <w:r>
        <w:fldChar w:fldCharType="separate"/>
      </w:r>
      <w:r w:rsidRPr="00822DFD" w:rsidR="00203B80">
        <w:rPr>
          <w:rStyle w:val="Hyperlink"/>
          <w:sz w:val="20"/>
          <w:szCs w:val="20"/>
        </w:rPr>
        <w:t>ieva.grike@izm.gov.lv</w:t>
      </w:r>
      <w:r>
        <w:fldChar w:fldCharType="end"/>
      </w:r>
    </w:p>
    <w:p w:rsidR="00126BC5" w:rsidRPr="00126BC5" w:rsidP="00126BC5" w14:paraId="5F496CD4" w14:textId="338A312A">
      <w:pPr>
        <w:pStyle w:val="Header"/>
        <w:tabs>
          <w:tab w:val="left" w:pos="2340"/>
        </w:tabs>
        <w:ind w:left="851" w:hanging="142"/>
        <w:jc w:val="both"/>
        <w:rPr>
          <w:sz w:val="20"/>
          <w:szCs w:val="20"/>
        </w:rPr>
      </w:pPr>
      <w:r w:rsidRPr="00126BC5">
        <w:rPr>
          <w:sz w:val="20"/>
          <w:szCs w:val="20"/>
        </w:rPr>
        <w:t>Paiders, 67047963</w:t>
      </w:r>
    </w:p>
    <w:p w:rsidR="00BC5741" w:rsidRPr="00603267" w:rsidP="00C050C2" w14:paraId="6E5A82DB" w14:textId="26B71707">
      <w:pPr>
        <w:pStyle w:val="Header"/>
        <w:tabs>
          <w:tab w:val="left" w:pos="2340"/>
        </w:tabs>
        <w:ind w:left="851" w:hanging="142"/>
        <w:jc w:val="both"/>
      </w:pPr>
      <w:r>
        <w:fldChar w:fldCharType="begin"/>
      </w:r>
      <w:r>
        <w:instrText xml:space="preserve"> HYPERLINK "mailto:janis.paiders@izm.gov.lv" </w:instrText>
      </w:r>
      <w:r>
        <w:fldChar w:fldCharType="separate"/>
      </w:r>
      <w:r w:rsidRPr="000959D4" w:rsidR="00DA4CE7">
        <w:rPr>
          <w:rStyle w:val="Hyperlink"/>
          <w:sz w:val="20"/>
          <w:szCs w:val="20"/>
        </w:rPr>
        <w:t>janis.paiders@izm.gov.lv</w:t>
      </w:r>
      <w:r>
        <w:fldChar w:fldCharType="end"/>
      </w:r>
      <w:r w:rsidR="00DA4CE7">
        <w:rPr>
          <w:sz w:val="20"/>
          <w:szCs w:val="20"/>
        </w:rPr>
        <w:t xml:space="preserve"> </w:t>
      </w:r>
    </w:p>
    <w:sectPr w:rsidSect="00CF37DF">
      <w:headerReference w:type="even" r:id="rId5"/>
      <w:headerReference w:type="default" r:id="rId6"/>
      <w:footerReference w:type="even" r:id="rId7"/>
      <w:footerReference w:type="default" r:id="rId8"/>
      <w:pgSz w:w="11906" w:h="16838" w:code="9"/>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0D0F" w:rsidRPr="00754DDB" w:rsidP="00754DDB" w14:paraId="1C1E8BC4" w14:textId="77777777">
    <w:pPr>
      <w:pStyle w:val="Footer"/>
      <w:jc w:val="both"/>
      <w:rPr>
        <w:sz w:val="20"/>
        <w:szCs w:val="20"/>
      </w:rPr>
    </w:pPr>
  </w:p>
  <w:p w:rsidR="003E20B9" w:rsidRPr="00F81B7D" w:rsidP="003E20B9" w14:paraId="5AE4969F" w14:textId="442E9AF2">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rsidR="00D80D0F" w:rsidRPr="00754DDB" w:rsidP="00F81B7D" w14:paraId="0E73495A" w14:textId="77777777">
    <w:pPr>
      <w:pStyle w:val="Footer"/>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7C9B" w:rsidRPr="00F81B7D" w:rsidP="003E20B9" w14:paraId="428AB162" w14:textId="27C9E741">
    <w:pPr>
      <w:pStyle w:val="NormalWeb"/>
      <w:spacing w:before="120" w:beforeAutospacing="0" w:after="0" w:afterAutospacing="0"/>
      <w:jc w:val="both"/>
      <w:rPr>
        <w:rFonts w:ascii="Times New Roman" w:hAnsi="Times New Roman" w:cs="Times New Roman"/>
        <w:noProof/>
        <w:sz w:val="22"/>
        <w:szCs w:val="22"/>
        <w:lang w:val="lv-LV"/>
      </w:rPr>
    </w:pPr>
    <w:r>
      <w:rPr>
        <w:rFonts w:ascii="Times New Roman" w:hAnsi="Times New Roman" w:cs="Times New Roman"/>
        <w:sz w:val="22"/>
        <w:szCs w:val="22"/>
      </w:rPr>
      <w:t>IZMProt_</w:t>
    </w:r>
    <w:r w:rsidR="00160411">
      <w:rPr>
        <w:rFonts w:ascii="Times New Roman" w:hAnsi="Times New Roman" w:cs="Times New Roman"/>
        <w:sz w:val="22"/>
        <w:szCs w:val="22"/>
      </w:rPr>
      <w:t>0102</w:t>
    </w:r>
    <w:r w:rsidR="0028662D">
      <w:rPr>
        <w:rFonts w:ascii="Times New Roman" w:hAnsi="Times New Roman" w:cs="Times New Roman"/>
        <w:sz w:val="22"/>
        <w:szCs w:val="22"/>
      </w:rPr>
      <w:t>2018</w:t>
    </w:r>
    <w:r>
      <w:rPr>
        <w:rFonts w:ascii="Times New Roman" w:hAnsi="Times New Roman" w:cs="Times New Roman"/>
        <w:sz w:val="22"/>
        <w:szCs w:val="22"/>
      </w:rPr>
      <w:t>_</w:t>
    </w:r>
    <w:r w:rsidR="009D6D7F">
      <w:rPr>
        <w:rFonts w:ascii="Times New Roman" w:hAnsi="Times New Roman" w:cs="Times New Roman"/>
        <w:sz w:val="22"/>
        <w:szCs w:val="22"/>
      </w:rPr>
      <w:t>RIS3progress</w:t>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sidR="009D6D7F">
      <w:rPr>
        <w:rFonts w:ascii="Times New Roman" w:hAnsi="Times New Roman" w:cs="Times New Roman"/>
        <w:noProof/>
        <w:sz w:val="22"/>
        <w:szCs w:val="22"/>
        <w:lang w:val="lv-LV"/>
      </w:rPr>
      <w:t>Viedās specializācijas stratēģijas monitorings</w:t>
    </w:r>
    <w:r w:rsidRPr="004A7C9B">
      <w:rPr>
        <w:rFonts w:ascii="Times New Roman" w:hAnsi="Times New Roman" w:cs="Times New Roman"/>
        <w:noProof/>
        <w:sz w:val="22"/>
        <w:szCs w:val="22"/>
        <w:lang w:val="lv-LV"/>
      </w:rPr>
      <w:t xml:space="preserve">” </w:t>
    </w:r>
  </w:p>
  <w:p w:rsidR="004A7C9B" w:rsidRPr="004A7C9B" w:rsidP="004A7C9B" w14:paraId="5DC3C64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45423567"/>
      <w:docPartObj>
        <w:docPartGallery w:val="Page Numbers (Top of Page)"/>
        <w:docPartUnique/>
      </w:docPartObj>
    </w:sdtPr>
    <w:sdtEndPr>
      <w:rPr>
        <w:noProof/>
      </w:rPr>
    </w:sdtEndPr>
    <w:sdtContent>
      <w:p w:rsidR="00F81B7D" w14:paraId="2B5E357E" w14:textId="7777777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81B7D" w14:paraId="5836E05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2FDC" w:rsidRPr="00112FDC" w:rsidP="00112FDC" w14:paraId="55F1DC5D" w14:textId="77777777">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37196A10"/>
    <w:multiLevelType w:val="multilevel"/>
    <w:tmpl w:val="21D8BD98"/>
    <w:lvl w:ilvl="0">
      <w:start w:val="1"/>
      <w:numFmt w:val="decimal"/>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65180DB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279CC"/>
    <w:rsid w:val="00044A9E"/>
    <w:rsid w:val="00057DB7"/>
    <w:rsid w:val="00083386"/>
    <w:rsid w:val="000959D4"/>
    <w:rsid w:val="00097247"/>
    <w:rsid w:val="000C4235"/>
    <w:rsid w:val="000E6396"/>
    <w:rsid w:val="000F010F"/>
    <w:rsid w:val="00112FDC"/>
    <w:rsid w:val="00120041"/>
    <w:rsid w:val="00126BC5"/>
    <w:rsid w:val="00133A4D"/>
    <w:rsid w:val="00154B63"/>
    <w:rsid w:val="00155A45"/>
    <w:rsid w:val="00160411"/>
    <w:rsid w:val="00161067"/>
    <w:rsid w:val="0017611B"/>
    <w:rsid w:val="001772C8"/>
    <w:rsid w:val="00186DFE"/>
    <w:rsid w:val="001A5485"/>
    <w:rsid w:val="001C3250"/>
    <w:rsid w:val="001D5B97"/>
    <w:rsid w:val="001E07F7"/>
    <w:rsid w:val="001E141D"/>
    <w:rsid w:val="00203B80"/>
    <w:rsid w:val="00211A2E"/>
    <w:rsid w:val="00240C4F"/>
    <w:rsid w:val="00260633"/>
    <w:rsid w:val="0028662D"/>
    <w:rsid w:val="002A1E16"/>
    <w:rsid w:val="002F75D2"/>
    <w:rsid w:val="00360051"/>
    <w:rsid w:val="0036295E"/>
    <w:rsid w:val="003A67B7"/>
    <w:rsid w:val="003B3877"/>
    <w:rsid w:val="003C0166"/>
    <w:rsid w:val="003E20B9"/>
    <w:rsid w:val="003F3319"/>
    <w:rsid w:val="00427D55"/>
    <w:rsid w:val="00457AE0"/>
    <w:rsid w:val="00483932"/>
    <w:rsid w:val="00490E1F"/>
    <w:rsid w:val="00495689"/>
    <w:rsid w:val="004A7C9B"/>
    <w:rsid w:val="004B0B33"/>
    <w:rsid w:val="004C523B"/>
    <w:rsid w:val="004D2296"/>
    <w:rsid w:val="004E4AC8"/>
    <w:rsid w:val="004E4EF5"/>
    <w:rsid w:val="005037A5"/>
    <w:rsid w:val="005060B8"/>
    <w:rsid w:val="0052527C"/>
    <w:rsid w:val="00551CA7"/>
    <w:rsid w:val="005A5D7D"/>
    <w:rsid w:val="005D6844"/>
    <w:rsid w:val="005F530F"/>
    <w:rsid w:val="00603267"/>
    <w:rsid w:val="006734FD"/>
    <w:rsid w:val="00675C69"/>
    <w:rsid w:val="006A5D03"/>
    <w:rsid w:val="006B0347"/>
    <w:rsid w:val="006B16D0"/>
    <w:rsid w:val="006E0A7F"/>
    <w:rsid w:val="006F2989"/>
    <w:rsid w:val="00700411"/>
    <w:rsid w:val="00712533"/>
    <w:rsid w:val="00735A01"/>
    <w:rsid w:val="00754DDB"/>
    <w:rsid w:val="00760514"/>
    <w:rsid w:val="007A13B4"/>
    <w:rsid w:val="007A5749"/>
    <w:rsid w:val="007C4BF2"/>
    <w:rsid w:val="007E55D9"/>
    <w:rsid w:val="00805560"/>
    <w:rsid w:val="00817694"/>
    <w:rsid w:val="00822DFD"/>
    <w:rsid w:val="00827FDE"/>
    <w:rsid w:val="00880DDE"/>
    <w:rsid w:val="00881CFB"/>
    <w:rsid w:val="00890074"/>
    <w:rsid w:val="00893678"/>
    <w:rsid w:val="008B02DA"/>
    <w:rsid w:val="008D4EB0"/>
    <w:rsid w:val="009001EF"/>
    <w:rsid w:val="00931ABB"/>
    <w:rsid w:val="00966AF0"/>
    <w:rsid w:val="00982422"/>
    <w:rsid w:val="009C761B"/>
    <w:rsid w:val="009D6D7F"/>
    <w:rsid w:val="00A11F05"/>
    <w:rsid w:val="00A23710"/>
    <w:rsid w:val="00A267CF"/>
    <w:rsid w:val="00A30856"/>
    <w:rsid w:val="00A321C6"/>
    <w:rsid w:val="00A413C7"/>
    <w:rsid w:val="00A5567E"/>
    <w:rsid w:val="00AA439E"/>
    <w:rsid w:val="00AE315E"/>
    <w:rsid w:val="00AF4A41"/>
    <w:rsid w:val="00BC5741"/>
    <w:rsid w:val="00BD2E02"/>
    <w:rsid w:val="00BE7B77"/>
    <w:rsid w:val="00C050C2"/>
    <w:rsid w:val="00C9710E"/>
    <w:rsid w:val="00CD0305"/>
    <w:rsid w:val="00CD294D"/>
    <w:rsid w:val="00D21547"/>
    <w:rsid w:val="00D5709A"/>
    <w:rsid w:val="00D60993"/>
    <w:rsid w:val="00D638AB"/>
    <w:rsid w:val="00D673AB"/>
    <w:rsid w:val="00D67B30"/>
    <w:rsid w:val="00D80D0F"/>
    <w:rsid w:val="00D832B7"/>
    <w:rsid w:val="00DA4CE7"/>
    <w:rsid w:val="00DA5CE9"/>
    <w:rsid w:val="00DC08C5"/>
    <w:rsid w:val="00DC437A"/>
    <w:rsid w:val="00DD56A5"/>
    <w:rsid w:val="00DD6A95"/>
    <w:rsid w:val="00E00718"/>
    <w:rsid w:val="00E127E7"/>
    <w:rsid w:val="00E66125"/>
    <w:rsid w:val="00E66B31"/>
    <w:rsid w:val="00E90B3B"/>
    <w:rsid w:val="00EF30C0"/>
    <w:rsid w:val="00F05726"/>
    <w:rsid w:val="00F41DB9"/>
    <w:rsid w:val="00F70F95"/>
    <w:rsid w:val="00F74492"/>
    <w:rsid w:val="00F81B7D"/>
    <w:rsid w:val="00FA2F4A"/>
    <w:rsid w:val="00FB0541"/>
  </w:rsids>
  <m:mathPr>
    <m:mathFont m:val="Cambria Math"/>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rsid w:val="00203B80"/>
    <w:pPr>
      <w:tabs>
        <w:tab w:val="center" w:pos="4153"/>
        <w:tab w:val="right" w:pos="8306"/>
      </w:tabs>
    </w:pPr>
  </w:style>
  <w:style w:type="character" w:customStyle="1" w:styleId="HeaderChar">
    <w:name w:val="Header Char"/>
    <w:aliases w:val="18pt Bold Char"/>
    <w:basedOn w:val="DefaultParagraphFont"/>
    <w:link w:val="Header"/>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styleId="Revision">
    <w:name w:val="Revision"/>
    <w:hidden/>
    <w:uiPriority w:val="99"/>
    <w:semiHidden/>
    <w:rsid w:val="00083386"/>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CEA95-145F-4784-A5DF-7E239CFF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2515</Words>
  <Characters>1434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Griķe</dc:creator>
  <cp:lastModifiedBy>Atis Migals</cp:lastModifiedBy>
  <cp:revision>6</cp:revision>
  <cp:lastPrinted>2017-12-05T12:12:00Z</cp:lastPrinted>
  <dcterms:created xsi:type="dcterms:W3CDTF">2017-12-19T12:55:00Z</dcterms:created>
  <dcterms:modified xsi:type="dcterms:W3CDTF">2018-02-15T06:49:00Z</dcterms:modified>
</cp:coreProperties>
</file>