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75E7F"/>
    <w:p w:rsidR="005E1B2C" w:rsidP="005E1B2C">
      <w:pPr>
        <w:spacing w:before="120" w:after="120"/>
        <w:ind w:left="6237"/>
        <w:jc w:val="right"/>
        <w:rPr>
          <w:rFonts w:ascii="Candara" w:hAnsi="Candara"/>
          <w:b/>
        </w:rPr>
      </w:pPr>
      <w:r>
        <w:rPr>
          <w:rFonts w:ascii="Candara" w:hAnsi="Candara"/>
        </w:rPr>
        <w:t>Informatīvā ziņojuma “Viedās specializācijas stratēģijas monitorings” 6. pielikums</w:t>
      </w:r>
    </w:p>
    <w:p w:rsidR="005E1B2C" w:rsidP="005E1B2C">
      <w:pPr>
        <w:pStyle w:val="Heading1"/>
        <w:shd w:val="clear" w:color="auto" w:fill="2F5496" w:themeFill="accent1" w:themeFillShade="BF"/>
        <w:spacing w:before="0" w:line="240" w:lineRule="auto"/>
        <w:jc w:val="center"/>
        <w:rPr>
          <w:rFonts w:ascii="Candara" w:eastAsia="Times New Roman" w:hAnsi="Candara"/>
          <w:b/>
          <w:color w:val="FFFFFF" w:themeColor="background1"/>
          <w:lang w:eastAsia="lv-LV"/>
        </w:rPr>
      </w:pPr>
      <w:r>
        <w:rPr>
          <w:rFonts w:ascii="Candara" w:eastAsia="Times New Roman" w:hAnsi="Candara"/>
          <w:b/>
          <w:color w:val="FFFFFF" w:themeColor="background1"/>
          <w:lang w:eastAsia="lv-LV"/>
        </w:rPr>
        <w:t xml:space="preserve">RIS3 </w:t>
      </w:r>
      <w:r w:rsidR="00A840F2">
        <w:rPr>
          <w:rFonts w:ascii="Candara" w:eastAsia="Times New Roman" w:hAnsi="Candara"/>
          <w:b/>
          <w:color w:val="FFFFFF" w:themeColor="background1"/>
          <w:lang w:eastAsia="lv-LV"/>
        </w:rPr>
        <w:t xml:space="preserve">MĒRĶA SASNIEGŠANAS RĀDĪTĀJU VĒRTĪBAS </w:t>
      </w:r>
      <w:r>
        <w:rPr>
          <w:rFonts w:ascii="Candara" w:eastAsia="Times New Roman" w:hAnsi="Candara"/>
          <w:b/>
          <w:color w:val="FFFFFF" w:themeColor="background1"/>
          <w:lang w:eastAsia="lv-LV"/>
        </w:rPr>
        <w:t>2008. – 201</w:t>
      </w:r>
      <w:r w:rsidR="00963634">
        <w:rPr>
          <w:rFonts w:ascii="Candara" w:eastAsia="Times New Roman" w:hAnsi="Candara"/>
          <w:b/>
          <w:color w:val="FFFFFF" w:themeColor="background1"/>
          <w:lang w:eastAsia="lv-LV"/>
        </w:rPr>
        <w:t>5</w:t>
      </w:r>
      <w:r>
        <w:rPr>
          <w:rFonts w:ascii="Candara" w:eastAsia="Times New Roman" w:hAnsi="Candara"/>
          <w:b/>
          <w:color w:val="FFFFFF" w:themeColor="background1"/>
          <w:lang w:eastAsia="lv-LV"/>
        </w:rPr>
        <w:t>. GADS</w:t>
      </w:r>
    </w:p>
    <w:p w:rsidR="005E1B2C" w:rsidP="005E1B2C">
      <w:pPr>
        <w:pStyle w:val="Caption"/>
        <w:keepNext/>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
        <w:gridCol w:w="1967"/>
        <w:gridCol w:w="998"/>
        <w:gridCol w:w="998"/>
        <w:gridCol w:w="896"/>
        <w:gridCol w:w="998"/>
        <w:gridCol w:w="999"/>
        <w:gridCol w:w="999"/>
        <w:gridCol w:w="999"/>
        <w:gridCol w:w="896"/>
        <w:gridCol w:w="1068"/>
        <w:gridCol w:w="809"/>
        <w:gridCol w:w="1068"/>
        <w:gridCol w:w="1049"/>
        <w:gridCol w:w="747"/>
      </w:tblGrid>
      <w:tr w:rsidTr="005E1B2C">
        <w:tblPrEx>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blHeader/>
        </w:trPr>
        <w:tc>
          <w:tcPr>
            <w:tcW w:w="111" w:type="pct"/>
            <w:tcBorders>
              <w:top w:val="single" w:sz="4" w:space="0" w:color="auto"/>
              <w:left w:val="single" w:sz="4" w:space="0" w:color="auto"/>
              <w:bottom w:val="single" w:sz="4" w:space="0" w:color="auto"/>
              <w:right w:val="single" w:sz="4" w:space="0" w:color="auto"/>
            </w:tcBorders>
            <w:shd w:val="clear" w:color="auto" w:fill="2F5496" w:themeFill="accent1" w:themeFillShade="BF"/>
            <w:tcMar>
              <w:top w:w="0" w:type="dxa"/>
              <w:left w:w="57" w:type="dxa"/>
              <w:bottom w:w="0" w:type="dxa"/>
              <w:right w:w="57" w:type="dxa"/>
            </w:tcMar>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rPr>
              <w:br w:type="page"/>
            </w:r>
          </w:p>
        </w:tc>
        <w:tc>
          <w:tcPr>
            <w:tcW w:w="664" w:type="pct"/>
            <w:tcBorders>
              <w:top w:val="single" w:sz="4" w:space="0" w:color="auto"/>
              <w:left w:val="single" w:sz="4" w:space="0" w:color="auto"/>
              <w:bottom w:val="single" w:sz="4" w:space="0" w:color="auto"/>
              <w:right w:val="single" w:sz="4" w:space="0" w:color="auto"/>
            </w:tcBorders>
            <w:shd w:val="clear" w:color="auto" w:fill="2F5496" w:themeFill="accent1" w:themeFillShade="BF"/>
            <w:tcMar>
              <w:top w:w="0" w:type="dxa"/>
              <w:left w:w="57" w:type="dxa"/>
              <w:bottom w:w="0" w:type="dxa"/>
              <w:right w:w="57" w:type="dxa"/>
            </w:tcMar>
            <w:vAlign w:val="center"/>
            <w:hideMark/>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Mērķa sasniegšanas rādītāji</w:t>
            </w:r>
          </w:p>
        </w:tc>
        <w:tc>
          <w:tcPr>
            <w:tcW w:w="337"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2008</w:t>
            </w:r>
          </w:p>
        </w:tc>
        <w:tc>
          <w:tcPr>
            <w:tcW w:w="337"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2009</w:t>
            </w:r>
          </w:p>
        </w:tc>
        <w:tc>
          <w:tcPr>
            <w:tcW w:w="302" w:type="pct"/>
            <w:tcBorders>
              <w:top w:val="single" w:sz="4" w:space="0" w:color="auto"/>
              <w:left w:val="single" w:sz="4" w:space="0" w:color="auto"/>
              <w:bottom w:val="single" w:sz="4" w:space="0" w:color="auto"/>
              <w:right w:val="single" w:sz="4" w:space="0" w:color="auto"/>
            </w:tcBorders>
            <w:shd w:val="clear" w:color="auto" w:fill="2F5496" w:themeFill="accent1" w:themeFillShade="BF"/>
            <w:tcMar>
              <w:top w:w="0" w:type="dxa"/>
              <w:left w:w="57" w:type="dxa"/>
              <w:bottom w:w="0" w:type="dxa"/>
              <w:right w:w="57" w:type="dxa"/>
            </w:tcMar>
            <w:vAlign w:val="center"/>
            <w:hideMark/>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2010</w:t>
            </w:r>
          </w:p>
        </w:tc>
        <w:tc>
          <w:tcPr>
            <w:tcW w:w="337"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2011</w:t>
            </w:r>
          </w:p>
        </w:tc>
        <w:tc>
          <w:tcPr>
            <w:tcW w:w="337"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2012</w:t>
            </w:r>
          </w:p>
        </w:tc>
        <w:tc>
          <w:tcPr>
            <w:tcW w:w="337"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2013</w:t>
            </w:r>
          </w:p>
        </w:tc>
        <w:tc>
          <w:tcPr>
            <w:tcW w:w="337"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2014</w:t>
            </w:r>
          </w:p>
        </w:tc>
        <w:tc>
          <w:tcPr>
            <w:tcW w:w="302" w:type="pct"/>
            <w:tcBorders>
              <w:top w:val="single" w:sz="4" w:space="0" w:color="auto"/>
              <w:left w:val="single" w:sz="4" w:space="0" w:color="auto"/>
              <w:bottom w:val="single" w:sz="4" w:space="0" w:color="auto"/>
              <w:right w:val="single" w:sz="4" w:space="0" w:color="auto"/>
            </w:tcBorders>
            <w:shd w:val="clear" w:color="auto" w:fill="2F5496" w:themeFill="accent1" w:themeFillShade="BF"/>
            <w:tcMar>
              <w:top w:w="0" w:type="dxa"/>
              <w:left w:w="57" w:type="dxa"/>
              <w:bottom w:w="0" w:type="dxa"/>
              <w:right w:w="57" w:type="dxa"/>
            </w:tcMar>
            <w:vAlign w:val="center"/>
          </w:tcPr>
          <w:p w:rsidR="005E1B2C" w:rsidP="005E1B2C">
            <w:pPr>
              <w:pStyle w:val="TableText"/>
              <w:spacing w:line="254" w:lineRule="auto"/>
              <w:jc w:val="center"/>
              <w:rPr>
                <w:rFonts w:ascii="Candara" w:hAnsi="Candara"/>
                <w:b/>
                <w:color w:val="FFFFFF" w:themeColor="background1"/>
                <w:spacing w:val="-8"/>
                <w:sz w:val="20"/>
                <w:szCs w:val="18"/>
                <w:lang w:eastAsia="en-US" w:bidi="lo-LA"/>
              </w:rPr>
            </w:pPr>
            <w:r>
              <w:rPr>
                <w:rFonts w:ascii="Candara" w:hAnsi="Candara"/>
                <w:b/>
                <w:color w:val="FFFFFF" w:themeColor="background1"/>
                <w:spacing w:val="-8"/>
                <w:sz w:val="20"/>
                <w:szCs w:val="18"/>
                <w:lang w:eastAsia="en-US" w:bidi="lo-LA"/>
              </w:rPr>
              <w:t>2015</w:t>
            </w:r>
          </w:p>
        </w:tc>
        <w:tc>
          <w:tcPr>
            <w:tcW w:w="360" w:type="pct"/>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vAlign w:val="center"/>
            <w:hideMark/>
          </w:tcPr>
          <w:p w:rsidR="005E1B2C" w:rsidP="005E1B2C">
            <w:pPr>
              <w:pStyle w:val="TableText"/>
              <w:spacing w:line="254" w:lineRule="auto"/>
              <w:jc w:val="center"/>
              <w:rPr>
                <w:rFonts w:ascii="Candara" w:hAnsi="Candara"/>
                <w:b/>
                <w:color w:val="FFFFFF" w:themeColor="background1"/>
                <w:spacing w:val="-8"/>
                <w:sz w:val="20"/>
                <w:szCs w:val="18"/>
                <w:lang w:eastAsia="en-US"/>
              </w:rPr>
            </w:pPr>
            <w:r>
              <w:rPr>
                <w:rFonts w:ascii="Candara" w:hAnsi="Candara"/>
                <w:b/>
                <w:color w:val="FFFFFF" w:themeColor="background1"/>
                <w:spacing w:val="-8"/>
                <w:sz w:val="20"/>
                <w:szCs w:val="18"/>
                <w:lang w:eastAsia="en-US"/>
              </w:rPr>
              <w:t>Fakts</w:t>
            </w:r>
          </w:p>
        </w:tc>
        <w:tc>
          <w:tcPr>
            <w:tcW w:w="273" w:type="pct"/>
            <w:tcBorders>
              <w:top w:val="single" w:sz="4" w:space="0" w:color="auto"/>
              <w:left w:val="single" w:sz="4" w:space="0" w:color="auto"/>
              <w:bottom w:val="single" w:sz="4" w:space="0" w:color="auto"/>
              <w:right w:val="single" w:sz="4" w:space="0" w:color="auto"/>
            </w:tcBorders>
            <w:shd w:val="clear" w:color="auto" w:fill="C00000"/>
            <w:tcMar>
              <w:top w:w="0" w:type="dxa"/>
              <w:left w:w="57" w:type="dxa"/>
              <w:bottom w:w="0" w:type="dxa"/>
              <w:right w:w="57" w:type="dxa"/>
            </w:tcMar>
            <w:vAlign w:val="center"/>
            <w:hideMark/>
          </w:tcPr>
          <w:p w:rsidR="005E1B2C" w:rsidP="005E1B2C">
            <w:pPr>
              <w:pStyle w:val="TableText"/>
              <w:spacing w:line="254" w:lineRule="auto"/>
              <w:jc w:val="center"/>
              <w:rPr>
                <w:rFonts w:ascii="Candara" w:hAnsi="Candara"/>
                <w:b/>
                <w:color w:val="FFFFFF" w:themeColor="background1"/>
                <w:spacing w:val="-8"/>
                <w:sz w:val="20"/>
                <w:szCs w:val="18"/>
                <w:lang w:eastAsia="en-US"/>
              </w:rPr>
            </w:pPr>
            <w:r>
              <w:rPr>
                <w:rFonts w:ascii="Candara" w:hAnsi="Candara"/>
                <w:b/>
                <w:color w:val="FFFFFF" w:themeColor="background1"/>
                <w:spacing w:val="-8"/>
                <w:sz w:val="20"/>
                <w:szCs w:val="18"/>
                <w:lang w:eastAsia="en-US"/>
              </w:rPr>
              <w:t>Progress</w:t>
            </w:r>
          </w:p>
        </w:tc>
        <w:tc>
          <w:tcPr>
            <w:tcW w:w="360" w:type="pct"/>
            <w:tcBorders>
              <w:top w:val="single" w:sz="4" w:space="0" w:color="auto"/>
              <w:left w:val="single" w:sz="4" w:space="0" w:color="auto"/>
              <w:bottom w:val="single" w:sz="4" w:space="0" w:color="auto"/>
              <w:right w:val="single" w:sz="4" w:space="0" w:color="auto"/>
            </w:tcBorders>
            <w:shd w:val="clear" w:color="auto" w:fill="2F5496" w:themeFill="accent1" w:themeFillShade="BF"/>
            <w:tcMar>
              <w:top w:w="0" w:type="dxa"/>
              <w:left w:w="57" w:type="dxa"/>
              <w:bottom w:w="0" w:type="dxa"/>
              <w:right w:w="57" w:type="dxa"/>
            </w:tcMar>
            <w:vAlign w:val="center"/>
            <w:hideMark/>
          </w:tcPr>
          <w:p w:rsidR="005E1B2C" w:rsidP="005E1B2C">
            <w:pPr>
              <w:pStyle w:val="TableText"/>
              <w:spacing w:line="254" w:lineRule="auto"/>
              <w:jc w:val="center"/>
              <w:rPr>
                <w:rFonts w:ascii="Candara" w:hAnsi="Candara"/>
                <w:b/>
                <w:color w:val="FFFFFF" w:themeColor="background1"/>
                <w:spacing w:val="-8"/>
                <w:sz w:val="20"/>
                <w:szCs w:val="18"/>
                <w:lang w:eastAsia="en-US"/>
              </w:rPr>
            </w:pPr>
            <w:r>
              <w:rPr>
                <w:rFonts w:ascii="Candara" w:hAnsi="Candara"/>
                <w:b/>
                <w:color w:val="FFFFFF" w:themeColor="background1"/>
                <w:spacing w:val="-8"/>
                <w:sz w:val="20"/>
                <w:szCs w:val="18"/>
                <w:lang w:eastAsia="en-US"/>
              </w:rPr>
              <w:t>2020</w:t>
            </w:r>
          </w:p>
        </w:tc>
        <w:tc>
          <w:tcPr>
            <w:tcW w:w="354" w:type="pct"/>
            <w:tcBorders>
              <w:top w:val="single" w:sz="4" w:space="0" w:color="auto"/>
              <w:left w:val="single" w:sz="4" w:space="0" w:color="auto"/>
              <w:bottom w:val="single" w:sz="4" w:space="0" w:color="auto"/>
              <w:right w:val="single" w:sz="4" w:space="0" w:color="auto"/>
            </w:tcBorders>
            <w:shd w:val="clear" w:color="auto" w:fill="2F5496" w:themeFill="accent1" w:themeFillShade="BF"/>
            <w:tcMar>
              <w:top w:w="0" w:type="dxa"/>
              <w:left w:w="57" w:type="dxa"/>
              <w:bottom w:w="0" w:type="dxa"/>
              <w:right w:w="57" w:type="dxa"/>
            </w:tcMar>
            <w:hideMark/>
          </w:tcPr>
          <w:p w:rsidR="005E1B2C" w:rsidP="005E1B2C">
            <w:pPr>
              <w:pStyle w:val="TableText"/>
              <w:spacing w:line="254" w:lineRule="auto"/>
              <w:jc w:val="center"/>
              <w:rPr>
                <w:rFonts w:ascii="Candara" w:hAnsi="Candara"/>
                <w:b/>
                <w:color w:val="FFFFFF" w:themeColor="background1"/>
                <w:spacing w:val="-8"/>
                <w:sz w:val="20"/>
                <w:szCs w:val="18"/>
                <w:lang w:eastAsia="en-US"/>
              </w:rPr>
            </w:pPr>
            <w:r>
              <w:rPr>
                <w:rFonts w:ascii="Candara" w:hAnsi="Candara"/>
                <w:b/>
                <w:color w:val="FFFFFF" w:themeColor="background1"/>
                <w:spacing w:val="-8"/>
                <w:sz w:val="20"/>
                <w:szCs w:val="18"/>
                <w:lang w:eastAsia="en-US"/>
              </w:rPr>
              <w:t>Politikas plānošanas dokuments</w:t>
            </w:r>
          </w:p>
        </w:tc>
        <w:tc>
          <w:tcPr>
            <w:tcW w:w="253"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5E1B2C" w:rsidP="005E1B2C">
            <w:pPr>
              <w:pStyle w:val="TableText"/>
              <w:spacing w:line="254" w:lineRule="auto"/>
              <w:jc w:val="center"/>
              <w:rPr>
                <w:rFonts w:ascii="Candara" w:hAnsi="Candara"/>
                <w:b/>
                <w:color w:val="FFFFFF" w:themeColor="background1"/>
                <w:spacing w:val="-8"/>
                <w:sz w:val="20"/>
                <w:szCs w:val="18"/>
                <w:lang w:eastAsia="en-US"/>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E1B2C" w:rsidP="005E1B2C">
            <w:pPr>
              <w:pStyle w:val="TableText"/>
              <w:spacing w:line="254" w:lineRule="auto"/>
              <w:jc w:val="left"/>
              <w:rPr>
                <w:rFonts w:ascii="Candara" w:hAnsi="Candara"/>
                <w:color w:val="000000" w:themeColor="text1"/>
                <w:spacing w:val="-8"/>
                <w:sz w:val="20"/>
                <w:szCs w:val="18"/>
                <w:lang w:eastAsia="en-US"/>
              </w:rPr>
            </w:pP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 xml:space="preserve">Eiropas inovāciju rādītāju grupa </w:t>
            </w:r>
            <w:r>
              <w:rPr>
                <w:rFonts w:ascii="Candara" w:hAnsi="Candara"/>
                <w:color w:val="000000" w:themeColor="text1"/>
                <w:spacing w:val="-8"/>
                <w:sz w:val="20"/>
                <w:szCs w:val="18"/>
                <w:lang w:eastAsia="en-US"/>
              </w:rPr>
              <w:br/>
              <w:t>(</w:t>
            </w:r>
            <w:r w:rsidRPr="00A54177">
              <w:rPr>
                <w:rFonts w:ascii="Candara" w:hAnsi="Candara"/>
                <w:spacing w:val="-8"/>
                <w:sz w:val="20"/>
                <w:szCs w:val="18"/>
                <w:lang w:eastAsia="en-US"/>
              </w:rPr>
              <w:t>EIS pozīcija)</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„modest”</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„modest”</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„modest”</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„modest”</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„modest”</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„modest”</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„modest”</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„modest”</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„moderate”</w:t>
            </w:r>
          </w:p>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(2017)</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sidRPr="00525E53">
              <w:rPr>
                <w:rFonts w:ascii="Wingdings 3" w:hAnsi="Wingdings 3"/>
                <w:color w:val="BF8F00" w:themeColor="accent4" w:themeShade="BF"/>
                <w:spacing w:val="-8"/>
                <w:szCs w:val="18"/>
              </w:rPr>
              <w:sym w:font="Wingdings 3" w:char="F084"/>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„moderate”</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color w:val="000000" w:themeColor="text1"/>
                <w:spacing w:val="-8"/>
                <w:sz w:val="20"/>
                <w:szCs w:val="20"/>
                <w:lang w:eastAsia="en-US"/>
              </w:rPr>
            </w:pPr>
            <w:r>
              <w:rPr>
                <w:rFonts w:ascii="Candara" w:hAnsi="Candara"/>
                <w:sz w:val="20"/>
                <w:szCs w:val="20"/>
                <w:lang w:eastAsia="en-US"/>
              </w:rPr>
              <w:t>ZTAI</w:t>
            </w:r>
          </w:p>
        </w:tc>
        <w:tc>
          <w:tcPr>
            <w:tcW w:w="253" w:type="pct"/>
            <w:vMerge w:val="restart"/>
            <w:tcBorders>
              <w:top w:val="single" w:sz="4" w:space="0" w:color="auto"/>
              <w:left w:val="single" w:sz="4" w:space="0" w:color="auto"/>
              <w:right w:val="single" w:sz="4" w:space="0" w:color="auto"/>
            </w:tcBorders>
            <w:textDirection w:val="btLr"/>
            <w:vAlign w:val="center"/>
            <w:hideMark/>
          </w:tcPr>
          <w:p w:rsidR="005E1B2C" w:rsidP="005E1B2C">
            <w:pPr>
              <w:pStyle w:val="TableText"/>
              <w:spacing w:line="254" w:lineRule="auto"/>
              <w:jc w:val="center"/>
              <w:rPr>
                <w:rFonts w:ascii="Candara" w:hAnsi="Candara"/>
                <w:sz w:val="20"/>
                <w:szCs w:val="20"/>
                <w:lang w:eastAsia="en-US"/>
              </w:rPr>
            </w:pPr>
            <w:r>
              <w:rPr>
                <w:rFonts w:ascii="Candara" w:hAnsi="Candara"/>
                <w:sz w:val="20"/>
                <w:szCs w:val="20"/>
                <w:lang w:eastAsia="en-US"/>
              </w:rPr>
              <w:t>RIS3 virsmērķi</w:t>
            </w: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E1B2C" w:rsidP="005E1B2C">
            <w:pPr>
              <w:pStyle w:val="TableText"/>
              <w:spacing w:line="254" w:lineRule="auto"/>
              <w:jc w:val="left"/>
              <w:rPr>
                <w:rFonts w:ascii="Candara" w:hAnsi="Candara"/>
                <w:color w:val="000000" w:themeColor="text1"/>
                <w:spacing w:val="-8"/>
                <w:sz w:val="20"/>
                <w:szCs w:val="18"/>
                <w:lang w:eastAsia="en-US"/>
              </w:rPr>
            </w:pP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spacing w:val="-8"/>
                <w:sz w:val="20"/>
                <w:szCs w:val="18"/>
                <w:lang w:eastAsia="en-US" w:bidi="lo-LA"/>
              </w:rPr>
              <w:t>Ieguldījumi pētniecībā un attīstībā 2020.gadā sasniedz 1,5% no IKP</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0,62</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0,46</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0,6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0,7</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0,66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0,6%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0,69</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390CC5" w:rsidP="005E1B2C">
            <w:pPr>
              <w:pStyle w:val="TableText"/>
              <w:spacing w:line="254" w:lineRule="auto"/>
              <w:jc w:val="center"/>
              <w:rPr>
                <w:rFonts w:ascii="Candara" w:hAnsi="Candara"/>
                <w:color w:val="000000" w:themeColor="text1"/>
                <w:spacing w:val="-8"/>
                <w:sz w:val="20"/>
                <w:szCs w:val="18"/>
                <w:lang w:eastAsia="en-US"/>
              </w:rPr>
            </w:pPr>
            <w:r w:rsidRPr="00390CC5">
              <w:rPr>
                <w:rFonts w:ascii="Candara" w:hAnsi="Candara"/>
                <w:color w:val="000000" w:themeColor="text1"/>
                <w:spacing w:val="-8"/>
                <w:sz w:val="20"/>
                <w:szCs w:val="18"/>
                <w:lang w:eastAsia="en-US"/>
              </w:rPr>
              <w:t>0,62</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0,</w:t>
            </w:r>
            <w:r w:rsidR="00513604">
              <w:rPr>
                <w:rFonts w:ascii="Candara" w:hAnsi="Candara"/>
                <w:color w:val="000000" w:themeColor="text1"/>
                <w:spacing w:val="-8"/>
                <w:sz w:val="20"/>
                <w:szCs w:val="18"/>
                <w:lang w:eastAsia="en-US"/>
              </w:rPr>
              <w:t>44</w:t>
            </w:r>
          </w:p>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538135" w:themeColor="accent6" w:themeShade="BF"/>
                <w:spacing w:val="-8"/>
                <w:sz w:val="36"/>
                <w:szCs w:val="18"/>
                <w:lang w:eastAsia="en-US"/>
              </w:rPr>
            </w:pPr>
            <w:r>
              <w:rPr>
                <w:rFonts w:ascii="Wingdings 3" w:hAnsi="Wingdings 3"/>
                <w:color w:val="C00000"/>
                <w:spacing w:val="-8"/>
                <w:sz w:val="36"/>
                <w:szCs w:val="18"/>
                <w:lang w:eastAsia="en-US"/>
              </w:rPr>
              <w:sym w:font="Wingdings 3" w:char="F082"/>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1,5%</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sz w:val="20"/>
                <w:szCs w:val="20"/>
                <w:lang w:eastAsia="en-US"/>
              </w:rPr>
            </w:pPr>
            <w:r>
              <w:rPr>
                <w:rFonts w:ascii="Candara" w:hAnsi="Candara"/>
                <w:sz w:val="20"/>
                <w:szCs w:val="20"/>
                <w:lang w:eastAsia="en-US"/>
              </w:rPr>
              <w:t>ZTAI, NIP, NRP</w:t>
            </w:r>
          </w:p>
        </w:tc>
        <w:tc>
          <w:tcPr>
            <w:tcW w:w="253" w:type="pct"/>
            <w:vMerge/>
            <w:tcBorders>
              <w:left w:val="single" w:sz="4" w:space="0" w:color="auto"/>
              <w:right w:val="single" w:sz="4" w:space="0" w:color="auto"/>
            </w:tcBorders>
            <w:vAlign w:val="center"/>
            <w:hideMark/>
          </w:tcPr>
          <w:p w:rsidR="005E1B2C" w:rsidP="005E1B2C">
            <w:pPr>
              <w:rPr>
                <w:rFonts w:ascii="Candara" w:eastAsia="Times New Roman" w:hAnsi="Candara" w:cs="Times New Roman"/>
                <w:bCs/>
                <w:iCs/>
                <w:noProof/>
                <w:sz w:val="20"/>
                <w:szCs w:val="20"/>
              </w:rPr>
            </w:pPr>
          </w:p>
        </w:tc>
      </w:tr>
      <w:tr w:rsidTr="005E1B2C">
        <w:tblPrEx>
          <w:tblW w:w="5089" w:type="pct"/>
          <w:tblLook w:val="00A0"/>
        </w:tblPrEx>
        <w:trPr>
          <w:trHeight w:val="561"/>
        </w:trPr>
        <w:tc>
          <w:tcPr>
            <w:tcW w:w="1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E1B2C" w:rsidP="005E1B2C">
            <w:pPr>
              <w:pStyle w:val="TableText"/>
              <w:spacing w:line="254" w:lineRule="auto"/>
              <w:jc w:val="left"/>
              <w:rPr>
                <w:rFonts w:ascii="Candara" w:hAnsi="Candara"/>
                <w:color w:val="000000" w:themeColor="text1"/>
                <w:spacing w:val="-8"/>
                <w:sz w:val="20"/>
                <w:szCs w:val="18"/>
                <w:lang w:eastAsia="en-US"/>
              </w:rPr>
            </w:pP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E1B2C" w:rsidP="005E1B2C">
            <w:pPr>
              <w:rPr>
                <w:rFonts w:ascii="Candara" w:eastAsia="Times New Roman" w:hAnsi="Candara" w:cs="Times New Roman"/>
                <w:bCs/>
                <w:iCs/>
                <w:noProof/>
                <w:color w:val="000000" w:themeColor="text1"/>
                <w:spacing w:val="-8"/>
                <w:sz w:val="20"/>
                <w:szCs w:val="20"/>
                <w:lang w:eastAsia="lv-LV" w:bidi="lo-LA"/>
              </w:rPr>
            </w:pPr>
            <w:r>
              <w:rPr>
                <w:rFonts w:ascii="Candara" w:eastAsia="Times New Roman" w:hAnsi="Candara" w:cs="Times New Roman"/>
                <w:bCs/>
                <w:iCs/>
                <w:noProof/>
                <w:color w:val="000000" w:themeColor="text1"/>
                <w:spacing w:val="-8"/>
                <w:sz w:val="20"/>
                <w:szCs w:val="20"/>
                <w:lang w:eastAsia="lv-LV" w:bidi="lo-LA"/>
              </w:rPr>
              <w:t>Produktivitāte apstrādes rūpniecībā (EUR uz 1 strādājošo)</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jc w:val="center"/>
              <w:rPr>
                <w:rFonts w:ascii="Candara" w:eastAsia="Times New Roman" w:hAnsi="Candara" w:cs="Times New Roman"/>
                <w:bCs/>
                <w:iCs/>
                <w:noProof/>
                <w:color w:val="000000" w:themeColor="text1"/>
                <w:spacing w:val="-8"/>
                <w:sz w:val="20"/>
                <w:szCs w:val="20"/>
                <w:lang w:eastAsia="lv-LV" w:bidi="lo-LA"/>
              </w:rPr>
            </w:pPr>
            <w:r>
              <w:rPr>
                <w:rFonts w:ascii="Candara" w:eastAsia="Times New Roman" w:hAnsi="Candara" w:cs="Times New Roman"/>
                <w:bCs/>
                <w:iCs/>
                <w:noProof/>
                <w:color w:val="000000" w:themeColor="text1"/>
                <w:spacing w:val="-8"/>
                <w:sz w:val="20"/>
                <w:szCs w:val="20"/>
                <w:lang w:eastAsia="lv-LV" w:bidi="lo-LA"/>
              </w:rPr>
              <w:t>15,6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jc w:val="center"/>
              <w:rPr>
                <w:rFonts w:ascii="Candara" w:eastAsia="Times New Roman" w:hAnsi="Candara" w:cs="Times New Roman"/>
                <w:bCs/>
                <w:iCs/>
                <w:noProof/>
                <w:color w:val="000000" w:themeColor="text1"/>
                <w:spacing w:val="-8"/>
                <w:sz w:val="20"/>
                <w:szCs w:val="20"/>
                <w:lang w:eastAsia="lv-LV" w:bidi="lo-LA"/>
              </w:rPr>
            </w:pPr>
            <w:r>
              <w:rPr>
                <w:rFonts w:ascii="Candara" w:eastAsia="Times New Roman" w:hAnsi="Candara" w:cs="Times New Roman"/>
                <w:bCs/>
                <w:iCs/>
                <w:noProof/>
                <w:color w:val="000000" w:themeColor="text1"/>
                <w:spacing w:val="-8"/>
                <w:sz w:val="20"/>
                <w:szCs w:val="20"/>
                <w:lang w:eastAsia="lv-LV" w:bidi="lo-LA"/>
              </w:rPr>
              <w:t>15,7</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RPr="000F3F6E" w:rsidP="005E1B2C">
            <w:pPr>
              <w:jc w:val="center"/>
              <w:rPr>
                <w:rFonts w:ascii="Candara" w:eastAsia="Times New Roman" w:hAnsi="Candara" w:cs="Times New Roman"/>
                <w:bCs/>
                <w:iCs/>
                <w:noProof/>
                <w:color w:val="000000" w:themeColor="text1"/>
                <w:spacing w:val="-8"/>
                <w:sz w:val="20"/>
                <w:szCs w:val="20"/>
                <w:lang w:eastAsia="lv-LV" w:bidi="lo-LA"/>
              </w:rPr>
            </w:pPr>
            <w:r w:rsidRPr="000F3F6E">
              <w:rPr>
                <w:rFonts w:ascii="Candara" w:eastAsia="Times New Roman" w:hAnsi="Candara" w:cs="Times New Roman"/>
                <w:bCs/>
                <w:iCs/>
                <w:noProof/>
                <w:color w:val="000000" w:themeColor="text1"/>
                <w:spacing w:val="-8"/>
                <w:sz w:val="20"/>
                <w:szCs w:val="20"/>
                <w:lang w:eastAsia="lv-LV" w:bidi="lo-LA"/>
              </w:rPr>
              <w:t>18</w:t>
            </w:r>
            <w:r>
              <w:rPr>
                <w:rFonts w:ascii="Candara" w:eastAsia="Times New Roman" w:hAnsi="Candara" w:cs="Times New Roman"/>
                <w:bCs/>
                <w:iCs/>
                <w:noProof/>
                <w:color w:val="000000" w:themeColor="text1"/>
                <w:spacing w:val="-8"/>
                <w:sz w:val="20"/>
                <w:szCs w:val="20"/>
                <w:lang w:eastAsia="lv-LV" w:bidi="lo-LA"/>
              </w:rPr>
              <w:t>,</w:t>
            </w:r>
            <w:r w:rsidRPr="000F3F6E">
              <w:rPr>
                <w:rFonts w:ascii="Candara" w:eastAsia="Times New Roman" w:hAnsi="Candara" w:cs="Times New Roman"/>
                <w:bCs/>
                <w:iCs/>
                <w:noProof/>
                <w:color w:val="000000" w:themeColor="text1"/>
                <w:spacing w:val="-8"/>
                <w:sz w:val="20"/>
                <w:szCs w:val="20"/>
                <w:lang w:eastAsia="lv-LV" w:bidi="lo-LA"/>
              </w:rPr>
              <w:t>5</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0F3F6E" w:rsidP="005E1B2C">
            <w:pPr>
              <w:jc w:val="center"/>
              <w:rPr>
                <w:rFonts w:ascii="Candara" w:eastAsia="Times New Roman" w:hAnsi="Candara" w:cs="Times New Roman"/>
                <w:bCs/>
                <w:iCs/>
                <w:noProof/>
                <w:color w:val="000000" w:themeColor="text1"/>
                <w:spacing w:val="-8"/>
                <w:sz w:val="20"/>
                <w:szCs w:val="20"/>
                <w:lang w:eastAsia="lv-LV" w:bidi="lo-LA"/>
              </w:rPr>
            </w:pPr>
            <w:r w:rsidRPr="000F3F6E">
              <w:rPr>
                <w:rFonts w:ascii="Candara" w:eastAsia="Times New Roman" w:hAnsi="Candara" w:cs="Times New Roman"/>
                <w:bCs/>
                <w:iCs/>
                <w:noProof/>
                <w:color w:val="000000" w:themeColor="text1"/>
                <w:spacing w:val="-8"/>
                <w:sz w:val="20"/>
                <w:szCs w:val="20"/>
                <w:lang w:eastAsia="lv-LV" w:bidi="lo-LA"/>
              </w:rPr>
              <w:t>19</w:t>
            </w:r>
            <w:r>
              <w:rPr>
                <w:rFonts w:ascii="Candara" w:eastAsia="Times New Roman" w:hAnsi="Candara" w:cs="Times New Roman"/>
                <w:bCs/>
                <w:iCs/>
                <w:noProof/>
                <w:color w:val="000000" w:themeColor="text1"/>
                <w:spacing w:val="-8"/>
                <w:sz w:val="20"/>
                <w:szCs w:val="20"/>
                <w:lang w:eastAsia="lv-LV" w:bidi="lo-LA"/>
              </w:rPr>
              <w:t>,</w:t>
            </w:r>
            <w:r w:rsidRPr="000F3F6E">
              <w:rPr>
                <w:rFonts w:ascii="Candara" w:eastAsia="Times New Roman" w:hAnsi="Candara" w:cs="Times New Roman"/>
                <w:bCs/>
                <w:iCs/>
                <w:noProof/>
                <w:color w:val="000000" w:themeColor="text1"/>
                <w:spacing w:val="-8"/>
                <w:sz w:val="20"/>
                <w:szCs w:val="20"/>
                <w:lang w:eastAsia="lv-LV" w:bidi="lo-LA"/>
              </w:rPr>
              <w:t>9</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0F3F6E" w:rsidP="005E1B2C">
            <w:pPr>
              <w:jc w:val="center"/>
              <w:rPr>
                <w:rFonts w:ascii="Candara" w:eastAsia="Times New Roman" w:hAnsi="Candara" w:cs="Times New Roman"/>
                <w:bCs/>
                <w:iCs/>
                <w:noProof/>
                <w:color w:val="000000" w:themeColor="text1"/>
                <w:spacing w:val="-8"/>
                <w:sz w:val="20"/>
                <w:szCs w:val="20"/>
                <w:lang w:eastAsia="lv-LV" w:bidi="lo-LA"/>
              </w:rPr>
            </w:pPr>
            <w:r w:rsidRPr="000F3F6E">
              <w:rPr>
                <w:rFonts w:ascii="Candara" w:eastAsia="Times New Roman" w:hAnsi="Candara" w:cs="Times New Roman"/>
                <w:bCs/>
                <w:iCs/>
                <w:noProof/>
                <w:color w:val="000000" w:themeColor="text1"/>
                <w:spacing w:val="-8"/>
                <w:sz w:val="20"/>
                <w:szCs w:val="20"/>
                <w:lang w:eastAsia="lv-LV" w:bidi="lo-LA"/>
              </w:rPr>
              <w:t>20</w:t>
            </w:r>
            <w:r>
              <w:rPr>
                <w:rFonts w:ascii="Candara" w:eastAsia="Times New Roman" w:hAnsi="Candara" w:cs="Times New Roman"/>
                <w:bCs/>
                <w:iCs/>
                <w:noProof/>
                <w:color w:val="000000" w:themeColor="text1"/>
                <w:spacing w:val="-8"/>
                <w:sz w:val="20"/>
                <w:szCs w:val="20"/>
                <w:lang w:eastAsia="lv-LV" w:bidi="lo-LA"/>
              </w:rPr>
              <w:t>,</w:t>
            </w:r>
            <w:r w:rsidRPr="000F3F6E">
              <w:rPr>
                <w:rFonts w:ascii="Candara" w:eastAsia="Times New Roman" w:hAnsi="Candara" w:cs="Times New Roman"/>
                <w:bCs/>
                <w:iCs/>
                <w:noProof/>
                <w:color w:val="000000" w:themeColor="text1"/>
                <w:spacing w:val="-8"/>
                <w:sz w:val="20"/>
                <w:szCs w:val="20"/>
                <w:lang w:eastAsia="lv-LV" w:bidi="lo-LA"/>
              </w:rPr>
              <w:t>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0F3F6E" w:rsidP="005E1B2C">
            <w:pPr>
              <w:jc w:val="center"/>
              <w:rPr>
                <w:rFonts w:ascii="Candara" w:eastAsia="Times New Roman" w:hAnsi="Candara" w:cs="Times New Roman"/>
                <w:bCs/>
                <w:iCs/>
                <w:noProof/>
                <w:color w:val="000000" w:themeColor="text1"/>
                <w:spacing w:val="-8"/>
                <w:sz w:val="20"/>
                <w:szCs w:val="20"/>
                <w:lang w:eastAsia="lv-LV" w:bidi="lo-LA"/>
              </w:rPr>
            </w:pPr>
            <w:r w:rsidRPr="000F3F6E">
              <w:rPr>
                <w:rFonts w:ascii="Candara" w:eastAsia="Times New Roman" w:hAnsi="Candara" w:cs="Times New Roman"/>
                <w:bCs/>
                <w:iCs/>
                <w:noProof/>
                <w:color w:val="000000" w:themeColor="text1"/>
                <w:spacing w:val="-8"/>
                <w:sz w:val="20"/>
                <w:szCs w:val="20"/>
                <w:lang w:eastAsia="lv-LV" w:bidi="lo-LA"/>
              </w:rPr>
              <w:t>20</w:t>
            </w:r>
            <w:r>
              <w:rPr>
                <w:rFonts w:ascii="Candara" w:eastAsia="Times New Roman" w:hAnsi="Candara" w:cs="Times New Roman"/>
                <w:bCs/>
                <w:iCs/>
                <w:noProof/>
                <w:color w:val="000000" w:themeColor="text1"/>
                <w:spacing w:val="-8"/>
                <w:sz w:val="20"/>
                <w:szCs w:val="20"/>
                <w:lang w:eastAsia="lv-LV" w:bidi="lo-LA"/>
              </w:rPr>
              <w:t>,</w:t>
            </w:r>
            <w:r w:rsidRPr="000F3F6E">
              <w:rPr>
                <w:rFonts w:ascii="Candara" w:eastAsia="Times New Roman" w:hAnsi="Candara" w:cs="Times New Roman"/>
                <w:bCs/>
                <w:iCs/>
                <w:noProof/>
                <w:color w:val="000000" w:themeColor="text1"/>
                <w:spacing w:val="-8"/>
                <w:sz w:val="20"/>
                <w:szCs w:val="20"/>
                <w:lang w:eastAsia="lv-LV" w:bidi="lo-LA"/>
              </w:rPr>
              <w:t>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jc w:val="center"/>
              <w:rPr>
                <w:rFonts w:ascii="Candara" w:eastAsia="Times New Roman" w:hAnsi="Candara" w:cs="Times New Roman"/>
                <w:bCs/>
                <w:iCs/>
                <w:noProof/>
                <w:color w:val="000000" w:themeColor="text1"/>
                <w:spacing w:val="-8"/>
                <w:sz w:val="20"/>
                <w:szCs w:val="20"/>
                <w:lang w:eastAsia="lv-LV" w:bidi="lo-LA"/>
              </w:rPr>
            </w:pPr>
            <w:r>
              <w:rPr>
                <w:rFonts w:ascii="Candara" w:eastAsia="Times New Roman" w:hAnsi="Candara" w:cs="Times New Roman"/>
                <w:bCs/>
                <w:iCs/>
                <w:noProof/>
                <w:color w:val="000000" w:themeColor="text1"/>
                <w:spacing w:val="-8"/>
                <w:sz w:val="20"/>
                <w:szCs w:val="20"/>
                <w:lang w:eastAsia="lv-LV" w:bidi="lo-LA"/>
              </w:rPr>
              <w:t>21,4</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jc w:val="center"/>
              <w:rPr>
                <w:rFonts w:ascii="Candara" w:eastAsia="Times New Roman" w:hAnsi="Candara" w:cs="Times New Roman"/>
                <w:bCs/>
                <w:iCs/>
                <w:noProof/>
                <w:color w:val="000000" w:themeColor="text1"/>
                <w:spacing w:val="-8"/>
                <w:sz w:val="20"/>
                <w:szCs w:val="20"/>
                <w:lang w:eastAsia="lv-LV" w:bidi="lo-LA"/>
              </w:rPr>
            </w:pPr>
            <w:r>
              <w:rPr>
                <w:rFonts w:ascii="Candara" w:eastAsia="Times New Roman" w:hAnsi="Candara" w:cs="Times New Roman"/>
                <w:bCs/>
                <w:iCs/>
                <w:noProof/>
                <w:color w:val="000000" w:themeColor="text1"/>
                <w:spacing w:val="-8"/>
                <w:sz w:val="20"/>
                <w:szCs w:val="20"/>
                <w:lang w:eastAsia="lv-LV" w:bidi="lo-LA"/>
              </w:rPr>
              <w:t>22,4</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jc w:val="center"/>
              <w:rPr>
                <w:rFonts w:ascii="Candara" w:eastAsia="Times New Roman" w:hAnsi="Candara" w:cs="Times New Roman"/>
                <w:bCs/>
                <w:iCs/>
                <w:noProof/>
                <w:color w:val="000000" w:themeColor="text1"/>
                <w:spacing w:val="-8"/>
                <w:sz w:val="20"/>
                <w:szCs w:val="20"/>
                <w:lang w:eastAsia="lv-LV" w:bidi="lo-LA"/>
              </w:rPr>
            </w:pPr>
            <w:r>
              <w:rPr>
                <w:rFonts w:ascii="Candara" w:eastAsia="Times New Roman" w:hAnsi="Candara" w:cs="Times New Roman"/>
                <w:bCs/>
                <w:iCs/>
                <w:noProof/>
                <w:color w:val="000000" w:themeColor="text1"/>
                <w:spacing w:val="-8"/>
                <w:sz w:val="20"/>
                <w:szCs w:val="20"/>
                <w:lang w:eastAsia="lv-LV" w:bidi="lo-LA"/>
              </w:rPr>
              <w:t>23.6</w:t>
            </w:r>
          </w:p>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20"/>
                <w:lang w:eastAsia="en-US" w:bidi="lo-LA"/>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C00000"/>
                <w:spacing w:val="-8"/>
                <w:sz w:val="36"/>
                <w:szCs w:val="18"/>
                <w:lang w:eastAsia="en-US"/>
              </w:rPr>
            </w:pPr>
            <w:r w:rsidRPr="00525E53">
              <w:rPr>
                <w:rFonts w:ascii="Wingdings 3" w:hAnsi="Wingdings 3"/>
                <w:color w:val="BF8F00" w:themeColor="accent4" w:themeShade="BF"/>
                <w:spacing w:val="-8"/>
                <w:szCs w:val="18"/>
              </w:rPr>
              <w:sym w:font="Wingdings 3" w:char="F084"/>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20"/>
                <w:lang w:eastAsia="en-US" w:bidi="lo-LA"/>
              </w:rPr>
              <w:t>29 000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54" w:lineRule="auto"/>
              <w:ind w:right="-110"/>
              <w:jc w:val="center"/>
              <w:rPr>
                <w:rFonts w:ascii="Candara" w:hAnsi="Candara"/>
                <w:sz w:val="20"/>
                <w:szCs w:val="20"/>
                <w:lang w:eastAsia="en-US"/>
              </w:rPr>
            </w:pPr>
          </w:p>
        </w:tc>
        <w:tc>
          <w:tcPr>
            <w:tcW w:w="253" w:type="pct"/>
            <w:vMerge/>
            <w:tcBorders>
              <w:left w:val="single" w:sz="4" w:space="0" w:color="auto"/>
              <w:bottom w:val="single" w:sz="4" w:space="0" w:color="auto"/>
              <w:right w:val="single" w:sz="4" w:space="0" w:color="auto"/>
            </w:tcBorders>
            <w:vAlign w:val="center"/>
            <w:hideMark/>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57" w:type="dxa"/>
              <w:bottom w:w="0" w:type="dxa"/>
              <w:right w:w="57" w:type="dxa"/>
            </w:tcMar>
          </w:tcPr>
          <w:p w:rsidR="005E1B2C" w:rsidRPr="00525E53" w:rsidP="005E1B2C">
            <w:pPr>
              <w:pStyle w:val="TableText"/>
              <w:spacing w:line="238" w:lineRule="auto"/>
              <w:jc w:val="left"/>
              <w:rPr>
                <w:rFonts w:ascii="Candara" w:hAnsi="Candara"/>
                <w:color w:val="000000" w:themeColor="text1"/>
                <w:spacing w:val="-8"/>
                <w:sz w:val="20"/>
                <w:szCs w:val="18"/>
              </w:rPr>
            </w:pPr>
            <w:r w:rsidRPr="00525E53">
              <w:rPr>
                <w:rFonts w:ascii="Candara" w:hAnsi="Candara"/>
                <w:color w:val="000000" w:themeColor="text1"/>
                <w:spacing w:val="-8"/>
                <w:sz w:val="20"/>
                <w:szCs w:val="18"/>
              </w:rPr>
              <w:t>IV</w:t>
            </w:r>
            <w:r w:rsidRPr="00525E53">
              <w:rPr>
                <w:rFonts w:ascii="Candara" w:hAnsi="Candara"/>
                <w:color w:val="000000" w:themeColor="text1"/>
                <w:spacing w:val="-8"/>
                <w:sz w:val="20"/>
                <w:szCs w:val="18"/>
                <w:vertAlign w:val="subscript"/>
              </w:rPr>
              <w:t>1</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left"/>
              <w:rPr>
                <w:rFonts w:ascii="Candara" w:hAnsi="Candara"/>
                <w:color w:val="000000" w:themeColor="text1"/>
                <w:spacing w:val="-8"/>
                <w:sz w:val="18"/>
                <w:szCs w:val="18"/>
              </w:rPr>
            </w:pPr>
            <w:r w:rsidRPr="00214364">
              <w:rPr>
                <w:rFonts w:ascii="Candara" w:hAnsi="Candara"/>
                <w:color w:val="000000" w:themeColor="text1"/>
                <w:spacing w:val="-8"/>
                <w:sz w:val="18"/>
                <w:szCs w:val="18"/>
              </w:rPr>
              <w:t>Zinātnisko darbinieku skaits pētniecībā un attīstībā</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6533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5485</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5563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5432</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5593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5396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5739</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5570</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5</w:t>
            </w:r>
            <w:r w:rsidR="00513604">
              <w:rPr>
                <w:rFonts w:ascii="Candara" w:hAnsi="Candara"/>
                <w:color w:val="000000" w:themeColor="text1"/>
                <w:spacing w:val="-8"/>
                <w:sz w:val="18"/>
                <w:szCs w:val="18"/>
              </w:rPr>
              <w:t>120</w:t>
            </w:r>
          </w:p>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(2016</w:t>
            </w:r>
            <w:r w:rsidRPr="00214364">
              <w:rPr>
                <w:rFonts w:ascii="Candara" w:hAnsi="Candara"/>
                <w:color w:val="000000" w:themeColor="text1"/>
                <w:spacing w:val="-8"/>
                <w:sz w:val="18"/>
                <w:szCs w:val="18"/>
              </w:rPr>
              <w:t>)</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C00000"/>
                <w:spacing w:val="-8"/>
                <w:szCs w:val="18"/>
              </w:rPr>
              <w:sym w:font="Wingdings 3" w:char="F082"/>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7000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val="restart"/>
            <w:tcBorders>
              <w:top w:val="single" w:sz="4" w:space="0" w:color="auto"/>
              <w:left w:val="single" w:sz="4" w:space="0" w:color="auto"/>
              <w:right w:val="single" w:sz="4" w:space="0" w:color="auto"/>
            </w:tcBorders>
            <w:textDirection w:val="btLr"/>
            <w:vAlign w:val="center"/>
          </w:tcPr>
          <w:p w:rsidR="005E1B2C" w:rsidP="005E1B2C">
            <w:pPr>
              <w:ind w:left="113" w:right="113"/>
              <w:jc w:val="center"/>
              <w:rPr>
                <w:rFonts w:ascii="Candara" w:eastAsia="Times New Roman" w:hAnsi="Candara" w:cs="Times New Roman"/>
                <w:bCs/>
                <w:iCs/>
                <w:noProof/>
                <w:sz w:val="20"/>
                <w:szCs w:val="20"/>
              </w:rPr>
            </w:pPr>
            <w:r w:rsidRPr="00214364">
              <w:rPr>
                <w:rFonts w:ascii="Candara" w:hAnsi="Candara"/>
                <w:sz w:val="18"/>
                <w:szCs w:val="20"/>
              </w:rPr>
              <w:t>Valdības politikas tiešā un netiešā ietekme</w:t>
            </w: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57" w:type="dxa"/>
              <w:bottom w:w="0" w:type="dxa"/>
              <w:right w:w="57" w:type="dxa"/>
            </w:tcMar>
          </w:tcPr>
          <w:p w:rsidR="005E1B2C" w:rsidRPr="00525E53" w:rsidP="005E1B2C">
            <w:pPr>
              <w:pStyle w:val="TableText"/>
              <w:spacing w:line="238" w:lineRule="auto"/>
              <w:jc w:val="left"/>
              <w:rPr>
                <w:rFonts w:ascii="Candara" w:hAnsi="Candara"/>
                <w:color w:val="000000" w:themeColor="text1"/>
                <w:spacing w:val="-8"/>
                <w:sz w:val="20"/>
                <w:szCs w:val="18"/>
              </w:rPr>
            </w:pPr>
            <w:r w:rsidRPr="00525E53">
              <w:rPr>
                <w:rFonts w:ascii="Candara" w:hAnsi="Candara"/>
                <w:color w:val="000000" w:themeColor="text1"/>
                <w:spacing w:val="-8"/>
                <w:sz w:val="20"/>
                <w:szCs w:val="18"/>
              </w:rPr>
              <w:t>IV</w:t>
            </w:r>
            <w:r w:rsidRPr="00525E53">
              <w:rPr>
                <w:rFonts w:ascii="Candara" w:hAnsi="Candara"/>
                <w:color w:val="000000" w:themeColor="text1"/>
                <w:spacing w:val="-8"/>
                <w:sz w:val="20"/>
                <w:szCs w:val="18"/>
                <w:vertAlign w:val="subscript"/>
              </w:rPr>
              <w:t>2</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left"/>
              <w:rPr>
                <w:rFonts w:ascii="Candara" w:hAnsi="Candara"/>
                <w:color w:val="000000" w:themeColor="text1"/>
                <w:spacing w:val="-8"/>
                <w:sz w:val="18"/>
                <w:szCs w:val="18"/>
              </w:rPr>
            </w:pPr>
            <w:r w:rsidRPr="00214364">
              <w:rPr>
                <w:rFonts w:ascii="Candara" w:hAnsi="Candara"/>
                <w:color w:val="000000" w:themeColor="text1"/>
                <w:spacing w:val="-8"/>
                <w:sz w:val="18"/>
                <w:szCs w:val="18"/>
              </w:rPr>
              <w:t>Grādu vai kvalifikāciju ieguvušo studentu skaits augstskolās un koledžās (tūkst. cilv.)</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24,2</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26,0</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26,5</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24,8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21,5</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21,6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17,4</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17,0</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15,8</w:t>
            </w:r>
          </w:p>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C00000"/>
                <w:spacing w:val="-8"/>
                <w:szCs w:val="18"/>
              </w:rPr>
              <w:sym w:font="Wingdings 3" w:char="F082"/>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24,6</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tcBorders>
              <w:left w:val="single" w:sz="4" w:space="0" w:color="auto"/>
              <w:right w:val="single" w:sz="4" w:space="0" w:color="auto"/>
            </w:tcBorders>
            <w:vAlign w:val="center"/>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57" w:type="dxa"/>
              <w:bottom w:w="0" w:type="dxa"/>
              <w:right w:w="57" w:type="dxa"/>
            </w:tcMar>
          </w:tcPr>
          <w:p w:rsidR="005E1B2C" w:rsidRPr="00525E53" w:rsidP="005E1B2C">
            <w:pPr>
              <w:pStyle w:val="TableText"/>
              <w:spacing w:line="238" w:lineRule="auto"/>
              <w:jc w:val="left"/>
              <w:rPr>
                <w:rFonts w:ascii="Candara" w:hAnsi="Candara"/>
                <w:color w:val="000000" w:themeColor="text1"/>
                <w:spacing w:val="-8"/>
                <w:sz w:val="20"/>
                <w:szCs w:val="18"/>
              </w:rPr>
            </w:pPr>
            <w:r w:rsidRPr="00525E53">
              <w:rPr>
                <w:rFonts w:ascii="Candara" w:hAnsi="Candara"/>
                <w:color w:val="000000" w:themeColor="text1"/>
                <w:spacing w:val="-8"/>
                <w:sz w:val="20"/>
                <w:szCs w:val="18"/>
              </w:rPr>
              <w:t>IV</w:t>
            </w:r>
            <w:r w:rsidRPr="00525E53">
              <w:rPr>
                <w:rFonts w:ascii="Candara" w:hAnsi="Candara"/>
                <w:color w:val="000000" w:themeColor="text1"/>
                <w:spacing w:val="-8"/>
                <w:sz w:val="20"/>
                <w:szCs w:val="18"/>
                <w:vertAlign w:val="subscript"/>
              </w:rPr>
              <w:t>3</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left"/>
              <w:rPr>
                <w:rFonts w:ascii="Candara" w:hAnsi="Candara"/>
                <w:color w:val="000000" w:themeColor="text1"/>
                <w:spacing w:val="-8"/>
                <w:sz w:val="18"/>
                <w:szCs w:val="18"/>
              </w:rPr>
            </w:pPr>
            <w:r w:rsidRPr="00214364">
              <w:rPr>
                <w:rFonts w:ascii="Candara" w:hAnsi="Candara"/>
                <w:color w:val="000000" w:themeColor="text1"/>
                <w:spacing w:val="-8"/>
                <w:sz w:val="18"/>
                <w:szCs w:val="18"/>
              </w:rPr>
              <w:t>Iedzīvotāju īpatsvars % 30-34 gadu vecumā ar augstāko izglītību</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26</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31</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33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36</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37</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41</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40</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41</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43</w:t>
            </w:r>
          </w:p>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538135" w:themeColor="accent6" w:themeShade="BF"/>
                <w:spacing w:val="-8"/>
                <w:szCs w:val="18"/>
              </w:rPr>
              <w:sym w:font="Wingdings 3" w:char="F081"/>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40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tcBorders>
              <w:left w:val="single" w:sz="4" w:space="0" w:color="auto"/>
              <w:right w:val="single" w:sz="4" w:space="0" w:color="auto"/>
            </w:tcBorders>
            <w:vAlign w:val="center"/>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57" w:type="dxa"/>
              <w:bottom w:w="0" w:type="dxa"/>
              <w:right w:w="57" w:type="dxa"/>
            </w:tcMar>
          </w:tcPr>
          <w:p w:rsidR="005E1B2C" w:rsidRPr="00525E53" w:rsidP="005E1B2C">
            <w:pPr>
              <w:pStyle w:val="TableText"/>
              <w:spacing w:line="238" w:lineRule="auto"/>
              <w:jc w:val="left"/>
              <w:rPr>
                <w:rFonts w:ascii="Candara" w:hAnsi="Candara"/>
                <w:color w:val="000000" w:themeColor="text1"/>
                <w:spacing w:val="-8"/>
                <w:sz w:val="20"/>
                <w:szCs w:val="18"/>
              </w:rPr>
            </w:pPr>
            <w:r w:rsidRPr="00525E53">
              <w:rPr>
                <w:rFonts w:ascii="Candara" w:hAnsi="Candara"/>
                <w:color w:val="000000" w:themeColor="text1"/>
                <w:spacing w:val="-8"/>
                <w:sz w:val="20"/>
                <w:szCs w:val="18"/>
              </w:rPr>
              <w:t>IV</w:t>
            </w:r>
            <w:r w:rsidRPr="00525E53">
              <w:rPr>
                <w:rFonts w:ascii="Candara" w:hAnsi="Candara"/>
                <w:color w:val="000000" w:themeColor="text1"/>
                <w:spacing w:val="-8"/>
                <w:sz w:val="20"/>
                <w:szCs w:val="18"/>
                <w:vertAlign w:val="subscript"/>
              </w:rPr>
              <w:t>4</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left"/>
              <w:rPr>
                <w:rFonts w:ascii="Candara" w:hAnsi="Candara"/>
                <w:color w:val="000000" w:themeColor="text1"/>
                <w:spacing w:val="-8"/>
                <w:sz w:val="18"/>
                <w:szCs w:val="18"/>
              </w:rPr>
            </w:pPr>
            <w:r w:rsidRPr="00214364">
              <w:rPr>
                <w:rFonts w:ascii="Candara" w:hAnsi="Candara"/>
                <w:color w:val="000000" w:themeColor="text1"/>
                <w:spacing w:val="-8"/>
                <w:sz w:val="18"/>
                <w:szCs w:val="18"/>
              </w:rPr>
              <w:t>Mazāks skaits spēcīgāku valsts finansētu zinātnisko institūciju</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39</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40</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41</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41</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41</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40</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29</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22</w:t>
            </w:r>
          </w:p>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(2017)</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538135" w:themeColor="accent6" w:themeShade="BF"/>
                <w:spacing w:val="-8"/>
                <w:szCs w:val="18"/>
              </w:rPr>
              <w:sym w:font="Wingdings 3" w:char="F081"/>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tcBorders>
              <w:left w:val="single" w:sz="4" w:space="0" w:color="auto"/>
              <w:right w:val="single" w:sz="4" w:space="0" w:color="auto"/>
            </w:tcBorders>
            <w:vAlign w:val="center"/>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57" w:type="dxa"/>
              <w:bottom w:w="0" w:type="dxa"/>
              <w:right w:w="57" w:type="dxa"/>
            </w:tcMar>
          </w:tcPr>
          <w:p w:rsidR="005E1B2C" w:rsidRPr="00525E53" w:rsidP="005E1B2C">
            <w:pPr>
              <w:pStyle w:val="TableText"/>
              <w:spacing w:line="238" w:lineRule="auto"/>
              <w:jc w:val="left"/>
              <w:rPr>
                <w:rFonts w:ascii="Candara" w:hAnsi="Candara"/>
                <w:color w:val="000000" w:themeColor="text1"/>
                <w:spacing w:val="-8"/>
                <w:sz w:val="20"/>
                <w:szCs w:val="18"/>
              </w:rPr>
            </w:pPr>
            <w:r w:rsidRPr="00525E53">
              <w:rPr>
                <w:rFonts w:ascii="Candara" w:hAnsi="Candara"/>
                <w:color w:val="000000" w:themeColor="text1"/>
                <w:spacing w:val="-8"/>
                <w:sz w:val="20"/>
                <w:szCs w:val="18"/>
              </w:rPr>
              <w:t>IV</w:t>
            </w:r>
            <w:r w:rsidRPr="00525E53">
              <w:rPr>
                <w:rFonts w:ascii="Candara" w:hAnsi="Candara"/>
                <w:color w:val="000000" w:themeColor="text1"/>
                <w:spacing w:val="-8"/>
                <w:sz w:val="20"/>
                <w:szCs w:val="18"/>
                <w:vertAlign w:val="subscript"/>
              </w:rPr>
              <w:t>5</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left"/>
              <w:rPr>
                <w:rFonts w:ascii="Candara" w:hAnsi="Candara"/>
                <w:color w:val="000000" w:themeColor="text1"/>
                <w:spacing w:val="-8"/>
                <w:sz w:val="18"/>
                <w:szCs w:val="18"/>
              </w:rPr>
            </w:pPr>
            <w:r w:rsidRPr="00214364">
              <w:rPr>
                <w:rFonts w:ascii="Candara" w:hAnsi="Candara"/>
                <w:color w:val="000000" w:themeColor="text1"/>
                <w:spacing w:val="-8"/>
                <w:sz w:val="18"/>
                <w:szCs w:val="18"/>
              </w:rPr>
              <w:t>Zinātniskie raksti, kas publicēti starptautiskās datu bāzēs</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857</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922</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1032</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1731</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1565</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1656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1601</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1978</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1820*</w:t>
            </w:r>
          </w:p>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538135" w:themeColor="accent6" w:themeShade="BF"/>
                <w:spacing w:val="-8"/>
                <w:szCs w:val="18"/>
              </w:rPr>
              <w:sym w:font="Wingdings 3" w:char="F081"/>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1500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tcBorders>
              <w:left w:val="single" w:sz="4" w:space="0" w:color="auto"/>
              <w:right w:val="single" w:sz="4" w:space="0" w:color="auto"/>
            </w:tcBorders>
            <w:vAlign w:val="center"/>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57" w:type="dxa"/>
              <w:bottom w:w="0" w:type="dxa"/>
              <w:right w:w="57" w:type="dxa"/>
            </w:tcMar>
          </w:tcPr>
          <w:p w:rsidR="005E1B2C" w:rsidRPr="00525E53" w:rsidP="005E1B2C">
            <w:pPr>
              <w:pStyle w:val="TableText"/>
              <w:spacing w:line="238" w:lineRule="auto"/>
              <w:jc w:val="left"/>
              <w:rPr>
                <w:rFonts w:ascii="Candara" w:hAnsi="Candara"/>
                <w:color w:val="000000" w:themeColor="text1"/>
                <w:spacing w:val="-8"/>
                <w:sz w:val="20"/>
                <w:szCs w:val="18"/>
              </w:rPr>
            </w:pPr>
            <w:r w:rsidRPr="00525E53">
              <w:rPr>
                <w:rFonts w:ascii="Candara" w:hAnsi="Candara"/>
                <w:color w:val="000000" w:themeColor="text1"/>
                <w:spacing w:val="-8"/>
                <w:sz w:val="20"/>
                <w:szCs w:val="18"/>
              </w:rPr>
              <w:t>IV</w:t>
            </w:r>
            <w:r w:rsidRPr="00525E53">
              <w:rPr>
                <w:rFonts w:ascii="Candara" w:hAnsi="Candara"/>
                <w:color w:val="000000" w:themeColor="text1"/>
                <w:spacing w:val="-8"/>
                <w:sz w:val="20"/>
                <w:szCs w:val="18"/>
                <w:vertAlign w:val="subscript"/>
              </w:rPr>
              <w:t>6</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left"/>
              <w:rPr>
                <w:rFonts w:ascii="Candara" w:hAnsi="Candara"/>
                <w:color w:val="000000" w:themeColor="text1"/>
                <w:spacing w:val="-8"/>
                <w:sz w:val="18"/>
                <w:szCs w:val="18"/>
              </w:rPr>
            </w:pPr>
            <w:r w:rsidRPr="00214364">
              <w:rPr>
                <w:rFonts w:ascii="Candara" w:hAnsi="Candara"/>
                <w:color w:val="000000" w:themeColor="text1"/>
                <w:spacing w:val="-8"/>
                <w:sz w:val="18"/>
                <w:szCs w:val="18"/>
              </w:rPr>
              <w:t>Sekmības rādītājs dalībai ES Ietvara programmā (%)</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23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21</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16</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19</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18,8</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7,45</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12,7</w:t>
            </w:r>
          </w:p>
          <w:p w:rsidR="005E1B2C" w:rsidRPr="00214364" w:rsidP="005E1B2C">
            <w:pPr>
              <w:pStyle w:val="TableText"/>
              <w:spacing w:line="238" w:lineRule="auto"/>
              <w:jc w:val="center"/>
              <w:rPr>
                <w:rFonts w:ascii="Candara" w:hAnsi="Candara"/>
                <w:color w:val="000000" w:themeColor="text1"/>
                <w:spacing w:val="-8"/>
                <w:sz w:val="18"/>
                <w:szCs w:val="18"/>
              </w:rPr>
            </w:pPr>
            <w:r>
              <w:rPr>
                <w:rFonts w:ascii="Candara" w:hAnsi="Candara"/>
                <w:color w:val="000000" w:themeColor="text1"/>
                <w:spacing w:val="-8"/>
                <w:sz w:val="18"/>
                <w:szCs w:val="18"/>
              </w:rPr>
              <w:t>(2016</w:t>
            </w:r>
            <w:r w:rsidRPr="00214364">
              <w:rPr>
                <w:rFonts w:ascii="Candara" w:hAnsi="Candara"/>
                <w:color w:val="000000" w:themeColor="text1"/>
                <w:spacing w:val="-8"/>
                <w:sz w:val="18"/>
                <w:szCs w:val="18"/>
              </w:rPr>
              <w:t>)</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C00000"/>
                <w:spacing w:val="-8"/>
                <w:szCs w:val="18"/>
              </w:rPr>
              <w:sym w:font="Wingdings 3" w:char="F082"/>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30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tcBorders>
              <w:left w:val="single" w:sz="4" w:space="0" w:color="auto"/>
              <w:right w:val="single" w:sz="4" w:space="0" w:color="auto"/>
            </w:tcBorders>
            <w:vAlign w:val="center"/>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57" w:type="dxa"/>
              <w:bottom w:w="0" w:type="dxa"/>
              <w:right w:w="57" w:type="dxa"/>
            </w:tcMar>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U</w:t>
            </w:r>
            <w:r>
              <w:rPr>
                <w:rFonts w:ascii="Candara" w:hAnsi="Candara"/>
                <w:color w:val="000000" w:themeColor="text1"/>
                <w:spacing w:val="-8"/>
                <w:sz w:val="20"/>
                <w:szCs w:val="18"/>
                <w:vertAlign w:val="subscript"/>
                <w:lang w:eastAsia="en-US"/>
              </w:rPr>
              <w:t>1</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38" w:lineRule="auto"/>
              <w:jc w:val="left"/>
              <w:rPr>
                <w:rFonts w:ascii="Candara" w:hAnsi="Candara"/>
                <w:color w:val="000000" w:themeColor="text1"/>
                <w:spacing w:val="-8"/>
                <w:sz w:val="20"/>
                <w:szCs w:val="18"/>
                <w:lang w:eastAsia="en-US"/>
              </w:rPr>
            </w:pPr>
            <w:r w:rsidRPr="00E30C3E">
              <w:rPr>
                <w:rFonts w:ascii="Candara" w:hAnsi="Candara"/>
                <w:color w:val="000000" w:themeColor="text1"/>
                <w:spacing w:val="-8"/>
                <w:sz w:val="18"/>
                <w:szCs w:val="18"/>
              </w:rPr>
              <w:t>Privātā sektora ieguldījumu proporcionāls pieaugums pētniecībā un attīstībā (privātā sektora ieguldījumi pētniecībā un attīstībā, % no kopējiem ieguldījumiem)</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sidRPr="00244163">
              <w:rPr>
                <w:rFonts w:ascii="Candara" w:hAnsi="Candara"/>
                <w:color w:val="000000" w:themeColor="text1"/>
                <w:spacing w:val="-8"/>
                <w:sz w:val="20"/>
                <w:szCs w:val="18"/>
                <w:lang w:eastAsia="en-US"/>
              </w:rPr>
              <w:t>27</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sidRPr="00244163">
              <w:rPr>
                <w:rFonts w:ascii="Candara" w:hAnsi="Candara"/>
                <w:color w:val="000000" w:themeColor="text1"/>
                <w:spacing w:val="-8"/>
                <w:sz w:val="20"/>
                <w:szCs w:val="18"/>
                <w:lang w:eastAsia="en-US"/>
              </w:rPr>
              <w:t>36</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sidRPr="00244163">
              <w:rPr>
                <w:rFonts w:ascii="Candara" w:hAnsi="Candara"/>
                <w:color w:val="000000" w:themeColor="text1"/>
                <w:spacing w:val="-8"/>
                <w:sz w:val="20"/>
                <w:szCs w:val="18"/>
                <w:lang w:eastAsia="en-US"/>
              </w:rPr>
              <w:t>38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sidRPr="00244163">
              <w:rPr>
                <w:rFonts w:ascii="Candara" w:hAnsi="Candara"/>
                <w:color w:val="000000" w:themeColor="text1"/>
                <w:spacing w:val="-8"/>
                <w:sz w:val="20"/>
                <w:szCs w:val="18"/>
                <w:lang w:eastAsia="en-US"/>
              </w:rPr>
              <w:t>24</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sidRPr="00244163">
              <w:rPr>
                <w:rFonts w:ascii="Candara" w:hAnsi="Candara"/>
                <w:color w:val="000000" w:themeColor="text1"/>
                <w:spacing w:val="-8"/>
                <w:sz w:val="20"/>
                <w:szCs w:val="18"/>
                <w:lang w:eastAsia="en-US"/>
              </w:rPr>
              <w:t>23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sidRPr="00244163">
              <w:rPr>
                <w:rFonts w:ascii="Candara" w:hAnsi="Candara"/>
                <w:color w:val="000000" w:themeColor="text1"/>
                <w:spacing w:val="-8"/>
                <w:sz w:val="20"/>
                <w:szCs w:val="18"/>
                <w:lang w:eastAsia="en-US"/>
              </w:rPr>
              <w:t>21</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27</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20,0%</w:t>
            </w:r>
          </w:p>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(2015)</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C00000"/>
                <w:spacing w:val="-8"/>
                <w:szCs w:val="18"/>
              </w:rPr>
              <w:sym w:font="Wingdings 3" w:char="F082"/>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48</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tcBorders>
              <w:left w:val="single" w:sz="4" w:space="0" w:color="auto"/>
              <w:right w:val="single" w:sz="4" w:space="0" w:color="auto"/>
            </w:tcBorders>
            <w:vAlign w:val="center"/>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57" w:type="dxa"/>
              <w:bottom w:w="0" w:type="dxa"/>
              <w:right w:w="57" w:type="dxa"/>
            </w:tcMar>
          </w:tcPr>
          <w:p w:rsidR="005E1B2C" w:rsidRPr="00525E53" w:rsidP="005E1B2C">
            <w:pPr>
              <w:pStyle w:val="TableText"/>
              <w:spacing w:line="238" w:lineRule="auto"/>
              <w:jc w:val="left"/>
              <w:rPr>
                <w:rFonts w:ascii="Candara" w:hAnsi="Candara"/>
                <w:color w:val="000000" w:themeColor="text1"/>
                <w:spacing w:val="-8"/>
                <w:sz w:val="20"/>
                <w:szCs w:val="18"/>
              </w:rPr>
            </w:pPr>
            <w:r w:rsidRPr="00525E53">
              <w:rPr>
                <w:rFonts w:ascii="Candara" w:hAnsi="Candara"/>
                <w:color w:val="000000" w:themeColor="text1"/>
                <w:spacing w:val="-8"/>
                <w:sz w:val="20"/>
                <w:szCs w:val="18"/>
              </w:rPr>
              <w:t>U</w:t>
            </w:r>
            <w:r w:rsidRPr="00525E53">
              <w:rPr>
                <w:rFonts w:ascii="Candara" w:hAnsi="Candara"/>
                <w:color w:val="000000" w:themeColor="text1"/>
                <w:spacing w:val="-8"/>
                <w:sz w:val="20"/>
                <w:szCs w:val="18"/>
                <w:vertAlign w:val="subscript"/>
              </w:rPr>
              <w:t>2</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left"/>
              <w:rPr>
                <w:rFonts w:ascii="Candara" w:hAnsi="Candara"/>
                <w:color w:val="000000" w:themeColor="text1"/>
                <w:spacing w:val="-8"/>
                <w:sz w:val="18"/>
                <w:szCs w:val="18"/>
              </w:rPr>
            </w:pPr>
            <w:r>
              <w:rPr>
                <w:rFonts w:ascii="Candara" w:hAnsi="Candara"/>
                <w:color w:val="000000" w:themeColor="text1"/>
                <w:spacing w:val="-8"/>
                <w:sz w:val="18"/>
                <w:szCs w:val="18"/>
              </w:rPr>
              <w:t>Zinātnisko darbinieku</w:t>
            </w:r>
            <w:r w:rsidRPr="00214364">
              <w:rPr>
                <w:rFonts w:ascii="Candara" w:hAnsi="Candara"/>
                <w:color w:val="000000" w:themeColor="text1"/>
                <w:spacing w:val="-8"/>
                <w:sz w:val="18"/>
                <w:szCs w:val="18"/>
              </w:rPr>
              <w:t xml:space="preserve"> skaits, kas nodarbināti privātajā sektorā (% no visiem, atbilstoši pilna laika ekvivalentam)</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18,8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18,7</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22,6</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16</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15,8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18,2</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24,1</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20,6</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20,6</w:t>
            </w:r>
          </w:p>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(2015)</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BF8F00" w:themeColor="accent4" w:themeShade="BF"/>
                <w:spacing w:val="-8"/>
                <w:szCs w:val="18"/>
              </w:rPr>
              <w:sym w:font="Wingdings 3" w:char="F084"/>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23</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tcBorders>
              <w:left w:val="single" w:sz="4" w:space="0" w:color="auto"/>
              <w:right w:val="single" w:sz="4" w:space="0" w:color="auto"/>
            </w:tcBorders>
            <w:vAlign w:val="center"/>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57" w:type="dxa"/>
              <w:bottom w:w="0" w:type="dxa"/>
              <w:right w:w="57" w:type="dxa"/>
            </w:tcMar>
          </w:tcPr>
          <w:p w:rsidR="005E1B2C" w:rsidRPr="00525E53" w:rsidP="005E1B2C">
            <w:pPr>
              <w:pStyle w:val="TableText"/>
              <w:spacing w:line="238" w:lineRule="auto"/>
              <w:jc w:val="left"/>
              <w:rPr>
                <w:rFonts w:ascii="Candara" w:hAnsi="Candara"/>
                <w:color w:val="000000" w:themeColor="text1"/>
                <w:spacing w:val="-8"/>
                <w:sz w:val="20"/>
                <w:szCs w:val="18"/>
              </w:rPr>
            </w:pPr>
            <w:r w:rsidRPr="00525E53">
              <w:rPr>
                <w:rFonts w:ascii="Candara" w:hAnsi="Candara"/>
                <w:color w:val="000000" w:themeColor="text1"/>
                <w:spacing w:val="-8"/>
                <w:sz w:val="20"/>
                <w:szCs w:val="18"/>
              </w:rPr>
              <w:t>U</w:t>
            </w:r>
            <w:r w:rsidRPr="00525E53">
              <w:rPr>
                <w:rFonts w:ascii="Candara" w:hAnsi="Candara"/>
                <w:color w:val="000000" w:themeColor="text1"/>
                <w:spacing w:val="-8"/>
                <w:sz w:val="20"/>
                <w:szCs w:val="18"/>
                <w:vertAlign w:val="subscript"/>
              </w:rPr>
              <w:t>3</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left"/>
              <w:rPr>
                <w:rFonts w:ascii="Candara" w:hAnsi="Candara"/>
                <w:color w:val="000000" w:themeColor="text1"/>
                <w:spacing w:val="-8"/>
                <w:sz w:val="18"/>
                <w:szCs w:val="18"/>
              </w:rPr>
            </w:pPr>
            <w:r w:rsidRPr="00214364">
              <w:rPr>
                <w:rFonts w:ascii="Candara" w:hAnsi="Candara"/>
                <w:color w:val="000000" w:themeColor="text1"/>
                <w:spacing w:val="-8"/>
                <w:sz w:val="18"/>
                <w:szCs w:val="18"/>
              </w:rPr>
              <w:t>Piešķirtie Eiropas patenti, kas pieteikti no zinātniekiem, kas rezidē Latvijā</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11</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7</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44163"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5</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13</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8</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16</w:t>
            </w:r>
          </w:p>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tcPr>
          <w:p w:rsidR="005E1B2C" w:rsidRPr="00525E53" w:rsidP="005E1B2C">
            <w:pPr>
              <w:pStyle w:val="TableText"/>
              <w:spacing w:line="238" w:lineRule="auto"/>
              <w:jc w:val="center"/>
              <w:rPr>
                <w:rFonts w:ascii="Candara" w:hAnsi="Candara"/>
                <w:color w:val="538135" w:themeColor="accent6" w:themeShade="BF"/>
                <w:spacing w:val="-8"/>
                <w:szCs w:val="18"/>
              </w:rPr>
            </w:pPr>
            <w:r w:rsidRPr="00525E53">
              <w:rPr>
                <w:rFonts w:ascii="Wingdings 3" w:hAnsi="Wingdings 3"/>
                <w:color w:val="C00000"/>
                <w:spacing w:val="-8"/>
                <w:szCs w:val="18"/>
              </w:rPr>
              <w:sym w:font="Wingdings 3" w:char="F082"/>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jc w:val="center"/>
              <w:rPr>
                <w:rFonts w:ascii="Candara" w:hAnsi="Candara"/>
                <w:color w:val="000000" w:themeColor="text1"/>
                <w:spacing w:val="-8"/>
                <w:sz w:val="18"/>
                <w:szCs w:val="18"/>
              </w:rPr>
            </w:pPr>
            <w:r w:rsidRPr="00214364">
              <w:rPr>
                <w:rFonts w:ascii="Candara" w:hAnsi="Candara"/>
                <w:color w:val="000000" w:themeColor="text1"/>
                <w:spacing w:val="-8"/>
                <w:sz w:val="18"/>
                <w:szCs w:val="18"/>
              </w:rPr>
              <w:t>50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14364" w:rsidP="005E1B2C">
            <w:pPr>
              <w:pStyle w:val="TableText"/>
              <w:spacing w:line="238" w:lineRule="auto"/>
              <w:ind w:right="-110"/>
              <w:jc w:val="center"/>
              <w:rPr>
                <w:rFonts w:ascii="Candara" w:hAnsi="Candara"/>
                <w:sz w:val="18"/>
                <w:szCs w:val="20"/>
              </w:rPr>
            </w:pPr>
            <w:r w:rsidRPr="00214364">
              <w:rPr>
                <w:rFonts w:ascii="Candara" w:hAnsi="Candara"/>
                <w:sz w:val="18"/>
                <w:szCs w:val="20"/>
              </w:rPr>
              <w:t>ZTAI</w:t>
            </w:r>
          </w:p>
        </w:tc>
        <w:tc>
          <w:tcPr>
            <w:tcW w:w="253" w:type="pct"/>
            <w:vMerge/>
            <w:tcBorders>
              <w:left w:val="single" w:sz="4" w:space="0" w:color="auto"/>
              <w:bottom w:val="single" w:sz="4" w:space="0" w:color="auto"/>
              <w:right w:val="single" w:sz="4" w:space="0" w:color="auto"/>
            </w:tcBorders>
            <w:vAlign w:val="center"/>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4B183" w:themeFill="accent2" w:themeFillTint="99"/>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R</w:t>
            </w:r>
            <w:r>
              <w:rPr>
                <w:rFonts w:ascii="Candara" w:hAnsi="Candara"/>
                <w:color w:val="000000" w:themeColor="text1"/>
                <w:spacing w:val="-8"/>
                <w:sz w:val="20"/>
                <w:szCs w:val="18"/>
                <w:vertAlign w:val="subscript"/>
                <w:lang w:eastAsia="en-US"/>
              </w:rPr>
              <w:t>1</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Inovatīvo uzņēmumu īpatsvars (% no visiem uzņēmumiem)</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18788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25,0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18788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5E1B2C" w:rsidRPr="0018788C" w:rsidP="005E1B2C">
            <w:pPr>
              <w:pStyle w:val="TableText"/>
              <w:spacing w:line="254" w:lineRule="auto"/>
              <w:jc w:val="center"/>
              <w:rPr>
                <w:rFonts w:ascii="Candara" w:hAnsi="Candara"/>
                <w:color w:val="000000" w:themeColor="text1"/>
                <w:spacing w:val="-8"/>
                <w:sz w:val="20"/>
                <w:szCs w:val="18"/>
                <w:lang w:eastAsia="en-US"/>
              </w:rPr>
            </w:pPr>
            <w:r w:rsidRPr="0018788C">
              <w:rPr>
                <w:rFonts w:ascii="Candara" w:hAnsi="Candara"/>
                <w:color w:val="000000" w:themeColor="text1"/>
                <w:spacing w:val="-8"/>
                <w:sz w:val="20"/>
                <w:szCs w:val="18"/>
                <w:lang w:eastAsia="en-US"/>
              </w:rPr>
              <w:t>29,9</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18788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18788C" w:rsidP="005E1B2C">
            <w:pPr>
              <w:pStyle w:val="TableText"/>
              <w:spacing w:line="254" w:lineRule="auto"/>
              <w:jc w:val="center"/>
              <w:rPr>
                <w:rFonts w:ascii="Candara" w:hAnsi="Candara"/>
                <w:color w:val="000000" w:themeColor="text1"/>
                <w:spacing w:val="-8"/>
                <w:sz w:val="20"/>
                <w:szCs w:val="18"/>
                <w:lang w:eastAsia="en-US"/>
              </w:rPr>
            </w:pPr>
            <w:r w:rsidRPr="0018788C">
              <w:rPr>
                <w:rFonts w:ascii="Candara" w:hAnsi="Candara"/>
                <w:color w:val="000000" w:themeColor="text1"/>
                <w:spacing w:val="-8"/>
                <w:sz w:val="20"/>
                <w:szCs w:val="18"/>
                <w:lang w:eastAsia="en-US"/>
              </w:rPr>
              <w:t>30,4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18788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5E1B2C" w:rsidRPr="0018788C" w:rsidP="005E1B2C">
            <w:pPr>
              <w:pStyle w:val="TableText"/>
              <w:spacing w:line="254" w:lineRule="auto"/>
              <w:jc w:val="center"/>
              <w:rPr>
                <w:rFonts w:ascii="Candara" w:hAnsi="Candara"/>
                <w:color w:val="000000" w:themeColor="text1"/>
                <w:spacing w:val="-8"/>
                <w:sz w:val="20"/>
                <w:szCs w:val="18"/>
                <w:lang w:eastAsia="en-US"/>
              </w:rPr>
            </w:pPr>
            <w:r w:rsidRPr="0018788C">
              <w:rPr>
                <w:rFonts w:ascii="Candara" w:hAnsi="Candara"/>
                <w:color w:val="000000" w:themeColor="text1"/>
                <w:spacing w:val="-8"/>
                <w:sz w:val="20"/>
                <w:szCs w:val="18"/>
                <w:lang w:eastAsia="en-US"/>
              </w:rPr>
              <w:t>25,5</w:t>
            </w:r>
          </w:p>
        </w:tc>
        <w:tc>
          <w:tcPr>
            <w:tcW w:w="30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5E1B2C" w:rsidRPr="0018788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25,5%</w:t>
            </w:r>
          </w:p>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(2014)</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538135" w:themeColor="accent6" w:themeShade="BF"/>
                <w:spacing w:val="-8"/>
                <w:sz w:val="36"/>
                <w:szCs w:val="18"/>
                <w:lang w:eastAsia="en-US"/>
              </w:rPr>
            </w:pPr>
            <w:r>
              <w:rPr>
                <w:rFonts w:ascii="Wingdings 3" w:hAnsi="Wingdings 3"/>
                <w:color w:val="C00000"/>
                <w:spacing w:val="-8"/>
                <w:sz w:val="36"/>
                <w:szCs w:val="18"/>
                <w:lang w:eastAsia="en-US"/>
              </w:rPr>
              <w:sym w:font="Wingdings 3" w:char="F082"/>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sz w:val="20"/>
                <w:szCs w:val="20"/>
                <w:lang w:eastAsia="en-US"/>
              </w:rPr>
            </w:pPr>
            <w:r>
              <w:rPr>
                <w:rFonts w:ascii="Candara" w:hAnsi="Candara"/>
                <w:sz w:val="20"/>
                <w:szCs w:val="20"/>
                <w:lang w:eastAsia="en-US"/>
              </w:rPr>
              <w:t>ZTAI</w:t>
            </w:r>
          </w:p>
        </w:tc>
        <w:tc>
          <w:tcPr>
            <w:tcW w:w="2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1B2C" w:rsidP="005E1B2C">
            <w:pPr>
              <w:pStyle w:val="TableText"/>
              <w:spacing w:line="254" w:lineRule="auto"/>
              <w:ind w:left="113" w:right="-110"/>
              <w:jc w:val="center"/>
              <w:rPr>
                <w:rFonts w:ascii="Candara" w:hAnsi="Candara"/>
                <w:sz w:val="20"/>
                <w:szCs w:val="20"/>
                <w:lang w:eastAsia="en-US"/>
              </w:rPr>
            </w:pPr>
            <w:r>
              <w:rPr>
                <w:rFonts w:ascii="Candara" w:hAnsi="Candara"/>
                <w:sz w:val="20"/>
                <w:szCs w:val="20"/>
                <w:lang w:eastAsia="en-US"/>
              </w:rPr>
              <w:t>Tautsaimniecības transformācija</w:t>
            </w: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4B183" w:themeFill="accent2" w:themeFillTint="99"/>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R</w:t>
            </w:r>
            <w:r>
              <w:rPr>
                <w:rFonts w:ascii="Candara" w:hAnsi="Candara"/>
                <w:color w:val="000000" w:themeColor="text1"/>
                <w:spacing w:val="-8"/>
                <w:sz w:val="20"/>
                <w:szCs w:val="18"/>
                <w:vertAlign w:val="subscript"/>
                <w:lang w:eastAsia="en-US"/>
              </w:rPr>
              <w:t>2</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Apstrādes rūpniecības īpatsvars iekšzemes kopproduktā 2020.gadā sasniedz 20%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9</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13</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4</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13</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2</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13</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1</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12</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7</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12</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1</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12</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3</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12,5</w:t>
            </w:r>
          </w:p>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538135" w:themeColor="accent6" w:themeShade="BF"/>
                <w:spacing w:val="-8"/>
                <w:sz w:val="36"/>
                <w:szCs w:val="18"/>
                <w:lang w:eastAsia="en-US"/>
              </w:rPr>
            </w:pPr>
            <w:r>
              <w:rPr>
                <w:rFonts w:ascii="Wingdings 3" w:hAnsi="Wingdings 3"/>
                <w:color w:val="C00000"/>
                <w:spacing w:val="-8"/>
                <w:sz w:val="36"/>
                <w:szCs w:val="18"/>
                <w:lang w:eastAsia="en-US"/>
              </w:rPr>
              <w:sym w:font="Wingdings 3" w:char="F082"/>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sz w:val="20"/>
                <w:szCs w:val="20"/>
                <w:lang w:eastAsia="en-US"/>
              </w:rPr>
            </w:pPr>
            <w:r>
              <w:rPr>
                <w:rFonts w:ascii="Candara" w:hAnsi="Candara"/>
                <w:sz w:val="20"/>
                <w:szCs w:val="20"/>
                <w:lang w:eastAsia="en-US"/>
              </w:rPr>
              <w:t>NIP</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4B183" w:themeFill="accent2" w:themeFillTint="99"/>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R</w:t>
            </w:r>
            <w:r>
              <w:rPr>
                <w:rFonts w:ascii="Candara" w:hAnsi="Candara"/>
                <w:color w:val="000000" w:themeColor="text1"/>
                <w:spacing w:val="-8"/>
                <w:sz w:val="20"/>
                <w:szCs w:val="18"/>
                <w:vertAlign w:val="subscript"/>
                <w:lang w:eastAsia="en-US"/>
              </w:rPr>
              <w:t>3</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 xml:space="preserve">Apstrādes rūpniecības produktivitātes </w:t>
            </w:r>
            <w:bookmarkStart w:id="0" w:name="_GoBack"/>
            <w:bookmarkEnd w:id="0"/>
            <w:r>
              <w:rPr>
                <w:rFonts w:ascii="Candara" w:hAnsi="Candara"/>
                <w:color w:val="000000" w:themeColor="text1"/>
                <w:spacing w:val="-8"/>
                <w:sz w:val="20"/>
                <w:szCs w:val="18"/>
                <w:lang w:eastAsia="en-US"/>
              </w:rPr>
              <w:t>pieaugums 2020.gadā pret 2011.gadu ir 40%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78</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79</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0</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92</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101</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101</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107</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5</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112</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4</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118</w:t>
            </w:r>
            <w:r>
              <w:rPr>
                <w:rFonts w:ascii="Candara" w:hAnsi="Candara"/>
                <w:color w:val="000000" w:themeColor="text1"/>
                <w:spacing w:val="-8"/>
                <w:sz w:val="20"/>
                <w:szCs w:val="18"/>
                <w:lang w:eastAsia="en-US"/>
              </w:rPr>
              <w:t>,</w:t>
            </w:r>
            <w:r w:rsidRPr="00C86EF5">
              <w:rPr>
                <w:rFonts w:ascii="Candara" w:hAnsi="Candara"/>
                <w:color w:val="000000" w:themeColor="text1"/>
                <w:spacing w:val="-8"/>
                <w:sz w:val="20"/>
                <w:szCs w:val="18"/>
                <w:lang w:eastAsia="en-US"/>
              </w:rPr>
              <w:t>3</w:t>
            </w:r>
          </w:p>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538135" w:themeColor="accent6" w:themeShade="BF"/>
                <w:spacing w:val="-8"/>
                <w:sz w:val="36"/>
                <w:szCs w:val="18"/>
                <w:lang w:eastAsia="en-US"/>
              </w:rPr>
            </w:pPr>
            <w:r>
              <w:rPr>
                <w:rFonts w:ascii="Wingdings 3" w:hAnsi="Wingdings 3"/>
                <w:color w:val="BF8F00" w:themeColor="accent4" w:themeShade="BF"/>
                <w:spacing w:val="-8"/>
                <w:sz w:val="36"/>
                <w:szCs w:val="18"/>
                <w:lang w:eastAsia="en-US"/>
              </w:rPr>
              <w:sym w:font="Wingdings 3" w:char="F084"/>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140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sz w:val="20"/>
                <w:szCs w:val="20"/>
                <w:lang w:eastAsia="en-US"/>
              </w:rPr>
            </w:pPr>
            <w:r>
              <w:rPr>
                <w:rFonts w:ascii="Candara" w:hAnsi="Candara"/>
                <w:sz w:val="20"/>
                <w:szCs w:val="20"/>
                <w:lang w:eastAsia="en-US"/>
              </w:rPr>
              <w:t>NIP</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4B183" w:themeFill="accent2" w:themeFillTint="99"/>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R</w:t>
            </w:r>
            <w:r>
              <w:rPr>
                <w:rFonts w:ascii="Candara" w:hAnsi="Candara"/>
                <w:color w:val="000000" w:themeColor="text1"/>
                <w:spacing w:val="-8"/>
                <w:sz w:val="20"/>
                <w:szCs w:val="18"/>
                <w:vertAlign w:val="subscript"/>
                <w:lang w:eastAsia="en-US"/>
              </w:rPr>
              <w:t>4</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Apstrādes rūpniecības pieaugums 2020.gadā, pret 2011.gadu ir 60%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107,0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83,3</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95,1</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104,3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102,3</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102,7</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107,1</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113,1</w:t>
            </w:r>
          </w:p>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538135" w:themeColor="accent6" w:themeShade="BF"/>
                <w:spacing w:val="-8"/>
                <w:sz w:val="36"/>
                <w:szCs w:val="18"/>
                <w:lang w:eastAsia="en-US"/>
              </w:rPr>
            </w:pPr>
            <w:r>
              <w:rPr>
                <w:rFonts w:ascii="Wingdings 3" w:hAnsi="Wingdings 3"/>
                <w:color w:val="BF8F00" w:themeColor="accent4" w:themeShade="BF"/>
                <w:spacing w:val="-8"/>
                <w:sz w:val="36"/>
                <w:szCs w:val="18"/>
                <w:lang w:eastAsia="en-US"/>
              </w:rPr>
              <w:sym w:font="Wingdings 3" w:char="F084"/>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160</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sz w:val="20"/>
                <w:szCs w:val="20"/>
                <w:lang w:eastAsia="en-US"/>
              </w:rPr>
            </w:pPr>
            <w:r>
              <w:rPr>
                <w:rFonts w:ascii="Candara" w:hAnsi="Candara"/>
                <w:sz w:val="20"/>
                <w:szCs w:val="20"/>
                <w:lang w:eastAsia="en-US"/>
              </w:rPr>
              <w:t>NIP</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4B183" w:themeFill="accent2" w:themeFillTint="99"/>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R</w:t>
            </w:r>
            <w:r>
              <w:rPr>
                <w:rFonts w:ascii="Candara" w:hAnsi="Candara"/>
                <w:color w:val="000000" w:themeColor="text1"/>
                <w:spacing w:val="-8"/>
                <w:sz w:val="20"/>
                <w:szCs w:val="18"/>
                <w:vertAlign w:val="subscript"/>
                <w:lang w:eastAsia="en-US"/>
              </w:rPr>
              <w:t>5</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E1B2C" w:rsidP="005E1B2C">
            <w:pPr>
              <w:rPr>
                <w:rFonts w:ascii="Candara" w:eastAsia="Times New Roman" w:hAnsi="Candara" w:cs="Times New Roman"/>
                <w:iCs/>
                <w:noProof/>
                <w:color w:val="000000" w:themeColor="text1"/>
                <w:spacing w:val="-8"/>
                <w:sz w:val="20"/>
                <w:szCs w:val="18"/>
                <w:lang w:eastAsia="lv-LV" w:bidi="lo-LA"/>
              </w:rPr>
            </w:pPr>
            <w:r>
              <w:rPr>
                <w:rFonts w:ascii="Candara" w:eastAsia="Times New Roman" w:hAnsi="Candara" w:cs="Times New Roman"/>
                <w:iCs/>
                <w:noProof/>
                <w:color w:val="000000" w:themeColor="text1"/>
                <w:spacing w:val="-8"/>
                <w:sz w:val="20"/>
                <w:szCs w:val="18"/>
                <w:lang w:eastAsia="lv-LV" w:bidi="lo-LA"/>
              </w:rPr>
              <w:t xml:space="preserve">Eksporta pieaugums (vidēji gadā salīdzināmās cenās, %) </w:t>
            </w:r>
          </w:p>
          <w:p w:rsidR="005E1B2C" w:rsidP="005E1B2C">
            <w:pPr>
              <w:rPr>
                <w:rFonts w:ascii="Candara" w:eastAsia="Times New Roman" w:hAnsi="Candara" w:cs="Times New Roman"/>
                <w:b/>
                <w:iCs/>
                <w:noProof/>
                <w:color w:val="000000" w:themeColor="text1"/>
                <w:spacing w:val="-8"/>
                <w:sz w:val="20"/>
                <w:szCs w:val="18"/>
                <w:lang w:eastAsia="lv-LV" w:bidi="lo-LA"/>
              </w:rPr>
            </w:pP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pStyle w:val="TableText"/>
              <w:spacing w:line="254" w:lineRule="auto"/>
              <w:jc w:val="center"/>
              <w:rPr>
                <w:rFonts w:ascii="Candara" w:hAnsi="Candara"/>
                <w:color w:val="000000" w:themeColor="text1"/>
                <w:spacing w:val="-8"/>
                <w:sz w:val="20"/>
                <w:szCs w:val="18"/>
                <w:lang w:eastAsia="en-US"/>
              </w:rPr>
            </w:pPr>
            <w:r w:rsidRPr="00B539C6">
              <w:rPr>
                <w:rFonts w:ascii="Candara" w:hAnsi="Candara"/>
                <w:bCs w:val="0"/>
                <w:iCs w:val="0"/>
                <w:color w:val="FF0000"/>
                <w:spacing w:val="-8"/>
                <w:sz w:val="20"/>
                <w:szCs w:val="18"/>
                <w:lang w:eastAsia="en-US"/>
              </w:rPr>
              <w:t>-</w:t>
            </w:r>
            <w:r>
              <w:rPr>
                <w:rFonts w:ascii="Candara" w:hAnsi="Candara"/>
                <w:color w:val="FF0000"/>
                <w:spacing w:val="-8"/>
                <w:sz w:val="20"/>
                <w:szCs w:val="18"/>
                <w:lang w:eastAsia="en-US"/>
              </w:rPr>
              <w:t xml:space="preserve"> </w:t>
            </w:r>
            <w:r w:rsidRPr="00294AA4">
              <w:rPr>
                <w:rFonts w:ascii="Candara" w:hAnsi="Candara"/>
                <w:color w:val="FF0000"/>
                <w:spacing w:val="-8"/>
                <w:sz w:val="20"/>
                <w:szCs w:val="18"/>
                <w:lang w:eastAsia="en-US"/>
              </w:rPr>
              <w:t>19,1</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pStyle w:val="TableText"/>
              <w:spacing w:line="254" w:lineRule="auto"/>
              <w:jc w:val="center"/>
              <w:rPr>
                <w:rFonts w:ascii="Candara" w:hAnsi="Candara"/>
                <w:color w:val="000000" w:themeColor="text1"/>
                <w:spacing w:val="-8"/>
                <w:sz w:val="20"/>
                <w:szCs w:val="18"/>
                <w:lang w:eastAsia="en-US"/>
              </w:rPr>
            </w:pPr>
            <w:r w:rsidRPr="00294AA4">
              <w:rPr>
                <w:rFonts w:ascii="Candara" w:hAnsi="Candara"/>
                <w:color w:val="000000" w:themeColor="text1"/>
                <w:spacing w:val="-8"/>
                <w:sz w:val="20"/>
                <w:szCs w:val="18"/>
                <w:lang w:eastAsia="en-US"/>
              </w:rPr>
              <w:t>31,0</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RPr="00294AA4" w:rsidP="005E1B2C">
            <w:pPr>
              <w:pStyle w:val="TableText"/>
              <w:spacing w:line="254" w:lineRule="auto"/>
              <w:jc w:val="center"/>
              <w:rPr>
                <w:rFonts w:ascii="Candara" w:hAnsi="Candara"/>
                <w:bCs w:val="0"/>
                <w:iCs w:val="0"/>
                <w:color w:val="000000" w:themeColor="text1"/>
                <w:spacing w:val="-8"/>
                <w:sz w:val="20"/>
                <w:szCs w:val="18"/>
                <w:lang w:eastAsia="en-US" w:bidi="lo-LA"/>
              </w:rPr>
            </w:pPr>
            <w:r w:rsidRPr="00294AA4">
              <w:rPr>
                <w:rFonts w:ascii="Candara" w:hAnsi="Candara"/>
                <w:bCs w:val="0"/>
                <w:iCs w:val="0"/>
                <w:color w:val="000000" w:themeColor="text1"/>
                <w:spacing w:val="-8"/>
                <w:sz w:val="20"/>
                <w:szCs w:val="18"/>
                <w:lang w:eastAsia="en-US" w:bidi="lo-LA"/>
              </w:rPr>
              <w:t>26,8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pStyle w:val="TableText"/>
              <w:spacing w:line="254" w:lineRule="auto"/>
              <w:jc w:val="center"/>
              <w:rPr>
                <w:rFonts w:ascii="Candara" w:hAnsi="Candara"/>
                <w:color w:val="000000" w:themeColor="text1"/>
                <w:spacing w:val="-8"/>
                <w:sz w:val="20"/>
                <w:szCs w:val="18"/>
                <w:lang w:eastAsia="en-US"/>
              </w:rPr>
            </w:pPr>
            <w:r w:rsidRPr="00294AA4">
              <w:rPr>
                <w:rFonts w:ascii="Candara" w:hAnsi="Candara"/>
                <w:color w:val="000000" w:themeColor="text1"/>
                <w:spacing w:val="-8"/>
                <w:sz w:val="20"/>
                <w:szCs w:val="18"/>
                <w:lang w:eastAsia="en-US"/>
              </w:rPr>
              <w:t>26,8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pStyle w:val="TableText"/>
              <w:spacing w:line="254" w:lineRule="auto"/>
              <w:jc w:val="center"/>
              <w:rPr>
                <w:rFonts w:ascii="Candara" w:hAnsi="Candara"/>
                <w:color w:val="000000" w:themeColor="text1"/>
                <w:spacing w:val="-8"/>
                <w:sz w:val="20"/>
                <w:szCs w:val="18"/>
                <w:lang w:eastAsia="en-US"/>
              </w:rPr>
            </w:pPr>
            <w:r w:rsidRPr="00294AA4">
              <w:rPr>
                <w:rFonts w:ascii="Candara" w:hAnsi="Candara"/>
                <w:color w:val="000000" w:themeColor="text1"/>
                <w:spacing w:val="-8"/>
                <w:sz w:val="20"/>
                <w:szCs w:val="18"/>
                <w:lang w:eastAsia="en-US"/>
              </w:rPr>
              <w:t>16,5</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pStyle w:val="TableText"/>
              <w:spacing w:line="254" w:lineRule="auto"/>
              <w:jc w:val="center"/>
              <w:rPr>
                <w:rFonts w:ascii="Candara" w:hAnsi="Candara"/>
                <w:color w:val="000000" w:themeColor="text1"/>
                <w:spacing w:val="-8"/>
                <w:sz w:val="20"/>
                <w:szCs w:val="18"/>
                <w:lang w:eastAsia="en-US"/>
              </w:rPr>
            </w:pPr>
            <w:r w:rsidRPr="00294AA4">
              <w:rPr>
                <w:rFonts w:ascii="Candara" w:hAnsi="Candara"/>
                <w:color w:val="000000" w:themeColor="text1"/>
                <w:spacing w:val="-8"/>
                <w:sz w:val="20"/>
                <w:szCs w:val="18"/>
                <w:lang w:eastAsia="en-US"/>
              </w:rPr>
              <w:t>1,0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pStyle w:val="TableText"/>
              <w:spacing w:line="254" w:lineRule="auto"/>
              <w:jc w:val="center"/>
              <w:rPr>
                <w:rFonts w:ascii="Candara" w:hAnsi="Candara"/>
                <w:color w:val="000000" w:themeColor="text1"/>
                <w:spacing w:val="-8"/>
                <w:sz w:val="20"/>
                <w:szCs w:val="18"/>
                <w:lang w:eastAsia="en-US"/>
              </w:rPr>
            </w:pPr>
            <w:r w:rsidRPr="00294AA4">
              <w:rPr>
                <w:rFonts w:ascii="Candara" w:hAnsi="Candara"/>
                <w:color w:val="000000" w:themeColor="text1"/>
                <w:spacing w:val="-8"/>
                <w:sz w:val="20"/>
                <w:szCs w:val="18"/>
                <w:lang w:eastAsia="en-US"/>
              </w:rPr>
              <w:t>2,2</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RPr="00294AA4" w:rsidP="005E1B2C">
            <w:pPr>
              <w:pStyle w:val="TableText"/>
              <w:spacing w:line="254" w:lineRule="auto"/>
              <w:jc w:val="center"/>
              <w:rPr>
                <w:rFonts w:ascii="Candara" w:hAnsi="Candara"/>
                <w:color w:val="000000" w:themeColor="text1"/>
                <w:spacing w:val="-8"/>
                <w:sz w:val="20"/>
                <w:szCs w:val="18"/>
                <w:lang w:eastAsia="en-US"/>
              </w:rPr>
            </w:pPr>
            <w:r w:rsidRPr="00294AA4">
              <w:rPr>
                <w:rFonts w:ascii="Candara" w:hAnsi="Candara"/>
                <w:color w:val="000000" w:themeColor="text1"/>
                <w:spacing w:val="-8"/>
                <w:sz w:val="20"/>
                <w:szCs w:val="18"/>
                <w:lang w:eastAsia="en-US"/>
              </w:rPr>
              <w:t>1,1</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bidi="lo-LA"/>
              </w:rPr>
            </w:pPr>
            <w:r>
              <w:rPr>
                <w:rFonts w:ascii="Candara" w:hAnsi="Candara"/>
                <w:color w:val="000000" w:themeColor="text1"/>
                <w:spacing w:val="-8"/>
                <w:sz w:val="20"/>
                <w:szCs w:val="18"/>
                <w:lang w:eastAsia="en-US" w:bidi="lo-LA"/>
              </w:rPr>
              <w:t>2,6</w:t>
            </w:r>
          </w:p>
          <w:p w:rsidR="005E1B2C" w:rsidP="005E1B2C">
            <w:pPr>
              <w:pStyle w:val="TableText"/>
              <w:spacing w:line="254" w:lineRule="auto"/>
              <w:jc w:val="center"/>
              <w:rPr>
                <w:rFonts w:ascii="Candara" w:hAnsi="Candara"/>
                <w:color w:val="000000" w:themeColor="text1"/>
                <w:spacing w:val="-8"/>
                <w:sz w:val="20"/>
                <w:szCs w:val="18"/>
                <w:lang w:eastAsia="en-US" w:bidi="lo-LA"/>
              </w:rPr>
            </w:pPr>
            <w:r>
              <w:rPr>
                <w:rFonts w:ascii="Candara" w:hAnsi="Candara"/>
                <w:color w:val="000000" w:themeColor="text1"/>
                <w:spacing w:val="-8"/>
                <w:sz w:val="20"/>
                <w:szCs w:val="18"/>
                <w:lang w:eastAsia="en-US" w:bidi="lo-LA"/>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Wingdings 3" w:hAnsi="Wingdings 3"/>
                <w:color w:val="BF8F00" w:themeColor="accent4" w:themeShade="BF"/>
                <w:spacing w:val="-8"/>
                <w:sz w:val="36"/>
                <w:szCs w:val="18"/>
                <w:lang w:eastAsia="en-US"/>
              </w:rPr>
              <w:sym w:font="Wingdings 3" w:char="F084"/>
            </w:r>
          </w:p>
        </w:tc>
        <w:tc>
          <w:tcPr>
            <w:tcW w:w="360" w:type="pct"/>
            <w:tcBorders>
              <w:top w:val="single" w:sz="4" w:space="0" w:color="auto"/>
              <w:left w:val="single" w:sz="4" w:space="0" w:color="auto"/>
              <w:bottom w:val="single" w:sz="4" w:space="0" w:color="auto"/>
              <w:right w:val="single" w:sz="4" w:space="0" w:color="auto"/>
            </w:tcBorders>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bidi="lo-LA"/>
              </w:rPr>
              <w:t>5% (2018.-2020.g., vidēji gadā)</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sz w:val="20"/>
                <w:szCs w:val="20"/>
                <w:lang w:eastAsia="en-US"/>
              </w:rPr>
            </w:pPr>
            <w:r>
              <w:rPr>
                <w:rFonts w:ascii="Candara" w:hAnsi="Candara"/>
                <w:sz w:val="20"/>
                <w:szCs w:val="20"/>
                <w:lang w:eastAsia="en-US"/>
              </w:rPr>
              <w:t>LPPEVĀIPP</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4B183" w:themeFill="accent2" w:themeFillTint="99"/>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R</w:t>
            </w:r>
            <w:r>
              <w:rPr>
                <w:rFonts w:ascii="Candara" w:hAnsi="Candara"/>
                <w:color w:val="000000" w:themeColor="text1"/>
                <w:spacing w:val="-8"/>
                <w:sz w:val="20"/>
                <w:szCs w:val="18"/>
                <w:vertAlign w:val="subscript"/>
                <w:lang w:eastAsia="en-US"/>
              </w:rPr>
              <w:t>6</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E1B2C" w:rsidP="005E1B2C">
            <w:pPr>
              <w:rPr>
                <w:rFonts w:ascii="Candara" w:eastAsia="Times New Roman" w:hAnsi="Candara" w:cs="Times New Roman"/>
                <w:b/>
                <w:iCs/>
                <w:noProof/>
                <w:color w:val="000000" w:themeColor="text1"/>
                <w:spacing w:val="-8"/>
                <w:sz w:val="20"/>
                <w:szCs w:val="18"/>
                <w:lang w:eastAsia="lv-LV" w:bidi="lo-LA"/>
              </w:rPr>
            </w:pPr>
            <w:r>
              <w:rPr>
                <w:rFonts w:ascii="Candara" w:eastAsia="Times New Roman" w:hAnsi="Candara" w:cs="Times New Roman"/>
                <w:iCs/>
                <w:noProof/>
                <w:color w:val="000000" w:themeColor="text1"/>
                <w:spacing w:val="-8"/>
                <w:sz w:val="20"/>
                <w:szCs w:val="18"/>
                <w:lang w:eastAsia="lv-LV" w:bidi="lo-LA"/>
              </w:rPr>
              <w:t>Augsto tehnoloģiju produktu īpatsvars Latvijas kopējā eksportā (%)</w:t>
            </w:r>
            <w:r>
              <w:rPr>
                <w:rStyle w:val="FootnoteReference"/>
                <w:rFonts w:ascii="Candara" w:eastAsia="Times New Roman" w:hAnsi="Candara" w:cs="Times New Roman"/>
                <w:iCs/>
                <w:noProof/>
                <w:color w:val="000000" w:themeColor="text1"/>
                <w:spacing w:val="-8"/>
                <w:sz w:val="20"/>
                <w:szCs w:val="18"/>
                <w:lang w:eastAsia="lv-LV" w:bidi="lo-LA"/>
              </w:rPr>
              <w:footnoteReference w:id="2"/>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4,6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5,3</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C86EF5" w:rsidP="005E1B2C">
            <w:pPr>
              <w:pStyle w:val="TableText"/>
              <w:spacing w:line="254" w:lineRule="auto"/>
              <w:jc w:val="center"/>
              <w:rPr>
                <w:rFonts w:ascii="Candara" w:hAnsi="Candara"/>
                <w:bCs w:val="0"/>
                <w:iCs w:val="0"/>
                <w:color w:val="000000" w:themeColor="text1"/>
                <w:spacing w:val="-8"/>
                <w:sz w:val="20"/>
                <w:szCs w:val="18"/>
                <w:lang w:eastAsia="en-US" w:bidi="lo-LA"/>
              </w:rPr>
            </w:pPr>
            <w:r w:rsidRPr="00C86EF5">
              <w:rPr>
                <w:rFonts w:ascii="Candara" w:hAnsi="Candara"/>
                <w:bCs w:val="0"/>
                <w:iCs w:val="0"/>
                <w:color w:val="000000" w:themeColor="text1"/>
                <w:spacing w:val="-8"/>
                <w:sz w:val="20"/>
                <w:szCs w:val="18"/>
                <w:lang w:eastAsia="en-US" w:bidi="lo-LA"/>
              </w:rPr>
              <w:t>4,8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6,7</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6,4</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8,0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9,7</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RPr="00C86EF5" w:rsidP="005E1B2C">
            <w:pPr>
              <w:pStyle w:val="TableText"/>
              <w:spacing w:line="254" w:lineRule="auto"/>
              <w:jc w:val="center"/>
              <w:rPr>
                <w:rFonts w:ascii="Candara" w:hAnsi="Candara"/>
                <w:color w:val="000000" w:themeColor="text1"/>
                <w:spacing w:val="-8"/>
                <w:sz w:val="20"/>
                <w:szCs w:val="18"/>
                <w:lang w:eastAsia="en-US"/>
              </w:rPr>
            </w:pPr>
            <w:r w:rsidRPr="00C86EF5">
              <w:rPr>
                <w:rFonts w:ascii="Candara" w:hAnsi="Candara"/>
                <w:color w:val="000000" w:themeColor="text1"/>
                <w:spacing w:val="-8"/>
                <w:sz w:val="20"/>
                <w:szCs w:val="18"/>
                <w:lang w:eastAsia="en-US"/>
              </w:rPr>
              <w:t>9,8</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bidi="lo-LA"/>
              </w:rPr>
            </w:pPr>
            <w:r>
              <w:rPr>
                <w:rFonts w:ascii="Candara" w:hAnsi="Candara"/>
                <w:color w:val="000000" w:themeColor="text1"/>
                <w:spacing w:val="-8"/>
                <w:sz w:val="20"/>
                <w:szCs w:val="18"/>
                <w:lang w:eastAsia="en-US" w:bidi="lo-LA"/>
              </w:rPr>
              <w:t>9,8</w:t>
            </w:r>
          </w:p>
          <w:p w:rsidR="005E1B2C" w:rsidP="005E1B2C">
            <w:pPr>
              <w:pStyle w:val="TableText"/>
              <w:spacing w:line="254" w:lineRule="auto"/>
              <w:jc w:val="center"/>
              <w:rPr>
                <w:rFonts w:ascii="Candara" w:hAnsi="Candara"/>
                <w:color w:val="000000" w:themeColor="text1"/>
                <w:spacing w:val="-8"/>
                <w:sz w:val="20"/>
                <w:szCs w:val="18"/>
                <w:lang w:eastAsia="en-US" w:bidi="lo-LA"/>
              </w:rPr>
            </w:pPr>
            <w:r>
              <w:rPr>
                <w:rFonts w:ascii="Candara" w:hAnsi="Candara"/>
                <w:color w:val="000000" w:themeColor="text1"/>
                <w:spacing w:val="-8"/>
                <w:sz w:val="20"/>
                <w:szCs w:val="18"/>
                <w:lang w:eastAsia="en-US" w:bidi="lo-LA"/>
              </w:rPr>
              <w:t>(2015)</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Wingdings 3" w:hAnsi="Wingdings 3"/>
                <w:color w:val="BF8F00" w:themeColor="accent4" w:themeShade="BF"/>
                <w:spacing w:val="-8"/>
                <w:sz w:val="36"/>
                <w:szCs w:val="18"/>
                <w:lang w:eastAsia="en-US"/>
              </w:rPr>
              <w:sym w:font="Wingdings 3" w:char="F084"/>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jc w:val="center"/>
              <w:rPr>
                <w:rFonts w:ascii="Candara" w:eastAsia="Times New Roman" w:hAnsi="Candara" w:cs="Times New Roman"/>
                <w:bCs/>
                <w:iCs/>
                <w:noProof/>
                <w:color w:val="000000" w:themeColor="text1"/>
                <w:spacing w:val="-8"/>
                <w:sz w:val="20"/>
                <w:szCs w:val="18"/>
                <w:lang w:eastAsia="lv-LV" w:bidi="lo-LA"/>
              </w:rPr>
            </w:pPr>
            <w:r>
              <w:rPr>
                <w:rFonts w:ascii="Candara" w:eastAsia="Times New Roman" w:hAnsi="Candara" w:cs="Times New Roman"/>
                <w:bCs/>
                <w:iCs/>
                <w:noProof/>
                <w:color w:val="000000" w:themeColor="text1"/>
                <w:spacing w:val="-8"/>
                <w:sz w:val="20"/>
                <w:szCs w:val="18"/>
                <w:lang w:eastAsia="lv-LV" w:bidi="lo-LA"/>
              </w:rPr>
              <w:t>11%</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sz w:val="20"/>
                <w:szCs w:val="20"/>
                <w:lang w:eastAsia="en-US"/>
              </w:rPr>
            </w:pPr>
            <w:r>
              <w:rPr>
                <w:rFonts w:ascii="Candara" w:hAnsi="Candara"/>
                <w:sz w:val="20"/>
                <w:szCs w:val="20"/>
                <w:lang w:eastAsia="en-US"/>
              </w:rPr>
              <w:t>LPPEVĀIPP</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E1B2C" w:rsidP="005E1B2C">
            <w:pPr>
              <w:rPr>
                <w:rFonts w:ascii="Candara" w:eastAsia="Times New Roman" w:hAnsi="Candara" w:cs="Times New Roman"/>
                <w:bCs/>
                <w:iCs/>
                <w:noProof/>
                <w:sz w:val="20"/>
                <w:szCs w:val="20"/>
              </w:rPr>
            </w:pPr>
          </w:p>
        </w:tc>
      </w:tr>
      <w:tr w:rsidTr="005E1B2C">
        <w:tblPrEx>
          <w:tblW w:w="5089" w:type="pct"/>
          <w:tblLook w:val="00A0"/>
        </w:tblPrEx>
        <w:tc>
          <w:tcPr>
            <w:tcW w:w="111" w:type="pct"/>
            <w:tcBorders>
              <w:top w:val="single" w:sz="4" w:space="0" w:color="auto"/>
              <w:left w:val="single" w:sz="4" w:space="0" w:color="auto"/>
              <w:bottom w:val="single" w:sz="4" w:space="0" w:color="auto"/>
              <w:right w:val="single" w:sz="4" w:space="0" w:color="auto"/>
            </w:tcBorders>
            <w:shd w:val="clear" w:color="auto" w:fill="F4B183" w:themeFill="accent2" w:themeFillTint="99"/>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R</w:t>
            </w:r>
            <w:r>
              <w:rPr>
                <w:rFonts w:ascii="Candara" w:hAnsi="Candara"/>
                <w:color w:val="000000" w:themeColor="text1"/>
                <w:spacing w:val="-8"/>
                <w:sz w:val="20"/>
                <w:szCs w:val="18"/>
                <w:vertAlign w:val="subscript"/>
                <w:lang w:eastAsia="en-US"/>
              </w:rPr>
              <w:t>7</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sidRPr="001927AA">
              <w:rPr>
                <w:rFonts w:ascii="Candara" w:hAnsi="Candara"/>
                <w:color w:val="000000" w:themeColor="text1"/>
                <w:spacing w:val="-8"/>
                <w:sz w:val="20"/>
                <w:szCs w:val="18"/>
                <w:lang w:eastAsia="en-US"/>
              </w:rPr>
              <w:t>A</w:t>
            </w:r>
            <w:r w:rsidRPr="00794A21">
              <w:rPr>
                <w:rFonts w:ascii="Candara" w:hAnsi="Candara"/>
                <w:bCs w:val="0"/>
                <w:color w:val="000000" w:themeColor="text1"/>
                <w:spacing w:val="-8"/>
                <w:sz w:val="20"/>
                <w:szCs w:val="18"/>
                <w:lang w:bidi="lo-LA"/>
              </w:rPr>
              <w:t>ugsto un vidēji augsto tehnoloģiju nozaru īpatsvars Latvijas preču eksportā</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 xml:space="preserve">4,6 </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 xml:space="preserve">5,3 </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B76461"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4,</w:t>
            </w:r>
            <w:r w:rsidRPr="00E14316">
              <w:rPr>
                <w:rFonts w:ascii="Candara" w:hAnsi="Candara"/>
                <w:color w:val="000000" w:themeColor="text1"/>
                <w:spacing w:val="-8"/>
                <w:sz w:val="20"/>
                <w:szCs w:val="18"/>
                <w:lang w:eastAsia="en-US"/>
              </w:rPr>
              <w:t>8</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FB38B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6,7</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FB38BC" w:rsidP="005E1B2C">
            <w:pPr>
              <w:pStyle w:val="TableText"/>
              <w:spacing w:line="254" w:lineRule="auto"/>
              <w:jc w:val="center"/>
              <w:rPr>
                <w:rFonts w:ascii="Candara" w:hAnsi="Candara"/>
                <w:color w:val="000000" w:themeColor="text1"/>
                <w:spacing w:val="-8"/>
                <w:sz w:val="20"/>
                <w:szCs w:val="18"/>
                <w:lang w:eastAsia="en-US"/>
              </w:rPr>
            </w:pPr>
            <w:r w:rsidRPr="00B76461">
              <w:rPr>
                <w:rFonts w:ascii="Candara" w:hAnsi="Candara"/>
                <w:color w:val="000000" w:themeColor="text1"/>
                <w:spacing w:val="-8"/>
                <w:sz w:val="20"/>
                <w:szCs w:val="18"/>
                <w:lang w:eastAsia="en-US"/>
              </w:rPr>
              <w:t>6,4</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B76461" w:rsidP="005E1B2C">
            <w:pPr>
              <w:pStyle w:val="TableText"/>
              <w:spacing w:line="254" w:lineRule="auto"/>
              <w:jc w:val="center"/>
              <w:rPr>
                <w:rFonts w:ascii="Candara" w:hAnsi="Candara"/>
                <w:color w:val="000000" w:themeColor="text1"/>
                <w:spacing w:val="-8"/>
                <w:sz w:val="20"/>
                <w:szCs w:val="18"/>
                <w:lang w:eastAsia="en-US"/>
              </w:rPr>
            </w:pPr>
            <w:r w:rsidRPr="00B76461">
              <w:rPr>
                <w:rFonts w:ascii="Candara" w:hAnsi="Candara"/>
                <w:color w:val="000000" w:themeColor="text1"/>
                <w:spacing w:val="-8"/>
                <w:sz w:val="20"/>
                <w:szCs w:val="18"/>
                <w:lang w:eastAsia="en-US"/>
              </w:rPr>
              <w:t>8,0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P="005E1B2C">
            <w:pPr>
              <w:pStyle w:val="TableText"/>
              <w:spacing w:line="254" w:lineRule="auto"/>
              <w:jc w:val="center"/>
              <w:rPr>
                <w:rFonts w:ascii="Candara" w:hAnsi="Candara"/>
                <w:color w:val="000000" w:themeColor="text1"/>
                <w:spacing w:val="-8"/>
                <w:sz w:val="20"/>
                <w:szCs w:val="18"/>
                <w:lang w:eastAsia="en-US"/>
              </w:rPr>
            </w:pPr>
            <w:r w:rsidRPr="00B76461">
              <w:rPr>
                <w:rFonts w:ascii="Candara" w:hAnsi="Candara"/>
                <w:color w:val="000000" w:themeColor="text1"/>
                <w:spacing w:val="-8"/>
                <w:sz w:val="20"/>
                <w:szCs w:val="18"/>
                <w:lang w:eastAsia="en-US"/>
              </w:rPr>
              <w:t>9,7</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sidRPr="00B76461">
              <w:rPr>
                <w:rFonts w:ascii="Candara" w:hAnsi="Candara"/>
                <w:color w:val="000000" w:themeColor="text1"/>
                <w:spacing w:val="-8"/>
                <w:sz w:val="20"/>
                <w:szCs w:val="18"/>
                <w:lang w:eastAsia="en-US"/>
              </w:rPr>
              <w:t>9,8</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9,8</w:t>
            </w:r>
          </w:p>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(2015)</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Wingdings 3" w:hAnsi="Wingdings 3"/>
                <w:color w:val="BF8F00" w:themeColor="accent4" w:themeShade="BF"/>
                <w:spacing w:val="-8"/>
                <w:sz w:val="36"/>
                <w:szCs w:val="18"/>
                <w:lang w:eastAsia="en-US"/>
              </w:rPr>
              <w:sym w:font="Wingdings 3" w:char="F084"/>
            </w:r>
          </w:p>
        </w:tc>
        <w:tc>
          <w:tcPr>
            <w:tcW w:w="36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31%</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5E1B2C">
            <w:pPr>
              <w:pStyle w:val="TableText"/>
              <w:spacing w:line="254" w:lineRule="auto"/>
              <w:ind w:right="-110"/>
              <w:jc w:val="center"/>
              <w:rPr>
                <w:rFonts w:ascii="Candara" w:hAnsi="Candara"/>
                <w:color w:val="000000" w:themeColor="text1"/>
                <w:spacing w:val="-8"/>
                <w:sz w:val="20"/>
                <w:szCs w:val="20"/>
                <w:lang w:eastAsia="en-US"/>
              </w:rPr>
            </w:pPr>
            <w:r>
              <w:rPr>
                <w:rFonts w:ascii="Candara" w:hAnsi="Candara"/>
                <w:sz w:val="20"/>
                <w:szCs w:val="20"/>
                <w:lang w:eastAsia="en-US"/>
              </w:rPr>
              <w:t>ZTAI</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E1B2C" w:rsidP="005E1B2C">
            <w:pPr>
              <w:rPr>
                <w:rFonts w:ascii="Candara" w:eastAsia="Times New Roman" w:hAnsi="Candara" w:cs="Times New Roman"/>
                <w:bCs/>
                <w:iCs/>
                <w:noProof/>
                <w:sz w:val="20"/>
                <w:szCs w:val="20"/>
              </w:rPr>
            </w:pPr>
          </w:p>
        </w:tc>
      </w:tr>
      <w:tr w:rsidTr="005E1B2C">
        <w:tblPrEx>
          <w:tblW w:w="5089" w:type="pct"/>
          <w:tblLook w:val="00A0"/>
        </w:tblPrEx>
        <w:trPr>
          <w:trHeight w:val="554"/>
        </w:trPr>
        <w:tc>
          <w:tcPr>
            <w:tcW w:w="111" w:type="pct"/>
            <w:tcBorders>
              <w:top w:val="single" w:sz="4" w:space="0" w:color="auto"/>
              <w:left w:val="single" w:sz="4" w:space="0" w:color="auto"/>
              <w:bottom w:val="single" w:sz="4" w:space="0" w:color="auto"/>
              <w:right w:val="single" w:sz="4" w:space="0" w:color="auto"/>
            </w:tcBorders>
            <w:shd w:val="clear" w:color="auto" w:fill="F4B183" w:themeFill="accent2" w:themeFillTint="99"/>
            <w:tcMar>
              <w:top w:w="0" w:type="dxa"/>
              <w:left w:w="57" w:type="dxa"/>
              <w:bottom w:w="0" w:type="dxa"/>
              <w:right w:w="57" w:type="dxa"/>
            </w:tcMar>
            <w:hideMark/>
          </w:tcPr>
          <w:p w:rsidR="005E1B2C" w:rsidP="005E1B2C">
            <w:pPr>
              <w:pStyle w:val="TableText"/>
              <w:spacing w:line="254" w:lineRule="auto"/>
              <w:jc w:val="left"/>
              <w:rPr>
                <w:rFonts w:ascii="Candara" w:hAnsi="Candara"/>
                <w:color w:val="000000" w:themeColor="text1"/>
                <w:spacing w:val="-8"/>
                <w:sz w:val="20"/>
                <w:szCs w:val="18"/>
                <w:lang w:eastAsia="en-US"/>
              </w:rPr>
            </w:pPr>
            <w:r>
              <w:rPr>
                <w:rFonts w:ascii="Candara" w:hAnsi="Candara"/>
                <w:color w:val="000000" w:themeColor="text1"/>
                <w:spacing w:val="-8"/>
                <w:sz w:val="20"/>
                <w:szCs w:val="18"/>
                <w:lang w:eastAsia="en-US"/>
              </w:rPr>
              <w:t>R</w:t>
            </w:r>
            <w:r>
              <w:rPr>
                <w:rFonts w:ascii="Candara" w:hAnsi="Candara"/>
                <w:color w:val="000000" w:themeColor="text1"/>
                <w:spacing w:val="-8"/>
                <w:sz w:val="20"/>
                <w:szCs w:val="18"/>
                <w:vertAlign w:val="subscript"/>
                <w:lang w:eastAsia="en-US"/>
              </w:rPr>
              <w:t>8</w:t>
            </w:r>
          </w:p>
        </w:tc>
        <w:tc>
          <w:tcPr>
            <w:tcW w:w="6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E1B2C" w:rsidRPr="007B02D7" w:rsidP="005E1B2C">
            <w:pPr>
              <w:rPr>
                <w:rFonts w:ascii="Candara" w:eastAsia="Times New Roman" w:hAnsi="Candara" w:cs="Times New Roman"/>
                <w:iCs/>
                <w:noProof/>
                <w:color w:val="000000" w:themeColor="text1"/>
                <w:spacing w:val="-8"/>
                <w:sz w:val="20"/>
                <w:szCs w:val="18"/>
                <w:lang w:eastAsia="lv-LV" w:bidi="lo-LA"/>
              </w:rPr>
            </w:pPr>
            <w:r>
              <w:rPr>
                <w:rFonts w:ascii="Candara" w:eastAsia="Times New Roman" w:hAnsi="Candara" w:cs="Times New Roman"/>
                <w:iCs/>
                <w:noProof/>
                <w:color w:val="000000" w:themeColor="text1"/>
                <w:spacing w:val="-8"/>
                <w:sz w:val="20"/>
                <w:szCs w:val="18"/>
                <w:lang w:eastAsia="lv-LV" w:bidi="lo-LA"/>
              </w:rPr>
              <w:t>ĀTI snieguma indekss (Baltijas reģionā)</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jc w:val="center"/>
              <w:rPr>
                <w:rFonts w:ascii="Candara" w:eastAsia="Times New Roman" w:hAnsi="Candara" w:cs="Times New Roman"/>
                <w:color w:val="000000"/>
                <w:sz w:val="20"/>
                <w:szCs w:val="20"/>
                <w:lang w:eastAsia="lv-LV"/>
              </w:rPr>
            </w:pPr>
            <w:r w:rsidRPr="00294AA4">
              <w:rPr>
                <w:rFonts w:ascii="Candara" w:eastAsia="Times New Roman" w:hAnsi="Candara" w:cs="Times New Roman"/>
                <w:color w:val="000000"/>
                <w:sz w:val="20"/>
                <w:szCs w:val="20"/>
                <w:lang w:eastAsia="lv-LV"/>
              </w:rPr>
              <w:t>3,5</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jc w:val="center"/>
              <w:rPr>
                <w:rFonts w:ascii="Candara" w:eastAsia="Times New Roman" w:hAnsi="Candara" w:cs="Times New Roman"/>
                <w:color w:val="000000"/>
                <w:sz w:val="20"/>
                <w:szCs w:val="20"/>
                <w:lang w:eastAsia="lv-LV"/>
              </w:rPr>
            </w:pPr>
            <w:r w:rsidRPr="00294AA4">
              <w:rPr>
                <w:rFonts w:ascii="Candara" w:eastAsia="Times New Roman" w:hAnsi="Candara" w:cs="Times New Roman"/>
                <w:color w:val="000000"/>
                <w:sz w:val="20"/>
                <w:szCs w:val="20"/>
                <w:lang w:eastAsia="lv-LV"/>
              </w:rPr>
              <w:t>0,4</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RPr="00294AA4" w:rsidP="005E1B2C">
            <w:pPr>
              <w:jc w:val="center"/>
              <w:rPr>
                <w:rFonts w:ascii="Candara" w:eastAsia="Times New Roman" w:hAnsi="Candara" w:cs="Times New Roman"/>
                <w:color w:val="000000"/>
                <w:sz w:val="20"/>
                <w:szCs w:val="20"/>
                <w:lang w:eastAsia="lv-LV"/>
              </w:rPr>
            </w:pPr>
            <w:r w:rsidRPr="00294AA4">
              <w:rPr>
                <w:rFonts w:ascii="Candara" w:eastAsia="Times New Roman" w:hAnsi="Candara" w:cs="Times New Roman"/>
                <w:color w:val="000000"/>
                <w:sz w:val="20"/>
                <w:szCs w:val="20"/>
                <w:lang w:eastAsia="lv-LV"/>
              </w:rPr>
              <w:t>1,6</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jc w:val="center"/>
              <w:rPr>
                <w:rFonts w:ascii="Candara" w:eastAsia="Times New Roman" w:hAnsi="Candara" w:cs="Times New Roman"/>
                <w:color w:val="000000"/>
                <w:sz w:val="20"/>
                <w:szCs w:val="20"/>
                <w:lang w:eastAsia="lv-LV"/>
              </w:rPr>
            </w:pPr>
            <w:r w:rsidRPr="00294AA4">
              <w:rPr>
                <w:rFonts w:ascii="Candara" w:eastAsia="Times New Roman" w:hAnsi="Candara" w:cs="Times New Roman"/>
                <w:color w:val="000000"/>
                <w:sz w:val="20"/>
                <w:szCs w:val="20"/>
                <w:lang w:eastAsia="lv-LV"/>
              </w:rPr>
              <w:t>5,2</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jc w:val="center"/>
              <w:rPr>
                <w:rFonts w:ascii="Candara" w:eastAsia="Times New Roman" w:hAnsi="Candara" w:cs="Times New Roman"/>
                <w:color w:val="000000"/>
                <w:sz w:val="20"/>
                <w:szCs w:val="20"/>
                <w:lang w:eastAsia="lv-LV"/>
              </w:rPr>
            </w:pPr>
            <w:r w:rsidRPr="00294AA4">
              <w:rPr>
                <w:rFonts w:ascii="Candara" w:eastAsia="Times New Roman" w:hAnsi="Candara" w:cs="Times New Roman"/>
                <w:color w:val="000000"/>
                <w:sz w:val="20"/>
                <w:szCs w:val="20"/>
                <w:lang w:eastAsia="lv-LV"/>
              </w:rPr>
              <w:t>4,0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jc w:val="center"/>
              <w:rPr>
                <w:rFonts w:ascii="Candara" w:eastAsia="Times New Roman" w:hAnsi="Candara" w:cs="Times New Roman"/>
                <w:color w:val="000000"/>
                <w:sz w:val="20"/>
                <w:szCs w:val="20"/>
                <w:lang w:eastAsia="lv-LV"/>
              </w:rPr>
            </w:pPr>
            <w:r w:rsidRPr="00294AA4">
              <w:rPr>
                <w:rFonts w:ascii="Candara" w:eastAsia="Times New Roman" w:hAnsi="Candara" w:cs="Times New Roman"/>
                <w:color w:val="000000"/>
                <w:sz w:val="20"/>
                <w:szCs w:val="20"/>
                <w:lang w:eastAsia="lv-LV"/>
              </w:rPr>
              <w:t>3,0</w:t>
            </w:r>
          </w:p>
        </w:tc>
        <w:tc>
          <w:tcPr>
            <w:tcW w:w="337" w:type="pct"/>
            <w:tcBorders>
              <w:top w:val="single" w:sz="4" w:space="0" w:color="auto"/>
              <w:left w:val="single" w:sz="4" w:space="0" w:color="auto"/>
              <w:bottom w:val="single" w:sz="4" w:space="0" w:color="auto"/>
              <w:right w:val="single" w:sz="4" w:space="0" w:color="auto"/>
            </w:tcBorders>
            <w:vAlign w:val="center"/>
          </w:tcPr>
          <w:p w:rsidR="005E1B2C" w:rsidRPr="00294AA4" w:rsidP="005E1B2C">
            <w:pPr>
              <w:jc w:val="center"/>
              <w:rPr>
                <w:rFonts w:ascii="Candara" w:eastAsia="Times New Roman" w:hAnsi="Candara" w:cs="Times New Roman"/>
                <w:color w:val="000000"/>
                <w:sz w:val="20"/>
                <w:szCs w:val="20"/>
                <w:lang w:eastAsia="lv-LV"/>
              </w:rPr>
            </w:pPr>
            <w:r w:rsidRPr="00294AA4">
              <w:rPr>
                <w:rFonts w:ascii="Candara" w:eastAsia="Times New Roman" w:hAnsi="Candara" w:cs="Times New Roman"/>
                <w:color w:val="000000"/>
                <w:sz w:val="20"/>
                <w:szCs w:val="20"/>
                <w:lang w:eastAsia="lv-LV"/>
              </w:rPr>
              <w:t>1,9</w:t>
            </w:r>
          </w:p>
        </w:tc>
        <w:tc>
          <w:tcPr>
            <w:tcW w:w="30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E1B2C" w:rsidRPr="00294AA4" w:rsidP="005E1B2C">
            <w:pPr>
              <w:jc w:val="center"/>
              <w:rPr>
                <w:rFonts w:ascii="Candara" w:eastAsia="Times New Roman" w:hAnsi="Candara" w:cs="Times New Roman"/>
                <w:color w:val="000000"/>
                <w:sz w:val="20"/>
                <w:szCs w:val="20"/>
                <w:lang w:eastAsia="lv-LV"/>
              </w:rPr>
            </w:pPr>
            <w:r w:rsidRPr="00294AA4">
              <w:rPr>
                <w:rFonts w:ascii="Candara" w:eastAsia="Times New Roman" w:hAnsi="Candara" w:cs="Times New Roman"/>
                <w:color w:val="000000"/>
                <w:sz w:val="20"/>
                <w:szCs w:val="20"/>
                <w:lang w:eastAsia="lv-LV"/>
              </w:rPr>
              <w:t>2,4</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bidi="lo-LA"/>
              </w:rPr>
            </w:pPr>
            <w:r>
              <w:rPr>
                <w:rFonts w:ascii="Candara" w:hAnsi="Candara"/>
                <w:color w:val="000000" w:themeColor="text1"/>
                <w:spacing w:val="-8"/>
                <w:sz w:val="20"/>
                <w:szCs w:val="18"/>
                <w:lang w:eastAsia="en-US" w:bidi="lo-LA"/>
              </w:rPr>
              <w:t>1,4</w:t>
            </w:r>
          </w:p>
          <w:p w:rsidR="005E1B2C" w:rsidP="005E1B2C">
            <w:pPr>
              <w:pStyle w:val="TableText"/>
              <w:spacing w:line="254" w:lineRule="auto"/>
              <w:jc w:val="center"/>
              <w:rPr>
                <w:rFonts w:ascii="Candara" w:hAnsi="Candara"/>
                <w:color w:val="000000" w:themeColor="text1"/>
                <w:spacing w:val="-8"/>
                <w:sz w:val="20"/>
                <w:szCs w:val="18"/>
                <w:lang w:eastAsia="en-US" w:bidi="lo-LA"/>
              </w:rPr>
            </w:pPr>
            <w:r>
              <w:rPr>
                <w:rFonts w:ascii="Candara" w:hAnsi="Candara"/>
                <w:color w:val="000000" w:themeColor="text1"/>
                <w:spacing w:val="-8"/>
                <w:sz w:val="20"/>
                <w:szCs w:val="18"/>
                <w:lang w:eastAsia="en-US" w:bidi="lo-LA"/>
              </w:rPr>
              <w:t>(2016)</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57" w:type="dxa"/>
            </w:tcMar>
            <w:vAlign w:val="center"/>
            <w:hideMark/>
          </w:tcPr>
          <w:p w:rsidR="005E1B2C" w:rsidP="005E1B2C">
            <w:pPr>
              <w:pStyle w:val="TableText"/>
              <w:spacing w:line="254" w:lineRule="auto"/>
              <w:jc w:val="center"/>
              <w:rPr>
                <w:rFonts w:ascii="Candara" w:hAnsi="Candara"/>
                <w:color w:val="000000" w:themeColor="text1"/>
                <w:spacing w:val="-8"/>
                <w:sz w:val="20"/>
                <w:szCs w:val="18"/>
                <w:lang w:eastAsia="en-US"/>
              </w:rPr>
            </w:pPr>
            <w:r>
              <w:rPr>
                <w:rFonts w:ascii="Wingdings 3" w:hAnsi="Wingdings 3"/>
                <w:color w:val="C00000"/>
                <w:spacing w:val="-8"/>
                <w:sz w:val="36"/>
                <w:szCs w:val="18"/>
                <w:lang w:eastAsia="en-US"/>
              </w:rPr>
              <w:sym w:font="Wingdings 3" w:char="F082"/>
            </w:r>
          </w:p>
        </w:tc>
        <w:tc>
          <w:tcPr>
            <w:tcW w:w="360" w:type="pct"/>
            <w:tcBorders>
              <w:top w:val="single" w:sz="4" w:space="0" w:color="auto"/>
              <w:left w:val="single" w:sz="4" w:space="0" w:color="auto"/>
              <w:bottom w:val="single" w:sz="4" w:space="0" w:color="auto"/>
              <w:right w:val="single" w:sz="4" w:space="0" w:color="auto"/>
            </w:tcBorders>
            <w:vAlign w:val="center"/>
            <w:hideMark/>
          </w:tcPr>
          <w:p w:rsidR="005E1B2C" w:rsidP="005E1B2C">
            <w:pPr>
              <w:pStyle w:val="TableText"/>
              <w:spacing w:line="254" w:lineRule="auto"/>
              <w:jc w:val="center"/>
              <w:rPr>
                <w:rFonts w:ascii="Candara" w:hAnsi="Candara"/>
                <w:color w:val="000000" w:themeColor="text1"/>
                <w:spacing w:val="-8"/>
                <w:sz w:val="20"/>
                <w:szCs w:val="18"/>
                <w:lang w:eastAsia="en-US" w:bidi="lo-LA"/>
              </w:rPr>
            </w:pPr>
            <w:r>
              <w:rPr>
                <w:rFonts w:ascii="Candara" w:hAnsi="Candara"/>
                <w:color w:val="000000" w:themeColor="text1"/>
                <w:spacing w:val="-8"/>
                <w:sz w:val="20"/>
                <w:szCs w:val="18"/>
                <w:lang w:eastAsia="en-US" w:bidi="lo-LA"/>
              </w:rPr>
              <w:t>1,2 (2018.-2020.g., vidēji gadā)</w:t>
            </w:r>
          </w:p>
        </w:tc>
        <w:tc>
          <w:tcPr>
            <w:tcW w:w="35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E1B2C" w:rsidP="00CF02DB">
            <w:pPr>
              <w:pStyle w:val="TableText"/>
              <w:spacing w:line="254" w:lineRule="auto"/>
              <w:ind w:right="-110"/>
              <w:jc w:val="center"/>
              <w:rPr>
                <w:rFonts w:ascii="Candara" w:hAnsi="Candara"/>
                <w:sz w:val="20"/>
                <w:szCs w:val="20"/>
                <w:lang w:eastAsia="en-US"/>
              </w:rPr>
            </w:pPr>
            <w:r>
              <w:rPr>
                <w:rFonts w:ascii="Candara" w:hAnsi="Candara"/>
                <w:sz w:val="20"/>
                <w:szCs w:val="20"/>
                <w:lang w:eastAsia="en-US"/>
              </w:rPr>
              <w:t>LPPEVĀIPP</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5E1B2C" w:rsidP="00CF02DB">
            <w:pPr>
              <w:rPr>
                <w:rFonts w:ascii="Candara" w:eastAsia="Times New Roman" w:hAnsi="Candara" w:cs="Times New Roman"/>
                <w:bCs/>
                <w:iCs/>
                <w:noProof/>
                <w:sz w:val="20"/>
                <w:szCs w:val="20"/>
              </w:rPr>
            </w:pPr>
          </w:p>
        </w:tc>
      </w:tr>
    </w:tbl>
    <w:p w:rsidR="005E1B2C"/>
    <w:sectPr w:rsidSect="005E1B2C">
      <w:footerReference w:type="default" r:id="rId6"/>
      <w:pgSz w:w="16838" w:h="11906" w:orient="landscape"/>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BA"/>
    <w:family w:val="swiss"/>
    <w:pitch w:val="variable"/>
    <w:sig w:usb0="A00002EF" w:usb1="4000A44B"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B2C" w:rsidP="005E1B2C">
    <w:pPr>
      <w:pStyle w:val="Header"/>
    </w:pPr>
  </w:p>
  <w:p w:rsidR="005E1B2C" w:rsidP="005E1B2C"/>
  <w:p w:rsidR="005E1B2C" w:rsidP="005E1B2C">
    <w:pPr>
      <w:pStyle w:val="Footer"/>
    </w:pPr>
  </w:p>
  <w:p w:rsidR="005E1B2C" w:rsidP="005E1B2C"/>
  <w:sdt>
    <w:sdtPr>
      <w:rPr>
        <w:rFonts w:ascii="Candara" w:hAnsi="Candara"/>
        <w:sz w:val="18"/>
        <w:szCs w:val="18"/>
      </w:rPr>
      <w:id w:val="1647757893"/>
      <w:docPartObj>
        <w:docPartGallery w:val="Page Numbers (Bottom of Page)"/>
        <w:docPartUnique/>
      </w:docPartObj>
    </w:sdtPr>
    <w:sdtEndPr>
      <w:rPr>
        <w:noProof/>
      </w:rPr>
    </w:sdtEndPr>
    <w:sdtContent>
      <w:p w:rsidR="005E1B2C" w:rsidRPr="00A77172" w:rsidP="005E1B2C">
        <w:pPr>
          <w:pStyle w:val="Footer"/>
          <w:spacing w:before="60"/>
          <w:jc w:val="both"/>
          <w:rPr>
            <w:rFonts w:ascii="Candara" w:hAnsi="Candara"/>
            <w:sz w:val="18"/>
            <w:szCs w:val="18"/>
          </w:rPr>
        </w:pPr>
        <w:r w:rsidRPr="00A77172">
          <w:rPr>
            <w:rFonts w:ascii="Candara" w:hAnsi="Candara"/>
            <w:sz w:val="18"/>
            <w:szCs w:val="18"/>
          </w:rPr>
          <w:t>IZMunEMZino_</w:t>
        </w:r>
        <w:r w:rsidR="00F24289">
          <w:rPr>
            <w:rFonts w:ascii="Candara" w:hAnsi="Candara"/>
            <w:sz w:val="18"/>
            <w:szCs w:val="18"/>
          </w:rPr>
          <w:t>1912</w:t>
        </w:r>
        <w:r>
          <w:rPr>
            <w:rFonts w:ascii="Candara" w:hAnsi="Candara"/>
            <w:sz w:val="18"/>
            <w:szCs w:val="18"/>
          </w:rPr>
          <w:t>2</w:t>
        </w:r>
        <w:r w:rsidRPr="00A77172">
          <w:rPr>
            <w:rFonts w:ascii="Candara" w:hAnsi="Candara"/>
            <w:sz w:val="18"/>
            <w:szCs w:val="18"/>
          </w:rPr>
          <w:t>017_RIS3progress_PielikumsNr</w:t>
        </w:r>
        <w:r>
          <w:rPr>
            <w:rFonts w:ascii="Candara" w:hAnsi="Candara"/>
            <w:sz w:val="18"/>
            <w:szCs w:val="18"/>
          </w:rPr>
          <w:t>6</w:t>
        </w:r>
        <w:r w:rsidRPr="00A77172">
          <w:rPr>
            <w:rFonts w:ascii="Candara" w:hAnsi="Candara"/>
            <w:sz w:val="18"/>
            <w:szCs w:val="18"/>
          </w:rPr>
          <w:t>; Informatīvā ziņojuma “Viedās specializācijas stratēģijas monitorings” pielikums Nr.</w:t>
        </w:r>
        <w:r>
          <w:rPr>
            <w:rFonts w:ascii="Candara" w:hAnsi="Candara"/>
            <w:sz w:val="18"/>
            <w:szCs w:val="18"/>
          </w:rPr>
          <w:t>6</w:t>
        </w:r>
        <w:r w:rsidRPr="00A77172">
          <w:rPr>
            <w:rFonts w:ascii="Candara" w:hAnsi="Candara"/>
            <w:sz w:val="18"/>
            <w:szCs w:val="18"/>
          </w:rPr>
          <w:t xml:space="preserve"> “</w:t>
        </w:r>
        <w:r>
          <w:rPr>
            <w:rFonts w:ascii="Candara" w:hAnsi="Candara"/>
            <w:sz w:val="18"/>
            <w:szCs w:val="18"/>
          </w:rPr>
          <w:t xml:space="preserve">RIS3 </w:t>
        </w:r>
        <w:r w:rsidR="00A840F2">
          <w:rPr>
            <w:rFonts w:ascii="Candara" w:hAnsi="Candara"/>
            <w:sz w:val="18"/>
            <w:szCs w:val="18"/>
          </w:rPr>
          <w:t>mērķa sasniegšanas rādītāju vērtības</w:t>
        </w:r>
        <w:r>
          <w:rPr>
            <w:rFonts w:ascii="Candara" w:hAnsi="Candara"/>
            <w:sz w:val="18"/>
            <w:szCs w:val="18"/>
          </w:rPr>
          <w:t xml:space="preserve"> 2008. – 201</w:t>
        </w:r>
        <w:r w:rsidR="0015363A">
          <w:rPr>
            <w:rFonts w:ascii="Candara" w:hAnsi="Candara"/>
            <w:sz w:val="18"/>
            <w:szCs w:val="18"/>
          </w:rPr>
          <w:t>5</w:t>
        </w:r>
        <w:r>
          <w:rPr>
            <w:rFonts w:ascii="Candara" w:hAnsi="Candara"/>
            <w:sz w:val="18"/>
            <w:szCs w:val="18"/>
          </w:rPr>
          <w:t>. gads</w:t>
        </w:r>
        <w:r w:rsidRPr="00A77172">
          <w:rPr>
            <w:rFonts w:ascii="Candara" w:hAnsi="Candara"/>
            <w:sz w:val="18"/>
            <w:szCs w:val="18"/>
          </w:rPr>
          <w:t>”</w:t>
        </w:r>
      </w:p>
      <w:p w:rsidR="005E1B2C" w:rsidRPr="00A77172" w:rsidP="005E1B2C">
        <w:pPr>
          <w:pStyle w:val="Footer"/>
          <w:jc w:val="center"/>
          <w:rPr>
            <w:rFonts w:ascii="Candara" w:hAnsi="Candara"/>
            <w:sz w:val="18"/>
            <w:szCs w:val="18"/>
          </w:rPr>
        </w:pPr>
        <w:r w:rsidRPr="00A77172">
          <w:rPr>
            <w:rFonts w:ascii="Candara" w:hAnsi="Candara"/>
            <w:sz w:val="18"/>
            <w:szCs w:val="18"/>
          </w:rPr>
          <w:fldChar w:fldCharType="begin"/>
        </w:r>
        <w:r w:rsidRPr="00A77172">
          <w:rPr>
            <w:rFonts w:ascii="Candara" w:hAnsi="Candara"/>
            <w:sz w:val="18"/>
            <w:szCs w:val="18"/>
          </w:rPr>
          <w:instrText xml:space="preserve"> PAGE   \* MERGEFORMAT </w:instrText>
        </w:r>
        <w:r w:rsidRPr="00A77172">
          <w:rPr>
            <w:rFonts w:ascii="Candara" w:hAnsi="Candara"/>
            <w:sz w:val="18"/>
            <w:szCs w:val="18"/>
          </w:rPr>
          <w:fldChar w:fldCharType="separate"/>
        </w:r>
        <w:r w:rsidR="00F24289">
          <w:rPr>
            <w:rFonts w:ascii="Candara" w:hAnsi="Candara"/>
            <w:noProof/>
            <w:sz w:val="18"/>
            <w:szCs w:val="18"/>
          </w:rPr>
          <w:t>3</w:t>
        </w:r>
        <w:r w:rsidRPr="00A77172">
          <w:rPr>
            <w:rFonts w:ascii="Candara" w:hAnsi="Candara"/>
            <w:noProof/>
            <w:sz w:val="18"/>
            <w:szCs w:val="18"/>
          </w:rPr>
          <w:fldChar w:fldCharType="end"/>
        </w:r>
      </w:p>
    </w:sdtContent>
  </w:sdt>
  <w:p w:rsidR="005E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4145" w:rsidP="00FB38BC">
      <w:r>
        <w:separator/>
      </w:r>
    </w:p>
  </w:footnote>
  <w:footnote w:type="continuationSeparator" w:id="1">
    <w:p w:rsidR="00A64145" w:rsidP="00FB38BC">
      <w:r>
        <w:continuationSeparator/>
      </w:r>
    </w:p>
  </w:footnote>
  <w:footnote w:id="2">
    <w:p w:rsidR="005E1B2C" w:rsidP="005E1B2C">
      <w:pPr>
        <w:pStyle w:val="FootnoteText"/>
        <w:ind w:left="142" w:hanging="142"/>
        <w:jc w:val="both"/>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ab/>
        <w:t xml:space="preserve">Lai identificētu eksporta struktūras izmaiņas un nodrošinātu datu starptautisku salīdzināmību, Pamatnostādnēs tika veiktas korekcijas rezultatīvā rādītāja definēšanā un turpmāk tiks izmantota </w:t>
      </w:r>
      <w:r>
        <w:rPr>
          <w:rFonts w:ascii="Arial Narrow" w:hAnsi="Arial Narrow"/>
          <w:sz w:val="16"/>
          <w:szCs w:val="16"/>
        </w:rPr>
        <w:t>Eurostat</w:t>
      </w:r>
      <w:r>
        <w:rPr>
          <w:rFonts w:ascii="Arial Narrow" w:hAnsi="Arial Narrow"/>
          <w:sz w:val="16"/>
          <w:szCs w:val="16"/>
        </w:rPr>
        <w:t xml:space="preserve"> metodoloģija, kas ir balstīta uz augsto tehnoloģiju eksporta uzskaiti pa produktu grupām, nevis pēc uzņēmumu darbības veida.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F437CD9"/>
    <w:multiLevelType w:val="hybridMultilevel"/>
    <w:tmpl w:val="61F21438"/>
    <w:lvl w:ilvl="0">
      <w:start w:val="29"/>
      <w:numFmt w:val="bullet"/>
      <w:lvlText w:val="-"/>
      <w:lvlJc w:val="left"/>
      <w:pPr>
        <w:ind w:left="720" w:hanging="360"/>
      </w:pPr>
      <w:rPr>
        <w:rFonts w:ascii="Candara" w:eastAsia="Times New Roman" w:hAnsi="Candara" w:cs="Times New Roman"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D6"/>
    <w:rsid w:val="0002719A"/>
    <w:rsid w:val="000670A8"/>
    <w:rsid w:val="00075E7F"/>
    <w:rsid w:val="000A5294"/>
    <w:rsid w:val="000B44E1"/>
    <w:rsid w:val="000F3F6E"/>
    <w:rsid w:val="0015363A"/>
    <w:rsid w:val="001653CA"/>
    <w:rsid w:val="0018788C"/>
    <w:rsid w:val="001927AA"/>
    <w:rsid w:val="001D10E2"/>
    <w:rsid w:val="00214364"/>
    <w:rsid w:val="00244163"/>
    <w:rsid w:val="00292904"/>
    <w:rsid w:val="00294AA4"/>
    <w:rsid w:val="002B5D21"/>
    <w:rsid w:val="002E483D"/>
    <w:rsid w:val="00390CC5"/>
    <w:rsid w:val="004075A6"/>
    <w:rsid w:val="00464CCB"/>
    <w:rsid w:val="004B2B98"/>
    <w:rsid w:val="005036D6"/>
    <w:rsid w:val="00513604"/>
    <w:rsid w:val="005166D1"/>
    <w:rsid w:val="00521E08"/>
    <w:rsid w:val="00525E53"/>
    <w:rsid w:val="00580A30"/>
    <w:rsid w:val="005B429E"/>
    <w:rsid w:val="005C53F1"/>
    <w:rsid w:val="005E1B2C"/>
    <w:rsid w:val="006538D6"/>
    <w:rsid w:val="006D3A61"/>
    <w:rsid w:val="00753532"/>
    <w:rsid w:val="00766CFA"/>
    <w:rsid w:val="00794A21"/>
    <w:rsid w:val="007A309E"/>
    <w:rsid w:val="007B02D7"/>
    <w:rsid w:val="007C0AC5"/>
    <w:rsid w:val="00853AA5"/>
    <w:rsid w:val="00855951"/>
    <w:rsid w:val="00870511"/>
    <w:rsid w:val="00935E90"/>
    <w:rsid w:val="00963634"/>
    <w:rsid w:val="009704E4"/>
    <w:rsid w:val="009D074B"/>
    <w:rsid w:val="009D7A80"/>
    <w:rsid w:val="009F29E3"/>
    <w:rsid w:val="00A54177"/>
    <w:rsid w:val="00A54FFD"/>
    <w:rsid w:val="00A64145"/>
    <w:rsid w:val="00A74BFD"/>
    <w:rsid w:val="00A77172"/>
    <w:rsid w:val="00A840F2"/>
    <w:rsid w:val="00B10F0B"/>
    <w:rsid w:val="00B539C6"/>
    <w:rsid w:val="00B73981"/>
    <w:rsid w:val="00B76461"/>
    <w:rsid w:val="00BA26C1"/>
    <w:rsid w:val="00BB224A"/>
    <w:rsid w:val="00BD0B1F"/>
    <w:rsid w:val="00C86EF5"/>
    <w:rsid w:val="00CA0B95"/>
    <w:rsid w:val="00CF02DB"/>
    <w:rsid w:val="00D601CA"/>
    <w:rsid w:val="00D861A7"/>
    <w:rsid w:val="00D95B45"/>
    <w:rsid w:val="00DA2949"/>
    <w:rsid w:val="00DB1593"/>
    <w:rsid w:val="00E14316"/>
    <w:rsid w:val="00E30C3E"/>
    <w:rsid w:val="00E71610"/>
    <w:rsid w:val="00E718EF"/>
    <w:rsid w:val="00EA12E8"/>
    <w:rsid w:val="00EC3D67"/>
    <w:rsid w:val="00EC4A72"/>
    <w:rsid w:val="00F24289"/>
    <w:rsid w:val="00F727D6"/>
    <w:rsid w:val="00FB38BC"/>
    <w:rsid w:val="00FC1760"/>
    <w:rsid w:val="00FE7A9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1593616-973A-465E-BDBB-3637890A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BC"/>
    <w:pPr>
      <w:spacing w:after="0" w:line="240" w:lineRule="auto"/>
    </w:pPr>
  </w:style>
  <w:style w:type="paragraph" w:styleId="Heading1">
    <w:name w:val="heading 1"/>
    <w:basedOn w:val="Normal"/>
    <w:next w:val="Normal"/>
    <w:link w:val="Heading1Char"/>
    <w:qFormat/>
    <w:rsid w:val="005E1B2C"/>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 Char,f Char"/>
    <w:basedOn w:val="DefaultParagraphFont"/>
    <w:link w:val="FootnoteText"/>
    <w:uiPriority w:val="99"/>
    <w:semiHidden/>
    <w:locked/>
    <w:rsid w:val="00FB38BC"/>
    <w:rPr>
      <w:rFonts w:ascii="Calibri" w:eastAsia="Calibri" w:hAnsi="Calibri" w:cs="Times New Roman"/>
      <w:sz w:val="20"/>
      <w:szCs w:val="20"/>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
    <w:basedOn w:val="Normal"/>
    <w:link w:val="FootnoteTextChar"/>
    <w:uiPriority w:val="99"/>
    <w:semiHidden/>
    <w:unhideWhenUsed/>
    <w:rsid w:val="00FB38BC"/>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FB38BC"/>
    <w:rPr>
      <w:sz w:val="20"/>
      <w:szCs w:val="20"/>
    </w:rPr>
  </w:style>
  <w:style w:type="character" w:customStyle="1" w:styleId="TableTextChar">
    <w:name w:val="Table Text Char"/>
    <w:link w:val="TableText"/>
    <w:locked/>
    <w:rsid w:val="00FB38BC"/>
    <w:rPr>
      <w:rFonts w:ascii="Times New Roman" w:eastAsia="Times New Roman" w:hAnsi="Times New Roman" w:cs="Times New Roman"/>
      <w:bCs/>
      <w:iCs/>
      <w:noProof/>
      <w:sz w:val="24"/>
      <w:szCs w:val="24"/>
      <w:lang w:eastAsia="lv-LV"/>
    </w:rPr>
  </w:style>
  <w:style w:type="paragraph" w:customStyle="1" w:styleId="TableText">
    <w:name w:val="Table Text"/>
    <w:basedOn w:val="Normal"/>
    <w:link w:val="TableTextChar"/>
    <w:qFormat/>
    <w:rsid w:val="00FB38BC"/>
    <w:pPr>
      <w:jc w:val="both"/>
    </w:pPr>
    <w:rPr>
      <w:rFonts w:ascii="Times New Roman" w:eastAsia="Times New Roman" w:hAnsi="Times New Roman" w:cs="Times New Roman"/>
      <w:bCs/>
      <w:iCs/>
      <w:noProof/>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FB38BC"/>
    <w:rPr>
      <w:vertAlign w:val="superscript"/>
    </w:rPr>
  </w:style>
  <w:style w:type="paragraph" w:customStyle="1" w:styleId="CharCharCharChar">
    <w:name w:val="Char Char Char Char"/>
    <w:aliases w:val="Char2"/>
    <w:basedOn w:val="Normal"/>
    <w:next w:val="Normal"/>
    <w:link w:val="FootnoteReference"/>
    <w:uiPriority w:val="99"/>
    <w:rsid w:val="00FB38BC"/>
    <w:pPr>
      <w:spacing w:after="160" w:line="240" w:lineRule="exact"/>
      <w:jc w:val="both"/>
    </w:pPr>
    <w:rPr>
      <w:vertAlign w:val="superscript"/>
    </w:rPr>
  </w:style>
  <w:style w:type="paragraph" w:styleId="Header">
    <w:name w:val="header"/>
    <w:basedOn w:val="Normal"/>
    <w:link w:val="HeaderChar"/>
    <w:uiPriority w:val="99"/>
    <w:unhideWhenUsed/>
    <w:rsid w:val="009D074B"/>
    <w:pPr>
      <w:tabs>
        <w:tab w:val="center" w:pos="4153"/>
        <w:tab w:val="right" w:pos="8306"/>
      </w:tabs>
    </w:pPr>
  </w:style>
  <w:style w:type="character" w:customStyle="1" w:styleId="HeaderChar">
    <w:name w:val="Header Char"/>
    <w:basedOn w:val="DefaultParagraphFont"/>
    <w:link w:val="Header"/>
    <w:uiPriority w:val="99"/>
    <w:rsid w:val="009D074B"/>
  </w:style>
  <w:style w:type="paragraph" w:styleId="Footer">
    <w:name w:val="footer"/>
    <w:basedOn w:val="Normal"/>
    <w:link w:val="FooterChar"/>
    <w:uiPriority w:val="99"/>
    <w:unhideWhenUsed/>
    <w:rsid w:val="009D074B"/>
    <w:pPr>
      <w:tabs>
        <w:tab w:val="center" w:pos="4153"/>
        <w:tab w:val="right" w:pos="8306"/>
      </w:tabs>
    </w:pPr>
  </w:style>
  <w:style w:type="character" w:customStyle="1" w:styleId="FooterChar">
    <w:name w:val="Footer Char"/>
    <w:basedOn w:val="DefaultParagraphFont"/>
    <w:link w:val="Footer"/>
    <w:uiPriority w:val="99"/>
    <w:rsid w:val="009D074B"/>
  </w:style>
  <w:style w:type="character" w:customStyle="1" w:styleId="Heading1Char">
    <w:name w:val="Heading 1 Char"/>
    <w:basedOn w:val="DefaultParagraphFont"/>
    <w:link w:val="Heading1"/>
    <w:rsid w:val="005E1B2C"/>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5E1B2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F73E-8380-4469-8706-1F2CDDC6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Jānis Paiders</cp:lastModifiedBy>
  <cp:revision>14</cp:revision>
  <dcterms:created xsi:type="dcterms:W3CDTF">2017-07-04T11:37:00Z</dcterms:created>
  <dcterms:modified xsi:type="dcterms:W3CDTF">2017-12-19T12:32:00Z</dcterms:modified>
</cp:coreProperties>
</file>