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C443" w14:textId="77777777" w:rsidR="00894C55" w:rsidRPr="008958BC" w:rsidRDefault="00546431"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8958BC">
        <w:rPr>
          <w:rFonts w:ascii="Times New Roman" w:hAnsi="Times New Roman" w:cs="Times New Roman"/>
          <w:b/>
          <w:sz w:val="28"/>
          <w:szCs w:val="28"/>
        </w:rPr>
        <w:t>Ministru kabineta noteikumu projekta “Grozījumi Ministru kabineta 2015.gada 26.maija noteikumos Nr.259 “Atbalsta piešķiršanas kārtība dalībai starptautiskās sadarbības programmās pētniecības un tehnoloģiju jomā””</w:t>
      </w:r>
      <w:r w:rsidR="00894C55" w:rsidRPr="008958BC">
        <w:rPr>
          <w:rFonts w:ascii="Times New Roman" w:eastAsia="Times New Roman" w:hAnsi="Times New Roman" w:cs="Times New Roman"/>
          <w:b/>
          <w:bCs/>
          <w:sz w:val="28"/>
          <w:szCs w:val="28"/>
          <w:lang w:eastAsia="lv-LV"/>
        </w:rPr>
        <w:t xml:space="preserve"> projekta</w:t>
      </w:r>
      <w:r w:rsidRPr="008958BC">
        <w:rPr>
          <w:rFonts w:ascii="Times New Roman" w:eastAsia="Times New Roman" w:hAnsi="Times New Roman" w:cs="Times New Roman"/>
          <w:b/>
          <w:bCs/>
          <w:sz w:val="28"/>
          <w:szCs w:val="28"/>
          <w:lang w:eastAsia="lv-LV"/>
        </w:rPr>
        <w:t xml:space="preserve"> </w:t>
      </w:r>
      <w:r w:rsidR="00894C55" w:rsidRPr="008958BC">
        <w:rPr>
          <w:rFonts w:ascii="Times New Roman" w:eastAsia="Times New Roman" w:hAnsi="Times New Roman" w:cs="Times New Roman"/>
          <w:b/>
          <w:bCs/>
          <w:sz w:val="28"/>
          <w:szCs w:val="28"/>
          <w:lang w:eastAsia="lv-LV"/>
        </w:rPr>
        <w:t>sākotnējās ietekmes novērtējuma ziņojums (anotācija)</w:t>
      </w:r>
    </w:p>
    <w:p w14:paraId="5058C444" w14:textId="77777777" w:rsidR="00E5323B" w:rsidRPr="008958B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9"/>
        <w:gridCol w:w="6373"/>
      </w:tblGrid>
      <w:tr w:rsidR="00E5323B" w:rsidRPr="008958BC" w14:paraId="5058C44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58C445" w14:textId="77777777" w:rsidR="00655F2C" w:rsidRPr="008958BC" w:rsidRDefault="00E5323B" w:rsidP="00E5323B">
            <w:pPr>
              <w:spacing w:after="0" w:line="240" w:lineRule="auto"/>
              <w:rPr>
                <w:rFonts w:ascii="Times New Roman" w:eastAsia="Times New Roman" w:hAnsi="Times New Roman" w:cs="Times New Roman"/>
                <w:b/>
                <w:bCs/>
                <w:iCs/>
                <w:sz w:val="28"/>
                <w:szCs w:val="28"/>
                <w:lang w:val="sv-SE" w:eastAsia="lv-LV"/>
              </w:rPr>
            </w:pPr>
            <w:r w:rsidRPr="008958BC">
              <w:rPr>
                <w:rFonts w:ascii="Times New Roman" w:eastAsia="Times New Roman" w:hAnsi="Times New Roman" w:cs="Times New Roman"/>
                <w:b/>
                <w:bCs/>
                <w:iCs/>
                <w:sz w:val="28"/>
                <w:szCs w:val="28"/>
                <w:lang w:val="sv-SE" w:eastAsia="lv-LV"/>
              </w:rPr>
              <w:t>Tiesību akta projekta anotācijas kopsavilkums</w:t>
            </w:r>
          </w:p>
        </w:tc>
      </w:tr>
      <w:tr w:rsidR="00E5323B" w:rsidRPr="008958BC" w14:paraId="5058C44D" w14:textId="77777777" w:rsidTr="006760A6">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5058C447" w14:textId="77777777" w:rsidR="00E5323B" w:rsidRPr="008958BC" w:rsidRDefault="00E5323B" w:rsidP="00E5323B">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5058C448" w14:textId="77777777" w:rsidR="00E5323B" w:rsidRPr="008958BC" w:rsidRDefault="00546431" w:rsidP="00273FA6">
            <w:pPr>
              <w:spacing w:after="0" w:line="240" w:lineRule="auto"/>
              <w:jc w:val="both"/>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Projekta mērķi ir:</w:t>
            </w:r>
          </w:p>
          <w:p w14:paraId="5058C449" w14:textId="2B91815D" w:rsidR="00546431" w:rsidRPr="008958BC" w:rsidRDefault="00273FA6" w:rsidP="00273FA6">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iCs/>
                <w:sz w:val="28"/>
                <w:szCs w:val="28"/>
                <w:lang w:val="sv-SE" w:eastAsia="lv-LV"/>
              </w:rPr>
              <w:t>1) nodrošināt</w:t>
            </w:r>
            <w:r w:rsidRPr="008958BC">
              <w:rPr>
                <w:rFonts w:ascii="Times New Roman" w:eastAsia="Times New Roman" w:hAnsi="Times New Roman" w:cs="Times New Roman"/>
                <w:sz w:val="28"/>
                <w:szCs w:val="28"/>
                <w:lang w:val="sv-SE" w:eastAsia="lv-LV"/>
              </w:rPr>
              <w:t xml:space="preserve">, ka </w:t>
            </w:r>
            <w:r w:rsidRPr="008958BC">
              <w:rPr>
                <w:rFonts w:ascii="Times New Roman" w:eastAsia="Times New Roman" w:hAnsi="Times New Roman" w:cs="Times New Roman"/>
                <w:sz w:val="28"/>
                <w:szCs w:val="28"/>
                <w:lang w:eastAsia="lv-LV"/>
              </w:rPr>
              <w:t xml:space="preserve">Latvijas valsts budžeta līdzekļus </w:t>
            </w:r>
            <w:r w:rsidR="00B71E62" w:rsidRPr="008958BC">
              <w:rPr>
                <w:rFonts w:ascii="Times New Roman" w:eastAsia="Times New Roman" w:hAnsi="Times New Roman" w:cs="Times New Roman"/>
                <w:sz w:val="28"/>
                <w:szCs w:val="28"/>
                <w:lang w:eastAsia="lv-LV"/>
              </w:rPr>
              <w:t>piešķir</w:t>
            </w:r>
            <w:r w:rsidRPr="008958BC">
              <w:rPr>
                <w:rFonts w:ascii="Times New Roman" w:eastAsia="Times New Roman" w:hAnsi="Times New Roman" w:cs="Times New Roman"/>
                <w:sz w:val="28"/>
                <w:szCs w:val="28"/>
                <w:lang w:eastAsia="lv-LV"/>
              </w:rPr>
              <w:t xml:space="preserve"> tikai Latvijā īstenojam</w:t>
            </w:r>
            <w:r w:rsidR="00B71E62" w:rsidRPr="008958BC">
              <w:rPr>
                <w:rFonts w:ascii="Times New Roman" w:eastAsia="Times New Roman" w:hAnsi="Times New Roman" w:cs="Times New Roman"/>
                <w:sz w:val="28"/>
                <w:szCs w:val="28"/>
                <w:lang w:eastAsia="lv-LV"/>
              </w:rPr>
              <w:t>o projektu līdzfinansēšanā, kur šo projektu</w:t>
            </w:r>
            <w:r w:rsidRPr="008958BC">
              <w:rPr>
                <w:rFonts w:ascii="Times New Roman" w:eastAsia="Times New Roman" w:hAnsi="Times New Roman" w:cs="Times New Roman"/>
                <w:sz w:val="28"/>
                <w:szCs w:val="28"/>
                <w:lang w:eastAsia="lv-LV"/>
              </w:rPr>
              <w:t xml:space="preserve"> īstenotāji ir Latvijas Republikas zinātnisko institūciju reģistrā reģistrētās zinātniskās institūcijas</w:t>
            </w:r>
            <w:r w:rsidR="00B71E62" w:rsidRPr="008958BC">
              <w:rPr>
                <w:rFonts w:ascii="Times New Roman" w:eastAsia="Times New Roman" w:hAnsi="Times New Roman" w:cs="Times New Roman"/>
                <w:sz w:val="28"/>
                <w:szCs w:val="28"/>
                <w:lang w:eastAsia="lv-LV"/>
              </w:rPr>
              <w:t xml:space="preserve"> (turpmāk – zinātniskā institūcija)</w:t>
            </w:r>
            <w:r w:rsidRPr="008958BC">
              <w:rPr>
                <w:rFonts w:ascii="Times New Roman" w:eastAsia="Times New Roman" w:hAnsi="Times New Roman" w:cs="Times New Roman"/>
                <w:sz w:val="28"/>
                <w:szCs w:val="28"/>
                <w:lang w:eastAsia="lv-LV"/>
              </w:rPr>
              <w:t xml:space="preserve"> un/vai Uzņēmumu reģistra Komercreģistrā</w:t>
            </w:r>
            <w:r w:rsidR="00103B99" w:rsidRPr="008958BC">
              <w:rPr>
                <w:rFonts w:ascii="Times New Roman" w:eastAsia="Times New Roman" w:hAnsi="Times New Roman" w:cs="Times New Roman"/>
                <w:sz w:val="28"/>
                <w:szCs w:val="28"/>
                <w:lang w:eastAsia="lv-LV"/>
              </w:rPr>
              <w:t xml:space="preserve"> (turpmāk -  komercreģistrs)</w:t>
            </w:r>
            <w:r w:rsidRPr="008958BC">
              <w:rPr>
                <w:rFonts w:ascii="Times New Roman" w:eastAsia="Times New Roman" w:hAnsi="Times New Roman" w:cs="Times New Roman"/>
                <w:sz w:val="28"/>
                <w:szCs w:val="28"/>
                <w:lang w:eastAsia="lv-LV"/>
              </w:rPr>
              <w:t xml:space="preserve"> reģistrētās komercsabiedrības</w:t>
            </w:r>
            <w:r w:rsidR="00FA13DE">
              <w:rPr>
                <w:rFonts w:ascii="Times New Roman" w:eastAsia="Times New Roman" w:hAnsi="Times New Roman" w:cs="Times New Roman"/>
                <w:sz w:val="28"/>
                <w:szCs w:val="28"/>
                <w:lang w:eastAsia="lv-LV"/>
              </w:rPr>
              <w:t xml:space="preserve"> (izņemot ārvalsts uzņēmuma filiāli</w:t>
            </w:r>
            <w:r w:rsidR="006E030D">
              <w:rPr>
                <w:rFonts w:ascii="Times New Roman" w:eastAsia="Times New Roman" w:hAnsi="Times New Roman" w:cs="Times New Roman"/>
                <w:sz w:val="28"/>
                <w:szCs w:val="28"/>
                <w:lang w:eastAsia="lv-LV"/>
              </w:rPr>
              <w:t xml:space="preserve"> vai pārstāvniecību</w:t>
            </w:r>
            <w:r w:rsidR="00FA13DE">
              <w:rPr>
                <w:rFonts w:ascii="Times New Roman" w:eastAsia="Times New Roman" w:hAnsi="Times New Roman" w:cs="Times New Roman"/>
                <w:sz w:val="28"/>
                <w:szCs w:val="28"/>
                <w:lang w:eastAsia="lv-LV"/>
              </w:rPr>
              <w:t>)</w:t>
            </w:r>
            <w:r w:rsidRPr="008958BC">
              <w:rPr>
                <w:rFonts w:ascii="Times New Roman" w:eastAsia="Times New Roman" w:hAnsi="Times New Roman" w:cs="Times New Roman"/>
                <w:sz w:val="28"/>
                <w:szCs w:val="28"/>
                <w:lang w:eastAsia="lv-LV"/>
              </w:rPr>
              <w:t>, kuras savu pamatdarbību veic Latvijas Republikas teritorijā</w:t>
            </w:r>
            <w:r w:rsidR="00B71E62" w:rsidRPr="008958BC">
              <w:rPr>
                <w:rFonts w:ascii="Times New Roman" w:eastAsia="Times New Roman" w:hAnsi="Times New Roman" w:cs="Times New Roman"/>
                <w:sz w:val="28"/>
                <w:szCs w:val="28"/>
                <w:lang w:eastAsia="lv-LV"/>
              </w:rPr>
              <w:t xml:space="preserve"> (turpmāk – komercsabiedrība), tādē</w:t>
            </w:r>
            <w:r w:rsidR="006532C7" w:rsidRPr="008958BC">
              <w:rPr>
                <w:rFonts w:ascii="Times New Roman" w:eastAsia="Times New Roman" w:hAnsi="Times New Roman" w:cs="Times New Roman"/>
                <w:sz w:val="28"/>
                <w:szCs w:val="28"/>
                <w:lang w:eastAsia="lv-LV"/>
              </w:rPr>
              <w:t>jādi izsl</w:t>
            </w:r>
            <w:r w:rsidR="00B71E62" w:rsidRPr="008958BC">
              <w:rPr>
                <w:rFonts w:ascii="Times New Roman" w:eastAsia="Times New Roman" w:hAnsi="Times New Roman" w:cs="Times New Roman"/>
                <w:sz w:val="28"/>
                <w:szCs w:val="28"/>
                <w:lang w:eastAsia="lv-LV"/>
              </w:rPr>
              <w:t>ēdzot iespēju, ka valsts budžeta</w:t>
            </w:r>
            <w:r w:rsidR="006532C7" w:rsidRPr="008958BC">
              <w:rPr>
                <w:rFonts w:ascii="Times New Roman" w:eastAsia="Times New Roman" w:hAnsi="Times New Roman" w:cs="Times New Roman"/>
                <w:sz w:val="28"/>
                <w:szCs w:val="28"/>
                <w:lang w:eastAsia="lv-LV"/>
              </w:rPr>
              <w:t xml:space="preserve"> līdzekļus </w:t>
            </w:r>
            <w:r w:rsidR="00B71E62" w:rsidRPr="008958BC">
              <w:rPr>
                <w:rFonts w:ascii="Times New Roman" w:eastAsia="Times New Roman" w:hAnsi="Times New Roman" w:cs="Times New Roman"/>
                <w:sz w:val="28"/>
                <w:szCs w:val="28"/>
                <w:lang w:eastAsia="lv-LV"/>
              </w:rPr>
              <w:t>saņem ārvalsts</w:t>
            </w:r>
            <w:r w:rsidR="006E030D">
              <w:rPr>
                <w:rFonts w:ascii="Times New Roman" w:eastAsia="Times New Roman" w:hAnsi="Times New Roman" w:cs="Times New Roman"/>
                <w:sz w:val="28"/>
                <w:szCs w:val="28"/>
                <w:lang w:eastAsia="lv-LV"/>
              </w:rPr>
              <w:t xml:space="preserve"> komercsabiedrības filiāle vai</w:t>
            </w:r>
            <w:r w:rsidR="006532C7" w:rsidRPr="008958BC">
              <w:rPr>
                <w:rFonts w:ascii="Times New Roman" w:eastAsia="Times New Roman" w:hAnsi="Times New Roman" w:cs="Times New Roman"/>
                <w:sz w:val="28"/>
                <w:szCs w:val="28"/>
                <w:lang w:eastAsia="lv-LV"/>
              </w:rPr>
              <w:t xml:space="preserve"> pārstāvniecība, kas reģistrētas Uzņēmumu reģistra Komercreģistrā</w:t>
            </w:r>
            <w:r w:rsidR="00103B99" w:rsidRPr="008958BC">
              <w:rPr>
                <w:rFonts w:ascii="Times New Roman" w:eastAsia="Times New Roman" w:hAnsi="Times New Roman" w:cs="Times New Roman"/>
                <w:sz w:val="28"/>
                <w:szCs w:val="28"/>
                <w:lang w:eastAsia="lv-LV"/>
              </w:rPr>
              <w:t>;</w:t>
            </w:r>
          </w:p>
          <w:p w14:paraId="5058C44A" w14:textId="75B0DD53" w:rsidR="00477CB4" w:rsidRPr="008958BC" w:rsidRDefault="00273FA6" w:rsidP="00273FA6">
            <w:pPr>
              <w:spacing w:after="0" w:line="240" w:lineRule="auto"/>
              <w:jc w:val="both"/>
              <w:rPr>
                <w:rFonts w:ascii="Times New Roman" w:hAnsi="Times New Roman" w:cs="Times New Roman"/>
                <w:sz w:val="28"/>
                <w:szCs w:val="28"/>
              </w:rPr>
            </w:pPr>
            <w:r w:rsidRPr="008958BC">
              <w:rPr>
                <w:rFonts w:ascii="Times New Roman" w:eastAsia="Times New Roman" w:hAnsi="Times New Roman" w:cs="Times New Roman"/>
                <w:sz w:val="28"/>
                <w:szCs w:val="28"/>
                <w:lang w:eastAsia="lv-LV"/>
              </w:rPr>
              <w:t xml:space="preserve">2) </w:t>
            </w:r>
            <w:r w:rsidR="00477CB4" w:rsidRPr="008958BC">
              <w:rPr>
                <w:rFonts w:ascii="Times New Roman" w:hAnsi="Times New Roman" w:cs="Times New Roman"/>
                <w:sz w:val="28"/>
                <w:szCs w:val="28"/>
              </w:rPr>
              <w:t xml:space="preserve">Latvijas valsts dalība piecās </w:t>
            </w:r>
            <w:r w:rsidR="00477CB4" w:rsidRPr="008958BC">
              <w:rPr>
                <w:rFonts w:ascii="Times New Roman" w:hAnsi="Times New Roman" w:cs="Times New Roman"/>
                <w:sz w:val="28"/>
                <w:szCs w:val="28"/>
                <w:lang w:eastAsia="lv-LV"/>
              </w:rPr>
              <w:t xml:space="preserve">Kopējās programmēšanas iniciatīvās </w:t>
            </w:r>
            <w:r w:rsidR="00477CB4" w:rsidRPr="008958BC">
              <w:rPr>
                <w:rFonts w:ascii="Times New Roman" w:hAnsi="Times New Roman" w:cs="Times New Roman"/>
                <w:sz w:val="28"/>
                <w:szCs w:val="28"/>
              </w:rPr>
              <w:t>(</w:t>
            </w:r>
            <w:proofErr w:type="spellStart"/>
            <w:r w:rsidR="00477CB4" w:rsidRPr="008958BC">
              <w:rPr>
                <w:rFonts w:ascii="Times New Roman" w:hAnsi="Times New Roman" w:cs="Times New Roman"/>
                <w:i/>
                <w:iCs/>
                <w:sz w:val="28"/>
                <w:szCs w:val="28"/>
              </w:rPr>
              <w:t>Joint</w:t>
            </w:r>
            <w:proofErr w:type="spellEnd"/>
            <w:r w:rsidR="00477CB4" w:rsidRPr="008958BC">
              <w:rPr>
                <w:rFonts w:ascii="Times New Roman" w:hAnsi="Times New Roman" w:cs="Times New Roman"/>
                <w:i/>
                <w:iCs/>
                <w:sz w:val="28"/>
                <w:szCs w:val="28"/>
              </w:rPr>
              <w:t xml:space="preserve"> </w:t>
            </w:r>
            <w:proofErr w:type="spellStart"/>
            <w:r w:rsidR="00477CB4" w:rsidRPr="008958BC">
              <w:rPr>
                <w:rFonts w:ascii="Times New Roman" w:hAnsi="Times New Roman" w:cs="Times New Roman"/>
                <w:i/>
                <w:iCs/>
                <w:sz w:val="28"/>
                <w:szCs w:val="28"/>
              </w:rPr>
              <w:t>Programming</w:t>
            </w:r>
            <w:proofErr w:type="spellEnd"/>
            <w:r w:rsidR="00477CB4" w:rsidRPr="008958BC">
              <w:rPr>
                <w:rFonts w:ascii="Times New Roman" w:hAnsi="Times New Roman" w:cs="Times New Roman"/>
                <w:i/>
                <w:iCs/>
                <w:sz w:val="28"/>
                <w:szCs w:val="28"/>
              </w:rPr>
              <w:t xml:space="preserve"> </w:t>
            </w:r>
            <w:proofErr w:type="spellStart"/>
            <w:r w:rsidR="00477CB4" w:rsidRPr="008958BC">
              <w:rPr>
                <w:rFonts w:ascii="Times New Roman" w:hAnsi="Times New Roman" w:cs="Times New Roman"/>
                <w:i/>
                <w:iCs/>
                <w:sz w:val="28"/>
                <w:szCs w:val="28"/>
              </w:rPr>
              <w:t>Initiatives</w:t>
            </w:r>
            <w:proofErr w:type="spellEnd"/>
            <w:r w:rsidR="00477CB4" w:rsidRPr="008958BC">
              <w:rPr>
                <w:rFonts w:ascii="Times New Roman" w:hAnsi="Times New Roman" w:cs="Times New Roman"/>
                <w:sz w:val="28"/>
                <w:szCs w:val="28"/>
              </w:rPr>
              <w:t>), kas ir Eiropas Komisijas izveidotas iniciatīvas, lai, apvienojot Eiropas Savienības dalībvalstu resursus, īstenotu pētniecību sabiedrībai būtiskās jomās un to ietvaros Eiropas Savienības dalībvalstis izstrādātu stratēģiskās pētniecības programmas (</w:t>
            </w:r>
            <w:proofErr w:type="spellStart"/>
            <w:r w:rsidR="00477CB4" w:rsidRPr="008958BC">
              <w:rPr>
                <w:rFonts w:ascii="Times New Roman" w:hAnsi="Times New Roman" w:cs="Times New Roman"/>
                <w:i/>
                <w:iCs/>
                <w:sz w:val="28"/>
                <w:szCs w:val="28"/>
              </w:rPr>
              <w:t>Strategic</w:t>
            </w:r>
            <w:proofErr w:type="spellEnd"/>
            <w:r w:rsidR="00477CB4" w:rsidRPr="008958BC">
              <w:rPr>
                <w:rFonts w:ascii="Times New Roman" w:hAnsi="Times New Roman" w:cs="Times New Roman"/>
                <w:i/>
                <w:iCs/>
                <w:sz w:val="28"/>
                <w:szCs w:val="28"/>
              </w:rPr>
              <w:t xml:space="preserve"> </w:t>
            </w:r>
            <w:proofErr w:type="spellStart"/>
            <w:r w:rsidR="00477CB4" w:rsidRPr="008958BC">
              <w:rPr>
                <w:rFonts w:ascii="Times New Roman" w:hAnsi="Times New Roman" w:cs="Times New Roman"/>
                <w:i/>
                <w:iCs/>
                <w:sz w:val="28"/>
                <w:szCs w:val="28"/>
              </w:rPr>
              <w:t>Research</w:t>
            </w:r>
            <w:proofErr w:type="spellEnd"/>
            <w:r w:rsidR="00477CB4" w:rsidRPr="008958BC">
              <w:rPr>
                <w:rFonts w:ascii="Times New Roman" w:hAnsi="Times New Roman" w:cs="Times New Roman"/>
                <w:i/>
                <w:iCs/>
                <w:sz w:val="28"/>
                <w:szCs w:val="28"/>
              </w:rPr>
              <w:t xml:space="preserve"> </w:t>
            </w:r>
            <w:proofErr w:type="spellStart"/>
            <w:r w:rsidR="00477CB4" w:rsidRPr="008958BC">
              <w:rPr>
                <w:rFonts w:ascii="Times New Roman" w:hAnsi="Times New Roman" w:cs="Times New Roman"/>
                <w:i/>
                <w:iCs/>
                <w:sz w:val="28"/>
                <w:szCs w:val="28"/>
              </w:rPr>
              <w:t>Agenda</w:t>
            </w:r>
            <w:proofErr w:type="spellEnd"/>
            <w:r w:rsidR="00B71E62" w:rsidRPr="008958BC">
              <w:rPr>
                <w:rFonts w:ascii="Times New Roman" w:hAnsi="Times New Roman" w:cs="Times New Roman"/>
                <w:sz w:val="28"/>
                <w:szCs w:val="28"/>
              </w:rPr>
              <w:t>)</w:t>
            </w:r>
            <w:r w:rsidR="00477CB4" w:rsidRPr="008958BC">
              <w:rPr>
                <w:rFonts w:ascii="Times New Roman" w:hAnsi="Times New Roman" w:cs="Times New Roman"/>
                <w:sz w:val="28"/>
                <w:szCs w:val="28"/>
              </w:rPr>
              <w:t xml:space="preserve">. Ar Latvijas dalību minētajās iniciatīvās tiks nodrošināta </w:t>
            </w:r>
            <w:r w:rsidR="00477CB4" w:rsidRPr="008958BC">
              <w:rPr>
                <w:rFonts w:ascii="Times New Roman" w:hAnsi="Times New Roman" w:cs="Times New Roman"/>
                <w:sz w:val="28"/>
                <w:szCs w:val="28"/>
                <w:lang w:eastAsia="lv-LV"/>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w:t>
            </w:r>
            <w:r w:rsidR="00477CB4" w:rsidRPr="008958BC">
              <w:rPr>
                <w:rFonts w:ascii="Times New Roman" w:hAnsi="Times New Roman" w:cs="Times New Roman"/>
                <w:sz w:val="28"/>
                <w:szCs w:val="28"/>
              </w:rPr>
              <w:t>uzraudzības rādītāju un speci</w:t>
            </w:r>
            <w:r w:rsidR="00B71E62" w:rsidRPr="008958BC">
              <w:rPr>
                <w:rFonts w:ascii="Times New Roman" w:hAnsi="Times New Roman" w:cs="Times New Roman"/>
                <w:sz w:val="28"/>
                <w:szCs w:val="28"/>
              </w:rPr>
              <w:t>fiskā iznākuma radītāja izpilde.</w:t>
            </w:r>
          </w:p>
          <w:p w14:paraId="3DBBF8A3" w14:textId="77777777" w:rsidR="00103B99" w:rsidRPr="008958BC" w:rsidRDefault="00B44AFF" w:rsidP="00F047B7">
            <w:pPr>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 xml:space="preserve">Ar projektu </w:t>
            </w:r>
            <w:r w:rsidR="00103B99" w:rsidRPr="008958BC">
              <w:rPr>
                <w:rFonts w:ascii="Times New Roman" w:hAnsi="Times New Roman" w:cs="Times New Roman"/>
                <w:sz w:val="28"/>
                <w:szCs w:val="28"/>
              </w:rPr>
              <w:t>tiks panākts risinājums, ka:</w:t>
            </w:r>
          </w:p>
          <w:p w14:paraId="07138BA0" w14:textId="5D7F5D26" w:rsidR="00B44AFF" w:rsidRPr="008958BC" w:rsidRDefault="00B71E62" w:rsidP="00103B99">
            <w:pPr>
              <w:pStyle w:val="ListParagraph"/>
              <w:numPr>
                <w:ilvl w:val="0"/>
                <w:numId w:val="8"/>
              </w:numPr>
              <w:spacing w:after="0" w:line="240" w:lineRule="auto"/>
              <w:ind w:left="84" w:firstLine="276"/>
              <w:jc w:val="both"/>
              <w:rPr>
                <w:rFonts w:ascii="Times New Roman" w:hAnsi="Times New Roman" w:cs="Times New Roman"/>
                <w:sz w:val="28"/>
                <w:szCs w:val="28"/>
              </w:rPr>
            </w:pPr>
            <w:r w:rsidRPr="008958BC">
              <w:rPr>
                <w:rFonts w:ascii="Times New Roman" w:hAnsi="Times New Roman" w:cs="Times New Roman"/>
                <w:sz w:val="28"/>
                <w:szCs w:val="28"/>
              </w:rPr>
              <w:t xml:space="preserve">valsts budžeta līdzekļus saņems tikai </w:t>
            </w:r>
            <w:r w:rsidR="00103B99" w:rsidRPr="008958BC">
              <w:rPr>
                <w:rFonts w:ascii="Times New Roman" w:hAnsi="Times New Roman" w:cs="Times New Roman"/>
                <w:sz w:val="28"/>
                <w:szCs w:val="28"/>
              </w:rPr>
              <w:t>zinātniskā</w:t>
            </w:r>
            <w:r w:rsidRPr="008958BC">
              <w:rPr>
                <w:rFonts w:ascii="Times New Roman" w:hAnsi="Times New Roman" w:cs="Times New Roman"/>
                <w:sz w:val="28"/>
                <w:szCs w:val="28"/>
              </w:rPr>
              <w:t xml:space="preserve"> </w:t>
            </w:r>
            <w:r w:rsidR="00103B99" w:rsidRPr="008958BC">
              <w:rPr>
                <w:rFonts w:ascii="Times New Roman" w:hAnsi="Times New Roman" w:cs="Times New Roman"/>
                <w:sz w:val="28"/>
                <w:szCs w:val="28"/>
              </w:rPr>
              <w:t>institūcija</w:t>
            </w:r>
            <w:r w:rsidRPr="008958BC">
              <w:rPr>
                <w:rFonts w:ascii="Times New Roman" w:hAnsi="Times New Roman" w:cs="Times New Roman"/>
                <w:sz w:val="28"/>
                <w:szCs w:val="28"/>
              </w:rPr>
              <w:t xml:space="preserve"> </w:t>
            </w:r>
            <w:r w:rsidR="00103B99" w:rsidRPr="008958BC">
              <w:rPr>
                <w:rFonts w:ascii="Times New Roman" w:hAnsi="Times New Roman" w:cs="Times New Roman"/>
                <w:sz w:val="28"/>
                <w:szCs w:val="28"/>
              </w:rPr>
              <w:t xml:space="preserve"> un/vai komercsabiedrība</w:t>
            </w:r>
            <w:r w:rsidRPr="008958BC">
              <w:rPr>
                <w:rFonts w:ascii="Times New Roman" w:hAnsi="Times New Roman" w:cs="Times New Roman"/>
                <w:sz w:val="28"/>
                <w:szCs w:val="28"/>
              </w:rPr>
              <w:t xml:space="preserve">, kurām būs līgums ar Eiropas Komisiju vai attiecīgo programmas </w:t>
            </w:r>
            <w:r w:rsidRPr="008958BC">
              <w:rPr>
                <w:rFonts w:ascii="Times New Roman" w:hAnsi="Times New Roman" w:cs="Times New Roman"/>
                <w:sz w:val="28"/>
                <w:szCs w:val="28"/>
              </w:rPr>
              <w:lastRenderedPageBreak/>
              <w:t>(kopuzņēmumu) administrējošo institūciju par projekta īstenošanu</w:t>
            </w:r>
            <w:r w:rsidR="00103B99" w:rsidRPr="008958BC">
              <w:rPr>
                <w:rFonts w:ascii="Times New Roman" w:hAnsi="Times New Roman" w:cs="Times New Roman"/>
                <w:sz w:val="28"/>
                <w:szCs w:val="28"/>
              </w:rPr>
              <w:t>;</w:t>
            </w:r>
          </w:p>
          <w:p w14:paraId="1D8014F2" w14:textId="46C83E4B" w:rsidR="00103B99" w:rsidRPr="008958BC" w:rsidRDefault="00103B99" w:rsidP="00103B99">
            <w:pPr>
              <w:pStyle w:val="ListParagraph"/>
              <w:numPr>
                <w:ilvl w:val="0"/>
                <w:numId w:val="8"/>
              </w:numPr>
              <w:spacing w:after="0" w:line="240" w:lineRule="auto"/>
              <w:ind w:left="0" w:firstLine="360"/>
              <w:jc w:val="both"/>
              <w:rPr>
                <w:rFonts w:ascii="Times New Roman" w:hAnsi="Times New Roman" w:cs="Times New Roman"/>
                <w:sz w:val="28"/>
                <w:szCs w:val="28"/>
              </w:rPr>
            </w:pPr>
            <w:r w:rsidRPr="008958BC">
              <w:rPr>
                <w:rFonts w:ascii="Times New Roman" w:hAnsi="Times New Roman" w:cs="Times New Roman"/>
                <w:sz w:val="28"/>
                <w:szCs w:val="28"/>
              </w:rPr>
              <w:t xml:space="preserve">nodrošināta Latvijas valsts dalība </w:t>
            </w:r>
            <w:r w:rsidRPr="008958BC">
              <w:rPr>
                <w:rFonts w:ascii="Times New Roman" w:hAnsi="Times New Roman" w:cs="Times New Roman"/>
                <w:sz w:val="28"/>
                <w:szCs w:val="28"/>
                <w:lang w:eastAsia="lv-LV"/>
              </w:rPr>
              <w:t>Kopējās programmēšanas iniciatīvās.</w:t>
            </w:r>
          </w:p>
          <w:p w14:paraId="5058C44C" w14:textId="77777777" w:rsidR="00546431" w:rsidRPr="008958BC" w:rsidRDefault="00546431" w:rsidP="00F047B7">
            <w:pPr>
              <w:spacing w:after="0" w:line="240" w:lineRule="auto"/>
              <w:jc w:val="both"/>
              <w:rPr>
                <w:rFonts w:ascii="Times New Roman" w:hAnsi="Times New Roman" w:cs="Times New Roman"/>
                <w:sz w:val="28"/>
                <w:szCs w:val="28"/>
              </w:rPr>
            </w:pPr>
            <w:r w:rsidRPr="008958BC">
              <w:rPr>
                <w:rFonts w:ascii="Times New Roman" w:eastAsia="Times New Roman" w:hAnsi="Times New Roman" w:cs="Times New Roman"/>
                <w:iCs/>
                <w:sz w:val="28"/>
                <w:szCs w:val="28"/>
                <w:lang w:val="sv-SE" w:eastAsia="lv-LV"/>
              </w:rPr>
              <w:t>P</w:t>
            </w:r>
            <w:proofErr w:type="spellStart"/>
            <w:r w:rsidRPr="008958BC">
              <w:rPr>
                <w:rFonts w:ascii="Times New Roman" w:eastAsia="Times New Roman" w:hAnsi="Times New Roman" w:cs="Times New Roman"/>
                <w:iCs/>
                <w:sz w:val="28"/>
                <w:szCs w:val="28"/>
                <w:lang w:eastAsia="lv-LV"/>
              </w:rPr>
              <w:t>rojekts</w:t>
            </w:r>
            <w:proofErr w:type="spellEnd"/>
            <w:r w:rsidRPr="008958BC">
              <w:rPr>
                <w:rFonts w:ascii="Times New Roman" w:eastAsia="Times New Roman" w:hAnsi="Times New Roman" w:cs="Times New Roman"/>
                <w:iCs/>
                <w:sz w:val="28"/>
                <w:szCs w:val="28"/>
                <w:lang w:eastAsia="lv-LV"/>
              </w:rPr>
              <w:t xml:space="preserve"> stāsies spēkā Oficiālo publikāciju un tiesiskās informācijas likumā noteiktajā kārtībā.</w:t>
            </w:r>
          </w:p>
        </w:tc>
      </w:tr>
    </w:tbl>
    <w:p w14:paraId="5058C44E" w14:textId="6F3E5AC8" w:rsidR="00E5323B" w:rsidRPr="008958BC" w:rsidRDefault="00E5323B" w:rsidP="00E5323B">
      <w:pPr>
        <w:spacing w:after="0" w:line="240" w:lineRule="auto"/>
        <w:rPr>
          <w:rFonts w:ascii="Times New Roman" w:eastAsia="Times New Roman" w:hAnsi="Times New Roman" w:cs="Times New Roman"/>
          <w:iCs/>
          <w:sz w:val="24"/>
          <w:szCs w:val="24"/>
          <w:lang w:val="sv-SE" w:eastAsia="lv-LV"/>
        </w:rPr>
      </w:pPr>
      <w:r w:rsidRPr="008958BC">
        <w:rPr>
          <w:rFonts w:ascii="Times New Roman" w:eastAsia="Times New Roman" w:hAnsi="Times New Roman" w:cs="Times New Roman"/>
          <w:iCs/>
          <w:sz w:val="24"/>
          <w:szCs w:val="24"/>
          <w:lang w:val="sv-SE" w:eastAsia="lv-LV"/>
        </w:rPr>
        <w:lastRenderedPageBreak/>
        <w:t xml:space="preserve">  </w:t>
      </w:r>
    </w:p>
    <w:tbl>
      <w:tblPr>
        <w:tblW w:w="498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2487"/>
        <w:gridCol w:w="6366"/>
      </w:tblGrid>
      <w:tr w:rsidR="00E5323B" w:rsidRPr="008958BC" w14:paraId="5058C450" w14:textId="77777777" w:rsidTr="0054643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58C44F" w14:textId="77777777" w:rsidR="00655F2C" w:rsidRPr="008958BC" w:rsidRDefault="00E5323B" w:rsidP="00E5323B">
            <w:pPr>
              <w:spacing w:after="0" w:line="240" w:lineRule="auto"/>
              <w:rPr>
                <w:rFonts w:ascii="Times New Roman" w:eastAsia="Times New Roman" w:hAnsi="Times New Roman" w:cs="Times New Roman"/>
                <w:b/>
                <w:bCs/>
                <w:iCs/>
                <w:sz w:val="28"/>
                <w:szCs w:val="28"/>
                <w:lang w:val="sv-SE" w:eastAsia="lv-LV"/>
              </w:rPr>
            </w:pPr>
            <w:r w:rsidRPr="008958BC">
              <w:rPr>
                <w:rFonts w:ascii="Times New Roman" w:eastAsia="Times New Roman" w:hAnsi="Times New Roman" w:cs="Times New Roman"/>
                <w:b/>
                <w:bCs/>
                <w:iCs/>
                <w:sz w:val="28"/>
                <w:szCs w:val="28"/>
                <w:lang w:val="sv-SE" w:eastAsia="lv-LV"/>
              </w:rPr>
              <w:t>I. Tiesību akta projekta izstrādes nepieciešamība</w:t>
            </w:r>
          </w:p>
        </w:tc>
      </w:tr>
      <w:tr w:rsidR="00E5323B" w:rsidRPr="008958BC" w14:paraId="5058C454" w14:textId="77777777" w:rsidTr="0054643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58C451" w14:textId="77777777" w:rsidR="00655F2C" w:rsidRPr="008958BC" w:rsidRDefault="00E5323B" w:rsidP="00E5323B">
            <w:pPr>
              <w:spacing w:after="0" w:line="240" w:lineRule="auto"/>
              <w:rPr>
                <w:rFonts w:ascii="Times New Roman" w:eastAsia="Times New Roman" w:hAnsi="Times New Roman" w:cs="Times New Roman"/>
                <w:iCs/>
                <w:sz w:val="24"/>
                <w:szCs w:val="24"/>
                <w:lang w:val="sv-SE" w:eastAsia="lv-LV"/>
              </w:rPr>
            </w:pPr>
            <w:r w:rsidRPr="008958BC">
              <w:rPr>
                <w:rFonts w:ascii="Times New Roman" w:eastAsia="Times New Roman" w:hAnsi="Times New Roman" w:cs="Times New Roman"/>
                <w:iCs/>
                <w:sz w:val="24"/>
                <w:szCs w:val="24"/>
                <w:lang w:val="sv-SE" w:eastAsia="lv-LV"/>
              </w:rPr>
              <w:t>1.</w:t>
            </w:r>
          </w:p>
        </w:tc>
        <w:tc>
          <w:tcPr>
            <w:tcW w:w="1299" w:type="pct"/>
            <w:tcBorders>
              <w:top w:val="outset" w:sz="6" w:space="0" w:color="auto"/>
              <w:left w:val="outset" w:sz="6" w:space="0" w:color="auto"/>
              <w:bottom w:val="outset" w:sz="6" w:space="0" w:color="auto"/>
              <w:right w:val="outset" w:sz="6" w:space="0" w:color="auto"/>
            </w:tcBorders>
            <w:hideMark/>
          </w:tcPr>
          <w:p w14:paraId="5058C452" w14:textId="77777777" w:rsidR="00E5323B" w:rsidRPr="008958BC" w:rsidRDefault="00E5323B" w:rsidP="00E5323B">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Pamatojums</w:t>
            </w:r>
          </w:p>
        </w:tc>
        <w:tc>
          <w:tcPr>
            <w:tcW w:w="3342" w:type="pct"/>
            <w:tcBorders>
              <w:top w:val="outset" w:sz="6" w:space="0" w:color="auto"/>
              <w:left w:val="outset" w:sz="6" w:space="0" w:color="auto"/>
              <w:bottom w:val="outset" w:sz="6" w:space="0" w:color="auto"/>
              <w:right w:val="outset" w:sz="6" w:space="0" w:color="auto"/>
            </w:tcBorders>
            <w:hideMark/>
          </w:tcPr>
          <w:p w14:paraId="5058C453" w14:textId="6944780E" w:rsidR="00E5323B" w:rsidRPr="008958BC" w:rsidRDefault="00546431" w:rsidP="00546431">
            <w:pPr>
              <w:spacing w:after="0" w:line="240" w:lineRule="auto"/>
              <w:jc w:val="both"/>
              <w:rPr>
                <w:rFonts w:ascii="Times New Roman" w:eastAsia="Times New Roman" w:hAnsi="Times New Roman" w:cs="Times New Roman"/>
                <w:iCs/>
                <w:sz w:val="28"/>
                <w:szCs w:val="28"/>
                <w:lang w:val="sv-SE" w:eastAsia="lv-LV"/>
              </w:rPr>
            </w:pPr>
            <w:r w:rsidRPr="008958BC">
              <w:rPr>
                <w:rFonts w:ascii="Times New Roman" w:hAnsi="Times New Roman" w:cs="Times New Roman"/>
                <w:sz w:val="28"/>
                <w:szCs w:val="28"/>
                <w:lang w:eastAsia="lv-LV"/>
              </w:rPr>
              <w:t>Mini</w:t>
            </w:r>
            <w:r w:rsidR="00A52738" w:rsidRPr="008958BC">
              <w:rPr>
                <w:rFonts w:ascii="Times New Roman" w:hAnsi="Times New Roman" w:cs="Times New Roman"/>
                <w:sz w:val="28"/>
                <w:szCs w:val="28"/>
                <w:lang w:eastAsia="lv-LV"/>
              </w:rPr>
              <w:t>stru kabineta noteikumu projekts</w:t>
            </w:r>
            <w:r w:rsidRPr="008958BC">
              <w:rPr>
                <w:rFonts w:ascii="Times New Roman" w:hAnsi="Times New Roman" w:cs="Times New Roman"/>
                <w:sz w:val="28"/>
                <w:szCs w:val="28"/>
                <w:lang w:eastAsia="lv-LV"/>
              </w:rPr>
              <w:t xml:space="preserve"> </w:t>
            </w:r>
            <w:r w:rsidRPr="008958BC">
              <w:rPr>
                <w:rFonts w:ascii="Times New Roman" w:hAnsi="Times New Roman" w:cs="Times New Roman"/>
                <w:sz w:val="28"/>
                <w:szCs w:val="28"/>
              </w:rPr>
              <w:t>“Grozījumi Ministru kabineta 2015. gada 26. maija noteikumos Nr. 259 “Atbalsta piešķiršanas kārtība dalībai starptautiskās sadarbības programmās pētniecības un tehnoloģiju jomā”” (turpmāk – projekts)</w:t>
            </w:r>
            <w:r w:rsidR="00A52738" w:rsidRPr="008958BC">
              <w:rPr>
                <w:rFonts w:ascii="Times New Roman" w:hAnsi="Times New Roman" w:cs="Times New Roman"/>
                <w:sz w:val="28"/>
                <w:szCs w:val="28"/>
              </w:rPr>
              <w:t xml:space="preserve"> ir sagatavots pēc Izglītības un zinātne</w:t>
            </w:r>
            <w:r w:rsidR="00E87DBE" w:rsidRPr="008958BC">
              <w:rPr>
                <w:rFonts w:ascii="Times New Roman" w:hAnsi="Times New Roman" w:cs="Times New Roman"/>
                <w:sz w:val="28"/>
                <w:szCs w:val="28"/>
              </w:rPr>
              <w:t>s</w:t>
            </w:r>
            <w:r w:rsidR="00A52738" w:rsidRPr="008958BC">
              <w:rPr>
                <w:rFonts w:ascii="Times New Roman" w:hAnsi="Times New Roman" w:cs="Times New Roman"/>
                <w:sz w:val="28"/>
                <w:szCs w:val="28"/>
              </w:rPr>
              <w:t xml:space="preserve"> ministrijas (turpmāk – ministrija) iniciatīvas</w:t>
            </w:r>
            <w:r w:rsidRPr="008958BC">
              <w:rPr>
                <w:rFonts w:ascii="Times New Roman" w:hAnsi="Times New Roman" w:cs="Times New Roman"/>
                <w:sz w:val="28"/>
                <w:szCs w:val="28"/>
              </w:rPr>
              <w:t xml:space="preserve"> saskaņā ar Zinātniskās darbības likuma 13. panta trešās daļas 4. punktu, kas nosaka, ka ministrija koordinē starptautiskās sadarbības programmas pētniecības un tehnoloģiju jomās un Ministru kabineta noteiktajā kārtībā nodrošina atbalstu dalībai šajās programmās.</w:t>
            </w:r>
          </w:p>
        </w:tc>
      </w:tr>
      <w:tr w:rsidR="00E5323B" w:rsidRPr="008958BC" w14:paraId="5058C470" w14:textId="77777777" w:rsidTr="0054643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58C455" w14:textId="77777777" w:rsidR="00655F2C"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2.</w:t>
            </w:r>
          </w:p>
        </w:tc>
        <w:tc>
          <w:tcPr>
            <w:tcW w:w="1299" w:type="pct"/>
            <w:tcBorders>
              <w:top w:val="outset" w:sz="6" w:space="0" w:color="auto"/>
              <w:left w:val="outset" w:sz="6" w:space="0" w:color="auto"/>
              <w:bottom w:val="outset" w:sz="6" w:space="0" w:color="auto"/>
              <w:right w:val="outset" w:sz="6" w:space="0" w:color="auto"/>
            </w:tcBorders>
            <w:hideMark/>
          </w:tcPr>
          <w:p w14:paraId="5058C456"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Pašreizējā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situācija</w:t>
            </w:r>
            <w:proofErr w:type="spellEnd"/>
            <w:r w:rsidRPr="008958BC">
              <w:rPr>
                <w:rFonts w:ascii="Times New Roman" w:eastAsia="Times New Roman" w:hAnsi="Times New Roman" w:cs="Times New Roman"/>
                <w:iCs/>
                <w:sz w:val="28"/>
                <w:szCs w:val="28"/>
                <w:lang w:val="en-US" w:eastAsia="lv-LV"/>
              </w:rPr>
              <w:t xml:space="preserve"> un </w:t>
            </w:r>
            <w:proofErr w:type="spellStart"/>
            <w:r w:rsidRPr="008958BC">
              <w:rPr>
                <w:rFonts w:ascii="Times New Roman" w:eastAsia="Times New Roman" w:hAnsi="Times New Roman" w:cs="Times New Roman"/>
                <w:iCs/>
                <w:sz w:val="28"/>
                <w:szCs w:val="28"/>
                <w:lang w:val="en-US" w:eastAsia="lv-LV"/>
              </w:rPr>
              <w:t>problēmas</w:t>
            </w:r>
            <w:proofErr w:type="spellEnd"/>
            <w:r w:rsidRPr="008958BC">
              <w:rPr>
                <w:rFonts w:ascii="Times New Roman" w:eastAsia="Times New Roman" w:hAnsi="Times New Roman" w:cs="Times New Roman"/>
                <w:iCs/>
                <w:sz w:val="28"/>
                <w:szCs w:val="28"/>
                <w:lang w:val="en-US" w:eastAsia="lv-LV"/>
              </w:rPr>
              <w:t xml:space="preserve">, kuru </w:t>
            </w:r>
            <w:proofErr w:type="spellStart"/>
            <w:r w:rsidRPr="008958BC">
              <w:rPr>
                <w:rFonts w:ascii="Times New Roman" w:eastAsia="Times New Roman" w:hAnsi="Times New Roman" w:cs="Times New Roman"/>
                <w:iCs/>
                <w:sz w:val="28"/>
                <w:szCs w:val="28"/>
                <w:lang w:val="en-US" w:eastAsia="lv-LV"/>
              </w:rPr>
              <w:t>risināšanai</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tiesību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akta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projekts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izstrādāts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tiesiskā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regulējuma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mērķis</w:t>
            </w:r>
            <w:proofErr w:type="spellEnd"/>
            <w:r w:rsidRPr="008958BC">
              <w:rPr>
                <w:rFonts w:ascii="Times New Roman" w:eastAsia="Times New Roman" w:hAnsi="Times New Roman" w:cs="Times New Roman"/>
                <w:iCs/>
                <w:sz w:val="28"/>
                <w:szCs w:val="28"/>
                <w:lang w:val="en-US" w:eastAsia="lv-LV"/>
              </w:rPr>
              <w:t xml:space="preserve"> un </w:t>
            </w:r>
            <w:proofErr w:type="spellStart"/>
            <w:r w:rsidRPr="008958BC">
              <w:rPr>
                <w:rFonts w:ascii="Times New Roman" w:eastAsia="Times New Roman" w:hAnsi="Times New Roman" w:cs="Times New Roman"/>
                <w:iCs/>
                <w:sz w:val="28"/>
                <w:szCs w:val="28"/>
                <w:lang w:val="en-US" w:eastAsia="lv-LV"/>
              </w:rPr>
              <w:t>būtība</w:t>
            </w:r>
            <w:proofErr w:type="spellEnd"/>
          </w:p>
        </w:tc>
        <w:tc>
          <w:tcPr>
            <w:tcW w:w="3342" w:type="pct"/>
            <w:tcBorders>
              <w:top w:val="outset" w:sz="6" w:space="0" w:color="auto"/>
              <w:left w:val="outset" w:sz="6" w:space="0" w:color="auto"/>
              <w:bottom w:val="outset" w:sz="6" w:space="0" w:color="auto"/>
              <w:right w:val="outset" w:sz="6" w:space="0" w:color="auto"/>
            </w:tcBorders>
            <w:hideMark/>
          </w:tcPr>
          <w:p w14:paraId="5058C457" w14:textId="3AA1BB4C" w:rsidR="00546431" w:rsidRPr="008958BC" w:rsidRDefault="00546431" w:rsidP="00546431">
            <w:pPr>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 xml:space="preserve">Ministru kabineta 2015. gada 26. maija noteikumi Nr. 259 “Atbalsta piešķiršanas kārtība dalībai starptautiskās sadarbības programmās pētniecības un tehnoloģiju jomā”” (turpmāk - MK noteikumi) paredz piešķirt valsts atbalstu un/vai valsts līdzfinansējumu (turpmāk – </w:t>
            </w:r>
            <w:r w:rsidR="00103B99" w:rsidRPr="008958BC">
              <w:rPr>
                <w:rFonts w:ascii="Times New Roman" w:hAnsi="Times New Roman" w:cs="Times New Roman"/>
                <w:sz w:val="28"/>
                <w:szCs w:val="28"/>
              </w:rPr>
              <w:t>budžeta finansējums</w:t>
            </w:r>
            <w:r w:rsidRPr="008958BC">
              <w:rPr>
                <w:rFonts w:ascii="Times New Roman" w:hAnsi="Times New Roman" w:cs="Times New Roman"/>
                <w:sz w:val="28"/>
                <w:szCs w:val="28"/>
              </w:rPr>
              <w:t>), lai nodrošinātu zinātniskajām institūcijām dalību Eiropas Savienības pētniecības</w:t>
            </w:r>
            <w:r w:rsidRPr="008958BC">
              <w:rPr>
                <w:rFonts w:ascii="Times New Roman" w:hAnsi="Times New Roman"/>
                <w:sz w:val="28"/>
                <w:szCs w:val="28"/>
              </w:rPr>
              <w:t>, inovāciju, tehnoloģiju attīstības un demonstrāciju</w:t>
            </w:r>
            <w:r w:rsidRPr="008958BC">
              <w:rPr>
                <w:rFonts w:ascii="Times New Roman" w:hAnsi="Times New Roman" w:cs="Times New Roman"/>
                <w:sz w:val="28"/>
                <w:szCs w:val="28"/>
              </w:rPr>
              <w:t xml:space="preserve"> programmās (turpmāk – programmas), ja tās ir noslēgušas programmu projektu īstenošanas līgumus (vienošanās) ar Eiropas Komisiju vai attiecīgo programmas (kopuzņēmumu) administrējošo institūciju.</w:t>
            </w:r>
          </w:p>
          <w:p w14:paraId="5058C458" w14:textId="6A7E1B07" w:rsidR="00546431" w:rsidRPr="008958BC" w:rsidRDefault="00546431" w:rsidP="006D48C4">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     Projekta izstrāde ir nepieciešama, lai atrisinātu jautājumu saistībā ar Latvijas valsts bud</w:t>
            </w:r>
            <w:r w:rsidR="00103B99" w:rsidRPr="008958BC">
              <w:rPr>
                <w:rFonts w:ascii="Times New Roman" w:eastAsia="Times New Roman" w:hAnsi="Times New Roman" w:cs="Times New Roman"/>
                <w:sz w:val="28"/>
                <w:szCs w:val="28"/>
                <w:lang w:eastAsia="lv-LV"/>
              </w:rPr>
              <w:t>žeta līdzekļu izlietojumu tā, lai</w:t>
            </w:r>
            <w:r w:rsidRPr="008958BC">
              <w:rPr>
                <w:rFonts w:ascii="Times New Roman" w:eastAsia="Times New Roman" w:hAnsi="Times New Roman" w:cs="Times New Roman"/>
                <w:sz w:val="28"/>
                <w:szCs w:val="28"/>
                <w:lang w:eastAsia="lv-LV"/>
              </w:rPr>
              <w:t xml:space="preserve"> tiktu līdzfinansēti tikai tādi projekti, kurus īsteno Latvijā un to īstenotāji ir Latviju dalībnieki</w:t>
            </w:r>
            <w:r w:rsidR="00103B99" w:rsidRPr="008958BC">
              <w:rPr>
                <w:rFonts w:ascii="Times New Roman" w:eastAsia="Times New Roman" w:hAnsi="Times New Roman" w:cs="Times New Roman"/>
                <w:sz w:val="28"/>
                <w:szCs w:val="28"/>
                <w:lang w:eastAsia="lv-LV"/>
              </w:rPr>
              <w:t xml:space="preserve"> - zinātniskās institūcijas</w:t>
            </w:r>
            <w:r w:rsidRPr="008958BC">
              <w:rPr>
                <w:rFonts w:ascii="Times New Roman" w:eastAsia="Times New Roman" w:hAnsi="Times New Roman" w:cs="Times New Roman"/>
                <w:sz w:val="28"/>
                <w:szCs w:val="28"/>
                <w:lang w:eastAsia="lv-LV"/>
              </w:rPr>
              <w:t xml:space="preserve"> un/vai komercsabiedrības</w:t>
            </w:r>
            <w:r w:rsidR="00273FA6" w:rsidRPr="008958BC">
              <w:rPr>
                <w:rFonts w:ascii="Times New Roman" w:eastAsia="Times New Roman" w:hAnsi="Times New Roman" w:cs="Times New Roman"/>
                <w:sz w:val="28"/>
                <w:szCs w:val="28"/>
                <w:lang w:eastAsia="lv-LV"/>
              </w:rPr>
              <w:t>, kuras</w:t>
            </w:r>
            <w:r w:rsidRPr="008958BC">
              <w:rPr>
                <w:rFonts w:ascii="Times New Roman" w:eastAsia="Times New Roman" w:hAnsi="Times New Roman" w:cs="Times New Roman"/>
                <w:sz w:val="28"/>
                <w:szCs w:val="28"/>
                <w:lang w:eastAsia="lv-LV"/>
              </w:rPr>
              <w:t xml:space="preserve"> savu pamatdarbību veic Latvijas Republikas teritorijā. </w:t>
            </w:r>
          </w:p>
          <w:p w14:paraId="5058C459" w14:textId="78C20578" w:rsidR="00546431" w:rsidRPr="008958BC" w:rsidRDefault="00546431" w:rsidP="006D48C4">
            <w:pPr>
              <w:spacing w:after="0" w:line="240" w:lineRule="auto"/>
              <w:jc w:val="both"/>
              <w:rPr>
                <w:rFonts w:ascii="Times New Roman" w:hAnsi="Times New Roman" w:cs="Times New Roman"/>
                <w:bCs/>
                <w:sz w:val="28"/>
                <w:szCs w:val="28"/>
              </w:rPr>
            </w:pPr>
            <w:r w:rsidRPr="008958BC">
              <w:rPr>
                <w:rFonts w:ascii="Times New Roman" w:eastAsia="Times New Roman" w:hAnsi="Times New Roman" w:cs="Times New Roman"/>
                <w:sz w:val="28"/>
                <w:szCs w:val="28"/>
                <w:lang w:eastAsia="lv-LV"/>
              </w:rPr>
              <w:lastRenderedPageBreak/>
              <w:t xml:space="preserve">     Pašlaik MK noteikumi </w:t>
            </w:r>
            <w:r w:rsidRPr="008958BC">
              <w:rPr>
                <w:rFonts w:ascii="Times New Roman" w:eastAsia="Times New Roman" w:hAnsi="Times New Roman" w:cs="Times New Roman"/>
                <w:i/>
                <w:sz w:val="28"/>
                <w:szCs w:val="28"/>
                <w:lang w:eastAsia="lv-LV"/>
              </w:rPr>
              <w:t>atļauj valsts budžeta finansējumu piešķirt arī ārvalstu kom</w:t>
            </w:r>
            <w:r w:rsidR="00273FA6" w:rsidRPr="008958BC">
              <w:rPr>
                <w:rFonts w:ascii="Times New Roman" w:eastAsia="Times New Roman" w:hAnsi="Times New Roman" w:cs="Times New Roman"/>
                <w:i/>
                <w:sz w:val="28"/>
                <w:szCs w:val="28"/>
                <w:lang w:eastAsia="lv-LV"/>
              </w:rPr>
              <w:t>ersantam, ja tā filiāle vai pārstāvniecība ir reģistrēta</w:t>
            </w:r>
            <w:r w:rsidRPr="008958BC">
              <w:rPr>
                <w:rFonts w:ascii="Times New Roman" w:eastAsia="Times New Roman" w:hAnsi="Times New Roman" w:cs="Times New Roman"/>
                <w:i/>
                <w:sz w:val="28"/>
                <w:szCs w:val="28"/>
                <w:lang w:eastAsia="lv-LV"/>
              </w:rPr>
              <w:t xml:space="preserve"> </w:t>
            </w:r>
            <w:r w:rsidR="00103B99" w:rsidRPr="008958BC">
              <w:rPr>
                <w:rFonts w:ascii="Times New Roman" w:eastAsia="Times New Roman" w:hAnsi="Times New Roman" w:cs="Times New Roman"/>
                <w:i/>
                <w:sz w:val="28"/>
                <w:szCs w:val="28"/>
                <w:lang w:eastAsia="lv-LV"/>
              </w:rPr>
              <w:t>k</w:t>
            </w:r>
            <w:r w:rsidRPr="008958BC">
              <w:rPr>
                <w:rFonts w:ascii="Times New Roman" w:eastAsia="Times New Roman" w:hAnsi="Times New Roman" w:cs="Times New Roman"/>
                <w:i/>
                <w:sz w:val="28"/>
                <w:szCs w:val="28"/>
                <w:lang w:eastAsia="lv-LV"/>
              </w:rPr>
              <w:t>omercreģistrā.</w:t>
            </w:r>
            <w:r w:rsidRPr="008958BC">
              <w:rPr>
                <w:rFonts w:ascii="Times New Roman" w:eastAsia="Times New Roman" w:hAnsi="Times New Roman" w:cs="Times New Roman"/>
                <w:sz w:val="28"/>
                <w:szCs w:val="28"/>
                <w:lang w:eastAsia="lv-LV"/>
              </w:rPr>
              <w:t xml:space="preserve"> No </w:t>
            </w:r>
            <w:r w:rsidRPr="008958BC">
              <w:rPr>
                <w:rFonts w:ascii="Times New Roman" w:hAnsi="Times New Roman" w:cs="Times New Roman"/>
                <w:sz w:val="28"/>
                <w:szCs w:val="28"/>
              </w:rPr>
              <w:t>MK noteikumu 3.7.apakšpunkta izriet, ka atbalsta pretendents var būt uzņēmums</w:t>
            </w:r>
            <w:r w:rsidR="00273FA6" w:rsidRPr="008958BC">
              <w:rPr>
                <w:rFonts w:ascii="Times New Roman" w:hAnsi="Times New Roman" w:cs="Times New Roman"/>
                <w:sz w:val="28"/>
                <w:szCs w:val="28"/>
              </w:rPr>
              <w:t xml:space="preserve"> vai pētniecības organizācija, s</w:t>
            </w:r>
            <w:r w:rsidRPr="008958BC">
              <w:rPr>
                <w:rFonts w:ascii="Times New Roman" w:hAnsi="Times New Roman" w:cs="Times New Roman"/>
                <w:sz w:val="28"/>
                <w:szCs w:val="28"/>
              </w:rPr>
              <w:t>avukārt MK noteikumu 3.2.apakšpunkts n</w:t>
            </w:r>
            <w:r w:rsidR="00273FA6" w:rsidRPr="008958BC">
              <w:rPr>
                <w:rFonts w:ascii="Times New Roman" w:hAnsi="Times New Roman" w:cs="Times New Roman"/>
                <w:sz w:val="28"/>
                <w:szCs w:val="28"/>
              </w:rPr>
              <w:t>osaka, ka atbalsta pretendents ir</w:t>
            </w:r>
            <w:r w:rsidRPr="008958BC">
              <w:rPr>
                <w:rFonts w:ascii="Times New Roman" w:hAnsi="Times New Roman" w:cs="Times New Roman"/>
                <w:sz w:val="28"/>
                <w:szCs w:val="28"/>
              </w:rPr>
              <w:t xml:space="preserve"> uzņēmums</w:t>
            </w:r>
            <w:r w:rsidR="00273FA6" w:rsidRPr="008958BC">
              <w:rPr>
                <w:rFonts w:ascii="Times New Roman" w:hAnsi="Times New Roman" w:cs="Times New Roman"/>
                <w:sz w:val="28"/>
                <w:szCs w:val="28"/>
              </w:rPr>
              <w:t>, kas</w:t>
            </w:r>
            <w:r w:rsidRPr="008958BC">
              <w:rPr>
                <w:rFonts w:ascii="Times New Roman" w:hAnsi="Times New Roman" w:cs="Times New Roman"/>
                <w:sz w:val="28"/>
                <w:szCs w:val="28"/>
              </w:rPr>
              <w:t xml:space="preserve"> ir saim</w:t>
            </w:r>
            <w:r w:rsidR="00273FA6" w:rsidRPr="008958BC">
              <w:rPr>
                <w:rFonts w:ascii="Times New Roman" w:hAnsi="Times New Roman" w:cs="Times New Roman"/>
                <w:sz w:val="28"/>
                <w:szCs w:val="28"/>
              </w:rPr>
              <w:t>nieciskās darbības subjekts, kurš</w:t>
            </w:r>
            <w:r w:rsidRPr="008958BC">
              <w:rPr>
                <w:rFonts w:ascii="Times New Roman" w:hAnsi="Times New Roman" w:cs="Times New Roman"/>
                <w:sz w:val="28"/>
                <w:szCs w:val="28"/>
              </w:rPr>
              <w:t xml:space="preserve"> atbilst regulas Nr. </w:t>
            </w:r>
            <w:hyperlink r:id="rId8" w:tgtFrame="_blank" w:history="1">
              <w:r w:rsidRPr="008958BC">
                <w:rPr>
                  <w:rFonts w:ascii="Times New Roman" w:hAnsi="Times New Roman" w:cs="Times New Roman"/>
                  <w:sz w:val="28"/>
                  <w:szCs w:val="28"/>
                </w:rPr>
                <w:t>651/2014</w:t>
              </w:r>
            </w:hyperlink>
            <w:r w:rsidRPr="008958BC">
              <w:rPr>
                <w:rStyle w:val="FootnoteReference"/>
                <w:rFonts w:ascii="Times New Roman" w:hAnsi="Times New Roman" w:cs="Times New Roman"/>
                <w:sz w:val="28"/>
                <w:szCs w:val="28"/>
              </w:rPr>
              <w:footnoteReference w:id="1"/>
            </w:r>
            <w:r w:rsidRPr="008958BC">
              <w:rPr>
                <w:rFonts w:ascii="Times New Roman" w:hAnsi="Times New Roman" w:cs="Times New Roman"/>
                <w:sz w:val="28"/>
                <w:szCs w:val="28"/>
              </w:rPr>
              <w:t xml:space="preserve"> I pielikuma 1. pantā noteiktajai definīcijai, ir reģistrēts </w:t>
            </w:r>
            <w:r w:rsidR="006D48C4" w:rsidRPr="008958BC">
              <w:rPr>
                <w:rFonts w:ascii="Times New Roman" w:hAnsi="Times New Roman" w:cs="Times New Roman"/>
                <w:sz w:val="28"/>
                <w:szCs w:val="28"/>
              </w:rPr>
              <w:t>k</w:t>
            </w:r>
            <w:r w:rsidRPr="008958BC">
              <w:rPr>
                <w:rFonts w:ascii="Times New Roman" w:hAnsi="Times New Roman" w:cs="Times New Roman"/>
                <w:sz w:val="28"/>
                <w:szCs w:val="28"/>
              </w:rPr>
              <w:t xml:space="preserve">omercreģistrā un savu pamatdarbību veic Latvijas Republikas teritorijā. Regulas Nr. </w:t>
            </w:r>
            <w:hyperlink r:id="rId9" w:tgtFrame="_blank" w:history="1">
              <w:r w:rsidRPr="008958BC">
                <w:rPr>
                  <w:rFonts w:ascii="Times New Roman" w:hAnsi="Times New Roman" w:cs="Times New Roman"/>
                  <w:sz w:val="28"/>
                  <w:szCs w:val="28"/>
                </w:rPr>
                <w:t>651/2014</w:t>
              </w:r>
            </w:hyperlink>
            <w:r w:rsidRPr="008958BC">
              <w:rPr>
                <w:rFonts w:ascii="Times New Roman" w:hAnsi="Times New Roman" w:cs="Times New Roman"/>
                <w:sz w:val="28"/>
                <w:szCs w:val="28"/>
              </w:rPr>
              <w:t xml:space="preserve"> I pielikuma 1. pants nosaka, ka par uzņēmumu uzskata </w:t>
            </w:r>
            <w:r w:rsidRPr="008958BC">
              <w:rPr>
                <w:rFonts w:ascii="Times New Roman" w:hAnsi="Times New Roman" w:cs="Times New Roman"/>
                <w:i/>
                <w:sz w:val="28"/>
                <w:szCs w:val="28"/>
              </w:rPr>
              <w:t>jebkuru saimnieciskās darbības subjektu neatkarīgi no tā juridiskās formas</w:t>
            </w:r>
            <w:r w:rsidRPr="008958BC">
              <w:rPr>
                <w:rFonts w:ascii="Times New Roman" w:hAnsi="Times New Roman" w:cs="Times New Roman"/>
                <w:sz w:val="28"/>
                <w:szCs w:val="28"/>
              </w:rPr>
              <w:t xml:space="preserve">. Ievērojot minēto un </w:t>
            </w:r>
            <w:r w:rsidRPr="008958BC">
              <w:rPr>
                <w:rFonts w:ascii="Times New Roman" w:eastAsia="Calibri" w:hAnsi="Times New Roman" w:cs="Times New Roman"/>
                <w:sz w:val="28"/>
                <w:szCs w:val="28"/>
              </w:rPr>
              <w:t xml:space="preserve">atbilstoši Komerclikuma 18.pantam uzņēmums ir organizatoriski saimnieciska vienība, kurā ietilpst komersantam piederošas ķermeniskas un bezķermeniskas lietas, kā arī citi saimnieciski labumi (vērtības), kurus komersants izmanto komercdarbības veikšanai. Saskaņā ar Komerclikuma 22.pantu, filiāle ir uzņēmuma organizatoriski patstāvīga daļa, kura teritoriāli vai citādi nošķirta no galvenā uzņēmuma un kuras atrašanās vietā attiecīgā komersanta vārdā sistemātiski tiek veikta komercdarbība. Arī </w:t>
            </w:r>
            <w:r w:rsidRPr="008958BC">
              <w:rPr>
                <w:rFonts w:ascii="Times New Roman" w:eastAsia="Calibri" w:hAnsi="Times New Roman" w:cs="Times New Roman"/>
                <w:bCs/>
                <w:sz w:val="28"/>
                <w:szCs w:val="28"/>
              </w:rPr>
              <w:t>Latvijas Republikas Augstākās tiesas Senāta Administratīvo lietu departaments savā</w:t>
            </w:r>
            <w:r w:rsidRPr="008958BC">
              <w:rPr>
                <w:rFonts w:ascii="Times New Roman" w:eastAsia="Calibri" w:hAnsi="Times New Roman" w:cs="Times New Roman"/>
                <w:sz w:val="28"/>
                <w:szCs w:val="28"/>
              </w:rPr>
              <w:t xml:space="preserve"> 2011. gada 25.novembra spriedumā lietā Nr.</w:t>
            </w:r>
            <w:r w:rsidR="006D48C4" w:rsidRPr="008958BC">
              <w:rPr>
                <w:b/>
              </w:rPr>
              <w:t xml:space="preserve"> </w:t>
            </w:r>
            <w:r w:rsidR="006D48C4" w:rsidRPr="008958BC">
              <w:rPr>
                <w:rFonts w:ascii="Times New Roman" w:hAnsi="Times New Roman"/>
                <w:sz w:val="28"/>
                <w:szCs w:val="28"/>
              </w:rPr>
              <w:t xml:space="preserve">A42680307 </w:t>
            </w:r>
            <w:r w:rsidRPr="008958BC">
              <w:rPr>
                <w:rFonts w:ascii="Times New Roman" w:eastAsia="Calibri" w:hAnsi="Times New Roman" w:cs="Times New Roman"/>
                <w:bCs/>
                <w:sz w:val="28"/>
                <w:szCs w:val="28"/>
              </w:rPr>
              <w:t>SKA-447/2011 ir norādījis,</w:t>
            </w:r>
            <w:r w:rsidRPr="008958BC">
              <w:rPr>
                <w:rFonts w:ascii="Times New Roman" w:eastAsia="Calibri" w:hAnsi="Times New Roman" w:cs="Times New Roman"/>
                <w:b/>
                <w:bCs/>
                <w:sz w:val="28"/>
                <w:szCs w:val="28"/>
              </w:rPr>
              <w:t xml:space="preserve"> </w:t>
            </w:r>
            <w:r w:rsidRPr="008958BC">
              <w:rPr>
                <w:rFonts w:ascii="Times New Roman" w:eastAsia="Calibri" w:hAnsi="Times New Roman" w:cs="Times New Roman"/>
                <w:bCs/>
                <w:sz w:val="28"/>
                <w:szCs w:val="28"/>
              </w:rPr>
              <w:t xml:space="preserve">ka </w:t>
            </w:r>
            <w:r w:rsidRPr="008958BC">
              <w:rPr>
                <w:rFonts w:ascii="Times New Roman" w:eastAsia="Calibri" w:hAnsi="Times New Roman" w:cs="Times New Roman"/>
                <w:sz w:val="28"/>
                <w:szCs w:val="28"/>
              </w:rPr>
              <w:t>atbilstoši Komerclikuma 22.pantam filiāle ir uzņēmuma organizatoriski patstāvīga daļa, kura teritoriāli vai citādi nošķirta no galvenā uzņēmuma un kuras atrašanās vietā attiecīgā komersanta vārdā sistemātiski tiek veikta komercdarbība.</w:t>
            </w:r>
            <w:r w:rsidR="006D48C4" w:rsidRPr="008958BC">
              <w:rPr>
                <w:rFonts w:ascii="Times New Roman" w:hAnsi="Times New Roman" w:cs="Times New Roman"/>
                <w:bCs/>
                <w:sz w:val="28"/>
                <w:szCs w:val="28"/>
              </w:rPr>
              <w:t xml:space="preserve"> Minētā sprieduma tēze” “Filiāle ir komersanta sastāvdaļa. Tā nav patstāvīgs tiesību subjekts iepretim komersantam, tādējādi filiāle un komersants ir viena un tā pati persona.”</w:t>
            </w:r>
          </w:p>
          <w:p w14:paraId="5058C45A" w14:textId="77777777" w:rsidR="00546431" w:rsidRPr="008958BC" w:rsidRDefault="00546431" w:rsidP="006D48C4">
            <w:pPr>
              <w:widowControl w:val="0"/>
              <w:spacing w:after="0" w:line="240" w:lineRule="auto"/>
              <w:jc w:val="both"/>
              <w:rPr>
                <w:rFonts w:ascii="Times New Roman" w:eastAsia="Calibri" w:hAnsi="Times New Roman" w:cs="Times New Roman"/>
                <w:sz w:val="28"/>
                <w:szCs w:val="28"/>
              </w:rPr>
            </w:pPr>
            <w:r w:rsidRPr="008958BC">
              <w:rPr>
                <w:rFonts w:ascii="Times New Roman" w:eastAsia="Calibri" w:hAnsi="Times New Roman" w:cs="Times New Roman"/>
                <w:sz w:val="28"/>
                <w:szCs w:val="28"/>
              </w:rPr>
              <w:t xml:space="preserve">     No minētā izriet, ka filiāle ir komersanta sastāvdaļa. Tā nav patstāvīgs tiesību subjekts iepretim komersantam. Citiem vārdiem, filiāle un komersants ir </w:t>
            </w:r>
            <w:r w:rsidRPr="008958BC">
              <w:rPr>
                <w:rFonts w:ascii="Times New Roman" w:eastAsia="Calibri" w:hAnsi="Times New Roman" w:cs="Times New Roman"/>
                <w:sz w:val="28"/>
                <w:szCs w:val="28"/>
              </w:rPr>
              <w:lastRenderedPageBreak/>
              <w:t xml:space="preserve">viena un tā pati persona. </w:t>
            </w:r>
            <w:r w:rsidRPr="008958BC">
              <w:rPr>
                <w:rFonts w:ascii="Times New Roman" w:eastAsia="Calibri" w:hAnsi="Times New Roman" w:cs="Times New Roman"/>
                <w:bCs/>
                <w:sz w:val="28"/>
                <w:szCs w:val="28"/>
              </w:rPr>
              <w:t xml:space="preserve">Komerclikuma 25.panta pirmā daļa nosaka, ka </w:t>
            </w:r>
            <w:r w:rsidRPr="008958BC">
              <w:rPr>
                <w:rFonts w:ascii="Times New Roman" w:eastAsia="Calibri" w:hAnsi="Times New Roman" w:cs="Times New Roman"/>
                <w:sz w:val="28"/>
                <w:szCs w:val="28"/>
              </w:rPr>
              <w:t xml:space="preserve">attiecībā uz ārvalsts komersanta filiāli piemērojami šā likuma noteikumi, ciktāl šajā pantā nav noteikts citādi. </w:t>
            </w:r>
            <w:r w:rsidRPr="008958BC">
              <w:rPr>
                <w:rFonts w:ascii="Times New Roman" w:eastAsia="Calibri" w:hAnsi="Times New Roman" w:cs="Times New Roman"/>
                <w:bCs/>
                <w:sz w:val="28"/>
                <w:szCs w:val="28"/>
              </w:rPr>
              <w:t xml:space="preserve">Tātad ārvalstu komersants komercdarbību Latvijā var uzsākt ar ārvalstu filiāles starpniecību, kas reģistrēta </w:t>
            </w:r>
            <w:r w:rsidR="006D48C4" w:rsidRPr="008958BC">
              <w:rPr>
                <w:rFonts w:ascii="Times New Roman" w:eastAsia="Calibri" w:hAnsi="Times New Roman" w:cs="Times New Roman"/>
                <w:bCs/>
                <w:sz w:val="28"/>
                <w:szCs w:val="28"/>
              </w:rPr>
              <w:t>k</w:t>
            </w:r>
            <w:r w:rsidRPr="008958BC">
              <w:rPr>
                <w:rFonts w:ascii="Times New Roman" w:eastAsia="Calibri" w:hAnsi="Times New Roman" w:cs="Times New Roman"/>
                <w:bCs/>
                <w:sz w:val="28"/>
                <w:szCs w:val="28"/>
              </w:rPr>
              <w:t xml:space="preserve">omercreģistrā. Vienlaikus filiāle, tai skaitā arī ārvalstu komersanta filiāle, nav uzskatāma par juridisku personu. </w:t>
            </w:r>
          </w:p>
          <w:p w14:paraId="5058C45B" w14:textId="77777777" w:rsidR="00546431" w:rsidRPr="008958BC" w:rsidRDefault="00546431" w:rsidP="00546431">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     Ievērojot minēto un MK noteikumu saturu, ar valsts budžeta līdzekļiem var tikt nodrošināts ārvalsts komersants, </w:t>
            </w:r>
            <w:r w:rsidRPr="008958BC">
              <w:rPr>
                <w:rFonts w:ascii="Times New Roman" w:eastAsia="Times New Roman" w:hAnsi="Times New Roman" w:cs="Times New Roman"/>
                <w:sz w:val="28"/>
                <w:szCs w:val="28"/>
                <w:u w:val="single"/>
                <w:lang w:eastAsia="lv-LV"/>
              </w:rPr>
              <w:t>kas nebūtu pieļaujams</w:t>
            </w:r>
            <w:r w:rsidRPr="008958BC">
              <w:rPr>
                <w:rFonts w:ascii="Times New Roman" w:eastAsia="Times New Roman" w:hAnsi="Times New Roman" w:cs="Times New Roman"/>
                <w:sz w:val="28"/>
                <w:szCs w:val="28"/>
                <w:lang w:eastAsia="lv-LV"/>
              </w:rPr>
              <w:t xml:space="preserve">, jo valsts budžeta līdzekļu piešķiršanas mērķis ir atbalstīt Latvijas dalībnieku projektu īstenošanu Latvijas teritorijā. </w:t>
            </w:r>
          </w:p>
          <w:p w14:paraId="5058C45C" w14:textId="5EE9EDF1" w:rsidR="006D48C4" w:rsidRPr="008958BC" w:rsidRDefault="006D48C4" w:rsidP="00546431">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     Ievērojot minēto ar projektu tiks precizēts  MK noteikum</w:t>
            </w:r>
            <w:r w:rsidR="00F329CB" w:rsidRPr="008958BC">
              <w:rPr>
                <w:rFonts w:ascii="Times New Roman" w:eastAsia="Times New Roman" w:hAnsi="Times New Roman" w:cs="Times New Roman"/>
                <w:sz w:val="28"/>
                <w:szCs w:val="28"/>
                <w:lang w:eastAsia="lv-LV"/>
              </w:rPr>
              <w:t xml:space="preserve">u 3.2. </w:t>
            </w:r>
            <w:r w:rsidR="006532C7" w:rsidRPr="008958BC">
              <w:rPr>
                <w:rFonts w:ascii="Times New Roman" w:eastAsia="Times New Roman" w:hAnsi="Times New Roman" w:cs="Times New Roman"/>
                <w:sz w:val="28"/>
                <w:szCs w:val="28"/>
                <w:lang w:eastAsia="lv-LV"/>
              </w:rPr>
              <w:t>apakš</w:t>
            </w:r>
            <w:r w:rsidRPr="008958BC">
              <w:rPr>
                <w:rFonts w:ascii="Times New Roman" w:eastAsia="Times New Roman" w:hAnsi="Times New Roman" w:cs="Times New Roman"/>
                <w:sz w:val="28"/>
                <w:szCs w:val="28"/>
                <w:lang w:eastAsia="lv-LV"/>
              </w:rPr>
              <w:t xml:space="preserve">punkts, nosakot, ka ar </w:t>
            </w:r>
            <w:r w:rsidR="00F329CB" w:rsidRPr="008958BC">
              <w:rPr>
                <w:rFonts w:ascii="Times New Roman" w:eastAsia="Times New Roman" w:hAnsi="Times New Roman" w:cs="Times New Roman"/>
                <w:sz w:val="28"/>
                <w:szCs w:val="28"/>
                <w:lang w:eastAsia="lv-LV"/>
              </w:rPr>
              <w:t>uzņēmumu</w:t>
            </w:r>
            <w:r w:rsidRPr="008958BC">
              <w:rPr>
                <w:rFonts w:ascii="Times New Roman" w:eastAsia="Times New Roman" w:hAnsi="Times New Roman" w:cs="Times New Roman"/>
                <w:sz w:val="28"/>
                <w:szCs w:val="28"/>
                <w:lang w:eastAsia="lv-LV"/>
              </w:rPr>
              <w:t xml:space="preserve"> saprot tādu saimnieciskās darb</w:t>
            </w:r>
            <w:r w:rsidR="00F329CB" w:rsidRPr="008958BC">
              <w:rPr>
                <w:rFonts w:ascii="Times New Roman" w:eastAsia="Times New Roman" w:hAnsi="Times New Roman" w:cs="Times New Roman"/>
                <w:sz w:val="28"/>
                <w:szCs w:val="28"/>
                <w:lang w:eastAsia="lv-LV"/>
              </w:rPr>
              <w:t>ības subjektu, kas ir komercreģistrā reģistrēta juridiska persona - komercsabiedrība, kura</w:t>
            </w:r>
            <w:r w:rsidRPr="008958BC">
              <w:rPr>
                <w:rFonts w:ascii="Times New Roman" w:eastAsia="Times New Roman" w:hAnsi="Times New Roman" w:cs="Times New Roman"/>
                <w:sz w:val="28"/>
                <w:szCs w:val="28"/>
                <w:lang w:eastAsia="lv-LV"/>
              </w:rPr>
              <w:t xml:space="preserve"> </w:t>
            </w:r>
            <w:r w:rsidR="006532C7" w:rsidRPr="008958BC">
              <w:rPr>
                <w:rFonts w:ascii="Times New Roman" w:eastAsia="Times New Roman" w:hAnsi="Times New Roman" w:cs="Times New Roman"/>
                <w:sz w:val="28"/>
                <w:szCs w:val="28"/>
                <w:lang w:eastAsia="lv-LV"/>
              </w:rPr>
              <w:t xml:space="preserve">savu pamatdarbību veic Latvijā. </w:t>
            </w:r>
          </w:p>
          <w:p w14:paraId="5058C45D" w14:textId="69E06062" w:rsidR="002A44FB" w:rsidRPr="008958BC" w:rsidRDefault="002A44FB" w:rsidP="00546431">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     </w:t>
            </w:r>
            <w:r w:rsidR="008E117D" w:rsidRPr="008958BC">
              <w:rPr>
                <w:rFonts w:ascii="Times New Roman" w:hAnsi="Times New Roman" w:cs="Times New Roman"/>
                <w:sz w:val="28"/>
                <w:szCs w:val="28"/>
              </w:rPr>
              <w:t>P</w:t>
            </w:r>
            <w:r w:rsidR="00C73B1A" w:rsidRPr="008958BC">
              <w:rPr>
                <w:rFonts w:ascii="Times New Roman" w:hAnsi="Times New Roman" w:cs="Times New Roman"/>
                <w:sz w:val="28"/>
                <w:szCs w:val="28"/>
              </w:rPr>
              <w:t xml:space="preserve">rogrammu ietvaros atbalstīto projektu dalībnieki ir </w:t>
            </w:r>
            <w:r w:rsidR="00F329CB" w:rsidRPr="008958BC">
              <w:rPr>
                <w:rFonts w:ascii="Times New Roman" w:hAnsi="Times New Roman" w:cs="Times New Roman"/>
                <w:sz w:val="28"/>
                <w:szCs w:val="28"/>
              </w:rPr>
              <w:t xml:space="preserve">ar </w:t>
            </w:r>
            <w:r w:rsidR="00C73B1A" w:rsidRPr="008958BC">
              <w:rPr>
                <w:rFonts w:ascii="Times New Roman" w:hAnsi="Times New Roman" w:cs="Times New Roman"/>
                <w:sz w:val="28"/>
                <w:szCs w:val="28"/>
              </w:rPr>
              <w:t>juridiskas personas</w:t>
            </w:r>
            <w:r w:rsidR="00F329CB" w:rsidRPr="008958BC">
              <w:rPr>
                <w:rFonts w:ascii="Times New Roman" w:hAnsi="Times New Roman" w:cs="Times New Roman"/>
                <w:sz w:val="28"/>
                <w:szCs w:val="28"/>
              </w:rPr>
              <w:t xml:space="preserve"> statusu,</w:t>
            </w:r>
            <w:r w:rsidR="00E87DBE" w:rsidRPr="008958BC">
              <w:rPr>
                <w:rFonts w:ascii="Times New Roman" w:hAnsi="Times New Roman" w:cs="Times New Roman"/>
                <w:sz w:val="28"/>
                <w:szCs w:val="28"/>
              </w:rPr>
              <w:t xml:space="preserve"> jo</w:t>
            </w:r>
            <w:r w:rsidR="00C73B1A" w:rsidRPr="008958BC">
              <w:rPr>
                <w:rFonts w:ascii="Times New Roman" w:hAnsi="Times New Roman" w:cs="Times New Roman"/>
                <w:sz w:val="28"/>
                <w:szCs w:val="28"/>
              </w:rPr>
              <w:t xml:space="preserve"> Eiropas Komisija vai attiecīgo programmas (kopuzņēmumu) administrējošās institūcijas slēdz projektu īstenošanas līgumus </w:t>
            </w:r>
            <w:r w:rsidR="00C73B1A" w:rsidRPr="008958BC">
              <w:rPr>
                <w:rFonts w:ascii="Times New Roman" w:hAnsi="Times New Roman" w:cs="Times New Roman"/>
                <w:i/>
                <w:sz w:val="28"/>
                <w:szCs w:val="28"/>
              </w:rPr>
              <w:t>tikai ar juridiskām personām</w:t>
            </w:r>
            <w:r w:rsidR="00C73B1A" w:rsidRPr="008958BC">
              <w:rPr>
                <w:rFonts w:ascii="Times New Roman" w:hAnsi="Times New Roman" w:cs="Times New Roman"/>
                <w:sz w:val="28"/>
                <w:szCs w:val="28"/>
              </w:rPr>
              <w:t xml:space="preserve">. </w:t>
            </w:r>
          </w:p>
          <w:p w14:paraId="5058C45E" w14:textId="6F5F9753" w:rsidR="002A44FB" w:rsidRPr="008958BC" w:rsidRDefault="00C73B1A" w:rsidP="00546431">
            <w:pPr>
              <w:spacing w:after="0" w:line="240" w:lineRule="auto"/>
              <w:jc w:val="both"/>
              <w:rPr>
                <w:rFonts w:ascii="Times New Roman" w:hAnsi="Times New Roman" w:cs="Times New Roman"/>
                <w:sz w:val="28"/>
                <w:szCs w:val="28"/>
              </w:rPr>
            </w:pPr>
            <w:r w:rsidRPr="008958BC">
              <w:rPr>
                <w:rFonts w:ascii="Times New Roman" w:eastAsia="Times New Roman" w:hAnsi="Times New Roman" w:cs="Times New Roman"/>
                <w:sz w:val="28"/>
                <w:szCs w:val="28"/>
                <w:lang w:eastAsia="lv-LV"/>
              </w:rPr>
              <w:t xml:space="preserve">     Ievērojot minēto un Komerclikuma 1.pantā noteikto, ka </w:t>
            </w:r>
            <w:r w:rsidRPr="008958BC">
              <w:rPr>
                <w:rFonts w:ascii="Times New Roman" w:hAnsi="Times New Roman" w:cs="Times New Roman"/>
                <w:sz w:val="28"/>
                <w:szCs w:val="28"/>
              </w:rPr>
              <w:t xml:space="preserve">komersants ir komercreģistrā ierakstīta </w:t>
            </w:r>
            <w:r w:rsidR="000A277D" w:rsidRPr="008958BC">
              <w:rPr>
                <w:rFonts w:ascii="Times New Roman" w:hAnsi="Times New Roman" w:cs="Times New Roman"/>
                <w:sz w:val="28"/>
                <w:szCs w:val="28"/>
              </w:rPr>
              <w:t>ne komercsabiedrība, bet arī  fiziska</w:t>
            </w:r>
            <w:r w:rsidRPr="008958BC">
              <w:rPr>
                <w:rFonts w:ascii="Times New Roman" w:hAnsi="Times New Roman" w:cs="Times New Roman"/>
                <w:sz w:val="28"/>
                <w:szCs w:val="28"/>
              </w:rPr>
              <w:t xml:space="preserve"> persona (individuālais komersants), tad </w:t>
            </w:r>
            <w:r w:rsidR="006532C7" w:rsidRPr="008958BC">
              <w:rPr>
                <w:rFonts w:ascii="Times New Roman" w:hAnsi="Times New Roman" w:cs="Times New Roman"/>
                <w:sz w:val="28"/>
                <w:szCs w:val="28"/>
              </w:rPr>
              <w:t xml:space="preserve">ar projektu </w:t>
            </w:r>
            <w:r w:rsidR="000A277D" w:rsidRPr="008958BC">
              <w:rPr>
                <w:rFonts w:ascii="Times New Roman" w:hAnsi="Times New Roman" w:cs="Times New Roman"/>
                <w:sz w:val="28"/>
                <w:szCs w:val="28"/>
              </w:rPr>
              <w:t xml:space="preserve">paredz aizstāt </w:t>
            </w:r>
            <w:r w:rsidRPr="008958BC">
              <w:rPr>
                <w:rFonts w:ascii="Times New Roman" w:hAnsi="Times New Roman" w:cs="Times New Roman"/>
                <w:sz w:val="28"/>
                <w:szCs w:val="28"/>
              </w:rPr>
              <w:t>MK noteikumu</w:t>
            </w:r>
            <w:r w:rsidR="000A277D" w:rsidRPr="008958BC">
              <w:rPr>
                <w:rFonts w:ascii="Times New Roman" w:hAnsi="Times New Roman" w:cs="Times New Roman"/>
                <w:sz w:val="28"/>
                <w:szCs w:val="28"/>
              </w:rPr>
              <w:t xml:space="preserve"> 3.3.apakšpunktā  vārdu</w:t>
            </w:r>
            <w:r w:rsidRPr="008958BC">
              <w:rPr>
                <w:rFonts w:ascii="Times New Roman" w:hAnsi="Times New Roman" w:cs="Times New Roman"/>
                <w:sz w:val="28"/>
                <w:szCs w:val="28"/>
              </w:rPr>
              <w:t xml:space="preserve"> “komersants” </w:t>
            </w:r>
            <w:r w:rsidR="000A277D" w:rsidRPr="008958BC">
              <w:rPr>
                <w:rFonts w:ascii="Times New Roman" w:hAnsi="Times New Roman" w:cs="Times New Roman"/>
                <w:sz w:val="28"/>
                <w:szCs w:val="28"/>
              </w:rPr>
              <w:t xml:space="preserve">ar </w:t>
            </w:r>
            <w:r w:rsidRPr="008958BC">
              <w:rPr>
                <w:rFonts w:ascii="Times New Roman" w:hAnsi="Times New Roman" w:cs="Times New Roman"/>
                <w:sz w:val="28"/>
                <w:szCs w:val="28"/>
              </w:rPr>
              <w:t xml:space="preserve"> aizstāt</w:t>
            </w:r>
            <w:r w:rsidR="000A277D" w:rsidRPr="008958BC">
              <w:rPr>
                <w:rFonts w:ascii="Times New Roman" w:hAnsi="Times New Roman" w:cs="Times New Roman"/>
                <w:sz w:val="28"/>
                <w:szCs w:val="28"/>
              </w:rPr>
              <w:t>s ar vārdu “uzņēmums</w:t>
            </w:r>
            <w:r w:rsidR="006532C7" w:rsidRPr="008958BC">
              <w:rPr>
                <w:rFonts w:ascii="Times New Roman" w:hAnsi="Times New Roman" w:cs="Times New Roman"/>
                <w:sz w:val="28"/>
                <w:szCs w:val="28"/>
              </w:rPr>
              <w:t>”.</w:t>
            </w:r>
          </w:p>
          <w:p w14:paraId="5058C460" w14:textId="77777777" w:rsidR="00E230CC" w:rsidRPr="008958BC" w:rsidRDefault="0034611B" w:rsidP="006760A6">
            <w:pPr>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 xml:space="preserve">     MK noteikumu 4.2.apakšpunkts paredz Latvijas valsts dalības maksas segšanu dažādās starptautiskās un Eiropas Savienības  organizācijās. Ar projektu tiks   noteikts, ka tiks segtas Latvijas valsts dalības maksa arī </w:t>
            </w:r>
            <w:r w:rsidRPr="008958BC">
              <w:rPr>
                <w:rFonts w:ascii="Times New Roman" w:hAnsi="Times New Roman" w:cs="Times New Roman"/>
                <w:sz w:val="28"/>
                <w:szCs w:val="28"/>
                <w:lang w:eastAsia="lv-LV"/>
              </w:rPr>
              <w:t xml:space="preserve">Kopējās programmēšanas iniciatīvās </w:t>
            </w:r>
            <w:r w:rsidRPr="008958BC">
              <w:rPr>
                <w:rFonts w:ascii="Times New Roman" w:hAnsi="Times New Roman" w:cs="Times New Roman"/>
                <w:sz w:val="28"/>
                <w:szCs w:val="28"/>
              </w:rPr>
              <w:t>(</w:t>
            </w:r>
            <w:proofErr w:type="spellStart"/>
            <w:r w:rsidRPr="008958BC">
              <w:rPr>
                <w:rFonts w:ascii="Times New Roman" w:hAnsi="Times New Roman" w:cs="Times New Roman"/>
                <w:i/>
                <w:iCs/>
                <w:sz w:val="28"/>
                <w:szCs w:val="28"/>
              </w:rPr>
              <w:t>Joint</w:t>
            </w:r>
            <w:proofErr w:type="spellEnd"/>
            <w:r w:rsidRPr="008958BC">
              <w:rPr>
                <w:rFonts w:ascii="Times New Roman" w:hAnsi="Times New Roman" w:cs="Times New Roman"/>
                <w:i/>
                <w:iCs/>
                <w:sz w:val="28"/>
                <w:szCs w:val="28"/>
              </w:rPr>
              <w:t xml:space="preserve"> </w:t>
            </w:r>
            <w:proofErr w:type="spellStart"/>
            <w:r w:rsidRPr="008958BC">
              <w:rPr>
                <w:rFonts w:ascii="Times New Roman" w:hAnsi="Times New Roman" w:cs="Times New Roman"/>
                <w:i/>
                <w:iCs/>
                <w:sz w:val="28"/>
                <w:szCs w:val="28"/>
              </w:rPr>
              <w:t>Programming</w:t>
            </w:r>
            <w:proofErr w:type="spellEnd"/>
            <w:r w:rsidRPr="008958BC">
              <w:rPr>
                <w:rFonts w:ascii="Times New Roman" w:hAnsi="Times New Roman" w:cs="Times New Roman"/>
                <w:i/>
                <w:iCs/>
                <w:sz w:val="28"/>
                <w:szCs w:val="28"/>
              </w:rPr>
              <w:t xml:space="preserve"> </w:t>
            </w:r>
            <w:proofErr w:type="spellStart"/>
            <w:r w:rsidRPr="008958BC">
              <w:rPr>
                <w:rFonts w:ascii="Times New Roman" w:hAnsi="Times New Roman" w:cs="Times New Roman"/>
                <w:i/>
                <w:iCs/>
                <w:sz w:val="28"/>
                <w:szCs w:val="28"/>
              </w:rPr>
              <w:t>Initiatives</w:t>
            </w:r>
            <w:proofErr w:type="spellEnd"/>
            <w:r w:rsidRPr="008958BC">
              <w:rPr>
                <w:rFonts w:ascii="Times New Roman" w:hAnsi="Times New Roman" w:cs="Times New Roman"/>
                <w:sz w:val="28"/>
                <w:szCs w:val="28"/>
              </w:rPr>
              <w:t>), kas ir Eiropas Komisijas izveidotas iniciatīvas, lai, apvienojot Eiropas Savienības dalībvalstu resursus, īstenotu pētniecību sabiedrībai būtiskās jomās un to ietvaros Eiropas Savienības dalībvalstis izstrādā stratēģiskās pētniecības programmas (</w:t>
            </w:r>
            <w:proofErr w:type="spellStart"/>
            <w:r w:rsidRPr="008958BC">
              <w:rPr>
                <w:rFonts w:ascii="Times New Roman" w:hAnsi="Times New Roman" w:cs="Times New Roman"/>
                <w:i/>
                <w:iCs/>
                <w:sz w:val="28"/>
                <w:szCs w:val="28"/>
              </w:rPr>
              <w:t>Strategic</w:t>
            </w:r>
            <w:proofErr w:type="spellEnd"/>
            <w:r w:rsidRPr="008958BC">
              <w:rPr>
                <w:rFonts w:ascii="Times New Roman" w:hAnsi="Times New Roman" w:cs="Times New Roman"/>
                <w:i/>
                <w:iCs/>
                <w:sz w:val="28"/>
                <w:szCs w:val="28"/>
              </w:rPr>
              <w:t xml:space="preserve"> </w:t>
            </w:r>
            <w:proofErr w:type="spellStart"/>
            <w:r w:rsidRPr="008958BC">
              <w:rPr>
                <w:rFonts w:ascii="Times New Roman" w:hAnsi="Times New Roman" w:cs="Times New Roman"/>
                <w:i/>
                <w:iCs/>
                <w:sz w:val="28"/>
                <w:szCs w:val="28"/>
              </w:rPr>
              <w:t>Research</w:t>
            </w:r>
            <w:proofErr w:type="spellEnd"/>
            <w:r w:rsidRPr="008958BC">
              <w:rPr>
                <w:rFonts w:ascii="Times New Roman" w:hAnsi="Times New Roman" w:cs="Times New Roman"/>
                <w:i/>
                <w:iCs/>
                <w:sz w:val="28"/>
                <w:szCs w:val="28"/>
              </w:rPr>
              <w:t xml:space="preserve"> </w:t>
            </w:r>
            <w:proofErr w:type="spellStart"/>
            <w:r w:rsidRPr="008958BC">
              <w:rPr>
                <w:rFonts w:ascii="Times New Roman" w:hAnsi="Times New Roman" w:cs="Times New Roman"/>
                <w:i/>
                <w:iCs/>
                <w:sz w:val="28"/>
                <w:szCs w:val="28"/>
              </w:rPr>
              <w:t>Agenda</w:t>
            </w:r>
            <w:proofErr w:type="spellEnd"/>
            <w:r w:rsidRPr="008958BC">
              <w:rPr>
                <w:rFonts w:ascii="Times New Roman" w:hAnsi="Times New Roman" w:cs="Times New Roman"/>
                <w:sz w:val="28"/>
                <w:szCs w:val="28"/>
              </w:rPr>
              <w:t xml:space="preserve">), kuru pamatā ir kopējs skatījums par veidu, kādā risināmas svarīgas </w:t>
            </w:r>
            <w:r w:rsidRPr="008958BC">
              <w:rPr>
                <w:rFonts w:ascii="Times New Roman" w:hAnsi="Times New Roman" w:cs="Times New Roman"/>
                <w:sz w:val="28"/>
                <w:szCs w:val="28"/>
              </w:rPr>
              <w:lastRenderedPageBreak/>
              <w:t xml:space="preserve">sabiedrības problēmas, tostarp izmantojot "Apvārsnis 2020" instrumentus, kā arī nodrošinot dalībvalstu finansiālo ieguldījumu. </w:t>
            </w:r>
            <w:r w:rsidR="00E230CC" w:rsidRPr="008958BC">
              <w:rPr>
                <w:rFonts w:ascii="Times New Roman" w:hAnsi="Times New Roman" w:cs="Times New Roman"/>
                <w:sz w:val="28"/>
                <w:szCs w:val="28"/>
                <w:lang w:eastAsia="lv-LV"/>
              </w:rPr>
              <w:t>Kopējās programmēšanas iniciatīvas ir iekļautas kā Latvijas īstenojošie pasākumi</w:t>
            </w:r>
            <w:r w:rsidR="00E230CC" w:rsidRPr="008958BC">
              <w:rPr>
                <w:rFonts w:ascii="Times New Roman" w:eastAsia="Times New Roman" w:hAnsi="Times New Roman" w:cs="Times New Roman"/>
                <w:sz w:val="28"/>
                <w:szCs w:val="28"/>
                <w:lang w:eastAsia="lv-LV"/>
              </w:rPr>
              <w:t xml:space="preserve"> “Eiropas Pētniecības telpas ceļveža 2016.-2020.gadam īstenošanu Latvijā” ietvaros</w:t>
            </w:r>
            <w:r w:rsidR="00E230CC" w:rsidRPr="008958BC">
              <w:rPr>
                <w:rFonts w:ascii="Times New Roman" w:hAnsi="Times New Roman" w:cs="Times New Roman"/>
                <w:sz w:val="28"/>
                <w:szCs w:val="28"/>
                <w:lang w:eastAsia="lv-LV"/>
              </w:rPr>
              <w:t>, kas ir izskatīti un atbalstīti Ministru kabinetā (2016.gada 13.septembra  sēde (prot.Nr.45 34.§)</w:t>
            </w:r>
            <w:r w:rsidR="00E230CC" w:rsidRPr="008958BC">
              <w:rPr>
                <w:rStyle w:val="FootnoteReference"/>
                <w:rFonts w:ascii="Times New Roman" w:hAnsi="Times New Roman" w:cs="Times New Roman"/>
                <w:sz w:val="28"/>
                <w:szCs w:val="28"/>
                <w:lang w:eastAsia="lv-LV"/>
              </w:rPr>
              <w:footnoteReference w:id="2"/>
            </w:r>
            <w:r w:rsidR="00E230CC" w:rsidRPr="008958BC">
              <w:rPr>
                <w:rFonts w:ascii="Times New Roman" w:hAnsi="Times New Roman" w:cs="Times New Roman"/>
                <w:sz w:val="28"/>
                <w:szCs w:val="28"/>
                <w:lang w:eastAsia="lv-LV"/>
              </w:rPr>
              <w:t xml:space="preserve">. </w:t>
            </w:r>
          </w:p>
          <w:p w14:paraId="5058C461" w14:textId="77777777" w:rsidR="002A44FB" w:rsidRPr="008958BC" w:rsidRDefault="0034611B" w:rsidP="006760A6">
            <w:pPr>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A</w:t>
            </w:r>
            <w:r w:rsidR="006532C7" w:rsidRPr="008958BC">
              <w:rPr>
                <w:rFonts w:ascii="Times New Roman" w:hAnsi="Times New Roman" w:cs="Times New Roman"/>
                <w:sz w:val="28"/>
                <w:szCs w:val="28"/>
                <w:lang w:eastAsia="lv-LV"/>
              </w:rPr>
              <w:t xml:space="preserve">r Ministru kabineta </w:t>
            </w:r>
            <w:r w:rsidRPr="008958BC">
              <w:rPr>
                <w:rFonts w:ascii="Times New Roman" w:hAnsi="Times New Roman" w:cs="Times New Roman"/>
                <w:sz w:val="28"/>
                <w:szCs w:val="28"/>
              </w:rPr>
              <w:t xml:space="preserve">2017. gada 6. jūnija </w:t>
            </w:r>
            <w:r w:rsidRPr="008958BC">
              <w:rPr>
                <w:rFonts w:ascii="Times New Roman" w:hAnsi="Times New Roman" w:cs="Times New Roman"/>
                <w:sz w:val="28"/>
                <w:szCs w:val="28"/>
                <w:lang w:eastAsia="lv-LV"/>
              </w:rPr>
              <w:t>noteikumu</w:t>
            </w:r>
            <w:r w:rsidR="006532C7" w:rsidRPr="008958BC">
              <w:rPr>
                <w:rFonts w:ascii="Times New Roman" w:hAnsi="Times New Roman" w:cs="Times New Roman"/>
                <w:sz w:val="28"/>
                <w:szCs w:val="28"/>
                <w:lang w:eastAsia="lv-LV"/>
              </w:rPr>
              <w:t xml:space="preserve">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8958BC">
              <w:rPr>
                <w:rFonts w:ascii="Times New Roman" w:hAnsi="Times New Roman" w:cs="Times New Roman"/>
                <w:sz w:val="28"/>
                <w:szCs w:val="28"/>
              </w:rPr>
              <w:t xml:space="preserve"> 17.1.1.apakšpunktu viens no uzraudzības rādītājiem ir –</w:t>
            </w:r>
            <w:r w:rsidR="006760A6" w:rsidRPr="008958BC">
              <w:rPr>
                <w:rFonts w:ascii="Times New Roman" w:hAnsi="Times New Roman" w:cs="Times New Roman"/>
                <w:sz w:val="28"/>
                <w:szCs w:val="28"/>
              </w:rPr>
              <w:t xml:space="preserve"> </w:t>
            </w:r>
            <w:r w:rsidRPr="008958BC">
              <w:rPr>
                <w:rFonts w:ascii="Times New Roman" w:hAnsi="Times New Roman" w:cs="Times New Roman"/>
                <w:sz w:val="28"/>
                <w:szCs w:val="28"/>
              </w:rPr>
              <w:t>ne mazāk kā 10 Eiropas Reģionālās attīstības fonda atbalstīti un finansēti projekti Kop</w:t>
            </w:r>
            <w:r w:rsidR="006760A6" w:rsidRPr="008958BC">
              <w:rPr>
                <w:rFonts w:ascii="Times New Roman" w:hAnsi="Times New Roman" w:cs="Times New Roman"/>
                <w:sz w:val="28"/>
                <w:szCs w:val="28"/>
              </w:rPr>
              <w:t>ējās programmēšanas iniciatīvās, savukārt 17.1.2.1.apakšpunktā kā specifiskais iznākuma radītājs ir</w:t>
            </w:r>
            <w:r w:rsidRPr="008958BC">
              <w:rPr>
                <w:rFonts w:ascii="Times New Roman" w:hAnsi="Times New Roman" w:cs="Times New Roman"/>
                <w:sz w:val="28"/>
                <w:szCs w:val="28"/>
              </w:rPr>
              <w:t xml:space="preserve"> noteikts, ka līdz 2023. gada 31. decembrim ir jānodrošina dalība piecās Kop</w:t>
            </w:r>
            <w:r w:rsidR="006760A6" w:rsidRPr="008958BC">
              <w:rPr>
                <w:rFonts w:ascii="Times New Roman" w:hAnsi="Times New Roman" w:cs="Times New Roman"/>
                <w:sz w:val="28"/>
                <w:szCs w:val="28"/>
              </w:rPr>
              <w:t>ējās programmēšanas iniciatīvās. Latvija ir dalībniece šādās piecās Kopējās programmēšanas iniciatīvās:</w:t>
            </w:r>
          </w:p>
          <w:p w14:paraId="5058C462" w14:textId="77777777" w:rsidR="006760A6" w:rsidRPr="008958BC" w:rsidRDefault="006760A6" w:rsidP="006760A6">
            <w:pPr>
              <w:shd w:val="clear" w:color="auto" w:fill="FFFFFF"/>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1) „Lauksaimniecība, pārtikas nodrošinājums un klimata pārmaiņas” “</w:t>
            </w:r>
            <w:proofErr w:type="spellStart"/>
            <w:r w:rsidRPr="008958BC">
              <w:rPr>
                <w:rFonts w:ascii="Times New Roman" w:hAnsi="Times New Roman" w:cs="Times New Roman"/>
                <w:i/>
                <w:sz w:val="28"/>
                <w:szCs w:val="28"/>
              </w:rPr>
              <w:t>Agriculture</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Food</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Security</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and</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Climate</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Change</w:t>
            </w:r>
            <w:proofErr w:type="spellEnd"/>
            <w:r w:rsidRPr="008958BC">
              <w:rPr>
                <w:rFonts w:ascii="Times New Roman" w:hAnsi="Times New Roman" w:cs="Times New Roman"/>
                <w:i/>
                <w:sz w:val="28"/>
                <w:szCs w:val="28"/>
              </w:rPr>
              <w:t xml:space="preserve"> (FACCE)”;</w:t>
            </w:r>
          </w:p>
          <w:p w14:paraId="5058C463" w14:textId="77777777" w:rsidR="006760A6" w:rsidRPr="008958BC" w:rsidRDefault="006760A6" w:rsidP="006760A6">
            <w:pPr>
              <w:shd w:val="clear" w:color="auto" w:fill="FFFFFF"/>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2) „Veselīgs uzturs veselīgam dzīvesveidam” “</w:t>
            </w:r>
            <w:proofErr w:type="spellStart"/>
            <w:r w:rsidRPr="008958BC">
              <w:rPr>
                <w:rFonts w:ascii="Times New Roman" w:hAnsi="Times New Roman" w:cs="Times New Roman"/>
                <w:i/>
                <w:sz w:val="28"/>
                <w:szCs w:val="28"/>
              </w:rPr>
              <w:t>Healthy</w:t>
            </w:r>
            <w:proofErr w:type="spellEnd"/>
            <w:r w:rsidRPr="008958BC">
              <w:rPr>
                <w:rFonts w:ascii="Times New Roman" w:hAnsi="Times New Roman" w:cs="Times New Roman"/>
                <w:i/>
                <w:sz w:val="28"/>
                <w:szCs w:val="28"/>
              </w:rPr>
              <w:t xml:space="preserve"> Diet </w:t>
            </w:r>
            <w:proofErr w:type="spellStart"/>
            <w:r w:rsidRPr="008958BC">
              <w:rPr>
                <w:rFonts w:ascii="Times New Roman" w:hAnsi="Times New Roman" w:cs="Times New Roman"/>
                <w:i/>
                <w:sz w:val="28"/>
                <w:szCs w:val="28"/>
              </w:rPr>
              <w:t>for</w:t>
            </w:r>
            <w:proofErr w:type="spellEnd"/>
            <w:r w:rsidRPr="008958BC">
              <w:rPr>
                <w:rFonts w:ascii="Times New Roman" w:hAnsi="Times New Roman" w:cs="Times New Roman"/>
                <w:i/>
                <w:sz w:val="28"/>
                <w:szCs w:val="28"/>
              </w:rPr>
              <w:t xml:space="preserve"> a </w:t>
            </w:r>
            <w:proofErr w:type="spellStart"/>
            <w:r w:rsidRPr="008958BC">
              <w:rPr>
                <w:rFonts w:ascii="Times New Roman" w:hAnsi="Times New Roman" w:cs="Times New Roman"/>
                <w:i/>
                <w:sz w:val="28"/>
                <w:szCs w:val="28"/>
              </w:rPr>
              <w:t>Healthy</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Life</w:t>
            </w:r>
            <w:proofErr w:type="spellEnd"/>
            <w:r w:rsidRPr="008958BC">
              <w:rPr>
                <w:rFonts w:ascii="Times New Roman" w:hAnsi="Times New Roman" w:cs="Times New Roman"/>
                <w:i/>
                <w:sz w:val="28"/>
                <w:szCs w:val="28"/>
              </w:rPr>
              <w:t xml:space="preserve"> (HDHL)”;</w:t>
            </w:r>
          </w:p>
          <w:p w14:paraId="5058C464" w14:textId="77777777" w:rsidR="006760A6" w:rsidRPr="008958BC" w:rsidRDefault="006760A6" w:rsidP="006760A6">
            <w:pPr>
              <w:shd w:val="clear" w:color="auto" w:fill="FFFFFF"/>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3) „Kultūras mantojums un globālās pārmaiņas: jauns uzdevums Eiropai” “</w:t>
            </w:r>
            <w:proofErr w:type="spellStart"/>
            <w:r w:rsidRPr="008958BC">
              <w:rPr>
                <w:rFonts w:ascii="Times New Roman" w:hAnsi="Times New Roman" w:cs="Times New Roman"/>
                <w:i/>
                <w:sz w:val="28"/>
                <w:szCs w:val="28"/>
              </w:rPr>
              <w:t>Cultural</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Heritage</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and</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Global</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Change</w:t>
            </w:r>
            <w:proofErr w:type="spellEnd"/>
            <w:r w:rsidRPr="008958BC">
              <w:rPr>
                <w:rFonts w:ascii="Times New Roman" w:hAnsi="Times New Roman" w:cs="Times New Roman"/>
                <w:i/>
                <w:sz w:val="28"/>
                <w:szCs w:val="28"/>
              </w:rPr>
              <w:t xml:space="preserve">: A </w:t>
            </w:r>
            <w:proofErr w:type="spellStart"/>
            <w:r w:rsidRPr="008958BC">
              <w:rPr>
                <w:rFonts w:ascii="Times New Roman" w:hAnsi="Times New Roman" w:cs="Times New Roman"/>
                <w:i/>
                <w:sz w:val="28"/>
                <w:szCs w:val="28"/>
              </w:rPr>
              <w:t>new</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Challenge</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for</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Europe</w:t>
            </w:r>
            <w:proofErr w:type="spellEnd"/>
            <w:r w:rsidRPr="008958BC">
              <w:rPr>
                <w:rFonts w:ascii="Times New Roman" w:hAnsi="Times New Roman" w:cs="Times New Roman"/>
                <w:sz w:val="28"/>
                <w:szCs w:val="28"/>
              </w:rPr>
              <w:t xml:space="preserve"> – </w:t>
            </w:r>
            <w:r w:rsidRPr="008958BC">
              <w:rPr>
                <w:rFonts w:ascii="Times New Roman" w:hAnsi="Times New Roman" w:cs="Times New Roman"/>
                <w:i/>
                <w:sz w:val="28"/>
                <w:szCs w:val="28"/>
              </w:rPr>
              <w:t>(CH)”;</w:t>
            </w:r>
          </w:p>
          <w:p w14:paraId="5058C465" w14:textId="77777777" w:rsidR="006760A6" w:rsidRPr="008958BC" w:rsidRDefault="006760A6" w:rsidP="006760A6">
            <w:pPr>
              <w:shd w:val="clear" w:color="auto" w:fill="FFFFFF"/>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 xml:space="preserve">4) „Urbānā Eiropa – Eiropas pilsētvides apvienotie risinājumi” </w:t>
            </w:r>
            <w:r w:rsidRPr="008958BC">
              <w:rPr>
                <w:rFonts w:ascii="Times New Roman" w:hAnsi="Times New Roman" w:cs="Times New Roman"/>
                <w:i/>
                <w:sz w:val="28"/>
                <w:szCs w:val="28"/>
              </w:rPr>
              <w:t>“</w:t>
            </w:r>
            <w:proofErr w:type="spellStart"/>
            <w:r w:rsidRPr="008958BC">
              <w:rPr>
                <w:rFonts w:ascii="Times New Roman" w:hAnsi="Times New Roman" w:cs="Times New Roman"/>
                <w:i/>
                <w:sz w:val="28"/>
                <w:szCs w:val="28"/>
              </w:rPr>
              <w:t>Urban</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Europe</w:t>
            </w:r>
            <w:proofErr w:type="spellEnd"/>
            <w:r w:rsidRPr="008958BC">
              <w:rPr>
                <w:rFonts w:ascii="Times New Roman" w:hAnsi="Times New Roman" w:cs="Times New Roman"/>
                <w:i/>
                <w:sz w:val="28"/>
                <w:szCs w:val="28"/>
              </w:rPr>
              <w:t xml:space="preserve"> (UE)”;</w:t>
            </w:r>
          </w:p>
          <w:p w14:paraId="5058C466" w14:textId="77777777" w:rsidR="006760A6" w:rsidRPr="008958BC" w:rsidRDefault="006760A6" w:rsidP="006760A6">
            <w:pPr>
              <w:shd w:val="clear" w:color="auto" w:fill="FFFFFF"/>
              <w:spacing w:after="0" w:line="240" w:lineRule="auto"/>
              <w:jc w:val="both"/>
              <w:rPr>
                <w:rFonts w:ascii="Times New Roman" w:hAnsi="Times New Roman" w:cs="Times New Roman"/>
                <w:i/>
                <w:sz w:val="28"/>
                <w:szCs w:val="28"/>
              </w:rPr>
            </w:pPr>
            <w:r w:rsidRPr="008958BC">
              <w:rPr>
                <w:rFonts w:ascii="Times New Roman" w:hAnsi="Times New Roman" w:cs="Times New Roman"/>
                <w:sz w:val="28"/>
                <w:szCs w:val="28"/>
              </w:rPr>
              <w:t>5) „Ūdens izaicinājumi mainīgā pasaulē” “</w:t>
            </w:r>
            <w:proofErr w:type="spellStart"/>
            <w:r w:rsidRPr="008958BC">
              <w:rPr>
                <w:rFonts w:ascii="Times New Roman" w:hAnsi="Times New Roman" w:cs="Times New Roman"/>
                <w:i/>
                <w:sz w:val="28"/>
                <w:szCs w:val="28"/>
              </w:rPr>
              <w:t>Water</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challenges</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for</w:t>
            </w:r>
            <w:proofErr w:type="spellEnd"/>
            <w:r w:rsidRPr="008958BC">
              <w:rPr>
                <w:rFonts w:ascii="Times New Roman" w:hAnsi="Times New Roman" w:cs="Times New Roman"/>
                <w:i/>
                <w:sz w:val="28"/>
                <w:szCs w:val="28"/>
              </w:rPr>
              <w:t xml:space="preserve"> a </w:t>
            </w:r>
            <w:proofErr w:type="spellStart"/>
            <w:r w:rsidRPr="008958BC">
              <w:rPr>
                <w:rFonts w:ascii="Times New Roman" w:hAnsi="Times New Roman" w:cs="Times New Roman"/>
                <w:i/>
                <w:sz w:val="28"/>
                <w:szCs w:val="28"/>
              </w:rPr>
              <w:t>changing</w:t>
            </w:r>
            <w:proofErr w:type="spellEnd"/>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world</w:t>
            </w:r>
            <w:proofErr w:type="spellEnd"/>
            <w:r w:rsidRPr="008958BC">
              <w:rPr>
                <w:rFonts w:ascii="Times New Roman" w:hAnsi="Times New Roman" w:cs="Times New Roman"/>
                <w:i/>
                <w:sz w:val="28"/>
                <w:szCs w:val="28"/>
              </w:rPr>
              <w:t xml:space="preserve"> (WATER)”.</w:t>
            </w:r>
          </w:p>
          <w:p w14:paraId="5058C467" w14:textId="77777777" w:rsidR="00BA3859" w:rsidRPr="008958BC" w:rsidRDefault="00BA3859" w:rsidP="00BA3859">
            <w:pPr>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lastRenderedPageBreak/>
              <w:t xml:space="preserve">     Ar projektu paredz svītrot MK noteikumu 7.2.apakšpunktu kā lieku, jo Eiropas Komisija vai attiecīga programmas (kopuzņēmumu) administrējoša institūcija pirms līguma slēgšanas par projekta īstenošanu pārbauda vai projekta īstenotajam ir pieejami stabili un pietiekami finanšu līdzekļi, atbilstošs pētnieciskais un tehniskais personāls (laboranti un tehniķi), kā arī projekta īstenošanai nepieciešamais materiāltehniskais nodrošinājums. Šāda līguma esamība dod tiesības Latvijas dalībniekam kā valsts līdzfinansējuma pretendentam vērsties Valsts izglītības attīstības aģentūrā ar pieteikumu par līdzfinansējuma piešķiršanu projekta īstenošanai Latvijā.</w:t>
            </w:r>
          </w:p>
          <w:p w14:paraId="5058C468" w14:textId="77777777" w:rsidR="00BA3859" w:rsidRPr="008958BC" w:rsidRDefault="00BA3859" w:rsidP="00BA3859">
            <w:pPr>
              <w:spacing w:after="0" w:line="240" w:lineRule="auto"/>
              <w:jc w:val="both"/>
              <w:rPr>
                <w:rFonts w:ascii="Times New Roman" w:eastAsia="Times New Roman" w:hAnsi="Times New Roman" w:cs="Times New Roman"/>
                <w:sz w:val="28"/>
                <w:szCs w:val="28"/>
                <w:lang w:eastAsia="lv-LV"/>
              </w:rPr>
            </w:pPr>
            <w:r w:rsidRPr="008958BC">
              <w:rPr>
                <w:rFonts w:ascii="Times New Roman" w:hAnsi="Times New Roman" w:cs="Times New Roman"/>
                <w:sz w:val="28"/>
                <w:szCs w:val="28"/>
              </w:rPr>
              <w:t xml:space="preserve">     </w:t>
            </w:r>
            <w:r w:rsidRPr="008958BC">
              <w:rPr>
                <w:rFonts w:ascii="Times New Roman" w:eastAsia="Times New Roman" w:hAnsi="Times New Roman" w:cs="Times New Roman"/>
                <w:sz w:val="28"/>
                <w:szCs w:val="28"/>
                <w:lang w:eastAsia="lv-LV"/>
              </w:rPr>
              <w:t>Ar projektu tiek redakcionāli precizēts MK noteikumu 7.9.apakšpunkts.</w:t>
            </w:r>
          </w:p>
          <w:p w14:paraId="5058C469" w14:textId="77777777" w:rsidR="00BA3859" w:rsidRPr="008958BC" w:rsidRDefault="00BA3859" w:rsidP="00546431">
            <w:pPr>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 xml:space="preserve">     Ar projektu </w:t>
            </w:r>
            <w:r w:rsidRPr="008958BC">
              <w:rPr>
                <w:rFonts w:ascii="Times New Roman" w:eastAsia="Times New Roman" w:hAnsi="Times New Roman" w:cs="Times New Roman"/>
                <w:sz w:val="28"/>
                <w:szCs w:val="28"/>
                <w:lang w:eastAsia="lv-LV"/>
              </w:rPr>
              <w:t xml:space="preserve">MK noteikumi tiek papildināti ar 7.16. apakšpunktu, </w:t>
            </w:r>
            <w:r w:rsidRPr="008958BC">
              <w:rPr>
                <w:rFonts w:ascii="Times New Roman" w:hAnsi="Times New Roman" w:cs="Times New Roman"/>
                <w:sz w:val="28"/>
                <w:szCs w:val="28"/>
              </w:rPr>
              <w:t>nosakot, ka komercsabiedrības nodala projekta atbalstāmās darbības un attiecīgās finanšu plūsmas no uzņēmuma saimnieciskās darbības un finanšu plūsmām, ja tās saņem valsts atbalstu.</w:t>
            </w:r>
          </w:p>
          <w:p w14:paraId="5058C46A" w14:textId="2FD4BAE0" w:rsidR="00F047B7" w:rsidRPr="008958BC" w:rsidRDefault="00487EC8" w:rsidP="00F047B7">
            <w:pPr>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 xml:space="preserve">     MK noteikumu 12.1.apakšpunkts nosaka, ka Valsts izglītības attīstības aģentūra izstrādā un pēc saskaņošanas ar ministriju un apstiprināšanas projektu vērtēšanas komisijā publicē savā mājaslapā 12.1.1., 12.1.2. un 12.1.3.apakšpunktā minēto dokumentāciju, izņemot dokumentāciju, kas attiecināma uz MK noteikumu 4.1.5.apakšpunktā minētajām aktivitātēm, tas ir, </w:t>
            </w:r>
            <w:r w:rsidRPr="008958BC">
              <w:rPr>
                <w:rFonts w:ascii="Times New Roman" w:hAnsi="Times New Roman" w:cs="Times New Roman"/>
                <w:i/>
                <w:sz w:val="28"/>
                <w:szCs w:val="28"/>
              </w:rPr>
              <w:t>COST</w:t>
            </w:r>
            <w:r w:rsidRPr="008958BC">
              <w:rPr>
                <w:rFonts w:ascii="Times New Roman" w:hAnsi="Times New Roman" w:cs="Times New Roman"/>
                <w:sz w:val="28"/>
                <w:szCs w:val="28"/>
              </w:rPr>
              <w:t xml:space="preserve"> aktivitātēm.</w:t>
            </w:r>
            <w:r w:rsidR="00BA3859" w:rsidRPr="008958BC">
              <w:rPr>
                <w:rFonts w:ascii="Times New Roman" w:hAnsi="Times New Roman" w:cs="Times New Roman"/>
                <w:sz w:val="28"/>
              </w:rPr>
              <w:t xml:space="preserve"> </w:t>
            </w:r>
            <w:r w:rsidRPr="008958BC">
              <w:rPr>
                <w:rFonts w:ascii="Times New Roman" w:hAnsi="Times New Roman" w:cs="Times New Roman"/>
                <w:sz w:val="28"/>
                <w:szCs w:val="28"/>
              </w:rPr>
              <w:t xml:space="preserve">Ar projektu tiek precizēt MK noteikumu 12.1.apakšpunkts, nosakot, ka izņēmums nav attiecināms tikai uz </w:t>
            </w:r>
            <w:r w:rsidRPr="008958BC">
              <w:rPr>
                <w:rFonts w:ascii="Times New Roman" w:hAnsi="Times New Roman" w:cs="Times New Roman"/>
                <w:i/>
                <w:sz w:val="28"/>
                <w:szCs w:val="28"/>
              </w:rPr>
              <w:t>COST</w:t>
            </w:r>
            <w:r w:rsidR="000A277D" w:rsidRPr="008958BC">
              <w:rPr>
                <w:rFonts w:ascii="Times New Roman" w:hAnsi="Times New Roman" w:cs="Times New Roman"/>
                <w:sz w:val="28"/>
                <w:szCs w:val="28"/>
              </w:rPr>
              <w:t xml:space="preserve"> aktivitātēm, bet arī uz MK noteikumu 4.2.apakšpunktā minētajā</w:t>
            </w:r>
            <w:r w:rsidRPr="008958BC">
              <w:rPr>
                <w:rFonts w:ascii="Times New Roman" w:hAnsi="Times New Roman" w:cs="Times New Roman"/>
                <w:sz w:val="28"/>
                <w:szCs w:val="28"/>
              </w:rPr>
              <w:t>m Latvijas valsts dalības maksām, jo tās jau nosaka starptautiskās vai Eiropas Savienības institūcijas (organizācijas)</w:t>
            </w:r>
            <w:r w:rsidR="000A277D" w:rsidRPr="008958BC">
              <w:rPr>
                <w:rFonts w:ascii="Times New Roman" w:hAnsi="Times New Roman" w:cs="Times New Roman"/>
                <w:sz w:val="28"/>
                <w:szCs w:val="28"/>
              </w:rPr>
              <w:t>, nosūtot Latvijai apmaksājamus rēķinus</w:t>
            </w:r>
            <w:r w:rsidRPr="008958BC">
              <w:rPr>
                <w:rFonts w:ascii="Times New Roman" w:hAnsi="Times New Roman" w:cs="Times New Roman"/>
                <w:sz w:val="28"/>
                <w:szCs w:val="28"/>
              </w:rPr>
              <w:t>.</w:t>
            </w:r>
          </w:p>
          <w:p w14:paraId="5058C46B" w14:textId="490DC397" w:rsidR="004117DA" w:rsidRPr="008958BC" w:rsidRDefault="00F047B7" w:rsidP="00546431">
            <w:pPr>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 xml:space="preserve">     Ar projektu tiek precizēts MK noteikumu 13.2.6.apakšpunkts, </w:t>
            </w:r>
            <w:r w:rsidR="000A277D" w:rsidRPr="008958BC">
              <w:rPr>
                <w:rFonts w:ascii="Times New Roman" w:hAnsi="Times New Roman" w:cs="Times New Roman"/>
                <w:sz w:val="28"/>
                <w:szCs w:val="28"/>
              </w:rPr>
              <w:t>aizstājot</w:t>
            </w:r>
            <w:r w:rsidRPr="008958BC">
              <w:rPr>
                <w:rFonts w:ascii="Times New Roman" w:hAnsi="Times New Roman" w:cs="Times New Roman"/>
                <w:sz w:val="28"/>
                <w:szCs w:val="28"/>
              </w:rPr>
              <w:t xml:space="preserve"> vārdus “citi izdevumi” ar vārdiem “papildu netiešās izmaksas un citi izdevumi”, ievērojot </w:t>
            </w:r>
            <w:r w:rsidR="00487EC8" w:rsidRPr="008958BC">
              <w:rPr>
                <w:rFonts w:ascii="Times New Roman" w:hAnsi="Times New Roman" w:cs="Times New Roman"/>
                <w:sz w:val="28"/>
                <w:szCs w:val="28"/>
              </w:rPr>
              <w:t xml:space="preserve">Regulas Nr. </w:t>
            </w:r>
            <w:hyperlink r:id="rId10" w:tgtFrame="_blank" w:history="1">
              <w:r w:rsidR="00487EC8" w:rsidRPr="008958BC">
                <w:rPr>
                  <w:rFonts w:ascii="Times New Roman" w:hAnsi="Times New Roman" w:cs="Times New Roman"/>
                  <w:sz w:val="28"/>
                  <w:szCs w:val="28"/>
                </w:rPr>
                <w:t>651/2014</w:t>
              </w:r>
            </w:hyperlink>
            <w:r w:rsidR="00487EC8" w:rsidRPr="008958BC">
              <w:rPr>
                <w:rFonts w:ascii="Times New Roman" w:hAnsi="Times New Roman" w:cs="Times New Roman"/>
                <w:sz w:val="28"/>
                <w:szCs w:val="28"/>
              </w:rPr>
              <w:t xml:space="preserve"> </w:t>
            </w:r>
            <w:r w:rsidR="00487EC8" w:rsidRPr="008958BC">
              <w:rPr>
                <w:rFonts w:ascii="Times New Roman" w:hAnsi="Times New Roman" w:cs="Times New Roman"/>
                <w:sz w:val="28"/>
                <w:szCs w:val="28"/>
                <w:lang w:eastAsia="lv-LV"/>
              </w:rPr>
              <w:t>25.panta 3. pu</w:t>
            </w:r>
            <w:r w:rsidRPr="008958BC">
              <w:rPr>
                <w:rFonts w:ascii="Times New Roman" w:hAnsi="Times New Roman" w:cs="Times New Roman"/>
                <w:sz w:val="28"/>
                <w:szCs w:val="28"/>
                <w:lang w:eastAsia="lv-LV"/>
              </w:rPr>
              <w:t>nk</w:t>
            </w:r>
            <w:r w:rsidR="000A277D" w:rsidRPr="008958BC">
              <w:rPr>
                <w:rFonts w:ascii="Times New Roman" w:hAnsi="Times New Roman" w:cs="Times New Roman"/>
                <w:sz w:val="28"/>
                <w:szCs w:val="28"/>
                <w:lang w:eastAsia="lv-LV"/>
              </w:rPr>
              <w:t>ta “e” apakšpunktā noteikto, ka</w:t>
            </w:r>
            <w:r w:rsidR="00487EC8" w:rsidRPr="008958BC">
              <w:rPr>
                <w:rFonts w:ascii="Times New Roman" w:hAnsi="Times New Roman" w:cs="Times New Roman"/>
                <w:sz w:val="28"/>
                <w:szCs w:val="28"/>
              </w:rPr>
              <w:t xml:space="preserve"> </w:t>
            </w:r>
            <w:r w:rsidRPr="008958BC">
              <w:rPr>
                <w:rFonts w:ascii="Times New Roman" w:hAnsi="Times New Roman" w:cs="Times New Roman"/>
                <w:sz w:val="28"/>
                <w:szCs w:val="28"/>
              </w:rPr>
              <w:t xml:space="preserve">pētniecības un attīstības projektu attiecināmās izmaksas attiecina uz noteiktu pētniecības un attīstības kategoriju un tās var būt arī </w:t>
            </w:r>
            <w:r w:rsidRPr="008958BC">
              <w:rPr>
                <w:rFonts w:ascii="Times New Roman" w:hAnsi="Times New Roman" w:cs="Times New Roman"/>
                <w:sz w:val="28"/>
                <w:szCs w:val="28"/>
              </w:rPr>
              <w:lastRenderedPageBreak/>
              <w:t>“papildus netiešās izmaksas un citi darbības izdevumi, tostarp materiālu, piederumu un līdzīgu produktu izmaksas, kas radušās tieši projekta  rezultātā”.</w:t>
            </w:r>
          </w:p>
          <w:p w14:paraId="5058C46C" w14:textId="3EAF3708" w:rsidR="002A44FB" w:rsidRPr="008958BC" w:rsidRDefault="004117DA" w:rsidP="00F047B7">
            <w:pPr>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 xml:space="preserve">     Lai nedublētu augstākstāvoša tiesību akta normas, taču, lai nodrošinātu MK noteikumu normas skaidru un nepārprotamu izpratni, ar projektu paredz</w:t>
            </w:r>
            <w:r w:rsidR="00BA3859" w:rsidRPr="008958BC">
              <w:rPr>
                <w:rFonts w:ascii="Arial" w:hAnsi="Arial" w:cs="Arial"/>
              </w:rPr>
              <w:t xml:space="preserve"> </w:t>
            </w:r>
            <w:r w:rsidR="00F047B7" w:rsidRPr="008958BC">
              <w:rPr>
                <w:rFonts w:ascii="Times New Roman" w:hAnsi="Times New Roman" w:cs="Times New Roman"/>
                <w:sz w:val="28"/>
                <w:szCs w:val="28"/>
              </w:rPr>
              <w:t>izteikt MK noteikumu 14.punkta ievaddaļu jaunā redakcijā, veicot tikai atsauces uz regulas Nr. </w:t>
            </w:r>
            <w:hyperlink r:id="rId11" w:tgtFrame="_blank" w:history="1">
              <w:r w:rsidR="00F047B7" w:rsidRPr="008958BC">
                <w:rPr>
                  <w:rFonts w:ascii="Times New Roman" w:hAnsi="Times New Roman" w:cs="Times New Roman"/>
                  <w:sz w:val="28"/>
                  <w:szCs w:val="28"/>
                </w:rPr>
                <w:t>651/2014</w:t>
              </w:r>
            </w:hyperlink>
            <w:r w:rsidR="00F047B7" w:rsidRPr="008958BC">
              <w:rPr>
                <w:rFonts w:ascii="Times New Roman" w:hAnsi="Times New Roman" w:cs="Times New Roman"/>
                <w:sz w:val="28"/>
                <w:szCs w:val="28"/>
              </w:rPr>
              <w:t xml:space="preserve"> 25. un 28.pantu, nesniedzot šo pantu saturu izvērsumu.</w:t>
            </w:r>
            <w:r w:rsidRPr="008958BC">
              <w:rPr>
                <w:rFonts w:ascii="Times New Roman" w:hAnsi="Times New Roman" w:cs="Times New Roman"/>
                <w:sz w:val="28"/>
                <w:szCs w:val="28"/>
              </w:rPr>
              <w:t xml:space="preserve"> Vienlaikus ir n</w:t>
            </w:r>
            <w:r w:rsidR="00F047B7" w:rsidRPr="008958BC">
              <w:rPr>
                <w:rFonts w:ascii="Times New Roman" w:hAnsi="Times New Roman" w:cs="Times New Roman"/>
                <w:sz w:val="28"/>
                <w:szCs w:val="28"/>
              </w:rPr>
              <w:t>epieciešams pr</w:t>
            </w:r>
            <w:r w:rsidR="000A277D" w:rsidRPr="008958BC">
              <w:rPr>
                <w:rFonts w:ascii="Times New Roman" w:hAnsi="Times New Roman" w:cs="Times New Roman"/>
                <w:sz w:val="28"/>
                <w:szCs w:val="28"/>
              </w:rPr>
              <w:t>ecizēt MK noteikumu 14.1.2.apakš</w:t>
            </w:r>
            <w:r w:rsidR="00F047B7" w:rsidRPr="008958BC">
              <w:rPr>
                <w:rFonts w:ascii="Times New Roman" w:hAnsi="Times New Roman" w:cs="Times New Roman"/>
                <w:sz w:val="28"/>
                <w:szCs w:val="28"/>
              </w:rPr>
              <w:t xml:space="preserve">punktu, nosakot, ka </w:t>
            </w:r>
            <w:r w:rsidRPr="008958BC">
              <w:rPr>
                <w:rFonts w:ascii="Times New Roman" w:hAnsi="Times New Roman" w:cs="Times New Roman"/>
                <w:sz w:val="28"/>
                <w:szCs w:val="28"/>
              </w:rPr>
              <w:t xml:space="preserve">Latvijas dalībniekam kā </w:t>
            </w:r>
            <w:r w:rsidR="00F047B7" w:rsidRPr="008958BC">
              <w:rPr>
                <w:rFonts w:ascii="Times New Roman" w:hAnsi="Times New Roman" w:cs="Times New Roman"/>
                <w:sz w:val="28"/>
                <w:szCs w:val="28"/>
              </w:rPr>
              <w:t>atbalsta pretendentam var būt ne tikai ar Eiropas Komisiju noslēgts līgums par projekta īstenošanu, b</w:t>
            </w:r>
            <w:r w:rsidRPr="008958BC">
              <w:rPr>
                <w:rFonts w:ascii="Times New Roman" w:hAnsi="Times New Roman" w:cs="Times New Roman"/>
                <w:sz w:val="28"/>
                <w:szCs w:val="28"/>
              </w:rPr>
              <w:t xml:space="preserve">et arī ar kopīgās programmas, </w:t>
            </w:r>
            <w:r w:rsidR="005B4258" w:rsidRPr="008958BC">
              <w:rPr>
                <w:rFonts w:ascii="Times New Roman" w:hAnsi="Times New Roman" w:cs="Times New Roman"/>
                <w:sz w:val="28"/>
                <w:szCs w:val="28"/>
              </w:rPr>
              <w:t xml:space="preserve">vai </w:t>
            </w:r>
            <w:r w:rsidR="00F047B7" w:rsidRPr="008958BC">
              <w:rPr>
                <w:rFonts w:ascii="Times New Roman" w:hAnsi="Times New Roman" w:cs="Times New Roman"/>
                <w:sz w:val="28"/>
                <w:szCs w:val="28"/>
              </w:rPr>
              <w:t>kopuzņēmuma</w:t>
            </w:r>
            <w:r w:rsidRPr="008958BC">
              <w:rPr>
                <w:rFonts w:ascii="Times New Roman" w:hAnsi="Times New Roman" w:cs="Times New Roman"/>
                <w:sz w:val="28"/>
                <w:szCs w:val="28"/>
              </w:rPr>
              <w:t xml:space="preserve"> administrējošo institūciju.</w:t>
            </w:r>
          </w:p>
          <w:p w14:paraId="5058C46D" w14:textId="73E0E20B" w:rsidR="00E5323B" w:rsidRPr="008958BC" w:rsidRDefault="004117DA" w:rsidP="00546431">
            <w:pPr>
              <w:spacing w:after="0" w:line="240" w:lineRule="auto"/>
              <w:jc w:val="both"/>
              <w:rPr>
                <w:rFonts w:ascii="Times New Roman" w:eastAsia="Times New Roman" w:hAnsi="Times New Roman" w:cs="Times New Roman"/>
                <w:sz w:val="28"/>
                <w:szCs w:val="28"/>
                <w:lang w:eastAsia="lv-LV"/>
              </w:rPr>
            </w:pPr>
            <w:r w:rsidRPr="008958BC">
              <w:rPr>
                <w:rFonts w:ascii="Times New Roman" w:hAnsi="Times New Roman" w:cs="Times New Roman"/>
                <w:sz w:val="28"/>
                <w:szCs w:val="28"/>
              </w:rPr>
              <w:t xml:space="preserve">     </w:t>
            </w:r>
            <w:r w:rsidR="000A277D" w:rsidRPr="008958BC">
              <w:rPr>
                <w:rFonts w:ascii="Times New Roman" w:hAnsi="Times New Roman" w:cs="Times New Roman"/>
                <w:sz w:val="28"/>
                <w:szCs w:val="28"/>
              </w:rPr>
              <w:t xml:space="preserve">Ar projektu </w:t>
            </w:r>
            <w:r w:rsidR="000A277D" w:rsidRPr="008958BC">
              <w:rPr>
                <w:rFonts w:ascii="Times New Roman" w:eastAsia="Times New Roman" w:hAnsi="Times New Roman" w:cs="Times New Roman"/>
                <w:sz w:val="28"/>
                <w:szCs w:val="28"/>
                <w:lang w:eastAsia="lv-LV"/>
              </w:rPr>
              <w:t>MK noteikumi tiks</w:t>
            </w:r>
            <w:r w:rsidR="00546431" w:rsidRPr="008958BC">
              <w:rPr>
                <w:rFonts w:ascii="Times New Roman" w:eastAsia="Times New Roman" w:hAnsi="Times New Roman" w:cs="Times New Roman"/>
                <w:sz w:val="28"/>
                <w:szCs w:val="28"/>
                <w:lang w:eastAsia="lv-LV"/>
              </w:rPr>
              <w:t xml:space="preserve"> p</w:t>
            </w:r>
            <w:r w:rsidRPr="008958BC">
              <w:rPr>
                <w:rFonts w:ascii="Times New Roman" w:eastAsia="Times New Roman" w:hAnsi="Times New Roman" w:cs="Times New Roman"/>
                <w:sz w:val="28"/>
                <w:szCs w:val="28"/>
                <w:lang w:eastAsia="lv-LV"/>
              </w:rPr>
              <w:t xml:space="preserve">apildināti ar </w:t>
            </w:r>
            <w:r w:rsidR="000A277D" w:rsidRPr="008958BC">
              <w:rPr>
                <w:rFonts w:ascii="Times New Roman" w:eastAsia="Times New Roman" w:hAnsi="Times New Roman" w:cs="Times New Roman"/>
                <w:sz w:val="28"/>
                <w:szCs w:val="28"/>
                <w:lang w:eastAsia="lv-LV"/>
              </w:rPr>
              <w:t xml:space="preserve">jaunu </w:t>
            </w:r>
            <w:r w:rsidRPr="008958BC">
              <w:rPr>
                <w:rFonts w:ascii="Times New Roman" w:eastAsia="Times New Roman" w:hAnsi="Times New Roman" w:cs="Times New Roman"/>
                <w:sz w:val="28"/>
                <w:szCs w:val="28"/>
                <w:lang w:eastAsia="lv-LV"/>
              </w:rPr>
              <w:t>19.13.</w:t>
            </w:r>
            <w:r w:rsidR="000A277D" w:rsidRPr="008958BC">
              <w:rPr>
                <w:rFonts w:ascii="Times New Roman" w:eastAsia="Times New Roman" w:hAnsi="Times New Roman" w:cs="Times New Roman"/>
                <w:sz w:val="28"/>
                <w:szCs w:val="28"/>
                <w:lang w:eastAsia="lv-LV"/>
              </w:rPr>
              <w:t>apakšpunktu, nosakot, ka komisija pieņem</w:t>
            </w:r>
            <w:r w:rsidR="00546431" w:rsidRPr="008958BC">
              <w:rPr>
                <w:rFonts w:ascii="Times New Roman" w:eastAsia="Times New Roman" w:hAnsi="Times New Roman" w:cs="Times New Roman"/>
                <w:sz w:val="28"/>
                <w:szCs w:val="28"/>
                <w:lang w:eastAsia="lv-LV"/>
              </w:rPr>
              <w:t xml:space="preserve"> lēmumu par dalību </w:t>
            </w:r>
            <w:r w:rsidR="00546431" w:rsidRPr="008958BC">
              <w:rPr>
                <w:rFonts w:ascii="Times New Roman" w:eastAsia="Times New Roman" w:hAnsi="Times New Roman" w:cs="Times New Roman"/>
                <w:i/>
                <w:sz w:val="28"/>
                <w:szCs w:val="28"/>
                <w:lang w:eastAsia="lv-LV"/>
              </w:rPr>
              <w:t>ERA-NET</w:t>
            </w:r>
            <w:r w:rsidR="00546431" w:rsidRPr="008958BC">
              <w:rPr>
                <w:rFonts w:ascii="Times New Roman" w:eastAsia="Times New Roman" w:hAnsi="Times New Roman" w:cs="Times New Roman"/>
                <w:sz w:val="28"/>
                <w:szCs w:val="28"/>
                <w:lang w:eastAsia="lv-LV"/>
              </w:rPr>
              <w:t xml:space="preserve"> </w:t>
            </w:r>
            <w:r w:rsidR="005B4258" w:rsidRPr="008958BC">
              <w:rPr>
                <w:rFonts w:ascii="Times New Roman" w:eastAsia="Times New Roman" w:hAnsi="Times New Roman" w:cs="Times New Roman"/>
                <w:sz w:val="28"/>
                <w:szCs w:val="28"/>
                <w:lang w:eastAsia="lv-LV"/>
              </w:rPr>
              <w:t xml:space="preserve">aktivitātes projekta izstrādē vai pievienošanos </w:t>
            </w:r>
            <w:r w:rsidR="005B4258" w:rsidRPr="008958BC">
              <w:rPr>
                <w:rFonts w:ascii="Times New Roman" w:eastAsia="Times New Roman" w:hAnsi="Times New Roman" w:cs="Times New Roman"/>
                <w:i/>
                <w:sz w:val="28"/>
                <w:szCs w:val="28"/>
                <w:lang w:eastAsia="lv-LV"/>
              </w:rPr>
              <w:t>ERA-NET</w:t>
            </w:r>
            <w:r w:rsidR="005B4258" w:rsidRPr="008958BC">
              <w:rPr>
                <w:rFonts w:ascii="Times New Roman" w:eastAsia="Times New Roman" w:hAnsi="Times New Roman" w:cs="Times New Roman"/>
                <w:sz w:val="28"/>
                <w:szCs w:val="28"/>
                <w:lang w:eastAsia="lv-LV"/>
              </w:rPr>
              <w:t xml:space="preserve"> aktivitātes projekta konsorcijam.</w:t>
            </w:r>
            <w:r w:rsidR="00546431" w:rsidRPr="008958BC">
              <w:rPr>
                <w:rFonts w:ascii="Times New Roman" w:eastAsia="Times New Roman" w:hAnsi="Times New Roman" w:cs="Times New Roman"/>
                <w:sz w:val="28"/>
                <w:szCs w:val="28"/>
                <w:lang w:eastAsia="lv-LV"/>
              </w:rPr>
              <w:t xml:space="preserve"> </w:t>
            </w:r>
            <w:r w:rsidRPr="008958BC">
              <w:rPr>
                <w:rFonts w:ascii="Times New Roman" w:eastAsia="Times New Roman" w:hAnsi="Times New Roman" w:cs="Times New Roman"/>
                <w:sz w:val="28"/>
                <w:szCs w:val="28"/>
                <w:lang w:eastAsia="lv-LV"/>
              </w:rPr>
              <w:t>Ievērojot minēto, ir nepieciešams attiecīgi precizēt MK noteikumu 18.punkta  ievaddaļu, norādot, ka Valsts izglītības attīstības aģentūra piešķir valsts līdzfinan</w:t>
            </w:r>
            <w:r w:rsidR="005B4258" w:rsidRPr="008958BC">
              <w:rPr>
                <w:rFonts w:ascii="Times New Roman" w:eastAsia="Times New Roman" w:hAnsi="Times New Roman" w:cs="Times New Roman"/>
                <w:sz w:val="28"/>
                <w:szCs w:val="28"/>
                <w:lang w:eastAsia="lv-LV"/>
              </w:rPr>
              <w:t xml:space="preserve">sējumu </w:t>
            </w:r>
            <w:r w:rsidR="005B4258" w:rsidRPr="008958BC">
              <w:rPr>
                <w:rFonts w:ascii="Times New Roman" w:eastAsia="Times New Roman" w:hAnsi="Times New Roman" w:cs="Times New Roman"/>
                <w:i/>
                <w:sz w:val="28"/>
                <w:szCs w:val="28"/>
                <w:lang w:eastAsia="lv-LV"/>
              </w:rPr>
              <w:t>ERA-NET</w:t>
            </w:r>
            <w:r w:rsidR="005B4258" w:rsidRPr="008958BC">
              <w:rPr>
                <w:rFonts w:ascii="Times New Roman" w:eastAsia="Times New Roman" w:hAnsi="Times New Roman" w:cs="Times New Roman"/>
                <w:sz w:val="28"/>
                <w:szCs w:val="28"/>
                <w:lang w:eastAsia="lv-LV"/>
              </w:rPr>
              <w:t xml:space="preserve"> aktivitātē, tikai tādā gadījumā, ja komisijā  ir pieņēmusi iepriekš minēto lēmumu.</w:t>
            </w:r>
          </w:p>
          <w:p w14:paraId="5058C46E" w14:textId="5453A926" w:rsidR="00924CBA" w:rsidRPr="008958BC" w:rsidRDefault="0013379A" w:rsidP="00924CBA">
            <w:pPr>
              <w:shd w:val="clear" w:color="auto" w:fill="FFFFFF"/>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t xml:space="preserve">     </w:t>
            </w:r>
            <w:r w:rsidR="00924CBA" w:rsidRPr="008958BC">
              <w:rPr>
                <w:rFonts w:ascii="Times New Roman" w:hAnsi="Times New Roman" w:cs="Times New Roman"/>
                <w:sz w:val="28"/>
                <w:szCs w:val="28"/>
              </w:rPr>
              <w:t xml:space="preserve">Lai nodrošinātu Latvijas valsts dalības maksas segšanu minētajās piecās Kopējās programmēšanas iniciatīvās ar Ministru kabineta protokollēmumu tiks noteikts, ka ministrija drīkst  uzņemties jaunas valsts budžeta ilgtermiņa saistības ministrijas valsts budžeta programmas 70.00.00 "Citu Eiropas Savienības politiku instrumentu projektu un pasākumu īstenošana" apakšprogrammā 70.06.00 "Dalība Eiropas Savienības pētniecības un tehnoloģiju attīstības programmās" 2018.gadā -18 000 </w:t>
            </w:r>
            <w:proofErr w:type="spellStart"/>
            <w:r w:rsidR="00924CBA" w:rsidRPr="008958BC">
              <w:rPr>
                <w:rFonts w:ascii="Times New Roman" w:hAnsi="Times New Roman" w:cs="Times New Roman"/>
                <w:i/>
                <w:sz w:val="28"/>
                <w:szCs w:val="28"/>
              </w:rPr>
              <w:t>euro</w:t>
            </w:r>
            <w:proofErr w:type="spellEnd"/>
            <w:r w:rsidR="00924CBA" w:rsidRPr="008958BC">
              <w:rPr>
                <w:rFonts w:ascii="Times New Roman" w:hAnsi="Times New Roman" w:cs="Times New Roman"/>
                <w:sz w:val="28"/>
                <w:szCs w:val="28"/>
              </w:rPr>
              <w:t xml:space="preserve"> apmērā un 2019.-2023.gadam – 13 000 </w:t>
            </w:r>
            <w:proofErr w:type="spellStart"/>
            <w:r w:rsidR="00924CBA" w:rsidRPr="008958BC">
              <w:rPr>
                <w:rFonts w:ascii="Times New Roman" w:hAnsi="Times New Roman" w:cs="Times New Roman"/>
                <w:i/>
                <w:sz w:val="28"/>
                <w:szCs w:val="28"/>
              </w:rPr>
              <w:t>euro</w:t>
            </w:r>
            <w:proofErr w:type="spellEnd"/>
            <w:r w:rsidR="00924CBA" w:rsidRPr="008958BC">
              <w:rPr>
                <w:rFonts w:ascii="Times New Roman" w:hAnsi="Times New Roman" w:cs="Times New Roman"/>
                <w:sz w:val="28"/>
                <w:szCs w:val="28"/>
              </w:rPr>
              <w:t xml:space="preserve"> apmērā ik gadu. </w:t>
            </w:r>
          </w:p>
          <w:p w14:paraId="5058C46F" w14:textId="77777777" w:rsidR="00924CBA" w:rsidRPr="008958BC" w:rsidRDefault="00924CBA" w:rsidP="00924CBA">
            <w:pPr>
              <w:shd w:val="clear" w:color="auto" w:fill="FFFFFF"/>
              <w:spacing w:after="0" w:line="240" w:lineRule="auto"/>
              <w:jc w:val="both"/>
              <w:rPr>
                <w:rFonts w:ascii="Times New Roman" w:eastAsia="Times New Roman" w:hAnsi="Times New Roman" w:cs="Times New Roman"/>
                <w:sz w:val="28"/>
                <w:szCs w:val="28"/>
                <w:lang w:eastAsia="lv-LV"/>
              </w:rPr>
            </w:pPr>
          </w:p>
        </w:tc>
      </w:tr>
      <w:tr w:rsidR="00E5323B" w:rsidRPr="008958BC" w14:paraId="5058C474" w14:textId="77777777" w:rsidTr="0054643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58C471" w14:textId="77777777" w:rsidR="00655F2C"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lastRenderedPageBreak/>
              <w:t>3.</w:t>
            </w:r>
          </w:p>
        </w:tc>
        <w:tc>
          <w:tcPr>
            <w:tcW w:w="1299" w:type="pct"/>
            <w:tcBorders>
              <w:top w:val="outset" w:sz="6" w:space="0" w:color="auto"/>
              <w:left w:val="outset" w:sz="6" w:space="0" w:color="auto"/>
              <w:bottom w:val="outset" w:sz="6" w:space="0" w:color="auto"/>
              <w:right w:val="outset" w:sz="6" w:space="0" w:color="auto"/>
            </w:tcBorders>
            <w:hideMark/>
          </w:tcPr>
          <w:p w14:paraId="5058C472"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Projekta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izstrādē</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iesaistītās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institūcijas</w:t>
            </w:r>
            <w:proofErr w:type="spellEnd"/>
            <w:r w:rsidRPr="008958BC">
              <w:rPr>
                <w:rFonts w:ascii="Times New Roman" w:eastAsia="Times New Roman" w:hAnsi="Times New Roman" w:cs="Times New Roman"/>
                <w:iCs/>
                <w:sz w:val="28"/>
                <w:szCs w:val="28"/>
                <w:lang w:val="en-US" w:eastAsia="lv-LV"/>
              </w:rPr>
              <w:t xml:space="preserve"> un </w:t>
            </w:r>
            <w:proofErr w:type="spellStart"/>
            <w:r w:rsidRPr="008958BC">
              <w:rPr>
                <w:rFonts w:ascii="Times New Roman" w:eastAsia="Times New Roman" w:hAnsi="Times New Roman" w:cs="Times New Roman"/>
                <w:iCs/>
                <w:sz w:val="28"/>
                <w:szCs w:val="28"/>
                <w:lang w:val="en-US" w:eastAsia="lv-LV"/>
              </w:rPr>
              <w:lastRenderedPageBreak/>
              <w:t>publiskas</w:t>
            </w:r>
            <w:proofErr w:type="spellEnd"/>
            <w:r w:rsidRPr="008958BC">
              <w:rPr>
                <w:rFonts w:ascii="Times New Roman" w:eastAsia="Times New Roman" w:hAnsi="Times New Roman" w:cs="Times New Roman"/>
                <w:iCs/>
                <w:sz w:val="28"/>
                <w:szCs w:val="28"/>
                <w:lang w:val="en-US" w:eastAsia="lv-LV"/>
              </w:rPr>
              <w:t xml:space="preserve"> personas </w:t>
            </w:r>
            <w:proofErr w:type="spellStart"/>
            <w:r w:rsidRPr="008958BC">
              <w:rPr>
                <w:rFonts w:ascii="Times New Roman" w:eastAsia="Times New Roman" w:hAnsi="Times New Roman" w:cs="Times New Roman"/>
                <w:iCs/>
                <w:sz w:val="28"/>
                <w:szCs w:val="28"/>
                <w:lang w:val="en-US" w:eastAsia="lv-LV"/>
              </w:rPr>
              <w:t>kapitālsabiedrības</w:t>
            </w:r>
            <w:proofErr w:type="spellEnd"/>
          </w:p>
        </w:tc>
        <w:tc>
          <w:tcPr>
            <w:tcW w:w="3342" w:type="pct"/>
            <w:tcBorders>
              <w:top w:val="outset" w:sz="6" w:space="0" w:color="auto"/>
              <w:left w:val="outset" w:sz="6" w:space="0" w:color="auto"/>
              <w:bottom w:val="outset" w:sz="6" w:space="0" w:color="auto"/>
              <w:right w:val="outset" w:sz="6" w:space="0" w:color="auto"/>
            </w:tcBorders>
            <w:hideMark/>
          </w:tcPr>
          <w:p w14:paraId="5058C473" w14:textId="1BA37822" w:rsidR="00E5323B" w:rsidRPr="008958BC" w:rsidRDefault="00E87DBE" w:rsidP="00E5323B">
            <w:pPr>
              <w:spacing w:after="0" w:line="240" w:lineRule="auto"/>
              <w:rPr>
                <w:rFonts w:ascii="Times New Roman" w:eastAsia="Times New Roman" w:hAnsi="Times New Roman" w:cs="Times New Roman"/>
                <w:iCs/>
                <w:sz w:val="28"/>
                <w:szCs w:val="28"/>
                <w:lang w:val="fr-BE" w:eastAsia="lv-LV"/>
              </w:rPr>
            </w:pPr>
            <w:r w:rsidRPr="008958BC">
              <w:rPr>
                <w:rFonts w:ascii="Times New Roman" w:hAnsi="Times New Roman" w:cs="Times New Roman"/>
                <w:sz w:val="28"/>
                <w:szCs w:val="28"/>
                <w:lang w:eastAsia="lv-LV"/>
              </w:rPr>
              <w:lastRenderedPageBreak/>
              <w:t>M</w:t>
            </w:r>
            <w:r w:rsidR="00546431" w:rsidRPr="008958BC">
              <w:rPr>
                <w:rFonts w:ascii="Times New Roman" w:hAnsi="Times New Roman" w:cs="Times New Roman"/>
                <w:sz w:val="28"/>
                <w:szCs w:val="28"/>
                <w:lang w:eastAsia="lv-LV"/>
              </w:rPr>
              <w:t xml:space="preserve">inistrija un </w:t>
            </w:r>
            <w:r w:rsidR="00546431" w:rsidRPr="008958BC">
              <w:rPr>
                <w:rFonts w:ascii="Times New Roman" w:hAnsi="Times New Roman" w:cs="Times New Roman"/>
                <w:sz w:val="28"/>
                <w:szCs w:val="28"/>
              </w:rPr>
              <w:t>Valsts izglītības attīstības aģentūra.</w:t>
            </w:r>
          </w:p>
        </w:tc>
      </w:tr>
      <w:tr w:rsidR="00E5323B" w:rsidRPr="008958BC" w14:paraId="5058C478" w14:textId="77777777" w:rsidTr="0054643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58C475" w14:textId="77777777" w:rsidR="00655F2C"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4.</w:t>
            </w:r>
          </w:p>
        </w:tc>
        <w:tc>
          <w:tcPr>
            <w:tcW w:w="1299" w:type="pct"/>
            <w:tcBorders>
              <w:top w:val="outset" w:sz="6" w:space="0" w:color="auto"/>
              <w:left w:val="outset" w:sz="6" w:space="0" w:color="auto"/>
              <w:bottom w:val="outset" w:sz="6" w:space="0" w:color="auto"/>
              <w:right w:val="outset" w:sz="6" w:space="0" w:color="auto"/>
            </w:tcBorders>
            <w:hideMark/>
          </w:tcPr>
          <w:p w14:paraId="5058C476"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342" w:type="pct"/>
            <w:tcBorders>
              <w:top w:val="outset" w:sz="6" w:space="0" w:color="auto"/>
              <w:left w:val="outset" w:sz="6" w:space="0" w:color="auto"/>
              <w:bottom w:val="outset" w:sz="6" w:space="0" w:color="auto"/>
              <w:right w:val="outset" w:sz="6" w:space="0" w:color="auto"/>
            </w:tcBorders>
            <w:hideMark/>
          </w:tcPr>
          <w:p w14:paraId="5058C477" w14:textId="77777777" w:rsidR="00E5323B" w:rsidRPr="008958BC" w:rsidRDefault="00546431"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Nav</w:t>
            </w:r>
            <w:proofErr w:type="spellEnd"/>
          </w:p>
        </w:tc>
      </w:tr>
    </w:tbl>
    <w:p w14:paraId="5058C479" w14:textId="77777777" w:rsidR="00E5323B"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774"/>
        <w:gridCol w:w="6393"/>
      </w:tblGrid>
      <w:tr w:rsidR="00E5323B" w:rsidRPr="008958BC" w14:paraId="5058C47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58C47A" w14:textId="77777777" w:rsidR="00655F2C" w:rsidRPr="008958BC" w:rsidRDefault="00E5323B" w:rsidP="00E5323B">
            <w:pPr>
              <w:spacing w:after="0" w:line="240" w:lineRule="auto"/>
              <w:rPr>
                <w:rFonts w:ascii="Times New Roman" w:eastAsia="Times New Roman" w:hAnsi="Times New Roman" w:cs="Times New Roman"/>
                <w:b/>
                <w:bCs/>
                <w:iCs/>
                <w:sz w:val="28"/>
                <w:szCs w:val="28"/>
                <w:lang w:val="en-US" w:eastAsia="lv-LV"/>
              </w:rPr>
            </w:pPr>
            <w:r w:rsidRPr="008958BC">
              <w:rPr>
                <w:rFonts w:ascii="Times New Roman" w:eastAsia="Times New Roman" w:hAnsi="Times New Roman" w:cs="Times New Roman"/>
                <w:b/>
                <w:bCs/>
                <w:iCs/>
                <w:sz w:val="28"/>
                <w:szCs w:val="28"/>
                <w:lang w:val="en-US" w:eastAsia="lv-LV"/>
              </w:rPr>
              <w:t xml:space="preserve">II. </w:t>
            </w:r>
            <w:proofErr w:type="spellStart"/>
            <w:r w:rsidRPr="008958BC">
              <w:rPr>
                <w:rFonts w:ascii="Times New Roman" w:eastAsia="Times New Roman" w:hAnsi="Times New Roman" w:cs="Times New Roman"/>
                <w:b/>
                <w:bCs/>
                <w:iCs/>
                <w:sz w:val="28"/>
                <w:szCs w:val="28"/>
                <w:lang w:val="en-US" w:eastAsia="lv-LV"/>
              </w:rPr>
              <w:t>Tiesību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projekta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ietekme</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uz</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sabiedrību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tautsaimniecības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attīstību</w:t>
            </w:r>
            <w:proofErr w:type="spellEnd"/>
            <w:r w:rsidRPr="008958BC">
              <w:rPr>
                <w:rFonts w:ascii="Times New Roman" w:eastAsia="Times New Roman" w:hAnsi="Times New Roman" w:cs="Times New Roman"/>
                <w:b/>
                <w:bCs/>
                <w:iCs/>
                <w:sz w:val="28"/>
                <w:szCs w:val="28"/>
                <w:lang w:val="en-US" w:eastAsia="lv-LV"/>
              </w:rPr>
              <w:t xml:space="preserve"> un </w:t>
            </w:r>
            <w:proofErr w:type="spellStart"/>
            <w:r w:rsidRPr="008958BC">
              <w:rPr>
                <w:rFonts w:ascii="Times New Roman" w:eastAsia="Times New Roman" w:hAnsi="Times New Roman" w:cs="Times New Roman"/>
                <w:b/>
                <w:bCs/>
                <w:iCs/>
                <w:sz w:val="28"/>
                <w:szCs w:val="28"/>
                <w:lang w:val="en-US" w:eastAsia="lv-LV"/>
              </w:rPr>
              <w:t>administratīvo</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slogu</w:t>
            </w:r>
            <w:proofErr w:type="spellEnd"/>
          </w:p>
        </w:tc>
      </w:tr>
      <w:tr w:rsidR="00E5323B" w:rsidRPr="008958BC" w14:paraId="5058C4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47C" w14:textId="77777777" w:rsidR="00655F2C"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58C47D"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Sabiedrības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mērķgrupas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kuras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tiesiskais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regulējums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ietekmē</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vai</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varētu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47E" w14:textId="77777777" w:rsidR="00341787" w:rsidRPr="008958BC" w:rsidRDefault="00341787" w:rsidP="00341787">
            <w:pPr>
              <w:spacing w:after="0" w:line="240" w:lineRule="auto"/>
              <w:jc w:val="both"/>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Sabiedrības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mērķgrupa</w:t>
            </w:r>
            <w:proofErr w:type="spellEnd"/>
            <w:r w:rsidRPr="008958BC">
              <w:rPr>
                <w:rFonts w:ascii="Times New Roman" w:eastAsia="Times New Roman" w:hAnsi="Times New Roman" w:cs="Times New Roman"/>
                <w:iCs/>
                <w:sz w:val="28"/>
                <w:szCs w:val="28"/>
                <w:lang w:val="en-US" w:eastAsia="lv-LV"/>
              </w:rPr>
              <w:t xml:space="preserve">, kuru </w:t>
            </w:r>
            <w:proofErr w:type="spellStart"/>
            <w:r w:rsidRPr="008958BC">
              <w:rPr>
                <w:rFonts w:ascii="Times New Roman" w:eastAsia="Times New Roman" w:hAnsi="Times New Roman" w:cs="Times New Roman"/>
                <w:iCs/>
                <w:sz w:val="28"/>
                <w:szCs w:val="28"/>
                <w:lang w:val="en-US" w:eastAsia="lv-LV"/>
              </w:rPr>
              <w:t>ietekmēs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šis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tiesiskais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regulējums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ir</w:t>
            </w:r>
            <w:proofErr w:type="spellEnd"/>
            <w:r w:rsidRPr="008958BC">
              <w:rPr>
                <w:rFonts w:ascii="Times New Roman" w:eastAsia="Times New Roman" w:hAnsi="Times New Roman" w:cs="Times New Roman"/>
                <w:iCs/>
                <w:sz w:val="28"/>
                <w:szCs w:val="28"/>
                <w:lang w:val="en-US" w:eastAsia="lv-LV"/>
              </w:rPr>
              <w:t>;</w:t>
            </w:r>
          </w:p>
          <w:p w14:paraId="5058C47F" w14:textId="77777777" w:rsidR="00341787" w:rsidRPr="008958BC" w:rsidRDefault="00341787" w:rsidP="00341787">
            <w:pPr>
              <w:pStyle w:val="ListParagraph"/>
              <w:numPr>
                <w:ilvl w:val="0"/>
                <w:numId w:val="3"/>
              </w:numPr>
              <w:spacing w:after="0" w:line="240" w:lineRule="auto"/>
              <w:ind w:left="44" w:firstLine="0"/>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Latvijas Republikas zinātnisko institūciju reģistrā reģistrētās zinātniskās institūcijas (</w:t>
            </w:r>
            <w:hyperlink r:id="rId12" w:anchor="/pub/scientific_institution/list" w:history="1">
              <w:r w:rsidRPr="008958BC">
                <w:rPr>
                  <w:rStyle w:val="Hyperlink"/>
                  <w:rFonts w:ascii="Times New Roman" w:eastAsia="Times New Roman" w:hAnsi="Times New Roman" w:cs="Times New Roman"/>
                  <w:color w:val="auto"/>
                  <w:sz w:val="28"/>
                  <w:szCs w:val="28"/>
                  <w:lang w:eastAsia="lv-LV"/>
                </w:rPr>
                <w:t>https://sciencelatvia.lv/#/pub/scientific_institution/list</w:t>
              </w:r>
            </w:hyperlink>
            <w:r w:rsidRPr="008958BC">
              <w:rPr>
                <w:rFonts w:ascii="Times New Roman" w:eastAsia="Times New Roman" w:hAnsi="Times New Roman" w:cs="Times New Roman"/>
                <w:sz w:val="28"/>
                <w:szCs w:val="28"/>
                <w:lang w:eastAsia="lv-LV"/>
              </w:rPr>
              <w:t>)  un tajās nodarbinātie un studējošie;</w:t>
            </w:r>
          </w:p>
          <w:p w14:paraId="5058C480" w14:textId="77777777" w:rsidR="00E5323B" w:rsidRPr="008958BC" w:rsidRDefault="00341787" w:rsidP="00341787">
            <w:pPr>
              <w:pStyle w:val="ListParagraph"/>
              <w:numPr>
                <w:ilvl w:val="0"/>
                <w:numId w:val="3"/>
              </w:numPr>
              <w:spacing w:after="0" w:line="240" w:lineRule="auto"/>
              <w:ind w:left="252" w:hanging="283"/>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Uzņēmumu reģistra Komercreģistrā reģistrētās komercsabiedrības un tajā nodarbinātie;</w:t>
            </w:r>
          </w:p>
          <w:p w14:paraId="5058C481" w14:textId="77777777" w:rsidR="007A21DB" w:rsidRPr="008958BC" w:rsidRDefault="00341787" w:rsidP="007A21DB">
            <w:pPr>
              <w:spacing w:after="0" w:line="240" w:lineRule="auto"/>
              <w:jc w:val="both"/>
              <w:rPr>
                <w:rFonts w:ascii="Times New Roman" w:eastAsia="Times New Roman" w:hAnsi="Times New Roman" w:cs="Times New Roman"/>
                <w:sz w:val="28"/>
                <w:szCs w:val="28"/>
                <w:lang w:eastAsia="lv-LV"/>
              </w:rPr>
            </w:pPr>
            <w:r w:rsidRPr="008958BC">
              <w:rPr>
                <w:rFonts w:ascii="Times New Roman" w:hAnsi="Times New Roman" w:cs="Times New Roman"/>
                <w:sz w:val="28"/>
                <w:szCs w:val="28"/>
              </w:rPr>
              <w:t>Valsts izglītības attīstības aģentūra.</w:t>
            </w:r>
            <w:r w:rsidR="007A21DB" w:rsidRPr="008958BC">
              <w:rPr>
                <w:rFonts w:ascii="Times New Roman" w:eastAsia="Times New Roman" w:hAnsi="Times New Roman" w:cs="Times New Roman"/>
                <w:sz w:val="28"/>
                <w:szCs w:val="28"/>
                <w:lang w:eastAsia="lv-LV"/>
              </w:rPr>
              <w:t xml:space="preserve"> </w:t>
            </w:r>
          </w:p>
          <w:p w14:paraId="5058C482" w14:textId="3EC7FD03" w:rsidR="007A21DB" w:rsidRPr="008958BC" w:rsidRDefault="007A21DB" w:rsidP="007A21DB">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Tiesiskais regulējums ir vērsts arī uz to, lai Latvijā </w:t>
            </w:r>
            <w:r w:rsidRPr="008958BC">
              <w:rPr>
                <w:rFonts w:ascii="Times New Roman" w:hAnsi="Times New Roman" w:cs="Times New Roman"/>
                <w:sz w:val="28"/>
                <w:szCs w:val="28"/>
              </w:rPr>
              <w:t>attīstītu pētniecību un inovāciju, kas tiks sekmīgi komercializētas Latvijas teritorijā, dodot iespēju valstij ražot eksportējamus produktus un sniegt starptautiski konkurētspējīgus pakalpojumus. Tas atbilst</w:t>
            </w:r>
            <w:r w:rsidR="00E87DBE" w:rsidRPr="008958BC">
              <w:rPr>
                <w:rFonts w:ascii="Times New Roman" w:eastAsia="Times New Roman" w:hAnsi="Times New Roman" w:cs="Times New Roman"/>
                <w:sz w:val="28"/>
                <w:szCs w:val="28"/>
                <w:lang w:eastAsia="lv-LV"/>
              </w:rPr>
              <w:t xml:space="preserve"> Latvijas Nacionālā attīstības plānā 2014.-2020.gadam</w:t>
            </w:r>
            <w:r w:rsidR="00E87DBE" w:rsidRPr="008958BC">
              <w:rPr>
                <w:rFonts w:ascii="Times New Roman" w:eastAsia="Times New Roman" w:hAnsi="Times New Roman" w:cs="Times New Roman"/>
                <w:sz w:val="28"/>
                <w:szCs w:val="28"/>
                <w:vertAlign w:val="superscript"/>
                <w:lang w:eastAsia="lv-LV"/>
              </w:rPr>
              <w:footnoteReference w:id="3"/>
            </w:r>
            <w:r w:rsidR="00E87DBE" w:rsidRPr="008958BC">
              <w:rPr>
                <w:rFonts w:ascii="Times New Roman" w:eastAsia="Times New Roman" w:hAnsi="Times New Roman" w:cs="Times New Roman"/>
                <w:sz w:val="28"/>
                <w:szCs w:val="28"/>
                <w:lang w:eastAsia="lv-LV"/>
              </w:rPr>
              <w:t xml:space="preserve"> (apstiprināts Saeimā 2012.gada 20.decembrī) (turpmāk – NAP) </w:t>
            </w:r>
            <w:r w:rsidRPr="008958BC">
              <w:rPr>
                <w:rFonts w:ascii="Times New Roman" w:eastAsia="Times New Roman" w:hAnsi="Times New Roman" w:cs="Times New Roman"/>
                <w:sz w:val="28"/>
                <w:szCs w:val="28"/>
                <w:lang w:eastAsia="lv-LV"/>
              </w:rPr>
              <w:t>rīcības virzienam “Attīstīta pētniecība, inovācija un augstākā izglītība”.</w:t>
            </w:r>
          </w:p>
          <w:p w14:paraId="5058C483" w14:textId="0ED1D665" w:rsidR="00341787" w:rsidRPr="008958BC" w:rsidRDefault="007A21DB" w:rsidP="00E87DBE">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sz w:val="28"/>
                <w:szCs w:val="28"/>
                <w:lang w:eastAsia="lv-LV"/>
              </w:rPr>
              <w:t xml:space="preserve">Projekta tiesiskais regulējums ir </w:t>
            </w:r>
            <w:r w:rsidRPr="008958BC">
              <w:rPr>
                <w:rFonts w:ascii="Times New Roman" w:hAnsi="Times New Roman" w:cs="Times New Roman"/>
                <w:sz w:val="28"/>
                <w:szCs w:val="28"/>
              </w:rPr>
              <w:t>nepieciešams, lai veidotu Latvijas inovācijas kultūru, ko balsta mērķtiecīgi veidota un efektīva inovācijas sistēma, kas aptver un integrē izglītības, zinātnes, pētniecības un finanšu nosacījumus sekmīgai pētniecības rezultātu komercializācijai, tāpat arī pastāvīgai sadarbībai starp zinātni un industrijām, un nodrošina privāto investīciju pieaugumu zinātnes un pētniecības finansējumā.</w:t>
            </w:r>
          </w:p>
        </w:tc>
      </w:tr>
      <w:tr w:rsidR="00E5323B" w:rsidRPr="008958BC" w14:paraId="5058C4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485" w14:textId="77777777" w:rsidR="00655F2C"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58C486"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Tiesiskā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regulējuma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ietekme</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uz</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tautsaimniecību</w:t>
            </w:r>
            <w:proofErr w:type="spellEnd"/>
            <w:r w:rsidRPr="008958BC">
              <w:rPr>
                <w:rFonts w:ascii="Times New Roman" w:eastAsia="Times New Roman" w:hAnsi="Times New Roman" w:cs="Times New Roman"/>
                <w:iCs/>
                <w:sz w:val="28"/>
                <w:szCs w:val="28"/>
                <w:lang w:val="en-US" w:eastAsia="lv-LV"/>
              </w:rPr>
              <w:t xml:space="preserve"> un </w:t>
            </w:r>
            <w:proofErr w:type="spellStart"/>
            <w:r w:rsidRPr="008958BC">
              <w:rPr>
                <w:rFonts w:ascii="Times New Roman" w:eastAsia="Times New Roman" w:hAnsi="Times New Roman" w:cs="Times New Roman"/>
                <w:iCs/>
                <w:sz w:val="28"/>
                <w:szCs w:val="28"/>
                <w:lang w:val="en-US" w:eastAsia="lv-LV"/>
              </w:rPr>
              <w:t>administratīvo</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487" w14:textId="77777777" w:rsidR="00F64798" w:rsidRPr="008958BC" w:rsidRDefault="00341787" w:rsidP="00341787">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xml:space="preserve">Šīs anotācijas II sadaļas 1.punktā minētajām juridiskajām personām tiks labvēlīgi ietekmēts to finansiālais stāvoklis, </w:t>
            </w:r>
            <w:r w:rsidR="00F64798" w:rsidRPr="008958BC">
              <w:rPr>
                <w:rFonts w:ascii="Times New Roman" w:eastAsia="Times New Roman" w:hAnsi="Times New Roman" w:cs="Times New Roman"/>
                <w:iCs/>
                <w:sz w:val="28"/>
                <w:szCs w:val="28"/>
                <w:lang w:eastAsia="lv-LV"/>
              </w:rPr>
              <w:t>saņemot</w:t>
            </w:r>
            <w:r w:rsidRPr="008958BC">
              <w:rPr>
                <w:rFonts w:ascii="Times New Roman" w:eastAsia="Times New Roman" w:hAnsi="Times New Roman" w:cs="Times New Roman"/>
                <w:iCs/>
                <w:sz w:val="28"/>
                <w:szCs w:val="28"/>
                <w:lang w:eastAsia="lv-LV"/>
              </w:rPr>
              <w:t xml:space="preserve"> finansiālu atbalstu</w:t>
            </w:r>
            <w:r w:rsidR="00F64798" w:rsidRPr="008958BC">
              <w:rPr>
                <w:rFonts w:ascii="Times New Roman" w:eastAsia="Times New Roman" w:hAnsi="Times New Roman" w:cs="Times New Roman"/>
                <w:iCs/>
                <w:sz w:val="28"/>
                <w:szCs w:val="28"/>
                <w:lang w:eastAsia="lv-LV"/>
              </w:rPr>
              <w:t xml:space="preserve"> projekta īstenošanai</w:t>
            </w:r>
            <w:r w:rsidRPr="008958BC">
              <w:rPr>
                <w:rFonts w:ascii="Times New Roman" w:eastAsia="Times New Roman" w:hAnsi="Times New Roman" w:cs="Times New Roman"/>
                <w:iCs/>
                <w:sz w:val="28"/>
                <w:szCs w:val="28"/>
                <w:lang w:eastAsia="lv-LV"/>
              </w:rPr>
              <w:t xml:space="preserve"> no valsts budžeta līdzfinansējuma veidā</w:t>
            </w:r>
            <w:r w:rsidR="00F64798" w:rsidRPr="008958BC">
              <w:rPr>
                <w:rFonts w:ascii="Times New Roman" w:eastAsia="Times New Roman" w:hAnsi="Times New Roman" w:cs="Times New Roman"/>
                <w:iCs/>
                <w:sz w:val="28"/>
                <w:szCs w:val="28"/>
                <w:lang w:eastAsia="lv-LV"/>
              </w:rPr>
              <w:t>.</w:t>
            </w:r>
          </w:p>
          <w:p w14:paraId="5058C488" w14:textId="77777777" w:rsidR="00F64798" w:rsidRPr="008958BC" w:rsidRDefault="00F64798" w:rsidP="00341787">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lastRenderedPageBreak/>
              <w:t>Savukārt pie juridiskajām personām projektā nodarbinātie tiks nodrošināti ar stabilu atalgojumu.</w:t>
            </w:r>
          </w:p>
          <w:p w14:paraId="5058C489" w14:textId="77777777" w:rsidR="007A21DB" w:rsidRPr="008958BC" w:rsidRDefault="007A21DB" w:rsidP="007A21DB">
            <w:pPr>
              <w:spacing w:after="0" w:line="240" w:lineRule="auto"/>
              <w:jc w:val="both"/>
              <w:rPr>
                <w:rFonts w:ascii="Times New Roman" w:hAnsi="Times New Roman" w:cs="Times New Roman"/>
                <w:sz w:val="28"/>
                <w:szCs w:val="28"/>
              </w:rPr>
            </w:pPr>
            <w:r w:rsidRPr="008958BC">
              <w:rPr>
                <w:rFonts w:ascii="Times New Roman" w:eastAsia="Times New Roman" w:hAnsi="Times New Roman" w:cs="Times New Roman"/>
                <w:iCs/>
                <w:sz w:val="28"/>
                <w:szCs w:val="28"/>
                <w:lang w:eastAsia="lv-LV"/>
              </w:rPr>
              <w:t xml:space="preserve"> </w:t>
            </w:r>
            <w:r w:rsidRPr="008958BC">
              <w:rPr>
                <w:rFonts w:ascii="Times New Roman" w:hAnsi="Times New Roman" w:cs="Times New Roman"/>
                <w:sz w:val="28"/>
                <w:szCs w:val="28"/>
              </w:rPr>
              <w:t xml:space="preserve">Administratīvais slogs minētajām sabiedrības mērķgrupām un institūcijām nemainās, pat samazinās, jo Latvijas dalībniekiem nav atkārtoti dokumentāri jāpierāda informācija par projektu, tas ir, par pieejamiem stabiliem un pietiekamiem finanšu līdzekļiem, atbilstošam pētnieciskajam un tehniskajam personālam (laboranti un tehniķi), kā arī projekta īstenošanai nepieciešamajam materiāltehniskajam nodrošinājumam. Savukārt </w:t>
            </w:r>
            <w:r w:rsidRPr="008958BC">
              <w:rPr>
                <w:rFonts w:ascii="Times New Roman" w:hAnsi="Times New Roman" w:cs="Times New Roman"/>
                <w:bCs/>
                <w:sz w:val="28"/>
                <w:szCs w:val="28"/>
                <w:lang w:eastAsia="lv-LV"/>
              </w:rPr>
              <w:t>Valsts izglītības attīstības aģentūrai tas nav atkārtoti jāpārbauda.</w:t>
            </w:r>
            <w:r w:rsidRPr="008958BC">
              <w:rPr>
                <w:rFonts w:ascii="Times New Roman" w:hAnsi="Times New Roman" w:cs="Times New Roman"/>
                <w:sz w:val="28"/>
                <w:szCs w:val="28"/>
              </w:rPr>
              <w:t xml:space="preserve"> </w:t>
            </w:r>
            <w:r w:rsidRPr="008958BC">
              <w:rPr>
                <w:rFonts w:ascii="Times New Roman" w:hAnsi="Times New Roman" w:cs="Times New Roman"/>
                <w:bCs/>
                <w:sz w:val="28"/>
                <w:szCs w:val="28"/>
                <w:lang w:eastAsia="lv-LV"/>
              </w:rPr>
              <w:t xml:space="preserve">Valsts izglītības attīstības aģentūra īstenos projektu esošā budžeta un cilvēkresursu ietvaros. </w:t>
            </w:r>
          </w:p>
          <w:p w14:paraId="5058C48A" w14:textId="00CB0BAB" w:rsidR="007A21DB" w:rsidRPr="008958BC" w:rsidRDefault="007A21DB" w:rsidP="007A21DB">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Projekta tiesiskais regulējums ietekmēs tautsaimniecības vides attīstību, </w:t>
            </w:r>
            <w:r w:rsidRPr="008958BC">
              <w:rPr>
                <w:rFonts w:ascii="Times New Roman" w:hAnsi="Times New Roman" w:cs="Times New Roman"/>
                <w:sz w:val="28"/>
                <w:szCs w:val="28"/>
              </w:rPr>
              <w:t xml:space="preserve">veicinot Latvijas inovatīvu komercsabiedrību un investīciju piesaisti un iedzīvotāju kā darbaspēka un kā jaunu darba devēju piesaisti </w:t>
            </w:r>
            <w:r w:rsidRPr="008958BC">
              <w:rPr>
                <w:rFonts w:ascii="Times New Roman" w:eastAsia="Times New Roman" w:hAnsi="Times New Roman" w:cs="Times New Roman"/>
                <w:sz w:val="28"/>
                <w:szCs w:val="28"/>
                <w:lang w:eastAsia="lv-LV"/>
              </w:rPr>
              <w:t>atbilstoši NAP</w:t>
            </w:r>
            <w:r w:rsidR="00E87DBE" w:rsidRPr="008958BC">
              <w:rPr>
                <w:rFonts w:ascii="Times New Roman" w:eastAsia="Times New Roman" w:hAnsi="Times New Roman" w:cs="Times New Roman"/>
                <w:sz w:val="28"/>
                <w:szCs w:val="28"/>
                <w:lang w:eastAsia="lv-LV"/>
              </w:rPr>
              <w:t xml:space="preserve"> </w:t>
            </w:r>
            <w:r w:rsidRPr="008958BC">
              <w:rPr>
                <w:rFonts w:ascii="Times New Roman" w:eastAsia="Times New Roman" w:hAnsi="Times New Roman" w:cs="Times New Roman"/>
                <w:sz w:val="28"/>
                <w:szCs w:val="28"/>
                <w:lang w:eastAsia="lv-LV"/>
              </w:rPr>
              <w:t>ietvertajam rīcības virzienam “Izcila uzņēmējdarbības vide”.</w:t>
            </w:r>
          </w:p>
          <w:p w14:paraId="5058C48B" w14:textId="77777777" w:rsidR="00E5323B" w:rsidRPr="008958BC" w:rsidRDefault="00F64798" w:rsidP="007A21DB">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val="sv-SE" w:eastAsia="lv-LV"/>
              </w:rPr>
              <w:t xml:space="preserve">Sabiedrības grupām un </w:t>
            </w:r>
            <w:r w:rsidRPr="008958BC">
              <w:rPr>
                <w:rFonts w:ascii="Times New Roman" w:hAnsi="Times New Roman" w:cs="Times New Roman"/>
                <w:sz w:val="28"/>
                <w:szCs w:val="28"/>
              </w:rPr>
              <w:t>Valsts izglītības attīstības aģentūrai projekta tiesiskais regulējums nemaina tiesības un pienākumus, kā arī veicamās darbības.</w:t>
            </w:r>
          </w:p>
        </w:tc>
      </w:tr>
      <w:tr w:rsidR="00E5323B" w:rsidRPr="008958BC" w14:paraId="5058C4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48D" w14:textId="77777777" w:rsidR="00655F2C"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058C48E"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Administratīvo</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izmaksu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monetārs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48F" w14:textId="77777777" w:rsidR="00E5323B" w:rsidRPr="008958BC" w:rsidRDefault="0013379A" w:rsidP="00E5323B">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Projekts š</w:t>
            </w:r>
            <w:r w:rsidR="00F64798" w:rsidRPr="008958BC">
              <w:rPr>
                <w:rFonts w:ascii="Times New Roman" w:eastAsia="Times New Roman" w:hAnsi="Times New Roman" w:cs="Times New Roman"/>
                <w:iCs/>
                <w:sz w:val="28"/>
                <w:szCs w:val="28"/>
                <w:lang w:val="sv-SE" w:eastAsia="lv-LV"/>
              </w:rPr>
              <w:t>o jomu neskar.</w:t>
            </w:r>
          </w:p>
        </w:tc>
      </w:tr>
      <w:tr w:rsidR="00E5323B" w:rsidRPr="008958BC" w14:paraId="5058C4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491" w14:textId="77777777" w:rsidR="00655F2C"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58C492"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Atbilstības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izmaksu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monetārs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493" w14:textId="77777777" w:rsidR="00E5323B" w:rsidRPr="008958BC" w:rsidRDefault="0013379A"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sv-SE" w:eastAsia="lv-LV"/>
              </w:rPr>
              <w:t>Projekts š</w:t>
            </w:r>
            <w:r w:rsidR="00F64798" w:rsidRPr="008958BC">
              <w:rPr>
                <w:rFonts w:ascii="Times New Roman" w:eastAsia="Times New Roman" w:hAnsi="Times New Roman" w:cs="Times New Roman"/>
                <w:iCs/>
                <w:sz w:val="28"/>
                <w:szCs w:val="28"/>
                <w:lang w:val="sv-SE" w:eastAsia="lv-LV"/>
              </w:rPr>
              <w:t>o jomu neskar.</w:t>
            </w:r>
          </w:p>
        </w:tc>
      </w:tr>
      <w:tr w:rsidR="00E5323B" w:rsidRPr="008958BC" w14:paraId="5058C4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495" w14:textId="77777777" w:rsidR="00655F2C"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058C496"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497" w14:textId="77777777" w:rsidR="00E5323B" w:rsidRPr="008958BC" w:rsidRDefault="00F64798"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Nav.</w:t>
            </w:r>
          </w:p>
        </w:tc>
      </w:tr>
    </w:tbl>
    <w:p w14:paraId="5058C499" w14:textId="77777777" w:rsidR="00E5323B"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1"/>
        <w:gridCol w:w="1063"/>
        <w:gridCol w:w="1168"/>
        <w:gridCol w:w="959"/>
        <w:gridCol w:w="1169"/>
        <w:gridCol w:w="959"/>
        <w:gridCol w:w="1169"/>
        <w:gridCol w:w="1184"/>
      </w:tblGrid>
      <w:tr w:rsidR="00E5323B" w:rsidRPr="008958BC" w14:paraId="5058C49B" w14:textId="77777777" w:rsidTr="00F6479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058C49A" w14:textId="77777777" w:rsidR="00655F2C" w:rsidRPr="008958BC" w:rsidRDefault="00E5323B" w:rsidP="00E5323B">
            <w:pPr>
              <w:spacing w:after="0" w:line="240" w:lineRule="auto"/>
              <w:rPr>
                <w:rFonts w:ascii="Times New Roman" w:eastAsia="Times New Roman" w:hAnsi="Times New Roman" w:cs="Times New Roman"/>
                <w:b/>
                <w:bCs/>
                <w:iCs/>
                <w:sz w:val="28"/>
                <w:szCs w:val="28"/>
                <w:lang w:val="en-US" w:eastAsia="lv-LV"/>
              </w:rPr>
            </w:pPr>
            <w:r w:rsidRPr="008958BC">
              <w:rPr>
                <w:rFonts w:ascii="Times New Roman" w:eastAsia="Times New Roman" w:hAnsi="Times New Roman" w:cs="Times New Roman"/>
                <w:b/>
                <w:bCs/>
                <w:iCs/>
                <w:sz w:val="28"/>
                <w:szCs w:val="28"/>
                <w:lang w:val="en-US" w:eastAsia="lv-LV"/>
              </w:rPr>
              <w:t xml:space="preserve">III. </w:t>
            </w:r>
            <w:proofErr w:type="spellStart"/>
            <w:r w:rsidRPr="008958BC">
              <w:rPr>
                <w:rFonts w:ascii="Times New Roman" w:eastAsia="Times New Roman" w:hAnsi="Times New Roman" w:cs="Times New Roman"/>
                <w:b/>
                <w:bCs/>
                <w:iCs/>
                <w:sz w:val="28"/>
                <w:szCs w:val="28"/>
                <w:lang w:val="en-US" w:eastAsia="lv-LV"/>
              </w:rPr>
              <w:t>Tiesību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projekta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ietekme</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uz</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valsts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budžetu</w:t>
            </w:r>
            <w:proofErr w:type="spellEnd"/>
            <w:r w:rsidRPr="008958BC">
              <w:rPr>
                <w:rFonts w:ascii="Times New Roman" w:eastAsia="Times New Roman" w:hAnsi="Times New Roman" w:cs="Times New Roman"/>
                <w:b/>
                <w:bCs/>
                <w:iCs/>
                <w:sz w:val="28"/>
                <w:szCs w:val="28"/>
                <w:lang w:val="en-US" w:eastAsia="lv-LV"/>
              </w:rPr>
              <w:t xml:space="preserve"> un </w:t>
            </w:r>
            <w:proofErr w:type="spellStart"/>
            <w:r w:rsidRPr="008958BC">
              <w:rPr>
                <w:rFonts w:ascii="Times New Roman" w:eastAsia="Times New Roman" w:hAnsi="Times New Roman" w:cs="Times New Roman"/>
                <w:b/>
                <w:bCs/>
                <w:iCs/>
                <w:sz w:val="28"/>
                <w:szCs w:val="28"/>
                <w:lang w:val="en-US" w:eastAsia="lv-LV"/>
              </w:rPr>
              <w:t>pašvaldību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budžetiem</w:t>
            </w:r>
            <w:proofErr w:type="spellEnd"/>
          </w:p>
        </w:tc>
      </w:tr>
      <w:tr w:rsidR="00E5323B" w:rsidRPr="008958BC" w14:paraId="5058C49F" w14:textId="77777777" w:rsidTr="003D0AC1">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5058C49C"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Rādītāji</w:t>
            </w:r>
            <w:proofErr w:type="spellEnd"/>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058C49D" w14:textId="77777777" w:rsidR="00655F2C" w:rsidRPr="008958BC" w:rsidRDefault="00F64798"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2018.</w:t>
            </w:r>
            <w:r w:rsidR="00E5323B" w:rsidRPr="008958BC">
              <w:rPr>
                <w:rFonts w:ascii="Times New Roman" w:eastAsia="Times New Roman" w:hAnsi="Times New Roman" w:cs="Times New Roman"/>
                <w:iCs/>
                <w:sz w:val="28"/>
                <w:szCs w:val="28"/>
                <w:lang w:val="en-US"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5058C49E"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Turpmākie</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trīs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gadi</w:t>
            </w:r>
            <w:proofErr w:type="spellEnd"/>
            <w:r w:rsidRPr="008958BC">
              <w:rPr>
                <w:rFonts w:ascii="Times New Roman" w:eastAsia="Times New Roman" w:hAnsi="Times New Roman" w:cs="Times New Roman"/>
                <w:iCs/>
                <w:sz w:val="28"/>
                <w:szCs w:val="28"/>
                <w:lang w:val="en-US" w:eastAsia="lv-LV"/>
              </w:rPr>
              <w:t xml:space="preserve"> (</w:t>
            </w:r>
            <w:r w:rsidRPr="008958BC">
              <w:rPr>
                <w:rFonts w:ascii="Times New Roman" w:eastAsia="Times New Roman" w:hAnsi="Times New Roman" w:cs="Times New Roman"/>
                <w:i/>
                <w:iCs/>
                <w:sz w:val="28"/>
                <w:szCs w:val="28"/>
                <w:lang w:val="en-US" w:eastAsia="lv-LV"/>
              </w:rPr>
              <w:t>euro</w:t>
            </w:r>
            <w:r w:rsidRPr="008958BC">
              <w:rPr>
                <w:rFonts w:ascii="Times New Roman" w:eastAsia="Times New Roman" w:hAnsi="Times New Roman" w:cs="Times New Roman"/>
                <w:iCs/>
                <w:sz w:val="28"/>
                <w:szCs w:val="28"/>
                <w:lang w:val="en-US" w:eastAsia="lv-LV"/>
              </w:rPr>
              <w:t>)</w:t>
            </w:r>
          </w:p>
        </w:tc>
      </w:tr>
      <w:tr w:rsidR="00E5323B" w:rsidRPr="008958BC" w14:paraId="5058C4A5" w14:textId="77777777" w:rsidTr="003D0A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58C4A0"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058C4A1"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5058C4A2" w14:textId="77777777" w:rsidR="00655F2C" w:rsidRPr="008958BC" w:rsidRDefault="00F64798"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2019.g.</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5058C4A3" w14:textId="77777777" w:rsidR="00655F2C" w:rsidRPr="008958BC" w:rsidRDefault="00F64798"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2020.g.</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A4" w14:textId="77777777" w:rsidR="00655F2C" w:rsidRPr="008958BC" w:rsidRDefault="00F64798"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2021.g.</w:t>
            </w:r>
          </w:p>
        </w:tc>
      </w:tr>
      <w:tr w:rsidR="00E5323B" w:rsidRPr="008958BC" w14:paraId="5058C4AE" w14:textId="77777777" w:rsidTr="003D0A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58C4A6"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5058C4A7"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saskaņā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ar</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kārtēja</w:t>
            </w:r>
            <w:r w:rsidRPr="008958BC">
              <w:rPr>
                <w:rFonts w:ascii="Times New Roman" w:eastAsia="Times New Roman" w:hAnsi="Times New Roman" w:cs="Times New Roman"/>
                <w:iCs/>
                <w:sz w:val="28"/>
                <w:szCs w:val="28"/>
                <w:lang w:val="en-US" w:eastAsia="lv-LV"/>
              </w:rPr>
              <w:lastRenderedPageBreak/>
              <w:t>m</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gadam</w:t>
            </w:r>
            <w:proofErr w:type="spellEnd"/>
          </w:p>
        </w:tc>
        <w:tc>
          <w:tcPr>
            <w:tcW w:w="600" w:type="pct"/>
            <w:tcBorders>
              <w:top w:val="outset" w:sz="6" w:space="0" w:color="auto"/>
              <w:left w:val="outset" w:sz="6" w:space="0" w:color="auto"/>
              <w:bottom w:val="outset" w:sz="6" w:space="0" w:color="auto"/>
              <w:right w:val="outset" w:sz="6" w:space="0" w:color="auto"/>
            </w:tcBorders>
            <w:vAlign w:val="center"/>
            <w:hideMark/>
          </w:tcPr>
          <w:p w14:paraId="5058C4A8"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lastRenderedPageBreak/>
              <w:t>izmaiņas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kārtējā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gadā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salīdzinot</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ar</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lastRenderedPageBreak/>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kārtējam</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gadam</w:t>
            </w:r>
            <w:proofErr w:type="spellEnd"/>
          </w:p>
        </w:tc>
        <w:tc>
          <w:tcPr>
            <w:tcW w:w="489" w:type="pct"/>
            <w:tcBorders>
              <w:top w:val="outset" w:sz="6" w:space="0" w:color="auto"/>
              <w:left w:val="outset" w:sz="6" w:space="0" w:color="auto"/>
              <w:bottom w:val="outset" w:sz="6" w:space="0" w:color="auto"/>
              <w:right w:val="outset" w:sz="6" w:space="0" w:color="auto"/>
            </w:tcBorders>
            <w:vAlign w:val="center"/>
            <w:hideMark/>
          </w:tcPr>
          <w:p w14:paraId="5058C4A9" w14:textId="77777777" w:rsidR="00655F2C" w:rsidRPr="008958BC" w:rsidRDefault="00E5323B" w:rsidP="00E5323B">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lastRenderedPageBreak/>
              <w:t xml:space="preserve">saskaņā ar vidēja termiņa </w:t>
            </w:r>
            <w:r w:rsidRPr="008958BC">
              <w:rPr>
                <w:rFonts w:ascii="Times New Roman" w:eastAsia="Times New Roman" w:hAnsi="Times New Roman" w:cs="Times New Roman"/>
                <w:iCs/>
                <w:sz w:val="28"/>
                <w:szCs w:val="28"/>
                <w:lang w:val="sv-SE" w:eastAsia="lv-LV"/>
              </w:rPr>
              <w:lastRenderedPageBreak/>
              <w:t>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AA" w14:textId="77777777" w:rsidR="00655F2C" w:rsidRPr="008958BC" w:rsidRDefault="00E5323B" w:rsidP="00E5323B">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lastRenderedPageBreak/>
              <w:t xml:space="preserve">izmaiņas, salīdzinot ar vidēja </w:t>
            </w:r>
            <w:r w:rsidRPr="008958BC">
              <w:rPr>
                <w:rFonts w:ascii="Times New Roman" w:eastAsia="Times New Roman" w:hAnsi="Times New Roman" w:cs="Times New Roman"/>
                <w:iCs/>
                <w:sz w:val="28"/>
                <w:szCs w:val="28"/>
                <w:lang w:val="sv-SE" w:eastAsia="lv-LV"/>
              </w:rPr>
              <w:lastRenderedPageBreak/>
              <w:t>termiņa budžeta ietvaru n+1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AB" w14:textId="77777777" w:rsidR="00655F2C" w:rsidRPr="008958BC" w:rsidRDefault="00E5323B" w:rsidP="00E5323B">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lastRenderedPageBreak/>
              <w:t xml:space="preserve">saskaņā ar vidēja termiņa </w:t>
            </w:r>
            <w:r w:rsidRPr="008958BC">
              <w:rPr>
                <w:rFonts w:ascii="Times New Roman" w:eastAsia="Times New Roman" w:hAnsi="Times New Roman" w:cs="Times New Roman"/>
                <w:iCs/>
                <w:sz w:val="28"/>
                <w:szCs w:val="28"/>
                <w:lang w:val="sv-SE" w:eastAsia="lv-LV"/>
              </w:rPr>
              <w:lastRenderedPageBreak/>
              <w:t>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AC" w14:textId="77777777" w:rsidR="00655F2C" w:rsidRPr="008958BC" w:rsidRDefault="00E5323B" w:rsidP="00E5323B">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lastRenderedPageBreak/>
              <w:t xml:space="preserve">izmaiņas, salīdzinot ar vidēja </w:t>
            </w:r>
            <w:r w:rsidRPr="008958BC">
              <w:rPr>
                <w:rFonts w:ascii="Times New Roman" w:eastAsia="Times New Roman" w:hAnsi="Times New Roman" w:cs="Times New Roman"/>
                <w:iCs/>
                <w:sz w:val="28"/>
                <w:szCs w:val="28"/>
                <w:lang w:val="sv-SE" w:eastAsia="lv-LV"/>
              </w:rPr>
              <w:lastRenderedPageBreak/>
              <w:t>termiņa budžeta ietvaru n+2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AD" w14:textId="77777777" w:rsidR="00655F2C" w:rsidRPr="008958BC" w:rsidRDefault="00E5323B" w:rsidP="00E5323B">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lastRenderedPageBreak/>
              <w:t xml:space="preserve">izmaiņas, salīdzinot ar vidēja </w:t>
            </w:r>
            <w:r w:rsidRPr="008958BC">
              <w:rPr>
                <w:rFonts w:ascii="Times New Roman" w:eastAsia="Times New Roman" w:hAnsi="Times New Roman" w:cs="Times New Roman"/>
                <w:iCs/>
                <w:sz w:val="28"/>
                <w:szCs w:val="28"/>
                <w:lang w:val="sv-SE" w:eastAsia="lv-LV"/>
              </w:rPr>
              <w:lastRenderedPageBreak/>
              <w:t>termiņa budžeta ietvaru n+2 gadam</w:t>
            </w:r>
          </w:p>
        </w:tc>
      </w:tr>
      <w:tr w:rsidR="00E5323B" w:rsidRPr="008958BC" w14:paraId="5058C4B7"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5058C4AF"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lastRenderedPageBreak/>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58C4B0"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1"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B2"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3"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B4"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5"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6"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8</w:t>
            </w:r>
          </w:p>
        </w:tc>
      </w:tr>
      <w:tr w:rsidR="00E5323B" w:rsidRPr="008958BC" w14:paraId="5058C4C0"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B8"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1. </w:t>
            </w:r>
            <w:proofErr w:type="spellStart"/>
            <w:r w:rsidRPr="008958BC">
              <w:rPr>
                <w:rFonts w:ascii="Times New Roman" w:eastAsia="Times New Roman" w:hAnsi="Times New Roman" w:cs="Times New Roman"/>
                <w:iCs/>
                <w:sz w:val="28"/>
                <w:szCs w:val="28"/>
                <w:lang w:val="en-US" w:eastAsia="lv-LV"/>
              </w:rPr>
              <w:t>Budžeta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ieņēmumi</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B9"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A"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BB"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C"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BD"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E"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F"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4C9"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C1"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58C4C2"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3"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C4"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5"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C6"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7"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8"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r>
      <w:tr w:rsidR="00E5323B" w:rsidRPr="008958BC" w14:paraId="5058C4D2"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CA"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1.2.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speciālais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CB"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C"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CD"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E"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CF"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0"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1"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4DB"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D3"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1.3. </w:t>
            </w:r>
            <w:proofErr w:type="spellStart"/>
            <w:r w:rsidRPr="008958BC">
              <w:rPr>
                <w:rFonts w:ascii="Times New Roman" w:eastAsia="Times New Roman" w:hAnsi="Times New Roman" w:cs="Times New Roman"/>
                <w:iCs/>
                <w:sz w:val="28"/>
                <w:szCs w:val="28"/>
                <w:lang w:val="en-US" w:eastAsia="lv-LV"/>
              </w:rPr>
              <w:t>pašvaldību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D4"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5"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D6"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7"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D8"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9"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A"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4E4"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DC"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2. </w:t>
            </w:r>
            <w:proofErr w:type="spellStart"/>
            <w:r w:rsidRPr="008958BC">
              <w:rPr>
                <w:rFonts w:ascii="Times New Roman" w:eastAsia="Times New Roman" w:hAnsi="Times New Roman" w:cs="Times New Roman"/>
                <w:iCs/>
                <w:sz w:val="28"/>
                <w:szCs w:val="28"/>
                <w:lang w:val="en-US" w:eastAsia="lv-LV"/>
              </w:rPr>
              <w:t>Budžeta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izdevumi</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DD"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E" w14:textId="77777777" w:rsidR="00E5323B" w:rsidRPr="008958BC" w:rsidRDefault="00E5323B" w:rsidP="003A74E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3A74E9" w:rsidRPr="008958BC">
              <w:rPr>
                <w:rFonts w:ascii="Times New Roman" w:eastAsia="Times New Roman" w:hAnsi="Times New Roman" w:cs="Times New Roman"/>
                <w:iCs/>
                <w:sz w:val="28"/>
                <w:szCs w:val="28"/>
                <w:lang w:val="en-US" w:eastAsia="lv-LV"/>
              </w:rPr>
              <w:t>18 000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DF"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0" w14:textId="77777777" w:rsidR="00E5323B" w:rsidRPr="008958BC" w:rsidRDefault="00E5323B" w:rsidP="003A74E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3A74E9" w:rsidRPr="008958BC">
              <w:rPr>
                <w:rFonts w:ascii="Times New Roman" w:eastAsia="Times New Roman" w:hAnsi="Times New Roman" w:cs="Times New Roman"/>
                <w:iCs/>
                <w:sz w:val="28"/>
                <w:szCs w:val="28"/>
                <w:lang w:val="en-US" w:eastAsia="lv-LV"/>
              </w:rPr>
              <w:t>13 000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E1"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2" w14:textId="77777777" w:rsidR="00E5323B" w:rsidRPr="008958BC" w:rsidRDefault="00E5323B" w:rsidP="003A74E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3A74E9" w:rsidRPr="008958BC">
              <w:rPr>
                <w:rFonts w:ascii="Times New Roman" w:eastAsia="Times New Roman" w:hAnsi="Times New Roman" w:cs="Times New Roman"/>
                <w:iCs/>
                <w:sz w:val="28"/>
                <w:szCs w:val="28"/>
                <w:lang w:val="en-US" w:eastAsia="lv-LV"/>
              </w:rPr>
              <w:t>13 000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3" w14:textId="77777777" w:rsidR="00E5323B" w:rsidRPr="008958BC" w:rsidRDefault="00E5323B" w:rsidP="003A74E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3A74E9" w:rsidRPr="008958BC">
              <w:rPr>
                <w:rFonts w:ascii="Times New Roman" w:eastAsia="Times New Roman" w:hAnsi="Times New Roman" w:cs="Times New Roman"/>
                <w:iCs/>
                <w:sz w:val="28"/>
                <w:szCs w:val="28"/>
                <w:lang w:val="en-US" w:eastAsia="lv-LV"/>
              </w:rPr>
              <w:t>13 000</w:t>
            </w:r>
          </w:p>
        </w:tc>
      </w:tr>
      <w:tr w:rsidR="00E5323B" w:rsidRPr="008958BC" w14:paraId="5058C4ED"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E5"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2.1.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pamatbudžets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E6"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7"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E8"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9"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EA"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B"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C"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4F6"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EE"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2.2.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speciālais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EF"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0"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F1"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2"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F3"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4"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5"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4FF"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F7"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2.3. </w:t>
            </w:r>
            <w:proofErr w:type="spellStart"/>
            <w:r w:rsidRPr="008958BC">
              <w:rPr>
                <w:rFonts w:ascii="Times New Roman" w:eastAsia="Times New Roman" w:hAnsi="Times New Roman" w:cs="Times New Roman"/>
                <w:iCs/>
                <w:sz w:val="28"/>
                <w:szCs w:val="28"/>
                <w:lang w:val="en-US" w:eastAsia="lv-LV"/>
              </w:rPr>
              <w:t>pašvaldību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F8"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9"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FA"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B"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FC"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D"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E"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08"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00"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3. </w:t>
            </w:r>
            <w:proofErr w:type="spellStart"/>
            <w:r w:rsidRPr="008958BC">
              <w:rPr>
                <w:rFonts w:ascii="Times New Roman" w:eastAsia="Times New Roman" w:hAnsi="Times New Roman" w:cs="Times New Roman"/>
                <w:iCs/>
                <w:sz w:val="28"/>
                <w:szCs w:val="28"/>
                <w:lang w:val="en-US" w:eastAsia="lv-LV"/>
              </w:rPr>
              <w:t>Finansiālā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ietekme</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501"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2" w14:textId="77777777" w:rsidR="00E5323B" w:rsidRPr="008958BC" w:rsidRDefault="00E5323B" w:rsidP="003A74E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3A74E9" w:rsidRPr="008958BC">
              <w:rPr>
                <w:rFonts w:ascii="Times New Roman" w:eastAsia="Times New Roman" w:hAnsi="Times New Roman" w:cs="Times New Roman"/>
                <w:iCs/>
                <w:sz w:val="28"/>
                <w:szCs w:val="28"/>
                <w:lang w:val="en-US" w:eastAsia="lv-LV"/>
              </w:rPr>
              <w:t>-18 000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03"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4" w14:textId="77777777" w:rsidR="00E5323B" w:rsidRPr="008958BC" w:rsidRDefault="00E5323B" w:rsidP="003A74E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3A74E9" w:rsidRPr="008958BC">
              <w:rPr>
                <w:rFonts w:ascii="Times New Roman" w:eastAsia="Times New Roman" w:hAnsi="Times New Roman" w:cs="Times New Roman"/>
                <w:iCs/>
                <w:sz w:val="28"/>
                <w:szCs w:val="28"/>
                <w:lang w:val="en-US" w:eastAsia="lv-LV"/>
              </w:rPr>
              <w:t>-13 000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05"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6" w14:textId="77777777" w:rsidR="00E5323B" w:rsidRPr="008958BC" w:rsidRDefault="00E5323B" w:rsidP="003A74E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B40E1A" w:rsidRPr="008958BC">
              <w:rPr>
                <w:rFonts w:ascii="Times New Roman" w:eastAsia="Times New Roman" w:hAnsi="Times New Roman" w:cs="Times New Roman"/>
                <w:iCs/>
                <w:sz w:val="28"/>
                <w:szCs w:val="28"/>
                <w:lang w:val="en-US" w:eastAsia="lv-LV"/>
              </w:rPr>
              <w:t>-</w:t>
            </w:r>
            <w:r w:rsidR="003A74E9" w:rsidRPr="008958BC">
              <w:rPr>
                <w:rFonts w:ascii="Times New Roman" w:eastAsia="Times New Roman" w:hAnsi="Times New Roman" w:cs="Times New Roman"/>
                <w:iCs/>
                <w:sz w:val="28"/>
                <w:szCs w:val="28"/>
                <w:lang w:val="en-US" w:eastAsia="lv-LV"/>
              </w:rPr>
              <w:t>13 000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7" w14:textId="77777777" w:rsidR="00E5323B" w:rsidRPr="008958BC" w:rsidRDefault="00E5323B" w:rsidP="00B40E1A">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B40E1A" w:rsidRPr="008958BC">
              <w:rPr>
                <w:rFonts w:ascii="Times New Roman" w:eastAsia="Times New Roman" w:hAnsi="Times New Roman" w:cs="Times New Roman"/>
                <w:iCs/>
                <w:sz w:val="28"/>
                <w:szCs w:val="28"/>
                <w:lang w:val="en-US" w:eastAsia="lv-LV"/>
              </w:rPr>
              <w:t>-13 000</w:t>
            </w:r>
          </w:p>
        </w:tc>
      </w:tr>
      <w:tr w:rsidR="00E5323B" w:rsidRPr="008958BC" w14:paraId="5058C511"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09"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3.1.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pamatbudžets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50A"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B"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0C"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D"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0E"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F"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0"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1A"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12"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lastRenderedPageBreak/>
              <w:t xml:space="preserve">3.2. </w:t>
            </w:r>
            <w:proofErr w:type="spellStart"/>
            <w:r w:rsidRPr="008958BC">
              <w:rPr>
                <w:rFonts w:ascii="Times New Roman" w:eastAsia="Times New Roman" w:hAnsi="Times New Roman" w:cs="Times New Roman"/>
                <w:iCs/>
                <w:sz w:val="28"/>
                <w:szCs w:val="28"/>
                <w:lang w:val="en-US" w:eastAsia="lv-LV"/>
              </w:rPr>
              <w:t>speciālais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513"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4"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15"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6"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17"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8"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9"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23"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1B"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3.3. </w:t>
            </w:r>
            <w:proofErr w:type="spellStart"/>
            <w:r w:rsidRPr="008958BC">
              <w:rPr>
                <w:rFonts w:ascii="Times New Roman" w:eastAsia="Times New Roman" w:hAnsi="Times New Roman" w:cs="Times New Roman"/>
                <w:iCs/>
                <w:sz w:val="28"/>
                <w:szCs w:val="28"/>
                <w:lang w:val="en-US" w:eastAsia="lv-LV"/>
              </w:rPr>
              <w:t>pašvaldību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51C"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D"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1E"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F"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20"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1"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2"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2C"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24"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58C525" w14:textId="77777777" w:rsidR="00E5323B" w:rsidRPr="008958BC" w:rsidRDefault="00CC0D2D" w:rsidP="00CC0D2D">
            <w:pPr>
              <w:spacing w:after="0" w:line="240" w:lineRule="auto"/>
              <w:jc w:val="center"/>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6" w14:textId="77777777" w:rsidR="00E5323B" w:rsidRPr="008958BC" w:rsidRDefault="00F64798" w:rsidP="00CC0D2D">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27" w14:textId="77777777" w:rsidR="00E5323B"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8" w14:textId="77777777" w:rsidR="00E5323B" w:rsidRPr="008958BC" w:rsidRDefault="00F64798" w:rsidP="00CC0D2D">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29" w14:textId="77777777" w:rsidR="00E5323B"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A"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B"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44"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2D"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5. </w:t>
            </w:r>
            <w:proofErr w:type="spellStart"/>
            <w:r w:rsidRPr="008958BC">
              <w:rPr>
                <w:rFonts w:ascii="Times New Roman" w:eastAsia="Times New Roman" w:hAnsi="Times New Roman" w:cs="Times New Roman"/>
                <w:iCs/>
                <w:sz w:val="28"/>
                <w:szCs w:val="28"/>
                <w:lang w:val="en-US" w:eastAsia="lv-LV"/>
              </w:rPr>
              <w:t>Precizēta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finansiālā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ietekme</w:t>
            </w:r>
            <w:proofErr w:type="spellEnd"/>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5058C52E"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2F"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0"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1"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2"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3" w14:textId="77777777" w:rsidR="00E5323B"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34" w14:textId="77777777" w:rsidR="00E5323B" w:rsidRPr="008958BC" w:rsidRDefault="00E5323B" w:rsidP="00CC0D2D">
            <w:pPr>
              <w:spacing w:after="0" w:line="240" w:lineRule="auto"/>
              <w:jc w:val="center"/>
              <w:rPr>
                <w:rFonts w:ascii="Times New Roman" w:eastAsia="Times New Roman" w:hAnsi="Times New Roman" w:cs="Times New Roman"/>
                <w:iCs/>
                <w:sz w:val="28"/>
                <w:szCs w:val="28"/>
                <w:lang w:val="en-US" w:eastAsia="lv-LV"/>
              </w:rPr>
            </w:pP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058C535"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6"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7"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8"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9"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A" w14:textId="77777777" w:rsidR="00E5323B"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3B" w14:textId="77777777" w:rsidR="00E5323B" w:rsidRPr="008958BC" w:rsidRDefault="00E5323B" w:rsidP="00CC0D2D">
            <w:pPr>
              <w:spacing w:after="0" w:line="240" w:lineRule="auto"/>
              <w:jc w:val="center"/>
              <w:rPr>
                <w:rFonts w:ascii="Times New Roman" w:eastAsia="Times New Roman" w:hAnsi="Times New Roman" w:cs="Times New Roman"/>
                <w:iCs/>
                <w:sz w:val="28"/>
                <w:szCs w:val="28"/>
                <w:lang w:val="en-US" w:eastAsia="lv-LV"/>
              </w:rPr>
            </w:pP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058C53C"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D"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E"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3F"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40" w14:textId="77777777" w:rsidR="00CC0D2D"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p>
          <w:p w14:paraId="5058C541" w14:textId="77777777" w:rsidR="00E5323B" w:rsidRPr="008958BC" w:rsidRDefault="00CC0D2D" w:rsidP="00CC0D2D">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2"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3"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p>
        </w:tc>
      </w:tr>
      <w:tr w:rsidR="00E5323B" w:rsidRPr="008958BC" w14:paraId="5058C54D"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45"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5.1.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46"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7"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48"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9"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4A"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B"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C"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56"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4E"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5.2. </w:t>
            </w:r>
            <w:proofErr w:type="spellStart"/>
            <w:r w:rsidRPr="008958BC">
              <w:rPr>
                <w:rFonts w:ascii="Times New Roman" w:eastAsia="Times New Roman" w:hAnsi="Times New Roman" w:cs="Times New Roman"/>
                <w:iCs/>
                <w:sz w:val="28"/>
                <w:szCs w:val="28"/>
                <w:lang w:val="en-US" w:eastAsia="lv-LV"/>
              </w:rPr>
              <w:t>speciālais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4F"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0"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51"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2"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53"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4"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5"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5F"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57"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5.3. </w:t>
            </w:r>
            <w:proofErr w:type="spellStart"/>
            <w:r w:rsidRPr="008958BC">
              <w:rPr>
                <w:rFonts w:ascii="Times New Roman" w:eastAsia="Times New Roman" w:hAnsi="Times New Roman" w:cs="Times New Roman"/>
                <w:iCs/>
                <w:sz w:val="28"/>
                <w:szCs w:val="28"/>
                <w:lang w:val="en-US" w:eastAsia="lv-LV"/>
              </w:rPr>
              <w:t>pašvaldību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58"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9"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5A"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B"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5C"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D"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E"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62"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60"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058C561" w14:textId="77777777" w:rsidR="00E5323B" w:rsidRPr="008958BC" w:rsidRDefault="00E5323B" w:rsidP="00B40E1A">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315CC6" w:rsidRPr="008958BC">
              <w:rPr>
                <w:rFonts w:ascii="Times New Roman" w:eastAsia="Times New Roman" w:hAnsi="Times New Roman" w:cs="Times New Roman"/>
                <w:iCs/>
                <w:sz w:val="28"/>
                <w:szCs w:val="28"/>
                <w:lang w:val="sv-SE" w:eastAsia="lv-LV"/>
              </w:rPr>
              <w:t xml:space="preserve">Projekts </w:t>
            </w:r>
            <w:r w:rsidR="00B40E1A" w:rsidRPr="008958BC">
              <w:rPr>
                <w:rFonts w:ascii="Times New Roman" w:eastAsia="Times New Roman" w:hAnsi="Times New Roman" w:cs="Times New Roman"/>
                <w:iCs/>
                <w:sz w:val="28"/>
                <w:szCs w:val="28"/>
                <w:lang w:val="sv-SE" w:eastAsia="lv-LV"/>
              </w:rPr>
              <w:t xml:space="preserve">šo </w:t>
            </w:r>
            <w:r w:rsidR="00315CC6" w:rsidRPr="008958BC">
              <w:rPr>
                <w:rFonts w:ascii="Times New Roman" w:eastAsia="Times New Roman" w:hAnsi="Times New Roman" w:cs="Times New Roman"/>
                <w:iCs/>
                <w:sz w:val="28"/>
                <w:szCs w:val="28"/>
                <w:lang w:val="sv-SE" w:eastAsia="lv-LV"/>
              </w:rPr>
              <w:t>jomu neskar.</w:t>
            </w:r>
          </w:p>
        </w:tc>
      </w:tr>
      <w:tr w:rsidR="00E5323B" w:rsidRPr="008958BC" w14:paraId="5058C565"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63"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lastRenderedPageBreak/>
              <w:t xml:space="preserve">6.1. </w:t>
            </w:r>
            <w:proofErr w:type="spellStart"/>
            <w:r w:rsidRPr="008958BC">
              <w:rPr>
                <w:rFonts w:ascii="Times New Roman" w:eastAsia="Times New Roman" w:hAnsi="Times New Roman" w:cs="Times New Roman"/>
                <w:iCs/>
                <w:sz w:val="28"/>
                <w:szCs w:val="28"/>
                <w:lang w:val="en-US" w:eastAsia="lv-LV"/>
              </w:rPr>
              <w:t>detalizēts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ieņēmumu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058C564"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r>
      <w:tr w:rsidR="00E5323B" w:rsidRPr="008958BC" w14:paraId="5058C568"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66"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6.2. </w:t>
            </w:r>
            <w:proofErr w:type="spellStart"/>
            <w:r w:rsidRPr="008958BC">
              <w:rPr>
                <w:rFonts w:ascii="Times New Roman" w:eastAsia="Times New Roman" w:hAnsi="Times New Roman" w:cs="Times New Roman"/>
                <w:iCs/>
                <w:sz w:val="28"/>
                <w:szCs w:val="28"/>
                <w:lang w:val="en-US" w:eastAsia="lv-LV"/>
              </w:rPr>
              <w:t>detalizēts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izdevumu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058C567"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
        </w:tc>
      </w:tr>
      <w:tr w:rsidR="00E5323B" w:rsidRPr="008958BC" w14:paraId="5058C56B"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69"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7. Amata </w:t>
            </w:r>
            <w:proofErr w:type="spellStart"/>
            <w:r w:rsidRPr="008958BC">
              <w:rPr>
                <w:rFonts w:ascii="Times New Roman" w:eastAsia="Times New Roman" w:hAnsi="Times New Roman" w:cs="Times New Roman"/>
                <w:iCs/>
                <w:sz w:val="28"/>
                <w:szCs w:val="28"/>
                <w:lang w:val="en-US" w:eastAsia="lv-LV"/>
              </w:rPr>
              <w:t>vietu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skaita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izmaiņas</w:t>
            </w:r>
            <w:proofErr w:type="spellEnd"/>
          </w:p>
        </w:tc>
        <w:tc>
          <w:tcPr>
            <w:tcW w:w="4021" w:type="pct"/>
            <w:gridSpan w:val="7"/>
            <w:tcBorders>
              <w:top w:val="outset" w:sz="6" w:space="0" w:color="auto"/>
              <w:left w:val="outset" w:sz="6" w:space="0" w:color="auto"/>
              <w:bottom w:val="outset" w:sz="6" w:space="0" w:color="auto"/>
              <w:right w:val="outset" w:sz="6" w:space="0" w:color="auto"/>
            </w:tcBorders>
            <w:hideMark/>
          </w:tcPr>
          <w:p w14:paraId="5058C56A" w14:textId="77777777" w:rsidR="00E5323B" w:rsidRPr="008958BC" w:rsidRDefault="00315CC6" w:rsidP="009C6193">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sv-SE" w:eastAsia="lv-LV"/>
              </w:rPr>
              <w:t xml:space="preserve">Projekts </w:t>
            </w:r>
            <w:r w:rsidR="009C6193" w:rsidRPr="008958BC">
              <w:rPr>
                <w:rFonts w:ascii="Times New Roman" w:eastAsia="Times New Roman" w:hAnsi="Times New Roman" w:cs="Times New Roman"/>
                <w:iCs/>
                <w:sz w:val="28"/>
                <w:szCs w:val="28"/>
                <w:lang w:val="sv-SE" w:eastAsia="lv-LV"/>
              </w:rPr>
              <w:t xml:space="preserve">šo </w:t>
            </w:r>
            <w:r w:rsidRPr="008958BC">
              <w:rPr>
                <w:rFonts w:ascii="Times New Roman" w:eastAsia="Times New Roman" w:hAnsi="Times New Roman" w:cs="Times New Roman"/>
                <w:iCs/>
                <w:sz w:val="28"/>
                <w:szCs w:val="28"/>
                <w:lang w:val="sv-SE" w:eastAsia="lv-LV"/>
              </w:rPr>
              <w:t>jomu neskar.</w:t>
            </w:r>
          </w:p>
        </w:tc>
      </w:tr>
      <w:tr w:rsidR="003D0AC1" w:rsidRPr="008958BC" w14:paraId="5058C57F"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6C"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8. </w:t>
            </w: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4021" w:type="pct"/>
            <w:gridSpan w:val="7"/>
            <w:tcBorders>
              <w:top w:val="outset" w:sz="6" w:space="0" w:color="auto"/>
              <w:left w:val="outset" w:sz="6" w:space="0" w:color="auto"/>
              <w:bottom w:val="outset" w:sz="6" w:space="0" w:color="auto"/>
              <w:right w:val="outset" w:sz="6" w:space="0" w:color="auto"/>
            </w:tcBorders>
            <w:hideMark/>
          </w:tcPr>
          <w:p w14:paraId="5058C56D" w14:textId="77777777" w:rsidR="00315CC6" w:rsidRPr="008958BC" w:rsidRDefault="00B25040" w:rsidP="00315CC6">
            <w:pPr>
              <w:shd w:val="clear" w:color="auto" w:fill="FFFFFF"/>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lang w:eastAsia="lv-LV"/>
              </w:rPr>
              <w:t xml:space="preserve">     Lai nodrošinātu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w:t>
            </w:r>
            <w:r w:rsidRPr="008958BC">
              <w:rPr>
                <w:rFonts w:ascii="Times New Roman" w:hAnsi="Times New Roman" w:cs="Times New Roman"/>
                <w:sz w:val="28"/>
                <w:szCs w:val="28"/>
              </w:rPr>
              <w:t xml:space="preserve">uzraudzības rādītāju (ne mazāk kā 10 Eiropas Reģionālās attīstības fonda atbalstīti un finansēti projekti Kopējās programmēšanas iniciatīvās) un specifiskā iznākuma radītāja  (līdz 2023. gada 31. decembrim ir jānodrošina dalība piecās Kopējās programmēšanas iniciatīvās) izpildi ir jāveic Latvija valsts dalības maksa Kopējās programmēšanas iniciatīvās. </w:t>
            </w:r>
          </w:p>
          <w:p w14:paraId="5058C56E" w14:textId="77777777" w:rsidR="0074565E" w:rsidRPr="008958BC" w:rsidRDefault="00B25040" w:rsidP="003D0AC1">
            <w:pPr>
              <w:pStyle w:val="PlainText"/>
              <w:jc w:val="both"/>
              <w:rPr>
                <w:rFonts w:ascii="Times New Roman" w:hAnsi="Times New Roman" w:cs="Times New Roman"/>
                <w:sz w:val="28"/>
                <w:szCs w:val="28"/>
              </w:rPr>
            </w:pPr>
            <w:r w:rsidRPr="008958BC">
              <w:rPr>
                <w:rFonts w:ascii="Times New Roman" w:hAnsi="Times New Roman" w:cs="Times New Roman"/>
                <w:sz w:val="28"/>
                <w:szCs w:val="28"/>
              </w:rPr>
              <w:t xml:space="preserve">     </w:t>
            </w:r>
            <w:r w:rsidR="0074565E" w:rsidRPr="008958BC">
              <w:rPr>
                <w:rFonts w:ascii="Times New Roman" w:hAnsi="Times New Roman" w:cs="Times New Roman"/>
                <w:sz w:val="28"/>
                <w:szCs w:val="28"/>
              </w:rPr>
              <w:t xml:space="preserve">Latvija ir dalībniece </w:t>
            </w:r>
            <w:r w:rsidR="00710C85" w:rsidRPr="008958BC">
              <w:rPr>
                <w:rFonts w:ascii="Times New Roman" w:hAnsi="Times New Roman" w:cs="Times New Roman"/>
                <w:sz w:val="28"/>
                <w:szCs w:val="28"/>
              </w:rPr>
              <w:t xml:space="preserve">uz nenoteiktu laiku visās piecās Kopējās programmēšanas iniciatīvās, kas norādītas šīs anotācijas I sadaļas 2.punktā (JPI FACCE; JPI HDHL; JPI CH; JPI UE; JPI </w:t>
            </w:r>
            <w:r w:rsidR="00E35FE3" w:rsidRPr="008958BC">
              <w:rPr>
                <w:rFonts w:ascii="Times New Roman" w:hAnsi="Times New Roman" w:cs="Times New Roman"/>
                <w:sz w:val="28"/>
                <w:szCs w:val="28"/>
              </w:rPr>
              <w:t>WATER</w:t>
            </w:r>
            <w:r w:rsidR="00924CBA" w:rsidRPr="008958BC">
              <w:rPr>
                <w:rFonts w:ascii="Times New Roman" w:hAnsi="Times New Roman" w:cs="Times New Roman"/>
                <w:sz w:val="28"/>
                <w:szCs w:val="28"/>
              </w:rPr>
              <w:t>)</w:t>
            </w:r>
            <w:r w:rsidR="00E35FE3" w:rsidRPr="008958BC">
              <w:rPr>
                <w:rFonts w:ascii="Times New Roman" w:hAnsi="Times New Roman" w:cs="Times New Roman"/>
                <w:sz w:val="28"/>
                <w:szCs w:val="28"/>
              </w:rPr>
              <w:t>.</w:t>
            </w:r>
          </w:p>
          <w:p w14:paraId="5058C56F" w14:textId="77777777" w:rsidR="003D0AC1" w:rsidRPr="008958BC" w:rsidRDefault="00B25040" w:rsidP="0013379A">
            <w:pPr>
              <w:pStyle w:val="PlainText"/>
              <w:jc w:val="both"/>
              <w:rPr>
                <w:rFonts w:ascii="Times New Roman" w:hAnsi="Times New Roman" w:cs="Times New Roman"/>
                <w:sz w:val="28"/>
                <w:szCs w:val="28"/>
              </w:rPr>
            </w:pPr>
            <w:r w:rsidRPr="008958BC">
              <w:rPr>
                <w:rFonts w:ascii="Times New Roman" w:hAnsi="Times New Roman" w:cs="Times New Roman"/>
                <w:sz w:val="28"/>
                <w:szCs w:val="28"/>
              </w:rPr>
              <w:t xml:space="preserve">     </w:t>
            </w:r>
            <w:r w:rsidR="00E35FE3" w:rsidRPr="008958BC">
              <w:rPr>
                <w:rFonts w:ascii="Times New Roman" w:hAnsi="Times New Roman" w:cs="Times New Roman"/>
                <w:sz w:val="28"/>
                <w:szCs w:val="28"/>
              </w:rPr>
              <w:t>Dalības maksas nav noteiktas JPI HDHL un JPI WATER, taču prognozējams, ka nākotnē tādu noteiks.</w:t>
            </w:r>
          </w:p>
          <w:p w14:paraId="5058C570" w14:textId="77777777" w:rsidR="00E35FE3" w:rsidRPr="008958BC" w:rsidRDefault="003D0AC1" w:rsidP="0013379A">
            <w:pPr>
              <w:pStyle w:val="PlainText"/>
              <w:jc w:val="both"/>
              <w:rPr>
                <w:rFonts w:ascii="Times New Roman" w:hAnsi="Times New Roman" w:cs="Times New Roman"/>
                <w:sz w:val="28"/>
                <w:szCs w:val="28"/>
              </w:rPr>
            </w:pPr>
            <w:r w:rsidRPr="008958BC">
              <w:rPr>
                <w:rFonts w:ascii="Times New Roman" w:hAnsi="Times New Roman" w:cs="Times New Roman"/>
                <w:sz w:val="28"/>
                <w:szCs w:val="28"/>
              </w:rPr>
              <w:t xml:space="preserve"> 2018.gada ir jāveic šādas Latvijas valsts dalības maksas:</w:t>
            </w:r>
          </w:p>
          <w:p w14:paraId="5058C571" w14:textId="77777777" w:rsidR="003D0AC1" w:rsidRPr="008958BC" w:rsidRDefault="003D0AC1" w:rsidP="0013379A">
            <w:pPr>
              <w:pStyle w:val="PlainText"/>
              <w:numPr>
                <w:ilvl w:val="0"/>
                <w:numId w:val="5"/>
              </w:numPr>
              <w:jc w:val="both"/>
              <w:rPr>
                <w:rFonts w:ascii="Times New Roman" w:hAnsi="Times New Roman" w:cs="Times New Roman"/>
                <w:sz w:val="28"/>
                <w:szCs w:val="28"/>
              </w:rPr>
            </w:pPr>
            <w:r w:rsidRPr="008958BC">
              <w:rPr>
                <w:rFonts w:ascii="Times New Roman" w:hAnsi="Times New Roman" w:cs="Times New Roman"/>
                <w:sz w:val="28"/>
                <w:szCs w:val="28"/>
              </w:rPr>
              <w:t xml:space="preserve">KPI CH - 5 000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 xml:space="preserve"> gadā;</w:t>
            </w:r>
          </w:p>
          <w:p w14:paraId="5058C572" w14:textId="77777777" w:rsidR="003D0AC1" w:rsidRPr="008958BC" w:rsidRDefault="003D0AC1" w:rsidP="0013379A">
            <w:pPr>
              <w:pStyle w:val="PlainText"/>
              <w:numPr>
                <w:ilvl w:val="0"/>
                <w:numId w:val="5"/>
              </w:numPr>
              <w:jc w:val="both"/>
              <w:rPr>
                <w:rFonts w:ascii="Times New Roman" w:hAnsi="Times New Roman" w:cs="Times New Roman"/>
                <w:sz w:val="28"/>
                <w:szCs w:val="28"/>
              </w:rPr>
            </w:pPr>
            <w:r w:rsidRPr="008958BC">
              <w:rPr>
                <w:rFonts w:ascii="Times New Roman" w:hAnsi="Times New Roman" w:cs="Times New Roman"/>
                <w:sz w:val="28"/>
                <w:szCs w:val="28"/>
              </w:rPr>
              <w:t xml:space="preserve">KPI FACCE - Vienreizēja dalības maksa 5 000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w:t>
            </w:r>
          </w:p>
          <w:p w14:paraId="5058C573" w14:textId="77777777" w:rsidR="003D0AC1" w:rsidRPr="008958BC" w:rsidRDefault="003D0AC1" w:rsidP="0013379A">
            <w:pPr>
              <w:pStyle w:val="PlainText"/>
              <w:numPr>
                <w:ilvl w:val="0"/>
                <w:numId w:val="5"/>
              </w:numPr>
              <w:jc w:val="both"/>
              <w:rPr>
                <w:rFonts w:ascii="Times New Roman" w:hAnsi="Times New Roman" w:cs="Times New Roman"/>
                <w:sz w:val="28"/>
                <w:szCs w:val="28"/>
              </w:rPr>
            </w:pPr>
            <w:r w:rsidRPr="008958BC">
              <w:rPr>
                <w:rFonts w:ascii="Times New Roman" w:hAnsi="Times New Roman" w:cs="Times New Roman"/>
                <w:sz w:val="28"/>
                <w:szCs w:val="28"/>
              </w:rPr>
              <w:t xml:space="preserve">KPI UE  - 8 000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 xml:space="preserve"> gadā.</w:t>
            </w:r>
          </w:p>
          <w:p w14:paraId="5058C574" w14:textId="77777777" w:rsidR="003D0AC1" w:rsidRPr="008958BC" w:rsidRDefault="00B25040" w:rsidP="0013379A">
            <w:pPr>
              <w:pStyle w:val="PlainText"/>
              <w:jc w:val="both"/>
              <w:rPr>
                <w:rFonts w:ascii="Times New Roman" w:hAnsi="Times New Roman" w:cs="Times New Roman"/>
                <w:sz w:val="28"/>
                <w:szCs w:val="28"/>
              </w:rPr>
            </w:pPr>
            <w:r w:rsidRPr="008958BC">
              <w:rPr>
                <w:rFonts w:ascii="Times New Roman" w:hAnsi="Times New Roman" w:cs="Times New Roman"/>
                <w:sz w:val="28"/>
                <w:szCs w:val="28"/>
              </w:rPr>
              <w:t xml:space="preserve">     </w:t>
            </w:r>
            <w:r w:rsidR="003D0AC1" w:rsidRPr="008958BC">
              <w:rPr>
                <w:rFonts w:ascii="Times New Roman" w:hAnsi="Times New Roman" w:cs="Times New Roman"/>
                <w:sz w:val="28"/>
                <w:szCs w:val="28"/>
              </w:rPr>
              <w:t>No minētā izriet, ka prognozējamās dalības maksas Kopējās programmēšanas iniciatīvās ir šādas:</w:t>
            </w:r>
          </w:p>
          <w:p w14:paraId="5058C575" w14:textId="77777777" w:rsidR="003D0AC1" w:rsidRPr="008958BC" w:rsidRDefault="003D0AC1" w:rsidP="003D0AC1">
            <w:pPr>
              <w:pStyle w:val="PlainText"/>
              <w:numPr>
                <w:ilvl w:val="0"/>
                <w:numId w:val="6"/>
              </w:numPr>
              <w:rPr>
                <w:rFonts w:ascii="Times New Roman" w:hAnsi="Times New Roman" w:cs="Times New Roman"/>
                <w:sz w:val="28"/>
                <w:szCs w:val="28"/>
              </w:rPr>
            </w:pPr>
            <w:r w:rsidRPr="008958BC">
              <w:rPr>
                <w:rFonts w:ascii="Times New Roman" w:hAnsi="Times New Roman" w:cs="Times New Roman"/>
                <w:sz w:val="28"/>
                <w:szCs w:val="28"/>
              </w:rPr>
              <w:t xml:space="preserve">2018.gadā -  18 000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w:t>
            </w:r>
          </w:p>
          <w:p w14:paraId="5058C576" w14:textId="77777777" w:rsidR="003D0AC1" w:rsidRPr="008958BC" w:rsidRDefault="003D0AC1" w:rsidP="003D0AC1">
            <w:pPr>
              <w:pStyle w:val="PlainText"/>
              <w:numPr>
                <w:ilvl w:val="0"/>
                <w:numId w:val="6"/>
              </w:numPr>
              <w:rPr>
                <w:rFonts w:ascii="Times New Roman" w:hAnsi="Times New Roman" w:cs="Times New Roman"/>
                <w:sz w:val="28"/>
                <w:szCs w:val="28"/>
              </w:rPr>
            </w:pPr>
            <w:r w:rsidRPr="008958BC">
              <w:rPr>
                <w:rFonts w:ascii="Times New Roman" w:hAnsi="Times New Roman" w:cs="Times New Roman"/>
                <w:sz w:val="28"/>
                <w:szCs w:val="28"/>
              </w:rPr>
              <w:t xml:space="preserve">2019.gadā  - 13 000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w:t>
            </w:r>
          </w:p>
          <w:p w14:paraId="5058C577" w14:textId="77777777" w:rsidR="000D7C69" w:rsidRPr="008958BC" w:rsidRDefault="003D0AC1" w:rsidP="00215ED2">
            <w:pPr>
              <w:pStyle w:val="PlainText"/>
              <w:numPr>
                <w:ilvl w:val="0"/>
                <w:numId w:val="6"/>
              </w:numPr>
              <w:rPr>
                <w:rFonts w:ascii="Times New Roman" w:hAnsi="Times New Roman" w:cs="Times New Roman"/>
                <w:sz w:val="28"/>
                <w:szCs w:val="28"/>
              </w:rPr>
            </w:pPr>
            <w:r w:rsidRPr="008958BC">
              <w:rPr>
                <w:rFonts w:ascii="Times New Roman" w:hAnsi="Times New Roman" w:cs="Times New Roman"/>
                <w:sz w:val="28"/>
                <w:szCs w:val="28"/>
              </w:rPr>
              <w:t xml:space="preserve">2020.gadā  - 13 000 </w:t>
            </w:r>
            <w:proofErr w:type="spellStart"/>
            <w:r w:rsidRPr="008958BC">
              <w:rPr>
                <w:rFonts w:ascii="Times New Roman" w:hAnsi="Times New Roman" w:cs="Times New Roman"/>
                <w:i/>
                <w:sz w:val="28"/>
                <w:szCs w:val="28"/>
              </w:rPr>
              <w:t>euro</w:t>
            </w:r>
            <w:proofErr w:type="spellEnd"/>
            <w:r w:rsidR="000D7C69" w:rsidRPr="008958BC">
              <w:rPr>
                <w:rFonts w:ascii="Times New Roman" w:hAnsi="Times New Roman" w:cs="Times New Roman"/>
                <w:sz w:val="28"/>
                <w:szCs w:val="28"/>
              </w:rPr>
              <w:t>;</w:t>
            </w:r>
          </w:p>
          <w:p w14:paraId="5058C578" w14:textId="77777777" w:rsidR="000D7C69" w:rsidRPr="008958BC" w:rsidRDefault="000D7C69" w:rsidP="00215ED2">
            <w:pPr>
              <w:pStyle w:val="PlainText"/>
              <w:numPr>
                <w:ilvl w:val="0"/>
                <w:numId w:val="6"/>
              </w:numPr>
              <w:rPr>
                <w:rFonts w:ascii="Times New Roman" w:hAnsi="Times New Roman" w:cs="Times New Roman"/>
                <w:sz w:val="28"/>
                <w:szCs w:val="28"/>
              </w:rPr>
            </w:pPr>
            <w:r w:rsidRPr="008958BC">
              <w:rPr>
                <w:rFonts w:ascii="Times New Roman" w:hAnsi="Times New Roman" w:cs="Times New Roman"/>
                <w:sz w:val="28"/>
                <w:szCs w:val="28"/>
              </w:rPr>
              <w:t xml:space="preserve">2021.gadā – 13 000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w:t>
            </w:r>
          </w:p>
          <w:p w14:paraId="5058C579" w14:textId="77777777" w:rsidR="000D7C69" w:rsidRPr="008958BC" w:rsidRDefault="000D7C69" w:rsidP="00215ED2">
            <w:pPr>
              <w:pStyle w:val="PlainText"/>
              <w:numPr>
                <w:ilvl w:val="0"/>
                <w:numId w:val="6"/>
              </w:numPr>
              <w:rPr>
                <w:rFonts w:ascii="Times New Roman" w:hAnsi="Times New Roman" w:cs="Times New Roman"/>
                <w:sz w:val="28"/>
                <w:szCs w:val="28"/>
              </w:rPr>
            </w:pPr>
            <w:r w:rsidRPr="008958BC">
              <w:rPr>
                <w:rFonts w:ascii="Times New Roman" w:hAnsi="Times New Roman" w:cs="Times New Roman"/>
                <w:sz w:val="28"/>
                <w:szCs w:val="28"/>
              </w:rPr>
              <w:t xml:space="preserve">2022.gadā – 13 000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w:t>
            </w:r>
          </w:p>
          <w:p w14:paraId="5058C57A" w14:textId="77777777" w:rsidR="00924CBA" w:rsidRPr="008958BC" w:rsidRDefault="000D7C69" w:rsidP="000D7C69">
            <w:pPr>
              <w:pStyle w:val="PlainText"/>
              <w:numPr>
                <w:ilvl w:val="0"/>
                <w:numId w:val="6"/>
              </w:numPr>
              <w:rPr>
                <w:rFonts w:ascii="Times New Roman" w:hAnsi="Times New Roman" w:cs="Times New Roman"/>
                <w:sz w:val="28"/>
                <w:szCs w:val="28"/>
              </w:rPr>
            </w:pPr>
            <w:r w:rsidRPr="008958BC">
              <w:rPr>
                <w:rFonts w:ascii="Times New Roman" w:hAnsi="Times New Roman" w:cs="Times New Roman"/>
                <w:sz w:val="28"/>
                <w:szCs w:val="28"/>
              </w:rPr>
              <w:t xml:space="preserve">2023.gadā – 13 000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w:t>
            </w:r>
          </w:p>
          <w:p w14:paraId="5058C57B" w14:textId="77777777" w:rsidR="00B25040" w:rsidRPr="008958BC" w:rsidRDefault="00B25040" w:rsidP="00B25040">
            <w:pPr>
              <w:pStyle w:val="PlainText"/>
              <w:jc w:val="both"/>
              <w:rPr>
                <w:rFonts w:ascii="Times New Roman" w:hAnsi="Times New Roman" w:cs="Times New Roman"/>
                <w:sz w:val="28"/>
                <w:szCs w:val="28"/>
              </w:rPr>
            </w:pPr>
          </w:p>
          <w:p w14:paraId="5058C57C" w14:textId="5C21FA8B" w:rsidR="00215ED2" w:rsidRPr="008958BC" w:rsidRDefault="00924CBA" w:rsidP="00215ED2">
            <w:pPr>
              <w:shd w:val="clear" w:color="auto" w:fill="FFFFFF"/>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lastRenderedPageBreak/>
              <w:t>Lai nodrošinātu Latvijas valsts dalības maksas segšanu minētajās piecās Kopējās programmēšanas iniciatīvās ir nepieciešams atļaut ministrija</w:t>
            </w:r>
            <w:r w:rsidR="00E87DBE" w:rsidRPr="008958BC">
              <w:rPr>
                <w:rFonts w:ascii="Times New Roman" w:hAnsi="Times New Roman" w:cs="Times New Roman"/>
                <w:sz w:val="28"/>
                <w:szCs w:val="28"/>
              </w:rPr>
              <w:t>i</w:t>
            </w:r>
            <w:r w:rsidRPr="008958BC">
              <w:rPr>
                <w:rFonts w:ascii="Times New Roman" w:hAnsi="Times New Roman" w:cs="Times New Roman"/>
                <w:sz w:val="28"/>
                <w:szCs w:val="28"/>
              </w:rPr>
              <w:t xml:space="preserve"> uzņemties jaunas valsts budžeta ilgtermiņa saistības ministrijas valsts budžeta programmas 70.00.00 "Citu Eiropas Savienības politiku instrumentu projektu un pasākumu īstenošana" apakšprogrammā 70.06.00 "Dalība Eiropas Savienības pētniecības un tehnoloģiju attīstības programmās" (turpmāk </w:t>
            </w:r>
            <w:r w:rsidR="00215ED2" w:rsidRPr="008958BC">
              <w:rPr>
                <w:rFonts w:ascii="Times New Roman" w:hAnsi="Times New Roman" w:cs="Times New Roman"/>
                <w:sz w:val="28"/>
                <w:szCs w:val="28"/>
              </w:rPr>
              <w:t>–apakšprogramma 70.06.00 )</w:t>
            </w:r>
            <w:r w:rsidRPr="008958BC">
              <w:rPr>
                <w:rFonts w:ascii="Times New Roman" w:hAnsi="Times New Roman" w:cs="Times New Roman"/>
                <w:sz w:val="28"/>
                <w:szCs w:val="28"/>
              </w:rPr>
              <w:t xml:space="preserve"> 2018.gadā -18 000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 xml:space="preserve"> apmērā un 2019.-2023.gadam – 13 000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 xml:space="preserve"> apmērā</w:t>
            </w:r>
            <w:r w:rsidR="00215ED2" w:rsidRPr="008958BC">
              <w:rPr>
                <w:rFonts w:ascii="Times New Roman" w:hAnsi="Times New Roman" w:cs="Times New Roman"/>
                <w:sz w:val="28"/>
                <w:szCs w:val="28"/>
              </w:rPr>
              <w:t xml:space="preserve"> ik gadu šādā kārtībā:</w:t>
            </w:r>
          </w:p>
          <w:p w14:paraId="5058C57D" w14:textId="77777777" w:rsidR="00215ED2" w:rsidRPr="008958BC" w:rsidRDefault="00924CBA" w:rsidP="00215ED2">
            <w:pPr>
              <w:pStyle w:val="ListParagraph"/>
              <w:numPr>
                <w:ilvl w:val="0"/>
                <w:numId w:val="7"/>
              </w:numPr>
              <w:shd w:val="clear" w:color="auto" w:fill="FFFFFF"/>
              <w:spacing w:after="0" w:line="240" w:lineRule="auto"/>
              <w:ind w:left="47" w:firstLine="313"/>
              <w:jc w:val="both"/>
              <w:rPr>
                <w:rFonts w:ascii="Times New Roman" w:hAnsi="Times New Roman" w:cs="Times New Roman"/>
                <w:sz w:val="28"/>
                <w:szCs w:val="28"/>
              </w:rPr>
            </w:pPr>
            <w:r w:rsidRPr="008958BC">
              <w:rPr>
                <w:rFonts w:ascii="Times New Roman" w:hAnsi="Times New Roman" w:cs="Times New Roman"/>
                <w:sz w:val="28"/>
                <w:szCs w:val="28"/>
              </w:rPr>
              <w:t>finansējumu 2018.gadam 18 000</w:t>
            </w:r>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 xml:space="preserve"> apmērā pārdalīt no 74.resora “Gadskārtējā valsts budžeta izpildes procesā pārdalāmais finansējums” 80.00.00 programmas “Nesadalītais finansējums Eiropas Savienības politiku instrumentu un pārējās ārvalstu finanšu palīdzības līdzfinansēto projektu un pasākumu īstenošanai” uz </w:t>
            </w:r>
            <w:r w:rsidR="00215ED2" w:rsidRPr="008958BC">
              <w:rPr>
                <w:rFonts w:ascii="Times New Roman" w:hAnsi="Times New Roman" w:cs="Times New Roman"/>
                <w:sz w:val="28"/>
                <w:szCs w:val="28"/>
              </w:rPr>
              <w:t>apakšprogrammu 70.06.00;</w:t>
            </w:r>
          </w:p>
          <w:p w14:paraId="5058C57E" w14:textId="1E9583EF" w:rsidR="00215ED2" w:rsidRPr="008958BC" w:rsidRDefault="00215ED2" w:rsidP="00E87DBE">
            <w:pPr>
              <w:pStyle w:val="ListParagraph"/>
              <w:numPr>
                <w:ilvl w:val="0"/>
                <w:numId w:val="7"/>
              </w:numPr>
              <w:shd w:val="clear" w:color="auto" w:fill="FFFFFF"/>
              <w:spacing w:after="0" w:line="240" w:lineRule="auto"/>
              <w:ind w:left="47" w:firstLine="313"/>
              <w:jc w:val="both"/>
              <w:rPr>
                <w:rFonts w:ascii="Times New Roman" w:hAnsi="Times New Roman" w:cs="Times New Roman"/>
                <w:sz w:val="28"/>
                <w:szCs w:val="28"/>
              </w:rPr>
            </w:pPr>
            <w:r w:rsidRPr="008958BC">
              <w:rPr>
                <w:rFonts w:ascii="Times New Roman" w:eastAsia="Times New Roman" w:hAnsi="Times New Roman" w:cs="Times New Roman"/>
                <w:bCs/>
                <w:sz w:val="28"/>
                <w:szCs w:val="28"/>
                <w:lang w:bidi="lo-LA"/>
              </w:rPr>
              <w:t xml:space="preserve">palielināt ministrijas bāzes izdevumus 2019. - 2023. gadam </w:t>
            </w:r>
            <w:r w:rsidRPr="008958BC">
              <w:rPr>
                <w:rFonts w:ascii="Times New Roman" w:eastAsia="Calibri" w:hAnsi="Times New Roman" w:cs="Times New Roman"/>
                <w:sz w:val="28"/>
                <w:szCs w:val="28"/>
                <w:lang w:bidi="lo-LA"/>
              </w:rPr>
              <w:t xml:space="preserve">apakšprogrammā 70.06.00. </w:t>
            </w:r>
            <w:r w:rsidRPr="008958BC">
              <w:rPr>
                <w:rFonts w:ascii="Times New Roman" w:eastAsia="Times New Roman" w:hAnsi="Times New Roman" w:cs="Times New Roman"/>
                <w:bCs/>
                <w:sz w:val="28"/>
                <w:szCs w:val="28"/>
                <w:lang w:bidi="lo-LA"/>
              </w:rPr>
              <w:t>ikgadēji 13 000</w:t>
            </w:r>
            <w:r w:rsidRPr="008958BC">
              <w:rPr>
                <w:rFonts w:ascii="Times New Roman" w:eastAsia="Times New Roman" w:hAnsi="Times New Roman" w:cs="Times New Roman"/>
                <w:bCs/>
                <w:i/>
                <w:sz w:val="28"/>
                <w:szCs w:val="28"/>
                <w:lang w:bidi="lo-LA"/>
              </w:rPr>
              <w:t xml:space="preserve"> </w:t>
            </w:r>
            <w:proofErr w:type="spellStart"/>
            <w:r w:rsidRPr="008958BC">
              <w:rPr>
                <w:rFonts w:ascii="Times New Roman" w:eastAsia="Times New Roman" w:hAnsi="Times New Roman" w:cs="Times New Roman"/>
                <w:bCs/>
                <w:i/>
                <w:sz w:val="28"/>
                <w:szCs w:val="28"/>
                <w:lang w:bidi="lo-LA"/>
              </w:rPr>
              <w:t>euro</w:t>
            </w:r>
            <w:proofErr w:type="spellEnd"/>
            <w:r w:rsidRPr="008958BC">
              <w:rPr>
                <w:rFonts w:ascii="Times New Roman" w:eastAsia="Times New Roman" w:hAnsi="Times New Roman" w:cs="Times New Roman"/>
                <w:bCs/>
                <w:sz w:val="28"/>
                <w:szCs w:val="28"/>
                <w:lang w:bidi="lo-LA"/>
              </w:rPr>
              <w:t xml:space="preserve"> apmērā.</w:t>
            </w:r>
          </w:p>
        </w:tc>
      </w:tr>
    </w:tbl>
    <w:p w14:paraId="5058C580"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82"/>
      </w:tblGrid>
      <w:tr w:rsidR="00315CC6" w:rsidRPr="008958BC" w14:paraId="5058C5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58C581" w14:textId="77777777" w:rsidR="00655F2C" w:rsidRPr="008958BC" w:rsidRDefault="00E5323B" w:rsidP="00E5323B">
            <w:pPr>
              <w:spacing w:after="0" w:line="240" w:lineRule="auto"/>
              <w:rPr>
                <w:rFonts w:ascii="Times New Roman" w:eastAsia="Times New Roman" w:hAnsi="Times New Roman" w:cs="Times New Roman"/>
                <w:b/>
                <w:bCs/>
                <w:iCs/>
                <w:sz w:val="28"/>
                <w:szCs w:val="28"/>
                <w:lang w:eastAsia="lv-LV"/>
              </w:rPr>
            </w:pPr>
            <w:r w:rsidRPr="008958BC">
              <w:rPr>
                <w:rFonts w:ascii="Times New Roman" w:eastAsia="Times New Roman" w:hAnsi="Times New Roman" w:cs="Times New Roman"/>
                <w:b/>
                <w:bCs/>
                <w:iCs/>
                <w:sz w:val="28"/>
                <w:szCs w:val="28"/>
                <w:lang w:eastAsia="lv-LV"/>
              </w:rPr>
              <w:t>IV. Tiesību akta projekta ietekme uz spēkā esošo tiesību normu sistēmu</w:t>
            </w:r>
          </w:p>
        </w:tc>
      </w:tr>
      <w:tr w:rsidR="00315CC6" w:rsidRPr="008958BC" w14:paraId="5058C584" w14:textId="77777777" w:rsidTr="00315CC6">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058C583" w14:textId="77777777" w:rsidR="00315CC6" w:rsidRPr="008958BC" w:rsidRDefault="00315CC6" w:rsidP="00B40E1A">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sv-SE" w:eastAsia="lv-LV"/>
              </w:rPr>
              <w:t xml:space="preserve">Projekts </w:t>
            </w:r>
            <w:r w:rsidR="00B40E1A" w:rsidRPr="008958BC">
              <w:rPr>
                <w:rFonts w:ascii="Times New Roman" w:eastAsia="Times New Roman" w:hAnsi="Times New Roman" w:cs="Times New Roman"/>
                <w:iCs/>
                <w:sz w:val="28"/>
                <w:szCs w:val="28"/>
                <w:lang w:val="sv-SE" w:eastAsia="lv-LV"/>
              </w:rPr>
              <w:t xml:space="preserve">šo </w:t>
            </w:r>
            <w:r w:rsidRPr="008958BC">
              <w:rPr>
                <w:rFonts w:ascii="Times New Roman" w:eastAsia="Times New Roman" w:hAnsi="Times New Roman" w:cs="Times New Roman"/>
                <w:iCs/>
                <w:sz w:val="28"/>
                <w:szCs w:val="28"/>
                <w:lang w:val="sv-SE" w:eastAsia="lv-LV"/>
              </w:rPr>
              <w:t>jomu neskar.</w:t>
            </w:r>
          </w:p>
        </w:tc>
      </w:tr>
    </w:tbl>
    <w:p w14:paraId="5058C585" w14:textId="77777777" w:rsidR="00315CC6"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E5323B" w:rsidRPr="008958BC" w14:paraId="5058C5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58C586" w14:textId="77777777" w:rsidR="00655F2C" w:rsidRPr="008958BC" w:rsidRDefault="00E5323B" w:rsidP="00E5323B">
            <w:pPr>
              <w:spacing w:after="0" w:line="240" w:lineRule="auto"/>
              <w:rPr>
                <w:rFonts w:ascii="Times New Roman" w:eastAsia="Times New Roman" w:hAnsi="Times New Roman" w:cs="Times New Roman"/>
                <w:b/>
                <w:bCs/>
                <w:iCs/>
                <w:sz w:val="28"/>
                <w:szCs w:val="28"/>
                <w:lang w:val="en-US" w:eastAsia="lv-LV"/>
              </w:rPr>
            </w:pPr>
            <w:r w:rsidRPr="008958BC">
              <w:rPr>
                <w:rFonts w:ascii="Times New Roman" w:eastAsia="Times New Roman" w:hAnsi="Times New Roman" w:cs="Times New Roman"/>
                <w:b/>
                <w:bCs/>
                <w:iCs/>
                <w:sz w:val="28"/>
                <w:szCs w:val="28"/>
                <w:lang w:val="en-US" w:eastAsia="lv-LV"/>
              </w:rPr>
              <w:t xml:space="preserve">V. </w:t>
            </w:r>
            <w:proofErr w:type="spellStart"/>
            <w:r w:rsidRPr="008958BC">
              <w:rPr>
                <w:rFonts w:ascii="Times New Roman" w:eastAsia="Times New Roman" w:hAnsi="Times New Roman" w:cs="Times New Roman"/>
                <w:b/>
                <w:bCs/>
                <w:iCs/>
                <w:sz w:val="28"/>
                <w:szCs w:val="28"/>
                <w:lang w:val="en-US" w:eastAsia="lv-LV"/>
              </w:rPr>
              <w:t>Tiesību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projekta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atbilstība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Latvijas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Republikas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starptautiskajām</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saistībām</w:t>
            </w:r>
            <w:proofErr w:type="spellEnd"/>
          </w:p>
        </w:tc>
      </w:tr>
      <w:tr w:rsidR="00315CC6" w:rsidRPr="008958BC" w14:paraId="5058C5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88"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58C589"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Saistības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pret</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Eiropas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58A" w14:textId="77777777" w:rsidR="00E5323B" w:rsidRPr="008958BC" w:rsidRDefault="00315CC6" w:rsidP="00B32728">
            <w:pPr>
              <w:pStyle w:val="FootnoteText"/>
              <w:jc w:val="both"/>
              <w:rPr>
                <w:rFonts w:ascii="Times New Roman" w:hAnsi="Times New Roman" w:cs="Times New Roman"/>
                <w:sz w:val="28"/>
                <w:szCs w:val="28"/>
              </w:rPr>
            </w:pPr>
            <w:r w:rsidRPr="008958BC">
              <w:rPr>
                <w:rFonts w:ascii="Times New Roman" w:hAnsi="Times New Roman" w:cs="Times New Roman"/>
                <w:sz w:val="28"/>
                <w:szCs w:val="28"/>
              </w:rPr>
              <w:t xml:space="preserve">Eiropas Komisijas 2014. gada 17. jūnija Regula (ES) Nr. </w:t>
            </w:r>
            <w:hyperlink r:id="rId13" w:tgtFrame="_blank" w:history="1">
              <w:r w:rsidRPr="008958BC">
                <w:rPr>
                  <w:rFonts w:ascii="Times New Roman" w:hAnsi="Times New Roman" w:cs="Times New Roman"/>
                  <w:sz w:val="28"/>
                  <w:szCs w:val="28"/>
                </w:rPr>
                <w:t>651/2014</w:t>
              </w:r>
            </w:hyperlink>
            <w:r w:rsidRPr="008958BC">
              <w:rPr>
                <w:rFonts w:ascii="Times New Roman" w:hAnsi="Times New Roman" w:cs="Times New Roman"/>
                <w:sz w:val="28"/>
                <w:szCs w:val="28"/>
              </w:rPr>
              <w:t xml:space="preserve">, ar ko noteiktas atbalsta kategorijas atzīst par saderīgām ar iekšējo tirgu, piemērojot Līguma 107. un 108. pantu </w:t>
            </w:r>
          </w:p>
        </w:tc>
      </w:tr>
      <w:tr w:rsidR="00E5323B" w:rsidRPr="008958BC" w14:paraId="5058C5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8C"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58C58D"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starptautiskās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58E" w14:textId="77777777" w:rsidR="00E5323B" w:rsidRPr="008958BC" w:rsidRDefault="0013379A"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sv-SE" w:eastAsia="lv-LV"/>
              </w:rPr>
              <w:t>Projekts š</w:t>
            </w:r>
            <w:r w:rsidR="00315CC6" w:rsidRPr="008958BC">
              <w:rPr>
                <w:rFonts w:ascii="Times New Roman" w:eastAsia="Times New Roman" w:hAnsi="Times New Roman" w:cs="Times New Roman"/>
                <w:iCs/>
                <w:sz w:val="28"/>
                <w:szCs w:val="28"/>
                <w:lang w:val="sv-SE" w:eastAsia="lv-LV"/>
              </w:rPr>
              <w:t>o jomu neskar.</w:t>
            </w:r>
          </w:p>
        </w:tc>
      </w:tr>
      <w:tr w:rsidR="00E5323B" w:rsidRPr="008958BC" w14:paraId="5058C5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90"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58C591"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592" w14:textId="77777777" w:rsidR="00E5323B" w:rsidRPr="008958BC" w:rsidRDefault="00315CC6"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Nav</w:t>
            </w:r>
            <w:proofErr w:type="spellEnd"/>
          </w:p>
        </w:tc>
      </w:tr>
    </w:tbl>
    <w:p w14:paraId="5058C594"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7"/>
        <w:gridCol w:w="2334"/>
        <w:gridCol w:w="1072"/>
        <w:gridCol w:w="1321"/>
        <w:gridCol w:w="2408"/>
      </w:tblGrid>
      <w:tr w:rsidR="00E5323B" w:rsidRPr="008958BC" w14:paraId="5058C59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058C595" w14:textId="77777777" w:rsidR="00655F2C" w:rsidRPr="008958BC" w:rsidRDefault="00E5323B" w:rsidP="00E5323B">
            <w:pPr>
              <w:spacing w:after="0" w:line="240" w:lineRule="auto"/>
              <w:rPr>
                <w:rFonts w:ascii="Times New Roman" w:eastAsia="Times New Roman" w:hAnsi="Times New Roman" w:cs="Times New Roman"/>
                <w:b/>
                <w:bCs/>
                <w:iCs/>
                <w:sz w:val="28"/>
                <w:szCs w:val="28"/>
                <w:lang w:val="sv-SE" w:eastAsia="lv-LV"/>
              </w:rPr>
            </w:pPr>
            <w:r w:rsidRPr="008958BC">
              <w:rPr>
                <w:rFonts w:ascii="Times New Roman" w:eastAsia="Times New Roman" w:hAnsi="Times New Roman" w:cs="Times New Roman"/>
                <w:b/>
                <w:bCs/>
                <w:iCs/>
                <w:sz w:val="28"/>
                <w:szCs w:val="28"/>
                <w:lang w:val="sv-SE" w:eastAsia="lv-LV"/>
              </w:rPr>
              <w:t>1. tabula</w:t>
            </w:r>
            <w:r w:rsidRPr="008958BC">
              <w:rPr>
                <w:rFonts w:ascii="Times New Roman" w:eastAsia="Times New Roman" w:hAnsi="Times New Roman" w:cs="Times New Roman"/>
                <w:b/>
                <w:bCs/>
                <w:iCs/>
                <w:sz w:val="28"/>
                <w:szCs w:val="28"/>
                <w:lang w:val="sv-SE" w:eastAsia="lv-LV"/>
              </w:rPr>
              <w:br/>
              <w:t>Tiesību akta projekta atbilstība ES tiesību aktiem</w:t>
            </w:r>
          </w:p>
        </w:tc>
      </w:tr>
      <w:tr w:rsidR="008958BC" w:rsidRPr="008958BC" w14:paraId="5058C599"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97" w14:textId="77777777" w:rsidR="00E5323B" w:rsidRPr="008958BC" w:rsidRDefault="00E5323B" w:rsidP="00E5323B">
            <w:pPr>
              <w:spacing w:after="0" w:line="240" w:lineRule="auto"/>
              <w:rPr>
                <w:rFonts w:ascii="Times New Roman" w:eastAsia="Times New Roman" w:hAnsi="Times New Roman" w:cs="Times New Roman"/>
                <w:iCs/>
                <w:sz w:val="28"/>
                <w:szCs w:val="28"/>
                <w:lang w:val="de-DE" w:eastAsia="lv-LV"/>
              </w:rPr>
            </w:pPr>
            <w:r w:rsidRPr="008958BC">
              <w:rPr>
                <w:rFonts w:ascii="Times New Roman" w:eastAsia="Times New Roman" w:hAnsi="Times New Roman" w:cs="Times New Roman"/>
                <w:iCs/>
                <w:sz w:val="28"/>
                <w:szCs w:val="28"/>
                <w:lang w:val="de-DE" w:eastAsia="lv-LV"/>
              </w:rPr>
              <w:t>Attiecīgā ES tiesību akta datums, numurs un nosaukums</w:t>
            </w:r>
          </w:p>
        </w:tc>
        <w:tc>
          <w:tcPr>
            <w:tcW w:w="3727" w:type="pct"/>
            <w:gridSpan w:val="4"/>
            <w:tcBorders>
              <w:top w:val="outset" w:sz="6" w:space="0" w:color="auto"/>
              <w:left w:val="outset" w:sz="6" w:space="0" w:color="auto"/>
              <w:bottom w:val="outset" w:sz="6" w:space="0" w:color="auto"/>
              <w:right w:val="outset" w:sz="6" w:space="0" w:color="auto"/>
            </w:tcBorders>
            <w:hideMark/>
          </w:tcPr>
          <w:p w14:paraId="5058C598" w14:textId="77777777" w:rsidR="00E5323B" w:rsidRPr="008958BC" w:rsidRDefault="00B32728" w:rsidP="00B32728">
            <w:pPr>
              <w:spacing w:after="0" w:line="240" w:lineRule="auto"/>
              <w:rPr>
                <w:rFonts w:ascii="Times New Roman" w:eastAsia="Times New Roman" w:hAnsi="Times New Roman" w:cs="Times New Roman"/>
                <w:iCs/>
                <w:sz w:val="28"/>
                <w:szCs w:val="28"/>
                <w:lang w:val="de-DE" w:eastAsia="lv-LV"/>
              </w:rPr>
            </w:pPr>
            <w:r w:rsidRPr="008958BC">
              <w:rPr>
                <w:rFonts w:ascii="Times New Roman" w:hAnsi="Times New Roman" w:cs="Times New Roman"/>
                <w:sz w:val="28"/>
                <w:szCs w:val="28"/>
              </w:rPr>
              <w:t xml:space="preserve">Eiropas Komisijas 2014. gada 17. jūnija Regula (ES) Nr. </w:t>
            </w:r>
            <w:hyperlink r:id="rId14" w:tgtFrame="_blank" w:history="1">
              <w:r w:rsidRPr="008958BC">
                <w:rPr>
                  <w:rFonts w:ascii="Times New Roman" w:hAnsi="Times New Roman" w:cs="Times New Roman"/>
                  <w:sz w:val="28"/>
                  <w:szCs w:val="28"/>
                </w:rPr>
                <w:t>651/2014</w:t>
              </w:r>
            </w:hyperlink>
            <w:r w:rsidRPr="008958BC">
              <w:rPr>
                <w:rFonts w:ascii="Times New Roman" w:hAnsi="Times New Roman" w:cs="Times New Roman"/>
                <w:sz w:val="28"/>
                <w:szCs w:val="28"/>
              </w:rPr>
              <w:t>, ar ko noteiktas atbalsta kategorijas atzīst par saderīgām ar iekšējo tirgu, piemērojot Līguma 107. un 108. pantu  (turpmāk – regula Nr.651/2014)</w:t>
            </w:r>
          </w:p>
        </w:tc>
      </w:tr>
      <w:tr w:rsidR="008958BC" w:rsidRPr="008958BC" w14:paraId="5058C59E"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5058C59A"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lastRenderedPageBreak/>
              <w:t>A</w:t>
            </w:r>
          </w:p>
        </w:tc>
        <w:tc>
          <w:tcPr>
            <w:tcW w:w="1227" w:type="pct"/>
            <w:tcBorders>
              <w:top w:val="outset" w:sz="6" w:space="0" w:color="auto"/>
              <w:left w:val="outset" w:sz="6" w:space="0" w:color="auto"/>
              <w:bottom w:val="outset" w:sz="6" w:space="0" w:color="auto"/>
              <w:right w:val="outset" w:sz="6" w:space="0" w:color="auto"/>
            </w:tcBorders>
            <w:vAlign w:val="center"/>
            <w:hideMark/>
          </w:tcPr>
          <w:p w14:paraId="5058C59B"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5058C59C"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C</w:t>
            </w:r>
          </w:p>
        </w:tc>
        <w:tc>
          <w:tcPr>
            <w:tcW w:w="1227" w:type="pct"/>
            <w:tcBorders>
              <w:top w:val="outset" w:sz="6" w:space="0" w:color="auto"/>
              <w:left w:val="outset" w:sz="6" w:space="0" w:color="auto"/>
              <w:bottom w:val="outset" w:sz="6" w:space="0" w:color="auto"/>
              <w:right w:val="outset" w:sz="6" w:space="0" w:color="auto"/>
            </w:tcBorders>
            <w:vAlign w:val="center"/>
            <w:hideMark/>
          </w:tcPr>
          <w:p w14:paraId="5058C59D"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D</w:t>
            </w:r>
          </w:p>
        </w:tc>
      </w:tr>
      <w:tr w:rsidR="00B32728" w:rsidRPr="008958BC" w14:paraId="5058C5A5"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9F"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227" w:type="pct"/>
            <w:tcBorders>
              <w:top w:val="outset" w:sz="6" w:space="0" w:color="auto"/>
              <w:left w:val="outset" w:sz="6" w:space="0" w:color="auto"/>
              <w:bottom w:val="outset" w:sz="6" w:space="0" w:color="auto"/>
              <w:right w:val="outset" w:sz="6" w:space="0" w:color="auto"/>
            </w:tcBorders>
            <w:hideMark/>
          </w:tcPr>
          <w:p w14:paraId="5058C5A0"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5058C5A1" w14:textId="77777777" w:rsidR="00315CC6"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8958BC">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8958BC">
              <w:rPr>
                <w:rFonts w:ascii="Times New Roman" w:eastAsia="Times New Roman" w:hAnsi="Times New Roman" w:cs="Times New Roman"/>
                <w:iCs/>
                <w:sz w:val="28"/>
                <w:szCs w:val="28"/>
                <w:lang w:eastAsia="lv-LV"/>
              </w:rPr>
              <w:br/>
              <w:t>Norāda institūciju, kas ir atbildīga par šo saistību izpildi pilnībā</w:t>
            </w:r>
          </w:p>
          <w:p w14:paraId="5058C5A2" w14:textId="77777777" w:rsidR="00315CC6" w:rsidRPr="008958BC" w:rsidRDefault="00315CC6" w:rsidP="00315CC6">
            <w:pPr>
              <w:rPr>
                <w:rFonts w:ascii="Times New Roman" w:eastAsia="Times New Roman" w:hAnsi="Times New Roman" w:cs="Times New Roman"/>
                <w:sz w:val="28"/>
                <w:szCs w:val="28"/>
                <w:lang w:eastAsia="lv-LV"/>
              </w:rPr>
            </w:pPr>
          </w:p>
          <w:p w14:paraId="5058C5A3" w14:textId="77777777" w:rsidR="00E5323B" w:rsidRPr="008958BC" w:rsidRDefault="00E5323B" w:rsidP="00315CC6">
            <w:pPr>
              <w:rPr>
                <w:rFonts w:ascii="Times New Roman" w:eastAsia="Times New Roman" w:hAnsi="Times New Roman" w:cs="Times New Roman"/>
                <w:sz w:val="28"/>
                <w:szCs w:val="28"/>
                <w:lang w:eastAsia="lv-LV"/>
              </w:rPr>
            </w:pPr>
          </w:p>
        </w:tc>
        <w:tc>
          <w:tcPr>
            <w:tcW w:w="1227" w:type="pct"/>
            <w:tcBorders>
              <w:top w:val="outset" w:sz="6" w:space="0" w:color="auto"/>
              <w:left w:val="outset" w:sz="6" w:space="0" w:color="auto"/>
              <w:bottom w:val="outset" w:sz="6" w:space="0" w:color="auto"/>
              <w:right w:val="outset" w:sz="6" w:space="0" w:color="auto"/>
            </w:tcBorders>
            <w:hideMark/>
          </w:tcPr>
          <w:p w14:paraId="5058C5A4"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8958BC">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8958BC">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32728" w:rsidRPr="008958BC" w14:paraId="5058C5AC"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tcPr>
          <w:p w14:paraId="5058C5A6" w14:textId="77777777" w:rsidR="00315CC6" w:rsidRPr="008958BC" w:rsidRDefault="00315CC6" w:rsidP="00E5323B">
            <w:pPr>
              <w:spacing w:after="0" w:line="240" w:lineRule="auto"/>
              <w:rPr>
                <w:rFonts w:ascii="Times New Roman" w:eastAsia="Times New Roman" w:hAnsi="Times New Roman" w:cs="Times New Roman"/>
                <w:iCs/>
                <w:sz w:val="28"/>
                <w:szCs w:val="28"/>
                <w:lang w:eastAsia="lv-LV"/>
              </w:rPr>
            </w:pPr>
            <w:r w:rsidRPr="008958BC">
              <w:rPr>
                <w:rFonts w:ascii="Times New Roman" w:hAnsi="Times New Roman" w:cs="Times New Roman"/>
                <w:sz w:val="28"/>
                <w:szCs w:val="28"/>
              </w:rPr>
              <w:t>Regulas Nr.651/2014 25.pants</w:t>
            </w:r>
          </w:p>
        </w:tc>
        <w:tc>
          <w:tcPr>
            <w:tcW w:w="1227" w:type="pct"/>
            <w:tcBorders>
              <w:top w:val="outset" w:sz="6" w:space="0" w:color="auto"/>
              <w:left w:val="outset" w:sz="6" w:space="0" w:color="auto"/>
              <w:bottom w:val="outset" w:sz="6" w:space="0" w:color="auto"/>
              <w:right w:val="outset" w:sz="6" w:space="0" w:color="auto"/>
            </w:tcBorders>
          </w:tcPr>
          <w:p w14:paraId="5058C5A7" w14:textId="3C9E7477" w:rsidR="00315CC6" w:rsidRPr="008958BC" w:rsidRDefault="008958BC"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9</w:t>
            </w:r>
            <w:r w:rsidR="00315CC6" w:rsidRPr="008958BC">
              <w:rPr>
                <w:rFonts w:ascii="Times New Roman" w:eastAsia="Times New Roman" w:hAnsi="Times New Roman" w:cs="Times New Roman"/>
                <w:iCs/>
                <w:sz w:val="28"/>
                <w:szCs w:val="28"/>
                <w:lang w:eastAsia="lv-LV"/>
              </w:rPr>
              <w:t>.punkts (MK noteikumu 14.punkta ievaddaļa)</w:t>
            </w:r>
          </w:p>
        </w:tc>
        <w:tc>
          <w:tcPr>
            <w:tcW w:w="1242" w:type="pct"/>
            <w:gridSpan w:val="2"/>
            <w:tcBorders>
              <w:top w:val="outset" w:sz="6" w:space="0" w:color="auto"/>
              <w:left w:val="outset" w:sz="6" w:space="0" w:color="auto"/>
              <w:bottom w:val="outset" w:sz="6" w:space="0" w:color="auto"/>
              <w:right w:val="outset" w:sz="6" w:space="0" w:color="auto"/>
            </w:tcBorders>
          </w:tcPr>
          <w:p w14:paraId="5058C5A8" w14:textId="77777777" w:rsidR="00315CC6" w:rsidRPr="008958BC" w:rsidRDefault="00315CC6"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ES tiesību akta vienība ieviešama pilnībā.</w:t>
            </w:r>
          </w:p>
          <w:p w14:paraId="5058C5A9" w14:textId="77777777" w:rsidR="00B32728" w:rsidRPr="008958BC" w:rsidRDefault="00B32728" w:rsidP="00E5323B">
            <w:pPr>
              <w:spacing w:after="0" w:line="240" w:lineRule="auto"/>
              <w:rPr>
                <w:rFonts w:ascii="Times New Roman" w:eastAsia="Times New Roman" w:hAnsi="Times New Roman" w:cs="Times New Roman"/>
                <w:iCs/>
                <w:sz w:val="28"/>
                <w:szCs w:val="28"/>
                <w:lang w:eastAsia="lv-LV"/>
              </w:rPr>
            </w:pPr>
          </w:p>
          <w:p w14:paraId="5058C5AA" w14:textId="77777777" w:rsidR="00315CC6" w:rsidRPr="008958BC" w:rsidRDefault="00315CC6"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Valsts izglītības attīstības aģentūra ir atbildīga par šo saistību izpildi pilnībā.</w:t>
            </w:r>
          </w:p>
        </w:tc>
        <w:tc>
          <w:tcPr>
            <w:tcW w:w="1227" w:type="pct"/>
            <w:tcBorders>
              <w:top w:val="outset" w:sz="6" w:space="0" w:color="auto"/>
              <w:left w:val="outset" w:sz="6" w:space="0" w:color="auto"/>
              <w:bottom w:val="outset" w:sz="6" w:space="0" w:color="auto"/>
              <w:right w:val="outset" w:sz="6" w:space="0" w:color="auto"/>
            </w:tcBorders>
          </w:tcPr>
          <w:p w14:paraId="5058C5AB" w14:textId="77777777" w:rsidR="00315CC6" w:rsidRPr="008958BC" w:rsidRDefault="00B32728"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Projekts nesatur stingrākas prasības kā attiecīgais ES tiesību akts.</w:t>
            </w:r>
          </w:p>
        </w:tc>
      </w:tr>
      <w:tr w:rsidR="00B32728" w:rsidRPr="008958BC" w14:paraId="5058C5B3"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tcPr>
          <w:p w14:paraId="5058C5AD" w14:textId="77777777" w:rsidR="00B32728" w:rsidRPr="008958BC" w:rsidRDefault="00B32728" w:rsidP="00E5323B">
            <w:pPr>
              <w:spacing w:after="0" w:line="240" w:lineRule="auto"/>
              <w:rPr>
                <w:rFonts w:ascii="Times New Roman" w:hAnsi="Times New Roman" w:cs="Times New Roman"/>
                <w:sz w:val="28"/>
                <w:szCs w:val="28"/>
              </w:rPr>
            </w:pPr>
            <w:r w:rsidRPr="008958BC">
              <w:rPr>
                <w:rFonts w:ascii="Times New Roman" w:hAnsi="Times New Roman" w:cs="Times New Roman"/>
                <w:sz w:val="28"/>
                <w:szCs w:val="28"/>
              </w:rPr>
              <w:lastRenderedPageBreak/>
              <w:t>Regulas Nr.651/2014 28.pants</w:t>
            </w:r>
          </w:p>
        </w:tc>
        <w:tc>
          <w:tcPr>
            <w:tcW w:w="1227" w:type="pct"/>
            <w:tcBorders>
              <w:top w:val="outset" w:sz="6" w:space="0" w:color="auto"/>
              <w:left w:val="outset" w:sz="6" w:space="0" w:color="auto"/>
              <w:bottom w:val="outset" w:sz="6" w:space="0" w:color="auto"/>
              <w:right w:val="outset" w:sz="6" w:space="0" w:color="auto"/>
            </w:tcBorders>
          </w:tcPr>
          <w:p w14:paraId="5058C5AE" w14:textId="2150A154" w:rsidR="00B32728" w:rsidRPr="008958BC" w:rsidRDefault="008958BC"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9</w:t>
            </w:r>
            <w:r w:rsidR="00B32728" w:rsidRPr="008958BC">
              <w:rPr>
                <w:rFonts w:ascii="Times New Roman" w:eastAsia="Times New Roman" w:hAnsi="Times New Roman" w:cs="Times New Roman"/>
                <w:iCs/>
                <w:sz w:val="28"/>
                <w:szCs w:val="28"/>
                <w:lang w:eastAsia="lv-LV"/>
              </w:rPr>
              <w:t>.punkts (MK noteikumu 14.punkta ievaddaļa)</w:t>
            </w:r>
          </w:p>
        </w:tc>
        <w:tc>
          <w:tcPr>
            <w:tcW w:w="1242" w:type="pct"/>
            <w:gridSpan w:val="2"/>
            <w:tcBorders>
              <w:top w:val="outset" w:sz="6" w:space="0" w:color="auto"/>
              <w:left w:val="outset" w:sz="6" w:space="0" w:color="auto"/>
              <w:bottom w:val="outset" w:sz="6" w:space="0" w:color="auto"/>
              <w:right w:val="outset" w:sz="6" w:space="0" w:color="auto"/>
            </w:tcBorders>
          </w:tcPr>
          <w:p w14:paraId="5058C5AF" w14:textId="77777777" w:rsidR="00B32728" w:rsidRPr="008958BC" w:rsidRDefault="00B32728" w:rsidP="00B32728">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ES tiesību akta vienība ieviešama pilnībā.</w:t>
            </w:r>
          </w:p>
          <w:p w14:paraId="5058C5B0" w14:textId="77777777" w:rsidR="00B32728" w:rsidRPr="008958BC" w:rsidRDefault="00B32728" w:rsidP="00B32728">
            <w:pPr>
              <w:spacing w:after="0" w:line="240" w:lineRule="auto"/>
              <w:rPr>
                <w:rFonts w:ascii="Times New Roman" w:eastAsia="Times New Roman" w:hAnsi="Times New Roman" w:cs="Times New Roman"/>
                <w:iCs/>
                <w:sz w:val="28"/>
                <w:szCs w:val="28"/>
                <w:lang w:eastAsia="lv-LV"/>
              </w:rPr>
            </w:pPr>
          </w:p>
          <w:p w14:paraId="5058C5B1" w14:textId="77777777" w:rsidR="00B32728" w:rsidRPr="008958BC" w:rsidRDefault="00B32728" w:rsidP="00B32728">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Valsts izglītības attīstības aģentūra ir atbildīga par šo saistību izpildi pilnībā.</w:t>
            </w:r>
          </w:p>
        </w:tc>
        <w:tc>
          <w:tcPr>
            <w:tcW w:w="1227" w:type="pct"/>
            <w:tcBorders>
              <w:top w:val="outset" w:sz="6" w:space="0" w:color="auto"/>
              <w:left w:val="outset" w:sz="6" w:space="0" w:color="auto"/>
              <w:bottom w:val="outset" w:sz="6" w:space="0" w:color="auto"/>
              <w:right w:val="outset" w:sz="6" w:space="0" w:color="auto"/>
            </w:tcBorders>
          </w:tcPr>
          <w:p w14:paraId="5058C5B2" w14:textId="77777777" w:rsidR="00B32728" w:rsidRPr="008958BC" w:rsidRDefault="00B32728"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Projekts nesatur stingrākas prasības kā attiecīgais ES tiesību akts.</w:t>
            </w:r>
          </w:p>
        </w:tc>
      </w:tr>
      <w:tr w:rsidR="00E5323B" w:rsidRPr="008958BC" w14:paraId="5058C5BB"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B9"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27" w:type="pct"/>
            <w:gridSpan w:val="4"/>
            <w:tcBorders>
              <w:top w:val="outset" w:sz="6" w:space="0" w:color="auto"/>
              <w:left w:val="outset" w:sz="6" w:space="0" w:color="auto"/>
              <w:bottom w:val="outset" w:sz="6" w:space="0" w:color="auto"/>
              <w:right w:val="outset" w:sz="6" w:space="0" w:color="auto"/>
            </w:tcBorders>
            <w:hideMark/>
          </w:tcPr>
          <w:p w14:paraId="5058C5BA" w14:textId="77777777" w:rsidR="00E5323B" w:rsidRPr="008958BC" w:rsidRDefault="00B32728" w:rsidP="00B40E1A">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sv-SE" w:eastAsia="lv-LV"/>
              </w:rPr>
              <w:t xml:space="preserve">Projekts </w:t>
            </w:r>
            <w:r w:rsidR="00B40E1A" w:rsidRPr="008958BC">
              <w:rPr>
                <w:rFonts w:ascii="Times New Roman" w:eastAsia="Times New Roman" w:hAnsi="Times New Roman" w:cs="Times New Roman"/>
                <w:iCs/>
                <w:sz w:val="28"/>
                <w:szCs w:val="28"/>
                <w:lang w:val="sv-SE" w:eastAsia="lv-LV"/>
              </w:rPr>
              <w:t xml:space="preserve">šo </w:t>
            </w:r>
            <w:r w:rsidRPr="008958BC">
              <w:rPr>
                <w:rFonts w:ascii="Times New Roman" w:eastAsia="Times New Roman" w:hAnsi="Times New Roman" w:cs="Times New Roman"/>
                <w:iCs/>
                <w:sz w:val="28"/>
                <w:szCs w:val="28"/>
                <w:lang w:val="sv-SE" w:eastAsia="lv-LV"/>
              </w:rPr>
              <w:t>jomu neskar.</w:t>
            </w:r>
          </w:p>
        </w:tc>
      </w:tr>
      <w:tr w:rsidR="00E5323B" w:rsidRPr="008958BC" w14:paraId="5058C5BE"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BC"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7" w:type="pct"/>
            <w:gridSpan w:val="4"/>
            <w:tcBorders>
              <w:top w:val="outset" w:sz="6" w:space="0" w:color="auto"/>
              <w:left w:val="outset" w:sz="6" w:space="0" w:color="auto"/>
              <w:bottom w:val="outset" w:sz="6" w:space="0" w:color="auto"/>
              <w:right w:val="outset" w:sz="6" w:space="0" w:color="auto"/>
            </w:tcBorders>
            <w:hideMark/>
          </w:tcPr>
          <w:p w14:paraId="5058C5BD" w14:textId="77777777" w:rsidR="00E5323B" w:rsidRPr="008958BC" w:rsidRDefault="00B32728" w:rsidP="00B40E1A">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val="sv-SE" w:eastAsia="lv-LV"/>
              </w:rPr>
              <w:t xml:space="preserve">Projekts </w:t>
            </w:r>
            <w:r w:rsidR="00B40E1A" w:rsidRPr="008958BC">
              <w:rPr>
                <w:rFonts w:ascii="Times New Roman" w:eastAsia="Times New Roman" w:hAnsi="Times New Roman" w:cs="Times New Roman"/>
                <w:iCs/>
                <w:sz w:val="28"/>
                <w:szCs w:val="28"/>
                <w:lang w:val="sv-SE" w:eastAsia="lv-LV"/>
              </w:rPr>
              <w:t xml:space="preserve">šo </w:t>
            </w:r>
            <w:r w:rsidRPr="008958BC">
              <w:rPr>
                <w:rFonts w:ascii="Times New Roman" w:eastAsia="Times New Roman" w:hAnsi="Times New Roman" w:cs="Times New Roman"/>
                <w:iCs/>
                <w:sz w:val="28"/>
                <w:szCs w:val="28"/>
                <w:lang w:val="sv-SE" w:eastAsia="lv-LV"/>
              </w:rPr>
              <w:t>jomu neskar.</w:t>
            </w:r>
          </w:p>
        </w:tc>
      </w:tr>
      <w:tr w:rsidR="008958BC" w:rsidRPr="008958BC" w14:paraId="5058C5C1"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BF"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727" w:type="pct"/>
            <w:gridSpan w:val="4"/>
            <w:tcBorders>
              <w:top w:val="outset" w:sz="6" w:space="0" w:color="auto"/>
              <w:left w:val="outset" w:sz="6" w:space="0" w:color="auto"/>
              <w:bottom w:val="outset" w:sz="6" w:space="0" w:color="auto"/>
              <w:right w:val="outset" w:sz="6" w:space="0" w:color="auto"/>
            </w:tcBorders>
            <w:hideMark/>
          </w:tcPr>
          <w:p w14:paraId="5058C5C0" w14:textId="77777777" w:rsidR="00E5323B" w:rsidRPr="008958BC" w:rsidRDefault="00B32728"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Nav</w:t>
            </w:r>
            <w:proofErr w:type="spellEnd"/>
          </w:p>
        </w:tc>
      </w:tr>
      <w:tr w:rsidR="00E5323B" w:rsidRPr="008958BC" w14:paraId="5058C5C3"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058C5C2" w14:textId="77777777" w:rsidR="00655F2C" w:rsidRPr="008958BC" w:rsidRDefault="00E5323B" w:rsidP="00E5323B">
            <w:pPr>
              <w:spacing w:after="0" w:line="240" w:lineRule="auto"/>
              <w:rPr>
                <w:rFonts w:ascii="Times New Roman" w:eastAsia="Times New Roman" w:hAnsi="Times New Roman" w:cs="Times New Roman"/>
                <w:b/>
                <w:bCs/>
                <w:iCs/>
                <w:sz w:val="28"/>
                <w:szCs w:val="28"/>
                <w:lang w:eastAsia="lv-LV"/>
              </w:rPr>
            </w:pPr>
            <w:r w:rsidRPr="008958BC">
              <w:rPr>
                <w:rFonts w:ascii="Times New Roman" w:eastAsia="Times New Roman" w:hAnsi="Times New Roman" w:cs="Times New Roman"/>
                <w:b/>
                <w:bCs/>
                <w:iCs/>
                <w:sz w:val="28"/>
                <w:szCs w:val="28"/>
                <w:lang w:eastAsia="lv-LV"/>
              </w:rPr>
              <w:t>2. tabula</w:t>
            </w:r>
            <w:r w:rsidRPr="008958BC">
              <w:rPr>
                <w:rFonts w:ascii="Times New Roman" w:eastAsia="Times New Roman" w:hAnsi="Times New Roman" w:cs="Times New Roman"/>
                <w:b/>
                <w:bCs/>
                <w:iCs/>
                <w:sz w:val="28"/>
                <w:szCs w:val="28"/>
                <w:lang w:eastAsia="lv-LV"/>
              </w:rPr>
              <w:br/>
              <w:t xml:space="preserve">Ar tiesību akta projektu izpildītās vai uzņemtās saistības, kas izriet no starptautiskajiem tiesību aktiem vai starptautiskas institūcijas vai </w:t>
            </w:r>
            <w:r w:rsidRPr="008958BC">
              <w:rPr>
                <w:rFonts w:ascii="Times New Roman" w:eastAsia="Times New Roman" w:hAnsi="Times New Roman" w:cs="Times New Roman"/>
                <w:b/>
                <w:bCs/>
                <w:iCs/>
                <w:sz w:val="28"/>
                <w:szCs w:val="28"/>
                <w:lang w:eastAsia="lv-LV"/>
              </w:rPr>
              <w:lastRenderedPageBreak/>
              <w:t>organizācijas dokumentiem.</w:t>
            </w:r>
            <w:r w:rsidRPr="008958BC">
              <w:rPr>
                <w:rFonts w:ascii="Times New Roman" w:eastAsia="Times New Roman" w:hAnsi="Times New Roman" w:cs="Times New Roman"/>
                <w:b/>
                <w:bCs/>
                <w:iCs/>
                <w:sz w:val="28"/>
                <w:szCs w:val="28"/>
                <w:lang w:eastAsia="lv-LV"/>
              </w:rPr>
              <w:br/>
              <w:t>Pasākumi šo saistību izpildei</w:t>
            </w:r>
          </w:p>
        </w:tc>
      </w:tr>
      <w:tr w:rsidR="008958BC" w:rsidRPr="008958BC" w14:paraId="5058C5C6"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C4"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lastRenderedPageBreak/>
              <w:t>Attiecīgā starptautiskā tiesību akta vai starptautiskas institūcijas vai organizācijas dokumenta (turpmāk – starptautiskais dokuments) datums, numurs un nosaukums</w:t>
            </w:r>
          </w:p>
        </w:tc>
        <w:tc>
          <w:tcPr>
            <w:tcW w:w="3727" w:type="pct"/>
            <w:gridSpan w:val="4"/>
            <w:tcBorders>
              <w:top w:val="outset" w:sz="6" w:space="0" w:color="auto"/>
              <w:left w:val="outset" w:sz="6" w:space="0" w:color="auto"/>
              <w:bottom w:val="outset" w:sz="6" w:space="0" w:color="auto"/>
              <w:right w:val="outset" w:sz="6" w:space="0" w:color="auto"/>
            </w:tcBorders>
            <w:hideMark/>
          </w:tcPr>
          <w:p w14:paraId="5058C5C5" w14:textId="77777777" w:rsidR="00E5323B" w:rsidRPr="008958BC" w:rsidRDefault="00B32728" w:rsidP="00B40E1A">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val="sv-SE" w:eastAsia="lv-LV"/>
              </w:rPr>
              <w:t xml:space="preserve">Projekts </w:t>
            </w:r>
            <w:r w:rsidR="00B40E1A" w:rsidRPr="008958BC">
              <w:rPr>
                <w:rFonts w:ascii="Times New Roman" w:eastAsia="Times New Roman" w:hAnsi="Times New Roman" w:cs="Times New Roman"/>
                <w:iCs/>
                <w:sz w:val="28"/>
                <w:szCs w:val="28"/>
                <w:lang w:val="sv-SE" w:eastAsia="lv-LV"/>
              </w:rPr>
              <w:t xml:space="preserve">šo </w:t>
            </w:r>
            <w:r w:rsidRPr="008958BC">
              <w:rPr>
                <w:rFonts w:ascii="Times New Roman" w:eastAsia="Times New Roman" w:hAnsi="Times New Roman" w:cs="Times New Roman"/>
                <w:iCs/>
                <w:sz w:val="28"/>
                <w:szCs w:val="28"/>
                <w:lang w:val="sv-SE" w:eastAsia="lv-LV"/>
              </w:rPr>
              <w:t>jomu neskar.</w:t>
            </w:r>
          </w:p>
        </w:tc>
      </w:tr>
      <w:tr w:rsidR="008958BC" w:rsidRPr="008958BC" w14:paraId="5058C5CA"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5058C5C7"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A</w:t>
            </w:r>
          </w:p>
        </w:tc>
        <w:tc>
          <w:tcPr>
            <w:tcW w:w="1782" w:type="pct"/>
            <w:gridSpan w:val="2"/>
            <w:tcBorders>
              <w:top w:val="outset" w:sz="6" w:space="0" w:color="auto"/>
              <w:left w:val="outset" w:sz="6" w:space="0" w:color="auto"/>
              <w:bottom w:val="outset" w:sz="6" w:space="0" w:color="auto"/>
              <w:right w:val="outset" w:sz="6" w:space="0" w:color="auto"/>
            </w:tcBorders>
            <w:vAlign w:val="center"/>
            <w:hideMark/>
          </w:tcPr>
          <w:p w14:paraId="5058C5C8"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B</w:t>
            </w:r>
          </w:p>
        </w:tc>
        <w:tc>
          <w:tcPr>
            <w:tcW w:w="1929" w:type="pct"/>
            <w:gridSpan w:val="2"/>
            <w:tcBorders>
              <w:top w:val="outset" w:sz="6" w:space="0" w:color="auto"/>
              <w:left w:val="outset" w:sz="6" w:space="0" w:color="auto"/>
              <w:bottom w:val="outset" w:sz="6" w:space="0" w:color="auto"/>
              <w:right w:val="outset" w:sz="6" w:space="0" w:color="auto"/>
            </w:tcBorders>
            <w:vAlign w:val="center"/>
            <w:hideMark/>
          </w:tcPr>
          <w:p w14:paraId="5058C5C9"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C</w:t>
            </w:r>
          </w:p>
        </w:tc>
      </w:tr>
      <w:tr w:rsidR="008958BC" w:rsidRPr="008958BC" w14:paraId="5058C5CE"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CB"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Starptautiskās saistības (pēc būtības), kas izriet no norādītā starptautiskā dokumenta.</w:t>
            </w:r>
            <w:r w:rsidRPr="008958BC">
              <w:rPr>
                <w:rFonts w:ascii="Times New Roman" w:eastAsia="Times New Roman" w:hAnsi="Times New Roman" w:cs="Times New Roman"/>
                <w:iCs/>
                <w:sz w:val="28"/>
                <w:szCs w:val="28"/>
                <w:lang w:eastAsia="lv-LV"/>
              </w:rPr>
              <w:br/>
              <w:t>Konkrēti veicamie pasākumi vai uzdevumi, kas nepieciešami šo starptautisko saistību izpildei</w:t>
            </w:r>
          </w:p>
        </w:tc>
        <w:tc>
          <w:tcPr>
            <w:tcW w:w="1782" w:type="pct"/>
            <w:gridSpan w:val="2"/>
            <w:tcBorders>
              <w:top w:val="outset" w:sz="6" w:space="0" w:color="auto"/>
              <w:left w:val="outset" w:sz="6" w:space="0" w:color="auto"/>
              <w:bottom w:val="outset" w:sz="6" w:space="0" w:color="auto"/>
              <w:right w:val="outset" w:sz="6" w:space="0" w:color="auto"/>
            </w:tcBorders>
            <w:hideMark/>
          </w:tcPr>
          <w:p w14:paraId="5058C5CC"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9" w:type="pct"/>
            <w:gridSpan w:val="2"/>
            <w:tcBorders>
              <w:top w:val="outset" w:sz="6" w:space="0" w:color="auto"/>
              <w:left w:val="outset" w:sz="6" w:space="0" w:color="auto"/>
              <w:bottom w:val="outset" w:sz="6" w:space="0" w:color="auto"/>
              <w:right w:val="outset" w:sz="6" w:space="0" w:color="auto"/>
            </w:tcBorders>
            <w:hideMark/>
          </w:tcPr>
          <w:p w14:paraId="5058C5CD"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Informācija par to, vai starptautiskās saistības, kas minētas šīs tabulas A ailē, tiek izpildītas pilnībā vai daļēji.</w:t>
            </w:r>
            <w:r w:rsidRPr="008958BC">
              <w:rPr>
                <w:rFonts w:ascii="Times New Roman" w:eastAsia="Times New Roman" w:hAnsi="Times New Roman" w:cs="Times New Roman"/>
                <w:iCs/>
                <w:sz w:val="28"/>
                <w:szCs w:val="28"/>
                <w:lang w:eastAsia="lv-LV"/>
              </w:rPr>
              <w:br/>
              <w:t>Ja attiecīgās starptautiskās saistības tiek izpildītas daļēji, sniedz skaidrojumu, kā arī precīzi norāda, kad un kādā veidā starptautiskās saistības tiks izpildītas pilnībā.</w:t>
            </w:r>
            <w:r w:rsidRPr="008958BC">
              <w:rPr>
                <w:rFonts w:ascii="Times New Roman" w:eastAsia="Times New Roman" w:hAnsi="Times New Roman" w:cs="Times New Roman"/>
                <w:iCs/>
                <w:sz w:val="28"/>
                <w:szCs w:val="28"/>
                <w:lang w:eastAsia="lv-LV"/>
              </w:rPr>
              <w:br/>
              <w:t>Norāda institūciju, kas ir atbildīga par šo saistību izpildi pilnībā</w:t>
            </w:r>
          </w:p>
        </w:tc>
      </w:tr>
      <w:tr w:rsidR="008958BC" w:rsidRPr="008958BC" w14:paraId="5058C5D2"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tcPr>
          <w:p w14:paraId="5058C5CF" w14:textId="7C5DA053" w:rsidR="00E5323B" w:rsidRPr="008958BC" w:rsidRDefault="00E5323B" w:rsidP="00E5323B">
            <w:pPr>
              <w:spacing w:after="0" w:line="240" w:lineRule="auto"/>
              <w:rPr>
                <w:rFonts w:ascii="Times New Roman" w:eastAsia="Times New Roman" w:hAnsi="Times New Roman" w:cs="Times New Roman"/>
                <w:iCs/>
                <w:sz w:val="28"/>
                <w:szCs w:val="28"/>
                <w:lang w:eastAsia="lv-LV"/>
              </w:rPr>
            </w:pPr>
          </w:p>
        </w:tc>
        <w:tc>
          <w:tcPr>
            <w:tcW w:w="1782" w:type="pct"/>
            <w:gridSpan w:val="2"/>
            <w:tcBorders>
              <w:top w:val="outset" w:sz="6" w:space="0" w:color="auto"/>
              <w:left w:val="outset" w:sz="6" w:space="0" w:color="auto"/>
              <w:bottom w:val="outset" w:sz="6" w:space="0" w:color="auto"/>
              <w:right w:val="outset" w:sz="6" w:space="0" w:color="auto"/>
            </w:tcBorders>
          </w:tcPr>
          <w:p w14:paraId="5058C5D0" w14:textId="2EDC7A67" w:rsidR="00E5323B" w:rsidRPr="008958BC" w:rsidRDefault="00E5323B" w:rsidP="00E5323B">
            <w:pPr>
              <w:spacing w:after="0" w:line="240" w:lineRule="auto"/>
              <w:rPr>
                <w:rFonts w:ascii="Times New Roman" w:eastAsia="Times New Roman" w:hAnsi="Times New Roman" w:cs="Times New Roman"/>
                <w:iCs/>
                <w:sz w:val="28"/>
                <w:szCs w:val="28"/>
                <w:lang w:eastAsia="lv-LV"/>
              </w:rPr>
            </w:pPr>
          </w:p>
        </w:tc>
        <w:tc>
          <w:tcPr>
            <w:tcW w:w="1929" w:type="pct"/>
            <w:gridSpan w:val="2"/>
            <w:tcBorders>
              <w:top w:val="outset" w:sz="6" w:space="0" w:color="auto"/>
              <w:left w:val="outset" w:sz="6" w:space="0" w:color="auto"/>
              <w:bottom w:val="outset" w:sz="6" w:space="0" w:color="auto"/>
              <w:right w:val="outset" w:sz="6" w:space="0" w:color="auto"/>
            </w:tcBorders>
          </w:tcPr>
          <w:p w14:paraId="5058C5D1" w14:textId="29FAA9B1" w:rsidR="00E5323B" w:rsidRPr="008958BC" w:rsidRDefault="00E5323B" w:rsidP="00E5323B">
            <w:pPr>
              <w:spacing w:after="0" w:line="240" w:lineRule="auto"/>
              <w:rPr>
                <w:rFonts w:ascii="Times New Roman" w:eastAsia="Times New Roman" w:hAnsi="Times New Roman" w:cs="Times New Roman"/>
                <w:iCs/>
                <w:sz w:val="28"/>
                <w:szCs w:val="28"/>
                <w:lang w:eastAsia="lv-LV"/>
              </w:rPr>
            </w:pPr>
          </w:p>
        </w:tc>
      </w:tr>
      <w:tr w:rsidR="008958BC" w:rsidRPr="008958BC" w14:paraId="5058C5D5"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D3"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727" w:type="pct"/>
            <w:gridSpan w:val="4"/>
            <w:tcBorders>
              <w:top w:val="outset" w:sz="6" w:space="0" w:color="auto"/>
              <w:left w:val="outset" w:sz="6" w:space="0" w:color="auto"/>
              <w:bottom w:val="outset" w:sz="6" w:space="0" w:color="auto"/>
              <w:right w:val="outset" w:sz="6" w:space="0" w:color="auto"/>
            </w:tcBorders>
            <w:hideMark/>
          </w:tcPr>
          <w:p w14:paraId="5058C5D4" w14:textId="77777777" w:rsidR="00E5323B" w:rsidRPr="008958BC" w:rsidRDefault="0013379A"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val="sv-SE" w:eastAsia="lv-LV"/>
              </w:rPr>
              <w:t>Projekts š</w:t>
            </w:r>
            <w:r w:rsidR="00B32728" w:rsidRPr="008958BC">
              <w:rPr>
                <w:rFonts w:ascii="Times New Roman" w:eastAsia="Times New Roman" w:hAnsi="Times New Roman" w:cs="Times New Roman"/>
                <w:iCs/>
                <w:sz w:val="28"/>
                <w:szCs w:val="28"/>
                <w:lang w:val="sv-SE" w:eastAsia="lv-LV"/>
              </w:rPr>
              <w:t>o jomu neskar.</w:t>
            </w:r>
          </w:p>
        </w:tc>
      </w:tr>
      <w:tr w:rsidR="008958BC" w:rsidRPr="008958BC" w14:paraId="5058C5D8"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D6"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727" w:type="pct"/>
            <w:gridSpan w:val="4"/>
            <w:tcBorders>
              <w:top w:val="outset" w:sz="6" w:space="0" w:color="auto"/>
              <w:left w:val="outset" w:sz="6" w:space="0" w:color="auto"/>
              <w:bottom w:val="outset" w:sz="6" w:space="0" w:color="auto"/>
              <w:right w:val="outset" w:sz="6" w:space="0" w:color="auto"/>
            </w:tcBorders>
            <w:hideMark/>
          </w:tcPr>
          <w:p w14:paraId="5058C5D7" w14:textId="77777777" w:rsidR="00E5323B" w:rsidRPr="008958BC" w:rsidRDefault="00B32728"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Nav.</w:t>
            </w:r>
          </w:p>
        </w:tc>
      </w:tr>
    </w:tbl>
    <w:p w14:paraId="5058C5D9" w14:textId="77777777" w:rsidR="00E5323B"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E5323B" w:rsidRPr="008958BC" w14:paraId="5058C5D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58C5DA" w14:textId="77777777" w:rsidR="00655F2C" w:rsidRPr="008958BC" w:rsidRDefault="00E5323B" w:rsidP="00E5323B">
            <w:pPr>
              <w:spacing w:after="0" w:line="240" w:lineRule="auto"/>
              <w:rPr>
                <w:rFonts w:ascii="Times New Roman" w:eastAsia="Times New Roman" w:hAnsi="Times New Roman" w:cs="Times New Roman"/>
                <w:b/>
                <w:bCs/>
                <w:iCs/>
                <w:sz w:val="28"/>
                <w:szCs w:val="28"/>
                <w:lang w:eastAsia="lv-LV"/>
              </w:rPr>
            </w:pPr>
            <w:r w:rsidRPr="008958BC">
              <w:rPr>
                <w:rFonts w:ascii="Times New Roman" w:eastAsia="Times New Roman" w:hAnsi="Times New Roman" w:cs="Times New Roman"/>
                <w:b/>
                <w:bCs/>
                <w:iCs/>
                <w:sz w:val="28"/>
                <w:szCs w:val="28"/>
                <w:lang w:eastAsia="lv-LV"/>
              </w:rPr>
              <w:lastRenderedPageBreak/>
              <w:t>VI. Sabiedrības līdzdalība un komunikācijas aktivitātes</w:t>
            </w:r>
          </w:p>
        </w:tc>
      </w:tr>
      <w:tr w:rsidR="00E5323B" w:rsidRPr="008958BC" w14:paraId="5058C5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DC" w14:textId="77777777" w:rsidR="00655F2C"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58C5DD"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058C5DE" w14:textId="77777777" w:rsidR="007A21DB" w:rsidRPr="008958BC" w:rsidRDefault="00B767DC" w:rsidP="00B767DC">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Par projektu sabiedrība netika informēta, jo</w:t>
            </w:r>
            <w:r w:rsidR="007A21DB" w:rsidRPr="008958BC">
              <w:rPr>
                <w:rFonts w:ascii="Times New Roman" w:eastAsia="Times New Roman" w:hAnsi="Times New Roman" w:cs="Times New Roman"/>
                <w:iCs/>
                <w:sz w:val="28"/>
                <w:szCs w:val="28"/>
                <w:lang w:eastAsia="lv-LV"/>
              </w:rPr>
              <w:t xml:space="preserve"> ar projektu:</w:t>
            </w:r>
          </w:p>
          <w:p w14:paraId="5058C5DF" w14:textId="77777777" w:rsidR="00E5323B" w:rsidRPr="008958BC" w:rsidRDefault="007A21DB" w:rsidP="00B767DC">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iCs/>
                <w:sz w:val="28"/>
                <w:szCs w:val="28"/>
                <w:lang w:eastAsia="lv-LV"/>
              </w:rPr>
              <w:t>a) paredz</w:t>
            </w:r>
            <w:r w:rsidR="00B767DC" w:rsidRPr="008958BC">
              <w:rPr>
                <w:rFonts w:ascii="Times New Roman" w:eastAsia="Times New Roman" w:hAnsi="Times New Roman" w:cs="Times New Roman"/>
                <w:iCs/>
                <w:sz w:val="28"/>
                <w:szCs w:val="28"/>
                <w:lang w:eastAsia="lv-LV"/>
              </w:rPr>
              <w:t xml:space="preserve"> </w:t>
            </w:r>
            <w:r w:rsidR="00B767DC" w:rsidRPr="008958BC">
              <w:rPr>
                <w:rFonts w:ascii="Times New Roman" w:eastAsia="Times New Roman" w:hAnsi="Times New Roman" w:cs="Times New Roman"/>
                <w:iCs/>
                <w:sz w:val="28"/>
                <w:szCs w:val="28"/>
                <w:lang w:val="sv-SE" w:eastAsia="lv-LV"/>
              </w:rPr>
              <w:t>nodrošināt</w:t>
            </w:r>
            <w:r w:rsidR="00B767DC" w:rsidRPr="008958BC">
              <w:rPr>
                <w:rFonts w:ascii="Times New Roman" w:eastAsia="Times New Roman" w:hAnsi="Times New Roman" w:cs="Times New Roman"/>
                <w:sz w:val="28"/>
                <w:szCs w:val="28"/>
                <w:lang w:val="sv-SE" w:eastAsia="lv-LV"/>
              </w:rPr>
              <w:t xml:space="preserve"> </w:t>
            </w:r>
            <w:r w:rsidR="00B767DC" w:rsidRPr="008958BC">
              <w:rPr>
                <w:rFonts w:ascii="Times New Roman" w:eastAsia="Times New Roman" w:hAnsi="Times New Roman" w:cs="Times New Roman"/>
                <w:sz w:val="28"/>
                <w:szCs w:val="28"/>
                <w:lang w:eastAsia="lv-LV"/>
              </w:rPr>
              <w:t>Latvijas valsts budžeta līdzekļus izlietojumu tikai Latvijā īstenojamo projektu līdzfinansēšanā, kuru īstenotāji ir Latvijas dalībnieki, kas ir reģistrēti Latvijas Republikas zinātnisko institūciju reģistrā reģistrētās zinātniskās institūcijas un/vai Uzņēmumu reģistra Komercreģistrā reģistrētās komercsabiedrības, kuras savu pamatdarbību veic Latvijas Republikas teritorijā, tādejādi izslēdzot iespēju, ka valsts budžetā līdzekļus līdzfinansējuma veidā varēs saņemt ārvalstu komercsabiedrības filiāle un pārstāvniecība, kas reģistrētas Uzņēmumu reģistra Komercreģistrā</w:t>
            </w:r>
            <w:r w:rsidRPr="008958BC">
              <w:rPr>
                <w:rFonts w:ascii="Times New Roman" w:eastAsia="Times New Roman" w:hAnsi="Times New Roman" w:cs="Times New Roman"/>
                <w:sz w:val="28"/>
                <w:szCs w:val="28"/>
                <w:lang w:eastAsia="lv-LV"/>
              </w:rPr>
              <w:t>;</w:t>
            </w:r>
          </w:p>
          <w:p w14:paraId="5058C5E0" w14:textId="77777777" w:rsidR="007A21DB" w:rsidRPr="008958BC" w:rsidRDefault="007A21DB" w:rsidP="00B767DC">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b) nodrošina Latvijas valsts dalība Kopējās programmēšanas iniciatīvās;</w:t>
            </w:r>
          </w:p>
          <w:p w14:paraId="5058C5E1" w14:textId="77777777" w:rsidR="007A21DB" w:rsidRPr="008958BC" w:rsidRDefault="007A21DB" w:rsidP="00B767DC">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c) </w:t>
            </w:r>
            <w:r w:rsidRPr="008958BC">
              <w:rPr>
                <w:rFonts w:ascii="Times New Roman" w:hAnsi="Times New Roman" w:cs="Times New Roman"/>
                <w:sz w:val="28"/>
                <w:szCs w:val="28"/>
                <w:lang w:eastAsia="lv-LV"/>
              </w:rPr>
              <w:t>paredz redakcionālus precizējumus MK noteikumos.</w:t>
            </w:r>
          </w:p>
        </w:tc>
      </w:tr>
      <w:tr w:rsidR="00E5323B" w:rsidRPr="008958BC" w14:paraId="5058C5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E3" w14:textId="77777777" w:rsidR="00655F2C"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58C5E4"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058C5E5" w14:textId="77777777" w:rsidR="00E5323B" w:rsidRPr="008958BC" w:rsidRDefault="00B767DC"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izstrādē sabiedrības līdzdalību nebija nepieciešams nodrošināt.</w:t>
            </w:r>
          </w:p>
        </w:tc>
      </w:tr>
      <w:tr w:rsidR="00E5323B" w:rsidRPr="008958BC" w14:paraId="5058C5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E7" w14:textId="77777777" w:rsidR="00655F2C"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58C5E8"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58C5E9" w14:textId="77777777" w:rsidR="00E5323B" w:rsidRPr="008958BC" w:rsidRDefault="00B767DC"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izstrādē sabiedrības līdzdalību nebija nepieciešams nodrošināt.</w:t>
            </w:r>
          </w:p>
        </w:tc>
      </w:tr>
      <w:tr w:rsidR="00E5323B" w:rsidRPr="008958BC" w14:paraId="5058C5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EB" w14:textId="77777777" w:rsidR="00655F2C"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58C5EC"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58C5ED" w14:textId="77777777" w:rsidR="00E5323B" w:rsidRPr="008958BC" w:rsidRDefault="00B767DC"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Nav</w:t>
            </w:r>
          </w:p>
        </w:tc>
      </w:tr>
    </w:tbl>
    <w:p w14:paraId="5058C5EF" w14:textId="77777777" w:rsidR="00E5323B" w:rsidRPr="008958BC" w:rsidRDefault="00E5323B" w:rsidP="00E5323B">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E5323B" w:rsidRPr="008958BC" w14:paraId="5058C5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58C5F0" w14:textId="77777777" w:rsidR="00655F2C" w:rsidRPr="008958BC" w:rsidRDefault="00E5323B" w:rsidP="00E5323B">
            <w:pPr>
              <w:spacing w:after="0" w:line="240" w:lineRule="auto"/>
              <w:rPr>
                <w:rFonts w:ascii="Times New Roman" w:eastAsia="Times New Roman" w:hAnsi="Times New Roman" w:cs="Times New Roman"/>
                <w:b/>
                <w:bCs/>
                <w:iCs/>
                <w:sz w:val="28"/>
                <w:szCs w:val="28"/>
                <w:lang w:val="en-US" w:eastAsia="lv-LV"/>
              </w:rPr>
            </w:pPr>
            <w:r w:rsidRPr="008958BC">
              <w:rPr>
                <w:rFonts w:ascii="Times New Roman" w:eastAsia="Times New Roman" w:hAnsi="Times New Roman" w:cs="Times New Roman"/>
                <w:b/>
                <w:bCs/>
                <w:iCs/>
                <w:sz w:val="28"/>
                <w:szCs w:val="28"/>
                <w:lang w:val="en-US" w:eastAsia="lv-LV"/>
              </w:rPr>
              <w:t xml:space="preserve">VII. </w:t>
            </w:r>
            <w:proofErr w:type="spellStart"/>
            <w:r w:rsidRPr="008958BC">
              <w:rPr>
                <w:rFonts w:ascii="Times New Roman" w:eastAsia="Times New Roman" w:hAnsi="Times New Roman" w:cs="Times New Roman"/>
                <w:b/>
                <w:bCs/>
                <w:iCs/>
                <w:sz w:val="28"/>
                <w:szCs w:val="28"/>
                <w:lang w:val="en-US" w:eastAsia="lv-LV"/>
              </w:rPr>
              <w:t>Tiesību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projekta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izpildes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nodrošināšana</w:t>
            </w:r>
            <w:proofErr w:type="spellEnd"/>
            <w:r w:rsidRPr="008958BC">
              <w:rPr>
                <w:rFonts w:ascii="Times New Roman" w:eastAsia="Times New Roman" w:hAnsi="Times New Roman" w:cs="Times New Roman"/>
                <w:b/>
                <w:bCs/>
                <w:iCs/>
                <w:sz w:val="28"/>
                <w:szCs w:val="28"/>
                <w:lang w:val="en-US" w:eastAsia="lv-LV"/>
              </w:rPr>
              <w:t xml:space="preserve"> un </w:t>
            </w:r>
            <w:proofErr w:type="spellStart"/>
            <w:r w:rsidRPr="008958BC">
              <w:rPr>
                <w:rFonts w:ascii="Times New Roman" w:eastAsia="Times New Roman" w:hAnsi="Times New Roman" w:cs="Times New Roman"/>
                <w:b/>
                <w:bCs/>
                <w:iCs/>
                <w:sz w:val="28"/>
                <w:szCs w:val="28"/>
                <w:lang w:val="en-US" w:eastAsia="lv-LV"/>
              </w:rPr>
              <w:t>tās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ietekme</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uz</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institūcijām</w:t>
            </w:r>
            <w:proofErr w:type="spellEnd"/>
          </w:p>
        </w:tc>
      </w:tr>
      <w:tr w:rsidR="00B767DC" w:rsidRPr="008958BC" w14:paraId="5058C5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F2"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58C5F3" w14:textId="77777777" w:rsidR="00E5323B" w:rsidRPr="008958BC" w:rsidRDefault="00E5323B" w:rsidP="00E5323B">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058C5F4" w14:textId="77777777" w:rsidR="00E5323B" w:rsidRPr="008958BC" w:rsidRDefault="00B767DC" w:rsidP="00B767DC">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Latvijas Republikas zinātnisko institūciju reģistrā reģistrētās zinātniskās institūcijas, Uzņēmumu reģistra Komercreģistrā reģistrētās komercsabiedrības, </w:t>
            </w:r>
            <w:r w:rsidRPr="008958BC">
              <w:rPr>
                <w:rFonts w:ascii="Times New Roman" w:hAnsi="Times New Roman" w:cs="Times New Roman"/>
                <w:sz w:val="28"/>
                <w:szCs w:val="28"/>
              </w:rPr>
              <w:t>Valsts izglītības attīstības aģentūra.</w:t>
            </w:r>
          </w:p>
        </w:tc>
      </w:tr>
      <w:tr w:rsidR="00B767DC" w:rsidRPr="008958BC" w14:paraId="5058C5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F6"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58C5F7" w14:textId="77777777" w:rsidR="00E5323B" w:rsidRPr="008958BC" w:rsidRDefault="00E5323B" w:rsidP="00B767DC">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izpildes ietekme uz pārvaldes funkcijām un institucionālo struktūru.</w:t>
            </w:r>
            <w:r w:rsidRPr="008958BC">
              <w:rPr>
                <w:rFonts w:ascii="Times New Roman" w:eastAsia="Times New Roman" w:hAnsi="Times New Roman" w:cs="Times New Roman"/>
                <w:iCs/>
                <w:sz w:val="28"/>
                <w:szCs w:val="28"/>
                <w:lang w:eastAsia="lv-LV"/>
              </w:rPr>
              <w:br/>
              <w:t xml:space="preserve">Jaunu institūciju izveide, esošu institūciju likvidācija </w:t>
            </w:r>
            <w:r w:rsidRPr="008958BC">
              <w:rPr>
                <w:rFonts w:ascii="Times New Roman" w:eastAsia="Times New Roman" w:hAnsi="Times New Roman" w:cs="Times New Roman"/>
                <w:iCs/>
                <w:sz w:val="28"/>
                <w:szCs w:val="28"/>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058C5F8" w14:textId="77777777" w:rsidR="00E5323B" w:rsidRPr="008958BC" w:rsidRDefault="00B767DC" w:rsidP="00B767DC">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lastRenderedPageBreak/>
              <w:t>Nav ietekme uz pārvaldes funkcijām un institucionālo struktūru.</w:t>
            </w:r>
            <w:r w:rsidRPr="008958BC">
              <w:rPr>
                <w:rFonts w:ascii="Times New Roman" w:eastAsia="Times New Roman" w:hAnsi="Times New Roman" w:cs="Times New Roman"/>
                <w:iCs/>
                <w:sz w:val="28"/>
                <w:szCs w:val="28"/>
                <w:lang w:eastAsia="lv-LV"/>
              </w:rPr>
              <w:br/>
              <w:t>Netiks veikta jaunu institūciju izveide, esošu institūciju likvidācija vai reorganizācija, līdz ar to  nav ietekme uz institūcijas cilvēkresursiem.</w:t>
            </w:r>
          </w:p>
        </w:tc>
      </w:tr>
      <w:tr w:rsidR="00B767DC" w:rsidRPr="008958BC" w14:paraId="5058C5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FA" w14:textId="77777777" w:rsidR="00655F2C" w:rsidRPr="008958BC" w:rsidRDefault="00E5323B"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58C5FB" w14:textId="77777777" w:rsidR="00E5323B" w:rsidRPr="008958BC"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5FC" w14:textId="77777777" w:rsidR="00E5323B" w:rsidRPr="008958BC" w:rsidRDefault="00B767DC" w:rsidP="00E5323B">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Nav.</w:t>
            </w:r>
          </w:p>
        </w:tc>
      </w:tr>
    </w:tbl>
    <w:p w14:paraId="5058C5FE" w14:textId="77777777" w:rsidR="00C25B49" w:rsidRPr="008958BC" w:rsidRDefault="00C25B49" w:rsidP="00894C55">
      <w:pPr>
        <w:spacing w:after="0" w:line="240" w:lineRule="auto"/>
        <w:rPr>
          <w:rFonts w:ascii="Times New Roman" w:hAnsi="Times New Roman" w:cs="Times New Roman"/>
          <w:sz w:val="28"/>
          <w:szCs w:val="28"/>
        </w:rPr>
      </w:pPr>
    </w:p>
    <w:p w14:paraId="5058C5FF" w14:textId="77777777" w:rsidR="00E5323B" w:rsidRPr="008958BC" w:rsidRDefault="00E5323B" w:rsidP="00894C55">
      <w:pPr>
        <w:spacing w:after="0" w:line="240" w:lineRule="auto"/>
        <w:rPr>
          <w:rFonts w:ascii="Times New Roman" w:hAnsi="Times New Roman" w:cs="Times New Roman"/>
          <w:sz w:val="28"/>
          <w:szCs w:val="28"/>
        </w:rPr>
      </w:pPr>
    </w:p>
    <w:p w14:paraId="5058C600" w14:textId="77777777" w:rsidR="00894C55" w:rsidRPr="008958BC" w:rsidRDefault="00B32728" w:rsidP="00B32728">
      <w:pPr>
        <w:tabs>
          <w:tab w:val="left" w:pos="6237"/>
        </w:tabs>
        <w:spacing w:after="0" w:line="240" w:lineRule="auto"/>
        <w:rPr>
          <w:rFonts w:ascii="Times New Roman" w:hAnsi="Times New Roman" w:cs="Times New Roman"/>
          <w:sz w:val="28"/>
          <w:szCs w:val="28"/>
        </w:rPr>
      </w:pPr>
      <w:r w:rsidRPr="008958BC">
        <w:rPr>
          <w:rFonts w:ascii="Times New Roman" w:hAnsi="Times New Roman" w:cs="Times New Roman"/>
          <w:sz w:val="28"/>
          <w:szCs w:val="28"/>
        </w:rPr>
        <w:t>Izglītības un zinātnes ministrs</w:t>
      </w:r>
      <w:r w:rsidRPr="008958BC">
        <w:rPr>
          <w:rFonts w:ascii="Times New Roman" w:hAnsi="Times New Roman" w:cs="Times New Roman"/>
          <w:sz w:val="28"/>
          <w:szCs w:val="28"/>
        </w:rPr>
        <w:tab/>
        <w:t>Kārlis Šadurskis</w:t>
      </w:r>
    </w:p>
    <w:p w14:paraId="5058C601" w14:textId="77777777" w:rsidR="00894C55" w:rsidRPr="008958BC" w:rsidRDefault="00894C55" w:rsidP="00894C55">
      <w:pPr>
        <w:spacing w:after="0" w:line="240" w:lineRule="auto"/>
        <w:ind w:firstLine="720"/>
        <w:rPr>
          <w:rFonts w:ascii="Times New Roman" w:hAnsi="Times New Roman" w:cs="Times New Roman"/>
          <w:sz w:val="28"/>
          <w:szCs w:val="28"/>
        </w:rPr>
      </w:pPr>
    </w:p>
    <w:p w14:paraId="5058C602" w14:textId="77777777" w:rsidR="00894C55" w:rsidRPr="008958BC" w:rsidRDefault="00894C55" w:rsidP="00894C55">
      <w:pPr>
        <w:spacing w:after="0" w:line="240" w:lineRule="auto"/>
        <w:ind w:firstLine="720"/>
        <w:rPr>
          <w:rFonts w:ascii="Times New Roman" w:hAnsi="Times New Roman" w:cs="Times New Roman"/>
          <w:sz w:val="28"/>
          <w:szCs w:val="28"/>
        </w:rPr>
      </w:pPr>
    </w:p>
    <w:p w14:paraId="5058C603" w14:textId="77777777" w:rsidR="00894C55" w:rsidRPr="008958BC" w:rsidRDefault="00894C55" w:rsidP="00894C55">
      <w:pPr>
        <w:tabs>
          <w:tab w:val="left" w:pos="6237"/>
        </w:tabs>
        <w:spacing w:after="0" w:line="240" w:lineRule="auto"/>
        <w:ind w:firstLine="720"/>
        <w:rPr>
          <w:rFonts w:ascii="Times New Roman" w:hAnsi="Times New Roman" w:cs="Times New Roman"/>
          <w:sz w:val="28"/>
          <w:szCs w:val="28"/>
        </w:rPr>
      </w:pPr>
    </w:p>
    <w:p w14:paraId="5058C604" w14:textId="095FE56D" w:rsidR="00894C55" w:rsidRDefault="008958BC" w:rsidP="00B767DC">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Vizē:</w:t>
      </w:r>
      <w:r>
        <w:rPr>
          <w:rFonts w:ascii="Times New Roman" w:hAnsi="Times New Roman" w:cs="Times New Roman"/>
          <w:sz w:val="28"/>
          <w:szCs w:val="28"/>
        </w:rPr>
        <w:tab/>
      </w:r>
    </w:p>
    <w:p w14:paraId="086798DC" w14:textId="3EF12E3C" w:rsidR="008958BC" w:rsidRPr="008958BC" w:rsidRDefault="008958BC" w:rsidP="00B767DC">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sekretāre</w:t>
      </w:r>
      <w:r>
        <w:rPr>
          <w:rFonts w:ascii="Times New Roman" w:hAnsi="Times New Roman" w:cs="Times New Roman"/>
          <w:sz w:val="28"/>
          <w:szCs w:val="28"/>
        </w:rPr>
        <w:tab/>
        <w:t>Līga Lejiņa</w:t>
      </w:r>
    </w:p>
    <w:p w14:paraId="5058C605" w14:textId="77777777" w:rsidR="00B767DC" w:rsidRPr="008958BC" w:rsidRDefault="00B767DC" w:rsidP="00B767DC">
      <w:pPr>
        <w:tabs>
          <w:tab w:val="left" w:pos="6237"/>
        </w:tabs>
        <w:spacing w:after="0" w:line="240" w:lineRule="auto"/>
        <w:rPr>
          <w:rFonts w:ascii="Times New Roman" w:hAnsi="Times New Roman" w:cs="Times New Roman"/>
          <w:sz w:val="28"/>
          <w:szCs w:val="28"/>
        </w:rPr>
      </w:pPr>
    </w:p>
    <w:p w14:paraId="5058C606" w14:textId="77777777" w:rsidR="00B767DC" w:rsidRPr="008958BC" w:rsidRDefault="00B767DC" w:rsidP="00B767DC">
      <w:pPr>
        <w:tabs>
          <w:tab w:val="left" w:pos="6237"/>
        </w:tabs>
        <w:spacing w:after="0" w:line="240" w:lineRule="auto"/>
        <w:rPr>
          <w:rFonts w:ascii="Times New Roman" w:hAnsi="Times New Roman" w:cs="Times New Roman"/>
          <w:sz w:val="28"/>
          <w:szCs w:val="28"/>
        </w:rPr>
      </w:pPr>
    </w:p>
    <w:p w14:paraId="5058C607" w14:textId="77777777" w:rsidR="00B767DC" w:rsidRPr="008958BC" w:rsidRDefault="00B767DC" w:rsidP="00B767DC">
      <w:pPr>
        <w:tabs>
          <w:tab w:val="left" w:pos="6237"/>
        </w:tabs>
        <w:spacing w:after="0" w:line="240" w:lineRule="auto"/>
        <w:rPr>
          <w:rFonts w:ascii="Times New Roman" w:hAnsi="Times New Roman" w:cs="Times New Roman"/>
          <w:sz w:val="28"/>
          <w:szCs w:val="28"/>
        </w:rPr>
      </w:pPr>
    </w:p>
    <w:p w14:paraId="5058C608" w14:textId="77777777" w:rsidR="00B767DC" w:rsidRPr="008958BC" w:rsidRDefault="00B767DC" w:rsidP="00B767DC">
      <w:pPr>
        <w:tabs>
          <w:tab w:val="left" w:pos="6237"/>
        </w:tabs>
        <w:spacing w:after="0" w:line="240" w:lineRule="auto"/>
        <w:rPr>
          <w:rFonts w:ascii="Times New Roman" w:hAnsi="Times New Roman" w:cs="Times New Roman"/>
          <w:sz w:val="28"/>
          <w:szCs w:val="28"/>
        </w:rPr>
      </w:pPr>
    </w:p>
    <w:p w14:paraId="5058C609" w14:textId="77777777" w:rsidR="00B767DC" w:rsidRDefault="00B767DC" w:rsidP="00B767DC">
      <w:pPr>
        <w:tabs>
          <w:tab w:val="left" w:pos="6237"/>
        </w:tabs>
        <w:spacing w:after="0" w:line="240" w:lineRule="auto"/>
        <w:rPr>
          <w:rFonts w:ascii="Times New Roman" w:hAnsi="Times New Roman" w:cs="Times New Roman"/>
          <w:sz w:val="28"/>
          <w:szCs w:val="28"/>
        </w:rPr>
      </w:pPr>
    </w:p>
    <w:p w14:paraId="7CD2D210" w14:textId="77777777" w:rsidR="008958BC" w:rsidRDefault="008958BC" w:rsidP="00B767DC">
      <w:pPr>
        <w:tabs>
          <w:tab w:val="left" w:pos="6237"/>
        </w:tabs>
        <w:spacing w:after="0" w:line="240" w:lineRule="auto"/>
        <w:rPr>
          <w:rFonts w:ascii="Times New Roman" w:hAnsi="Times New Roman" w:cs="Times New Roman"/>
          <w:sz w:val="28"/>
          <w:szCs w:val="28"/>
        </w:rPr>
      </w:pPr>
    </w:p>
    <w:p w14:paraId="3ED1B5EF" w14:textId="77777777" w:rsidR="008958BC" w:rsidRPr="008958BC" w:rsidRDefault="008958BC" w:rsidP="00B767DC">
      <w:pPr>
        <w:tabs>
          <w:tab w:val="left" w:pos="6237"/>
        </w:tabs>
        <w:spacing w:after="0" w:line="240" w:lineRule="auto"/>
        <w:rPr>
          <w:rFonts w:ascii="Times New Roman" w:hAnsi="Times New Roman" w:cs="Times New Roman"/>
          <w:sz w:val="28"/>
          <w:szCs w:val="28"/>
        </w:rPr>
      </w:pPr>
    </w:p>
    <w:p w14:paraId="5058C60A" w14:textId="77777777" w:rsidR="00894C55" w:rsidRPr="008958BC" w:rsidRDefault="00894C55" w:rsidP="00894C55">
      <w:pPr>
        <w:tabs>
          <w:tab w:val="left" w:pos="6237"/>
        </w:tabs>
        <w:spacing w:after="0" w:line="240" w:lineRule="auto"/>
        <w:ind w:firstLine="720"/>
        <w:rPr>
          <w:rFonts w:ascii="Times New Roman" w:hAnsi="Times New Roman" w:cs="Times New Roman"/>
          <w:sz w:val="28"/>
          <w:szCs w:val="28"/>
        </w:rPr>
      </w:pPr>
    </w:p>
    <w:p w14:paraId="5058C60B" w14:textId="77777777" w:rsidR="00894C55" w:rsidRPr="008958BC" w:rsidRDefault="00B32728" w:rsidP="00894C55">
      <w:pPr>
        <w:tabs>
          <w:tab w:val="left" w:pos="6237"/>
        </w:tabs>
        <w:spacing w:after="0" w:line="240" w:lineRule="auto"/>
        <w:rPr>
          <w:rFonts w:ascii="Times New Roman" w:hAnsi="Times New Roman" w:cs="Times New Roman"/>
          <w:sz w:val="20"/>
          <w:szCs w:val="20"/>
        </w:rPr>
      </w:pPr>
      <w:r w:rsidRPr="008958BC">
        <w:rPr>
          <w:rFonts w:ascii="Times New Roman" w:hAnsi="Times New Roman" w:cs="Times New Roman"/>
          <w:sz w:val="20"/>
          <w:szCs w:val="20"/>
        </w:rPr>
        <w:t>Depkovska 67047772</w:t>
      </w:r>
    </w:p>
    <w:p w14:paraId="5058C60C" w14:textId="45879102" w:rsidR="00894C55" w:rsidRPr="008958BC" w:rsidRDefault="00C13870" w:rsidP="00894C55">
      <w:pPr>
        <w:tabs>
          <w:tab w:val="left" w:pos="6237"/>
        </w:tabs>
        <w:spacing w:after="0" w:line="240" w:lineRule="auto"/>
        <w:rPr>
          <w:rFonts w:ascii="Times New Roman" w:hAnsi="Times New Roman" w:cs="Times New Roman"/>
          <w:sz w:val="20"/>
          <w:szCs w:val="20"/>
        </w:rPr>
      </w:pPr>
      <w:hyperlink r:id="rId15" w:history="1">
        <w:r w:rsidR="00B32728" w:rsidRPr="008958BC">
          <w:rPr>
            <w:rStyle w:val="Hyperlink"/>
            <w:rFonts w:ascii="Times New Roman" w:hAnsi="Times New Roman" w:cs="Times New Roman"/>
            <w:color w:val="auto"/>
            <w:sz w:val="20"/>
            <w:szCs w:val="20"/>
          </w:rPr>
          <w:t>anita.depkovska@izm.gov.lv</w:t>
        </w:r>
      </w:hyperlink>
      <w:r w:rsidR="008958BC">
        <w:rPr>
          <w:rStyle w:val="Hyperlink"/>
          <w:rFonts w:ascii="Times New Roman" w:hAnsi="Times New Roman" w:cs="Times New Roman"/>
          <w:color w:val="auto"/>
          <w:sz w:val="20"/>
          <w:szCs w:val="20"/>
        </w:rPr>
        <w:t xml:space="preserve"> </w:t>
      </w:r>
      <w:r w:rsidR="00B32728" w:rsidRPr="008958BC">
        <w:rPr>
          <w:rFonts w:ascii="Times New Roman" w:hAnsi="Times New Roman" w:cs="Times New Roman"/>
          <w:sz w:val="20"/>
          <w:szCs w:val="20"/>
        </w:rPr>
        <w:t xml:space="preserve"> </w:t>
      </w:r>
    </w:p>
    <w:sectPr w:rsidR="00894C55" w:rsidRPr="008958BC" w:rsidSect="0013379A">
      <w:headerReference w:type="default" r:id="rId16"/>
      <w:footerReference w:type="default" r:id="rId17"/>
      <w:footerReference w:type="first" r:id="rId18"/>
      <w:pgSz w:w="11906" w:h="16838"/>
      <w:pgMar w:top="1418"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7297B" w14:textId="77777777" w:rsidR="00C13870" w:rsidRDefault="00C13870" w:rsidP="00894C55">
      <w:pPr>
        <w:spacing w:after="0" w:line="240" w:lineRule="auto"/>
      </w:pPr>
      <w:r>
        <w:separator/>
      </w:r>
    </w:p>
  </w:endnote>
  <w:endnote w:type="continuationSeparator" w:id="0">
    <w:p w14:paraId="4276BFDE" w14:textId="77777777" w:rsidR="00C13870" w:rsidRDefault="00C1387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C612" w14:textId="1C3D81BB" w:rsidR="000A277D" w:rsidRPr="002A44FB" w:rsidRDefault="008958BC" w:rsidP="002A44FB">
    <w:pPr>
      <w:spacing w:after="0" w:line="240" w:lineRule="auto"/>
      <w:ind w:right="-1"/>
      <w:jc w:val="both"/>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lang w:val="en-GB"/>
      </w:rPr>
      <w:t>IZManot_22</w:t>
    </w:r>
    <w:r w:rsidR="000A277D">
      <w:rPr>
        <w:rFonts w:ascii="Times New Roman" w:eastAsia="Times New Roman" w:hAnsi="Times New Roman" w:cs="Times New Roman"/>
        <w:bCs/>
        <w:noProof/>
        <w:sz w:val="20"/>
        <w:szCs w:val="20"/>
        <w:lang w:val="en-GB"/>
      </w:rPr>
      <w:t>0218</w:t>
    </w:r>
    <w:r w:rsidR="000A277D" w:rsidRPr="002A44FB">
      <w:rPr>
        <w:rFonts w:ascii="Times New Roman" w:eastAsia="Times New Roman" w:hAnsi="Times New Roman" w:cs="Times New Roman"/>
        <w:bCs/>
        <w:noProof/>
        <w:sz w:val="20"/>
        <w:szCs w:val="20"/>
        <w:lang w:val="en-GB"/>
      </w:rPr>
      <w:t>_groz259;</w:t>
    </w:r>
    <w:r w:rsidR="000A277D" w:rsidRPr="002A44FB">
      <w:rPr>
        <w:rFonts w:ascii="Times New Roman" w:eastAsia="Times New Roman" w:hAnsi="Times New Roman" w:cs="Times New Roman"/>
        <w:bCs/>
        <w:sz w:val="20"/>
        <w:szCs w:val="20"/>
      </w:rPr>
      <w:t xml:space="preserve"> Ministru kabineta noteikumu projekta “Grozījumi Ministru kabineta 2015.gada 26.maija noteikumos Nr.259 “Atbalsta piešķiršanas kārtība dalībai starptautiskās sadarbības programmās pētniecības un tehnoloģiju jomā”” </w:t>
    </w:r>
    <w:r w:rsidR="000A277D" w:rsidRPr="002A44FB">
      <w:rPr>
        <w:rFonts w:ascii="Times New Roman" w:eastAsia="Times New Roman" w:hAnsi="Times New Roman" w:cs="Times New Roman"/>
        <w:bCs/>
        <w:noProof/>
        <w:sz w:val="20"/>
        <w:szCs w:val="20"/>
        <w:lang w:val="en-GB" w:eastAsia="lv-LV"/>
      </w:rPr>
      <w:t>sākotnējās ietekmes novērtējuma ziņojums (anotācija)</w:t>
    </w:r>
  </w:p>
  <w:p w14:paraId="5058C613" w14:textId="77777777" w:rsidR="000A277D" w:rsidRPr="002A44FB" w:rsidRDefault="000A277D" w:rsidP="0013379A">
    <w:pPr>
      <w:tabs>
        <w:tab w:val="center" w:pos="4153"/>
        <w:tab w:val="right" w:pos="8306"/>
      </w:tabs>
      <w:spacing w:after="0" w:line="240" w:lineRule="auto"/>
      <w:ind w:firstLine="720"/>
    </w:pPr>
  </w:p>
  <w:p w14:paraId="5058C614" w14:textId="77777777" w:rsidR="000A277D" w:rsidRPr="002A44FB" w:rsidRDefault="000A277D" w:rsidP="002A4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C615" w14:textId="5B8B41C9" w:rsidR="000A277D" w:rsidRPr="002A44FB" w:rsidRDefault="008958BC" w:rsidP="0013379A">
    <w:pPr>
      <w:spacing w:after="0" w:line="240" w:lineRule="auto"/>
      <w:ind w:right="-1"/>
      <w:jc w:val="both"/>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lang w:val="en-GB"/>
      </w:rPr>
      <w:t>IZManot_22</w:t>
    </w:r>
    <w:r w:rsidR="000A277D">
      <w:rPr>
        <w:rFonts w:ascii="Times New Roman" w:eastAsia="Times New Roman" w:hAnsi="Times New Roman" w:cs="Times New Roman"/>
        <w:bCs/>
        <w:noProof/>
        <w:sz w:val="20"/>
        <w:szCs w:val="20"/>
        <w:lang w:val="en-GB"/>
      </w:rPr>
      <w:t>0218</w:t>
    </w:r>
    <w:r w:rsidR="000A277D" w:rsidRPr="002A44FB">
      <w:rPr>
        <w:rFonts w:ascii="Times New Roman" w:eastAsia="Times New Roman" w:hAnsi="Times New Roman" w:cs="Times New Roman"/>
        <w:bCs/>
        <w:noProof/>
        <w:sz w:val="20"/>
        <w:szCs w:val="20"/>
        <w:lang w:val="en-GB"/>
      </w:rPr>
      <w:t>_groz259;</w:t>
    </w:r>
    <w:r w:rsidR="000A277D" w:rsidRPr="002A44FB">
      <w:rPr>
        <w:rFonts w:ascii="Times New Roman" w:eastAsia="Times New Roman" w:hAnsi="Times New Roman" w:cs="Times New Roman"/>
        <w:bCs/>
        <w:sz w:val="20"/>
        <w:szCs w:val="20"/>
      </w:rPr>
      <w:t xml:space="preserve"> Ministru kabineta noteikumu projekta “Grozījumi Ministru kabineta 2015.gada 26.maija noteikumos Nr.259 “Atbalsta piešķiršanas kārtība dalībai starptautiskās sadarbības programmās pētniecības un tehnoloģiju jomā”” </w:t>
    </w:r>
    <w:r w:rsidR="000A277D" w:rsidRPr="002A44FB">
      <w:rPr>
        <w:rFonts w:ascii="Times New Roman" w:eastAsia="Times New Roman" w:hAnsi="Times New Roman" w:cs="Times New Roman"/>
        <w:bCs/>
        <w:noProof/>
        <w:sz w:val="20"/>
        <w:szCs w:val="20"/>
        <w:lang w:val="en-GB" w:eastAsia="lv-LV"/>
      </w:rPr>
      <w:t>sākotnējās ietekmes novērtējuma ziņojums (anotācija)</w:t>
    </w:r>
  </w:p>
  <w:p w14:paraId="5058C616" w14:textId="77777777" w:rsidR="000A277D" w:rsidRPr="009A2654" w:rsidRDefault="000A277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443B4" w14:textId="77777777" w:rsidR="00C13870" w:rsidRDefault="00C13870" w:rsidP="00894C55">
      <w:pPr>
        <w:spacing w:after="0" w:line="240" w:lineRule="auto"/>
      </w:pPr>
      <w:r>
        <w:separator/>
      </w:r>
    </w:p>
  </w:footnote>
  <w:footnote w:type="continuationSeparator" w:id="0">
    <w:p w14:paraId="586A3F14" w14:textId="77777777" w:rsidR="00C13870" w:rsidRDefault="00C13870" w:rsidP="00894C55">
      <w:pPr>
        <w:spacing w:after="0" w:line="240" w:lineRule="auto"/>
      </w:pPr>
      <w:r>
        <w:continuationSeparator/>
      </w:r>
    </w:p>
  </w:footnote>
  <w:footnote w:id="1">
    <w:p w14:paraId="5058C617" w14:textId="77777777" w:rsidR="000A277D" w:rsidRPr="0047280E" w:rsidRDefault="000A277D" w:rsidP="00546431">
      <w:pPr>
        <w:pStyle w:val="FootnoteText"/>
        <w:jc w:val="both"/>
        <w:rPr>
          <w:rFonts w:ascii="Times New Roman" w:hAnsi="Times New Roman" w:cs="Times New Roman"/>
        </w:rPr>
      </w:pPr>
      <w:r w:rsidRPr="0047280E">
        <w:rPr>
          <w:rStyle w:val="FootnoteReference"/>
          <w:rFonts w:ascii="Times New Roman" w:hAnsi="Times New Roman" w:cs="Times New Roman"/>
        </w:rPr>
        <w:footnoteRef/>
      </w:r>
      <w:r w:rsidRPr="0047280E">
        <w:rPr>
          <w:rFonts w:ascii="Times New Roman" w:hAnsi="Times New Roman" w:cs="Times New Roman"/>
        </w:rPr>
        <w:t xml:space="preserve"> Eiropas Komisijas 2014. gada 17. jūnija Regula (ES) Nr. </w:t>
      </w:r>
      <w:hyperlink r:id="rId1" w:tgtFrame="_blank" w:history="1">
        <w:r w:rsidRPr="0047280E">
          <w:rPr>
            <w:rFonts w:ascii="Times New Roman" w:hAnsi="Times New Roman" w:cs="Times New Roman"/>
            <w:color w:val="16497B"/>
          </w:rPr>
          <w:t>651/2014</w:t>
        </w:r>
      </w:hyperlink>
      <w:r w:rsidRPr="0047280E">
        <w:rPr>
          <w:rFonts w:ascii="Times New Roman" w:hAnsi="Times New Roman" w:cs="Times New Roman"/>
        </w:rPr>
        <w:t>, ar ko noteiktas atbalsta kategorijas atzīst par saderīgām ar iekšējo tirgu, piemērojot Līguma 107. un 108. pantu (Eiropas Savienības Oficiālais Vēstnesis, 2014. gada 26. jūnijs, Nr. L 187/1)</w:t>
      </w:r>
      <w:r>
        <w:rPr>
          <w:rFonts w:ascii="Times New Roman" w:hAnsi="Times New Roman" w:cs="Times New Roman"/>
        </w:rPr>
        <w:t xml:space="preserve"> (turpmāk – regula Nr.651/2014)</w:t>
      </w:r>
    </w:p>
  </w:footnote>
  <w:footnote w:id="2">
    <w:p w14:paraId="5058C618" w14:textId="77777777" w:rsidR="000A277D" w:rsidRDefault="000A277D">
      <w:pPr>
        <w:pStyle w:val="FootnoteText"/>
      </w:pPr>
      <w:r>
        <w:rPr>
          <w:rStyle w:val="FootnoteReference"/>
        </w:rPr>
        <w:footnoteRef/>
      </w:r>
      <w:r>
        <w:t xml:space="preserve"> </w:t>
      </w:r>
      <w:hyperlink r:id="rId2" w:history="1">
        <w:r w:rsidRPr="003F26DC">
          <w:rPr>
            <w:rStyle w:val="Hyperlink"/>
          </w:rPr>
          <w:t>http://tap.mk.gov.lv/lv/mk/tap/?pid=40388975&amp;mode=mk&amp;date=2016-09-13</w:t>
        </w:r>
      </w:hyperlink>
      <w:r>
        <w:t xml:space="preserve"> </w:t>
      </w:r>
    </w:p>
  </w:footnote>
  <w:footnote w:id="3">
    <w:p w14:paraId="19A38B88" w14:textId="77777777" w:rsidR="000A277D" w:rsidRDefault="000A277D" w:rsidP="00E87DBE">
      <w:pPr>
        <w:pStyle w:val="FootnoteText"/>
      </w:pPr>
      <w:bookmarkStart w:id="0" w:name="_GoBack"/>
      <w:r>
        <w:rPr>
          <w:rStyle w:val="FootnoteReference"/>
        </w:rPr>
        <w:footnoteRef/>
      </w:r>
      <w:r>
        <w:t xml:space="preserve"> </w:t>
      </w:r>
      <w:hyperlink r:id="rId3" w:history="1">
        <w:r w:rsidRPr="00E44808">
          <w:rPr>
            <w:rStyle w:val="Hyperlink"/>
          </w:rPr>
          <w:t>https://likumi.lv/doc.php?id=253919</w:t>
        </w:r>
      </w:hyperlink>
      <w:r>
        <w:t xml:space="preserve">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58C611" w14:textId="08C38971" w:rsidR="000A277D" w:rsidRPr="00C25B49" w:rsidRDefault="000A277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2EA6">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7B4"/>
    <w:multiLevelType w:val="hybridMultilevel"/>
    <w:tmpl w:val="24067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41EC6"/>
    <w:multiLevelType w:val="hybridMultilevel"/>
    <w:tmpl w:val="C56EAE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8617BA"/>
    <w:multiLevelType w:val="hybridMultilevel"/>
    <w:tmpl w:val="8AF8F6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AB413C"/>
    <w:multiLevelType w:val="hybridMultilevel"/>
    <w:tmpl w:val="5D2834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3A22DE"/>
    <w:multiLevelType w:val="hybridMultilevel"/>
    <w:tmpl w:val="192E76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5C469E"/>
    <w:multiLevelType w:val="hybridMultilevel"/>
    <w:tmpl w:val="4C2246E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FC7B29"/>
    <w:multiLevelType w:val="hybridMultilevel"/>
    <w:tmpl w:val="AD9255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0F0DA8"/>
    <w:multiLevelType w:val="hybridMultilevel"/>
    <w:tmpl w:val="C4DA8176"/>
    <w:lvl w:ilvl="0" w:tplc="DDC431EE">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4C76"/>
    <w:rsid w:val="000A1004"/>
    <w:rsid w:val="000A277D"/>
    <w:rsid w:val="000A734E"/>
    <w:rsid w:val="000D7C69"/>
    <w:rsid w:val="00103B99"/>
    <w:rsid w:val="0013379A"/>
    <w:rsid w:val="00176CBA"/>
    <w:rsid w:val="00215ED2"/>
    <w:rsid w:val="00243426"/>
    <w:rsid w:val="002467F8"/>
    <w:rsid w:val="00273FA6"/>
    <w:rsid w:val="0028327A"/>
    <w:rsid w:val="002A44FB"/>
    <w:rsid w:val="002E1C05"/>
    <w:rsid w:val="00315CC6"/>
    <w:rsid w:val="00341787"/>
    <w:rsid w:val="0034611B"/>
    <w:rsid w:val="003A74E9"/>
    <w:rsid w:val="003B0BF9"/>
    <w:rsid w:val="003C4652"/>
    <w:rsid w:val="003D0AC1"/>
    <w:rsid w:val="003E0791"/>
    <w:rsid w:val="003F28AC"/>
    <w:rsid w:val="004117DA"/>
    <w:rsid w:val="004454FE"/>
    <w:rsid w:val="00456E40"/>
    <w:rsid w:val="00471F27"/>
    <w:rsid w:val="00475B97"/>
    <w:rsid w:val="00477CB4"/>
    <w:rsid w:val="00487EC8"/>
    <w:rsid w:val="004E4150"/>
    <w:rsid w:val="0050178F"/>
    <w:rsid w:val="00546431"/>
    <w:rsid w:val="005B4258"/>
    <w:rsid w:val="006532C7"/>
    <w:rsid w:val="00655F2C"/>
    <w:rsid w:val="006760A6"/>
    <w:rsid w:val="006D48C4"/>
    <w:rsid w:val="006E030D"/>
    <w:rsid w:val="006E1081"/>
    <w:rsid w:val="00710C85"/>
    <w:rsid w:val="00720585"/>
    <w:rsid w:val="0074565E"/>
    <w:rsid w:val="00773AF6"/>
    <w:rsid w:val="00795F71"/>
    <w:rsid w:val="007A086E"/>
    <w:rsid w:val="007A21DB"/>
    <w:rsid w:val="007A582E"/>
    <w:rsid w:val="007E5F7A"/>
    <w:rsid w:val="007E73AB"/>
    <w:rsid w:val="00816C11"/>
    <w:rsid w:val="00894C55"/>
    <w:rsid w:val="008958BC"/>
    <w:rsid w:val="008E117D"/>
    <w:rsid w:val="00924CBA"/>
    <w:rsid w:val="00936BE5"/>
    <w:rsid w:val="009A2654"/>
    <w:rsid w:val="009C6193"/>
    <w:rsid w:val="00A01CDF"/>
    <w:rsid w:val="00A10FC3"/>
    <w:rsid w:val="00A52738"/>
    <w:rsid w:val="00A6073E"/>
    <w:rsid w:val="00AB0FFE"/>
    <w:rsid w:val="00AE5567"/>
    <w:rsid w:val="00AF1239"/>
    <w:rsid w:val="00B16480"/>
    <w:rsid w:val="00B2165C"/>
    <w:rsid w:val="00B25040"/>
    <w:rsid w:val="00B32728"/>
    <w:rsid w:val="00B40E1A"/>
    <w:rsid w:val="00B44AFF"/>
    <w:rsid w:val="00B71E62"/>
    <w:rsid w:val="00B767DC"/>
    <w:rsid w:val="00BA20AA"/>
    <w:rsid w:val="00BA3859"/>
    <w:rsid w:val="00BD4425"/>
    <w:rsid w:val="00C13870"/>
    <w:rsid w:val="00C25B49"/>
    <w:rsid w:val="00C73B1A"/>
    <w:rsid w:val="00CB2EA6"/>
    <w:rsid w:val="00CC0D2D"/>
    <w:rsid w:val="00CE5657"/>
    <w:rsid w:val="00D133F8"/>
    <w:rsid w:val="00D14A3E"/>
    <w:rsid w:val="00E230CC"/>
    <w:rsid w:val="00E35FE3"/>
    <w:rsid w:val="00E3716B"/>
    <w:rsid w:val="00E5323B"/>
    <w:rsid w:val="00E6742E"/>
    <w:rsid w:val="00E8749E"/>
    <w:rsid w:val="00E87DBE"/>
    <w:rsid w:val="00E90C01"/>
    <w:rsid w:val="00EA486E"/>
    <w:rsid w:val="00F047B7"/>
    <w:rsid w:val="00F16DAB"/>
    <w:rsid w:val="00F329CB"/>
    <w:rsid w:val="00F57B0C"/>
    <w:rsid w:val="00F61331"/>
    <w:rsid w:val="00F64798"/>
    <w:rsid w:val="00FA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8C443"/>
  <w15:docId w15:val="{1557ABBF-975A-4CC7-9ACC-F4FA17D5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546431"/>
    <w:pPr>
      <w:spacing w:after="0" w:line="240" w:lineRule="auto"/>
    </w:pPr>
    <w:rPr>
      <w:sz w:val="20"/>
      <w:szCs w:val="20"/>
    </w:rPr>
  </w:style>
  <w:style w:type="character" w:customStyle="1" w:styleId="FootnoteTextChar">
    <w:name w:val="Footnote Text Char"/>
    <w:basedOn w:val="DefaultParagraphFont"/>
    <w:link w:val="FootnoteText"/>
    <w:uiPriority w:val="99"/>
    <w:rsid w:val="00546431"/>
    <w:rPr>
      <w:sz w:val="20"/>
      <w:szCs w:val="20"/>
    </w:rPr>
  </w:style>
  <w:style w:type="character" w:styleId="FootnoteReference">
    <w:name w:val="footnote reference"/>
    <w:basedOn w:val="DefaultParagraphFont"/>
    <w:uiPriority w:val="99"/>
    <w:semiHidden/>
    <w:unhideWhenUsed/>
    <w:rsid w:val="00546431"/>
    <w:rPr>
      <w:vertAlign w:val="superscript"/>
    </w:rPr>
  </w:style>
  <w:style w:type="paragraph" w:styleId="ListParagraph">
    <w:name w:val="List Paragraph"/>
    <w:basedOn w:val="Normal"/>
    <w:uiPriority w:val="34"/>
    <w:qFormat/>
    <w:rsid w:val="00273FA6"/>
    <w:pPr>
      <w:ind w:left="720"/>
      <w:contextualSpacing/>
    </w:pPr>
  </w:style>
  <w:style w:type="paragraph" w:styleId="BodyText2">
    <w:name w:val="Body Text 2"/>
    <w:basedOn w:val="Normal"/>
    <w:link w:val="BodyText2Char"/>
    <w:rsid w:val="006D48C4"/>
    <w:pPr>
      <w:spacing w:after="0" w:line="240" w:lineRule="auto"/>
      <w:jc w:val="right"/>
    </w:pPr>
    <w:rPr>
      <w:rFonts w:ascii="Garamond" w:eastAsia="Times New Roman" w:hAnsi="Garamond" w:cs="Times New Roman"/>
      <w:sz w:val="28"/>
      <w:szCs w:val="28"/>
    </w:rPr>
  </w:style>
  <w:style w:type="character" w:customStyle="1" w:styleId="BodyText2Char">
    <w:name w:val="Body Text 2 Char"/>
    <w:basedOn w:val="DefaultParagraphFont"/>
    <w:link w:val="BodyText2"/>
    <w:rsid w:val="006D48C4"/>
    <w:rPr>
      <w:rFonts w:ascii="Garamond" w:eastAsia="Times New Roman" w:hAnsi="Garamond" w:cs="Times New Roman"/>
      <w:sz w:val="28"/>
      <w:szCs w:val="28"/>
    </w:rPr>
  </w:style>
  <w:style w:type="paragraph" w:styleId="BodyText">
    <w:name w:val="Body Text"/>
    <w:basedOn w:val="Normal"/>
    <w:link w:val="BodyTextChar"/>
    <w:uiPriority w:val="99"/>
    <w:semiHidden/>
    <w:unhideWhenUsed/>
    <w:rsid w:val="002A44FB"/>
    <w:pPr>
      <w:spacing w:after="120"/>
    </w:pPr>
  </w:style>
  <w:style w:type="character" w:customStyle="1" w:styleId="BodyTextChar">
    <w:name w:val="Body Text Char"/>
    <w:basedOn w:val="DefaultParagraphFont"/>
    <w:link w:val="BodyText"/>
    <w:uiPriority w:val="99"/>
    <w:semiHidden/>
    <w:rsid w:val="002A44FB"/>
  </w:style>
  <w:style w:type="paragraph" w:styleId="PlainText">
    <w:name w:val="Plain Text"/>
    <w:basedOn w:val="Normal"/>
    <w:link w:val="PlainTextChar"/>
    <w:uiPriority w:val="99"/>
    <w:unhideWhenUsed/>
    <w:rsid w:val="007456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565E"/>
    <w:rPr>
      <w:rFonts w:ascii="Calibri" w:hAnsi="Calibri"/>
      <w:szCs w:val="21"/>
    </w:rPr>
  </w:style>
  <w:style w:type="paragraph" w:styleId="CommentText">
    <w:name w:val="annotation text"/>
    <w:basedOn w:val="Normal"/>
    <w:link w:val="CommentTextChar"/>
    <w:uiPriority w:val="99"/>
    <w:semiHidden/>
    <w:unhideWhenUsed/>
    <w:rsid w:val="00215ED2"/>
    <w:pPr>
      <w:spacing w:line="240" w:lineRule="auto"/>
    </w:pPr>
    <w:rPr>
      <w:sz w:val="20"/>
      <w:szCs w:val="20"/>
    </w:rPr>
  </w:style>
  <w:style w:type="character" w:customStyle="1" w:styleId="CommentTextChar">
    <w:name w:val="Comment Text Char"/>
    <w:basedOn w:val="DefaultParagraphFont"/>
    <w:link w:val="CommentText"/>
    <w:uiPriority w:val="99"/>
    <w:semiHidden/>
    <w:rsid w:val="00215ED2"/>
    <w:rPr>
      <w:sz w:val="20"/>
      <w:szCs w:val="20"/>
    </w:rPr>
  </w:style>
  <w:style w:type="character" w:styleId="CommentReference">
    <w:name w:val="annotation reference"/>
    <w:uiPriority w:val="99"/>
    <w:unhideWhenUsed/>
    <w:rsid w:val="00215ED2"/>
    <w:rPr>
      <w:sz w:val="16"/>
      <w:szCs w:val="16"/>
    </w:rPr>
  </w:style>
  <w:style w:type="paragraph" w:styleId="CommentSubject">
    <w:name w:val="annotation subject"/>
    <w:basedOn w:val="CommentText"/>
    <w:next w:val="CommentText"/>
    <w:link w:val="CommentSubjectChar"/>
    <w:uiPriority w:val="99"/>
    <w:semiHidden/>
    <w:unhideWhenUsed/>
    <w:rsid w:val="007A582E"/>
    <w:rPr>
      <w:b/>
      <w:bCs/>
    </w:rPr>
  </w:style>
  <w:style w:type="character" w:customStyle="1" w:styleId="CommentSubjectChar">
    <w:name w:val="Comment Subject Char"/>
    <w:basedOn w:val="CommentTextChar"/>
    <w:link w:val="CommentSubject"/>
    <w:uiPriority w:val="99"/>
    <w:semiHidden/>
    <w:rsid w:val="007A58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79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2260123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latvi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mailto:anita.depkovska@izm.gov.lv" TargetMode="External"/><Relationship Id="rId10" Type="http://schemas.openxmlformats.org/officeDocument/2006/relationships/hyperlink" Target="http://eur-lex.europa.eu/eli/reg/2014/651/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53919" TargetMode="External"/><Relationship Id="rId2" Type="http://schemas.openxmlformats.org/officeDocument/2006/relationships/hyperlink" Target="http://tap.mk.gov.lv/lv/mk/tap/?pid=40388975&amp;mode=mk&amp;date=2016-09-13" TargetMode="External"/><Relationship Id="rId1"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B269-0AEC-431A-B1E3-EE495E4F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18052</Words>
  <Characters>10290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Inese Vanaga</cp:lastModifiedBy>
  <cp:revision>2</cp:revision>
  <dcterms:created xsi:type="dcterms:W3CDTF">2018-03-13T10:58:00Z</dcterms:created>
  <dcterms:modified xsi:type="dcterms:W3CDTF">2018-03-13T10:58:00Z</dcterms:modified>
</cp:coreProperties>
</file>