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541C94" w14:textId="77777777" w:rsidR="006457F2" w:rsidRDefault="006457F2" w:rsidP="00143392">
      <w:pPr>
        <w:tabs>
          <w:tab w:val="left" w:pos="6663"/>
        </w:tabs>
        <w:rPr>
          <w:sz w:val="28"/>
          <w:szCs w:val="28"/>
        </w:rPr>
      </w:pPr>
    </w:p>
    <w:p w14:paraId="146F9B07" w14:textId="77777777" w:rsidR="00391897" w:rsidRPr="00391897" w:rsidRDefault="00391897" w:rsidP="00391897">
      <w:pPr>
        <w:jc w:val="right"/>
        <w:rPr>
          <w:sz w:val="28"/>
          <w:szCs w:val="28"/>
        </w:rPr>
      </w:pPr>
      <w:r w:rsidRPr="00391897">
        <w:rPr>
          <w:i/>
          <w:iCs/>
          <w:sz w:val="28"/>
          <w:szCs w:val="28"/>
        </w:rPr>
        <w:t>Projekts</w:t>
      </w:r>
    </w:p>
    <w:p w14:paraId="189B13D1" w14:textId="77777777" w:rsidR="00391897" w:rsidRPr="00391897" w:rsidRDefault="00391897" w:rsidP="00391897">
      <w:pPr>
        <w:jc w:val="center"/>
        <w:rPr>
          <w:sz w:val="28"/>
          <w:szCs w:val="28"/>
        </w:rPr>
      </w:pPr>
      <w:r w:rsidRPr="00391897">
        <w:rPr>
          <w:sz w:val="28"/>
          <w:szCs w:val="28"/>
        </w:rPr>
        <w:t>LATVIJAS REPUBLIKAS MINISTRU KABINETS</w:t>
      </w:r>
    </w:p>
    <w:p w14:paraId="1053FC37" w14:textId="77777777" w:rsidR="00391897" w:rsidRPr="00391897" w:rsidRDefault="00391897" w:rsidP="00391897">
      <w:pPr>
        <w:rPr>
          <w:sz w:val="28"/>
          <w:szCs w:val="28"/>
        </w:rPr>
      </w:pPr>
    </w:p>
    <w:p w14:paraId="00FF81CE" w14:textId="77777777" w:rsidR="00391897" w:rsidRPr="00391897" w:rsidRDefault="00391897" w:rsidP="00391897">
      <w:pPr>
        <w:tabs>
          <w:tab w:val="right" w:pos="9000"/>
        </w:tabs>
        <w:rPr>
          <w:color w:val="000000"/>
          <w:sz w:val="28"/>
          <w:szCs w:val="28"/>
        </w:rPr>
      </w:pPr>
      <w:r w:rsidRPr="00391897">
        <w:rPr>
          <w:sz w:val="28"/>
          <w:szCs w:val="28"/>
        </w:rPr>
        <w:t>2018. gada __. ___</w:t>
      </w:r>
      <w:r w:rsidRPr="00391897">
        <w:rPr>
          <w:sz w:val="28"/>
          <w:szCs w:val="28"/>
        </w:rPr>
        <w:tab/>
      </w:r>
      <w:r w:rsidRPr="00391897">
        <w:rPr>
          <w:color w:val="000000"/>
          <w:sz w:val="28"/>
          <w:szCs w:val="28"/>
        </w:rPr>
        <w:t>Noteikumi Nr. __</w:t>
      </w:r>
    </w:p>
    <w:p w14:paraId="65237BAC" w14:textId="77777777" w:rsidR="00391897" w:rsidRPr="00391897" w:rsidRDefault="00391897" w:rsidP="00391897">
      <w:pPr>
        <w:tabs>
          <w:tab w:val="right" w:pos="9000"/>
        </w:tabs>
        <w:rPr>
          <w:color w:val="000000"/>
          <w:sz w:val="28"/>
          <w:szCs w:val="28"/>
        </w:rPr>
      </w:pPr>
      <w:r w:rsidRPr="00391897">
        <w:rPr>
          <w:color w:val="000000"/>
          <w:sz w:val="28"/>
          <w:szCs w:val="28"/>
        </w:rPr>
        <w:t>Rīgā</w:t>
      </w:r>
      <w:r w:rsidRPr="00391897">
        <w:rPr>
          <w:color w:val="000000"/>
          <w:sz w:val="28"/>
          <w:szCs w:val="28"/>
        </w:rPr>
        <w:tab/>
        <w:t>(prot. Nr. __ __. §)</w:t>
      </w:r>
    </w:p>
    <w:p w14:paraId="2D90490D" w14:textId="1D4C6C66" w:rsidR="007C7CA5" w:rsidRDefault="007C7CA5" w:rsidP="00391897">
      <w:pPr>
        <w:rPr>
          <w:sz w:val="28"/>
          <w:szCs w:val="28"/>
        </w:rPr>
      </w:pPr>
    </w:p>
    <w:p w14:paraId="17E74E1D" w14:textId="77777777" w:rsidR="00391897" w:rsidRPr="007C7CA5" w:rsidRDefault="00391897" w:rsidP="00391897">
      <w:pPr>
        <w:rPr>
          <w:rFonts w:ascii="Arial" w:hAnsi="Arial" w:cs="Arial"/>
          <w:b/>
          <w:color w:val="414142"/>
          <w:sz w:val="20"/>
          <w:szCs w:val="20"/>
        </w:rPr>
      </w:pPr>
    </w:p>
    <w:p w14:paraId="1EA15B74" w14:textId="58CC45D0" w:rsidR="00FB47BE" w:rsidRPr="007C7CA5" w:rsidRDefault="007C7CA5" w:rsidP="007C7CA5">
      <w:pPr>
        <w:jc w:val="center"/>
        <w:rPr>
          <w:b/>
          <w:sz w:val="28"/>
          <w:szCs w:val="28"/>
        </w:rPr>
      </w:pPr>
      <w:r w:rsidRPr="007C7CA5">
        <w:rPr>
          <w:b/>
          <w:bCs/>
          <w:sz w:val="28"/>
          <w:szCs w:val="28"/>
        </w:rPr>
        <w:t xml:space="preserve">Grozījumi Ministru kabineta </w:t>
      </w:r>
      <w:r w:rsidRPr="007C7CA5">
        <w:rPr>
          <w:b/>
          <w:sz w:val="28"/>
          <w:szCs w:val="28"/>
        </w:rPr>
        <w:t>2015.</w:t>
      </w:r>
      <w:r w:rsidR="00DB31B6">
        <w:rPr>
          <w:b/>
          <w:sz w:val="28"/>
          <w:szCs w:val="28"/>
        </w:rPr>
        <w:t xml:space="preserve"> </w:t>
      </w:r>
      <w:r w:rsidRPr="007C7CA5">
        <w:rPr>
          <w:b/>
          <w:sz w:val="28"/>
          <w:szCs w:val="28"/>
        </w:rPr>
        <w:t>gada 26.</w:t>
      </w:r>
      <w:r w:rsidR="00DB31B6">
        <w:rPr>
          <w:b/>
          <w:sz w:val="28"/>
          <w:szCs w:val="28"/>
        </w:rPr>
        <w:t xml:space="preserve"> </w:t>
      </w:r>
      <w:r w:rsidRPr="007C7CA5">
        <w:rPr>
          <w:b/>
          <w:sz w:val="28"/>
          <w:szCs w:val="28"/>
        </w:rPr>
        <w:t xml:space="preserve">maija </w:t>
      </w:r>
      <w:r w:rsidRPr="007C7CA5">
        <w:rPr>
          <w:b/>
          <w:bCs/>
          <w:sz w:val="28"/>
          <w:szCs w:val="28"/>
        </w:rPr>
        <w:t>noteikumos Nr.</w:t>
      </w:r>
      <w:r w:rsidR="00DB31B6">
        <w:rPr>
          <w:b/>
          <w:bCs/>
          <w:sz w:val="28"/>
          <w:szCs w:val="28"/>
        </w:rPr>
        <w:t xml:space="preserve"> </w:t>
      </w:r>
      <w:r w:rsidRPr="007C7CA5">
        <w:rPr>
          <w:b/>
          <w:bCs/>
          <w:sz w:val="28"/>
          <w:szCs w:val="28"/>
        </w:rPr>
        <w:t xml:space="preserve">259 “Atbalsta piešķiršanas kārtība dalībai starptautiskās sadarbības programmās pētniecības un tehnoloģiju jomā” </w:t>
      </w:r>
    </w:p>
    <w:p w14:paraId="1C2D58E7" w14:textId="77777777" w:rsidR="009C5A63" w:rsidRPr="007C7CA5" w:rsidRDefault="009C5A63" w:rsidP="00143392">
      <w:pPr>
        <w:jc w:val="right"/>
        <w:rPr>
          <w:sz w:val="28"/>
          <w:szCs w:val="28"/>
        </w:rPr>
      </w:pPr>
    </w:p>
    <w:p w14:paraId="6F722EE7" w14:textId="08449B66" w:rsidR="00143392" w:rsidRPr="00CA66B2" w:rsidRDefault="007C7CA5" w:rsidP="007C7CA5">
      <w:pPr>
        <w:pStyle w:val="Title"/>
        <w:ind w:firstLine="709"/>
        <w:jc w:val="right"/>
        <w:outlineLvl w:val="0"/>
        <w:rPr>
          <w:szCs w:val="28"/>
        </w:rPr>
      </w:pPr>
      <w:r w:rsidRPr="008B42CF">
        <w:rPr>
          <w:iCs/>
          <w:szCs w:val="28"/>
        </w:rPr>
        <w:t xml:space="preserve">Izdoti saskaņā ar </w:t>
      </w:r>
      <w:hyperlink r:id="rId8" w:tgtFrame="_blank" w:history="1">
        <w:r w:rsidRPr="008B42CF">
          <w:rPr>
            <w:iCs/>
            <w:szCs w:val="28"/>
          </w:rPr>
          <w:t>Zinātniskās darbības likuma</w:t>
        </w:r>
      </w:hyperlink>
      <w:r w:rsidRPr="008B42CF">
        <w:rPr>
          <w:iCs/>
          <w:szCs w:val="28"/>
        </w:rPr>
        <w:t xml:space="preserve"> </w:t>
      </w:r>
      <w:r w:rsidRPr="008B42CF">
        <w:rPr>
          <w:iCs/>
          <w:szCs w:val="28"/>
        </w:rPr>
        <w:br/>
      </w:r>
      <w:hyperlink r:id="rId9" w:anchor="p13" w:tgtFrame="_blank" w:history="1">
        <w:r w:rsidRPr="008B42CF">
          <w:rPr>
            <w:iCs/>
            <w:szCs w:val="28"/>
          </w:rPr>
          <w:t>13.</w:t>
        </w:r>
        <w:r w:rsidR="00DB31B6">
          <w:rPr>
            <w:iCs/>
            <w:szCs w:val="28"/>
          </w:rPr>
          <w:t xml:space="preserve"> </w:t>
        </w:r>
        <w:r w:rsidRPr="008B42CF">
          <w:rPr>
            <w:iCs/>
            <w:szCs w:val="28"/>
          </w:rPr>
          <w:t>panta</w:t>
        </w:r>
      </w:hyperlink>
      <w:r w:rsidRPr="008B42CF">
        <w:rPr>
          <w:iCs/>
          <w:szCs w:val="28"/>
        </w:rPr>
        <w:t xml:space="preserve"> trešās daļas 4.</w:t>
      </w:r>
      <w:r w:rsidR="00DB31B6">
        <w:rPr>
          <w:iCs/>
          <w:szCs w:val="28"/>
        </w:rPr>
        <w:t xml:space="preserve"> </w:t>
      </w:r>
      <w:r w:rsidRPr="008B42CF">
        <w:rPr>
          <w:iCs/>
          <w:szCs w:val="28"/>
        </w:rPr>
        <w:t>punktu</w:t>
      </w:r>
    </w:p>
    <w:p w14:paraId="2C705906" w14:textId="77777777" w:rsidR="007C7CA5" w:rsidRPr="007C7CA5" w:rsidRDefault="007C7CA5" w:rsidP="007C7CA5">
      <w:pPr>
        <w:pStyle w:val="Title"/>
        <w:ind w:firstLine="709"/>
        <w:jc w:val="right"/>
        <w:outlineLvl w:val="0"/>
        <w:rPr>
          <w:szCs w:val="28"/>
        </w:rPr>
      </w:pPr>
    </w:p>
    <w:p w14:paraId="6D13FDF0" w14:textId="77777777" w:rsidR="007C7CA5" w:rsidRDefault="007C7CA5" w:rsidP="007C7CA5">
      <w:pPr>
        <w:pStyle w:val="Title"/>
        <w:ind w:firstLine="709"/>
        <w:jc w:val="right"/>
        <w:outlineLvl w:val="0"/>
        <w:rPr>
          <w:szCs w:val="28"/>
        </w:rPr>
      </w:pPr>
    </w:p>
    <w:p w14:paraId="0A7E4118" w14:textId="22F58368" w:rsidR="003460CE" w:rsidRPr="007C7CA5" w:rsidRDefault="00420148" w:rsidP="007C7CA5">
      <w:pPr>
        <w:ind w:firstLine="709"/>
        <w:jc w:val="both"/>
        <w:rPr>
          <w:sz w:val="28"/>
          <w:szCs w:val="28"/>
        </w:rPr>
      </w:pPr>
      <w:r w:rsidRPr="007C7CA5">
        <w:rPr>
          <w:sz w:val="28"/>
          <w:szCs w:val="28"/>
        </w:rPr>
        <w:t xml:space="preserve">Izdarīt </w:t>
      </w:r>
      <w:r w:rsidR="007C7CA5" w:rsidRPr="007C7CA5">
        <w:rPr>
          <w:bCs/>
          <w:sz w:val="28"/>
          <w:szCs w:val="28"/>
        </w:rPr>
        <w:t xml:space="preserve">Ministru kabineta </w:t>
      </w:r>
      <w:r w:rsidR="007C7CA5" w:rsidRPr="007C7CA5">
        <w:rPr>
          <w:sz w:val="28"/>
          <w:szCs w:val="28"/>
        </w:rPr>
        <w:t>2015.</w:t>
      </w:r>
      <w:r w:rsidR="00DB31B6">
        <w:rPr>
          <w:sz w:val="28"/>
          <w:szCs w:val="28"/>
        </w:rPr>
        <w:t xml:space="preserve"> </w:t>
      </w:r>
      <w:r w:rsidR="007C7CA5" w:rsidRPr="007C7CA5">
        <w:rPr>
          <w:sz w:val="28"/>
          <w:szCs w:val="28"/>
        </w:rPr>
        <w:t>gada 26.</w:t>
      </w:r>
      <w:r w:rsidR="00DB31B6">
        <w:rPr>
          <w:sz w:val="28"/>
          <w:szCs w:val="28"/>
        </w:rPr>
        <w:t xml:space="preserve"> </w:t>
      </w:r>
      <w:r w:rsidR="007C7CA5" w:rsidRPr="007C7CA5">
        <w:rPr>
          <w:sz w:val="28"/>
          <w:szCs w:val="28"/>
        </w:rPr>
        <w:t xml:space="preserve">maija </w:t>
      </w:r>
      <w:r w:rsidR="007C7CA5" w:rsidRPr="007C7CA5">
        <w:rPr>
          <w:bCs/>
          <w:sz w:val="28"/>
          <w:szCs w:val="28"/>
        </w:rPr>
        <w:t>noteikumos Nr.</w:t>
      </w:r>
      <w:r w:rsidR="00DB31B6">
        <w:rPr>
          <w:bCs/>
          <w:sz w:val="28"/>
          <w:szCs w:val="28"/>
        </w:rPr>
        <w:t xml:space="preserve"> </w:t>
      </w:r>
      <w:r w:rsidR="007C7CA5" w:rsidRPr="007C7CA5">
        <w:rPr>
          <w:bCs/>
          <w:sz w:val="28"/>
          <w:szCs w:val="28"/>
        </w:rPr>
        <w:t xml:space="preserve">259 “Atbalsta piešķiršanas kārtība dalībai starptautiskās sadarbības programmās pētniecības un tehnoloģiju jomā” </w:t>
      </w:r>
      <w:r w:rsidR="007C7CA5" w:rsidRPr="00A360D8">
        <w:rPr>
          <w:sz w:val="28"/>
          <w:szCs w:val="28"/>
        </w:rPr>
        <w:t>(Latvijas Vēstnesis, 2015, 116. nr., 2016, 204.</w:t>
      </w:r>
      <w:r w:rsidR="00DB31B6">
        <w:rPr>
          <w:sz w:val="28"/>
          <w:szCs w:val="28"/>
        </w:rPr>
        <w:t> </w:t>
      </w:r>
      <w:r w:rsidR="007C7CA5" w:rsidRPr="00A360D8">
        <w:rPr>
          <w:sz w:val="28"/>
          <w:szCs w:val="28"/>
        </w:rPr>
        <w:t>nr.</w:t>
      </w:r>
      <w:r w:rsidR="007C7CA5">
        <w:rPr>
          <w:sz w:val="28"/>
          <w:szCs w:val="28"/>
        </w:rPr>
        <w:t>, 2017, 119.</w:t>
      </w:r>
      <w:r w:rsidR="00DB31B6">
        <w:rPr>
          <w:sz w:val="28"/>
          <w:szCs w:val="28"/>
        </w:rPr>
        <w:t xml:space="preserve"> </w:t>
      </w:r>
      <w:r w:rsidR="007C7CA5">
        <w:rPr>
          <w:sz w:val="28"/>
          <w:szCs w:val="28"/>
        </w:rPr>
        <w:t>nr.</w:t>
      </w:r>
      <w:r w:rsidR="007C7CA5" w:rsidRPr="00A360D8">
        <w:rPr>
          <w:sz w:val="28"/>
          <w:szCs w:val="28"/>
        </w:rPr>
        <w:t>)</w:t>
      </w:r>
      <w:r w:rsidR="007C7CA5">
        <w:rPr>
          <w:sz w:val="28"/>
          <w:szCs w:val="28"/>
        </w:rPr>
        <w:t xml:space="preserve"> </w:t>
      </w:r>
      <w:r w:rsidRPr="007C7CA5">
        <w:rPr>
          <w:sz w:val="28"/>
          <w:szCs w:val="28"/>
        </w:rPr>
        <w:t>šādus grozījumus:</w:t>
      </w:r>
    </w:p>
    <w:p w14:paraId="5E9153B8" w14:textId="77777777" w:rsidR="007C7CA5" w:rsidRDefault="007C7CA5" w:rsidP="00215BC1">
      <w:pPr>
        <w:pStyle w:val="Title"/>
        <w:jc w:val="both"/>
        <w:outlineLvl w:val="0"/>
      </w:pPr>
    </w:p>
    <w:p w14:paraId="722DDC00" w14:textId="5EBC4B05" w:rsidR="007C7CA5" w:rsidRDefault="00215BC1" w:rsidP="00810134">
      <w:pPr>
        <w:pStyle w:val="Title"/>
        <w:tabs>
          <w:tab w:val="left" w:pos="1134"/>
        </w:tabs>
        <w:ind w:firstLine="709"/>
        <w:jc w:val="both"/>
        <w:outlineLvl w:val="0"/>
      </w:pPr>
      <w:r>
        <w:t>1</w:t>
      </w:r>
      <w:r w:rsidR="00810134">
        <w:t>.</w:t>
      </w:r>
      <w:r w:rsidR="00CA66B2" w:rsidDel="00CA66B2">
        <w:t xml:space="preserve"> </w:t>
      </w:r>
      <w:r w:rsidR="00F552D3" w:rsidRPr="00F552D3">
        <w:t>Izteikt 3.2.</w:t>
      </w:r>
      <w:r w:rsidR="00877ABC">
        <w:t> </w:t>
      </w:r>
      <w:r w:rsidR="00F552D3" w:rsidRPr="00F552D3">
        <w:t>apakšpunktu šādā redakcijā:</w:t>
      </w:r>
    </w:p>
    <w:p w14:paraId="196E040C" w14:textId="77777777" w:rsidR="00D60314" w:rsidRPr="00F552D3" w:rsidRDefault="00D60314" w:rsidP="00810134">
      <w:pPr>
        <w:pStyle w:val="Title"/>
        <w:tabs>
          <w:tab w:val="left" w:pos="1134"/>
        </w:tabs>
        <w:ind w:firstLine="709"/>
        <w:jc w:val="both"/>
        <w:outlineLvl w:val="0"/>
      </w:pPr>
    </w:p>
    <w:p w14:paraId="24BC0CC9" w14:textId="5198A8EF" w:rsidR="00F25300" w:rsidRDefault="00F25300" w:rsidP="00F25300">
      <w:pPr>
        <w:pStyle w:val="Title"/>
        <w:ind w:firstLine="709"/>
        <w:jc w:val="both"/>
        <w:outlineLvl w:val="0"/>
      </w:pPr>
      <w:r>
        <w:t xml:space="preserve">“3.2. uzņēmums  – saimnieciskās darbības subjekts, kas atbilst regulas Nr. </w:t>
      </w:r>
      <w:hyperlink r:id="rId10" w:tgtFrame="_blank" w:history="1">
        <w:r>
          <w:rPr>
            <w:rStyle w:val="Hyperlink"/>
            <w:color w:val="16497B"/>
          </w:rPr>
          <w:t>651/2014</w:t>
        </w:r>
      </w:hyperlink>
      <w:r>
        <w:t xml:space="preserve"> I pielikuma 1. pantā noteiktajai definīcijai un ir Uzņēmumu reģistra Komercreģistrā reģistrēta komercsabiedrība (izņemot ārvalsts uzņēmuma filiāli</w:t>
      </w:r>
      <w:r w:rsidR="008C091F">
        <w:t xml:space="preserve"> vai pārstāvniecību</w:t>
      </w:r>
      <w:bookmarkStart w:id="0" w:name="_GoBack"/>
      <w:bookmarkEnd w:id="0"/>
      <w:r>
        <w:t>), kura savu pamatdarbību veic Latvijas Republikas teritorijā. Saņemot valsts atbalstu, pētniecības organizāciju neatkarīgi no tās juridiskā statusa pielīdzina komercsabiedrībai, ja tās publiskais finansējums atbilst visiem Līguma par Eiropas Savienības darbību (Eiropas Savienības Oficiālais Vēstnesis, 2010. gada 30. marts, Nr. C 83/47) 107. panta 1. punktā minētajiem nosacījumiem;”.</w:t>
      </w:r>
    </w:p>
    <w:p w14:paraId="7D6F7784" w14:textId="77777777" w:rsidR="00A938C4" w:rsidRDefault="00A938C4" w:rsidP="00F552D3">
      <w:pPr>
        <w:pStyle w:val="Title"/>
        <w:ind w:firstLine="709"/>
        <w:jc w:val="both"/>
        <w:outlineLvl w:val="0"/>
      </w:pPr>
    </w:p>
    <w:p w14:paraId="621AB35B" w14:textId="58C58F75" w:rsidR="00A938C4" w:rsidRDefault="00A938C4" w:rsidP="00A938C4">
      <w:pPr>
        <w:pStyle w:val="Title"/>
        <w:tabs>
          <w:tab w:val="left" w:pos="1134"/>
        </w:tabs>
        <w:ind w:firstLine="709"/>
        <w:jc w:val="both"/>
        <w:outlineLvl w:val="0"/>
      </w:pPr>
      <w:r>
        <w:t>2. Aizstāt 3.3. apakšpunktā vārdu “komersantu” ar vārdu “</w:t>
      </w:r>
      <w:r w:rsidR="00915B91">
        <w:t>uzņēmumu</w:t>
      </w:r>
      <w:r>
        <w:t>”.</w:t>
      </w:r>
    </w:p>
    <w:p w14:paraId="70C4F9F6" w14:textId="77777777" w:rsidR="00391897" w:rsidRDefault="00391897" w:rsidP="00215BC1">
      <w:pPr>
        <w:pStyle w:val="Title"/>
        <w:tabs>
          <w:tab w:val="left" w:pos="1134"/>
        </w:tabs>
        <w:jc w:val="both"/>
        <w:outlineLvl w:val="0"/>
      </w:pPr>
    </w:p>
    <w:p w14:paraId="2E187B90" w14:textId="45903A65" w:rsidR="00AE024D" w:rsidRDefault="00AD1776" w:rsidP="00F12E77">
      <w:pPr>
        <w:pStyle w:val="Title"/>
        <w:tabs>
          <w:tab w:val="left" w:pos="1134"/>
        </w:tabs>
        <w:ind w:firstLine="709"/>
        <w:jc w:val="both"/>
        <w:outlineLvl w:val="0"/>
      </w:pPr>
      <w:r>
        <w:t>3</w:t>
      </w:r>
      <w:r w:rsidR="00AE024D">
        <w:t xml:space="preserve">. Papildināt </w:t>
      </w:r>
      <w:r w:rsidR="00535C49">
        <w:t xml:space="preserve">noteikumus </w:t>
      </w:r>
      <w:r w:rsidR="00AE024D">
        <w:t>ar 4.2.6.</w:t>
      </w:r>
      <w:r w:rsidR="00DB31B6">
        <w:t xml:space="preserve"> </w:t>
      </w:r>
      <w:r w:rsidR="00AE024D">
        <w:t>apakšpunktu šādā redakcijā:</w:t>
      </w:r>
    </w:p>
    <w:p w14:paraId="50CC099F" w14:textId="77777777" w:rsidR="00391897" w:rsidRDefault="00391897" w:rsidP="00F12E77">
      <w:pPr>
        <w:pStyle w:val="Title"/>
        <w:tabs>
          <w:tab w:val="left" w:pos="1134"/>
        </w:tabs>
        <w:ind w:firstLine="709"/>
        <w:jc w:val="both"/>
        <w:outlineLvl w:val="0"/>
      </w:pPr>
    </w:p>
    <w:p w14:paraId="62C57A56" w14:textId="73CAC783" w:rsidR="00F12E77" w:rsidRPr="00391897" w:rsidRDefault="00535C49" w:rsidP="00F12E77">
      <w:pPr>
        <w:shd w:val="clear" w:color="auto" w:fill="FFFFFF"/>
        <w:spacing w:line="293" w:lineRule="atLeast"/>
        <w:ind w:firstLine="709"/>
        <w:jc w:val="both"/>
        <w:rPr>
          <w:sz w:val="28"/>
          <w:szCs w:val="28"/>
        </w:rPr>
      </w:pPr>
      <w:r>
        <w:rPr>
          <w:sz w:val="28"/>
          <w:szCs w:val="28"/>
        </w:rPr>
        <w:t>“</w:t>
      </w:r>
      <w:r w:rsidR="00F12E77" w:rsidRPr="00391897">
        <w:rPr>
          <w:sz w:val="28"/>
          <w:szCs w:val="28"/>
        </w:rPr>
        <w:t>4.2.6. darbības programmas "Izaugsme un nodarbinātība" 1.1.1. specifiskā atbalsta mērķa "Palielināt Latvijas zinātnisko institūciju pētniecisko un inovatīvo kapacitāti un spēju piesaistīt ārējo finansējumu, ieguldot cilvēkresursos un infrastruktūrā" 1.1.1.5. pasākuma "Atbalsts starptautiskās sadarbības projektiem pētniecībā un inovācijās" ietvaros šādās kopējās programmēšanas iniciatīvās:</w:t>
      </w:r>
    </w:p>
    <w:p w14:paraId="21A61CDF" w14:textId="4554EF7D" w:rsidR="00F12E77" w:rsidRPr="00391897" w:rsidRDefault="00F12E77" w:rsidP="00F12E77">
      <w:pPr>
        <w:shd w:val="clear" w:color="auto" w:fill="FFFFFF"/>
        <w:spacing w:line="293" w:lineRule="atLeast"/>
        <w:ind w:firstLine="709"/>
        <w:jc w:val="both"/>
        <w:rPr>
          <w:sz w:val="28"/>
          <w:szCs w:val="28"/>
        </w:rPr>
      </w:pPr>
      <w:r w:rsidRPr="00391897">
        <w:rPr>
          <w:sz w:val="28"/>
          <w:szCs w:val="28"/>
        </w:rPr>
        <w:t>4.2.6.1.</w:t>
      </w:r>
      <w:r w:rsidR="00535C49">
        <w:rPr>
          <w:sz w:val="28"/>
          <w:szCs w:val="28"/>
        </w:rPr>
        <w:t xml:space="preserve"> </w:t>
      </w:r>
      <w:r w:rsidRPr="00391897">
        <w:rPr>
          <w:sz w:val="28"/>
          <w:szCs w:val="28"/>
        </w:rPr>
        <w:t>„Lauksaimniecība, pārtikas nodrošinājums un klimata pārmaiņas” (“</w:t>
      </w:r>
      <w:proofErr w:type="spellStart"/>
      <w:r w:rsidRPr="00391897">
        <w:rPr>
          <w:i/>
          <w:sz w:val="28"/>
          <w:szCs w:val="28"/>
        </w:rPr>
        <w:t>Agriculture</w:t>
      </w:r>
      <w:proofErr w:type="spellEnd"/>
      <w:r w:rsidRPr="00391897">
        <w:rPr>
          <w:i/>
          <w:sz w:val="28"/>
          <w:szCs w:val="28"/>
        </w:rPr>
        <w:t xml:space="preserve">, </w:t>
      </w:r>
      <w:proofErr w:type="spellStart"/>
      <w:r w:rsidRPr="00391897">
        <w:rPr>
          <w:i/>
          <w:sz w:val="28"/>
          <w:szCs w:val="28"/>
        </w:rPr>
        <w:t>Food</w:t>
      </w:r>
      <w:proofErr w:type="spellEnd"/>
      <w:r w:rsidRPr="00391897">
        <w:rPr>
          <w:i/>
          <w:sz w:val="28"/>
          <w:szCs w:val="28"/>
        </w:rPr>
        <w:t xml:space="preserve"> </w:t>
      </w:r>
      <w:proofErr w:type="spellStart"/>
      <w:r w:rsidRPr="00391897">
        <w:rPr>
          <w:i/>
          <w:sz w:val="28"/>
          <w:szCs w:val="28"/>
        </w:rPr>
        <w:t>Security</w:t>
      </w:r>
      <w:proofErr w:type="spellEnd"/>
      <w:r w:rsidRPr="00391897">
        <w:rPr>
          <w:i/>
          <w:sz w:val="28"/>
          <w:szCs w:val="28"/>
        </w:rPr>
        <w:t xml:space="preserve"> and </w:t>
      </w:r>
      <w:proofErr w:type="spellStart"/>
      <w:r w:rsidRPr="00391897">
        <w:rPr>
          <w:i/>
          <w:sz w:val="28"/>
          <w:szCs w:val="28"/>
        </w:rPr>
        <w:t>Climate</w:t>
      </w:r>
      <w:proofErr w:type="spellEnd"/>
      <w:r w:rsidRPr="00391897">
        <w:rPr>
          <w:i/>
          <w:sz w:val="28"/>
          <w:szCs w:val="28"/>
        </w:rPr>
        <w:t xml:space="preserve"> </w:t>
      </w:r>
      <w:proofErr w:type="spellStart"/>
      <w:r w:rsidRPr="00391897">
        <w:rPr>
          <w:i/>
          <w:sz w:val="28"/>
          <w:szCs w:val="28"/>
        </w:rPr>
        <w:t>Change</w:t>
      </w:r>
      <w:proofErr w:type="spellEnd"/>
      <w:r w:rsidRPr="00391897">
        <w:rPr>
          <w:i/>
          <w:sz w:val="28"/>
          <w:szCs w:val="28"/>
        </w:rPr>
        <w:t xml:space="preserve"> (FACCE)”);</w:t>
      </w:r>
    </w:p>
    <w:p w14:paraId="78B62CCD" w14:textId="3B17934A" w:rsidR="00F12E77" w:rsidRPr="00391897" w:rsidRDefault="00F12E77" w:rsidP="00F12E77">
      <w:pPr>
        <w:shd w:val="clear" w:color="auto" w:fill="FFFFFF"/>
        <w:spacing w:line="293" w:lineRule="atLeast"/>
        <w:ind w:firstLine="709"/>
        <w:jc w:val="both"/>
        <w:rPr>
          <w:sz w:val="28"/>
          <w:szCs w:val="28"/>
        </w:rPr>
      </w:pPr>
      <w:r w:rsidRPr="00391897">
        <w:rPr>
          <w:sz w:val="28"/>
          <w:szCs w:val="28"/>
        </w:rPr>
        <w:lastRenderedPageBreak/>
        <w:t>4.2.6.2. „Veselīgs uzturs veselīgam dzīvesveidam” (“</w:t>
      </w:r>
      <w:proofErr w:type="spellStart"/>
      <w:r w:rsidRPr="00391897">
        <w:rPr>
          <w:i/>
          <w:sz w:val="28"/>
          <w:szCs w:val="28"/>
        </w:rPr>
        <w:t>Healthy</w:t>
      </w:r>
      <w:proofErr w:type="spellEnd"/>
      <w:r w:rsidRPr="00391897">
        <w:rPr>
          <w:i/>
          <w:sz w:val="28"/>
          <w:szCs w:val="28"/>
        </w:rPr>
        <w:t xml:space="preserve"> Diet </w:t>
      </w:r>
      <w:proofErr w:type="spellStart"/>
      <w:r w:rsidRPr="00391897">
        <w:rPr>
          <w:i/>
          <w:sz w:val="28"/>
          <w:szCs w:val="28"/>
        </w:rPr>
        <w:t>for</w:t>
      </w:r>
      <w:proofErr w:type="spellEnd"/>
      <w:r w:rsidRPr="00391897">
        <w:rPr>
          <w:i/>
          <w:sz w:val="28"/>
          <w:szCs w:val="28"/>
        </w:rPr>
        <w:t xml:space="preserve"> a </w:t>
      </w:r>
      <w:proofErr w:type="spellStart"/>
      <w:r w:rsidRPr="00391897">
        <w:rPr>
          <w:i/>
          <w:sz w:val="28"/>
          <w:szCs w:val="28"/>
        </w:rPr>
        <w:t>Healthy</w:t>
      </w:r>
      <w:proofErr w:type="spellEnd"/>
      <w:r w:rsidRPr="00391897">
        <w:rPr>
          <w:i/>
          <w:sz w:val="28"/>
          <w:szCs w:val="28"/>
        </w:rPr>
        <w:t xml:space="preserve"> </w:t>
      </w:r>
      <w:proofErr w:type="spellStart"/>
      <w:r w:rsidRPr="00391897">
        <w:rPr>
          <w:i/>
          <w:sz w:val="28"/>
          <w:szCs w:val="28"/>
        </w:rPr>
        <w:t>Life</w:t>
      </w:r>
      <w:proofErr w:type="spellEnd"/>
      <w:r w:rsidRPr="00391897">
        <w:rPr>
          <w:i/>
          <w:sz w:val="28"/>
          <w:szCs w:val="28"/>
        </w:rPr>
        <w:t xml:space="preserve"> (HDHL)”);</w:t>
      </w:r>
    </w:p>
    <w:p w14:paraId="34109A2E" w14:textId="76C9D0D0" w:rsidR="00F12E77" w:rsidRPr="00391897" w:rsidRDefault="00F12E77" w:rsidP="00F12E77">
      <w:pPr>
        <w:shd w:val="clear" w:color="auto" w:fill="FFFFFF"/>
        <w:spacing w:line="293" w:lineRule="atLeast"/>
        <w:ind w:firstLine="709"/>
        <w:jc w:val="both"/>
        <w:rPr>
          <w:sz w:val="28"/>
          <w:szCs w:val="28"/>
        </w:rPr>
      </w:pPr>
      <w:r w:rsidRPr="00391897">
        <w:rPr>
          <w:sz w:val="28"/>
          <w:szCs w:val="28"/>
        </w:rPr>
        <w:t>4.2.6.3. „Kultūras mantojums un globālās pārmaiņas: jauns uzdevums Eiropai” (“</w:t>
      </w:r>
      <w:proofErr w:type="spellStart"/>
      <w:r w:rsidRPr="00391897">
        <w:rPr>
          <w:i/>
          <w:sz w:val="28"/>
          <w:szCs w:val="28"/>
        </w:rPr>
        <w:t>Cultural</w:t>
      </w:r>
      <w:proofErr w:type="spellEnd"/>
      <w:r w:rsidRPr="00391897">
        <w:rPr>
          <w:i/>
          <w:sz w:val="28"/>
          <w:szCs w:val="28"/>
        </w:rPr>
        <w:t xml:space="preserve"> </w:t>
      </w:r>
      <w:proofErr w:type="spellStart"/>
      <w:r w:rsidRPr="00391897">
        <w:rPr>
          <w:i/>
          <w:sz w:val="28"/>
          <w:szCs w:val="28"/>
        </w:rPr>
        <w:t>Heritage</w:t>
      </w:r>
      <w:proofErr w:type="spellEnd"/>
      <w:r w:rsidRPr="00391897">
        <w:rPr>
          <w:i/>
          <w:sz w:val="28"/>
          <w:szCs w:val="28"/>
        </w:rPr>
        <w:t xml:space="preserve"> and </w:t>
      </w:r>
      <w:proofErr w:type="spellStart"/>
      <w:r w:rsidRPr="00391897">
        <w:rPr>
          <w:i/>
          <w:sz w:val="28"/>
          <w:szCs w:val="28"/>
        </w:rPr>
        <w:t>Global</w:t>
      </w:r>
      <w:proofErr w:type="spellEnd"/>
      <w:r w:rsidRPr="00391897">
        <w:rPr>
          <w:i/>
          <w:sz w:val="28"/>
          <w:szCs w:val="28"/>
        </w:rPr>
        <w:t xml:space="preserve"> </w:t>
      </w:r>
      <w:proofErr w:type="spellStart"/>
      <w:r w:rsidRPr="00391897">
        <w:rPr>
          <w:i/>
          <w:sz w:val="28"/>
          <w:szCs w:val="28"/>
        </w:rPr>
        <w:t>Change</w:t>
      </w:r>
      <w:proofErr w:type="spellEnd"/>
      <w:r w:rsidRPr="00391897">
        <w:rPr>
          <w:i/>
          <w:sz w:val="28"/>
          <w:szCs w:val="28"/>
        </w:rPr>
        <w:t xml:space="preserve">: A </w:t>
      </w:r>
      <w:proofErr w:type="spellStart"/>
      <w:r w:rsidRPr="00391897">
        <w:rPr>
          <w:i/>
          <w:sz w:val="28"/>
          <w:szCs w:val="28"/>
        </w:rPr>
        <w:t>new</w:t>
      </w:r>
      <w:proofErr w:type="spellEnd"/>
      <w:r w:rsidRPr="00391897">
        <w:rPr>
          <w:i/>
          <w:sz w:val="28"/>
          <w:szCs w:val="28"/>
        </w:rPr>
        <w:t xml:space="preserve"> </w:t>
      </w:r>
      <w:proofErr w:type="spellStart"/>
      <w:r w:rsidRPr="00391897">
        <w:rPr>
          <w:i/>
          <w:sz w:val="28"/>
          <w:szCs w:val="28"/>
        </w:rPr>
        <w:t>Challenge</w:t>
      </w:r>
      <w:proofErr w:type="spellEnd"/>
      <w:r w:rsidRPr="00391897">
        <w:rPr>
          <w:i/>
          <w:sz w:val="28"/>
          <w:szCs w:val="28"/>
        </w:rPr>
        <w:t xml:space="preserve"> </w:t>
      </w:r>
      <w:proofErr w:type="spellStart"/>
      <w:r w:rsidRPr="00391897">
        <w:rPr>
          <w:i/>
          <w:sz w:val="28"/>
          <w:szCs w:val="28"/>
        </w:rPr>
        <w:t>for</w:t>
      </w:r>
      <w:proofErr w:type="spellEnd"/>
      <w:r w:rsidRPr="00391897">
        <w:rPr>
          <w:i/>
          <w:sz w:val="28"/>
          <w:szCs w:val="28"/>
        </w:rPr>
        <w:t xml:space="preserve"> </w:t>
      </w:r>
      <w:proofErr w:type="spellStart"/>
      <w:r w:rsidRPr="00391897">
        <w:rPr>
          <w:i/>
          <w:sz w:val="28"/>
          <w:szCs w:val="28"/>
        </w:rPr>
        <w:t>Europe</w:t>
      </w:r>
      <w:proofErr w:type="spellEnd"/>
      <w:r w:rsidRPr="00391897">
        <w:rPr>
          <w:sz w:val="28"/>
          <w:szCs w:val="28"/>
        </w:rPr>
        <w:t xml:space="preserve"> – </w:t>
      </w:r>
      <w:r w:rsidRPr="00391897">
        <w:rPr>
          <w:i/>
          <w:sz w:val="28"/>
          <w:szCs w:val="28"/>
        </w:rPr>
        <w:t>(CH)”);</w:t>
      </w:r>
    </w:p>
    <w:p w14:paraId="12D551BD" w14:textId="028CED1A" w:rsidR="00F12E77" w:rsidRPr="00391897" w:rsidRDefault="00F12E77" w:rsidP="00F12E77">
      <w:pPr>
        <w:shd w:val="clear" w:color="auto" w:fill="FFFFFF"/>
        <w:spacing w:line="293" w:lineRule="atLeast"/>
        <w:ind w:firstLine="709"/>
        <w:jc w:val="both"/>
        <w:rPr>
          <w:sz w:val="28"/>
          <w:szCs w:val="28"/>
        </w:rPr>
      </w:pPr>
      <w:r w:rsidRPr="00391897">
        <w:rPr>
          <w:sz w:val="28"/>
          <w:szCs w:val="28"/>
        </w:rPr>
        <w:t xml:space="preserve">4.2.6.4. „Urbānā Eiropa – Eiropas pilsētvides apvienotie risinājumi” </w:t>
      </w:r>
      <w:r w:rsidRPr="00391897">
        <w:rPr>
          <w:i/>
          <w:sz w:val="28"/>
          <w:szCs w:val="28"/>
        </w:rPr>
        <w:t>(“</w:t>
      </w:r>
      <w:proofErr w:type="spellStart"/>
      <w:r w:rsidRPr="00391897">
        <w:rPr>
          <w:i/>
          <w:sz w:val="28"/>
          <w:szCs w:val="28"/>
        </w:rPr>
        <w:t>Urban</w:t>
      </w:r>
      <w:proofErr w:type="spellEnd"/>
      <w:r w:rsidRPr="00391897">
        <w:rPr>
          <w:i/>
          <w:sz w:val="28"/>
          <w:szCs w:val="28"/>
        </w:rPr>
        <w:t xml:space="preserve"> </w:t>
      </w:r>
      <w:proofErr w:type="spellStart"/>
      <w:r w:rsidRPr="00391897">
        <w:rPr>
          <w:i/>
          <w:sz w:val="28"/>
          <w:szCs w:val="28"/>
        </w:rPr>
        <w:t>Europe</w:t>
      </w:r>
      <w:proofErr w:type="spellEnd"/>
      <w:r w:rsidRPr="00391897">
        <w:rPr>
          <w:i/>
          <w:sz w:val="28"/>
          <w:szCs w:val="28"/>
        </w:rPr>
        <w:t xml:space="preserve"> (UE)”);</w:t>
      </w:r>
    </w:p>
    <w:p w14:paraId="1BFB8F28" w14:textId="7883B885" w:rsidR="00F12E77" w:rsidRPr="00391897" w:rsidRDefault="00F12E77" w:rsidP="00F12E77">
      <w:pPr>
        <w:shd w:val="clear" w:color="auto" w:fill="FFFFFF"/>
        <w:spacing w:line="293" w:lineRule="atLeast"/>
        <w:ind w:firstLine="709"/>
        <w:jc w:val="both"/>
        <w:rPr>
          <w:sz w:val="28"/>
          <w:szCs w:val="28"/>
        </w:rPr>
      </w:pPr>
      <w:r w:rsidRPr="00391897">
        <w:rPr>
          <w:sz w:val="28"/>
          <w:szCs w:val="28"/>
        </w:rPr>
        <w:t>4.2.6.5. „Ūdens izaicinājumi mainīgā pasaulē” (“</w:t>
      </w:r>
      <w:proofErr w:type="spellStart"/>
      <w:r w:rsidRPr="00391897">
        <w:rPr>
          <w:i/>
          <w:sz w:val="28"/>
          <w:szCs w:val="28"/>
        </w:rPr>
        <w:t>Water</w:t>
      </w:r>
      <w:proofErr w:type="spellEnd"/>
      <w:r w:rsidRPr="00391897">
        <w:rPr>
          <w:i/>
          <w:sz w:val="28"/>
          <w:szCs w:val="28"/>
        </w:rPr>
        <w:t xml:space="preserve"> </w:t>
      </w:r>
      <w:proofErr w:type="spellStart"/>
      <w:r w:rsidRPr="00391897">
        <w:rPr>
          <w:i/>
          <w:sz w:val="28"/>
          <w:szCs w:val="28"/>
        </w:rPr>
        <w:t>challenges</w:t>
      </w:r>
      <w:proofErr w:type="spellEnd"/>
      <w:r w:rsidRPr="00391897">
        <w:rPr>
          <w:i/>
          <w:sz w:val="28"/>
          <w:szCs w:val="28"/>
        </w:rPr>
        <w:t xml:space="preserve"> </w:t>
      </w:r>
      <w:proofErr w:type="spellStart"/>
      <w:r w:rsidRPr="00391897">
        <w:rPr>
          <w:i/>
          <w:sz w:val="28"/>
          <w:szCs w:val="28"/>
        </w:rPr>
        <w:t>for</w:t>
      </w:r>
      <w:proofErr w:type="spellEnd"/>
      <w:r w:rsidRPr="00391897">
        <w:rPr>
          <w:i/>
          <w:sz w:val="28"/>
          <w:szCs w:val="28"/>
        </w:rPr>
        <w:t xml:space="preserve"> a </w:t>
      </w:r>
      <w:proofErr w:type="spellStart"/>
      <w:r w:rsidRPr="00391897">
        <w:rPr>
          <w:i/>
          <w:sz w:val="28"/>
          <w:szCs w:val="28"/>
        </w:rPr>
        <w:t>changing</w:t>
      </w:r>
      <w:proofErr w:type="spellEnd"/>
      <w:r w:rsidRPr="00391897">
        <w:rPr>
          <w:i/>
          <w:sz w:val="28"/>
          <w:szCs w:val="28"/>
        </w:rPr>
        <w:t xml:space="preserve"> </w:t>
      </w:r>
      <w:proofErr w:type="spellStart"/>
      <w:r w:rsidRPr="00391897">
        <w:rPr>
          <w:i/>
          <w:sz w:val="28"/>
          <w:szCs w:val="28"/>
        </w:rPr>
        <w:t>world</w:t>
      </w:r>
      <w:proofErr w:type="spellEnd"/>
      <w:r w:rsidR="002F0B81" w:rsidRPr="00391897">
        <w:rPr>
          <w:i/>
          <w:sz w:val="28"/>
          <w:szCs w:val="28"/>
        </w:rPr>
        <w:t xml:space="preserve"> (</w:t>
      </w:r>
      <w:r w:rsidRPr="00391897">
        <w:rPr>
          <w:i/>
          <w:sz w:val="28"/>
          <w:szCs w:val="28"/>
        </w:rPr>
        <w:t>WATER</w:t>
      </w:r>
      <w:r w:rsidR="002F0B81" w:rsidRPr="00391897">
        <w:rPr>
          <w:i/>
          <w:sz w:val="28"/>
          <w:szCs w:val="28"/>
        </w:rPr>
        <w:t>)</w:t>
      </w:r>
      <w:r w:rsidRPr="00391897">
        <w:rPr>
          <w:i/>
          <w:sz w:val="28"/>
          <w:szCs w:val="28"/>
        </w:rPr>
        <w:t>”).”</w:t>
      </w:r>
    </w:p>
    <w:p w14:paraId="577BF1F0" w14:textId="77777777" w:rsidR="00F12E77" w:rsidRPr="00F12E77" w:rsidRDefault="00F12E77" w:rsidP="00F12E77">
      <w:pPr>
        <w:shd w:val="clear" w:color="auto" w:fill="FFFFFF"/>
        <w:spacing w:line="293" w:lineRule="atLeast"/>
        <w:ind w:firstLine="709"/>
        <w:jc w:val="both"/>
        <w:rPr>
          <w:color w:val="FF0000"/>
          <w:sz w:val="28"/>
          <w:szCs w:val="28"/>
        </w:rPr>
      </w:pPr>
    </w:p>
    <w:p w14:paraId="5C4072B0" w14:textId="7A1F7072" w:rsidR="00CA06A8" w:rsidRDefault="00AD1776" w:rsidP="00810134">
      <w:pPr>
        <w:pStyle w:val="Title"/>
        <w:tabs>
          <w:tab w:val="left" w:pos="1134"/>
        </w:tabs>
        <w:ind w:firstLine="709"/>
        <w:jc w:val="both"/>
        <w:outlineLvl w:val="0"/>
      </w:pPr>
      <w:r>
        <w:t>4</w:t>
      </w:r>
      <w:r w:rsidR="00CA06A8">
        <w:t>.</w:t>
      </w:r>
      <w:r w:rsidR="00CA06A8">
        <w:tab/>
        <w:t>Svītrot 7.2.</w:t>
      </w:r>
      <w:r w:rsidR="00877ABC">
        <w:t> </w:t>
      </w:r>
      <w:r w:rsidR="00B77F8E">
        <w:t>apakšpunktu.</w:t>
      </w:r>
    </w:p>
    <w:p w14:paraId="7BF37E0B" w14:textId="77777777" w:rsidR="00B77F8E" w:rsidRDefault="00B77F8E" w:rsidP="00810134">
      <w:pPr>
        <w:pStyle w:val="Title"/>
        <w:tabs>
          <w:tab w:val="left" w:pos="1134"/>
        </w:tabs>
        <w:ind w:firstLine="709"/>
        <w:jc w:val="both"/>
        <w:outlineLvl w:val="0"/>
      </w:pPr>
    </w:p>
    <w:p w14:paraId="47376920" w14:textId="1532E8B4" w:rsidR="00B77F8E" w:rsidRDefault="00AD1776" w:rsidP="00810134">
      <w:pPr>
        <w:pStyle w:val="Title"/>
        <w:tabs>
          <w:tab w:val="left" w:pos="1134"/>
        </w:tabs>
        <w:ind w:firstLine="709"/>
        <w:jc w:val="both"/>
        <w:outlineLvl w:val="0"/>
      </w:pPr>
      <w:r>
        <w:t>5</w:t>
      </w:r>
      <w:r w:rsidR="00296484">
        <w:t>.</w:t>
      </w:r>
      <w:r w:rsidR="00296484">
        <w:tab/>
      </w:r>
      <w:r w:rsidR="00535C49">
        <w:t xml:space="preserve">Aizstāt </w:t>
      </w:r>
      <w:r w:rsidR="00B77F8E">
        <w:t>7.9.</w:t>
      </w:r>
      <w:r w:rsidR="00535C49">
        <w:t xml:space="preserve"> apakšpunktā</w:t>
      </w:r>
      <w:r w:rsidR="00B77F8E">
        <w:t xml:space="preserve"> vārdus “plānotās izmaksas par darbībām projektā” ar vārdiem “plānotās darbības projektā”.</w:t>
      </w:r>
    </w:p>
    <w:p w14:paraId="65E49A97" w14:textId="77777777" w:rsidR="00750C91" w:rsidRDefault="00750C91" w:rsidP="00810134">
      <w:pPr>
        <w:pStyle w:val="Title"/>
        <w:tabs>
          <w:tab w:val="left" w:pos="1134"/>
        </w:tabs>
        <w:ind w:firstLine="709"/>
        <w:jc w:val="both"/>
        <w:outlineLvl w:val="0"/>
      </w:pPr>
    </w:p>
    <w:p w14:paraId="0E0B7072" w14:textId="2D99633F" w:rsidR="00750C91" w:rsidRPr="00391897" w:rsidRDefault="00AD1776" w:rsidP="00810134">
      <w:pPr>
        <w:pStyle w:val="Title"/>
        <w:tabs>
          <w:tab w:val="left" w:pos="1134"/>
        </w:tabs>
        <w:ind w:firstLine="709"/>
        <w:jc w:val="both"/>
        <w:outlineLvl w:val="0"/>
      </w:pPr>
      <w:r>
        <w:t>6</w:t>
      </w:r>
      <w:r w:rsidR="00296484">
        <w:t>.</w:t>
      </w:r>
      <w:r w:rsidR="00296484">
        <w:tab/>
      </w:r>
      <w:r w:rsidR="00750C91" w:rsidRPr="00391897">
        <w:t xml:space="preserve">Papildināt </w:t>
      </w:r>
      <w:r w:rsidR="00535C49">
        <w:t xml:space="preserve">noteikumus </w:t>
      </w:r>
      <w:r w:rsidR="00750C91" w:rsidRPr="00391897">
        <w:t>ar 7.16.</w:t>
      </w:r>
      <w:r w:rsidR="00535C49">
        <w:t xml:space="preserve"> </w:t>
      </w:r>
      <w:r w:rsidR="00750C91" w:rsidRPr="00391897">
        <w:t>apakšpunktu šādā redakcijā:</w:t>
      </w:r>
    </w:p>
    <w:p w14:paraId="169A75E6" w14:textId="77777777" w:rsidR="00750C91" w:rsidRPr="00391897" w:rsidRDefault="00750C91" w:rsidP="00810134">
      <w:pPr>
        <w:pStyle w:val="Title"/>
        <w:tabs>
          <w:tab w:val="left" w:pos="1134"/>
        </w:tabs>
        <w:ind w:firstLine="709"/>
        <w:jc w:val="both"/>
        <w:outlineLvl w:val="0"/>
      </w:pPr>
    </w:p>
    <w:p w14:paraId="09CC678E" w14:textId="4062F7B6" w:rsidR="00750C91" w:rsidRPr="00750C91" w:rsidRDefault="00750C91" w:rsidP="00810134">
      <w:pPr>
        <w:pStyle w:val="Title"/>
        <w:tabs>
          <w:tab w:val="left" w:pos="1134"/>
        </w:tabs>
        <w:ind w:firstLine="709"/>
        <w:jc w:val="both"/>
        <w:outlineLvl w:val="0"/>
        <w:rPr>
          <w:sz w:val="32"/>
        </w:rPr>
      </w:pPr>
      <w:r w:rsidRPr="00391897">
        <w:t>“7.16. ja atbalsta pretendents ir komercsabiedrība, saņemot valsts atbalstu</w:t>
      </w:r>
      <w:r w:rsidR="00BE4D0E">
        <w:t>,</w:t>
      </w:r>
      <w:r w:rsidRPr="00391897">
        <w:t xml:space="preserve"> tā nodala projekta atbalstāmās darbības un attiecīgās finanšu plūsmas no uzņēmuma saimnieciskās darbības un finanšu plūsmām, nodrošinot, ka darbības neatbalstāmajās nozarēs negūst labumu no valsts atbalsta.”</w:t>
      </w:r>
    </w:p>
    <w:p w14:paraId="19907B0B" w14:textId="77777777" w:rsidR="00B77F8E" w:rsidRDefault="00B77F8E" w:rsidP="00810134">
      <w:pPr>
        <w:pStyle w:val="Title"/>
        <w:tabs>
          <w:tab w:val="left" w:pos="1134"/>
        </w:tabs>
        <w:ind w:firstLine="709"/>
        <w:jc w:val="both"/>
        <w:outlineLvl w:val="0"/>
      </w:pPr>
    </w:p>
    <w:p w14:paraId="2E9684A4" w14:textId="2650D5F2" w:rsidR="00296484" w:rsidRDefault="00AD1776" w:rsidP="00296484">
      <w:pPr>
        <w:tabs>
          <w:tab w:val="left" w:pos="1134"/>
        </w:tabs>
        <w:ind w:firstLine="709"/>
        <w:jc w:val="both"/>
        <w:rPr>
          <w:sz w:val="28"/>
          <w:szCs w:val="28"/>
        </w:rPr>
      </w:pPr>
      <w:r>
        <w:rPr>
          <w:sz w:val="28"/>
          <w:szCs w:val="28"/>
        </w:rPr>
        <w:t>7</w:t>
      </w:r>
      <w:r w:rsidR="00B77F8E" w:rsidRPr="00391897">
        <w:rPr>
          <w:sz w:val="28"/>
          <w:szCs w:val="28"/>
        </w:rPr>
        <w:t>.</w:t>
      </w:r>
      <w:r w:rsidR="00296484">
        <w:tab/>
      </w:r>
      <w:r w:rsidR="00BE4D0E">
        <w:rPr>
          <w:sz w:val="28"/>
          <w:szCs w:val="28"/>
        </w:rPr>
        <w:t xml:space="preserve">Aizstāt </w:t>
      </w:r>
      <w:r w:rsidR="00B77F8E">
        <w:rPr>
          <w:sz w:val="28"/>
          <w:szCs w:val="28"/>
        </w:rPr>
        <w:t>12.1.</w:t>
      </w:r>
      <w:r w:rsidR="00877ABC">
        <w:rPr>
          <w:sz w:val="28"/>
          <w:szCs w:val="28"/>
        </w:rPr>
        <w:t> </w:t>
      </w:r>
      <w:r w:rsidR="00B77F8E">
        <w:rPr>
          <w:sz w:val="28"/>
          <w:szCs w:val="28"/>
        </w:rPr>
        <w:t>apakšpunkt</w:t>
      </w:r>
      <w:r w:rsidR="00BE4D0E">
        <w:rPr>
          <w:sz w:val="28"/>
          <w:szCs w:val="28"/>
        </w:rPr>
        <w:t xml:space="preserve">a ievaddaļā skaitli un vārdu </w:t>
      </w:r>
      <w:r w:rsidR="00B77F8E">
        <w:rPr>
          <w:sz w:val="28"/>
          <w:szCs w:val="28"/>
        </w:rPr>
        <w:t>“4.1.5.</w:t>
      </w:r>
      <w:r w:rsidR="00DB31B6">
        <w:rPr>
          <w:sz w:val="28"/>
          <w:szCs w:val="28"/>
        </w:rPr>
        <w:t> </w:t>
      </w:r>
      <w:r w:rsidR="00BE4D0E">
        <w:rPr>
          <w:sz w:val="28"/>
          <w:szCs w:val="28"/>
        </w:rPr>
        <w:t>apakšpunktā</w:t>
      </w:r>
      <w:r w:rsidR="00B77F8E">
        <w:rPr>
          <w:sz w:val="28"/>
          <w:szCs w:val="28"/>
        </w:rPr>
        <w:t>” ar skait</w:t>
      </w:r>
      <w:r w:rsidR="00BE4D0E">
        <w:rPr>
          <w:sz w:val="28"/>
          <w:szCs w:val="28"/>
        </w:rPr>
        <w:t xml:space="preserve">ļiem un vārdiem </w:t>
      </w:r>
      <w:r w:rsidR="00B77F8E">
        <w:rPr>
          <w:sz w:val="28"/>
          <w:szCs w:val="28"/>
        </w:rPr>
        <w:t>“</w:t>
      </w:r>
      <w:r w:rsidR="00BE4D0E">
        <w:rPr>
          <w:sz w:val="28"/>
          <w:szCs w:val="28"/>
        </w:rPr>
        <w:t xml:space="preserve">4.1.5. </w:t>
      </w:r>
      <w:r w:rsidR="00B77F8E">
        <w:rPr>
          <w:sz w:val="28"/>
          <w:szCs w:val="28"/>
        </w:rPr>
        <w:t>un 4.2.</w:t>
      </w:r>
      <w:r w:rsidR="00877ABC">
        <w:rPr>
          <w:sz w:val="28"/>
          <w:szCs w:val="28"/>
        </w:rPr>
        <w:t> </w:t>
      </w:r>
      <w:r w:rsidR="00BE4D0E">
        <w:rPr>
          <w:sz w:val="28"/>
          <w:szCs w:val="28"/>
        </w:rPr>
        <w:t>apakšpunktā</w:t>
      </w:r>
      <w:r w:rsidR="00B77F8E">
        <w:rPr>
          <w:sz w:val="28"/>
          <w:szCs w:val="28"/>
        </w:rPr>
        <w:t>”.</w:t>
      </w:r>
    </w:p>
    <w:p w14:paraId="359936A3" w14:textId="77777777" w:rsidR="00296484" w:rsidRDefault="00296484" w:rsidP="00296484">
      <w:pPr>
        <w:tabs>
          <w:tab w:val="left" w:pos="1134"/>
        </w:tabs>
        <w:ind w:firstLine="709"/>
        <w:jc w:val="both"/>
        <w:rPr>
          <w:sz w:val="28"/>
          <w:szCs w:val="28"/>
        </w:rPr>
      </w:pPr>
    </w:p>
    <w:p w14:paraId="7AA47C84" w14:textId="73D985DA" w:rsidR="00296484" w:rsidRDefault="00AD1776" w:rsidP="00296484">
      <w:pPr>
        <w:tabs>
          <w:tab w:val="left" w:pos="1134"/>
        </w:tabs>
        <w:ind w:firstLine="709"/>
        <w:jc w:val="both"/>
        <w:rPr>
          <w:sz w:val="28"/>
          <w:szCs w:val="28"/>
        </w:rPr>
      </w:pPr>
      <w:r>
        <w:rPr>
          <w:sz w:val="28"/>
          <w:szCs w:val="28"/>
        </w:rPr>
        <w:t>8</w:t>
      </w:r>
      <w:r w:rsidR="00877ABC" w:rsidRPr="005715A0">
        <w:rPr>
          <w:sz w:val="28"/>
          <w:szCs w:val="28"/>
        </w:rPr>
        <w:t>.</w:t>
      </w:r>
      <w:r w:rsidR="00877ABC" w:rsidRPr="005715A0">
        <w:rPr>
          <w:sz w:val="28"/>
          <w:szCs w:val="28"/>
        </w:rPr>
        <w:tab/>
      </w:r>
      <w:r w:rsidR="00BE4D0E">
        <w:rPr>
          <w:sz w:val="28"/>
          <w:szCs w:val="28"/>
        </w:rPr>
        <w:t>Aizstāt</w:t>
      </w:r>
      <w:r w:rsidR="00BE4D0E" w:rsidRPr="005715A0">
        <w:rPr>
          <w:sz w:val="28"/>
          <w:szCs w:val="28"/>
        </w:rPr>
        <w:t xml:space="preserve"> </w:t>
      </w:r>
      <w:r w:rsidR="005715A0" w:rsidRPr="005715A0">
        <w:rPr>
          <w:sz w:val="28"/>
          <w:szCs w:val="28"/>
        </w:rPr>
        <w:t>13.2.6. apakšpunktā vārdus “citi izdevumi” ar vārdiem “papildu netiešās izmaksas un citi izdevumi”.</w:t>
      </w:r>
    </w:p>
    <w:p w14:paraId="0F20F987" w14:textId="77777777" w:rsidR="00296484" w:rsidRDefault="00296484" w:rsidP="00296484">
      <w:pPr>
        <w:tabs>
          <w:tab w:val="left" w:pos="1134"/>
        </w:tabs>
        <w:ind w:firstLine="709"/>
        <w:jc w:val="both"/>
        <w:rPr>
          <w:sz w:val="28"/>
          <w:szCs w:val="28"/>
        </w:rPr>
      </w:pPr>
    </w:p>
    <w:p w14:paraId="766AD366" w14:textId="08607A34" w:rsidR="005715A0" w:rsidRPr="005715A0" w:rsidRDefault="00AD1776" w:rsidP="00296484">
      <w:pPr>
        <w:tabs>
          <w:tab w:val="left" w:pos="1134"/>
        </w:tabs>
        <w:ind w:firstLine="709"/>
        <w:jc w:val="both"/>
        <w:rPr>
          <w:sz w:val="28"/>
          <w:szCs w:val="28"/>
        </w:rPr>
      </w:pPr>
      <w:r>
        <w:rPr>
          <w:sz w:val="28"/>
          <w:szCs w:val="28"/>
        </w:rPr>
        <w:t>9</w:t>
      </w:r>
      <w:r w:rsidR="00296484">
        <w:rPr>
          <w:sz w:val="28"/>
          <w:szCs w:val="28"/>
        </w:rPr>
        <w:t>.</w:t>
      </w:r>
      <w:r w:rsidR="00296484">
        <w:rPr>
          <w:sz w:val="28"/>
          <w:szCs w:val="28"/>
        </w:rPr>
        <w:tab/>
      </w:r>
      <w:r w:rsidR="005715A0" w:rsidRPr="005715A0">
        <w:rPr>
          <w:sz w:val="28"/>
          <w:szCs w:val="28"/>
        </w:rPr>
        <w:t>Izteikt 14.</w:t>
      </w:r>
      <w:r w:rsidR="00DB31B6">
        <w:rPr>
          <w:sz w:val="28"/>
          <w:szCs w:val="28"/>
        </w:rPr>
        <w:t xml:space="preserve"> </w:t>
      </w:r>
      <w:r w:rsidR="005715A0" w:rsidRPr="005715A0">
        <w:rPr>
          <w:sz w:val="28"/>
          <w:szCs w:val="28"/>
        </w:rPr>
        <w:t>punkta ievaddaļu šādā redakcijā:</w:t>
      </w:r>
    </w:p>
    <w:p w14:paraId="6B87A02E" w14:textId="77777777" w:rsidR="005715A0" w:rsidRPr="005715A0" w:rsidRDefault="005715A0" w:rsidP="005715A0">
      <w:pPr>
        <w:jc w:val="both"/>
        <w:rPr>
          <w:sz w:val="28"/>
          <w:szCs w:val="28"/>
        </w:rPr>
      </w:pPr>
      <w:r w:rsidRPr="005715A0">
        <w:rPr>
          <w:sz w:val="28"/>
          <w:szCs w:val="28"/>
        </w:rPr>
        <w:tab/>
      </w:r>
    </w:p>
    <w:p w14:paraId="0A7B140D" w14:textId="6D3AA3C2" w:rsidR="005715A0" w:rsidRPr="005715A0" w:rsidRDefault="005715A0" w:rsidP="005715A0">
      <w:pPr>
        <w:ind w:firstLine="720"/>
        <w:jc w:val="both"/>
        <w:rPr>
          <w:sz w:val="28"/>
          <w:szCs w:val="28"/>
        </w:rPr>
      </w:pPr>
      <w:r w:rsidRPr="005715A0">
        <w:rPr>
          <w:sz w:val="28"/>
          <w:szCs w:val="28"/>
        </w:rPr>
        <w:t xml:space="preserve">“14. Aģentūra, ievērojot komisijas lēmumu, piešķir valsts atbalstu atbilstoši regulas Nr. </w:t>
      </w:r>
      <w:hyperlink r:id="rId11" w:tgtFrame="_blank" w:history="1">
        <w:r w:rsidRPr="005715A0">
          <w:rPr>
            <w:color w:val="16497B"/>
            <w:sz w:val="28"/>
            <w:szCs w:val="28"/>
          </w:rPr>
          <w:t>651/2014</w:t>
        </w:r>
      </w:hyperlink>
      <w:r w:rsidRPr="005715A0">
        <w:rPr>
          <w:sz w:val="28"/>
          <w:szCs w:val="28"/>
        </w:rPr>
        <w:t xml:space="preserve"> 25. pantam vai 28. pantam vai valsts līdzfinansējumu šo noteikumu 4</w:t>
      </w:r>
      <w:r w:rsidR="001E46AB">
        <w:rPr>
          <w:sz w:val="28"/>
          <w:szCs w:val="28"/>
        </w:rPr>
        <w:t>.1.1., 4.1.2., 4.1.3.,</w:t>
      </w:r>
      <w:r w:rsidRPr="005715A0">
        <w:rPr>
          <w:sz w:val="28"/>
          <w:szCs w:val="28"/>
        </w:rPr>
        <w:t xml:space="preserve"> 4.1.4.</w:t>
      </w:r>
      <w:r w:rsidR="001E46AB">
        <w:rPr>
          <w:sz w:val="28"/>
          <w:szCs w:val="28"/>
        </w:rPr>
        <w:t xml:space="preserve"> un 4.1.6.</w:t>
      </w:r>
      <w:r w:rsidRPr="005715A0">
        <w:rPr>
          <w:sz w:val="28"/>
          <w:szCs w:val="28"/>
        </w:rPr>
        <w:t xml:space="preserve"> apakšpunktā minētajiem projektiem un projektu īstenotājiem:”.</w:t>
      </w:r>
    </w:p>
    <w:p w14:paraId="23A1D379" w14:textId="77777777" w:rsidR="005715A0" w:rsidRPr="005715A0" w:rsidRDefault="005715A0" w:rsidP="005715A0">
      <w:pPr>
        <w:jc w:val="both"/>
        <w:rPr>
          <w:sz w:val="28"/>
          <w:szCs w:val="28"/>
        </w:rPr>
      </w:pPr>
    </w:p>
    <w:p w14:paraId="0D1B9836" w14:textId="51B624F0" w:rsidR="005715A0" w:rsidRDefault="00AD1776" w:rsidP="00296484">
      <w:pPr>
        <w:tabs>
          <w:tab w:val="left" w:pos="1134"/>
        </w:tabs>
        <w:ind w:firstLine="720"/>
        <w:jc w:val="both"/>
        <w:rPr>
          <w:sz w:val="28"/>
          <w:szCs w:val="28"/>
        </w:rPr>
      </w:pPr>
      <w:r>
        <w:rPr>
          <w:sz w:val="28"/>
          <w:szCs w:val="28"/>
        </w:rPr>
        <w:t>10</w:t>
      </w:r>
      <w:r w:rsidR="00296484">
        <w:rPr>
          <w:sz w:val="28"/>
          <w:szCs w:val="28"/>
        </w:rPr>
        <w:t>.</w:t>
      </w:r>
      <w:r w:rsidR="00296484">
        <w:rPr>
          <w:sz w:val="28"/>
          <w:szCs w:val="28"/>
        </w:rPr>
        <w:tab/>
      </w:r>
      <w:r w:rsidR="005715A0" w:rsidRPr="005715A0">
        <w:rPr>
          <w:sz w:val="28"/>
          <w:szCs w:val="28"/>
        </w:rPr>
        <w:t>Papildināt 14.1.2.</w:t>
      </w:r>
      <w:r w:rsidR="00BE4D0E">
        <w:rPr>
          <w:sz w:val="28"/>
          <w:szCs w:val="28"/>
        </w:rPr>
        <w:t xml:space="preserve"> </w:t>
      </w:r>
      <w:r w:rsidR="005715A0" w:rsidRPr="005715A0">
        <w:rPr>
          <w:sz w:val="28"/>
          <w:szCs w:val="28"/>
        </w:rPr>
        <w:t xml:space="preserve">apakšpunktu aiz vārdiem “Eiropas </w:t>
      </w:r>
      <w:r w:rsidR="00BE4D0E" w:rsidRPr="005715A0">
        <w:rPr>
          <w:sz w:val="28"/>
          <w:szCs w:val="28"/>
        </w:rPr>
        <w:t>Komisij</w:t>
      </w:r>
      <w:r w:rsidR="00BE4D0E">
        <w:rPr>
          <w:sz w:val="28"/>
          <w:szCs w:val="28"/>
        </w:rPr>
        <w:t>as</w:t>
      </w:r>
      <w:r w:rsidR="005715A0" w:rsidRPr="005715A0">
        <w:rPr>
          <w:sz w:val="28"/>
          <w:szCs w:val="28"/>
        </w:rPr>
        <w:t xml:space="preserve">” ar vārdiem “vai </w:t>
      </w:r>
      <w:r w:rsidR="00BE4D0E">
        <w:rPr>
          <w:sz w:val="28"/>
          <w:szCs w:val="28"/>
        </w:rPr>
        <w:t xml:space="preserve">atbalsta pretendenta un </w:t>
      </w:r>
      <w:r w:rsidR="005715A0" w:rsidRPr="005715A0">
        <w:rPr>
          <w:sz w:val="28"/>
          <w:szCs w:val="28"/>
        </w:rPr>
        <w:t>kopīgās programmas vai kopuzņēmuma administrējoš</w:t>
      </w:r>
      <w:r w:rsidR="00BE4D0E">
        <w:rPr>
          <w:sz w:val="28"/>
          <w:szCs w:val="28"/>
        </w:rPr>
        <w:t>ās</w:t>
      </w:r>
      <w:r w:rsidR="005715A0" w:rsidRPr="005715A0">
        <w:rPr>
          <w:sz w:val="28"/>
          <w:szCs w:val="28"/>
        </w:rPr>
        <w:t xml:space="preserve"> institūcij</w:t>
      </w:r>
      <w:r w:rsidR="00BE4D0E">
        <w:rPr>
          <w:sz w:val="28"/>
          <w:szCs w:val="28"/>
        </w:rPr>
        <w:t>as</w:t>
      </w:r>
      <w:r w:rsidR="005715A0" w:rsidRPr="005715A0">
        <w:rPr>
          <w:sz w:val="28"/>
          <w:szCs w:val="28"/>
        </w:rPr>
        <w:t>”.</w:t>
      </w:r>
    </w:p>
    <w:p w14:paraId="38E5D2EA" w14:textId="77777777" w:rsidR="007A6EBF" w:rsidRDefault="007A6EBF" w:rsidP="005715A0">
      <w:pPr>
        <w:ind w:firstLine="720"/>
        <w:jc w:val="both"/>
        <w:rPr>
          <w:sz w:val="28"/>
          <w:szCs w:val="28"/>
        </w:rPr>
      </w:pPr>
    </w:p>
    <w:p w14:paraId="7171B615" w14:textId="39267B0A" w:rsidR="007A6EBF" w:rsidRPr="00391897" w:rsidRDefault="007A6EBF" w:rsidP="005715A0">
      <w:pPr>
        <w:ind w:firstLine="720"/>
        <w:jc w:val="both"/>
        <w:rPr>
          <w:sz w:val="28"/>
          <w:szCs w:val="28"/>
        </w:rPr>
      </w:pPr>
      <w:r w:rsidRPr="00391897">
        <w:rPr>
          <w:sz w:val="28"/>
          <w:szCs w:val="28"/>
        </w:rPr>
        <w:t>1</w:t>
      </w:r>
      <w:r w:rsidR="00AD1776">
        <w:rPr>
          <w:sz w:val="28"/>
          <w:szCs w:val="28"/>
        </w:rPr>
        <w:t>1</w:t>
      </w:r>
      <w:r w:rsidRPr="00391897">
        <w:rPr>
          <w:sz w:val="28"/>
          <w:szCs w:val="28"/>
        </w:rPr>
        <w:t>. Papildināt 18.</w:t>
      </w:r>
      <w:r w:rsidR="00BE4D0E">
        <w:rPr>
          <w:sz w:val="28"/>
          <w:szCs w:val="28"/>
        </w:rPr>
        <w:t xml:space="preserve"> </w:t>
      </w:r>
      <w:r w:rsidRPr="00391897">
        <w:rPr>
          <w:sz w:val="28"/>
          <w:szCs w:val="28"/>
        </w:rPr>
        <w:t>punkt</w:t>
      </w:r>
      <w:r w:rsidR="007C3DB6">
        <w:rPr>
          <w:sz w:val="28"/>
          <w:szCs w:val="28"/>
        </w:rPr>
        <w:t>a ievaddaļu</w:t>
      </w:r>
      <w:r w:rsidRPr="00391897">
        <w:rPr>
          <w:sz w:val="28"/>
          <w:szCs w:val="28"/>
        </w:rPr>
        <w:t xml:space="preserve"> aiz vārdiem “</w:t>
      </w:r>
      <w:r w:rsidRPr="00391897">
        <w:rPr>
          <w:i/>
          <w:sz w:val="28"/>
          <w:szCs w:val="28"/>
        </w:rPr>
        <w:t>ERA-NET</w:t>
      </w:r>
      <w:r w:rsidRPr="00391897">
        <w:rPr>
          <w:sz w:val="28"/>
          <w:szCs w:val="28"/>
        </w:rPr>
        <w:t xml:space="preserve"> aktivitātes” ar vārdiem </w:t>
      </w:r>
      <w:r w:rsidR="00391897">
        <w:rPr>
          <w:sz w:val="28"/>
          <w:szCs w:val="28"/>
        </w:rPr>
        <w:t xml:space="preserve">un skaitli </w:t>
      </w:r>
      <w:r w:rsidRPr="00391897">
        <w:rPr>
          <w:sz w:val="28"/>
          <w:szCs w:val="28"/>
        </w:rPr>
        <w:t xml:space="preserve">“par kuru ir pieņemts </w:t>
      </w:r>
      <w:r w:rsidR="00BE4D0E">
        <w:rPr>
          <w:sz w:val="28"/>
          <w:szCs w:val="28"/>
        </w:rPr>
        <w:t xml:space="preserve">šo noteikumu </w:t>
      </w:r>
      <w:r w:rsidRPr="00391897">
        <w:rPr>
          <w:sz w:val="28"/>
          <w:szCs w:val="28"/>
        </w:rPr>
        <w:t>19.13.</w:t>
      </w:r>
      <w:r w:rsidR="00BE4D0E">
        <w:rPr>
          <w:sz w:val="28"/>
          <w:szCs w:val="28"/>
        </w:rPr>
        <w:t xml:space="preserve"> </w:t>
      </w:r>
      <w:r w:rsidRPr="00391897">
        <w:rPr>
          <w:sz w:val="28"/>
          <w:szCs w:val="28"/>
        </w:rPr>
        <w:t xml:space="preserve">apakšpunktā </w:t>
      </w:r>
      <w:r w:rsidR="00BE4D0E">
        <w:rPr>
          <w:sz w:val="28"/>
          <w:szCs w:val="28"/>
        </w:rPr>
        <w:t>minētais</w:t>
      </w:r>
      <w:r w:rsidR="00BE4D0E" w:rsidRPr="00391897">
        <w:rPr>
          <w:sz w:val="28"/>
          <w:szCs w:val="28"/>
        </w:rPr>
        <w:t xml:space="preserve"> </w:t>
      </w:r>
      <w:r w:rsidRPr="00391897">
        <w:rPr>
          <w:sz w:val="28"/>
          <w:szCs w:val="28"/>
        </w:rPr>
        <w:t>komisijas lēmums”.</w:t>
      </w:r>
    </w:p>
    <w:p w14:paraId="242B5FC4" w14:textId="77777777" w:rsidR="007A6EBF" w:rsidRPr="00391897" w:rsidRDefault="007A6EBF" w:rsidP="005715A0">
      <w:pPr>
        <w:ind w:firstLine="720"/>
        <w:jc w:val="both"/>
        <w:rPr>
          <w:sz w:val="28"/>
          <w:szCs w:val="28"/>
        </w:rPr>
      </w:pPr>
    </w:p>
    <w:p w14:paraId="63D929C1" w14:textId="1EE40C5F" w:rsidR="007A6EBF" w:rsidRPr="00391897" w:rsidRDefault="007A6EBF" w:rsidP="005715A0">
      <w:pPr>
        <w:ind w:firstLine="720"/>
        <w:jc w:val="both"/>
        <w:rPr>
          <w:sz w:val="28"/>
          <w:szCs w:val="28"/>
        </w:rPr>
      </w:pPr>
      <w:r w:rsidRPr="00391897">
        <w:rPr>
          <w:sz w:val="28"/>
          <w:szCs w:val="28"/>
        </w:rPr>
        <w:t>1</w:t>
      </w:r>
      <w:r w:rsidR="00AD1776">
        <w:rPr>
          <w:sz w:val="28"/>
          <w:szCs w:val="28"/>
        </w:rPr>
        <w:t>2</w:t>
      </w:r>
      <w:r w:rsidRPr="00391897">
        <w:rPr>
          <w:sz w:val="28"/>
          <w:szCs w:val="28"/>
        </w:rPr>
        <w:t xml:space="preserve">. Papildināt </w:t>
      </w:r>
      <w:r w:rsidR="00DB31B6">
        <w:rPr>
          <w:sz w:val="28"/>
          <w:szCs w:val="28"/>
        </w:rPr>
        <w:t xml:space="preserve">noteikumus </w:t>
      </w:r>
      <w:r w:rsidRPr="00391897">
        <w:rPr>
          <w:sz w:val="28"/>
          <w:szCs w:val="28"/>
        </w:rPr>
        <w:t>ar 19.13.</w:t>
      </w:r>
      <w:r w:rsidR="00DB31B6">
        <w:rPr>
          <w:sz w:val="28"/>
          <w:szCs w:val="28"/>
        </w:rPr>
        <w:t xml:space="preserve"> </w:t>
      </w:r>
      <w:r w:rsidRPr="00391897">
        <w:rPr>
          <w:sz w:val="28"/>
          <w:szCs w:val="28"/>
        </w:rPr>
        <w:t>apakšpunktu šādā redakcijā:</w:t>
      </w:r>
    </w:p>
    <w:p w14:paraId="0799ED96" w14:textId="77777777" w:rsidR="007A6EBF" w:rsidRPr="00391897" w:rsidRDefault="007A6EBF" w:rsidP="005715A0">
      <w:pPr>
        <w:ind w:firstLine="720"/>
        <w:jc w:val="both"/>
        <w:rPr>
          <w:sz w:val="28"/>
          <w:szCs w:val="28"/>
        </w:rPr>
      </w:pPr>
    </w:p>
    <w:p w14:paraId="1FC31B06" w14:textId="0342F36F" w:rsidR="007A6EBF" w:rsidRDefault="007A6EBF" w:rsidP="005715A0">
      <w:pPr>
        <w:ind w:firstLine="720"/>
        <w:jc w:val="both"/>
        <w:rPr>
          <w:sz w:val="28"/>
          <w:szCs w:val="28"/>
        </w:rPr>
      </w:pPr>
      <w:r w:rsidRPr="00391897">
        <w:rPr>
          <w:sz w:val="28"/>
          <w:szCs w:val="28"/>
        </w:rPr>
        <w:t xml:space="preserve">“19.13. dalību </w:t>
      </w:r>
      <w:r w:rsidRPr="00391897">
        <w:rPr>
          <w:i/>
          <w:sz w:val="28"/>
          <w:szCs w:val="28"/>
        </w:rPr>
        <w:t>ERA-NET</w:t>
      </w:r>
      <w:r w:rsidRPr="00391897">
        <w:rPr>
          <w:sz w:val="28"/>
          <w:szCs w:val="28"/>
        </w:rPr>
        <w:t xml:space="preserve"> aktivitātes projekta izstrādē vai pievienošanos </w:t>
      </w:r>
      <w:r w:rsidRPr="00391897">
        <w:rPr>
          <w:i/>
          <w:sz w:val="28"/>
          <w:szCs w:val="28"/>
        </w:rPr>
        <w:t>ERA-NET</w:t>
      </w:r>
      <w:r w:rsidRPr="00391897">
        <w:rPr>
          <w:sz w:val="28"/>
          <w:szCs w:val="28"/>
        </w:rPr>
        <w:t xml:space="preserve"> aktivitātes projekta konsorcijam.”</w:t>
      </w:r>
      <w:r>
        <w:rPr>
          <w:sz w:val="28"/>
          <w:szCs w:val="28"/>
        </w:rPr>
        <w:t xml:space="preserve"> </w:t>
      </w:r>
    </w:p>
    <w:p w14:paraId="7919BF4A" w14:textId="77777777" w:rsidR="007C3DB6" w:rsidRDefault="007C3DB6" w:rsidP="005715A0">
      <w:pPr>
        <w:ind w:firstLine="720"/>
        <w:jc w:val="both"/>
        <w:rPr>
          <w:sz w:val="28"/>
          <w:szCs w:val="28"/>
        </w:rPr>
      </w:pPr>
    </w:p>
    <w:p w14:paraId="5518DABC" w14:textId="5E4154AC" w:rsidR="005715A0" w:rsidRPr="005715A0" w:rsidRDefault="005715A0" w:rsidP="005715A0">
      <w:pPr>
        <w:jc w:val="both"/>
        <w:rPr>
          <w:sz w:val="28"/>
          <w:szCs w:val="28"/>
        </w:rPr>
      </w:pPr>
    </w:p>
    <w:p w14:paraId="56CD0194" w14:textId="11C26788" w:rsidR="00B77F8E" w:rsidRPr="005715A0" w:rsidRDefault="00B77F8E" w:rsidP="00810134">
      <w:pPr>
        <w:pStyle w:val="Title"/>
        <w:tabs>
          <w:tab w:val="left" w:pos="1134"/>
        </w:tabs>
        <w:ind w:firstLine="709"/>
        <w:jc w:val="both"/>
        <w:outlineLvl w:val="0"/>
        <w:rPr>
          <w:szCs w:val="28"/>
        </w:rPr>
      </w:pPr>
    </w:p>
    <w:p w14:paraId="4C3AE511" w14:textId="77777777" w:rsidR="005715A0" w:rsidRPr="00217634" w:rsidRDefault="005715A0" w:rsidP="005715A0">
      <w:pPr>
        <w:tabs>
          <w:tab w:val="left" w:pos="6379"/>
        </w:tabs>
        <w:ind w:firstLine="709"/>
        <w:jc w:val="both"/>
        <w:rPr>
          <w:sz w:val="28"/>
          <w:szCs w:val="28"/>
        </w:rPr>
      </w:pPr>
      <w:r w:rsidRPr="00217634">
        <w:rPr>
          <w:sz w:val="28"/>
          <w:szCs w:val="28"/>
        </w:rPr>
        <w:t>Ministru prezidents</w:t>
      </w:r>
      <w:r w:rsidRPr="00217634">
        <w:rPr>
          <w:sz w:val="28"/>
          <w:szCs w:val="28"/>
        </w:rPr>
        <w:tab/>
        <w:t>Māris Kučinskis</w:t>
      </w:r>
    </w:p>
    <w:p w14:paraId="0A72ADB9" w14:textId="77777777" w:rsidR="005715A0" w:rsidRPr="00217634" w:rsidRDefault="005715A0" w:rsidP="005715A0">
      <w:pPr>
        <w:tabs>
          <w:tab w:val="left" w:pos="6379"/>
        </w:tabs>
        <w:ind w:firstLine="709"/>
        <w:jc w:val="both"/>
        <w:rPr>
          <w:sz w:val="28"/>
          <w:szCs w:val="28"/>
        </w:rPr>
      </w:pPr>
    </w:p>
    <w:p w14:paraId="6C7F3EF0" w14:textId="77777777" w:rsidR="005715A0" w:rsidRPr="00217634" w:rsidRDefault="005715A0" w:rsidP="005715A0">
      <w:pPr>
        <w:tabs>
          <w:tab w:val="left" w:pos="6379"/>
        </w:tabs>
        <w:ind w:firstLine="709"/>
        <w:jc w:val="both"/>
        <w:rPr>
          <w:sz w:val="28"/>
          <w:szCs w:val="28"/>
        </w:rPr>
      </w:pPr>
    </w:p>
    <w:p w14:paraId="689E67E2" w14:textId="77777777" w:rsidR="005715A0" w:rsidRPr="00217634" w:rsidRDefault="005715A0" w:rsidP="005715A0">
      <w:pPr>
        <w:tabs>
          <w:tab w:val="left" w:pos="6379"/>
        </w:tabs>
        <w:ind w:firstLine="709"/>
        <w:jc w:val="both"/>
        <w:rPr>
          <w:sz w:val="28"/>
          <w:szCs w:val="28"/>
        </w:rPr>
      </w:pPr>
      <w:r w:rsidRPr="00217634">
        <w:rPr>
          <w:sz w:val="28"/>
          <w:szCs w:val="28"/>
        </w:rPr>
        <w:t>Izglītības un zinātnes ministrs</w:t>
      </w:r>
      <w:r w:rsidRPr="00217634">
        <w:rPr>
          <w:sz w:val="28"/>
          <w:szCs w:val="28"/>
        </w:rPr>
        <w:tab/>
        <w:t>Kārlis Šadurskis</w:t>
      </w:r>
    </w:p>
    <w:p w14:paraId="20043C1E" w14:textId="77777777" w:rsidR="005715A0" w:rsidRPr="00217634" w:rsidRDefault="005715A0" w:rsidP="005715A0">
      <w:pPr>
        <w:tabs>
          <w:tab w:val="left" w:pos="6379"/>
        </w:tabs>
        <w:ind w:firstLine="709"/>
        <w:jc w:val="both"/>
        <w:rPr>
          <w:sz w:val="28"/>
          <w:szCs w:val="28"/>
        </w:rPr>
      </w:pPr>
    </w:p>
    <w:p w14:paraId="732CCE07" w14:textId="77777777" w:rsidR="00296484" w:rsidRDefault="00296484" w:rsidP="005715A0">
      <w:pPr>
        <w:tabs>
          <w:tab w:val="left" w:pos="6379"/>
        </w:tabs>
        <w:ind w:firstLine="709"/>
        <w:jc w:val="both"/>
        <w:rPr>
          <w:sz w:val="28"/>
          <w:szCs w:val="28"/>
        </w:rPr>
      </w:pPr>
    </w:p>
    <w:p w14:paraId="18E8DD5A" w14:textId="77777777" w:rsidR="00296484" w:rsidRDefault="00296484" w:rsidP="005715A0">
      <w:pPr>
        <w:tabs>
          <w:tab w:val="left" w:pos="6379"/>
        </w:tabs>
        <w:ind w:firstLine="709"/>
        <w:jc w:val="both"/>
        <w:rPr>
          <w:sz w:val="28"/>
          <w:szCs w:val="28"/>
        </w:rPr>
      </w:pPr>
    </w:p>
    <w:p w14:paraId="5D831DC5" w14:textId="77777777" w:rsidR="005715A0" w:rsidRPr="00217634" w:rsidRDefault="005715A0" w:rsidP="005715A0">
      <w:pPr>
        <w:tabs>
          <w:tab w:val="left" w:pos="6379"/>
        </w:tabs>
        <w:ind w:firstLine="709"/>
        <w:jc w:val="both"/>
        <w:rPr>
          <w:sz w:val="28"/>
          <w:szCs w:val="28"/>
        </w:rPr>
      </w:pPr>
      <w:r w:rsidRPr="00217634">
        <w:rPr>
          <w:sz w:val="28"/>
          <w:szCs w:val="28"/>
        </w:rPr>
        <w:t>Iesniedzējs:</w:t>
      </w:r>
    </w:p>
    <w:p w14:paraId="0A19E45D" w14:textId="77777777" w:rsidR="005715A0" w:rsidRPr="00217634" w:rsidRDefault="005715A0" w:rsidP="005715A0">
      <w:pPr>
        <w:tabs>
          <w:tab w:val="left" w:pos="6379"/>
        </w:tabs>
        <w:ind w:firstLine="709"/>
        <w:jc w:val="both"/>
        <w:rPr>
          <w:sz w:val="28"/>
          <w:szCs w:val="28"/>
        </w:rPr>
      </w:pPr>
      <w:r w:rsidRPr="00217634">
        <w:rPr>
          <w:sz w:val="28"/>
          <w:szCs w:val="28"/>
        </w:rPr>
        <w:t>Izglītības un zinātnes ministrs</w:t>
      </w:r>
      <w:r w:rsidRPr="00217634">
        <w:rPr>
          <w:sz w:val="28"/>
          <w:szCs w:val="28"/>
        </w:rPr>
        <w:tab/>
        <w:t>Kārlis Šadurskis</w:t>
      </w:r>
    </w:p>
    <w:p w14:paraId="1E5A7670" w14:textId="77777777" w:rsidR="005715A0" w:rsidRPr="00217634" w:rsidRDefault="005715A0" w:rsidP="005715A0">
      <w:pPr>
        <w:tabs>
          <w:tab w:val="left" w:pos="6379"/>
        </w:tabs>
        <w:ind w:firstLine="709"/>
        <w:jc w:val="both"/>
        <w:rPr>
          <w:sz w:val="28"/>
          <w:szCs w:val="28"/>
        </w:rPr>
      </w:pPr>
    </w:p>
    <w:p w14:paraId="0F7E7870" w14:textId="77777777" w:rsidR="005715A0" w:rsidRPr="00217634" w:rsidRDefault="005715A0" w:rsidP="005715A0">
      <w:pPr>
        <w:tabs>
          <w:tab w:val="left" w:pos="6379"/>
        </w:tabs>
        <w:ind w:firstLine="709"/>
        <w:jc w:val="both"/>
        <w:rPr>
          <w:sz w:val="28"/>
          <w:szCs w:val="28"/>
        </w:rPr>
      </w:pPr>
    </w:p>
    <w:p w14:paraId="01DF1AB0" w14:textId="77777777" w:rsidR="005715A0" w:rsidRPr="00217634" w:rsidRDefault="005715A0" w:rsidP="005715A0">
      <w:pPr>
        <w:tabs>
          <w:tab w:val="left" w:pos="6379"/>
        </w:tabs>
        <w:ind w:firstLine="709"/>
        <w:jc w:val="both"/>
        <w:rPr>
          <w:sz w:val="28"/>
          <w:szCs w:val="28"/>
        </w:rPr>
      </w:pPr>
      <w:r w:rsidRPr="00217634">
        <w:rPr>
          <w:sz w:val="28"/>
          <w:szCs w:val="28"/>
        </w:rPr>
        <w:t>Vīza:</w:t>
      </w:r>
    </w:p>
    <w:p w14:paraId="670F75AD" w14:textId="77777777" w:rsidR="005715A0" w:rsidRDefault="005715A0" w:rsidP="005715A0">
      <w:pPr>
        <w:tabs>
          <w:tab w:val="left" w:pos="6379"/>
        </w:tabs>
        <w:ind w:firstLine="709"/>
        <w:jc w:val="both"/>
        <w:rPr>
          <w:sz w:val="28"/>
          <w:szCs w:val="28"/>
        </w:rPr>
      </w:pPr>
      <w:r w:rsidRPr="00217634">
        <w:rPr>
          <w:sz w:val="28"/>
          <w:szCs w:val="28"/>
        </w:rPr>
        <w:t>Valsts sekretāre                                                              Līga Lejiņa</w:t>
      </w:r>
    </w:p>
    <w:p w14:paraId="57226057" w14:textId="77777777" w:rsidR="005715A0" w:rsidRDefault="005715A0" w:rsidP="005715A0">
      <w:pPr>
        <w:tabs>
          <w:tab w:val="left" w:pos="6379"/>
        </w:tabs>
        <w:ind w:firstLine="709"/>
        <w:jc w:val="both"/>
        <w:rPr>
          <w:sz w:val="28"/>
          <w:szCs w:val="28"/>
        </w:rPr>
      </w:pPr>
    </w:p>
    <w:p w14:paraId="5CD6C910" w14:textId="77777777" w:rsidR="005715A0" w:rsidRDefault="005715A0" w:rsidP="005715A0">
      <w:pPr>
        <w:tabs>
          <w:tab w:val="left" w:pos="6379"/>
        </w:tabs>
        <w:ind w:firstLine="709"/>
        <w:jc w:val="both"/>
        <w:rPr>
          <w:sz w:val="28"/>
          <w:szCs w:val="28"/>
        </w:rPr>
      </w:pPr>
    </w:p>
    <w:p w14:paraId="36EC5463" w14:textId="77777777" w:rsidR="005715A0" w:rsidRDefault="005715A0" w:rsidP="005715A0">
      <w:pPr>
        <w:tabs>
          <w:tab w:val="left" w:pos="6379"/>
        </w:tabs>
        <w:ind w:firstLine="709"/>
        <w:jc w:val="both"/>
        <w:rPr>
          <w:sz w:val="28"/>
          <w:szCs w:val="28"/>
        </w:rPr>
      </w:pPr>
    </w:p>
    <w:p w14:paraId="38809472" w14:textId="77777777" w:rsidR="00296484" w:rsidRDefault="00296484" w:rsidP="005715A0">
      <w:pPr>
        <w:tabs>
          <w:tab w:val="left" w:pos="6379"/>
        </w:tabs>
        <w:ind w:firstLine="709"/>
        <w:jc w:val="both"/>
        <w:rPr>
          <w:sz w:val="28"/>
          <w:szCs w:val="28"/>
        </w:rPr>
      </w:pPr>
    </w:p>
    <w:p w14:paraId="37CBAF95" w14:textId="77777777" w:rsidR="00296484" w:rsidRDefault="00296484" w:rsidP="005715A0">
      <w:pPr>
        <w:tabs>
          <w:tab w:val="left" w:pos="6379"/>
        </w:tabs>
        <w:ind w:firstLine="709"/>
        <w:jc w:val="both"/>
        <w:rPr>
          <w:sz w:val="28"/>
          <w:szCs w:val="28"/>
        </w:rPr>
      </w:pPr>
    </w:p>
    <w:p w14:paraId="1C1BBCA0" w14:textId="77777777" w:rsidR="00296484" w:rsidRDefault="00296484" w:rsidP="005715A0">
      <w:pPr>
        <w:tabs>
          <w:tab w:val="left" w:pos="6379"/>
        </w:tabs>
        <w:ind w:firstLine="709"/>
        <w:jc w:val="both"/>
        <w:rPr>
          <w:sz w:val="28"/>
          <w:szCs w:val="28"/>
        </w:rPr>
      </w:pPr>
    </w:p>
    <w:p w14:paraId="6F200344" w14:textId="77777777" w:rsidR="00296484" w:rsidRDefault="00296484" w:rsidP="005715A0">
      <w:pPr>
        <w:tabs>
          <w:tab w:val="left" w:pos="6379"/>
        </w:tabs>
        <w:ind w:firstLine="709"/>
        <w:jc w:val="both"/>
        <w:rPr>
          <w:sz w:val="28"/>
          <w:szCs w:val="28"/>
        </w:rPr>
      </w:pPr>
    </w:p>
    <w:p w14:paraId="3A2A29EF" w14:textId="77777777" w:rsidR="00296484" w:rsidRDefault="00296484" w:rsidP="005715A0">
      <w:pPr>
        <w:tabs>
          <w:tab w:val="left" w:pos="6379"/>
        </w:tabs>
        <w:ind w:firstLine="709"/>
        <w:jc w:val="both"/>
        <w:rPr>
          <w:sz w:val="28"/>
          <w:szCs w:val="28"/>
        </w:rPr>
      </w:pPr>
    </w:p>
    <w:p w14:paraId="1CABD572" w14:textId="1441F166" w:rsidR="005715A0" w:rsidRPr="00C27B33" w:rsidRDefault="00C27B33" w:rsidP="005715A0">
      <w:pPr>
        <w:tabs>
          <w:tab w:val="left" w:pos="6379"/>
        </w:tabs>
        <w:ind w:firstLine="709"/>
        <w:jc w:val="both"/>
        <w:rPr>
          <w:sz w:val="22"/>
          <w:szCs w:val="22"/>
        </w:rPr>
      </w:pPr>
      <w:r>
        <w:rPr>
          <w:sz w:val="22"/>
          <w:szCs w:val="22"/>
        </w:rPr>
        <w:t>Depkovska</w:t>
      </w:r>
      <w:r w:rsidR="005715A0" w:rsidRPr="00C27B33">
        <w:rPr>
          <w:sz w:val="22"/>
          <w:szCs w:val="22"/>
        </w:rPr>
        <w:t xml:space="preserve"> 67047772</w:t>
      </w:r>
    </w:p>
    <w:p w14:paraId="7F6CB8F7" w14:textId="030C948D" w:rsidR="007C7CA5" w:rsidRPr="00C27B33" w:rsidRDefault="003B2C42" w:rsidP="005715A0">
      <w:pPr>
        <w:tabs>
          <w:tab w:val="left" w:pos="6379"/>
        </w:tabs>
        <w:ind w:firstLine="709"/>
        <w:jc w:val="both"/>
        <w:rPr>
          <w:sz w:val="22"/>
          <w:szCs w:val="22"/>
        </w:rPr>
      </w:pPr>
      <w:hyperlink r:id="rId12" w:history="1">
        <w:r w:rsidR="00C27B33" w:rsidRPr="00944958">
          <w:rPr>
            <w:rStyle w:val="Hyperlink"/>
            <w:sz w:val="22"/>
            <w:szCs w:val="22"/>
          </w:rPr>
          <w:t>anita.depkovska@izm.gov.lv</w:t>
        </w:r>
      </w:hyperlink>
      <w:r w:rsidR="00C27B33">
        <w:rPr>
          <w:sz w:val="22"/>
          <w:szCs w:val="22"/>
        </w:rPr>
        <w:t xml:space="preserve"> </w:t>
      </w:r>
    </w:p>
    <w:p w14:paraId="7E9794C1" w14:textId="35E759D1" w:rsidR="00296484" w:rsidRPr="00C27B33" w:rsidRDefault="00296484" w:rsidP="005715A0">
      <w:pPr>
        <w:tabs>
          <w:tab w:val="left" w:pos="6379"/>
        </w:tabs>
        <w:ind w:firstLine="709"/>
        <w:jc w:val="both"/>
        <w:rPr>
          <w:sz w:val="22"/>
          <w:szCs w:val="22"/>
        </w:rPr>
      </w:pPr>
      <w:r w:rsidRPr="00C27B33">
        <w:rPr>
          <w:sz w:val="22"/>
          <w:szCs w:val="22"/>
        </w:rPr>
        <w:t>Bundule</w:t>
      </w:r>
      <w:r w:rsidR="0048454F" w:rsidRPr="00C27B33">
        <w:rPr>
          <w:sz w:val="22"/>
          <w:szCs w:val="22"/>
        </w:rPr>
        <w:t xml:space="preserve"> </w:t>
      </w:r>
      <w:r w:rsidR="00C27B33" w:rsidRPr="00C27B33">
        <w:rPr>
          <w:sz w:val="22"/>
          <w:szCs w:val="22"/>
        </w:rPr>
        <w:t>67785423</w:t>
      </w:r>
    </w:p>
    <w:p w14:paraId="1832B5A3" w14:textId="20988E2A" w:rsidR="00296484" w:rsidRPr="00C27B33" w:rsidRDefault="003B2C42" w:rsidP="005715A0">
      <w:pPr>
        <w:tabs>
          <w:tab w:val="left" w:pos="6379"/>
        </w:tabs>
        <w:ind w:firstLine="709"/>
        <w:jc w:val="both"/>
        <w:rPr>
          <w:sz w:val="22"/>
          <w:szCs w:val="22"/>
          <w:u w:val="single"/>
        </w:rPr>
      </w:pPr>
      <w:hyperlink r:id="rId13" w:history="1">
        <w:r w:rsidR="00C27B33" w:rsidRPr="00944958">
          <w:rPr>
            <w:rStyle w:val="Hyperlink"/>
            <w:sz w:val="22"/>
            <w:szCs w:val="22"/>
          </w:rPr>
          <w:t>Maija.bundule@viaa.gov.lv</w:t>
        </w:r>
      </w:hyperlink>
      <w:r w:rsidR="00C27B33">
        <w:rPr>
          <w:sz w:val="22"/>
          <w:szCs w:val="22"/>
          <w:u w:val="single"/>
        </w:rPr>
        <w:t xml:space="preserve"> </w:t>
      </w:r>
    </w:p>
    <w:p w14:paraId="4CB30082" w14:textId="77777777" w:rsidR="00777358" w:rsidRPr="00C27B33" w:rsidRDefault="00777358" w:rsidP="00143392">
      <w:pPr>
        <w:pStyle w:val="Title"/>
        <w:ind w:firstLine="709"/>
        <w:jc w:val="both"/>
        <w:outlineLvl w:val="0"/>
        <w:rPr>
          <w:sz w:val="22"/>
          <w:szCs w:val="22"/>
        </w:rPr>
      </w:pPr>
    </w:p>
    <w:sectPr w:rsidR="00777358" w:rsidRPr="00C27B33" w:rsidSect="00391897">
      <w:headerReference w:type="default" r:id="rId14"/>
      <w:footerReference w:type="default" r:id="rId15"/>
      <w:footerReference w:type="first" r:id="rId16"/>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749C75" w14:textId="77777777" w:rsidR="003B2C42" w:rsidRDefault="003B2C42">
      <w:r>
        <w:separator/>
      </w:r>
    </w:p>
  </w:endnote>
  <w:endnote w:type="continuationSeparator" w:id="0">
    <w:p w14:paraId="22676348" w14:textId="77777777" w:rsidR="003B2C42" w:rsidRDefault="003B2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A1C84" w14:textId="2F308B0C" w:rsidR="0052537B" w:rsidRPr="007C7CA5" w:rsidRDefault="0048454F" w:rsidP="007C7CA5">
    <w:pPr>
      <w:jc w:val="both"/>
      <w:rPr>
        <w:sz w:val="20"/>
        <w:szCs w:val="20"/>
      </w:rPr>
    </w:pPr>
    <w:r>
      <w:rPr>
        <w:sz w:val="20"/>
        <w:szCs w:val="20"/>
      </w:rPr>
      <w:t>IZMnot_22</w:t>
    </w:r>
    <w:r w:rsidR="002326BF">
      <w:rPr>
        <w:sz w:val="20"/>
        <w:szCs w:val="20"/>
      </w:rPr>
      <w:t>0218</w:t>
    </w:r>
    <w:r w:rsidR="0052537B" w:rsidRPr="007C7CA5">
      <w:rPr>
        <w:sz w:val="20"/>
        <w:szCs w:val="20"/>
      </w:rPr>
      <w:t xml:space="preserve">_groz259; </w:t>
    </w:r>
    <w:r w:rsidR="0052537B" w:rsidRPr="007C7CA5">
      <w:rPr>
        <w:bCs/>
        <w:sz w:val="20"/>
        <w:szCs w:val="20"/>
      </w:rPr>
      <w:t xml:space="preserve">Grozījumi Ministru kabineta </w:t>
    </w:r>
    <w:r w:rsidR="0052537B" w:rsidRPr="007C7CA5">
      <w:rPr>
        <w:sz w:val="20"/>
        <w:szCs w:val="20"/>
      </w:rPr>
      <w:t xml:space="preserve">2015.gada 26.maija </w:t>
    </w:r>
    <w:r w:rsidR="0052537B" w:rsidRPr="007C7CA5">
      <w:rPr>
        <w:bCs/>
        <w:sz w:val="20"/>
        <w:szCs w:val="20"/>
      </w:rPr>
      <w:t xml:space="preserve">noteikumos Nr.259 “Atbalsta piešķiršanas kārtība dalībai starptautiskās sadarbības programmās pētniecības un tehnoloģiju jomā” </w:t>
    </w:r>
  </w:p>
  <w:p w14:paraId="729739E8" w14:textId="7A1E07B1" w:rsidR="0052537B" w:rsidRPr="009F3EFB" w:rsidRDefault="0052537B" w:rsidP="006C0BDC">
    <w:pPr>
      <w:pStyle w:val="Foo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A078E" w14:textId="3387D58E" w:rsidR="0052537B" w:rsidRPr="007C7CA5" w:rsidRDefault="0048454F" w:rsidP="007C7CA5">
    <w:pPr>
      <w:jc w:val="both"/>
      <w:rPr>
        <w:sz w:val="20"/>
        <w:szCs w:val="20"/>
      </w:rPr>
    </w:pPr>
    <w:r>
      <w:rPr>
        <w:sz w:val="20"/>
        <w:szCs w:val="20"/>
      </w:rPr>
      <w:t>IZMnot_22</w:t>
    </w:r>
    <w:r w:rsidR="00391897">
      <w:rPr>
        <w:sz w:val="20"/>
        <w:szCs w:val="20"/>
      </w:rPr>
      <w:t>0218</w:t>
    </w:r>
    <w:r w:rsidR="0052537B" w:rsidRPr="007C7CA5">
      <w:rPr>
        <w:sz w:val="20"/>
        <w:szCs w:val="20"/>
      </w:rPr>
      <w:t xml:space="preserve">_groz259; </w:t>
    </w:r>
    <w:r w:rsidR="0052537B" w:rsidRPr="007C7CA5">
      <w:rPr>
        <w:bCs/>
        <w:sz w:val="20"/>
        <w:szCs w:val="20"/>
      </w:rPr>
      <w:t xml:space="preserve">Grozījumi Ministru kabineta </w:t>
    </w:r>
    <w:r w:rsidR="0052537B" w:rsidRPr="007C7CA5">
      <w:rPr>
        <w:sz w:val="20"/>
        <w:szCs w:val="20"/>
      </w:rPr>
      <w:t xml:space="preserve">2015.gada 26.maija </w:t>
    </w:r>
    <w:r w:rsidR="0052537B" w:rsidRPr="007C7CA5">
      <w:rPr>
        <w:bCs/>
        <w:sz w:val="20"/>
        <w:szCs w:val="20"/>
      </w:rPr>
      <w:t xml:space="preserve">noteikumos Nr.259 “Atbalsta piešķiršanas kārtība dalībai starptautiskās sadarbības programmās pētniecības un tehnoloģiju jomā” </w:t>
    </w:r>
  </w:p>
  <w:p w14:paraId="7D6DC354" w14:textId="711FF4AA" w:rsidR="0052537B" w:rsidRPr="007C7CA5" w:rsidRDefault="0052537B" w:rsidP="007C7CA5">
    <w:pPr>
      <w:pStyle w:val="Footer"/>
      <w:jc w:val="both"/>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BF61B3" w14:textId="77777777" w:rsidR="003B2C42" w:rsidRDefault="003B2C42">
      <w:r>
        <w:separator/>
      </w:r>
    </w:p>
  </w:footnote>
  <w:footnote w:type="continuationSeparator" w:id="0">
    <w:p w14:paraId="126DA473" w14:textId="77777777" w:rsidR="003B2C42" w:rsidRDefault="003B2C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4507135"/>
      <w:docPartObj>
        <w:docPartGallery w:val="Page Numbers (Top of Page)"/>
        <w:docPartUnique/>
      </w:docPartObj>
    </w:sdtPr>
    <w:sdtEndPr>
      <w:rPr>
        <w:noProof/>
      </w:rPr>
    </w:sdtEndPr>
    <w:sdtContent>
      <w:p w14:paraId="7E728325" w14:textId="3DE80AEF" w:rsidR="0052537B" w:rsidRDefault="0052537B">
        <w:pPr>
          <w:pStyle w:val="Header"/>
          <w:jc w:val="center"/>
        </w:pPr>
        <w:r>
          <w:fldChar w:fldCharType="begin"/>
        </w:r>
        <w:r>
          <w:instrText xml:space="preserve"> PAGE   \* MERGEFORMAT </w:instrText>
        </w:r>
        <w:r>
          <w:fldChar w:fldCharType="separate"/>
        </w:r>
        <w:r w:rsidR="008C091F">
          <w:rPr>
            <w:noProof/>
          </w:rPr>
          <w:t>3</w:t>
        </w:r>
        <w:r>
          <w:rPr>
            <w:noProof/>
          </w:rPr>
          <w:fldChar w:fldCharType="end"/>
        </w:r>
      </w:p>
    </w:sdtContent>
  </w:sdt>
  <w:p w14:paraId="3EA996F0" w14:textId="77777777" w:rsidR="0052537B" w:rsidRDefault="0052537B" w:rsidP="0014339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2"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87A"/>
    <w:rsid w:val="00001D6E"/>
    <w:rsid w:val="00010E7F"/>
    <w:rsid w:val="0001382E"/>
    <w:rsid w:val="000149FD"/>
    <w:rsid w:val="00023004"/>
    <w:rsid w:val="000343F2"/>
    <w:rsid w:val="00064A65"/>
    <w:rsid w:val="00065417"/>
    <w:rsid w:val="00097A3F"/>
    <w:rsid w:val="000A5426"/>
    <w:rsid w:val="000A7D69"/>
    <w:rsid w:val="000B5288"/>
    <w:rsid w:val="000B5AE1"/>
    <w:rsid w:val="000D0BD6"/>
    <w:rsid w:val="000F2D8F"/>
    <w:rsid w:val="001047DE"/>
    <w:rsid w:val="00122A47"/>
    <w:rsid w:val="001254CA"/>
    <w:rsid w:val="00137AC9"/>
    <w:rsid w:val="00143392"/>
    <w:rsid w:val="00143694"/>
    <w:rsid w:val="0015524D"/>
    <w:rsid w:val="00162B07"/>
    <w:rsid w:val="00166916"/>
    <w:rsid w:val="00166FCA"/>
    <w:rsid w:val="0017478B"/>
    <w:rsid w:val="001819AB"/>
    <w:rsid w:val="00181AD6"/>
    <w:rsid w:val="001920E1"/>
    <w:rsid w:val="00196238"/>
    <w:rsid w:val="001C2481"/>
    <w:rsid w:val="001C54BD"/>
    <w:rsid w:val="001D31F3"/>
    <w:rsid w:val="001D7F58"/>
    <w:rsid w:val="001E46AB"/>
    <w:rsid w:val="001E7CF0"/>
    <w:rsid w:val="002040C5"/>
    <w:rsid w:val="00215BC1"/>
    <w:rsid w:val="00216C6D"/>
    <w:rsid w:val="002324E9"/>
    <w:rsid w:val="002326BF"/>
    <w:rsid w:val="00240843"/>
    <w:rsid w:val="00242C98"/>
    <w:rsid w:val="00291A7E"/>
    <w:rsid w:val="00294ED1"/>
    <w:rsid w:val="00296484"/>
    <w:rsid w:val="002A72A1"/>
    <w:rsid w:val="002B1439"/>
    <w:rsid w:val="002C51C0"/>
    <w:rsid w:val="002D5D3B"/>
    <w:rsid w:val="002D5FC0"/>
    <w:rsid w:val="002F09CE"/>
    <w:rsid w:val="002F0B81"/>
    <w:rsid w:val="002F71E6"/>
    <w:rsid w:val="003460CE"/>
    <w:rsid w:val="003461B0"/>
    <w:rsid w:val="003657FB"/>
    <w:rsid w:val="00366282"/>
    <w:rsid w:val="00370725"/>
    <w:rsid w:val="00376CF7"/>
    <w:rsid w:val="00391897"/>
    <w:rsid w:val="00394279"/>
    <w:rsid w:val="00395BC5"/>
    <w:rsid w:val="003B2C42"/>
    <w:rsid w:val="003B6775"/>
    <w:rsid w:val="003C368A"/>
    <w:rsid w:val="003E1992"/>
    <w:rsid w:val="003F2AFD"/>
    <w:rsid w:val="00404CAA"/>
    <w:rsid w:val="00420148"/>
    <w:rsid w:val="004203E7"/>
    <w:rsid w:val="00433DAD"/>
    <w:rsid w:val="004466A0"/>
    <w:rsid w:val="00452998"/>
    <w:rsid w:val="00461324"/>
    <w:rsid w:val="00482603"/>
    <w:rsid w:val="0048454F"/>
    <w:rsid w:val="00492ACC"/>
    <w:rsid w:val="004944D5"/>
    <w:rsid w:val="00497C20"/>
    <w:rsid w:val="004B0B67"/>
    <w:rsid w:val="004B6E00"/>
    <w:rsid w:val="004C0159"/>
    <w:rsid w:val="004C60C4"/>
    <w:rsid w:val="004D4846"/>
    <w:rsid w:val="004E3E9C"/>
    <w:rsid w:val="004E5A1D"/>
    <w:rsid w:val="004E74DA"/>
    <w:rsid w:val="005003A0"/>
    <w:rsid w:val="00523B02"/>
    <w:rsid w:val="0052537B"/>
    <w:rsid w:val="005256C0"/>
    <w:rsid w:val="00535C49"/>
    <w:rsid w:val="00537199"/>
    <w:rsid w:val="0055244A"/>
    <w:rsid w:val="005715A0"/>
    <w:rsid w:val="00572852"/>
    <w:rsid w:val="00574B34"/>
    <w:rsid w:val="0058034F"/>
    <w:rsid w:val="00594D3B"/>
    <w:rsid w:val="005966AB"/>
    <w:rsid w:val="0059785F"/>
    <w:rsid w:val="005A2632"/>
    <w:rsid w:val="005A6234"/>
    <w:rsid w:val="005C2A8B"/>
    <w:rsid w:val="005C2E05"/>
    <w:rsid w:val="005C78D9"/>
    <w:rsid w:val="005C7F82"/>
    <w:rsid w:val="005D285F"/>
    <w:rsid w:val="005D534B"/>
    <w:rsid w:val="005E2B87"/>
    <w:rsid w:val="005E7E7F"/>
    <w:rsid w:val="005F289F"/>
    <w:rsid w:val="005F5401"/>
    <w:rsid w:val="00600472"/>
    <w:rsid w:val="0060088B"/>
    <w:rsid w:val="00610E8F"/>
    <w:rsid w:val="00615BB4"/>
    <w:rsid w:val="00623DF2"/>
    <w:rsid w:val="00631730"/>
    <w:rsid w:val="006457F2"/>
    <w:rsid w:val="00651934"/>
    <w:rsid w:val="00657C0C"/>
    <w:rsid w:val="00664357"/>
    <w:rsid w:val="00665111"/>
    <w:rsid w:val="00671D14"/>
    <w:rsid w:val="00681F12"/>
    <w:rsid w:val="00684B30"/>
    <w:rsid w:val="0068514E"/>
    <w:rsid w:val="00692104"/>
    <w:rsid w:val="00695B9B"/>
    <w:rsid w:val="006A4F8B"/>
    <w:rsid w:val="006B60F9"/>
    <w:rsid w:val="006C0BDC"/>
    <w:rsid w:val="006C4B76"/>
    <w:rsid w:val="006C76B2"/>
    <w:rsid w:val="006E083B"/>
    <w:rsid w:val="006E5D5F"/>
    <w:rsid w:val="006E5FE2"/>
    <w:rsid w:val="006E6314"/>
    <w:rsid w:val="00721036"/>
    <w:rsid w:val="00742812"/>
    <w:rsid w:val="00746861"/>
    <w:rsid w:val="00746F4F"/>
    <w:rsid w:val="00750C91"/>
    <w:rsid w:val="00750EE3"/>
    <w:rsid w:val="00762E50"/>
    <w:rsid w:val="00774A4B"/>
    <w:rsid w:val="00775F74"/>
    <w:rsid w:val="00777358"/>
    <w:rsid w:val="00787DA8"/>
    <w:rsid w:val="007947CC"/>
    <w:rsid w:val="00796BFD"/>
    <w:rsid w:val="007A6EBF"/>
    <w:rsid w:val="007B5DBD"/>
    <w:rsid w:val="007C3DB6"/>
    <w:rsid w:val="007C4838"/>
    <w:rsid w:val="007C63F0"/>
    <w:rsid w:val="007C7CA5"/>
    <w:rsid w:val="007E6756"/>
    <w:rsid w:val="007F7F31"/>
    <w:rsid w:val="0080189A"/>
    <w:rsid w:val="00810134"/>
    <w:rsid w:val="00812AFA"/>
    <w:rsid w:val="00837BBE"/>
    <w:rsid w:val="008467C5"/>
    <w:rsid w:val="0086399E"/>
    <w:rsid w:val="008644A0"/>
    <w:rsid w:val="00864D00"/>
    <w:rsid w:val="008678E7"/>
    <w:rsid w:val="00871391"/>
    <w:rsid w:val="008769BC"/>
    <w:rsid w:val="00877ABC"/>
    <w:rsid w:val="008A06C1"/>
    <w:rsid w:val="008A07F7"/>
    <w:rsid w:val="008A7539"/>
    <w:rsid w:val="008B42CF"/>
    <w:rsid w:val="008B5A9F"/>
    <w:rsid w:val="008C091F"/>
    <w:rsid w:val="008C0C2F"/>
    <w:rsid w:val="008C7A3B"/>
    <w:rsid w:val="008D5CC2"/>
    <w:rsid w:val="008D72FC"/>
    <w:rsid w:val="008E7807"/>
    <w:rsid w:val="008F0423"/>
    <w:rsid w:val="008F6B20"/>
    <w:rsid w:val="00900023"/>
    <w:rsid w:val="00907025"/>
    <w:rsid w:val="009079D9"/>
    <w:rsid w:val="00910156"/>
    <w:rsid w:val="00915B91"/>
    <w:rsid w:val="009172AE"/>
    <w:rsid w:val="00932D89"/>
    <w:rsid w:val="00947B4D"/>
    <w:rsid w:val="0097781C"/>
    <w:rsid w:val="00980D1E"/>
    <w:rsid w:val="0098390C"/>
    <w:rsid w:val="009A7A12"/>
    <w:rsid w:val="009C5A63"/>
    <w:rsid w:val="009D1238"/>
    <w:rsid w:val="009F1E4B"/>
    <w:rsid w:val="009F3EFB"/>
    <w:rsid w:val="00A02F96"/>
    <w:rsid w:val="00A0587F"/>
    <w:rsid w:val="00A16CE2"/>
    <w:rsid w:val="00A33A48"/>
    <w:rsid w:val="00A442F3"/>
    <w:rsid w:val="00A6794B"/>
    <w:rsid w:val="00A75F12"/>
    <w:rsid w:val="00A816A6"/>
    <w:rsid w:val="00A81C8B"/>
    <w:rsid w:val="00A92D2B"/>
    <w:rsid w:val="00A938C4"/>
    <w:rsid w:val="00A94F3A"/>
    <w:rsid w:val="00A955E2"/>
    <w:rsid w:val="00A97155"/>
    <w:rsid w:val="00AB0AC9"/>
    <w:rsid w:val="00AC23DE"/>
    <w:rsid w:val="00AD1776"/>
    <w:rsid w:val="00AD28A5"/>
    <w:rsid w:val="00AE024D"/>
    <w:rsid w:val="00AF5AB5"/>
    <w:rsid w:val="00B12F17"/>
    <w:rsid w:val="00B1583A"/>
    <w:rsid w:val="00B249E8"/>
    <w:rsid w:val="00B30445"/>
    <w:rsid w:val="00B30D1A"/>
    <w:rsid w:val="00B57ACD"/>
    <w:rsid w:val="00B60DB3"/>
    <w:rsid w:val="00B77A0F"/>
    <w:rsid w:val="00B77F8E"/>
    <w:rsid w:val="00B81177"/>
    <w:rsid w:val="00B83E78"/>
    <w:rsid w:val="00B9584F"/>
    <w:rsid w:val="00BA506B"/>
    <w:rsid w:val="00BB487A"/>
    <w:rsid w:val="00BC4543"/>
    <w:rsid w:val="00BD688C"/>
    <w:rsid w:val="00BE4D0E"/>
    <w:rsid w:val="00C00364"/>
    <w:rsid w:val="00C00A8E"/>
    <w:rsid w:val="00C24F46"/>
    <w:rsid w:val="00C27AF9"/>
    <w:rsid w:val="00C27B33"/>
    <w:rsid w:val="00C31E7D"/>
    <w:rsid w:val="00C406ED"/>
    <w:rsid w:val="00C44DE9"/>
    <w:rsid w:val="00C53AD0"/>
    <w:rsid w:val="00C903DE"/>
    <w:rsid w:val="00C93126"/>
    <w:rsid w:val="00CA06A8"/>
    <w:rsid w:val="00CA30A6"/>
    <w:rsid w:val="00CA407D"/>
    <w:rsid w:val="00CA66B2"/>
    <w:rsid w:val="00CA7A60"/>
    <w:rsid w:val="00CB6776"/>
    <w:rsid w:val="00CD5886"/>
    <w:rsid w:val="00CE04CC"/>
    <w:rsid w:val="00CE0B90"/>
    <w:rsid w:val="00CE3088"/>
    <w:rsid w:val="00CF14BD"/>
    <w:rsid w:val="00D1431D"/>
    <w:rsid w:val="00D14B43"/>
    <w:rsid w:val="00D34E8D"/>
    <w:rsid w:val="00D46149"/>
    <w:rsid w:val="00D53187"/>
    <w:rsid w:val="00D60314"/>
    <w:rsid w:val="00D60D8F"/>
    <w:rsid w:val="00D61E73"/>
    <w:rsid w:val="00D65840"/>
    <w:rsid w:val="00D76D68"/>
    <w:rsid w:val="00D81E23"/>
    <w:rsid w:val="00D92529"/>
    <w:rsid w:val="00D962ED"/>
    <w:rsid w:val="00DA4BAA"/>
    <w:rsid w:val="00DB31B6"/>
    <w:rsid w:val="00DC25B2"/>
    <w:rsid w:val="00DD3A2A"/>
    <w:rsid w:val="00E25C04"/>
    <w:rsid w:val="00E36A1B"/>
    <w:rsid w:val="00E43197"/>
    <w:rsid w:val="00E44809"/>
    <w:rsid w:val="00E555E7"/>
    <w:rsid w:val="00E631B7"/>
    <w:rsid w:val="00E6461F"/>
    <w:rsid w:val="00E826B4"/>
    <w:rsid w:val="00E94494"/>
    <w:rsid w:val="00EA363C"/>
    <w:rsid w:val="00EA43C2"/>
    <w:rsid w:val="00EA441A"/>
    <w:rsid w:val="00EA7694"/>
    <w:rsid w:val="00EB0545"/>
    <w:rsid w:val="00EB16AA"/>
    <w:rsid w:val="00EC7F10"/>
    <w:rsid w:val="00EF258D"/>
    <w:rsid w:val="00EF6D7E"/>
    <w:rsid w:val="00F04334"/>
    <w:rsid w:val="00F0572A"/>
    <w:rsid w:val="00F12337"/>
    <w:rsid w:val="00F12E77"/>
    <w:rsid w:val="00F14001"/>
    <w:rsid w:val="00F16D93"/>
    <w:rsid w:val="00F23BB8"/>
    <w:rsid w:val="00F25300"/>
    <w:rsid w:val="00F2734A"/>
    <w:rsid w:val="00F416E7"/>
    <w:rsid w:val="00F43C28"/>
    <w:rsid w:val="00F54E5F"/>
    <w:rsid w:val="00F552D3"/>
    <w:rsid w:val="00F62C80"/>
    <w:rsid w:val="00F749DB"/>
    <w:rsid w:val="00F77E25"/>
    <w:rsid w:val="00F801B9"/>
    <w:rsid w:val="00F844B6"/>
    <w:rsid w:val="00F85B78"/>
    <w:rsid w:val="00F870C8"/>
    <w:rsid w:val="00F900BC"/>
    <w:rsid w:val="00FA08B2"/>
    <w:rsid w:val="00FA63F1"/>
    <w:rsid w:val="00FB16E8"/>
    <w:rsid w:val="00FB47BE"/>
    <w:rsid w:val="00FD34BC"/>
    <w:rsid w:val="00FD3805"/>
    <w:rsid w:val="00FF0B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E65F3"/>
  <w15:docId w15:val="{82700E04-9C6F-450B-838E-0F99BA05A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basedOn w:val="DefaultParagraphFont"/>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paragraph" w:styleId="EndnoteText">
    <w:name w:val="endnote text"/>
    <w:basedOn w:val="Normal"/>
    <w:link w:val="EndnoteTextChar"/>
    <w:uiPriority w:val="99"/>
    <w:semiHidden/>
    <w:unhideWhenUsed/>
    <w:rsid w:val="005715A0"/>
    <w:rPr>
      <w:sz w:val="20"/>
      <w:szCs w:val="20"/>
    </w:rPr>
  </w:style>
  <w:style w:type="character" w:customStyle="1" w:styleId="EndnoteTextChar">
    <w:name w:val="Endnote Text Char"/>
    <w:basedOn w:val="DefaultParagraphFont"/>
    <w:link w:val="EndnoteText"/>
    <w:uiPriority w:val="99"/>
    <w:semiHidden/>
    <w:rsid w:val="005715A0"/>
    <w:rPr>
      <w:rFonts w:ascii="Times New Roman" w:eastAsia="Times New Roman" w:hAnsi="Times New Roman"/>
    </w:rPr>
  </w:style>
  <w:style w:type="character" w:styleId="EndnoteReference">
    <w:name w:val="endnote reference"/>
    <w:basedOn w:val="DefaultParagraphFont"/>
    <w:uiPriority w:val="99"/>
    <w:semiHidden/>
    <w:unhideWhenUsed/>
    <w:rsid w:val="005715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202274">
      <w:bodyDiv w:val="1"/>
      <w:marLeft w:val="0"/>
      <w:marRight w:val="0"/>
      <w:marTop w:val="0"/>
      <w:marBottom w:val="0"/>
      <w:divBdr>
        <w:top w:val="none" w:sz="0" w:space="0" w:color="auto"/>
        <w:left w:val="none" w:sz="0" w:space="0" w:color="auto"/>
        <w:bottom w:val="none" w:sz="0" w:space="0" w:color="auto"/>
        <w:right w:val="none" w:sz="0" w:space="0" w:color="auto"/>
      </w:divBdr>
    </w:div>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607809364">
      <w:bodyDiv w:val="1"/>
      <w:marLeft w:val="0"/>
      <w:marRight w:val="0"/>
      <w:marTop w:val="0"/>
      <w:marBottom w:val="0"/>
      <w:divBdr>
        <w:top w:val="none" w:sz="0" w:space="0" w:color="auto"/>
        <w:left w:val="none" w:sz="0" w:space="0" w:color="auto"/>
        <w:bottom w:val="none" w:sz="0" w:space="0" w:color="auto"/>
        <w:right w:val="none" w:sz="0" w:space="0" w:color="auto"/>
      </w:divBdr>
    </w:div>
    <w:div w:id="690296993">
      <w:bodyDiv w:val="1"/>
      <w:marLeft w:val="0"/>
      <w:marRight w:val="0"/>
      <w:marTop w:val="0"/>
      <w:marBottom w:val="0"/>
      <w:divBdr>
        <w:top w:val="none" w:sz="0" w:space="0" w:color="auto"/>
        <w:left w:val="none" w:sz="0" w:space="0" w:color="auto"/>
        <w:bottom w:val="none" w:sz="0" w:space="0" w:color="auto"/>
        <w:right w:val="none" w:sz="0" w:space="0" w:color="auto"/>
      </w:divBdr>
      <w:divsChild>
        <w:div w:id="358438222">
          <w:marLeft w:val="0"/>
          <w:marRight w:val="0"/>
          <w:marTop w:val="0"/>
          <w:marBottom w:val="0"/>
          <w:divBdr>
            <w:top w:val="none" w:sz="0" w:space="0" w:color="auto"/>
            <w:left w:val="none" w:sz="0" w:space="0" w:color="auto"/>
            <w:bottom w:val="none" w:sz="0" w:space="0" w:color="auto"/>
            <w:right w:val="none" w:sz="0" w:space="0" w:color="auto"/>
          </w:divBdr>
          <w:divsChild>
            <w:div w:id="618798933">
              <w:marLeft w:val="0"/>
              <w:marRight w:val="0"/>
              <w:marTop w:val="0"/>
              <w:marBottom w:val="0"/>
              <w:divBdr>
                <w:top w:val="none" w:sz="0" w:space="0" w:color="auto"/>
                <w:left w:val="none" w:sz="0" w:space="0" w:color="auto"/>
                <w:bottom w:val="none" w:sz="0" w:space="0" w:color="auto"/>
                <w:right w:val="none" w:sz="0" w:space="0" w:color="auto"/>
              </w:divBdr>
              <w:divsChild>
                <w:div w:id="418916886">
                  <w:marLeft w:val="0"/>
                  <w:marRight w:val="0"/>
                  <w:marTop w:val="0"/>
                  <w:marBottom w:val="0"/>
                  <w:divBdr>
                    <w:top w:val="none" w:sz="0" w:space="0" w:color="auto"/>
                    <w:left w:val="none" w:sz="0" w:space="0" w:color="auto"/>
                    <w:bottom w:val="none" w:sz="0" w:space="0" w:color="auto"/>
                    <w:right w:val="none" w:sz="0" w:space="0" w:color="auto"/>
                  </w:divBdr>
                  <w:divsChild>
                    <w:div w:id="617298562">
                      <w:marLeft w:val="0"/>
                      <w:marRight w:val="0"/>
                      <w:marTop w:val="0"/>
                      <w:marBottom w:val="0"/>
                      <w:divBdr>
                        <w:top w:val="none" w:sz="0" w:space="0" w:color="auto"/>
                        <w:left w:val="none" w:sz="0" w:space="0" w:color="auto"/>
                        <w:bottom w:val="none" w:sz="0" w:space="0" w:color="auto"/>
                        <w:right w:val="none" w:sz="0" w:space="0" w:color="auto"/>
                      </w:divBdr>
                      <w:divsChild>
                        <w:div w:id="1805851369">
                          <w:marLeft w:val="0"/>
                          <w:marRight w:val="0"/>
                          <w:marTop w:val="0"/>
                          <w:marBottom w:val="0"/>
                          <w:divBdr>
                            <w:top w:val="none" w:sz="0" w:space="0" w:color="auto"/>
                            <w:left w:val="none" w:sz="0" w:space="0" w:color="auto"/>
                            <w:bottom w:val="none" w:sz="0" w:space="0" w:color="auto"/>
                            <w:right w:val="none" w:sz="0" w:space="0" w:color="auto"/>
                          </w:divBdr>
                          <w:divsChild>
                            <w:div w:id="1026368637">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1039352292">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256938156">
      <w:bodyDiv w:val="1"/>
      <w:marLeft w:val="0"/>
      <w:marRight w:val="0"/>
      <w:marTop w:val="0"/>
      <w:marBottom w:val="0"/>
      <w:divBdr>
        <w:top w:val="none" w:sz="0" w:space="0" w:color="auto"/>
        <w:left w:val="none" w:sz="0" w:space="0" w:color="auto"/>
        <w:bottom w:val="none" w:sz="0" w:space="0" w:color="auto"/>
        <w:right w:val="none" w:sz="0" w:space="0" w:color="auto"/>
      </w:divBdr>
    </w:div>
    <w:div w:id="1856917949">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 w:id="197633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07337-zinatniskas-darbibas-likums" TargetMode="External"/><Relationship Id="rId13" Type="http://schemas.openxmlformats.org/officeDocument/2006/relationships/hyperlink" Target="mailto:Maija.bundule@viaa.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ita.depkovska@izm.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4/651/oj/?locale=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ur-lex.europa.eu/eli/reg/2014/651/oj/?locale=LV" TargetMode="External"/><Relationship Id="rId4" Type="http://schemas.openxmlformats.org/officeDocument/2006/relationships/settings" Target="settings.xml"/><Relationship Id="rId9" Type="http://schemas.openxmlformats.org/officeDocument/2006/relationships/hyperlink" Target="https://likumi.lv/ta/id/107337-zinatniskas-darbibas-likum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29DBC-A870-4485-B865-CB3301B7A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3061</Words>
  <Characters>1745</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Noteikumu nosaukums</vt:lpstr>
    </vt:vector>
  </TitlesOfParts>
  <Company>Iestādes nosaukums</Company>
  <LinksUpToDate>false</LinksUpToDate>
  <CharactersWithSpaces>4797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nosaukums</dc:title>
  <dc:subject>Noteikumu projekts</dc:subject>
  <dc:creator>Vārds Uzvārds</dc:creator>
  <dc:description>67012345, vards.uzvards@mk.gov.lv</dc:description>
  <cp:lastModifiedBy>Anita Depkovska</cp:lastModifiedBy>
  <cp:revision>8</cp:revision>
  <cp:lastPrinted>2018-02-22T07:46:00Z</cp:lastPrinted>
  <dcterms:created xsi:type="dcterms:W3CDTF">2018-02-22T07:32:00Z</dcterms:created>
  <dcterms:modified xsi:type="dcterms:W3CDTF">2018-03-13T08:40:00Z</dcterms:modified>
</cp:coreProperties>
</file>