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946CB" w14:textId="77777777" w:rsidR="003C460D" w:rsidRPr="003C460D" w:rsidRDefault="003C460D" w:rsidP="003C460D">
      <w:pPr>
        <w:spacing w:after="0" w:line="240" w:lineRule="auto"/>
        <w:jc w:val="center"/>
        <w:rPr>
          <w:rFonts w:ascii="Times New Roman" w:hAnsi="Times New Roman" w:cs="Times New Roman"/>
          <w:sz w:val="28"/>
          <w:szCs w:val="28"/>
        </w:rPr>
      </w:pPr>
      <w:r w:rsidRPr="003C460D">
        <w:rPr>
          <w:rFonts w:ascii="Times New Roman" w:hAnsi="Times New Roman" w:cs="Times New Roman"/>
          <w:b/>
          <w:bCs/>
          <w:sz w:val="28"/>
          <w:szCs w:val="28"/>
        </w:rPr>
        <w:t>Likumprojekta “Grozījumi Šengenas informācijas sistēmas darbības likumā</w:t>
      </w:r>
      <w:r w:rsidRPr="003C460D">
        <w:rPr>
          <w:rFonts w:ascii="Times New Roman" w:hAnsi="Times New Roman" w:cs="Times New Roman"/>
          <w:sz w:val="28"/>
          <w:szCs w:val="28"/>
        </w:rPr>
        <w:t xml:space="preserve">” </w:t>
      </w:r>
      <w:r w:rsidRPr="003C460D">
        <w:rPr>
          <w:rFonts w:ascii="Times New Roman" w:hAnsi="Times New Roman" w:cs="Times New Roman"/>
          <w:b/>
          <w:sz w:val="28"/>
          <w:szCs w:val="28"/>
        </w:rPr>
        <w:t>sākotnējās ietekmes novērtējuma ziņojums (anotācija)</w:t>
      </w:r>
    </w:p>
    <w:p w14:paraId="779DBD3F" w14:textId="77777777" w:rsidR="00D3293C" w:rsidRPr="00D3293C" w:rsidRDefault="00D3293C" w:rsidP="00D3293C">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0C7259" w:rsidRPr="000C7259" w14:paraId="2AA1A79F" w14:textId="77777777" w:rsidTr="00D636E7">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7972227A" w14:textId="77777777" w:rsidR="00D636E7" w:rsidRPr="000C7259" w:rsidRDefault="00D636E7">
            <w:pPr>
              <w:pStyle w:val="tvhtml"/>
              <w:spacing w:line="293" w:lineRule="atLeast"/>
              <w:jc w:val="center"/>
              <w:rPr>
                <w:b/>
                <w:bCs/>
                <w:sz w:val="28"/>
                <w:szCs w:val="28"/>
              </w:rPr>
            </w:pPr>
            <w:r w:rsidRPr="000C7259">
              <w:rPr>
                <w:b/>
                <w:bCs/>
                <w:sz w:val="28"/>
                <w:szCs w:val="28"/>
              </w:rPr>
              <w:t>Tiesību akta projekta anotācijas kopsavilkums</w:t>
            </w:r>
          </w:p>
        </w:tc>
      </w:tr>
      <w:tr w:rsidR="000C7259" w:rsidRPr="000C7259" w14:paraId="7D4BCFE5" w14:textId="77777777" w:rsidTr="00D636E7">
        <w:tc>
          <w:tcPr>
            <w:tcW w:w="2000" w:type="pct"/>
            <w:tcBorders>
              <w:top w:val="outset" w:sz="6" w:space="0" w:color="414142"/>
              <w:left w:val="outset" w:sz="6" w:space="0" w:color="414142"/>
              <w:bottom w:val="outset" w:sz="6" w:space="0" w:color="414142"/>
              <w:right w:val="outset" w:sz="6" w:space="0" w:color="414142"/>
            </w:tcBorders>
            <w:hideMark/>
          </w:tcPr>
          <w:p w14:paraId="16A837A3" w14:textId="77777777" w:rsidR="00D636E7" w:rsidRPr="000C7259" w:rsidRDefault="00D636E7" w:rsidP="00624181">
            <w:pPr>
              <w:rPr>
                <w:rFonts w:ascii="Times New Roman" w:hAnsi="Times New Roman" w:cs="Times New Roman"/>
                <w:sz w:val="28"/>
                <w:szCs w:val="28"/>
              </w:rPr>
            </w:pPr>
            <w:r w:rsidRPr="000C7259">
              <w:rPr>
                <w:rFonts w:ascii="Times New Roman" w:hAnsi="Times New Roman" w:cs="Times New Roman"/>
                <w:sz w:val="28"/>
                <w:szCs w:val="28"/>
              </w:rPr>
              <w:t xml:space="preserve">Mērķis, risinājums un projekta spēkā stāšanās laiks </w:t>
            </w:r>
            <w:r w:rsidR="003C21CA" w:rsidRPr="003C21CA">
              <w:rPr>
                <w:rFonts w:ascii="Times New Roman" w:hAnsi="Times New Roman" w:cs="Times New Roman"/>
                <w:iCs/>
                <w:sz w:val="28"/>
                <w:szCs w:val="28"/>
                <w:lang w:val="sv-SE" w:eastAsia="lv-LV"/>
              </w:rPr>
              <w:t>(500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4E6B1685" w14:textId="77777777" w:rsidR="00951E7E" w:rsidRPr="00E841A4" w:rsidRDefault="00E841A4" w:rsidP="00E841A4">
            <w:pPr>
              <w:spacing w:after="0" w:line="240" w:lineRule="auto"/>
              <w:ind w:right="102"/>
              <w:jc w:val="both"/>
            </w:pPr>
            <w:r w:rsidRPr="00E841A4">
              <w:rPr>
                <w:rFonts w:ascii="Times New Roman" w:hAnsi="Times New Roman" w:cs="Times New Roman"/>
                <w:bCs/>
                <w:sz w:val="28"/>
                <w:szCs w:val="28"/>
              </w:rPr>
              <w:t>Likumprojekts “Grozījumi Šengenas informācijas sistēmas darbības likumā</w:t>
            </w:r>
            <w:r w:rsidRPr="00E841A4">
              <w:rPr>
                <w:rFonts w:ascii="Times New Roman" w:hAnsi="Times New Roman" w:cs="Times New Roman"/>
                <w:sz w:val="28"/>
                <w:szCs w:val="28"/>
              </w:rPr>
              <w:t>” (turpmāk – likumprojekts) izstrādāts, lai precizētu kritērijus Šengenas informācijas sistēmā (turpmāk – Sistēma) un integrētajā iekšlietu informācijas sistēmā ievietotās informācijas atbilstības novērtēšanai</w:t>
            </w:r>
            <w:r w:rsidRPr="00D81132">
              <w:t>.</w:t>
            </w:r>
          </w:p>
        </w:tc>
      </w:tr>
    </w:tbl>
    <w:p w14:paraId="60736D64" w14:textId="77777777"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14:paraId="5B3014BD"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7387011" w14:textId="77777777" w:rsidR="00D636E7" w:rsidRPr="000C7259" w:rsidRDefault="00D636E7">
            <w:pPr>
              <w:pStyle w:val="tvhtml"/>
              <w:spacing w:line="293" w:lineRule="atLeast"/>
              <w:jc w:val="center"/>
              <w:rPr>
                <w:b/>
                <w:bCs/>
                <w:sz w:val="28"/>
                <w:szCs w:val="28"/>
              </w:rPr>
            </w:pPr>
            <w:r w:rsidRPr="000C7259">
              <w:rPr>
                <w:b/>
                <w:bCs/>
                <w:sz w:val="28"/>
                <w:szCs w:val="28"/>
              </w:rPr>
              <w:t>I. Tiesību akta projekta izstrādes nepieciešamība</w:t>
            </w:r>
          </w:p>
        </w:tc>
      </w:tr>
      <w:tr w:rsidR="000C7259" w:rsidRPr="000C7259" w14:paraId="1D4396B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E988B52" w14:textId="77777777"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1D25C1E0" w14:textId="77777777" w:rsidR="00D636E7" w:rsidRPr="000C7259" w:rsidRDefault="00D636E7" w:rsidP="00951E7E">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4C8B763B" w14:textId="77777777" w:rsidR="006B3C6A" w:rsidRPr="00D3293C" w:rsidRDefault="00D3293C" w:rsidP="00951E7E">
            <w:pPr>
              <w:spacing w:after="0" w:line="240" w:lineRule="auto"/>
              <w:ind w:right="102"/>
              <w:jc w:val="both"/>
              <w:rPr>
                <w:rFonts w:ascii="Times New Roman" w:hAnsi="Times New Roman" w:cs="Times New Roman"/>
                <w:sz w:val="28"/>
                <w:szCs w:val="28"/>
              </w:rPr>
            </w:pPr>
            <w:r w:rsidRPr="00D3293C">
              <w:rPr>
                <w:rFonts w:ascii="Times New Roman" w:hAnsi="Times New Roman"/>
                <w:sz w:val="28"/>
                <w:szCs w:val="28"/>
              </w:rPr>
              <w:t>Iekšlietu ministrijas iniciatīva.</w:t>
            </w:r>
          </w:p>
        </w:tc>
      </w:tr>
      <w:tr w:rsidR="000C7259" w:rsidRPr="000C7259" w14:paraId="05FA009B"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44F8D54C" w14:textId="77777777" w:rsidR="00D636E7" w:rsidRPr="000C7259" w:rsidRDefault="00D636E7">
            <w:pPr>
              <w:pStyle w:val="tvhtml"/>
              <w:spacing w:line="293" w:lineRule="atLeast"/>
              <w:jc w:val="center"/>
              <w:rPr>
                <w:sz w:val="28"/>
                <w:szCs w:val="28"/>
              </w:rPr>
            </w:pPr>
            <w:r w:rsidRPr="000C7259">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191BAC03" w14:textId="784CD5DF" w:rsidR="002A691C" w:rsidRDefault="00D636E7" w:rsidP="00951E7E">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Pašreizējā situācija un problēmas, kuru risināšanai tiesību akta projekts izstrādāts, tiesiskā regulējuma mērķis un būtība</w:t>
            </w:r>
          </w:p>
          <w:p w14:paraId="7A9C6096" w14:textId="77777777" w:rsidR="002A691C" w:rsidRPr="002A691C" w:rsidRDefault="002A691C" w:rsidP="002A691C">
            <w:pPr>
              <w:rPr>
                <w:rFonts w:ascii="Times New Roman" w:hAnsi="Times New Roman" w:cs="Times New Roman"/>
                <w:sz w:val="28"/>
                <w:szCs w:val="28"/>
              </w:rPr>
            </w:pPr>
          </w:p>
          <w:p w14:paraId="11304309" w14:textId="77777777" w:rsidR="002A691C" w:rsidRPr="002A691C" w:rsidRDefault="002A691C" w:rsidP="002A691C">
            <w:pPr>
              <w:rPr>
                <w:rFonts w:ascii="Times New Roman" w:hAnsi="Times New Roman" w:cs="Times New Roman"/>
                <w:sz w:val="28"/>
                <w:szCs w:val="28"/>
              </w:rPr>
            </w:pPr>
          </w:p>
          <w:p w14:paraId="26135DC5" w14:textId="77777777" w:rsidR="002A691C" w:rsidRPr="002A691C" w:rsidRDefault="002A691C" w:rsidP="002A691C">
            <w:pPr>
              <w:rPr>
                <w:rFonts w:ascii="Times New Roman" w:hAnsi="Times New Roman" w:cs="Times New Roman"/>
                <w:sz w:val="28"/>
                <w:szCs w:val="28"/>
              </w:rPr>
            </w:pPr>
          </w:p>
          <w:p w14:paraId="56ABD8A2" w14:textId="77777777" w:rsidR="002A691C" w:rsidRPr="002A691C" w:rsidRDefault="002A691C" w:rsidP="002A691C">
            <w:pPr>
              <w:rPr>
                <w:rFonts w:ascii="Times New Roman" w:hAnsi="Times New Roman" w:cs="Times New Roman"/>
                <w:sz w:val="28"/>
                <w:szCs w:val="28"/>
              </w:rPr>
            </w:pPr>
          </w:p>
          <w:p w14:paraId="1152073D" w14:textId="77777777" w:rsidR="002A691C" w:rsidRPr="002A691C" w:rsidRDefault="002A691C" w:rsidP="002A691C">
            <w:pPr>
              <w:rPr>
                <w:rFonts w:ascii="Times New Roman" w:hAnsi="Times New Roman" w:cs="Times New Roman"/>
                <w:sz w:val="28"/>
                <w:szCs w:val="28"/>
              </w:rPr>
            </w:pPr>
          </w:p>
          <w:p w14:paraId="126E2EEF" w14:textId="77777777" w:rsidR="002A691C" w:rsidRPr="002A691C" w:rsidRDefault="002A691C" w:rsidP="002A691C">
            <w:pPr>
              <w:rPr>
                <w:rFonts w:ascii="Times New Roman" w:hAnsi="Times New Roman" w:cs="Times New Roman"/>
                <w:sz w:val="28"/>
                <w:szCs w:val="28"/>
              </w:rPr>
            </w:pPr>
          </w:p>
          <w:p w14:paraId="5027A065" w14:textId="77777777" w:rsidR="002A691C" w:rsidRPr="002A691C" w:rsidRDefault="002A691C" w:rsidP="002A691C">
            <w:pPr>
              <w:rPr>
                <w:rFonts w:ascii="Times New Roman" w:hAnsi="Times New Roman" w:cs="Times New Roman"/>
                <w:sz w:val="28"/>
                <w:szCs w:val="28"/>
              </w:rPr>
            </w:pPr>
          </w:p>
          <w:p w14:paraId="2F2F19B4" w14:textId="77777777" w:rsidR="002A691C" w:rsidRPr="002A691C" w:rsidRDefault="002A691C" w:rsidP="002A691C">
            <w:pPr>
              <w:rPr>
                <w:rFonts w:ascii="Times New Roman" w:hAnsi="Times New Roman" w:cs="Times New Roman"/>
                <w:sz w:val="28"/>
                <w:szCs w:val="28"/>
              </w:rPr>
            </w:pPr>
          </w:p>
          <w:p w14:paraId="59FB94DB" w14:textId="77777777" w:rsidR="002A691C" w:rsidRPr="002A691C" w:rsidRDefault="002A691C" w:rsidP="002A691C">
            <w:pPr>
              <w:rPr>
                <w:rFonts w:ascii="Times New Roman" w:hAnsi="Times New Roman" w:cs="Times New Roman"/>
                <w:sz w:val="28"/>
                <w:szCs w:val="28"/>
              </w:rPr>
            </w:pPr>
          </w:p>
          <w:p w14:paraId="1178C6E0" w14:textId="77777777" w:rsidR="002A691C" w:rsidRPr="002A691C" w:rsidRDefault="002A691C" w:rsidP="002A691C">
            <w:pPr>
              <w:rPr>
                <w:rFonts w:ascii="Times New Roman" w:hAnsi="Times New Roman" w:cs="Times New Roman"/>
                <w:sz w:val="28"/>
                <w:szCs w:val="28"/>
              </w:rPr>
            </w:pPr>
          </w:p>
          <w:p w14:paraId="76C7B356" w14:textId="77777777" w:rsidR="002A691C" w:rsidRPr="002A691C" w:rsidRDefault="002A691C" w:rsidP="002A691C">
            <w:pPr>
              <w:rPr>
                <w:rFonts w:ascii="Times New Roman" w:hAnsi="Times New Roman" w:cs="Times New Roman"/>
                <w:sz w:val="28"/>
                <w:szCs w:val="28"/>
              </w:rPr>
            </w:pPr>
          </w:p>
          <w:p w14:paraId="08D3D87B" w14:textId="77777777" w:rsidR="002A691C" w:rsidRPr="002A691C" w:rsidRDefault="002A691C" w:rsidP="002A691C">
            <w:pPr>
              <w:rPr>
                <w:rFonts w:ascii="Times New Roman" w:hAnsi="Times New Roman" w:cs="Times New Roman"/>
                <w:sz w:val="28"/>
                <w:szCs w:val="28"/>
              </w:rPr>
            </w:pPr>
          </w:p>
          <w:p w14:paraId="0FEA97B3" w14:textId="77777777" w:rsidR="002A691C" w:rsidRPr="002A691C" w:rsidRDefault="002A691C" w:rsidP="002A691C">
            <w:pPr>
              <w:rPr>
                <w:rFonts w:ascii="Times New Roman" w:hAnsi="Times New Roman" w:cs="Times New Roman"/>
                <w:sz w:val="28"/>
                <w:szCs w:val="28"/>
              </w:rPr>
            </w:pPr>
          </w:p>
          <w:p w14:paraId="36B5BEA7" w14:textId="42249165" w:rsidR="00D636E7" w:rsidRPr="002A691C" w:rsidRDefault="00D636E7" w:rsidP="002A691C">
            <w:pPr>
              <w:ind w:firstLine="720"/>
              <w:rPr>
                <w:rFonts w:ascii="Times New Roman" w:hAnsi="Times New Roman" w:cs="Times New Roman"/>
                <w:sz w:val="28"/>
                <w:szCs w:val="28"/>
              </w:rPr>
            </w:pPr>
          </w:p>
        </w:tc>
        <w:tc>
          <w:tcPr>
            <w:tcW w:w="3000" w:type="pct"/>
            <w:tcBorders>
              <w:top w:val="outset" w:sz="6" w:space="0" w:color="414142"/>
              <w:left w:val="outset" w:sz="6" w:space="0" w:color="414142"/>
              <w:bottom w:val="outset" w:sz="6" w:space="0" w:color="414142"/>
              <w:right w:val="outset" w:sz="6" w:space="0" w:color="414142"/>
            </w:tcBorders>
            <w:hideMark/>
          </w:tcPr>
          <w:p w14:paraId="55A2BC0A" w14:textId="05D6631F" w:rsidR="00E841A4" w:rsidRPr="00E841A4" w:rsidRDefault="00E841A4" w:rsidP="00826BFC">
            <w:pPr>
              <w:tabs>
                <w:tab w:val="left" w:pos="540"/>
                <w:tab w:val="left" w:pos="900"/>
              </w:tabs>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 xml:space="preserve">Šengenas informācijas sistēmas darbības likuma (turpmāk – likums) mērķis ir nodrošināt Sistēmas izmantošanu sabiedriskās kārtības un drošības stiprināšanai dalībvalstīs. Sistēma nodrošina ziņojumu pieejamību </w:t>
            </w:r>
            <w:r w:rsidR="00746E45">
              <w:rPr>
                <w:rFonts w:ascii="Times New Roman" w:hAnsi="Times New Roman" w:cs="Times New Roman"/>
                <w:sz w:val="28"/>
                <w:szCs w:val="28"/>
              </w:rPr>
              <w:t xml:space="preserve">Eiropas Savienības </w:t>
            </w:r>
            <w:r w:rsidRPr="00E841A4">
              <w:rPr>
                <w:rFonts w:ascii="Times New Roman" w:hAnsi="Times New Roman" w:cs="Times New Roman"/>
                <w:sz w:val="28"/>
                <w:szCs w:val="28"/>
              </w:rPr>
              <w:t>dalībvalstu</w:t>
            </w:r>
            <w:r w:rsidR="00746E45">
              <w:rPr>
                <w:rFonts w:ascii="Times New Roman" w:hAnsi="Times New Roman" w:cs="Times New Roman"/>
                <w:sz w:val="28"/>
                <w:szCs w:val="28"/>
              </w:rPr>
              <w:t xml:space="preserve"> (turpmāk – dalībvalstis)</w:t>
            </w:r>
            <w:r w:rsidRPr="00E841A4">
              <w:rPr>
                <w:rFonts w:ascii="Times New Roman" w:hAnsi="Times New Roman" w:cs="Times New Roman"/>
                <w:sz w:val="28"/>
                <w:szCs w:val="28"/>
              </w:rPr>
              <w:t xml:space="preserve"> kompetentajām institūcijām un iestādēm. </w:t>
            </w:r>
          </w:p>
          <w:p w14:paraId="5F14BA60" w14:textId="77777777" w:rsidR="00E841A4" w:rsidRPr="00E841A4"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 xml:space="preserve">Padomes 2007. gada 12. jūnija Lēmuma 2007/533/TI par otrās paaudzes Šengenas informācijas sistēmas (SIS II) izveidi, darbību un izmantošanu </w:t>
            </w:r>
            <w:r w:rsidRPr="00E841A4">
              <w:rPr>
                <w:rFonts w:ascii="Times New Roman" w:hAnsi="Times New Roman" w:cs="Times New Roman"/>
                <w:sz w:val="28"/>
                <w:szCs w:val="28"/>
                <w:shd w:val="clear" w:color="auto" w:fill="FFFFFF"/>
              </w:rPr>
              <w:t xml:space="preserve">(turpmāk – Lēmums 2007/533/TI) </w:t>
            </w:r>
            <w:r w:rsidRPr="00E841A4">
              <w:rPr>
                <w:rFonts w:ascii="Times New Roman" w:hAnsi="Times New Roman" w:cs="Times New Roman"/>
                <w:sz w:val="28"/>
                <w:szCs w:val="28"/>
              </w:rPr>
              <w:t xml:space="preserve">12. apsvērums noteic, ka SIS II vajadzētu būt brīdinājumiem par pazudušajām personām, lai nodrošinātu šo personu aizsardzību vai novērstu draudus, par personām, kuras meklē sakarā ar tiesvedību, par personām un priekšmetiem diskrētām pārbaudēm vai īpašām pārbaudēm un par priekšmetiem aizturēšanai vai izmantošanai par pierādījumiem krimināllietās. Savukārt </w:t>
            </w:r>
            <w:r w:rsidRPr="00BE3559">
              <w:rPr>
                <w:rFonts w:ascii="Times New Roman" w:hAnsi="Times New Roman" w:cs="Times New Roman"/>
                <w:color w:val="000000" w:themeColor="text1"/>
                <w:sz w:val="28"/>
                <w:szCs w:val="28"/>
                <w:shd w:val="clear" w:color="auto" w:fill="FFFFFF"/>
              </w:rPr>
              <w:t xml:space="preserve">Lēmums 2007/533/TI </w:t>
            </w:r>
            <w:r w:rsidRPr="00826F91">
              <w:rPr>
                <w:rFonts w:ascii="Times New Roman" w:hAnsi="Times New Roman" w:cs="Times New Roman"/>
                <w:sz w:val="28"/>
                <w:szCs w:val="28"/>
              </w:rPr>
              <w:t>2. </w:t>
            </w:r>
            <w:r w:rsidRPr="00E841A4">
              <w:rPr>
                <w:rFonts w:ascii="Times New Roman" w:hAnsi="Times New Roman" w:cs="Times New Roman"/>
                <w:sz w:val="28"/>
                <w:szCs w:val="28"/>
              </w:rPr>
              <w:t xml:space="preserve">panta pirmā daļa noteic darbības jomu, ka ar šo lēmumu paredz nosacījumus un kārtību tādu brīdinājumu ievadīšanai un apstrādei SIS II, kas izdoti attiecībā uz personām un priekšmetiem, un papildinformācijas un papildu datu apmaiņai ar mērķi policijas un tiesu iestādēm sadarboties krimināllietās. Brīdinājumu izdošanas mērķi un </w:t>
            </w:r>
            <w:r w:rsidRPr="00E841A4">
              <w:rPr>
                <w:rFonts w:ascii="Times New Roman" w:hAnsi="Times New Roman" w:cs="Times New Roman"/>
                <w:sz w:val="28"/>
                <w:szCs w:val="28"/>
              </w:rPr>
              <w:lastRenderedPageBreak/>
              <w:t>nosacījumus par datu ievadi SIS II par pazudušām personām, kuras jāaizsargā un/vai, kuru atrašanās vieta ir jānoskaidro noteic</w:t>
            </w:r>
            <w:r w:rsidRPr="00E841A4">
              <w:rPr>
                <w:rFonts w:ascii="Times New Roman" w:hAnsi="Times New Roman" w:cs="Times New Roman"/>
                <w:sz w:val="28"/>
                <w:szCs w:val="28"/>
                <w:shd w:val="clear" w:color="auto" w:fill="FFFFFF"/>
              </w:rPr>
              <w:t xml:space="preserve"> Lēmuma 2007/533/TI</w:t>
            </w:r>
            <w:r w:rsidRPr="00E841A4">
              <w:rPr>
                <w:rFonts w:ascii="Times New Roman" w:hAnsi="Times New Roman" w:cs="Times New Roman"/>
                <w:sz w:val="28"/>
                <w:szCs w:val="28"/>
              </w:rPr>
              <w:t xml:space="preserve"> 32. pants. </w:t>
            </w:r>
          </w:p>
          <w:p w14:paraId="393EE08C" w14:textId="77777777" w:rsidR="00E841A4" w:rsidRPr="00E841A4" w:rsidRDefault="00E841A4" w:rsidP="00826BFC">
            <w:pPr>
              <w:tabs>
                <w:tab w:val="left" w:pos="540"/>
                <w:tab w:val="left" w:pos="900"/>
              </w:tabs>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Saskaņā ar likuma “Par policiju” 14.</w:t>
            </w:r>
            <w:r w:rsidRPr="00E841A4">
              <w:rPr>
                <w:rFonts w:ascii="Times New Roman" w:hAnsi="Times New Roman" w:cs="Times New Roman"/>
                <w:sz w:val="28"/>
                <w:szCs w:val="28"/>
                <w:vertAlign w:val="superscript"/>
              </w:rPr>
              <w:t>1</w:t>
            </w:r>
            <w:r>
              <w:rPr>
                <w:rFonts w:ascii="Times New Roman" w:hAnsi="Times New Roman" w:cs="Times New Roman"/>
                <w:sz w:val="28"/>
                <w:szCs w:val="28"/>
              </w:rPr>
              <w:t> </w:t>
            </w:r>
            <w:r w:rsidRPr="00E841A4">
              <w:rPr>
                <w:rFonts w:ascii="Times New Roman" w:hAnsi="Times New Roman" w:cs="Times New Roman"/>
                <w:sz w:val="28"/>
                <w:szCs w:val="28"/>
              </w:rPr>
              <w:t xml:space="preserve">panta pirmo daļu un </w:t>
            </w:r>
            <w:r w:rsidRPr="00E841A4">
              <w:rPr>
                <w:rFonts w:ascii="Times New Roman" w:hAnsi="Times New Roman" w:cs="Times New Roman"/>
                <w:bCs/>
                <w:sz w:val="28"/>
                <w:szCs w:val="28"/>
              </w:rPr>
              <w:t>Ministru kabineta 2011. gada 7. jūnija noteikumiem Nr. 429 “</w:t>
            </w:r>
            <w:r w:rsidRPr="00E841A4">
              <w:rPr>
                <w:rFonts w:ascii="Times New Roman" w:hAnsi="Times New Roman" w:cs="Times New Roman"/>
                <w:sz w:val="28"/>
                <w:szCs w:val="28"/>
              </w:rPr>
              <w:t xml:space="preserve">Noteikumi par integrētajā iekšlietu informācijas sistēmā iekļaujamām ziņām personas, mantas vai dokumenta atrašanās vietas vai cilvēka personības noskaidrošanai vai neatpazīta cilvēka līķa identificēšanai” (turpmāk – noteikumi Nr.429) Valsts policija, saņemot informāciju par personas bezvēsts pazušanu, uzsāk </w:t>
            </w:r>
            <w:r w:rsidR="00571F49">
              <w:rPr>
                <w:rFonts w:ascii="Times New Roman" w:hAnsi="Times New Roman" w:cs="Times New Roman"/>
                <w:sz w:val="28"/>
                <w:szCs w:val="28"/>
              </w:rPr>
              <w:t xml:space="preserve">policijas </w:t>
            </w:r>
            <w:r w:rsidRPr="00E841A4">
              <w:rPr>
                <w:rFonts w:ascii="Times New Roman" w:hAnsi="Times New Roman" w:cs="Times New Roman"/>
                <w:sz w:val="28"/>
                <w:szCs w:val="28"/>
              </w:rPr>
              <w:t xml:space="preserve">resorisko pārbaudi, ja nav pamata kriminālprocesa uzsākšanai. Savukārt likums neparedz ziņojumu ievietošanu Sistēmā policijas resoriskās pārbaudes ietvaros </w:t>
            </w:r>
            <w:r w:rsidRPr="00E841A4">
              <w:rPr>
                <w:rFonts w:ascii="Times New Roman" w:hAnsi="Times New Roman" w:cs="Times New Roman"/>
                <w:color w:val="000000"/>
                <w:sz w:val="28"/>
                <w:szCs w:val="28"/>
              </w:rPr>
              <w:t>par bezvēsts pazudušām personām, ko meklē, lai noskaidrotu to atrašanās vietu</w:t>
            </w:r>
            <w:r w:rsidRPr="00E841A4">
              <w:rPr>
                <w:rFonts w:ascii="Times New Roman" w:hAnsi="Times New Roman" w:cs="Times New Roman"/>
                <w:sz w:val="28"/>
                <w:szCs w:val="28"/>
              </w:rPr>
              <w:t xml:space="preserve"> vai meklē, lai draudu novēršanas nolūkā uz laiku aizsargātu. </w:t>
            </w:r>
          </w:p>
          <w:p w14:paraId="3C393560" w14:textId="77777777" w:rsidR="00E841A4" w:rsidRPr="00E841A4" w:rsidRDefault="00E841A4" w:rsidP="00826BFC">
            <w:pPr>
              <w:tabs>
                <w:tab w:val="left" w:pos="540"/>
                <w:tab w:val="left" w:pos="900"/>
              </w:tabs>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Pēc personas izsludināšanas meklēšanā nacionālajā līmenī materiāli tiek nodoti specializētai Valsts policijas struktūrvienībai turpmākai meklēšanai. Ņemot vērā tiesību aktos noteikto kārtību un procesa praktisko pusi, materiālu pārņemšana realizējas laika periodā, kas pārsniedz vairākas diennaktis, kuras savukārt var būt izšķirošas personas interešu aizsardzībai. Ņemot vērā to, ka likums neparedz personu meklēšanu policijas resoriskās pārbaudes ietvaros, starptautiskā meklēšana nepamatoti netiek nodrošināta laikā no notikuma reģistrācijas līdz materiālu saņemšanas specializētajā Valsts policijas struktūrvienībā.</w:t>
            </w:r>
          </w:p>
          <w:p w14:paraId="79C16788" w14:textId="77777777" w:rsidR="00E841A4" w:rsidRPr="00E841A4" w:rsidRDefault="00E841A4" w:rsidP="00826BFC">
            <w:pPr>
              <w:tabs>
                <w:tab w:val="left" w:pos="540"/>
                <w:tab w:val="left" w:pos="900"/>
              </w:tabs>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Vadoties pēc praktiskās nepieciešamības un lietderības principa, likumprojekts paredz paplašināt likumā noteikto ziņojumu ievietošanas pamatojumu</w:t>
            </w:r>
            <w:r w:rsidR="00746E45">
              <w:rPr>
                <w:rFonts w:ascii="Times New Roman" w:hAnsi="Times New Roman" w:cs="Times New Roman"/>
                <w:sz w:val="28"/>
                <w:szCs w:val="28"/>
              </w:rPr>
              <w:t>,</w:t>
            </w:r>
            <w:r w:rsidRPr="00E841A4">
              <w:rPr>
                <w:rFonts w:ascii="Times New Roman" w:hAnsi="Times New Roman" w:cs="Times New Roman"/>
                <w:sz w:val="28"/>
                <w:szCs w:val="28"/>
              </w:rPr>
              <w:t xml:space="preserve"> nosakot </w:t>
            </w:r>
            <w:r w:rsidRPr="00E841A4">
              <w:rPr>
                <w:rFonts w:ascii="Times New Roman" w:hAnsi="Times New Roman" w:cs="Times New Roman"/>
                <w:color w:val="000000"/>
                <w:sz w:val="28"/>
                <w:szCs w:val="28"/>
              </w:rPr>
              <w:t xml:space="preserve">ziņojuma iekļaušanu Sistēmā attiecībā uz bezvēsts pazudušām personām, ko meklē, lai noskaidrotu to atrašanās vietu </w:t>
            </w:r>
            <w:r w:rsidRPr="00E841A4">
              <w:rPr>
                <w:rFonts w:ascii="Times New Roman" w:hAnsi="Times New Roman" w:cs="Times New Roman"/>
                <w:sz w:val="28"/>
                <w:szCs w:val="28"/>
              </w:rPr>
              <w:t>vai meklē, lai draudu novēršanas nolūkā uz laiku aizsargātu.</w:t>
            </w:r>
          </w:p>
          <w:p w14:paraId="0BADCD70" w14:textId="77777777" w:rsidR="00E841A4" w:rsidRPr="00E841A4"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shd w:val="clear" w:color="auto" w:fill="FFFFFF"/>
              </w:rPr>
              <w:lastRenderedPageBreak/>
              <w:t xml:space="preserve">Ņemot vērā minēto, likumprojekts paredz papildināt likuma 7. panta ceturto daļu ar jaunu punktu, proti, </w:t>
            </w:r>
            <w:r w:rsidRPr="00E841A4">
              <w:rPr>
                <w:rFonts w:ascii="Times New Roman" w:hAnsi="Times New Roman" w:cs="Times New Roman"/>
                <w:sz w:val="28"/>
                <w:szCs w:val="28"/>
              </w:rPr>
              <w:t xml:space="preserve">lēmumu par ziņojuma iekļaušanu Sistēmā pieņem </w:t>
            </w:r>
            <w:r w:rsidR="00571F49">
              <w:rPr>
                <w:rFonts w:ascii="Times New Roman" w:hAnsi="Times New Roman" w:cs="Times New Roman"/>
                <w:sz w:val="28"/>
                <w:szCs w:val="28"/>
              </w:rPr>
              <w:t xml:space="preserve">policijas </w:t>
            </w:r>
            <w:r w:rsidRPr="00E841A4">
              <w:rPr>
                <w:rFonts w:ascii="Times New Roman" w:hAnsi="Times New Roman" w:cs="Times New Roman"/>
                <w:sz w:val="28"/>
                <w:szCs w:val="28"/>
              </w:rPr>
              <w:t xml:space="preserve">resoriskās pārbaudes veicējs konkrētas </w:t>
            </w:r>
            <w:r w:rsidR="00571F49">
              <w:rPr>
                <w:rFonts w:ascii="Times New Roman" w:hAnsi="Times New Roman" w:cs="Times New Roman"/>
                <w:sz w:val="28"/>
                <w:szCs w:val="28"/>
              </w:rPr>
              <w:t xml:space="preserve">policijas </w:t>
            </w:r>
            <w:r w:rsidRPr="00E841A4">
              <w:rPr>
                <w:rFonts w:ascii="Times New Roman" w:hAnsi="Times New Roman" w:cs="Times New Roman"/>
                <w:sz w:val="28"/>
                <w:szCs w:val="28"/>
              </w:rPr>
              <w:t>resoriskās pārbaudes ietvaros attiecībā uz ziņojumu par bezvēsts pazudušām personām, ko meklē, lai noskaidrotu to atrašanās vietu un pazudušām personām, ko meklē, lai draudu novēršanas nolūkā uz laiku aizsargātu.</w:t>
            </w:r>
          </w:p>
          <w:p w14:paraId="25AEED13" w14:textId="77777777" w:rsidR="00E841A4" w:rsidRPr="00E841A4" w:rsidRDefault="00E841A4" w:rsidP="00E841A4">
            <w:pPr>
              <w:spacing w:after="0" w:line="240" w:lineRule="auto"/>
              <w:ind w:right="102" w:firstLine="720"/>
              <w:jc w:val="both"/>
              <w:rPr>
                <w:rFonts w:ascii="Times New Roman" w:hAnsi="Times New Roman" w:cs="Times New Roman"/>
                <w:sz w:val="28"/>
                <w:szCs w:val="28"/>
              </w:rPr>
            </w:pPr>
          </w:p>
          <w:p w14:paraId="42C9ABE6" w14:textId="77777777" w:rsidR="00E841A4" w:rsidRPr="00E841A4"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 xml:space="preserve">Likuma 9. panta otrā daļa noteic, ka ziņojumu iekļaušana Sistēmā ir pieļaujama, ja kādā Latvijas datubāzē ir iekļauts ieraksts par to pašu personu, priekšmetu vai dokumentu identiska mērķa sasniegšanai. </w:t>
            </w:r>
          </w:p>
          <w:p w14:paraId="4DD460A9" w14:textId="77777777" w:rsidR="00E841A4" w:rsidRPr="00E841A4"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 xml:space="preserve">Noteikumu Nr. 429 7. punkts paredz, ka atbilstoši kriminālprocesa ietvaros procesa virzītāja izvēlētajai procesuālajai darbībai, kriminālprocesā piemērotajam procesuālajam piespiedu līdzeklim vai pieņemtajam nolēmumam ziņas reģistrā iekļauj, lai nodrošinātu ar brīvības atņemšanu saistītā piespiedu līdzekļa izpildi, nodrošinātu ar brīvības atņemšanu saistītā soda izpildi vai noskaidrotu personas faktisko dzīvesvietu procesuālās darbības veikšanai. </w:t>
            </w:r>
          </w:p>
          <w:p w14:paraId="678CFF85" w14:textId="77777777" w:rsidR="00E841A4" w:rsidRPr="00E841A4"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 xml:space="preserve">No minētā izriet, ka gadījumos, kad Latvijas datubāzē ir iekļauts ieraksts par personu iepriekš minētā procesa virzītāja izvēlētās procesuālās darbības mērķa sasniegšanai, kas noteikts noteikumu Nr.429 7.1. vai 7.2. apakšpunktā, Sistēmā nevar iekļaut ziņojumu ar mērķi, kas nav identisks Latvijas datubāzē iekļautajam. </w:t>
            </w:r>
          </w:p>
          <w:p w14:paraId="27338023" w14:textId="3B3ECADC" w:rsidR="00E841A4" w:rsidRPr="00E841A4"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 xml:space="preserve">Noteikumi Nr.429 neliedz iekšlietu integrētajā informācijas sistēmā iekļaut ziņojumus par vienu un to pašu personu dažādu mērķu sasniegšanai viena kriminālprocesa vai operatīvās darbības procesa ietvaros. Praksē pastāv gadījumi, kad par vienu un to pašu personu nacionālajā sistēmā pastāv vairāki ziņojumi viena kriminālprocesa ietvaros dažādu mērķu sasniegšanai. Proti, likuma </w:t>
            </w:r>
            <w:r w:rsidRPr="00E841A4">
              <w:rPr>
                <w:rFonts w:ascii="Times New Roman" w:hAnsi="Times New Roman" w:cs="Times New Roman"/>
                <w:sz w:val="28"/>
                <w:szCs w:val="28"/>
              </w:rPr>
              <w:lastRenderedPageBreak/>
              <w:t xml:space="preserve">7. panta otrā daļa </w:t>
            </w:r>
            <w:r w:rsidR="00746E45">
              <w:rPr>
                <w:rFonts w:ascii="Times New Roman" w:hAnsi="Times New Roman" w:cs="Times New Roman"/>
                <w:sz w:val="28"/>
                <w:szCs w:val="28"/>
              </w:rPr>
              <w:t xml:space="preserve">paredz iespēju procesa virzītājam </w:t>
            </w:r>
            <w:r w:rsidRPr="00E841A4">
              <w:rPr>
                <w:rFonts w:ascii="Times New Roman" w:hAnsi="Times New Roman" w:cs="Times New Roman"/>
                <w:sz w:val="28"/>
                <w:szCs w:val="28"/>
              </w:rPr>
              <w:t>Sistēmā iekļaut ziņojumu ar mērķi noskaidrot faktisko dzīvesvietu, neraugoties uz to, ka kriminālprocesa materiālos pret attiecīgo personu ir izraudzīts drošības līdzeklis – apcietinājums vai arī spēkā stājies notiesājošs spriedums, kas paredz brīvības atņemšanu. Līdz ar to, veicot pārbaudi vienai un tai pašai personai ir dažādi meklēšanas mērķi, un praksē izveidojas situācija, kad saskaņā ar Sistēmā ievietotu informāciju persona ir aizturama, bet saskaņā ar integrētajā iekšlietu informācijas sistēmā ievietotu informāciju persona nav aizturama.</w:t>
            </w:r>
          </w:p>
          <w:p w14:paraId="7DC78AFD" w14:textId="77777777" w:rsidR="00E841A4" w:rsidRPr="00E841A4"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 xml:space="preserve">Pašlaik gadījumos, kad konkrētā kriminālprocesa ietvaros nav pamata lūgt personas izdošanu saskaņā ar Kriminālprocesa likuma 682. pantu, procesa virzītājs pieņem lēmumu par ziņojuma iekļaušanu Sistēmā pamatojoties uz likuma 7. panta otro daļu un saskaņā ar </w:t>
            </w:r>
            <w:r w:rsidRPr="00E841A4">
              <w:rPr>
                <w:rFonts w:ascii="Times New Roman" w:hAnsi="Times New Roman" w:cs="Times New Roman"/>
                <w:sz w:val="28"/>
                <w:szCs w:val="28"/>
                <w:shd w:val="clear" w:color="auto" w:fill="FFFFFF"/>
              </w:rPr>
              <w:t>Lēmuma 2007/533/TI</w:t>
            </w:r>
            <w:r w:rsidRPr="00E841A4">
              <w:rPr>
                <w:rFonts w:ascii="Times New Roman" w:hAnsi="Times New Roman" w:cs="Times New Roman"/>
                <w:sz w:val="28"/>
                <w:szCs w:val="28"/>
              </w:rPr>
              <w:t xml:space="preserve"> 34. pantu. </w:t>
            </w:r>
          </w:p>
          <w:p w14:paraId="6B2C08AA" w14:textId="77777777" w:rsidR="00E841A4" w:rsidRPr="00E841A4"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Savukārt, lai darītu zināmu turpmāk minēto personu uzturēšanās vietu vai pastāvīgo dzīvesvietu, dalībvalstis pēc kompetento iestāžu lūguma Sistēmā ievada datus pamatoj</w:t>
            </w:r>
            <w:r w:rsidR="00826BFC">
              <w:rPr>
                <w:rFonts w:ascii="Times New Roman" w:hAnsi="Times New Roman" w:cs="Times New Roman"/>
                <w:sz w:val="28"/>
                <w:szCs w:val="28"/>
              </w:rPr>
              <w:t>oties uz Lēmuma 2007/533/TI 34. </w:t>
            </w:r>
            <w:r w:rsidRPr="00E841A4">
              <w:rPr>
                <w:rFonts w:ascii="Times New Roman" w:hAnsi="Times New Roman" w:cs="Times New Roman"/>
                <w:sz w:val="28"/>
                <w:szCs w:val="28"/>
              </w:rPr>
              <w:t>pantu par lieciniekiem; personām, kurām izsniegta pavēste vai kuras cenšas atrast ar mērķi izsniegt šādu pavēsti, lai tās ierastos tiesu iestādēs nolūkā atbildēt par nodarījumiem, kuru dēļ notiek viņu kriminālvajāšana; personām, kurām jāizsniedz spriedums krimināllietā vai citi dokumenti saistībā ar kriminālvajāšanu, lai tās sauktu pie atbildības par nodarījumiem, kuru dēļ notiek viņu kriminālvajāšana; personām, kurām jāizsniedz pavēste ierasties, lai izciestu brīvības atņemšanas sodu.</w:t>
            </w:r>
          </w:p>
          <w:p w14:paraId="13554C3C" w14:textId="77777777" w:rsidR="00E841A4" w:rsidRPr="00E841A4"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 xml:space="preserve">Līdz ar ko praksē veidojas situācijas, kad persona Latvijas datubāzē tiek meklēta ar mērķi nodrošināt ar brīvības atņemšanu saistītā soda izpildi, piemēram, īslaicīga brīvības atņemšana, kas nekalpo par pamatu personas izdošanai saskaņā ar Kriminālprocesa likuma 682. pantu, bet procesa virzītājs pieņēma </w:t>
            </w:r>
            <w:r w:rsidRPr="00E841A4">
              <w:rPr>
                <w:rFonts w:ascii="Times New Roman" w:hAnsi="Times New Roman" w:cs="Times New Roman"/>
                <w:sz w:val="28"/>
                <w:szCs w:val="28"/>
              </w:rPr>
              <w:lastRenderedPageBreak/>
              <w:t>lēmumu Sistēmā iekļaut ziņojumu saskaņā ar Lēmuma 2007/533/TI 34. pantu, piemēram, personām, kurām jāizsniedz spriedums krimināllietā vai citi dokumenti saistībā ar kriminālvajāšanu, lai tās sauktu pie atbildības par nodarījumiem, kuru dēļ notiek viņu kriminālvajāšana vai personām, kurām jāizsniedz pavēste ierasties, lai izciestu brīvības atņemšanas sodu, faktiski nav iespējams izveidot Sistēmā brīdinājumu par personas starptautisko meklēšanu.</w:t>
            </w:r>
          </w:p>
          <w:p w14:paraId="4A5A519E" w14:textId="77777777" w:rsidR="003A0F52" w:rsidRPr="00571F49" w:rsidRDefault="00E841A4" w:rsidP="00826BFC">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 xml:space="preserve">Ņemot vērā minēto, likumprojekts paredz papildināt likuma 9. panta otro daļu, paredzot izņēmumu personu meklēšanai tiesu iestāžu vajadzībām, respektīvi, ka ziņojumu Sistēmā var iekļaut arī tad, ja Latvijas datubāzē ir iekļauts ieraksts par personu, kas tiek meklēta ar mērķi nodrošināt ar brīvības atņemšanu saistītā drošības līdzekļa piemērošanu vai soda izpildi, taču nav pamata lūgt šīs personas apcietināšanu izdošanas nolūkā. </w:t>
            </w:r>
          </w:p>
        </w:tc>
      </w:tr>
      <w:tr w:rsidR="000C7259" w:rsidRPr="000C7259" w14:paraId="36740F62"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62F5E47E" w14:textId="77777777" w:rsidR="00D636E7" w:rsidRPr="000C7259" w:rsidRDefault="00D636E7">
            <w:pPr>
              <w:pStyle w:val="tvhtml"/>
              <w:spacing w:line="293" w:lineRule="atLeast"/>
              <w:jc w:val="center"/>
              <w:rPr>
                <w:sz w:val="28"/>
                <w:szCs w:val="28"/>
              </w:rPr>
            </w:pPr>
            <w:r w:rsidRPr="000C7259">
              <w:rPr>
                <w:sz w:val="28"/>
                <w:szCs w:val="28"/>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0E4B99BB" w14:textId="77777777" w:rsidR="00D636E7" w:rsidRPr="000C7259" w:rsidRDefault="00D636E7" w:rsidP="00332FF1">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05555A40" w14:textId="77777777" w:rsidR="0025764A" w:rsidRPr="007B62F9" w:rsidRDefault="007B62F9" w:rsidP="00E841A4">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lv-LV"/>
              </w:rPr>
              <w:t>Valsts policija</w:t>
            </w:r>
            <w:r w:rsidR="00E841A4">
              <w:rPr>
                <w:rFonts w:ascii="Times New Roman" w:eastAsia="Times New Roman" w:hAnsi="Times New Roman" w:cs="Times New Roman"/>
                <w:sz w:val="28"/>
                <w:szCs w:val="28"/>
                <w:lang w:eastAsia="lv-LV"/>
              </w:rPr>
              <w:t xml:space="preserve"> </w:t>
            </w:r>
            <w:r w:rsidR="002E74B4">
              <w:rPr>
                <w:rFonts w:ascii="Times New Roman" w:eastAsia="Times New Roman" w:hAnsi="Times New Roman" w:cs="Times New Roman"/>
                <w:sz w:val="28"/>
                <w:szCs w:val="28"/>
                <w:lang w:eastAsia="lv-LV"/>
              </w:rPr>
              <w:t xml:space="preserve">un </w:t>
            </w:r>
            <w:r w:rsidR="00D3293C">
              <w:rPr>
                <w:rFonts w:ascii="Times New Roman" w:eastAsia="Times New Roman" w:hAnsi="Times New Roman" w:cs="Times New Roman"/>
                <w:sz w:val="28"/>
                <w:szCs w:val="28"/>
                <w:lang w:eastAsia="lv-LV"/>
              </w:rPr>
              <w:t>Iekšlietu ministrijas Informācijas centrs.</w:t>
            </w:r>
          </w:p>
        </w:tc>
      </w:tr>
      <w:tr w:rsidR="000C7259" w:rsidRPr="000C7259" w14:paraId="1665F36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D7EFD0B" w14:textId="77777777" w:rsidR="00D636E7" w:rsidRPr="000C7259" w:rsidRDefault="00D636E7">
            <w:pPr>
              <w:pStyle w:val="tvhtml"/>
              <w:spacing w:line="293" w:lineRule="atLeast"/>
              <w:jc w:val="center"/>
              <w:rPr>
                <w:sz w:val="28"/>
                <w:szCs w:val="28"/>
              </w:rPr>
            </w:pPr>
            <w:r w:rsidRPr="000C7259">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2BBE4BB1" w14:textId="77777777" w:rsidR="00D636E7" w:rsidRPr="000C7259" w:rsidRDefault="00D636E7" w:rsidP="00332FF1">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E6A7DB9" w14:textId="77777777" w:rsidR="00D636E7" w:rsidRPr="000C7259" w:rsidRDefault="007B62F9" w:rsidP="00332FF1">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14:paraId="603898E7" w14:textId="77777777"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14:paraId="45B08084"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4EBCDE" w14:textId="77777777" w:rsidR="00D636E7" w:rsidRPr="000C7259" w:rsidRDefault="00D636E7">
            <w:pPr>
              <w:pStyle w:val="tvhtml"/>
              <w:spacing w:line="293" w:lineRule="atLeast"/>
              <w:jc w:val="center"/>
              <w:rPr>
                <w:b/>
                <w:bCs/>
                <w:sz w:val="28"/>
                <w:szCs w:val="28"/>
              </w:rPr>
            </w:pPr>
            <w:r w:rsidRPr="000C7259">
              <w:rPr>
                <w:b/>
                <w:bCs/>
                <w:sz w:val="28"/>
                <w:szCs w:val="28"/>
              </w:rPr>
              <w:t>II. Tiesību akta projekta ietekme uz sabiedrību, tautsaimniecības attīstību un administratīvo slogu</w:t>
            </w:r>
          </w:p>
        </w:tc>
      </w:tr>
      <w:tr w:rsidR="000C7259" w:rsidRPr="000C7259" w14:paraId="6657306F"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1F3F2923" w14:textId="77777777"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5519EDBE" w14:textId="77777777" w:rsidR="00D636E7" w:rsidRPr="000C7259" w:rsidRDefault="00D636E7" w:rsidP="00571F49">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EC27D8B" w14:textId="77777777" w:rsidR="00D636E7" w:rsidRPr="00E841A4" w:rsidRDefault="00E841A4" w:rsidP="00571F49">
            <w:pPr>
              <w:spacing w:after="0" w:line="240" w:lineRule="auto"/>
              <w:ind w:right="102"/>
              <w:jc w:val="both"/>
              <w:rPr>
                <w:rFonts w:ascii="Times New Roman" w:hAnsi="Times New Roman" w:cs="Times New Roman"/>
                <w:sz w:val="28"/>
                <w:szCs w:val="28"/>
              </w:rPr>
            </w:pPr>
            <w:r w:rsidRPr="00E841A4">
              <w:rPr>
                <w:rFonts w:ascii="Times New Roman" w:hAnsi="Times New Roman" w:cs="Times New Roman"/>
                <w:sz w:val="28"/>
                <w:szCs w:val="28"/>
              </w:rPr>
              <w:t>Likumprojekts “Grozījumi Šengenas informācijas sistēmas darbības likumā” attiecas uz Valsts policijas amatpersonām ar</w:t>
            </w:r>
            <w:r w:rsidR="00826BFC">
              <w:rPr>
                <w:rFonts w:ascii="Times New Roman" w:hAnsi="Times New Roman" w:cs="Times New Roman"/>
                <w:sz w:val="28"/>
                <w:szCs w:val="28"/>
              </w:rPr>
              <w:t xml:space="preserve"> </w:t>
            </w:r>
            <w:r w:rsidRPr="00E841A4">
              <w:rPr>
                <w:rFonts w:ascii="Times New Roman" w:hAnsi="Times New Roman" w:cs="Times New Roman"/>
                <w:sz w:val="28"/>
                <w:szCs w:val="28"/>
              </w:rPr>
              <w:t>speciālajām dienesta pakāpēm un Iekšlietu ministrijas Informācijas centru.</w:t>
            </w:r>
          </w:p>
        </w:tc>
      </w:tr>
      <w:tr w:rsidR="000C7259" w:rsidRPr="000C7259" w14:paraId="0A0BCA87"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39EA0497" w14:textId="77777777" w:rsidR="00D636E7" w:rsidRPr="000C7259" w:rsidRDefault="00D636E7">
            <w:pPr>
              <w:pStyle w:val="tvhtml"/>
              <w:spacing w:line="293" w:lineRule="atLeast"/>
              <w:jc w:val="center"/>
              <w:rPr>
                <w:sz w:val="28"/>
                <w:szCs w:val="28"/>
              </w:rPr>
            </w:pPr>
            <w:r w:rsidRPr="000C7259">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61BEEEC5" w14:textId="77777777" w:rsidR="00D636E7" w:rsidRPr="000C7259" w:rsidRDefault="00D636E7" w:rsidP="00571F49">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74DAD434" w14:textId="77777777" w:rsidR="001F4310" w:rsidRPr="001F4310" w:rsidRDefault="00D42474" w:rsidP="00571F4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Likump</w:t>
            </w:r>
            <w:r w:rsidR="001F4310" w:rsidRPr="001F4310">
              <w:rPr>
                <w:rFonts w:ascii="Times New Roman" w:eastAsia="Times New Roman" w:hAnsi="Times New Roman" w:cs="Times New Roman"/>
                <w:sz w:val="28"/>
                <w:szCs w:val="28"/>
                <w:lang w:eastAsia="lv-LV"/>
              </w:rPr>
              <w:t>rojekts šo jomu neskar</w:t>
            </w:r>
          </w:p>
        </w:tc>
      </w:tr>
      <w:tr w:rsidR="000C7259" w:rsidRPr="000C7259" w14:paraId="359063B1"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165456F" w14:textId="77777777" w:rsidR="00D636E7" w:rsidRPr="000C7259" w:rsidRDefault="00D636E7">
            <w:pPr>
              <w:pStyle w:val="tvhtml"/>
              <w:spacing w:line="293" w:lineRule="atLeast"/>
              <w:jc w:val="center"/>
              <w:rPr>
                <w:sz w:val="28"/>
                <w:szCs w:val="28"/>
              </w:rPr>
            </w:pPr>
            <w:r w:rsidRPr="000C7259">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25256321" w14:textId="77777777" w:rsidR="00D636E7" w:rsidRPr="000C7259" w:rsidRDefault="00D636E7" w:rsidP="00571F49">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2658BE7C" w14:textId="77777777" w:rsidR="00D636E7" w:rsidRPr="000C7259" w:rsidRDefault="00D42474" w:rsidP="00571F4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Likump</w:t>
            </w:r>
            <w:r w:rsidR="007B62F9" w:rsidRPr="001F4310">
              <w:rPr>
                <w:rFonts w:ascii="Times New Roman" w:eastAsia="Times New Roman" w:hAnsi="Times New Roman" w:cs="Times New Roman"/>
                <w:sz w:val="28"/>
                <w:szCs w:val="28"/>
                <w:lang w:eastAsia="lv-LV"/>
              </w:rPr>
              <w:t>rojekts šo jomu neskar</w:t>
            </w:r>
          </w:p>
        </w:tc>
      </w:tr>
      <w:tr w:rsidR="000C7259" w:rsidRPr="000C7259" w14:paraId="161D32C9"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F4D47D0" w14:textId="77777777" w:rsidR="00D636E7" w:rsidRPr="000C7259" w:rsidRDefault="00D636E7">
            <w:pPr>
              <w:pStyle w:val="tvhtml"/>
              <w:spacing w:line="293" w:lineRule="atLeast"/>
              <w:jc w:val="center"/>
              <w:rPr>
                <w:sz w:val="28"/>
                <w:szCs w:val="28"/>
              </w:rPr>
            </w:pPr>
            <w:r w:rsidRPr="000C7259">
              <w:rPr>
                <w:sz w:val="28"/>
                <w:szCs w:val="28"/>
              </w:rPr>
              <w:lastRenderedPageBreak/>
              <w:t>4.</w:t>
            </w:r>
          </w:p>
        </w:tc>
        <w:tc>
          <w:tcPr>
            <w:tcW w:w="1700" w:type="pct"/>
            <w:tcBorders>
              <w:top w:val="outset" w:sz="6" w:space="0" w:color="414142"/>
              <w:left w:val="outset" w:sz="6" w:space="0" w:color="414142"/>
              <w:bottom w:val="outset" w:sz="6" w:space="0" w:color="414142"/>
              <w:right w:val="outset" w:sz="6" w:space="0" w:color="414142"/>
            </w:tcBorders>
            <w:hideMark/>
          </w:tcPr>
          <w:p w14:paraId="52C8FC3C" w14:textId="77777777" w:rsidR="00D636E7" w:rsidRPr="000C7259" w:rsidRDefault="00D636E7" w:rsidP="00571F49">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3816570" w14:textId="77777777" w:rsidR="00D636E7" w:rsidRPr="000C7259" w:rsidRDefault="00D42474" w:rsidP="00571F49">
            <w:pPr>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lv-LV"/>
              </w:rPr>
              <w:t>Likump</w:t>
            </w:r>
            <w:r w:rsidR="007B62F9" w:rsidRPr="001F4310">
              <w:rPr>
                <w:rFonts w:ascii="Times New Roman" w:eastAsia="Times New Roman" w:hAnsi="Times New Roman" w:cs="Times New Roman"/>
                <w:sz w:val="28"/>
                <w:szCs w:val="28"/>
                <w:lang w:eastAsia="lv-LV"/>
              </w:rPr>
              <w:t>rojekts šo jomu neskar</w:t>
            </w:r>
          </w:p>
        </w:tc>
      </w:tr>
      <w:tr w:rsidR="000C7259" w:rsidRPr="000C7259" w14:paraId="06B12CAA"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9320C3A" w14:textId="77777777" w:rsidR="00D636E7" w:rsidRPr="000C7259" w:rsidRDefault="00D636E7">
            <w:pPr>
              <w:pStyle w:val="tvhtml"/>
              <w:spacing w:line="293" w:lineRule="atLeast"/>
              <w:jc w:val="center"/>
              <w:rPr>
                <w:sz w:val="28"/>
                <w:szCs w:val="28"/>
              </w:rPr>
            </w:pPr>
            <w:r w:rsidRPr="000C7259">
              <w:rPr>
                <w:sz w:val="28"/>
                <w:szCs w:val="28"/>
              </w:rPr>
              <w:t>5.</w:t>
            </w:r>
          </w:p>
        </w:tc>
        <w:tc>
          <w:tcPr>
            <w:tcW w:w="1700" w:type="pct"/>
            <w:tcBorders>
              <w:top w:val="outset" w:sz="6" w:space="0" w:color="414142"/>
              <w:left w:val="outset" w:sz="6" w:space="0" w:color="414142"/>
              <w:bottom w:val="outset" w:sz="6" w:space="0" w:color="414142"/>
              <w:right w:val="outset" w:sz="6" w:space="0" w:color="414142"/>
            </w:tcBorders>
            <w:hideMark/>
          </w:tcPr>
          <w:p w14:paraId="100C0AA7" w14:textId="77777777" w:rsidR="00D636E7" w:rsidRPr="000C7259" w:rsidRDefault="00D636E7" w:rsidP="00571F49">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9016CA1" w14:textId="77777777" w:rsidR="00D636E7" w:rsidRPr="000C7259" w:rsidRDefault="007B62F9" w:rsidP="00571F49">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14:paraId="560B36DF" w14:textId="77777777" w:rsidR="00D636E7" w:rsidRPr="000C7259"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0C7259" w:rsidRPr="000C7259" w14:paraId="77DC8115" w14:textId="77777777" w:rsidTr="00D636E7">
        <w:tc>
          <w:tcPr>
            <w:tcW w:w="0" w:type="auto"/>
            <w:tcBorders>
              <w:top w:val="outset" w:sz="6" w:space="0" w:color="414142"/>
              <w:left w:val="outset" w:sz="6" w:space="0" w:color="414142"/>
              <w:bottom w:val="outset" w:sz="6" w:space="0" w:color="414142"/>
              <w:right w:val="outset" w:sz="6" w:space="0" w:color="414142"/>
            </w:tcBorders>
            <w:vAlign w:val="center"/>
            <w:hideMark/>
          </w:tcPr>
          <w:p w14:paraId="0744DCEF" w14:textId="77777777" w:rsidR="00D636E7" w:rsidRPr="000C7259" w:rsidRDefault="00D636E7">
            <w:pPr>
              <w:pStyle w:val="tvhtml"/>
              <w:spacing w:line="293" w:lineRule="atLeast"/>
              <w:jc w:val="center"/>
              <w:rPr>
                <w:b/>
                <w:bCs/>
                <w:sz w:val="28"/>
                <w:szCs w:val="28"/>
              </w:rPr>
            </w:pPr>
            <w:r w:rsidRPr="000C7259">
              <w:rPr>
                <w:b/>
                <w:bCs/>
                <w:sz w:val="28"/>
                <w:szCs w:val="28"/>
              </w:rPr>
              <w:t>III. Tiesību akta projekta ietekme uz valsts budžetu un pašvaldību budžetiem</w:t>
            </w:r>
          </w:p>
        </w:tc>
      </w:tr>
      <w:tr w:rsidR="0025764A" w:rsidRPr="000C7259" w14:paraId="78E139FC" w14:textId="77777777" w:rsidTr="0025764A">
        <w:trPr>
          <w:trHeight w:val="322"/>
        </w:trPr>
        <w:tc>
          <w:tcPr>
            <w:tcW w:w="5000" w:type="pct"/>
            <w:tcBorders>
              <w:top w:val="outset" w:sz="6" w:space="0" w:color="414142"/>
              <w:left w:val="outset" w:sz="6" w:space="0" w:color="414142"/>
              <w:right w:val="outset" w:sz="6" w:space="0" w:color="414142"/>
            </w:tcBorders>
            <w:vAlign w:val="center"/>
          </w:tcPr>
          <w:p w14:paraId="6150EEAC" w14:textId="77777777" w:rsidR="0025764A" w:rsidRPr="000C7259" w:rsidRDefault="00D42474" w:rsidP="0025764A">
            <w:pPr>
              <w:pStyle w:val="tvhtml"/>
              <w:spacing w:before="0" w:beforeAutospacing="0" w:after="0" w:afterAutospacing="0"/>
              <w:jc w:val="center"/>
              <w:rPr>
                <w:sz w:val="28"/>
                <w:szCs w:val="28"/>
              </w:rPr>
            </w:pPr>
            <w:r>
              <w:rPr>
                <w:bCs/>
                <w:sz w:val="28"/>
                <w:szCs w:val="28"/>
              </w:rPr>
              <w:t>Likump</w:t>
            </w:r>
            <w:r w:rsidR="0025764A" w:rsidRPr="00F9332A">
              <w:rPr>
                <w:bCs/>
                <w:sz w:val="28"/>
                <w:szCs w:val="28"/>
              </w:rPr>
              <w:t>rojekts šo jomu neskar</w:t>
            </w:r>
          </w:p>
        </w:tc>
      </w:tr>
    </w:tbl>
    <w:p w14:paraId="737A8243" w14:textId="77777777" w:rsidR="00D636E7" w:rsidRDefault="00D636E7"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8"/>
        <w:gridCol w:w="2977"/>
        <w:gridCol w:w="5526"/>
      </w:tblGrid>
      <w:tr w:rsidR="00E841A4" w:rsidRPr="00623336" w14:paraId="7857638D" w14:textId="77777777" w:rsidTr="00E841A4">
        <w:trPr>
          <w:trHeight w:val="36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DE43F26" w14:textId="77777777" w:rsidR="00E841A4" w:rsidRPr="00E841A4" w:rsidRDefault="00E841A4" w:rsidP="00E841A4">
            <w:pPr>
              <w:spacing w:before="100" w:beforeAutospacing="1" w:after="0" w:line="240" w:lineRule="auto"/>
              <w:jc w:val="center"/>
              <w:rPr>
                <w:rFonts w:ascii="Times New Roman" w:hAnsi="Times New Roman" w:cs="Times New Roman"/>
                <w:b/>
                <w:bCs/>
                <w:sz w:val="28"/>
                <w:szCs w:val="28"/>
              </w:rPr>
            </w:pPr>
            <w:r w:rsidRPr="00E841A4">
              <w:rPr>
                <w:rFonts w:ascii="Times New Roman" w:hAnsi="Times New Roman" w:cs="Times New Roman"/>
                <w:b/>
                <w:bCs/>
                <w:sz w:val="28"/>
                <w:szCs w:val="28"/>
              </w:rPr>
              <w:t>IV. Tiesību akta projekta ietekme uz spēkā esošo tiesību normu sistēmu</w:t>
            </w:r>
          </w:p>
        </w:tc>
      </w:tr>
      <w:tr w:rsidR="00E841A4" w:rsidRPr="00623336" w14:paraId="33EA5793"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4B9314C1" w14:textId="77777777" w:rsidR="00E841A4" w:rsidRPr="001502C0" w:rsidRDefault="00E841A4" w:rsidP="001922EC">
            <w:pPr>
              <w:rPr>
                <w:rFonts w:ascii="Times New Roman" w:hAnsi="Times New Roman" w:cs="Times New Roman"/>
                <w:color w:val="414142"/>
                <w:sz w:val="28"/>
                <w:szCs w:val="28"/>
              </w:rPr>
            </w:pPr>
            <w:r w:rsidRPr="001502C0">
              <w:rPr>
                <w:rFonts w:ascii="Times New Roman" w:hAnsi="Times New Roman" w:cs="Times New Roman"/>
                <w:color w:val="414142"/>
                <w:sz w:val="28"/>
                <w:szCs w:val="28"/>
              </w:rPr>
              <w:t>1.</w:t>
            </w:r>
          </w:p>
        </w:tc>
        <w:tc>
          <w:tcPr>
            <w:tcW w:w="1641" w:type="pct"/>
            <w:tcBorders>
              <w:top w:val="outset" w:sz="6" w:space="0" w:color="414142"/>
              <w:left w:val="outset" w:sz="6" w:space="0" w:color="414142"/>
              <w:bottom w:val="outset" w:sz="6" w:space="0" w:color="414142"/>
              <w:right w:val="outset" w:sz="6" w:space="0" w:color="414142"/>
            </w:tcBorders>
            <w:hideMark/>
          </w:tcPr>
          <w:p w14:paraId="649005C1" w14:textId="77777777" w:rsidR="00E841A4" w:rsidRPr="00E841A4" w:rsidRDefault="00E841A4" w:rsidP="00E841A4">
            <w:pPr>
              <w:spacing w:after="0" w:line="240" w:lineRule="auto"/>
              <w:rPr>
                <w:rFonts w:ascii="Times New Roman" w:hAnsi="Times New Roman" w:cs="Times New Roman"/>
                <w:sz w:val="28"/>
                <w:szCs w:val="28"/>
              </w:rPr>
            </w:pPr>
            <w:r w:rsidRPr="00E841A4">
              <w:rPr>
                <w:rFonts w:ascii="Times New Roman" w:hAnsi="Times New Roman" w:cs="Times New Roman"/>
                <w:sz w:val="28"/>
                <w:szCs w:val="28"/>
              </w:rPr>
              <w:t>Nepieciešamie saistītie tiesību aktu projekti</w:t>
            </w:r>
          </w:p>
        </w:tc>
        <w:tc>
          <w:tcPr>
            <w:tcW w:w="3047" w:type="pct"/>
            <w:tcBorders>
              <w:top w:val="outset" w:sz="6" w:space="0" w:color="414142"/>
              <w:left w:val="outset" w:sz="6" w:space="0" w:color="414142"/>
              <w:bottom w:val="outset" w:sz="6" w:space="0" w:color="414142"/>
              <w:right w:val="outset" w:sz="6" w:space="0" w:color="414142"/>
            </w:tcBorders>
            <w:hideMark/>
          </w:tcPr>
          <w:p w14:paraId="0439AE8F" w14:textId="77777777" w:rsidR="00E841A4" w:rsidRPr="00E841A4" w:rsidRDefault="00E841A4" w:rsidP="00E841A4">
            <w:pPr>
              <w:spacing w:after="0" w:line="240" w:lineRule="auto"/>
              <w:ind w:right="108"/>
              <w:jc w:val="both"/>
              <w:rPr>
                <w:rFonts w:ascii="Times New Roman" w:hAnsi="Times New Roman" w:cs="Times New Roman"/>
                <w:sz w:val="28"/>
                <w:szCs w:val="28"/>
              </w:rPr>
            </w:pPr>
            <w:r w:rsidRPr="00E841A4">
              <w:rPr>
                <w:rFonts w:ascii="Times New Roman" w:hAnsi="Times New Roman" w:cs="Times New Roman"/>
                <w:sz w:val="28"/>
                <w:szCs w:val="28"/>
              </w:rPr>
              <w:t>Nepieciešams izstrādāt Ministru kabineta noteikumu projektu “Grozījums Ministru kabineta noteikumos Nr.639 “Kārtība, kādā iekļauj, labo un dzēš ziņojumus Šengenas informācijas sistēmā, kā arī nodrošina papildinformācijas pieejamību SIRENE Latvijas birojam, un kārtība, kādā institūcijas un iestādes apmainās ar papildinformāciju”.</w:t>
            </w:r>
          </w:p>
        </w:tc>
      </w:tr>
      <w:tr w:rsidR="00E841A4" w:rsidRPr="003E3ED5" w14:paraId="3534386D"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402E8203" w14:textId="77777777" w:rsidR="00E841A4" w:rsidRPr="001502C0" w:rsidRDefault="00E841A4" w:rsidP="001922EC">
            <w:pPr>
              <w:rPr>
                <w:rFonts w:ascii="Times New Roman" w:hAnsi="Times New Roman" w:cs="Times New Roman"/>
                <w:sz w:val="28"/>
                <w:szCs w:val="28"/>
              </w:rPr>
            </w:pPr>
            <w:r w:rsidRPr="001502C0">
              <w:rPr>
                <w:rFonts w:ascii="Times New Roman" w:hAnsi="Times New Roman" w:cs="Times New Roman"/>
                <w:sz w:val="28"/>
                <w:szCs w:val="28"/>
              </w:rPr>
              <w:t>2.</w:t>
            </w:r>
          </w:p>
        </w:tc>
        <w:tc>
          <w:tcPr>
            <w:tcW w:w="1641" w:type="pct"/>
            <w:tcBorders>
              <w:top w:val="outset" w:sz="6" w:space="0" w:color="414142"/>
              <w:left w:val="outset" w:sz="6" w:space="0" w:color="414142"/>
              <w:bottom w:val="outset" w:sz="6" w:space="0" w:color="414142"/>
              <w:right w:val="outset" w:sz="6" w:space="0" w:color="414142"/>
            </w:tcBorders>
            <w:hideMark/>
          </w:tcPr>
          <w:p w14:paraId="533E7E3D" w14:textId="77777777" w:rsidR="00E841A4" w:rsidRPr="00E841A4" w:rsidRDefault="00E841A4" w:rsidP="00E841A4">
            <w:pPr>
              <w:spacing w:after="0" w:line="240" w:lineRule="auto"/>
              <w:rPr>
                <w:rFonts w:ascii="Times New Roman" w:hAnsi="Times New Roman" w:cs="Times New Roman"/>
                <w:sz w:val="28"/>
                <w:szCs w:val="28"/>
              </w:rPr>
            </w:pPr>
            <w:r w:rsidRPr="00E841A4">
              <w:rPr>
                <w:rFonts w:ascii="Times New Roman" w:hAnsi="Times New Roman" w:cs="Times New Roman"/>
                <w:sz w:val="28"/>
                <w:szCs w:val="28"/>
              </w:rPr>
              <w:t>Atbildīgā institūcija</w:t>
            </w:r>
          </w:p>
        </w:tc>
        <w:tc>
          <w:tcPr>
            <w:tcW w:w="3047" w:type="pct"/>
            <w:tcBorders>
              <w:top w:val="outset" w:sz="6" w:space="0" w:color="414142"/>
              <w:left w:val="outset" w:sz="6" w:space="0" w:color="414142"/>
              <w:bottom w:val="outset" w:sz="6" w:space="0" w:color="414142"/>
              <w:right w:val="outset" w:sz="6" w:space="0" w:color="414142"/>
            </w:tcBorders>
            <w:hideMark/>
          </w:tcPr>
          <w:p w14:paraId="1F7DB923" w14:textId="77777777" w:rsidR="00E841A4" w:rsidRPr="00E841A4" w:rsidRDefault="00E841A4" w:rsidP="00E841A4">
            <w:pPr>
              <w:spacing w:after="0" w:line="240" w:lineRule="auto"/>
              <w:ind w:right="108"/>
              <w:jc w:val="both"/>
              <w:rPr>
                <w:rFonts w:ascii="Times New Roman" w:hAnsi="Times New Roman" w:cs="Times New Roman"/>
                <w:sz w:val="28"/>
                <w:szCs w:val="28"/>
              </w:rPr>
            </w:pPr>
            <w:r w:rsidRPr="00E841A4">
              <w:rPr>
                <w:rFonts w:ascii="Times New Roman" w:hAnsi="Times New Roman" w:cs="Times New Roman"/>
                <w:sz w:val="28"/>
                <w:szCs w:val="28"/>
              </w:rPr>
              <w:t>Valsts policija.</w:t>
            </w:r>
          </w:p>
        </w:tc>
      </w:tr>
      <w:tr w:rsidR="00E841A4" w:rsidRPr="003E3ED5" w14:paraId="16CE8393" w14:textId="77777777" w:rsidTr="00D42474">
        <w:tc>
          <w:tcPr>
            <w:tcW w:w="313" w:type="pct"/>
            <w:tcBorders>
              <w:top w:val="outset" w:sz="6" w:space="0" w:color="414142"/>
              <w:left w:val="outset" w:sz="6" w:space="0" w:color="414142"/>
              <w:bottom w:val="outset" w:sz="6" w:space="0" w:color="414142"/>
              <w:right w:val="outset" w:sz="6" w:space="0" w:color="414142"/>
            </w:tcBorders>
            <w:hideMark/>
          </w:tcPr>
          <w:p w14:paraId="2F6576BB" w14:textId="77777777" w:rsidR="00E841A4" w:rsidRPr="001502C0" w:rsidRDefault="00E841A4" w:rsidP="001922EC">
            <w:pPr>
              <w:rPr>
                <w:rFonts w:ascii="Times New Roman" w:hAnsi="Times New Roman" w:cs="Times New Roman"/>
                <w:sz w:val="28"/>
                <w:szCs w:val="28"/>
              </w:rPr>
            </w:pPr>
            <w:r w:rsidRPr="001502C0">
              <w:rPr>
                <w:rFonts w:ascii="Times New Roman" w:hAnsi="Times New Roman" w:cs="Times New Roman"/>
                <w:sz w:val="28"/>
                <w:szCs w:val="28"/>
              </w:rPr>
              <w:t>3.</w:t>
            </w:r>
          </w:p>
        </w:tc>
        <w:tc>
          <w:tcPr>
            <w:tcW w:w="1641" w:type="pct"/>
            <w:tcBorders>
              <w:top w:val="outset" w:sz="6" w:space="0" w:color="414142"/>
              <w:left w:val="outset" w:sz="6" w:space="0" w:color="414142"/>
              <w:bottom w:val="outset" w:sz="6" w:space="0" w:color="414142"/>
              <w:right w:val="outset" w:sz="6" w:space="0" w:color="414142"/>
            </w:tcBorders>
            <w:hideMark/>
          </w:tcPr>
          <w:p w14:paraId="6288A232" w14:textId="77777777" w:rsidR="00E841A4" w:rsidRPr="00E841A4" w:rsidRDefault="00E841A4" w:rsidP="00E841A4">
            <w:pPr>
              <w:spacing w:after="0" w:line="240" w:lineRule="auto"/>
              <w:rPr>
                <w:rFonts w:ascii="Times New Roman" w:hAnsi="Times New Roman" w:cs="Times New Roman"/>
                <w:sz w:val="28"/>
                <w:szCs w:val="28"/>
              </w:rPr>
            </w:pPr>
            <w:r w:rsidRPr="00E841A4">
              <w:rPr>
                <w:rFonts w:ascii="Times New Roman" w:hAnsi="Times New Roman" w:cs="Times New Roman"/>
                <w:sz w:val="28"/>
                <w:szCs w:val="28"/>
              </w:rPr>
              <w:t>Cita informācija</w:t>
            </w:r>
          </w:p>
        </w:tc>
        <w:tc>
          <w:tcPr>
            <w:tcW w:w="3047" w:type="pct"/>
            <w:tcBorders>
              <w:top w:val="outset" w:sz="6" w:space="0" w:color="414142"/>
              <w:left w:val="outset" w:sz="6" w:space="0" w:color="414142"/>
              <w:bottom w:val="outset" w:sz="6" w:space="0" w:color="414142"/>
              <w:right w:val="outset" w:sz="6" w:space="0" w:color="414142"/>
            </w:tcBorders>
            <w:hideMark/>
          </w:tcPr>
          <w:p w14:paraId="2EC35632" w14:textId="77777777" w:rsidR="00E841A4" w:rsidRPr="00E841A4" w:rsidRDefault="00E841A4" w:rsidP="00E841A4">
            <w:pPr>
              <w:spacing w:before="100" w:beforeAutospacing="1" w:after="0" w:line="240" w:lineRule="auto"/>
              <w:rPr>
                <w:rFonts w:ascii="Times New Roman" w:hAnsi="Times New Roman" w:cs="Times New Roman"/>
                <w:sz w:val="28"/>
                <w:szCs w:val="28"/>
              </w:rPr>
            </w:pPr>
            <w:r w:rsidRPr="00E841A4">
              <w:rPr>
                <w:rFonts w:ascii="Times New Roman" w:hAnsi="Times New Roman" w:cs="Times New Roman"/>
                <w:sz w:val="28"/>
                <w:szCs w:val="28"/>
              </w:rPr>
              <w:t>Nav</w:t>
            </w:r>
          </w:p>
        </w:tc>
      </w:tr>
    </w:tbl>
    <w:p w14:paraId="0B9A55DA" w14:textId="77777777" w:rsidR="00DD46E2" w:rsidRDefault="00DD46E2" w:rsidP="00D636E7">
      <w:pPr>
        <w:shd w:val="clear" w:color="auto" w:fill="FFFFFF"/>
        <w:rPr>
          <w:rFonts w:ascii="Times New Roman" w:hAnsi="Times New Roman" w:cs="Times New Roman"/>
          <w:sz w:val="28"/>
          <w:szCs w:val="28"/>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67"/>
        <w:gridCol w:w="3119"/>
        <w:gridCol w:w="5386"/>
      </w:tblGrid>
      <w:tr w:rsidR="00DD46E2" w:rsidRPr="00AB2B27" w14:paraId="30E4DFBE" w14:textId="77777777" w:rsidTr="00DD46E2">
        <w:tc>
          <w:tcPr>
            <w:tcW w:w="9072" w:type="dxa"/>
            <w:gridSpan w:val="3"/>
            <w:tcBorders>
              <w:top w:val="outset" w:sz="6" w:space="0" w:color="auto"/>
              <w:left w:val="outset" w:sz="6" w:space="0" w:color="auto"/>
              <w:bottom w:val="outset" w:sz="6" w:space="0" w:color="auto"/>
              <w:right w:val="outset" w:sz="6" w:space="0" w:color="auto"/>
            </w:tcBorders>
            <w:vAlign w:val="center"/>
            <w:hideMark/>
          </w:tcPr>
          <w:p w14:paraId="3ADC4F8E" w14:textId="77777777" w:rsidR="00DD46E2" w:rsidRPr="00DD46E2" w:rsidRDefault="00DD46E2" w:rsidP="00DD46E2">
            <w:pPr>
              <w:spacing w:after="0" w:line="240" w:lineRule="auto"/>
              <w:jc w:val="center"/>
              <w:rPr>
                <w:rFonts w:ascii="Times New Roman" w:hAnsi="Times New Roman" w:cs="Times New Roman"/>
                <w:b/>
                <w:sz w:val="28"/>
                <w:szCs w:val="28"/>
              </w:rPr>
            </w:pPr>
            <w:r w:rsidRPr="00DD46E2">
              <w:rPr>
                <w:rFonts w:ascii="Times New Roman" w:hAnsi="Times New Roman" w:cs="Times New Roman"/>
                <w:b/>
                <w:sz w:val="28"/>
                <w:szCs w:val="28"/>
              </w:rPr>
              <w:t>V. Tiesību akta projekta atbilstība Latvijas Republikas starptautiskajām saistībām</w:t>
            </w:r>
          </w:p>
        </w:tc>
      </w:tr>
      <w:tr w:rsidR="00DD46E2" w:rsidRPr="00AB2B27" w14:paraId="019C9F69" w14:textId="77777777" w:rsidTr="00D42474">
        <w:tc>
          <w:tcPr>
            <w:tcW w:w="567" w:type="dxa"/>
            <w:tcBorders>
              <w:top w:val="outset" w:sz="6" w:space="0" w:color="auto"/>
              <w:left w:val="outset" w:sz="6" w:space="0" w:color="auto"/>
              <w:bottom w:val="outset" w:sz="6" w:space="0" w:color="auto"/>
              <w:right w:val="outset" w:sz="6" w:space="0" w:color="auto"/>
            </w:tcBorders>
            <w:hideMark/>
          </w:tcPr>
          <w:p w14:paraId="576837BD" w14:textId="77777777" w:rsidR="00DD46E2" w:rsidRPr="00DD46E2" w:rsidRDefault="00DD46E2" w:rsidP="001922EC">
            <w:pPr>
              <w:ind w:left="57"/>
              <w:rPr>
                <w:rFonts w:ascii="Times New Roman" w:hAnsi="Times New Roman" w:cs="Times New Roman"/>
                <w:sz w:val="28"/>
                <w:szCs w:val="28"/>
              </w:rPr>
            </w:pPr>
            <w:r w:rsidRPr="00DD46E2">
              <w:rPr>
                <w:rFonts w:ascii="Times New Roman" w:hAnsi="Times New Roman" w:cs="Times New Roman"/>
                <w:sz w:val="28"/>
                <w:szCs w:val="28"/>
              </w:rPr>
              <w:t>1.</w:t>
            </w:r>
          </w:p>
        </w:tc>
        <w:tc>
          <w:tcPr>
            <w:tcW w:w="3119" w:type="dxa"/>
            <w:tcBorders>
              <w:top w:val="outset" w:sz="6" w:space="0" w:color="auto"/>
              <w:left w:val="outset" w:sz="6" w:space="0" w:color="auto"/>
              <w:bottom w:val="outset" w:sz="6" w:space="0" w:color="auto"/>
              <w:right w:val="outset" w:sz="6" w:space="0" w:color="auto"/>
            </w:tcBorders>
            <w:hideMark/>
          </w:tcPr>
          <w:p w14:paraId="542F44F2" w14:textId="77777777" w:rsidR="00DD46E2" w:rsidRPr="00DD46E2" w:rsidRDefault="00DD46E2" w:rsidP="00DD46E2">
            <w:pPr>
              <w:spacing w:after="0" w:line="240" w:lineRule="auto"/>
              <w:ind w:left="57"/>
              <w:rPr>
                <w:rFonts w:ascii="Times New Roman" w:hAnsi="Times New Roman" w:cs="Times New Roman"/>
                <w:sz w:val="28"/>
                <w:szCs w:val="28"/>
              </w:rPr>
            </w:pPr>
            <w:r w:rsidRPr="00DD46E2">
              <w:rPr>
                <w:rFonts w:ascii="Times New Roman" w:hAnsi="Times New Roman" w:cs="Times New Roman"/>
                <w:sz w:val="28"/>
                <w:szCs w:val="28"/>
              </w:rPr>
              <w:t>Saistības pret Eiropas Savienību</w:t>
            </w:r>
          </w:p>
        </w:tc>
        <w:tc>
          <w:tcPr>
            <w:tcW w:w="5386" w:type="dxa"/>
            <w:tcBorders>
              <w:top w:val="outset" w:sz="6" w:space="0" w:color="auto"/>
              <w:left w:val="outset" w:sz="6" w:space="0" w:color="auto"/>
              <w:bottom w:val="outset" w:sz="6" w:space="0" w:color="auto"/>
              <w:right w:val="outset" w:sz="6" w:space="0" w:color="auto"/>
            </w:tcBorders>
            <w:hideMark/>
          </w:tcPr>
          <w:p w14:paraId="3474D859" w14:textId="77777777" w:rsidR="00DD46E2" w:rsidRPr="00DD46E2" w:rsidRDefault="00DD46E2" w:rsidP="00DD46E2">
            <w:pPr>
              <w:spacing w:after="0" w:line="240" w:lineRule="auto"/>
              <w:ind w:left="57" w:right="114"/>
              <w:jc w:val="both"/>
              <w:rPr>
                <w:rFonts w:ascii="Times New Roman" w:hAnsi="Times New Roman" w:cs="Times New Roman"/>
                <w:sz w:val="28"/>
                <w:szCs w:val="28"/>
              </w:rPr>
            </w:pPr>
            <w:r w:rsidRPr="00DD46E2">
              <w:rPr>
                <w:rFonts w:ascii="Times New Roman" w:hAnsi="Times New Roman" w:cs="Times New Roman"/>
                <w:sz w:val="28"/>
                <w:szCs w:val="28"/>
              </w:rPr>
              <w:t>Likumprojektā ir iekļautas tiesību normas, kas izriet no Padomes 2007. gada 12. jūnija Lēmuma 2007/533/TI par otrās paaudzes Šengenas informācijas sistēmas (SIS II) izveidi, darbību un izmantošanu</w:t>
            </w:r>
            <w:r w:rsidR="00D42474">
              <w:rPr>
                <w:rFonts w:ascii="Times New Roman" w:hAnsi="Times New Roman" w:cs="Times New Roman"/>
                <w:sz w:val="28"/>
                <w:szCs w:val="28"/>
              </w:rPr>
              <w:t>.</w:t>
            </w:r>
          </w:p>
        </w:tc>
      </w:tr>
      <w:tr w:rsidR="00DD46E2" w:rsidRPr="00AB2B27" w14:paraId="2E9B8C88" w14:textId="77777777" w:rsidTr="00D42474">
        <w:tc>
          <w:tcPr>
            <w:tcW w:w="567" w:type="dxa"/>
            <w:tcBorders>
              <w:top w:val="outset" w:sz="6" w:space="0" w:color="auto"/>
              <w:left w:val="outset" w:sz="6" w:space="0" w:color="auto"/>
              <w:bottom w:val="outset" w:sz="6" w:space="0" w:color="auto"/>
              <w:right w:val="outset" w:sz="6" w:space="0" w:color="auto"/>
            </w:tcBorders>
            <w:hideMark/>
          </w:tcPr>
          <w:p w14:paraId="709C20C9" w14:textId="77777777" w:rsidR="00DD46E2" w:rsidRPr="00DD46E2" w:rsidRDefault="00DD46E2" w:rsidP="001922EC">
            <w:pPr>
              <w:ind w:left="57"/>
              <w:rPr>
                <w:rFonts w:ascii="Times New Roman" w:hAnsi="Times New Roman" w:cs="Times New Roman"/>
                <w:sz w:val="28"/>
                <w:szCs w:val="28"/>
              </w:rPr>
            </w:pPr>
            <w:r w:rsidRPr="00DD46E2">
              <w:rPr>
                <w:rFonts w:ascii="Times New Roman" w:hAnsi="Times New Roman" w:cs="Times New Roman"/>
                <w:sz w:val="28"/>
                <w:szCs w:val="28"/>
              </w:rPr>
              <w:t>2.</w:t>
            </w:r>
          </w:p>
        </w:tc>
        <w:tc>
          <w:tcPr>
            <w:tcW w:w="3119" w:type="dxa"/>
            <w:tcBorders>
              <w:top w:val="outset" w:sz="6" w:space="0" w:color="auto"/>
              <w:left w:val="outset" w:sz="6" w:space="0" w:color="auto"/>
              <w:bottom w:val="outset" w:sz="6" w:space="0" w:color="auto"/>
              <w:right w:val="outset" w:sz="6" w:space="0" w:color="auto"/>
            </w:tcBorders>
            <w:hideMark/>
          </w:tcPr>
          <w:p w14:paraId="30A2AE37" w14:textId="77777777" w:rsidR="00DD46E2" w:rsidRPr="00DD46E2" w:rsidRDefault="00DD46E2" w:rsidP="00D42474">
            <w:pPr>
              <w:spacing w:after="0" w:line="240" w:lineRule="auto"/>
              <w:ind w:left="57"/>
              <w:rPr>
                <w:rFonts w:ascii="Times New Roman" w:hAnsi="Times New Roman" w:cs="Times New Roman"/>
                <w:sz w:val="28"/>
                <w:szCs w:val="28"/>
              </w:rPr>
            </w:pPr>
            <w:r w:rsidRPr="00DD46E2">
              <w:rPr>
                <w:rFonts w:ascii="Times New Roman" w:hAnsi="Times New Roman" w:cs="Times New Roman"/>
                <w:sz w:val="28"/>
                <w:szCs w:val="28"/>
              </w:rPr>
              <w:t>Citas starptautiskās saistības</w:t>
            </w:r>
          </w:p>
        </w:tc>
        <w:tc>
          <w:tcPr>
            <w:tcW w:w="5386" w:type="dxa"/>
            <w:tcBorders>
              <w:top w:val="outset" w:sz="6" w:space="0" w:color="auto"/>
              <w:left w:val="outset" w:sz="6" w:space="0" w:color="auto"/>
              <w:bottom w:val="outset" w:sz="6" w:space="0" w:color="auto"/>
              <w:right w:val="outset" w:sz="6" w:space="0" w:color="auto"/>
            </w:tcBorders>
            <w:hideMark/>
          </w:tcPr>
          <w:p w14:paraId="6C024846" w14:textId="77777777" w:rsidR="00DD46E2" w:rsidRPr="00DD46E2" w:rsidRDefault="00D42474" w:rsidP="00D42474">
            <w:pPr>
              <w:spacing w:after="0" w:line="240" w:lineRule="auto"/>
              <w:ind w:left="57"/>
              <w:rPr>
                <w:rFonts w:ascii="Times New Roman" w:hAnsi="Times New Roman" w:cs="Times New Roman"/>
                <w:i/>
                <w:sz w:val="28"/>
                <w:szCs w:val="28"/>
              </w:rPr>
            </w:pPr>
            <w:r>
              <w:rPr>
                <w:rFonts w:ascii="Times New Roman" w:hAnsi="Times New Roman" w:cs="Times New Roman"/>
                <w:sz w:val="28"/>
                <w:szCs w:val="28"/>
              </w:rPr>
              <w:t>Likumprojekts šo jomu neskar</w:t>
            </w:r>
          </w:p>
        </w:tc>
      </w:tr>
      <w:tr w:rsidR="00DD46E2" w:rsidRPr="00AB2B27" w14:paraId="55D0E157" w14:textId="77777777" w:rsidTr="00D42474">
        <w:tc>
          <w:tcPr>
            <w:tcW w:w="567" w:type="dxa"/>
            <w:tcBorders>
              <w:top w:val="outset" w:sz="6" w:space="0" w:color="auto"/>
              <w:left w:val="outset" w:sz="6" w:space="0" w:color="auto"/>
              <w:bottom w:val="outset" w:sz="6" w:space="0" w:color="auto"/>
              <w:right w:val="outset" w:sz="6" w:space="0" w:color="auto"/>
            </w:tcBorders>
            <w:hideMark/>
          </w:tcPr>
          <w:p w14:paraId="206B14DA" w14:textId="77777777" w:rsidR="00DD46E2" w:rsidRPr="00DD46E2" w:rsidRDefault="00DD46E2" w:rsidP="001922EC">
            <w:pPr>
              <w:ind w:left="57"/>
              <w:rPr>
                <w:rFonts w:ascii="Times New Roman" w:hAnsi="Times New Roman" w:cs="Times New Roman"/>
                <w:sz w:val="28"/>
                <w:szCs w:val="28"/>
              </w:rPr>
            </w:pPr>
            <w:r w:rsidRPr="00DD46E2">
              <w:rPr>
                <w:rFonts w:ascii="Times New Roman" w:hAnsi="Times New Roman" w:cs="Times New Roman"/>
                <w:sz w:val="28"/>
                <w:szCs w:val="28"/>
              </w:rPr>
              <w:t>3.</w:t>
            </w:r>
          </w:p>
        </w:tc>
        <w:tc>
          <w:tcPr>
            <w:tcW w:w="3119" w:type="dxa"/>
            <w:tcBorders>
              <w:top w:val="outset" w:sz="6" w:space="0" w:color="auto"/>
              <w:left w:val="outset" w:sz="6" w:space="0" w:color="auto"/>
              <w:bottom w:val="outset" w:sz="6" w:space="0" w:color="auto"/>
              <w:right w:val="outset" w:sz="6" w:space="0" w:color="auto"/>
            </w:tcBorders>
            <w:hideMark/>
          </w:tcPr>
          <w:p w14:paraId="470BA1B2" w14:textId="77777777" w:rsidR="00DD46E2" w:rsidRPr="00DD46E2" w:rsidRDefault="00DD46E2" w:rsidP="00D42474">
            <w:pPr>
              <w:spacing w:after="0" w:line="240" w:lineRule="auto"/>
              <w:ind w:left="57"/>
              <w:rPr>
                <w:rFonts w:ascii="Times New Roman" w:hAnsi="Times New Roman" w:cs="Times New Roman"/>
                <w:sz w:val="28"/>
                <w:szCs w:val="28"/>
              </w:rPr>
            </w:pPr>
            <w:r w:rsidRPr="00DD46E2">
              <w:rPr>
                <w:rFonts w:ascii="Times New Roman" w:hAnsi="Times New Roman" w:cs="Times New Roman"/>
                <w:sz w:val="28"/>
                <w:szCs w:val="28"/>
              </w:rPr>
              <w:t>Cita informācija</w:t>
            </w:r>
          </w:p>
        </w:tc>
        <w:tc>
          <w:tcPr>
            <w:tcW w:w="5386" w:type="dxa"/>
            <w:tcBorders>
              <w:top w:val="outset" w:sz="6" w:space="0" w:color="auto"/>
              <w:left w:val="outset" w:sz="6" w:space="0" w:color="auto"/>
              <w:bottom w:val="outset" w:sz="6" w:space="0" w:color="auto"/>
              <w:right w:val="outset" w:sz="6" w:space="0" w:color="auto"/>
            </w:tcBorders>
            <w:hideMark/>
          </w:tcPr>
          <w:p w14:paraId="244713D7" w14:textId="77777777" w:rsidR="00DD46E2" w:rsidRPr="00DD46E2" w:rsidRDefault="00DD46E2" w:rsidP="00D42474">
            <w:pPr>
              <w:spacing w:after="0" w:line="240" w:lineRule="auto"/>
              <w:ind w:left="57"/>
              <w:jc w:val="both"/>
              <w:rPr>
                <w:rFonts w:ascii="Times New Roman" w:hAnsi="Times New Roman" w:cs="Times New Roman"/>
                <w:sz w:val="28"/>
                <w:szCs w:val="28"/>
              </w:rPr>
            </w:pPr>
            <w:r w:rsidRPr="00DD46E2">
              <w:rPr>
                <w:rFonts w:ascii="Times New Roman" w:hAnsi="Times New Roman" w:cs="Times New Roman"/>
                <w:sz w:val="28"/>
                <w:szCs w:val="28"/>
              </w:rPr>
              <w:t>Na</w:t>
            </w:r>
            <w:r w:rsidR="00D42474">
              <w:rPr>
                <w:rFonts w:ascii="Times New Roman" w:hAnsi="Times New Roman" w:cs="Times New Roman"/>
                <w:sz w:val="28"/>
                <w:szCs w:val="28"/>
              </w:rPr>
              <w:t>v</w:t>
            </w:r>
          </w:p>
        </w:tc>
      </w:tr>
    </w:tbl>
    <w:p w14:paraId="37C99A71" w14:textId="72F93BC7" w:rsidR="008573FE" w:rsidRPr="008573FE" w:rsidRDefault="008573FE" w:rsidP="008573FE">
      <w:pPr>
        <w:shd w:val="clear" w:color="auto" w:fill="FFFFFF"/>
        <w:rPr>
          <w:rFonts w:ascii="Times New Roman" w:hAnsi="Times New Roman" w:cs="Times New Roman"/>
          <w:sz w:val="28"/>
          <w:szCs w:val="28"/>
        </w:rPr>
      </w:pPr>
    </w:p>
    <w:tbl>
      <w:tblPr>
        <w:tblW w:w="9072" w:type="dxa"/>
        <w:tblInd w:w="-8"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127"/>
        <w:gridCol w:w="2126"/>
        <w:gridCol w:w="2268"/>
        <w:gridCol w:w="2551"/>
      </w:tblGrid>
      <w:tr w:rsidR="008573FE" w:rsidRPr="008573FE" w14:paraId="0A7E16E5" w14:textId="77777777" w:rsidTr="008573FE">
        <w:trPr>
          <w:trHeight w:val="995"/>
        </w:trPr>
        <w:tc>
          <w:tcPr>
            <w:tcW w:w="9072" w:type="dxa"/>
            <w:gridSpan w:val="4"/>
            <w:tcBorders>
              <w:top w:val="outset" w:sz="6" w:space="0" w:color="auto"/>
              <w:left w:val="outset" w:sz="6" w:space="0" w:color="auto"/>
              <w:bottom w:val="outset" w:sz="6" w:space="0" w:color="auto"/>
              <w:right w:val="outset" w:sz="6" w:space="0" w:color="auto"/>
            </w:tcBorders>
            <w:vAlign w:val="center"/>
            <w:hideMark/>
          </w:tcPr>
          <w:p w14:paraId="4C36BFAF" w14:textId="77777777" w:rsidR="008573FE" w:rsidRPr="009A039C" w:rsidRDefault="008573FE" w:rsidP="00AC688A">
            <w:pPr>
              <w:spacing w:after="0" w:line="240" w:lineRule="auto"/>
              <w:ind w:left="57"/>
              <w:jc w:val="center"/>
              <w:rPr>
                <w:rFonts w:ascii="Times New Roman" w:eastAsia="Times New Roman" w:hAnsi="Times New Roman" w:cs="Times New Roman"/>
                <w:b/>
                <w:sz w:val="28"/>
                <w:szCs w:val="28"/>
              </w:rPr>
            </w:pPr>
            <w:r w:rsidRPr="009A039C">
              <w:rPr>
                <w:rFonts w:ascii="Times New Roman" w:eastAsia="Times New Roman" w:hAnsi="Times New Roman" w:cs="Times New Roman"/>
                <w:b/>
                <w:sz w:val="28"/>
                <w:szCs w:val="28"/>
              </w:rPr>
              <w:t>1.tabula</w:t>
            </w:r>
          </w:p>
          <w:p w14:paraId="6B648639" w14:textId="77777777" w:rsidR="008573FE" w:rsidRPr="008573FE" w:rsidRDefault="008573FE" w:rsidP="00AC688A">
            <w:pPr>
              <w:spacing w:after="0" w:line="240" w:lineRule="auto"/>
              <w:ind w:left="57"/>
              <w:jc w:val="center"/>
              <w:rPr>
                <w:rFonts w:ascii="Times New Roman" w:eastAsia="Times New Roman" w:hAnsi="Times New Roman" w:cs="Times New Roman"/>
                <w:sz w:val="28"/>
                <w:szCs w:val="28"/>
                <w:u w:val="single"/>
              </w:rPr>
            </w:pPr>
            <w:r w:rsidRPr="009A039C">
              <w:rPr>
                <w:rFonts w:ascii="Times New Roman" w:eastAsia="Times New Roman" w:hAnsi="Times New Roman" w:cs="Times New Roman"/>
                <w:b/>
                <w:sz w:val="28"/>
                <w:szCs w:val="28"/>
              </w:rPr>
              <w:t>Tiesību akta projekta atbilstība ES tiesību aktiem</w:t>
            </w:r>
          </w:p>
        </w:tc>
      </w:tr>
      <w:tr w:rsidR="009A039C" w:rsidRPr="008573FE" w14:paraId="25F4E29A" w14:textId="77777777" w:rsidTr="009A039C">
        <w:trPr>
          <w:trHeight w:val="1377"/>
        </w:trPr>
        <w:tc>
          <w:tcPr>
            <w:tcW w:w="2127" w:type="dxa"/>
            <w:tcBorders>
              <w:top w:val="outset" w:sz="6" w:space="0" w:color="auto"/>
              <w:left w:val="outset" w:sz="6" w:space="0" w:color="auto"/>
              <w:bottom w:val="outset" w:sz="6" w:space="0" w:color="auto"/>
              <w:right w:val="outset" w:sz="6" w:space="0" w:color="auto"/>
            </w:tcBorders>
            <w:hideMark/>
          </w:tcPr>
          <w:p w14:paraId="22410F1B" w14:textId="77777777" w:rsidR="008573FE" w:rsidRPr="008573FE" w:rsidRDefault="008573FE" w:rsidP="002A691C">
            <w:pPr>
              <w:spacing w:after="0" w:line="240" w:lineRule="auto"/>
              <w:ind w:right="108"/>
              <w:rPr>
                <w:rFonts w:ascii="Times New Roman" w:eastAsia="Times New Roman" w:hAnsi="Times New Roman" w:cs="Times New Roman"/>
                <w:sz w:val="28"/>
                <w:szCs w:val="28"/>
              </w:rPr>
            </w:pPr>
            <w:r w:rsidRPr="008573FE">
              <w:rPr>
                <w:rFonts w:ascii="Times New Roman" w:eastAsia="Times New Roman" w:hAnsi="Times New Roman" w:cs="Times New Roman"/>
                <w:sz w:val="28"/>
                <w:szCs w:val="28"/>
              </w:rPr>
              <w:lastRenderedPageBreak/>
              <w:t>Attiecīgā ES tiesību akta datums, numurs un nosaukums</w:t>
            </w:r>
          </w:p>
        </w:tc>
        <w:tc>
          <w:tcPr>
            <w:tcW w:w="6945" w:type="dxa"/>
            <w:gridSpan w:val="3"/>
            <w:tcBorders>
              <w:top w:val="outset" w:sz="6" w:space="0" w:color="auto"/>
              <w:left w:val="outset" w:sz="6" w:space="0" w:color="auto"/>
              <w:bottom w:val="outset" w:sz="6" w:space="0" w:color="auto"/>
              <w:right w:val="outset" w:sz="6" w:space="0" w:color="auto"/>
            </w:tcBorders>
            <w:hideMark/>
          </w:tcPr>
          <w:p w14:paraId="10158DFD" w14:textId="5063015F" w:rsidR="008573FE" w:rsidRPr="008573FE" w:rsidRDefault="008573FE" w:rsidP="002A691C">
            <w:pPr>
              <w:spacing w:after="0" w:line="240" w:lineRule="auto"/>
              <w:ind w:right="108"/>
              <w:jc w:val="both"/>
              <w:rPr>
                <w:rFonts w:ascii="Times New Roman" w:eastAsia="Times New Roman" w:hAnsi="Times New Roman" w:cs="Times New Roman"/>
                <w:sz w:val="28"/>
                <w:szCs w:val="28"/>
                <w:u w:val="single"/>
              </w:rPr>
            </w:pPr>
            <w:r w:rsidRPr="008573FE">
              <w:rPr>
                <w:rFonts w:ascii="Times New Roman" w:hAnsi="Times New Roman" w:cs="Times New Roman"/>
                <w:sz w:val="28"/>
                <w:szCs w:val="28"/>
              </w:rPr>
              <w:t>Padomes 2007. gada 12. jūnija Lēmuma 2007/533/TI par otrās paaudzes Šengenas informācijas sistēmas (SIS II) izveidi, darbību un izmantošanu</w:t>
            </w:r>
            <w:r>
              <w:rPr>
                <w:rFonts w:ascii="Times New Roman" w:hAnsi="Times New Roman" w:cs="Times New Roman"/>
                <w:sz w:val="28"/>
                <w:szCs w:val="28"/>
              </w:rPr>
              <w:t xml:space="preserve"> </w:t>
            </w:r>
            <w:r w:rsidRPr="00E841A4">
              <w:rPr>
                <w:rFonts w:ascii="Times New Roman" w:hAnsi="Times New Roman" w:cs="Times New Roman"/>
                <w:sz w:val="28"/>
                <w:szCs w:val="28"/>
                <w:shd w:val="clear" w:color="auto" w:fill="FFFFFF"/>
              </w:rPr>
              <w:t>(turpmāk – Lēmums 2007/533/TI)</w:t>
            </w:r>
            <w:r>
              <w:rPr>
                <w:rFonts w:ascii="Times New Roman" w:hAnsi="Times New Roman" w:cs="Times New Roman"/>
                <w:sz w:val="28"/>
                <w:szCs w:val="28"/>
                <w:shd w:val="clear" w:color="auto" w:fill="FFFFFF"/>
              </w:rPr>
              <w:t>.</w:t>
            </w:r>
          </w:p>
        </w:tc>
      </w:tr>
      <w:tr w:rsidR="008573FE" w:rsidRPr="008573FE" w14:paraId="41E09C47" w14:textId="77777777" w:rsidTr="002A691C">
        <w:trPr>
          <w:trHeight w:val="634"/>
        </w:trPr>
        <w:tc>
          <w:tcPr>
            <w:tcW w:w="2127" w:type="dxa"/>
            <w:tcBorders>
              <w:top w:val="outset" w:sz="6" w:space="0" w:color="auto"/>
              <w:left w:val="outset" w:sz="6" w:space="0" w:color="auto"/>
              <w:bottom w:val="outset" w:sz="6" w:space="0" w:color="auto"/>
              <w:right w:val="outset" w:sz="6" w:space="0" w:color="auto"/>
            </w:tcBorders>
            <w:vAlign w:val="center"/>
            <w:hideMark/>
          </w:tcPr>
          <w:p w14:paraId="3EA5F08F" w14:textId="77777777" w:rsidR="008573FE" w:rsidRPr="008573FE" w:rsidRDefault="008573FE" w:rsidP="00AC688A">
            <w:pPr>
              <w:spacing w:after="0" w:line="240" w:lineRule="auto"/>
              <w:ind w:left="57"/>
              <w:jc w:val="center"/>
              <w:rPr>
                <w:rFonts w:ascii="Times New Roman" w:eastAsia="Times New Roman" w:hAnsi="Times New Roman" w:cs="Times New Roman"/>
                <w:sz w:val="28"/>
                <w:szCs w:val="28"/>
              </w:rPr>
            </w:pPr>
            <w:r w:rsidRPr="008573FE">
              <w:rPr>
                <w:rFonts w:ascii="Times New Roman" w:eastAsia="Times New Roman" w:hAnsi="Times New Roman" w:cs="Times New Roman"/>
                <w:sz w:val="28"/>
                <w:szCs w:val="28"/>
              </w:rPr>
              <w:t>A</w:t>
            </w:r>
          </w:p>
        </w:tc>
        <w:tc>
          <w:tcPr>
            <w:tcW w:w="2126" w:type="dxa"/>
            <w:tcBorders>
              <w:top w:val="outset" w:sz="6" w:space="0" w:color="auto"/>
              <w:left w:val="outset" w:sz="6" w:space="0" w:color="auto"/>
              <w:bottom w:val="outset" w:sz="6" w:space="0" w:color="auto"/>
              <w:right w:val="outset" w:sz="6" w:space="0" w:color="auto"/>
            </w:tcBorders>
            <w:vAlign w:val="center"/>
            <w:hideMark/>
          </w:tcPr>
          <w:p w14:paraId="7F0A63C7" w14:textId="77777777" w:rsidR="008573FE" w:rsidRPr="008573FE" w:rsidRDefault="008573FE" w:rsidP="00AC688A">
            <w:pPr>
              <w:spacing w:after="0" w:line="240" w:lineRule="auto"/>
              <w:ind w:left="57"/>
              <w:jc w:val="center"/>
              <w:rPr>
                <w:rFonts w:ascii="Times New Roman" w:eastAsia="Times New Roman" w:hAnsi="Times New Roman" w:cs="Times New Roman"/>
                <w:sz w:val="28"/>
                <w:szCs w:val="28"/>
              </w:rPr>
            </w:pPr>
            <w:r w:rsidRPr="008573FE">
              <w:rPr>
                <w:rFonts w:ascii="Times New Roman" w:eastAsia="Times New Roman" w:hAnsi="Times New Roman" w:cs="Times New Roman"/>
                <w:sz w:val="28"/>
                <w:szCs w:val="28"/>
              </w:rPr>
              <w:t>B</w:t>
            </w:r>
          </w:p>
        </w:tc>
        <w:tc>
          <w:tcPr>
            <w:tcW w:w="2268" w:type="dxa"/>
            <w:tcBorders>
              <w:top w:val="outset" w:sz="6" w:space="0" w:color="auto"/>
              <w:left w:val="outset" w:sz="6" w:space="0" w:color="auto"/>
              <w:bottom w:val="outset" w:sz="6" w:space="0" w:color="auto"/>
              <w:right w:val="outset" w:sz="6" w:space="0" w:color="auto"/>
            </w:tcBorders>
            <w:vAlign w:val="center"/>
            <w:hideMark/>
          </w:tcPr>
          <w:p w14:paraId="4CA2D496" w14:textId="77777777" w:rsidR="008573FE" w:rsidRPr="008573FE" w:rsidRDefault="008573FE" w:rsidP="00AC688A">
            <w:pPr>
              <w:spacing w:after="0" w:line="240" w:lineRule="auto"/>
              <w:ind w:left="57"/>
              <w:jc w:val="center"/>
              <w:rPr>
                <w:rFonts w:ascii="Times New Roman" w:eastAsia="Times New Roman" w:hAnsi="Times New Roman" w:cs="Times New Roman"/>
                <w:sz w:val="28"/>
                <w:szCs w:val="28"/>
              </w:rPr>
            </w:pPr>
            <w:r w:rsidRPr="008573FE">
              <w:rPr>
                <w:rFonts w:ascii="Times New Roman" w:eastAsia="Times New Roman" w:hAnsi="Times New Roman" w:cs="Times New Roman"/>
                <w:sz w:val="28"/>
                <w:szCs w:val="28"/>
              </w:rPr>
              <w:t>C</w:t>
            </w:r>
          </w:p>
        </w:tc>
        <w:tc>
          <w:tcPr>
            <w:tcW w:w="2551" w:type="dxa"/>
            <w:tcBorders>
              <w:top w:val="outset" w:sz="6" w:space="0" w:color="auto"/>
              <w:left w:val="outset" w:sz="6" w:space="0" w:color="auto"/>
              <w:bottom w:val="outset" w:sz="6" w:space="0" w:color="auto"/>
              <w:right w:val="outset" w:sz="6" w:space="0" w:color="auto"/>
            </w:tcBorders>
            <w:vAlign w:val="center"/>
            <w:hideMark/>
          </w:tcPr>
          <w:p w14:paraId="1DC24BBF" w14:textId="77777777" w:rsidR="008573FE" w:rsidRPr="008573FE" w:rsidRDefault="008573FE" w:rsidP="00AC688A">
            <w:pPr>
              <w:spacing w:after="0" w:line="240" w:lineRule="auto"/>
              <w:ind w:left="57"/>
              <w:jc w:val="center"/>
              <w:rPr>
                <w:rFonts w:ascii="Times New Roman" w:eastAsia="Times New Roman" w:hAnsi="Times New Roman" w:cs="Times New Roman"/>
                <w:sz w:val="28"/>
                <w:szCs w:val="28"/>
              </w:rPr>
            </w:pPr>
            <w:r w:rsidRPr="008573FE">
              <w:rPr>
                <w:rFonts w:ascii="Times New Roman" w:eastAsia="Times New Roman" w:hAnsi="Times New Roman" w:cs="Times New Roman"/>
                <w:sz w:val="28"/>
                <w:szCs w:val="28"/>
              </w:rPr>
              <w:t>D</w:t>
            </w:r>
          </w:p>
        </w:tc>
      </w:tr>
      <w:tr w:rsidR="008573FE" w:rsidRPr="008573FE" w14:paraId="14397A69" w14:textId="77777777" w:rsidTr="002A691C">
        <w:trPr>
          <w:trHeight w:val="1829"/>
        </w:trPr>
        <w:tc>
          <w:tcPr>
            <w:tcW w:w="2127" w:type="dxa"/>
            <w:tcBorders>
              <w:top w:val="outset" w:sz="6" w:space="0" w:color="auto"/>
              <w:left w:val="outset" w:sz="6" w:space="0" w:color="auto"/>
              <w:bottom w:val="outset" w:sz="6" w:space="0" w:color="auto"/>
              <w:right w:val="outset" w:sz="6" w:space="0" w:color="auto"/>
            </w:tcBorders>
            <w:hideMark/>
          </w:tcPr>
          <w:p w14:paraId="60D82AFB" w14:textId="77777777"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3"/>
                <w:sz w:val="28"/>
                <w:szCs w:val="28"/>
              </w:rPr>
              <w:t>Attiecīgā ES tiesību akta panta numurs (uzskaitot katru tiesību akta vienību – pantu, daļu, punktu, apakšpunktu)</w:t>
            </w:r>
          </w:p>
        </w:tc>
        <w:tc>
          <w:tcPr>
            <w:tcW w:w="2126" w:type="dxa"/>
            <w:tcBorders>
              <w:top w:val="outset" w:sz="6" w:space="0" w:color="auto"/>
              <w:left w:val="outset" w:sz="6" w:space="0" w:color="auto"/>
              <w:bottom w:val="outset" w:sz="6" w:space="0" w:color="auto"/>
              <w:right w:val="outset" w:sz="6" w:space="0" w:color="auto"/>
            </w:tcBorders>
            <w:hideMark/>
          </w:tcPr>
          <w:p w14:paraId="5FF5BB32" w14:textId="77777777"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3"/>
                <w:sz w:val="28"/>
                <w:szCs w:val="28"/>
              </w:rPr>
              <w:t>Projekta vienība, kas pārņem vai ievieš katru šīs tabulas A ailē minēto ES tiesību akta vienību, vai tiesību akts, kur attiecīgā ES tiesību akta vienība pārņemta vai ieviesta</w:t>
            </w:r>
          </w:p>
        </w:tc>
        <w:tc>
          <w:tcPr>
            <w:tcW w:w="2268" w:type="dxa"/>
            <w:tcBorders>
              <w:top w:val="outset" w:sz="6" w:space="0" w:color="auto"/>
              <w:left w:val="outset" w:sz="6" w:space="0" w:color="auto"/>
              <w:bottom w:val="outset" w:sz="6" w:space="0" w:color="auto"/>
              <w:right w:val="outset" w:sz="6" w:space="0" w:color="auto"/>
            </w:tcBorders>
            <w:hideMark/>
          </w:tcPr>
          <w:p w14:paraId="711B4919" w14:textId="77777777"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3"/>
                <w:sz w:val="28"/>
                <w:szCs w:val="28"/>
              </w:rPr>
              <w:t>Informācija par to, vai šīs tabulas A ailē minētās ES tiesību akta vienības tiek pārņemtas vai ieviestas pilnībā vai daļēji.</w:t>
            </w:r>
          </w:p>
          <w:p w14:paraId="3ED03F6A" w14:textId="77777777"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3"/>
                <w:sz w:val="28"/>
                <w:szCs w:val="28"/>
              </w:rPr>
              <w:t>Ja attiecīgā ES tiesību akta vienība tiek pārņemta vai ieviesta daļēji, sniedz attiecīgu skaidrojumu, kā arī precīzi norāda, kad un kādā veidā ES tiesību akta vienība tiks pārņemta vai ieviesta pilnībā.</w:t>
            </w:r>
          </w:p>
          <w:p w14:paraId="561D9EBF" w14:textId="77777777"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3"/>
                <w:sz w:val="28"/>
                <w:szCs w:val="28"/>
              </w:rPr>
              <w:t>Norāda institūciju, kas ir atbildīga par šo saistību izpildi pilnībā</w:t>
            </w:r>
          </w:p>
        </w:tc>
        <w:tc>
          <w:tcPr>
            <w:tcW w:w="2551" w:type="dxa"/>
            <w:tcBorders>
              <w:top w:val="outset" w:sz="6" w:space="0" w:color="auto"/>
              <w:left w:val="outset" w:sz="6" w:space="0" w:color="auto"/>
              <w:bottom w:val="outset" w:sz="6" w:space="0" w:color="auto"/>
              <w:right w:val="outset" w:sz="6" w:space="0" w:color="auto"/>
            </w:tcBorders>
            <w:hideMark/>
          </w:tcPr>
          <w:p w14:paraId="495FEC0A" w14:textId="77777777" w:rsidR="008573FE" w:rsidRPr="008573FE" w:rsidRDefault="008573FE" w:rsidP="002A691C">
            <w:pPr>
              <w:spacing w:after="0" w:line="240" w:lineRule="auto"/>
              <w:ind w:right="108"/>
              <w:rPr>
                <w:rFonts w:ascii="Times New Roman" w:eastAsia="Times New Roman" w:hAnsi="Times New Roman" w:cs="Times New Roman"/>
                <w:sz w:val="28"/>
                <w:szCs w:val="28"/>
              </w:rPr>
            </w:pPr>
            <w:r w:rsidRPr="008573FE">
              <w:rPr>
                <w:rFonts w:ascii="Times New Roman" w:eastAsia="Times New Roman" w:hAnsi="Times New Roman" w:cs="Times New Roman"/>
                <w:spacing w:val="-3"/>
                <w:sz w:val="28"/>
                <w:szCs w:val="28"/>
              </w:rPr>
              <w:t xml:space="preserve">Informācija par to, vai šīs </w:t>
            </w:r>
            <w:r w:rsidRPr="008573FE">
              <w:rPr>
                <w:rFonts w:ascii="Times New Roman" w:eastAsia="Times New Roman" w:hAnsi="Times New Roman" w:cs="Times New Roman"/>
                <w:sz w:val="28"/>
                <w:szCs w:val="28"/>
              </w:rPr>
              <w:t>tabulas B ailē minētās projekta vienības paredz stingrākas prasības nekā šīs tabulas A ailē minētās ES tiesību akta vienības.</w:t>
            </w:r>
          </w:p>
          <w:p w14:paraId="7FEF0FA0" w14:textId="77777777" w:rsidR="008573FE" w:rsidRPr="008573FE" w:rsidRDefault="008573FE" w:rsidP="002A691C">
            <w:pPr>
              <w:spacing w:after="0" w:line="240" w:lineRule="auto"/>
              <w:ind w:right="108"/>
              <w:rPr>
                <w:rFonts w:ascii="Times New Roman" w:eastAsia="Times New Roman" w:hAnsi="Times New Roman" w:cs="Times New Roman"/>
                <w:sz w:val="28"/>
                <w:szCs w:val="28"/>
              </w:rPr>
            </w:pPr>
            <w:r w:rsidRPr="008573FE">
              <w:rPr>
                <w:rFonts w:ascii="Times New Roman" w:eastAsia="Times New Roman" w:hAnsi="Times New Roman" w:cs="Times New Roman"/>
                <w:sz w:val="28"/>
                <w:szCs w:val="28"/>
              </w:rPr>
              <w:t>Ja projekts satur stingrākas prasības nekā attiecīgais ES tiesību akts, norāda pamatojumu un samērīgumu.</w:t>
            </w:r>
          </w:p>
          <w:p w14:paraId="11375EB8" w14:textId="77777777"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z w:val="28"/>
                <w:szCs w:val="28"/>
              </w:rPr>
              <w:t>Norāda iespējamās alternatīvas (t.sk. alternatīvas, kas neparedz tiesiskā regulējuma izstrādi) – kādos gadījumos būtu iespējams izvairīties no stingrāku prasību</w:t>
            </w:r>
            <w:r w:rsidRPr="008573FE">
              <w:rPr>
                <w:rFonts w:ascii="Times New Roman" w:eastAsia="Times New Roman" w:hAnsi="Times New Roman" w:cs="Times New Roman"/>
                <w:spacing w:val="-3"/>
                <w:sz w:val="28"/>
                <w:szCs w:val="28"/>
              </w:rPr>
              <w:t xml:space="preserve"> noteikšanas, nekā paredzēts attiecīgajos ES tiesību aktos</w:t>
            </w:r>
          </w:p>
        </w:tc>
      </w:tr>
      <w:tr w:rsidR="008573FE" w:rsidRPr="008573FE" w14:paraId="4D2D1839" w14:textId="77777777" w:rsidTr="002A691C">
        <w:trPr>
          <w:trHeight w:val="1092"/>
        </w:trPr>
        <w:tc>
          <w:tcPr>
            <w:tcW w:w="2127" w:type="dxa"/>
            <w:tcBorders>
              <w:top w:val="outset" w:sz="6" w:space="0" w:color="auto"/>
              <w:left w:val="outset" w:sz="6" w:space="0" w:color="auto"/>
              <w:bottom w:val="outset" w:sz="6" w:space="0" w:color="auto"/>
              <w:right w:val="outset" w:sz="6" w:space="0" w:color="auto"/>
            </w:tcBorders>
            <w:hideMark/>
          </w:tcPr>
          <w:p w14:paraId="7C19BF25" w14:textId="16B868F5"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Pr>
                <w:rFonts w:ascii="Times New Roman" w:hAnsi="Times New Roman" w:cs="Times New Roman"/>
                <w:sz w:val="28"/>
                <w:szCs w:val="28"/>
                <w:shd w:val="clear" w:color="auto" w:fill="FFFFFF"/>
              </w:rPr>
              <w:t xml:space="preserve">Lēmuma </w:t>
            </w:r>
            <w:r w:rsidR="009A039C">
              <w:rPr>
                <w:rFonts w:ascii="Times New Roman" w:hAnsi="Times New Roman" w:cs="Times New Roman"/>
                <w:sz w:val="28"/>
                <w:szCs w:val="28"/>
                <w:shd w:val="clear" w:color="auto" w:fill="FFFFFF"/>
              </w:rPr>
              <w:t xml:space="preserve">2007/533/TI) </w:t>
            </w:r>
            <w:r w:rsidR="009A039C">
              <w:rPr>
                <w:rFonts w:ascii="Times New Roman" w:hAnsi="Times New Roman" w:cs="Times New Roman"/>
                <w:sz w:val="28"/>
                <w:szCs w:val="28"/>
              </w:rPr>
              <w:t>32. pants</w:t>
            </w:r>
            <w:r w:rsidRPr="008573FE">
              <w:rPr>
                <w:rFonts w:ascii="Times New Roman" w:hAnsi="Times New Roman" w:cs="Times New Roman"/>
                <w:sz w:val="28"/>
                <w:szCs w:val="28"/>
              </w:rPr>
              <w:t xml:space="preserve"> </w:t>
            </w:r>
          </w:p>
        </w:tc>
        <w:tc>
          <w:tcPr>
            <w:tcW w:w="2126" w:type="dxa"/>
            <w:tcBorders>
              <w:top w:val="outset" w:sz="6" w:space="0" w:color="auto"/>
              <w:left w:val="outset" w:sz="6" w:space="0" w:color="auto"/>
              <w:bottom w:val="outset" w:sz="6" w:space="0" w:color="auto"/>
              <w:right w:val="outset" w:sz="6" w:space="0" w:color="auto"/>
            </w:tcBorders>
            <w:hideMark/>
          </w:tcPr>
          <w:p w14:paraId="02C6E6B5" w14:textId="5D64E2A2"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3"/>
                <w:sz w:val="28"/>
                <w:szCs w:val="28"/>
              </w:rPr>
              <w:t xml:space="preserve">Likumprojekta </w:t>
            </w:r>
            <w:r w:rsidR="009A039C">
              <w:rPr>
                <w:rFonts w:ascii="Times New Roman" w:eastAsia="Times New Roman" w:hAnsi="Times New Roman" w:cs="Times New Roman"/>
                <w:spacing w:val="-3"/>
                <w:sz w:val="28"/>
                <w:szCs w:val="28"/>
              </w:rPr>
              <w:t>1. </w:t>
            </w:r>
            <w:r w:rsidRPr="008573FE">
              <w:rPr>
                <w:rFonts w:ascii="Times New Roman" w:eastAsia="Times New Roman" w:hAnsi="Times New Roman" w:cs="Times New Roman"/>
                <w:spacing w:val="-3"/>
                <w:sz w:val="28"/>
                <w:szCs w:val="28"/>
              </w:rPr>
              <w:t>pants</w:t>
            </w:r>
          </w:p>
        </w:tc>
        <w:tc>
          <w:tcPr>
            <w:tcW w:w="2268" w:type="dxa"/>
            <w:tcBorders>
              <w:top w:val="outset" w:sz="6" w:space="0" w:color="auto"/>
              <w:left w:val="outset" w:sz="6" w:space="0" w:color="auto"/>
              <w:bottom w:val="outset" w:sz="6" w:space="0" w:color="auto"/>
              <w:right w:val="outset" w:sz="6" w:space="0" w:color="auto"/>
            </w:tcBorders>
            <w:hideMark/>
          </w:tcPr>
          <w:p w14:paraId="238D4F66" w14:textId="77777777"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2"/>
                <w:sz w:val="28"/>
                <w:szCs w:val="28"/>
              </w:rPr>
              <w:t>Atbilst pilnībā.</w:t>
            </w:r>
          </w:p>
        </w:tc>
        <w:tc>
          <w:tcPr>
            <w:tcW w:w="2551" w:type="dxa"/>
            <w:tcBorders>
              <w:top w:val="outset" w:sz="6" w:space="0" w:color="auto"/>
              <w:left w:val="outset" w:sz="6" w:space="0" w:color="auto"/>
              <w:bottom w:val="outset" w:sz="6" w:space="0" w:color="auto"/>
              <w:right w:val="outset" w:sz="6" w:space="0" w:color="auto"/>
            </w:tcBorders>
            <w:hideMark/>
          </w:tcPr>
          <w:p w14:paraId="7F2BC4E2" w14:textId="2C3A06E8" w:rsidR="008573FE" w:rsidRPr="008573FE" w:rsidRDefault="008573FE" w:rsidP="002A691C">
            <w:pPr>
              <w:spacing w:after="0" w:line="240" w:lineRule="auto"/>
              <w:ind w:right="108"/>
              <w:jc w:val="both"/>
              <w:rPr>
                <w:rFonts w:ascii="Times New Roman" w:eastAsia="Times New Roman" w:hAnsi="Times New Roman" w:cs="Times New Roman"/>
                <w:spacing w:val="-3"/>
                <w:sz w:val="28"/>
                <w:szCs w:val="28"/>
              </w:rPr>
            </w:pPr>
            <w:r w:rsidRPr="008573FE">
              <w:rPr>
                <w:rFonts w:ascii="Times New Roman" w:hAnsi="Times New Roman"/>
                <w:sz w:val="28"/>
                <w:szCs w:val="28"/>
              </w:rPr>
              <w:t>Tiesību norma neparedz stingrākas prasības</w:t>
            </w:r>
            <w:r w:rsidR="002A691C">
              <w:rPr>
                <w:rFonts w:ascii="Times New Roman" w:hAnsi="Times New Roman"/>
                <w:sz w:val="28"/>
                <w:szCs w:val="28"/>
              </w:rPr>
              <w:t>.</w:t>
            </w:r>
          </w:p>
        </w:tc>
      </w:tr>
      <w:tr w:rsidR="008573FE" w:rsidRPr="008573FE" w14:paraId="0D5B8391" w14:textId="77777777" w:rsidTr="002A691C">
        <w:trPr>
          <w:trHeight w:val="1091"/>
        </w:trPr>
        <w:tc>
          <w:tcPr>
            <w:tcW w:w="2127" w:type="dxa"/>
            <w:tcBorders>
              <w:top w:val="outset" w:sz="6" w:space="0" w:color="auto"/>
              <w:left w:val="outset" w:sz="6" w:space="0" w:color="auto"/>
              <w:bottom w:val="outset" w:sz="6" w:space="0" w:color="auto"/>
              <w:right w:val="outset" w:sz="6" w:space="0" w:color="auto"/>
            </w:tcBorders>
            <w:hideMark/>
          </w:tcPr>
          <w:p w14:paraId="560721F1" w14:textId="3ACB89CA" w:rsidR="008573FE" w:rsidRPr="008573FE" w:rsidRDefault="009A039C" w:rsidP="002A691C">
            <w:pPr>
              <w:spacing w:after="0" w:line="240" w:lineRule="auto"/>
              <w:ind w:right="108"/>
              <w:rPr>
                <w:rFonts w:ascii="Times New Roman" w:eastAsia="Times New Roman" w:hAnsi="Times New Roman" w:cs="Times New Roman"/>
                <w:spacing w:val="-2"/>
                <w:sz w:val="28"/>
                <w:szCs w:val="28"/>
              </w:rPr>
            </w:pPr>
            <w:r>
              <w:rPr>
                <w:rFonts w:ascii="Times New Roman" w:hAnsi="Times New Roman" w:cs="Times New Roman"/>
                <w:sz w:val="28"/>
                <w:szCs w:val="28"/>
                <w:shd w:val="clear" w:color="auto" w:fill="FFFFFF"/>
              </w:rPr>
              <w:t xml:space="preserve">Lēmuma </w:t>
            </w:r>
            <w:r w:rsidRPr="00E841A4">
              <w:rPr>
                <w:rFonts w:ascii="Times New Roman" w:hAnsi="Times New Roman" w:cs="Times New Roman"/>
                <w:sz w:val="28"/>
                <w:szCs w:val="28"/>
                <w:shd w:val="clear" w:color="auto" w:fill="FFFFFF"/>
              </w:rPr>
              <w:t>2007/533/TI)</w:t>
            </w:r>
            <w:r>
              <w:rPr>
                <w:rFonts w:ascii="Times New Roman" w:hAnsi="Times New Roman" w:cs="Times New Roman"/>
                <w:sz w:val="28"/>
                <w:szCs w:val="28"/>
                <w:shd w:val="clear" w:color="auto" w:fill="FFFFFF"/>
              </w:rPr>
              <w:t xml:space="preserve"> </w:t>
            </w:r>
            <w:r w:rsidR="002A691C">
              <w:rPr>
                <w:rFonts w:ascii="Times New Roman" w:hAnsi="Times New Roman" w:cs="Times New Roman"/>
                <w:sz w:val="28"/>
                <w:szCs w:val="28"/>
                <w:shd w:val="clear" w:color="auto" w:fill="FFFFFF"/>
              </w:rPr>
              <w:t>34. </w:t>
            </w:r>
            <w:r w:rsidR="008573FE" w:rsidRPr="008573FE">
              <w:rPr>
                <w:rFonts w:ascii="Times New Roman" w:eastAsia="Times New Roman" w:hAnsi="Times New Roman" w:cs="Times New Roman"/>
                <w:bCs/>
                <w:sz w:val="28"/>
                <w:szCs w:val="28"/>
              </w:rPr>
              <w:t>pants</w:t>
            </w:r>
          </w:p>
        </w:tc>
        <w:tc>
          <w:tcPr>
            <w:tcW w:w="2126" w:type="dxa"/>
            <w:tcBorders>
              <w:top w:val="outset" w:sz="6" w:space="0" w:color="auto"/>
              <w:left w:val="outset" w:sz="6" w:space="0" w:color="auto"/>
              <w:bottom w:val="outset" w:sz="6" w:space="0" w:color="auto"/>
              <w:right w:val="outset" w:sz="6" w:space="0" w:color="auto"/>
            </w:tcBorders>
            <w:hideMark/>
          </w:tcPr>
          <w:p w14:paraId="6AADEF38" w14:textId="0371652F" w:rsidR="008573FE" w:rsidRPr="008573FE" w:rsidRDefault="008573FE" w:rsidP="002A691C">
            <w:pPr>
              <w:spacing w:after="0" w:line="240" w:lineRule="auto"/>
              <w:ind w:right="108"/>
              <w:rPr>
                <w:rFonts w:ascii="Times New Roman" w:eastAsia="Times New Roman" w:hAnsi="Times New Roman" w:cs="Times New Roman"/>
                <w:spacing w:val="-2"/>
                <w:sz w:val="28"/>
                <w:szCs w:val="28"/>
              </w:rPr>
            </w:pPr>
            <w:r w:rsidRPr="008573FE">
              <w:rPr>
                <w:rFonts w:ascii="Times New Roman" w:eastAsia="Times New Roman" w:hAnsi="Times New Roman" w:cs="Times New Roman"/>
                <w:spacing w:val="-3"/>
                <w:sz w:val="28"/>
                <w:szCs w:val="28"/>
              </w:rPr>
              <w:t>Likumprojekta</w:t>
            </w:r>
            <w:r w:rsidRPr="008573FE">
              <w:rPr>
                <w:rFonts w:ascii="Times New Roman" w:eastAsia="Times New Roman" w:hAnsi="Times New Roman" w:cs="Times New Roman"/>
                <w:spacing w:val="-2"/>
                <w:sz w:val="28"/>
                <w:szCs w:val="28"/>
              </w:rPr>
              <w:t xml:space="preserve"> </w:t>
            </w:r>
            <w:r w:rsidR="002A691C">
              <w:rPr>
                <w:rFonts w:ascii="Times New Roman" w:eastAsia="Times New Roman" w:hAnsi="Times New Roman" w:cs="Times New Roman"/>
                <w:spacing w:val="-2"/>
                <w:sz w:val="28"/>
                <w:szCs w:val="28"/>
              </w:rPr>
              <w:t>2. </w:t>
            </w:r>
            <w:r w:rsidRPr="008573FE">
              <w:rPr>
                <w:rFonts w:ascii="Times New Roman" w:eastAsia="Times New Roman" w:hAnsi="Times New Roman" w:cs="Times New Roman"/>
                <w:spacing w:val="-2"/>
                <w:sz w:val="28"/>
                <w:szCs w:val="28"/>
              </w:rPr>
              <w:t>pants</w:t>
            </w:r>
          </w:p>
        </w:tc>
        <w:tc>
          <w:tcPr>
            <w:tcW w:w="2268" w:type="dxa"/>
            <w:tcBorders>
              <w:top w:val="outset" w:sz="6" w:space="0" w:color="auto"/>
              <w:left w:val="outset" w:sz="6" w:space="0" w:color="auto"/>
              <w:bottom w:val="outset" w:sz="6" w:space="0" w:color="auto"/>
              <w:right w:val="outset" w:sz="6" w:space="0" w:color="auto"/>
            </w:tcBorders>
            <w:hideMark/>
          </w:tcPr>
          <w:p w14:paraId="2DBF1AED" w14:textId="77777777" w:rsidR="008573FE" w:rsidRPr="008573FE" w:rsidRDefault="008573FE" w:rsidP="002A691C">
            <w:pPr>
              <w:spacing w:after="0" w:line="240" w:lineRule="auto"/>
              <w:ind w:right="108"/>
              <w:rPr>
                <w:rFonts w:ascii="Times New Roman" w:eastAsia="Times New Roman" w:hAnsi="Times New Roman" w:cs="Times New Roman"/>
                <w:spacing w:val="-2"/>
                <w:sz w:val="28"/>
                <w:szCs w:val="28"/>
              </w:rPr>
            </w:pPr>
            <w:r w:rsidRPr="008573FE">
              <w:rPr>
                <w:rFonts w:ascii="Times New Roman" w:eastAsia="Times New Roman" w:hAnsi="Times New Roman" w:cs="Times New Roman"/>
                <w:spacing w:val="-2"/>
                <w:sz w:val="28"/>
                <w:szCs w:val="28"/>
              </w:rPr>
              <w:t>Atbilst pilnībā.</w:t>
            </w:r>
          </w:p>
        </w:tc>
        <w:tc>
          <w:tcPr>
            <w:tcW w:w="2551" w:type="dxa"/>
            <w:tcBorders>
              <w:top w:val="outset" w:sz="6" w:space="0" w:color="auto"/>
              <w:left w:val="outset" w:sz="6" w:space="0" w:color="auto"/>
              <w:bottom w:val="outset" w:sz="6" w:space="0" w:color="auto"/>
              <w:right w:val="outset" w:sz="6" w:space="0" w:color="auto"/>
            </w:tcBorders>
            <w:hideMark/>
          </w:tcPr>
          <w:p w14:paraId="1778B8F0" w14:textId="3065571C" w:rsidR="008573FE" w:rsidRPr="008573FE" w:rsidRDefault="008573FE" w:rsidP="002A691C">
            <w:pPr>
              <w:spacing w:after="0" w:line="240" w:lineRule="auto"/>
              <w:ind w:right="108"/>
              <w:rPr>
                <w:rFonts w:ascii="Times New Roman" w:eastAsia="Times New Roman" w:hAnsi="Times New Roman" w:cs="Times New Roman"/>
                <w:spacing w:val="-2"/>
                <w:sz w:val="28"/>
                <w:szCs w:val="28"/>
              </w:rPr>
            </w:pPr>
            <w:r w:rsidRPr="008573FE">
              <w:rPr>
                <w:rFonts w:ascii="Times New Roman" w:eastAsia="Times New Roman" w:hAnsi="Times New Roman" w:cs="Times New Roman"/>
                <w:spacing w:val="-2"/>
                <w:sz w:val="28"/>
                <w:szCs w:val="28"/>
              </w:rPr>
              <w:t xml:space="preserve">Nav noteiktas stingrākas prasības kā </w:t>
            </w:r>
            <w:r w:rsidR="002A691C">
              <w:rPr>
                <w:rFonts w:ascii="Times New Roman" w:eastAsia="Times New Roman" w:hAnsi="Times New Roman" w:cs="Times New Roman"/>
                <w:spacing w:val="-2"/>
                <w:sz w:val="28"/>
                <w:szCs w:val="28"/>
              </w:rPr>
              <w:t>Lēmumā.</w:t>
            </w:r>
          </w:p>
        </w:tc>
      </w:tr>
      <w:tr w:rsidR="009A039C" w:rsidRPr="008573FE" w14:paraId="436679EA" w14:textId="77777777" w:rsidTr="009A039C">
        <w:trPr>
          <w:trHeight w:val="281"/>
        </w:trPr>
        <w:tc>
          <w:tcPr>
            <w:tcW w:w="2127" w:type="dxa"/>
            <w:tcBorders>
              <w:top w:val="outset" w:sz="6" w:space="0" w:color="auto"/>
              <w:left w:val="outset" w:sz="6" w:space="0" w:color="auto"/>
              <w:bottom w:val="outset" w:sz="6" w:space="0" w:color="auto"/>
              <w:right w:val="outset" w:sz="6" w:space="0" w:color="auto"/>
            </w:tcBorders>
            <w:hideMark/>
          </w:tcPr>
          <w:p w14:paraId="0AD303E2" w14:textId="77777777"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3"/>
                <w:sz w:val="28"/>
                <w:szCs w:val="28"/>
              </w:rPr>
              <w:t xml:space="preserve">Kā ir izmantota ES tiesību aktā paredzētā rīcības </w:t>
            </w:r>
            <w:r w:rsidRPr="008573FE">
              <w:rPr>
                <w:rFonts w:ascii="Times New Roman" w:eastAsia="Times New Roman" w:hAnsi="Times New Roman" w:cs="Times New Roman"/>
                <w:spacing w:val="-3"/>
                <w:sz w:val="28"/>
                <w:szCs w:val="28"/>
              </w:rPr>
              <w:lastRenderedPageBreak/>
              <w:t>brīvība dalībvalstij pārņemt vai ieviest noteiktas ES tiesību akta normas?</w:t>
            </w:r>
          </w:p>
          <w:p w14:paraId="5C489D09" w14:textId="77777777" w:rsidR="008573FE" w:rsidRPr="008573FE" w:rsidRDefault="008573FE" w:rsidP="002A691C">
            <w:pPr>
              <w:spacing w:after="0" w:line="240" w:lineRule="auto"/>
              <w:ind w:right="108"/>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3"/>
                <w:sz w:val="28"/>
                <w:szCs w:val="28"/>
              </w:rPr>
              <w:t>Kādēļ?</w:t>
            </w:r>
          </w:p>
        </w:tc>
        <w:tc>
          <w:tcPr>
            <w:tcW w:w="6945" w:type="dxa"/>
            <w:gridSpan w:val="3"/>
            <w:tcBorders>
              <w:top w:val="outset" w:sz="6" w:space="0" w:color="auto"/>
              <w:left w:val="outset" w:sz="6" w:space="0" w:color="auto"/>
              <w:bottom w:val="outset" w:sz="6" w:space="0" w:color="auto"/>
              <w:right w:val="outset" w:sz="6" w:space="0" w:color="auto"/>
            </w:tcBorders>
            <w:hideMark/>
          </w:tcPr>
          <w:p w14:paraId="68BD5B5A" w14:textId="43420B7D" w:rsidR="008573FE" w:rsidRPr="008573FE" w:rsidRDefault="009A039C" w:rsidP="00AC688A">
            <w:pPr>
              <w:spacing w:after="0" w:line="240" w:lineRule="auto"/>
              <w:ind w:left="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Projekts šo jomu neskar</w:t>
            </w:r>
          </w:p>
        </w:tc>
      </w:tr>
      <w:tr w:rsidR="009A039C" w:rsidRPr="008573FE" w14:paraId="4380766E" w14:textId="77777777" w:rsidTr="009A039C">
        <w:trPr>
          <w:trHeight w:val="913"/>
        </w:trPr>
        <w:tc>
          <w:tcPr>
            <w:tcW w:w="2127" w:type="dxa"/>
            <w:tcBorders>
              <w:top w:val="outset" w:sz="6" w:space="0" w:color="auto"/>
              <w:left w:val="outset" w:sz="6" w:space="0" w:color="auto"/>
              <w:bottom w:val="outset" w:sz="6" w:space="0" w:color="auto"/>
              <w:right w:val="outset" w:sz="6" w:space="0" w:color="auto"/>
            </w:tcBorders>
            <w:hideMark/>
          </w:tcPr>
          <w:p w14:paraId="4D5FE744" w14:textId="16395ADA" w:rsidR="008573FE" w:rsidRPr="008573FE" w:rsidRDefault="008573FE" w:rsidP="00AC688A">
            <w:pPr>
              <w:spacing w:after="0" w:line="240" w:lineRule="auto"/>
              <w:ind w:left="57"/>
              <w:rPr>
                <w:rFonts w:ascii="Times New Roman" w:eastAsia="Times New Roman" w:hAnsi="Times New Roman" w:cs="Times New Roman"/>
                <w:spacing w:val="-3"/>
                <w:sz w:val="28"/>
                <w:szCs w:val="28"/>
              </w:rPr>
            </w:pPr>
            <w:r w:rsidRPr="008573FE">
              <w:rPr>
                <w:rFonts w:ascii="Times New Roman" w:eastAsia="Times New Roman" w:hAnsi="Times New Roman" w:cs="Times New Roman"/>
                <w:spacing w:val="-4"/>
                <w:sz w:val="28"/>
                <w:szCs w:val="28"/>
              </w:rPr>
              <w:lastRenderedPageBreak/>
              <w:t>Saistības sniegt paziņojumu ES institūcijām un ES dalībvalstīm atbilstoši normatīvajiem aktiem, kas regulē informācijas sniegšanu par tehnisko noteikumu, valsts atbalsta piešķiršanas un finanšu n</w:t>
            </w:r>
            <w:r w:rsidR="002A691C">
              <w:rPr>
                <w:rFonts w:ascii="Times New Roman" w:eastAsia="Times New Roman" w:hAnsi="Times New Roman" w:cs="Times New Roman"/>
                <w:spacing w:val="-4"/>
                <w:sz w:val="28"/>
                <w:szCs w:val="28"/>
              </w:rPr>
              <w:t>oteikumu (attiecībā uz monetāro</w:t>
            </w:r>
            <w:r w:rsidRPr="008573FE">
              <w:rPr>
                <w:rFonts w:ascii="Times New Roman" w:eastAsia="Times New Roman" w:hAnsi="Times New Roman" w:cs="Times New Roman"/>
                <w:spacing w:val="-4"/>
                <w:sz w:val="28"/>
                <w:szCs w:val="28"/>
              </w:rPr>
              <w:t>politiku) projektiem</w:t>
            </w:r>
          </w:p>
        </w:tc>
        <w:tc>
          <w:tcPr>
            <w:tcW w:w="6945" w:type="dxa"/>
            <w:gridSpan w:val="3"/>
            <w:tcBorders>
              <w:top w:val="outset" w:sz="6" w:space="0" w:color="auto"/>
              <w:left w:val="outset" w:sz="6" w:space="0" w:color="auto"/>
              <w:bottom w:val="outset" w:sz="6" w:space="0" w:color="auto"/>
              <w:right w:val="outset" w:sz="6" w:space="0" w:color="auto"/>
            </w:tcBorders>
            <w:hideMark/>
          </w:tcPr>
          <w:p w14:paraId="7337ECB3" w14:textId="3615D5F2" w:rsidR="008573FE" w:rsidRPr="008573FE" w:rsidRDefault="008573FE" w:rsidP="00AC688A">
            <w:pPr>
              <w:spacing w:after="0" w:line="240" w:lineRule="auto"/>
              <w:ind w:left="57"/>
              <w:rPr>
                <w:rFonts w:ascii="Times New Roman" w:eastAsia="Times New Roman" w:hAnsi="Times New Roman" w:cs="Times New Roman"/>
                <w:sz w:val="28"/>
                <w:szCs w:val="28"/>
              </w:rPr>
            </w:pPr>
            <w:r w:rsidRPr="008573FE">
              <w:rPr>
                <w:rFonts w:ascii="Times New Roman" w:eastAsia="Times New Roman" w:hAnsi="Times New Roman" w:cs="Times New Roman"/>
                <w:sz w:val="28"/>
                <w:szCs w:val="28"/>
              </w:rPr>
              <w:t>Projekts</w:t>
            </w:r>
            <w:r w:rsidR="009A039C">
              <w:rPr>
                <w:rFonts w:ascii="Times New Roman" w:eastAsia="Times New Roman" w:hAnsi="Times New Roman" w:cs="Times New Roman"/>
                <w:sz w:val="28"/>
                <w:szCs w:val="28"/>
              </w:rPr>
              <w:t xml:space="preserve"> šo jomu neskar</w:t>
            </w:r>
          </w:p>
        </w:tc>
      </w:tr>
      <w:tr w:rsidR="009A039C" w:rsidRPr="008573FE" w14:paraId="258B6CA4" w14:textId="77777777" w:rsidTr="009A039C">
        <w:trPr>
          <w:trHeight w:val="432"/>
        </w:trPr>
        <w:tc>
          <w:tcPr>
            <w:tcW w:w="2127" w:type="dxa"/>
            <w:tcBorders>
              <w:top w:val="outset" w:sz="6" w:space="0" w:color="auto"/>
              <w:left w:val="outset" w:sz="6" w:space="0" w:color="auto"/>
              <w:bottom w:val="outset" w:sz="6" w:space="0" w:color="auto"/>
              <w:right w:val="outset" w:sz="6" w:space="0" w:color="auto"/>
            </w:tcBorders>
            <w:hideMark/>
          </w:tcPr>
          <w:p w14:paraId="324C26EA" w14:textId="77777777" w:rsidR="008573FE" w:rsidRPr="008573FE" w:rsidRDefault="008573FE" w:rsidP="00AC688A">
            <w:pPr>
              <w:spacing w:after="0" w:line="240" w:lineRule="auto"/>
              <w:ind w:left="57"/>
              <w:rPr>
                <w:rFonts w:ascii="Times New Roman" w:eastAsia="Times New Roman" w:hAnsi="Times New Roman" w:cs="Times New Roman"/>
                <w:sz w:val="28"/>
                <w:szCs w:val="28"/>
              </w:rPr>
            </w:pPr>
            <w:r w:rsidRPr="008573FE">
              <w:rPr>
                <w:rFonts w:ascii="Times New Roman" w:eastAsia="Times New Roman" w:hAnsi="Times New Roman" w:cs="Times New Roman"/>
                <w:sz w:val="28"/>
                <w:szCs w:val="28"/>
              </w:rPr>
              <w:t>Cita informācija</w:t>
            </w:r>
          </w:p>
        </w:tc>
        <w:tc>
          <w:tcPr>
            <w:tcW w:w="6945" w:type="dxa"/>
            <w:gridSpan w:val="3"/>
            <w:tcBorders>
              <w:top w:val="outset" w:sz="6" w:space="0" w:color="auto"/>
              <w:left w:val="outset" w:sz="6" w:space="0" w:color="auto"/>
              <w:bottom w:val="outset" w:sz="6" w:space="0" w:color="auto"/>
              <w:right w:val="outset" w:sz="6" w:space="0" w:color="auto"/>
            </w:tcBorders>
            <w:hideMark/>
          </w:tcPr>
          <w:p w14:paraId="2E7DA764" w14:textId="79C6325E" w:rsidR="008573FE" w:rsidRPr="008573FE" w:rsidRDefault="009A039C" w:rsidP="00AC688A">
            <w:pPr>
              <w:spacing w:after="0" w:line="240" w:lineRule="auto"/>
              <w:jc w:val="both"/>
              <w:rPr>
                <w:rFonts w:ascii="Times New Roman" w:eastAsia="Times New Roman" w:hAnsi="Times New Roman" w:cs="Times New Roman"/>
                <w:sz w:val="28"/>
                <w:szCs w:val="28"/>
                <w:lang w:val="en-GB"/>
              </w:rPr>
            </w:pPr>
            <w:r>
              <w:rPr>
                <w:rFonts w:ascii="Times New Roman" w:eastAsia="Times New Roman" w:hAnsi="Times New Roman" w:cs="Times New Roman"/>
                <w:sz w:val="28"/>
                <w:szCs w:val="28"/>
                <w:lang w:val="en-GB"/>
              </w:rPr>
              <w:t>Nav</w:t>
            </w:r>
          </w:p>
        </w:tc>
      </w:tr>
      <w:tr w:rsidR="009A039C" w:rsidRPr="008573FE" w14:paraId="53A949B8" w14:textId="77777777" w:rsidTr="002E6D9C">
        <w:trPr>
          <w:trHeight w:val="579"/>
        </w:trPr>
        <w:tc>
          <w:tcPr>
            <w:tcW w:w="9072" w:type="dxa"/>
            <w:gridSpan w:val="4"/>
            <w:tcBorders>
              <w:top w:val="outset" w:sz="6" w:space="0" w:color="auto"/>
              <w:left w:val="outset" w:sz="6" w:space="0" w:color="auto"/>
              <w:bottom w:val="outset" w:sz="6" w:space="0" w:color="auto"/>
              <w:right w:val="outset" w:sz="6" w:space="0" w:color="auto"/>
            </w:tcBorders>
          </w:tcPr>
          <w:p w14:paraId="29022DF1" w14:textId="142F8375" w:rsidR="009A039C" w:rsidRPr="009A039C" w:rsidRDefault="009A039C" w:rsidP="009A039C">
            <w:pPr>
              <w:spacing w:after="0" w:line="240" w:lineRule="auto"/>
              <w:jc w:val="center"/>
              <w:rPr>
                <w:rFonts w:ascii="Times New Roman" w:eastAsia="Times New Roman" w:hAnsi="Times New Roman" w:cs="Times New Roman"/>
                <w:sz w:val="28"/>
                <w:szCs w:val="28"/>
              </w:rPr>
            </w:pPr>
            <w:r w:rsidRPr="009A039C">
              <w:rPr>
                <w:rFonts w:ascii="Times New Roman" w:hAnsi="Times New Roman" w:cs="Times New Roman"/>
                <w:b/>
                <w:bCs/>
                <w:sz w:val="28"/>
                <w:szCs w:val="28"/>
                <w:shd w:val="clear" w:color="auto" w:fill="FFFFFF"/>
              </w:rPr>
              <w:t>2. tabula</w:t>
            </w:r>
            <w:r w:rsidRPr="009A039C">
              <w:rPr>
                <w:rFonts w:ascii="Times New Roman" w:hAnsi="Times New Roman" w:cs="Times New Roman"/>
                <w:b/>
                <w:bCs/>
                <w:sz w:val="28"/>
                <w:szCs w:val="28"/>
              </w:rPr>
              <w:br/>
            </w:r>
            <w:r w:rsidRPr="009A039C">
              <w:rPr>
                <w:rFonts w:ascii="Times New Roman" w:hAnsi="Times New Roman" w:cs="Times New Roman"/>
                <w:b/>
                <w:bCs/>
                <w:sz w:val="28"/>
                <w:szCs w:val="28"/>
                <w:shd w:val="clear" w:color="auto" w:fill="FFFFFF"/>
              </w:rPr>
              <w:t>Ar tiesību akta projektu izpildītās vai uzņemtās saistības, kas izriet no starptautiskajiem tiesību aktiem vai starptautiskas institūcijas vai organizācijas dokumentiem.</w:t>
            </w:r>
            <w:r w:rsidRPr="009A039C">
              <w:rPr>
                <w:rFonts w:ascii="Times New Roman" w:hAnsi="Times New Roman" w:cs="Times New Roman"/>
                <w:b/>
                <w:bCs/>
                <w:sz w:val="28"/>
                <w:szCs w:val="28"/>
              </w:rPr>
              <w:br/>
            </w:r>
            <w:r w:rsidRPr="009A039C">
              <w:rPr>
                <w:rFonts w:ascii="Times New Roman" w:hAnsi="Times New Roman" w:cs="Times New Roman"/>
                <w:b/>
                <w:bCs/>
                <w:sz w:val="28"/>
                <w:szCs w:val="28"/>
                <w:shd w:val="clear" w:color="auto" w:fill="FFFFFF"/>
              </w:rPr>
              <w:t>Pasākumi šo saistību izpildei</w:t>
            </w:r>
          </w:p>
        </w:tc>
      </w:tr>
      <w:tr w:rsidR="009A039C" w:rsidRPr="008573FE" w14:paraId="3207F10E" w14:textId="77777777" w:rsidTr="009A039C">
        <w:trPr>
          <w:trHeight w:val="367"/>
        </w:trPr>
        <w:tc>
          <w:tcPr>
            <w:tcW w:w="9072" w:type="dxa"/>
            <w:gridSpan w:val="4"/>
            <w:tcBorders>
              <w:top w:val="outset" w:sz="6" w:space="0" w:color="auto"/>
              <w:left w:val="outset" w:sz="6" w:space="0" w:color="auto"/>
              <w:bottom w:val="outset" w:sz="6" w:space="0" w:color="auto"/>
              <w:right w:val="outset" w:sz="6" w:space="0" w:color="auto"/>
            </w:tcBorders>
          </w:tcPr>
          <w:p w14:paraId="3093D2BA" w14:textId="268192FA" w:rsidR="009A039C" w:rsidRPr="009A039C" w:rsidRDefault="009A039C" w:rsidP="009A039C">
            <w:pPr>
              <w:spacing w:after="0" w:line="240" w:lineRule="auto"/>
              <w:jc w:val="center"/>
              <w:rPr>
                <w:rFonts w:ascii="Times New Roman" w:hAnsi="Times New Roman" w:cs="Times New Roman"/>
                <w:b/>
                <w:bCs/>
                <w:sz w:val="28"/>
                <w:szCs w:val="28"/>
                <w:shd w:val="clear" w:color="auto" w:fill="FFFFFF"/>
              </w:rPr>
            </w:pPr>
            <w:r w:rsidRPr="009A039C">
              <w:rPr>
                <w:rFonts w:ascii="Times New Roman" w:hAnsi="Times New Roman" w:cs="Times New Roman"/>
                <w:bCs/>
                <w:sz w:val="28"/>
                <w:szCs w:val="28"/>
              </w:rPr>
              <w:t>Likumprojekts šo jomu neskar</w:t>
            </w:r>
          </w:p>
        </w:tc>
      </w:tr>
    </w:tbl>
    <w:p w14:paraId="00CF1694" w14:textId="77777777" w:rsidR="009A039C" w:rsidRPr="008573FE" w:rsidRDefault="009A039C" w:rsidP="008573FE">
      <w:pPr>
        <w:tabs>
          <w:tab w:val="left" w:pos="5760"/>
        </w:tabs>
        <w:spacing w:before="100" w:beforeAutospacing="1" w:after="100" w:afterAutospacing="1" w:line="240" w:lineRule="auto"/>
        <w:jc w:val="both"/>
        <w:outlineLvl w:val="0"/>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8573FE" w:rsidRPr="000C7259" w14:paraId="20E2833E" w14:textId="77777777" w:rsidTr="00AC688A">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568CF39" w14:textId="77777777" w:rsidR="008573FE" w:rsidRPr="000C7259" w:rsidRDefault="008573FE" w:rsidP="00AC688A">
            <w:pPr>
              <w:pStyle w:val="tvhtml"/>
              <w:spacing w:line="293" w:lineRule="atLeast"/>
              <w:jc w:val="center"/>
              <w:rPr>
                <w:b/>
                <w:bCs/>
                <w:sz w:val="28"/>
                <w:szCs w:val="28"/>
              </w:rPr>
            </w:pPr>
            <w:r w:rsidRPr="000C7259">
              <w:rPr>
                <w:b/>
                <w:bCs/>
                <w:sz w:val="28"/>
                <w:szCs w:val="28"/>
              </w:rPr>
              <w:t>VI. Sabiedrības līdzdalība un komunikācijas aktivitātes</w:t>
            </w:r>
          </w:p>
        </w:tc>
      </w:tr>
      <w:tr w:rsidR="008573FE" w:rsidRPr="000C7259" w14:paraId="1F54550C"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2CD1AA94" w14:textId="77777777" w:rsidR="008573FE" w:rsidRPr="000C7259" w:rsidRDefault="008573FE" w:rsidP="00AC688A">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0289CD6E" w14:textId="77777777" w:rsidR="008573FE" w:rsidRPr="000C7259" w:rsidRDefault="008573FE" w:rsidP="00AC688A">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7B9AAA62" w14:textId="77777777" w:rsidR="008573FE" w:rsidRDefault="008573FE" w:rsidP="00AC688A">
            <w:pPr>
              <w:spacing w:after="0" w:line="240" w:lineRule="auto"/>
              <w:ind w:right="102"/>
              <w:jc w:val="both"/>
              <w:rPr>
                <w:rFonts w:ascii="Times New Roman" w:hAnsi="Times New Roman" w:cs="Times New Roman"/>
                <w:sz w:val="28"/>
                <w:szCs w:val="28"/>
              </w:rPr>
            </w:pPr>
            <w:r w:rsidRPr="00AD0F29">
              <w:rPr>
                <w:rFonts w:ascii="Times New Roman" w:hAnsi="Times New Roman" w:cs="Times New Roman"/>
                <w:sz w:val="28"/>
                <w:szCs w:val="28"/>
              </w:rPr>
              <w:t xml:space="preserve">Par </w:t>
            </w:r>
            <w:r>
              <w:rPr>
                <w:rFonts w:ascii="Times New Roman" w:hAnsi="Times New Roman" w:cs="Times New Roman"/>
                <w:sz w:val="28"/>
                <w:szCs w:val="28"/>
              </w:rPr>
              <w:t>likum</w:t>
            </w:r>
            <w:r w:rsidRPr="00AD0F29">
              <w:rPr>
                <w:rFonts w:ascii="Times New Roman" w:hAnsi="Times New Roman" w:cs="Times New Roman"/>
                <w:sz w:val="28"/>
                <w:szCs w:val="28"/>
              </w:rPr>
              <w:t xml:space="preserve">projektu </w:t>
            </w:r>
            <w:r>
              <w:rPr>
                <w:rFonts w:ascii="Times New Roman" w:hAnsi="Times New Roman" w:cs="Times New Roman"/>
                <w:sz w:val="28"/>
                <w:szCs w:val="28"/>
              </w:rPr>
              <w:t xml:space="preserve">tiks </w:t>
            </w:r>
            <w:r w:rsidRPr="00AD0F29">
              <w:rPr>
                <w:rFonts w:ascii="Times New Roman" w:hAnsi="Times New Roman" w:cs="Times New Roman"/>
                <w:sz w:val="28"/>
                <w:szCs w:val="28"/>
              </w:rPr>
              <w:t xml:space="preserve">informēta sabiedrība, informāciju publicējot Iekšlietu ministrijas </w:t>
            </w:r>
            <w:r>
              <w:rPr>
                <w:rFonts w:ascii="Times New Roman" w:hAnsi="Times New Roman" w:cs="Times New Roman"/>
                <w:sz w:val="28"/>
                <w:szCs w:val="28"/>
              </w:rPr>
              <w:t>tīmekļa vietnē</w:t>
            </w:r>
            <w:r w:rsidRPr="00AD0F29">
              <w:rPr>
                <w:rFonts w:ascii="Times New Roman" w:hAnsi="Times New Roman" w:cs="Times New Roman"/>
                <w:sz w:val="28"/>
                <w:szCs w:val="28"/>
              </w:rPr>
              <w:t>.</w:t>
            </w:r>
          </w:p>
          <w:p w14:paraId="77875EFF" w14:textId="14999D34" w:rsidR="008573FE" w:rsidRPr="00AD0F29" w:rsidRDefault="008573FE" w:rsidP="00AC688A">
            <w:pPr>
              <w:spacing w:after="0" w:line="240" w:lineRule="auto"/>
              <w:ind w:right="102"/>
              <w:jc w:val="both"/>
              <w:rPr>
                <w:rFonts w:ascii="Times New Roman" w:hAnsi="Times New Roman" w:cs="Times New Roman"/>
                <w:sz w:val="28"/>
                <w:szCs w:val="28"/>
              </w:rPr>
            </w:pPr>
            <w:r>
              <w:rPr>
                <w:rFonts w:ascii="Times New Roman" w:eastAsia="Times New Roman" w:hAnsi="Times New Roman" w:cs="Times New Roman"/>
                <w:sz w:val="28"/>
                <w:szCs w:val="28"/>
                <w:lang w:eastAsia="lv-LV"/>
              </w:rPr>
              <w:t>Pēc l</w:t>
            </w:r>
            <w:r w:rsidRPr="00AD0F29">
              <w:rPr>
                <w:rFonts w:ascii="Times New Roman" w:eastAsia="Times New Roman" w:hAnsi="Times New Roman" w:cs="Times New Roman"/>
                <w:sz w:val="28"/>
                <w:szCs w:val="28"/>
                <w:lang w:eastAsia="lv-LV"/>
              </w:rPr>
              <w:t xml:space="preserve">ikumprojekta izsludināšanas Valsts sekretāru sanāksmē tas būs pieejams Ministru kabineta </w:t>
            </w:r>
            <w:r>
              <w:rPr>
                <w:rFonts w:ascii="Times New Roman" w:hAnsi="Times New Roman" w:cs="Times New Roman"/>
                <w:sz w:val="28"/>
                <w:szCs w:val="28"/>
              </w:rPr>
              <w:t>tīmekļa vietnē</w:t>
            </w:r>
            <w:r w:rsidR="002A691C">
              <w:rPr>
                <w:rFonts w:ascii="Times New Roman" w:hAnsi="Times New Roman" w:cs="Times New Roman"/>
                <w:sz w:val="28"/>
                <w:szCs w:val="28"/>
              </w:rPr>
              <w:t xml:space="preserve"> </w:t>
            </w:r>
            <w:hyperlink r:id="rId8" w:history="1">
              <w:r w:rsidR="002A691C" w:rsidRPr="002A691C">
                <w:rPr>
                  <w:rFonts w:ascii="Times New Roman" w:hAnsi="Times New Roman"/>
                  <w:sz w:val="28"/>
                  <w:szCs w:val="28"/>
                  <w:u w:val="single"/>
                </w:rPr>
                <w:t>www.mk.gov.lv</w:t>
              </w:r>
            </w:hyperlink>
            <w:r w:rsidR="002A691C" w:rsidRPr="002A691C">
              <w:rPr>
                <w:rFonts w:ascii="Times New Roman" w:eastAsia="Times New Roman" w:hAnsi="Times New Roman" w:cs="Times New Roman"/>
                <w:sz w:val="28"/>
                <w:szCs w:val="28"/>
                <w:lang w:eastAsia="lv-LV"/>
              </w:rPr>
              <w:t>.</w:t>
            </w:r>
          </w:p>
        </w:tc>
      </w:tr>
      <w:tr w:rsidR="008573FE" w:rsidRPr="000C7259" w14:paraId="25E37885"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014F834E" w14:textId="77777777" w:rsidR="008573FE" w:rsidRPr="000C7259" w:rsidRDefault="008573FE" w:rsidP="00AC688A">
            <w:pPr>
              <w:pStyle w:val="tvhtml"/>
              <w:spacing w:line="293" w:lineRule="atLeast"/>
              <w:jc w:val="center"/>
              <w:rPr>
                <w:sz w:val="28"/>
                <w:szCs w:val="28"/>
              </w:rPr>
            </w:pPr>
            <w:r w:rsidRPr="000C7259">
              <w:rPr>
                <w:sz w:val="28"/>
                <w:szCs w:val="28"/>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626D07EC" w14:textId="77777777" w:rsidR="008573FE" w:rsidRPr="000C7259" w:rsidRDefault="008573FE" w:rsidP="00AC688A">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0BD5D89B" w14:textId="2EB40719" w:rsidR="008573FE" w:rsidRPr="00B2248B" w:rsidRDefault="008573FE" w:rsidP="00AC688A">
            <w:pPr>
              <w:spacing w:after="0" w:line="240" w:lineRule="auto"/>
              <w:ind w:right="102"/>
              <w:jc w:val="both"/>
              <w:rPr>
                <w:rFonts w:ascii="Times New Roman" w:hAnsi="Times New Roman" w:cs="Times New Roman"/>
                <w:sz w:val="28"/>
                <w:szCs w:val="28"/>
              </w:rPr>
            </w:pPr>
            <w:r>
              <w:rPr>
                <w:rFonts w:ascii="Times New Roman" w:hAnsi="Times New Roman" w:cs="Times New Roman"/>
                <w:sz w:val="28"/>
                <w:szCs w:val="28"/>
              </w:rPr>
              <w:t>Likum</w:t>
            </w:r>
            <w:r w:rsidRPr="00B2248B">
              <w:rPr>
                <w:rFonts w:ascii="Times New Roman" w:hAnsi="Times New Roman" w:cs="Times New Roman"/>
                <w:sz w:val="28"/>
                <w:szCs w:val="28"/>
              </w:rPr>
              <w:t>projekts 2018</w:t>
            </w:r>
            <w:r w:rsidR="002A691C">
              <w:rPr>
                <w:rFonts w:ascii="Times New Roman" w:hAnsi="Times New Roman" w:cs="Times New Roman"/>
                <w:sz w:val="28"/>
                <w:szCs w:val="28"/>
              </w:rPr>
              <w:t>. gada 26. febru</w:t>
            </w:r>
            <w:r w:rsidRPr="00B2248B">
              <w:rPr>
                <w:rFonts w:ascii="Times New Roman" w:hAnsi="Times New Roman" w:cs="Times New Roman"/>
                <w:sz w:val="28"/>
                <w:szCs w:val="28"/>
              </w:rPr>
              <w:t xml:space="preserve">ārī tika </w:t>
            </w:r>
            <w:r w:rsidRPr="00CE3262">
              <w:rPr>
                <w:rFonts w:ascii="Times New Roman" w:hAnsi="Times New Roman" w:cs="Times New Roman"/>
                <w:sz w:val="28"/>
                <w:szCs w:val="28"/>
              </w:rPr>
              <w:t xml:space="preserve">publicēts Iekšlietu ministrijas tīmekļvietnē </w:t>
            </w:r>
            <w:hyperlink r:id="rId9" w:history="1">
              <w:r w:rsidRPr="00CE3262">
                <w:rPr>
                  <w:rStyle w:val="Hyperlink"/>
                  <w:rFonts w:ascii="Times New Roman" w:hAnsi="Times New Roman" w:cs="Times New Roman"/>
                  <w:sz w:val="28"/>
                  <w:szCs w:val="28"/>
                </w:rPr>
                <w:t>www.iem.gov.lv</w:t>
              </w:r>
            </w:hyperlink>
            <w:r w:rsidRPr="00A552A5">
              <w:rPr>
                <w:rFonts w:ascii="Times New Roman" w:hAnsi="Times New Roman" w:cs="Times New Roman"/>
                <w:sz w:val="24"/>
                <w:szCs w:val="24"/>
              </w:rPr>
              <w:t xml:space="preserve"> </w:t>
            </w:r>
            <w:r w:rsidRPr="00CE3262">
              <w:rPr>
                <w:rFonts w:ascii="Times New Roman" w:hAnsi="Times New Roman" w:cs="Times New Roman"/>
                <w:sz w:val="28"/>
                <w:szCs w:val="28"/>
              </w:rPr>
              <w:t>sadaļā “Sabiedrības līdzdalība”</w:t>
            </w:r>
            <w:r w:rsidRPr="00B2248B">
              <w:rPr>
                <w:rFonts w:ascii="Times New Roman" w:hAnsi="Times New Roman" w:cs="Times New Roman"/>
                <w:sz w:val="28"/>
                <w:szCs w:val="28"/>
              </w:rPr>
              <w:t xml:space="preserve">, lūdzot sniegt priekšlikumus par </w:t>
            </w:r>
            <w:r>
              <w:rPr>
                <w:rFonts w:ascii="Times New Roman" w:hAnsi="Times New Roman" w:cs="Times New Roman"/>
                <w:sz w:val="28"/>
                <w:szCs w:val="28"/>
              </w:rPr>
              <w:t>likum</w:t>
            </w:r>
            <w:r w:rsidRPr="00B2248B">
              <w:rPr>
                <w:rFonts w:ascii="Times New Roman" w:hAnsi="Times New Roman" w:cs="Times New Roman"/>
                <w:sz w:val="28"/>
                <w:szCs w:val="28"/>
              </w:rPr>
              <w:t>proj</w:t>
            </w:r>
            <w:r w:rsidR="0062469E">
              <w:rPr>
                <w:rFonts w:ascii="Times New Roman" w:hAnsi="Times New Roman" w:cs="Times New Roman"/>
                <w:sz w:val="28"/>
                <w:szCs w:val="28"/>
              </w:rPr>
              <w:t>ektu līdz 2018. gada 12</w:t>
            </w:r>
            <w:r w:rsidR="002A691C">
              <w:rPr>
                <w:rFonts w:ascii="Times New Roman" w:hAnsi="Times New Roman" w:cs="Times New Roman"/>
                <w:sz w:val="28"/>
                <w:szCs w:val="28"/>
              </w:rPr>
              <w:t>. marta</w:t>
            </w:r>
            <w:r w:rsidRPr="00B2248B">
              <w:rPr>
                <w:rFonts w:ascii="Times New Roman" w:hAnsi="Times New Roman" w:cs="Times New Roman"/>
                <w:sz w:val="28"/>
                <w:szCs w:val="28"/>
              </w:rPr>
              <w:t>m.</w:t>
            </w:r>
          </w:p>
        </w:tc>
      </w:tr>
      <w:tr w:rsidR="008573FE" w:rsidRPr="000C7259" w14:paraId="7BA0990B"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2293415D" w14:textId="77777777" w:rsidR="008573FE" w:rsidRPr="000C7259" w:rsidRDefault="008573FE" w:rsidP="00AC688A">
            <w:pPr>
              <w:pStyle w:val="tvhtml"/>
              <w:spacing w:line="293" w:lineRule="atLeast"/>
              <w:jc w:val="center"/>
              <w:rPr>
                <w:sz w:val="28"/>
                <w:szCs w:val="28"/>
              </w:rPr>
            </w:pPr>
            <w:r w:rsidRPr="000C7259">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063F455C" w14:textId="77777777" w:rsidR="008573FE" w:rsidRPr="000C7259" w:rsidRDefault="008573FE" w:rsidP="00AC688A">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44549338" w14:textId="6476BF08" w:rsidR="008573FE" w:rsidRPr="00FE3B25" w:rsidRDefault="00FE3B25" w:rsidP="00FE3B25">
            <w:pPr>
              <w:spacing w:after="0" w:line="240" w:lineRule="auto"/>
              <w:ind w:right="102"/>
              <w:jc w:val="both"/>
              <w:rPr>
                <w:rFonts w:ascii="Times New Roman" w:hAnsi="Times New Roman" w:cs="Times New Roman"/>
                <w:sz w:val="28"/>
                <w:szCs w:val="28"/>
              </w:rPr>
            </w:pPr>
            <w:r w:rsidRPr="00FE3B25">
              <w:rPr>
                <w:rFonts w:ascii="Times New Roman" w:hAnsi="Times New Roman" w:cs="Times New Roman"/>
                <w:sz w:val="28"/>
                <w:szCs w:val="28"/>
              </w:rPr>
              <w:t xml:space="preserve">Sabiedrības viedoklis par </w:t>
            </w:r>
            <w:r w:rsidR="008F4D7E">
              <w:rPr>
                <w:rFonts w:ascii="Times New Roman" w:hAnsi="Times New Roman" w:cs="Times New Roman"/>
                <w:sz w:val="28"/>
                <w:szCs w:val="28"/>
              </w:rPr>
              <w:t>likum</w:t>
            </w:r>
            <w:bookmarkStart w:id="0" w:name="_GoBack"/>
            <w:bookmarkEnd w:id="0"/>
            <w:r w:rsidRPr="00FE3B25">
              <w:rPr>
                <w:rFonts w:ascii="Times New Roman" w:hAnsi="Times New Roman" w:cs="Times New Roman"/>
                <w:sz w:val="28"/>
                <w:szCs w:val="28"/>
              </w:rPr>
              <w:t>projektu netika saņemts.</w:t>
            </w:r>
          </w:p>
        </w:tc>
      </w:tr>
      <w:tr w:rsidR="008573FE" w:rsidRPr="000C7259" w14:paraId="2488C94B" w14:textId="77777777" w:rsidTr="00AC688A">
        <w:tc>
          <w:tcPr>
            <w:tcW w:w="300" w:type="pct"/>
            <w:tcBorders>
              <w:top w:val="outset" w:sz="6" w:space="0" w:color="414142"/>
              <w:left w:val="outset" w:sz="6" w:space="0" w:color="414142"/>
              <w:bottom w:val="outset" w:sz="6" w:space="0" w:color="414142"/>
              <w:right w:val="outset" w:sz="6" w:space="0" w:color="414142"/>
            </w:tcBorders>
            <w:hideMark/>
          </w:tcPr>
          <w:p w14:paraId="5B1C22B2" w14:textId="77777777" w:rsidR="008573FE" w:rsidRPr="000C7259" w:rsidRDefault="008573FE" w:rsidP="00AC688A">
            <w:pPr>
              <w:pStyle w:val="tvhtml"/>
              <w:spacing w:line="293" w:lineRule="atLeast"/>
              <w:jc w:val="center"/>
              <w:rPr>
                <w:sz w:val="28"/>
                <w:szCs w:val="28"/>
              </w:rPr>
            </w:pPr>
            <w:r w:rsidRPr="000C7259">
              <w:rPr>
                <w:sz w:val="28"/>
                <w:szCs w:val="28"/>
              </w:rPr>
              <w:t>4.</w:t>
            </w:r>
          </w:p>
        </w:tc>
        <w:tc>
          <w:tcPr>
            <w:tcW w:w="1700" w:type="pct"/>
            <w:tcBorders>
              <w:top w:val="outset" w:sz="6" w:space="0" w:color="414142"/>
              <w:left w:val="outset" w:sz="6" w:space="0" w:color="414142"/>
              <w:bottom w:val="outset" w:sz="6" w:space="0" w:color="414142"/>
              <w:right w:val="outset" w:sz="6" w:space="0" w:color="414142"/>
            </w:tcBorders>
            <w:hideMark/>
          </w:tcPr>
          <w:p w14:paraId="616BEF7D" w14:textId="77777777" w:rsidR="008573FE" w:rsidRPr="000C7259" w:rsidRDefault="008573FE" w:rsidP="00AC688A">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CF6CAD" w14:textId="77777777" w:rsidR="008573FE" w:rsidRPr="000C7259" w:rsidRDefault="008573FE" w:rsidP="00AC688A">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14:paraId="28565C2C" w14:textId="6A514DF2" w:rsidR="008573FE" w:rsidRPr="000C7259" w:rsidRDefault="008573FE" w:rsidP="00D636E7">
      <w:pPr>
        <w:shd w:val="clear" w:color="auto" w:fill="FFFFFF"/>
        <w:rPr>
          <w:rFonts w:ascii="Times New Roman" w:hAnsi="Times New Roman" w:cs="Times New Roman"/>
          <w:sz w:val="28"/>
          <w:szCs w:val="28"/>
        </w:rPr>
      </w:pPr>
      <w:r w:rsidRPr="000C7259">
        <w:rPr>
          <w:rFonts w:ascii="Times New Roman" w:hAnsi="Times New Roman" w:cs="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9"/>
        <w:gridCol w:w="5433"/>
      </w:tblGrid>
      <w:tr w:rsidR="000C7259" w:rsidRPr="000C7259" w14:paraId="1856C24E" w14:textId="77777777" w:rsidTr="00D636E7">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F9D807B" w14:textId="77777777" w:rsidR="00D636E7" w:rsidRPr="000C7259" w:rsidRDefault="00D636E7">
            <w:pPr>
              <w:pStyle w:val="tvhtml"/>
              <w:spacing w:line="293" w:lineRule="atLeast"/>
              <w:jc w:val="center"/>
              <w:rPr>
                <w:b/>
                <w:bCs/>
                <w:sz w:val="28"/>
                <w:szCs w:val="28"/>
              </w:rPr>
            </w:pPr>
            <w:r w:rsidRPr="000C7259">
              <w:rPr>
                <w:b/>
                <w:bCs/>
                <w:sz w:val="28"/>
                <w:szCs w:val="28"/>
              </w:rPr>
              <w:t>VII. Tiesību akta projekta izpildes nodrošināšana un tās ietekme uz institūcijām</w:t>
            </w:r>
          </w:p>
        </w:tc>
      </w:tr>
      <w:tr w:rsidR="000C7259" w:rsidRPr="000C7259" w14:paraId="27761A8C"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5368F916" w14:textId="77777777" w:rsidR="00D636E7" w:rsidRPr="000C7259" w:rsidRDefault="00D636E7">
            <w:pPr>
              <w:pStyle w:val="tvhtml"/>
              <w:spacing w:line="293" w:lineRule="atLeast"/>
              <w:jc w:val="center"/>
              <w:rPr>
                <w:sz w:val="28"/>
                <w:szCs w:val="28"/>
              </w:rPr>
            </w:pPr>
            <w:r w:rsidRPr="000C7259">
              <w:rPr>
                <w:sz w:val="28"/>
                <w:szCs w:val="28"/>
              </w:rPr>
              <w:t>1.</w:t>
            </w:r>
          </w:p>
        </w:tc>
        <w:tc>
          <w:tcPr>
            <w:tcW w:w="1700" w:type="pct"/>
            <w:tcBorders>
              <w:top w:val="outset" w:sz="6" w:space="0" w:color="414142"/>
              <w:left w:val="outset" w:sz="6" w:space="0" w:color="414142"/>
              <w:bottom w:val="outset" w:sz="6" w:space="0" w:color="414142"/>
              <w:right w:val="outset" w:sz="6" w:space="0" w:color="414142"/>
            </w:tcBorders>
            <w:hideMark/>
          </w:tcPr>
          <w:p w14:paraId="7D289728" w14:textId="77777777" w:rsidR="00D636E7" w:rsidRPr="000C7259" w:rsidRDefault="00D636E7" w:rsidP="00332FF1">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93BD564" w14:textId="77777777" w:rsidR="00F9332A" w:rsidRPr="00D42474" w:rsidRDefault="00D42474" w:rsidP="00332FF1">
            <w:pPr>
              <w:spacing w:after="0" w:line="240" w:lineRule="auto"/>
              <w:ind w:right="102"/>
              <w:jc w:val="both"/>
              <w:rPr>
                <w:rFonts w:ascii="Times New Roman" w:hAnsi="Times New Roman" w:cs="Times New Roman"/>
                <w:sz w:val="28"/>
                <w:szCs w:val="28"/>
              </w:rPr>
            </w:pPr>
            <w:r w:rsidRPr="00D42474">
              <w:rPr>
                <w:rFonts w:ascii="Times New Roman" w:hAnsi="Times New Roman" w:cs="Times New Roman"/>
                <w:sz w:val="28"/>
                <w:szCs w:val="28"/>
              </w:rPr>
              <w:t>Valsts policija un Iekšlietu ministrijas Informācijas centrs.</w:t>
            </w:r>
          </w:p>
        </w:tc>
      </w:tr>
      <w:tr w:rsidR="000C7259" w:rsidRPr="000C7259" w14:paraId="5ADDF0A5"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78E52FB1" w14:textId="77777777" w:rsidR="00D636E7" w:rsidRPr="000C7259" w:rsidRDefault="00D636E7">
            <w:pPr>
              <w:pStyle w:val="tvhtml"/>
              <w:spacing w:line="293" w:lineRule="atLeast"/>
              <w:jc w:val="center"/>
              <w:rPr>
                <w:sz w:val="28"/>
                <w:szCs w:val="28"/>
              </w:rPr>
            </w:pPr>
            <w:r w:rsidRPr="000C7259">
              <w:rPr>
                <w:sz w:val="28"/>
                <w:szCs w:val="28"/>
              </w:rPr>
              <w:t>2.</w:t>
            </w:r>
          </w:p>
        </w:tc>
        <w:tc>
          <w:tcPr>
            <w:tcW w:w="1700" w:type="pct"/>
            <w:tcBorders>
              <w:top w:val="outset" w:sz="6" w:space="0" w:color="414142"/>
              <w:left w:val="outset" w:sz="6" w:space="0" w:color="414142"/>
              <w:bottom w:val="outset" w:sz="6" w:space="0" w:color="414142"/>
              <w:right w:val="outset" w:sz="6" w:space="0" w:color="414142"/>
            </w:tcBorders>
            <w:hideMark/>
          </w:tcPr>
          <w:p w14:paraId="0B639A68" w14:textId="77777777" w:rsidR="00D636E7" w:rsidRPr="000C7259" w:rsidRDefault="00D636E7" w:rsidP="00332FF1">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Projekta izpildes ietekme uz pārvaldes funkcijām un institucionālo struktūru.</w:t>
            </w:r>
            <w:r w:rsidRPr="000C7259">
              <w:rPr>
                <w:rFonts w:ascii="Times New Roman" w:hAnsi="Times New Roman" w:cs="Times New Roman"/>
                <w:sz w:val="28"/>
                <w:szCs w:val="28"/>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07273A10" w14:textId="77777777" w:rsidR="004F2833" w:rsidRPr="004F2833" w:rsidRDefault="004F2833" w:rsidP="00332FF1">
            <w:pPr>
              <w:shd w:val="clear" w:color="auto" w:fill="FFFFFF"/>
              <w:spacing w:after="0" w:line="240" w:lineRule="auto"/>
              <w:ind w:right="78"/>
              <w:jc w:val="both"/>
              <w:rPr>
                <w:rFonts w:ascii="Times New Roman" w:eastAsia="Calibri" w:hAnsi="Times New Roman" w:cs="Times New Roman"/>
                <w:iCs/>
                <w:sz w:val="28"/>
                <w:szCs w:val="28"/>
              </w:rPr>
            </w:pPr>
            <w:r w:rsidRPr="004F2833">
              <w:rPr>
                <w:rFonts w:ascii="Times New Roman" w:eastAsia="Calibri" w:hAnsi="Times New Roman" w:cs="Times New Roman"/>
                <w:iCs/>
                <w:sz w:val="28"/>
                <w:szCs w:val="28"/>
              </w:rPr>
              <w:t xml:space="preserve">Projekta izpilde neietekmēs pārvaldes funkcijas vai institucionālo struktūru. </w:t>
            </w:r>
          </w:p>
          <w:p w14:paraId="06EB26B9" w14:textId="77777777" w:rsidR="004F2833" w:rsidRPr="004F2833" w:rsidRDefault="004F2833" w:rsidP="00332FF1">
            <w:pPr>
              <w:shd w:val="clear" w:color="auto" w:fill="FFFFFF"/>
              <w:spacing w:after="0" w:line="240" w:lineRule="auto"/>
              <w:ind w:right="78"/>
              <w:jc w:val="both"/>
              <w:rPr>
                <w:rFonts w:ascii="Times New Roman" w:eastAsia="Calibri" w:hAnsi="Times New Roman" w:cs="Times New Roman"/>
                <w:iCs/>
                <w:sz w:val="28"/>
                <w:szCs w:val="28"/>
              </w:rPr>
            </w:pPr>
          </w:p>
          <w:p w14:paraId="06392F73" w14:textId="77777777" w:rsidR="00F9332A" w:rsidRPr="001F4310" w:rsidRDefault="004F2833" w:rsidP="00332FF1">
            <w:pPr>
              <w:spacing w:after="0" w:line="240" w:lineRule="auto"/>
              <w:ind w:right="102"/>
              <w:jc w:val="both"/>
              <w:rPr>
                <w:rFonts w:ascii="Times New Roman" w:hAnsi="Times New Roman" w:cs="Times New Roman"/>
                <w:sz w:val="28"/>
                <w:szCs w:val="28"/>
              </w:rPr>
            </w:pPr>
            <w:r w:rsidRPr="004F2833">
              <w:rPr>
                <w:rFonts w:ascii="Times New Roman" w:eastAsia="Calibri" w:hAnsi="Times New Roman" w:cs="Times New Roman"/>
                <w:iCs/>
                <w:sz w:val="28"/>
                <w:szCs w:val="28"/>
              </w:rPr>
              <w:t xml:space="preserve">Projekta </w:t>
            </w:r>
            <w:r w:rsidR="00332FF1">
              <w:rPr>
                <w:rFonts w:ascii="Times New Roman" w:eastAsia="Calibri" w:hAnsi="Times New Roman" w:cs="Times New Roman"/>
                <w:iCs/>
                <w:sz w:val="28"/>
                <w:szCs w:val="28"/>
              </w:rPr>
              <w:t>neparedz</w:t>
            </w:r>
            <w:r w:rsidRPr="004F2833">
              <w:rPr>
                <w:rFonts w:ascii="Times New Roman" w:eastAsia="Calibri" w:hAnsi="Times New Roman" w:cs="Times New Roman"/>
                <w:iCs/>
                <w:sz w:val="28"/>
                <w:szCs w:val="28"/>
              </w:rPr>
              <w:t xml:space="preserve"> </w:t>
            </w:r>
            <w:r w:rsidR="00332FF1">
              <w:rPr>
                <w:rFonts w:ascii="Times New Roman" w:eastAsia="Calibri" w:hAnsi="Times New Roman" w:cs="Times New Roman"/>
                <w:iCs/>
                <w:sz w:val="28"/>
                <w:szCs w:val="28"/>
              </w:rPr>
              <w:t>jaunu institūciju veidošanu, kā arī</w:t>
            </w:r>
            <w:r w:rsidRPr="004F2833">
              <w:rPr>
                <w:rFonts w:ascii="Times New Roman" w:eastAsia="Calibri" w:hAnsi="Times New Roman" w:cs="Times New Roman"/>
                <w:iCs/>
                <w:sz w:val="28"/>
                <w:szCs w:val="28"/>
              </w:rPr>
              <w:t xml:space="preserve"> netiks likvidētas vai reorganizētas esošās institūcijas.</w:t>
            </w:r>
          </w:p>
        </w:tc>
      </w:tr>
      <w:tr w:rsidR="000C7259" w:rsidRPr="000C7259" w14:paraId="0D76990E" w14:textId="77777777" w:rsidTr="00D636E7">
        <w:tc>
          <w:tcPr>
            <w:tcW w:w="300" w:type="pct"/>
            <w:tcBorders>
              <w:top w:val="outset" w:sz="6" w:space="0" w:color="414142"/>
              <w:left w:val="outset" w:sz="6" w:space="0" w:color="414142"/>
              <w:bottom w:val="outset" w:sz="6" w:space="0" w:color="414142"/>
              <w:right w:val="outset" w:sz="6" w:space="0" w:color="414142"/>
            </w:tcBorders>
            <w:hideMark/>
          </w:tcPr>
          <w:p w14:paraId="0F65C7AE" w14:textId="77777777" w:rsidR="00D636E7" w:rsidRPr="000C7259" w:rsidRDefault="00D636E7">
            <w:pPr>
              <w:pStyle w:val="tvhtml"/>
              <w:spacing w:line="293" w:lineRule="atLeast"/>
              <w:jc w:val="center"/>
              <w:rPr>
                <w:sz w:val="28"/>
                <w:szCs w:val="28"/>
              </w:rPr>
            </w:pPr>
            <w:r w:rsidRPr="000C7259">
              <w:rPr>
                <w:sz w:val="28"/>
                <w:szCs w:val="28"/>
              </w:rPr>
              <w:t>3.</w:t>
            </w:r>
          </w:p>
        </w:tc>
        <w:tc>
          <w:tcPr>
            <w:tcW w:w="1700" w:type="pct"/>
            <w:tcBorders>
              <w:top w:val="outset" w:sz="6" w:space="0" w:color="414142"/>
              <w:left w:val="outset" w:sz="6" w:space="0" w:color="414142"/>
              <w:bottom w:val="outset" w:sz="6" w:space="0" w:color="414142"/>
              <w:right w:val="outset" w:sz="6" w:space="0" w:color="414142"/>
            </w:tcBorders>
            <w:hideMark/>
          </w:tcPr>
          <w:p w14:paraId="4EAA1A9A" w14:textId="77777777" w:rsidR="00D636E7" w:rsidRPr="000C7259" w:rsidRDefault="00D636E7" w:rsidP="00332FF1">
            <w:pPr>
              <w:spacing w:after="0" w:line="240" w:lineRule="auto"/>
              <w:rPr>
                <w:rFonts w:ascii="Times New Roman" w:hAnsi="Times New Roman" w:cs="Times New Roman"/>
                <w:sz w:val="28"/>
                <w:szCs w:val="28"/>
              </w:rPr>
            </w:pPr>
            <w:r w:rsidRPr="000C7259">
              <w:rPr>
                <w:rFonts w:ascii="Times New Roman" w:hAnsi="Times New Roman" w:cs="Times New Roman"/>
                <w:sz w:val="28"/>
                <w:szCs w:val="28"/>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ECB6F38" w14:textId="77777777" w:rsidR="00D636E7" w:rsidRPr="000C7259" w:rsidRDefault="001F4310" w:rsidP="00332FF1">
            <w:pPr>
              <w:spacing w:after="0" w:line="240" w:lineRule="auto"/>
              <w:rPr>
                <w:rFonts w:ascii="Times New Roman" w:hAnsi="Times New Roman" w:cs="Times New Roman"/>
                <w:sz w:val="28"/>
                <w:szCs w:val="28"/>
              </w:rPr>
            </w:pPr>
            <w:r>
              <w:rPr>
                <w:rFonts w:ascii="Times New Roman" w:hAnsi="Times New Roman" w:cs="Times New Roman"/>
                <w:sz w:val="28"/>
                <w:szCs w:val="28"/>
              </w:rPr>
              <w:t>Nav</w:t>
            </w:r>
          </w:p>
        </w:tc>
      </w:tr>
    </w:tbl>
    <w:p w14:paraId="19DA5C2B" w14:textId="77777777" w:rsidR="00D636E7" w:rsidRDefault="00D636E7" w:rsidP="007B384B">
      <w:pPr>
        <w:spacing w:after="0" w:line="240" w:lineRule="auto"/>
        <w:rPr>
          <w:rFonts w:ascii="Times New Roman" w:hAnsi="Times New Roman" w:cs="Times New Roman"/>
          <w:sz w:val="28"/>
          <w:szCs w:val="28"/>
        </w:rPr>
      </w:pPr>
    </w:p>
    <w:p w14:paraId="690EAC4B" w14:textId="77777777" w:rsidR="001F4310" w:rsidRDefault="001F4310" w:rsidP="007B384B">
      <w:pPr>
        <w:spacing w:after="0" w:line="240" w:lineRule="auto"/>
        <w:rPr>
          <w:rFonts w:ascii="Times New Roman" w:hAnsi="Times New Roman" w:cs="Times New Roman"/>
          <w:sz w:val="28"/>
          <w:szCs w:val="28"/>
        </w:rPr>
      </w:pPr>
    </w:p>
    <w:p w14:paraId="72F4AECE" w14:textId="77777777" w:rsidR="001F4310" w:rsidRPr="00204272" w:rsidRDefault="001F4310" w:rsidP="001F4310">
      <w:pPr>
        <w:spacing w:after="0" w:line="240" w:lineRule="auto"/>
        <w:rPr>
          <w:rFonts w:ascii="Times New Roman" w:hAnsi="Times New Roman" w:cs="Times New Roman"/>
          <w:sz w:val="28"/>
          <w:szCs w:val="28"/>
        </w:rPr>
      </w:pPr>
      <w:r w:rsidRPr="00204272">
        <w:rPr>
          <w:rFonts w:ascii="Times New Roman" w:hAnsi="Times New Roman" w:cs="Times New Roman"/>
          <w:sz w:val="28"/>
          <w:szCs w:val="28"/>
        </w:rPr>
        <w:t>Iekšlietu ministrs</w:t>
      </w:r>
      <w:r w:rsidRPr="00204272">
        <w:rPr>
          <w:rFonts w:ascii="Times New Roman" w:hAnsi="Times New Roman" w:cs="Times New Roman"/>
          <w:sz w:val="28"/>
          <w:szCs w:val="28"/>
        </w:rPr>
        <w:tab/>
      </w:r>
      <w:r w:rsidRPr="00204272">
        <w:rPr>
          <w:rFonts w:ascii="Times New Roman" w:hAnsi="Times New Roman" w:cs="Times New Roman"/>
          <w:sz w:val="28"/>
          <w:szCs w:val="28"/>
        </w:rPr>
        <w:tab/>
      </w:r>
      <w:r w:rsidRPr="00204272">
        <w:rPr>
          <w:rFonts w:ascii="Times New Roman" w:hAnsi="Times New Roman" w:cs="Times New Roman"/>
          <w:sz w:val="28"/>
          <w:szCs w:val="28"/>
        </w:rPr>
        <w:tab/>
      </w:r>
      <w:r w:rsidRPr="00204272">
        <w:rPr>
          <w:rFonts w:ascii="Times New Roman" w:hAnsi="Times New Roman" w:cs="Times New Roman"/>
          <w:sz w:val="28"/>
          <w:szCs w:val="28"/>
        </w:rPr>
        <w:tab/>
      </w:r>
      <w:r w:rsidRPr="00204272">
        <w:rPr>
          <w:rFonts w:ascii="Times New Roman" w:hAnsi="Times New Roman" w:cs="Times New Roman"/>
          <w:sz w:val="28"/>
          <w:szCs w:val="28"/>
        </w:rPr>
        <w:tab/>
        <w:t xml:space="preserve">                 Rihards Kozlovskis</w:t>
      </w:r>
    </w:p>
    <w:p w14:paraId="2FE314D1" w14:textId="77777777" w:rsidR="001F4310" w:rsidRPr="00204272" w:rsidRDefault="001F4310" w:rsidP="001F4310">
      <w:pPr>
        <w:tabs>
          <w:tab w:val="left" w:pos="6237"/>
        </w:tabs>
        <w:spacing w:after="0" w:line="240" w:lineRule="auto"/>
        <w:ind w:firstLine="720"/>
        <w:rPr>
          <w:rFonts w:ascii="Times New Roman" w:hAnsi="Times New Roman" w:cs="Times New Roman"/>
          <w:sz w:val="24"/>
          <w:szCs w:val="24"/>
        </w:rPr>
      </w:pPr>
      <w:r w:rsidRPr="00204272">
        <w:rPr>
          <w:rFonts w:ascii="Times New Roman" w:hAnsi="Times New Roman" w:cs="Times New Roman"/>
          <w:sz w:val="24"/>
          <w:szCs w:val="24"/>
        </w:rPr>
        <w:tab/>
      </w:r>
    </w:p>
    <w:p w14:paraId="35A252B2" w14:textId="77777777" w:rsidR="001F4310" w:rsidRPr="00204272" w:rsidRDefault="001F4310" w:rsidP="001F4310">
      <w:pPr>
        <w:tabs>
          <w:tab w:val="left" w:pos="6237"/>
        </w:tabs>
        <w:spacing w:after="0" w:line="240" w:lineRule="auto"/>
        <w:ind w:firstLine="720"/>
        <w:rPr>
          <w:rFonts w:ascii="Times New Roman" w:hAnsi="Times New Roman" w:cs="Times New Roman"/>
          <w:sz w:val="24"/>
          <w:szCs w:val="24"/>
        </w:rPr>
      </w:pPr>
    </w:p>
    <w:p w14:paraId="2F4B360E" w14:textId="77777777" w:rsidR="001F4310" w:rsidRPr="00204272" w:rsidRDefault="001F4310" w:rsidP="001F4310">
      <w:pPr>
        <w:pStyle w:val="naisf"/>
        <w:spacing w:before="0" w:after="0"/>
        <w:ind w:firstLine="0"/>
        <w:rPr>
          <w:sz w:val="28"/>
          <w:szCs w:val="28"/>
        </w:rPr>
      </w:pPr>
      <w:r w:rsidRPr="00204272">
        <w:rPr>
          <w:sz w:val="28"/>
          <w:szCs w:val="28"/>
        </w:rPr>
        <w:t xml:space="preserve">Vīza: </w:t>
      </w:r>
    </w:p>
    <w:p w14:paraId="7365842F" w14:textId="77777777" w:rsidR="001F4310" w:rsidRPr="00204272" w:rsidRDefault="001F4310" w:rsidP="001F4310">
      <w:pPr>
        <w:pStyle w:val="naisf"/>
        <w:spacing w:before="0" w:after="0"/>
        <w:ind w:firstLine="0"/>
        <w:rPr>
          <w:sz w:val="28"/>
          <w:szCs w:val="28"/>
        </w:rPr>
      </w:pPr>
      <w:r w:rsidRPr="00204272">
        <w:rPr>
          <w:sz w:val="28"/>
          <w:szCs w:val="28"/>
        </w:rPr>
        <w:t>Iekšlietu ministrijas valsts sekretārs</w:t>
      </w:r>
      <w:r w:rsidRPr="00204272">
        <w:rPr>
          <w:sz w:val="28"/>
          <w:szCs w:val="28"/>
        </w:rPr>
        <w:tab/>
        <w:t xml:space="preserve">                            Dimitrijs Trofimovs</w:t>
      </w:r>
    </w:p>
    <w:p w14:paraId="188CFBC2" w14:textId="77777777" w:rsidR="00664CE3" w:rsidRDefault="00664CE3" w:rsidP="007B384B">
      <w:pPr>
        <w:spacing w:after="0" w:line="240" w:lineRule="auto"/>
        <w:rPr>
          <w:rFonts w:ascii="Times New Roman" w:hAnsi="Times New Roman" w:cs="Times New Roman"/>
          <w:sz w:val="28"/>
          <w:szCs w:val="28"/>
        </w:rPr>
      </w:pPr>
    </w:p>
    <w:p w14:paraId="73A2FE8A" w14:textId="77777777" w:rsidR="00664CE3" w:rsidRDefault="00664CE3" w:rsidP="007B384B">
      <w:pPr>
        <w:spacing w:after="0" w:line="240" w:lineRule="auto"/>
        <w:rPr>
          <w:rFonts w:ascii="Times New Roman" w:hAnsi="Times New Roman" w:cs="Times New Roman"/>
          <w:sz w:val="28"/>
          <w:szCs w:val="28"/>
        </w:rPr>
      </w:pPr>
    </w:p>
    <w:p w14:paraId="4F0BF5C2" w14:textId="77777777" w:rsidR="00664CE3" w:rsidRDefault="00664CE3" w:rsidP="007B384B">
      <w:pPr>
        <w:spacing w:after="0" w:line="240" w:lineRule="auto"/>
        <w:rPr>
          <w:rFonts w:ascii="Times New Roman" w:hAnsi="Times New Roman" w:cs="Times New Roman"/>
          <w:sz w:val="28"/>
          <w:szCs w:val="28"/>
        </w:rPr>
      </w:pPr>
    </w:p>
    <w:p w14:paraId="18DFF69C" w14:textId="77777777" w:rsidR="00664CE3" w:rsidRDefault="00664CE3" w:rsidP="007B384B">
      <w:pPr>
        <w:spacing w:after="0" w:line="240" w:lineRule="auto"/>
        <w:rPr>
          <w:rFonts w:ascii="Times New Roman" w:hAnsi="Times New Roman" w:cs="Times New Roman"/>
          <w:sz w:val="28"/>
          <w:szCs w:val="28"/>
        </w:rPr>
      </w:pPr>
    </w:p>
    <w:p w14:paraId="31AF3F59" w14:textId="77777777" w:rsidR="00736409" w:rsidRDefault="00736409" w:rsidP="007B384B">
      <w:pPr>
        <w:spacing w:after="0" w:line="240" w:lineRule="auto"/>
        <w:rPr>
          <w:rFonts w:ascii="Times New Roman" w:hAnsi="Times New Roman" w:cs="Times New Roman"/>
          <w:sz w:val="28"/>
          <w:szCs w:val="28"/>
        </w:rPr>
      </w:pPr>
    </w:p>
    <w:p w14:paraId="2B1E059C" w14:textId="77777777" w:rsidR="00736409" w:rsidRDefault="00736409" w:rsidP="007B384B">
      <w:pPr>
        <w:spacing w:after="0" w:line="240" w:lineRule="auto"/>
        <w:rPr>
          <w:rFonts w:ascii="Times New Roman" w:hAnsi="Times New Roman" w:cs="Times New Roman"/>
          <w:sz w:val="28"/>
          <w:szCs w:val="28"/>
        </w:rPr>
      </w:pPr>
    </w:p>
    <w:p w14:paraId="63047E0F" w14:textId="77777777" w:rsidR="00664CE3" w:rsidRDefault="00664CE3" w:rsidP="007B384B">
      <w:pPr>
        <w:spacing w:after="0" w:line="240" w:lineRule="auto"/>
        <w:rPr>
          <w:rFonts w:ascii="Times New Roman" w:hAnsi="Times New Roman" w:cs="Times New Roman"/>
          <w:sz w:val="28"/>
          <w:szCs w:val="28"/>
        </w:rPr>
      </w:pPr>
    </w:p>
    <w:p w14:paraId="3E64F8EA" w14:textId="06DC7A6A" w:rsidR="00664CE3" w:rsidRPr="004F2833" w:rsidRDefault="002A691C" w:rsidP="00826BFC">
      <w:pPr>
        <w:spacing w:after="0" w:line="240" w:lineRule="auto"/>
        <w:ind w:left="-426" w:firstLine="426"/>
        <w:rPr>
          <w:rFonts w:ascii="Times New Roman" w:hAnsi="Times New Roman" w:cs="Times New Roman"/>
          <w:sz w:val="20"/>
          <w:szCs w:val="20"/>
        </w:rPr>
      </w:pPr>
      <w:r>
        <w:rPr>
          <w:rFonts w:ascii="Times New Roman" w:hAnsi="Times New Roman" w:cs="Times New Roman"/>
          <w:sz w:val="20"/>
          <w:szCs w:val="20"/>
        </w:rPr>
        <w:t>1772</w:t>
      </w:r>
    </w:p>
    <w:p w14:paraId="42ADFF53" w14:textId="77777777" w:rsidR="004F2833" w:rsidRPr="00D42474" w:rsidRDefault="004F2833" w:rsidP="00BD7A81">
      <w:pPr>
        <w:tabs>
          <w:tab w:val="left" w:pos="6237"/>
        </w:tabs>
        <w:spacing w:after="0" w:line="240" w:lineRule="auto"/>
        <w:rPr>
          <w:rFonts w:ascii="Times New Roman" w:hAnsi="Times New Roman" w:cs="Times New Roman"/>
          <w:sz w:val="20"/>
          <w:szCs w:val="20"/>
        </w:rPr>
      </w:pPr>
      <w:r w:rsidRPr="00D42474">
        <w:rPr>
          <w:rFonts w:ascii="Times New Roman" w:hAnsi="Times New Roman" w:cs="Times New Roman"/>
          <w:sz w:val="20"/>
          <w:szCs w:val="20"/>
        </w:rPr>
        <w:t xml:space="preserve">Brūvere, </w:t>
      </w:r>
      <w:r w:rsidRPr="00D42474">
        <w:rPr>
          <w:rFonts w:ascii="Times New Roman" w:hAnsi="Times New Roman" w:cs="Times New Roman"/>
          <w:sz w:val="20"/>
          <w:szCs w:val="20"/>
          <w:lang w:eastAsia="ar-SA"/>
        </w:rPr>
        <w:t>67829574</w:t>
      </w:r>
    </w:p>
    <w:p w14:paraId="2828F695" w14:textId="77777777" w:rsidR="00D42474" w:rsidRPr="00826BFC" w:rsidRDefault="00DD7E5E" w:rsidP="00BD7A81">
      <w:pPr>
        <w:spacing w:after="0" w:line="240" w:lineRule="auto"/>
        <w:rPr>
          <w:rFonts w:ascii="Times New Roman" w:hAnsi="Times New Roman" w:cs="Times New Roman"/>
          <w:color w:val="0000FF"/>
          <w:sz w:val="20"/>
          <w:szCs w:val="20"/>
          <w:u w:val="single"/>
          <w:lang w:eastAsia="ar-SA"/>
        </w:rPr>
      </w:pPr>
      <w:hyperlink r:id="rId10" w:history="1">
        <w:r w:rsidR="004F2833" w:rsidRPr="00D42474">
          <w:rPr>
            <w:rStyle w:val="Hyperlink"/>
            <w:rFonts w:ascii="Times New Roman" w:hAnsi="Times New Roman" w:cs="Times New Roman"/>
            <w:sz w:val="20"/>
            <w:szCs w:val="20"/>
            <w:lang w:eastAsia="ar-SA"/>
          </w:rPr>
          <w:t>iveta.bruvere@vp.gov.lv</w:t>
        </w:r>
      </w:hyperlink>
    </w:p>
    <w:p w14:paraId="46888D64" w14:textId="77777777" w:rsidR="00D42474" w:rsidRPr="00D42474" w:rsidRDefault="00D42474" w:rsidP="00BD7A81">
      <w:pPr>
        <w:spacing w:after="0" w:line="240" w:lineRule="auto"/>
        <w:rPr>
          <w:rFonts w:ascii="Times New Roman" w:hAnsi="Times New Roman" w:cs="Times New Roman"/>
          <w:sz w:val="20"/>
          <w:szCs w:val="20"/>
          <w:lang w:eastAsia="ar-SA"/>
        </w:rPr>
      </w:pPr>
      <w:r w:rsidRPr="00D42474">
        <w:rPr>
          <w:rFonts w:ascii="Times New Roman" w:hAnsi="Times New Roman" w:cs="Times New Roman"/>
          <w:sz w:val="20"/>
          <w:szCs w:val="20"/>
        </w:rPr>
        <w:t>Kivleniece, 67829412</w:t>
      </w:r>
    </w:p>
    <w:p w14:paraId="7FA5184E" w14:textId="77777777" w:rsidR="00D42474" w:rsidRPr="00D42474" w:rsidRDefault="00DD7E5E" w:rsidP="00BD7A81">
      <w:pPr>
        <w:tabs>
          <w:tab w:val="left" w:pos="6237"/>
        </w:tabs>
        <w:spacing w:after="0" w:line="240" w:lineRule="auto"/>
        <w:rPr>
          <w:rFonts w:ascii="Times New Roman" w:hAnsi="Times New Roman" w:cs="Times New Roman"/>
          <w:sz w:val="20"/>
          <w:szCs w:val="20"/>
        </w:rPr>
      </w:pPr>
      <w:hyperlink r:id="rId11" w:history="1">
        <w:r w:rsidR="00D42474" w:rsidRPr="00D42474">
          <w:rPr>
            <w:rStyle w:val="Hyperlink"/>
            <w:rFonts w:ascii="Times New Roman" w:hAnsi="Times New Roman" w:cs="Times New Roman"/>
            <w:sz w:val="20"/>
            <w:szCs w:val="20"/>
          </w:rPr>
          <w:t>nataļja.kivleniece@vp.gov.lv</w:t>
        </w:r>
      </w:hyperlink>
    </w:p>
    <w:p w14:paraId="5F0F5840" w14:textId="62B71983" w:rsidR="001F4310" w:rsidRPr="00BE3559" w:rsidRDefault="001F4310" w:rsidP="00BE3559">
      <w:pPr>
        <w:tabs>
          <w:tab w:val="left" w:pos="1215"/>
        </w:tabs>
        <w:rPr>
          <w:rFonts w:ascii="Times New Roman" w:hAnsi="Times New Roman" w:cs="Times New Roman"/>
          <w:sz w:val="28"/>
          <w:szCs w:val="28"/>
        </w:rPr>
      </w:pPr>
    </w:p>
    <w:sectPr w:rsidR="001F4310" w:rsidRPr="00BE3559" w:rsidSect="00BD7A81">
      <w:headerReference w:type="default" r:id="rId12"/>
      <w:footerReference w:type="default" r:id="rId13"/>
      <w:footerReference w:type="first" r:id="rId14"/>
      <w:pgSz w:w="11906" w:h="16838"/>
      <w:pgMar w:top="1134" w:right="1134" w:bottom="1134" w:left="1701"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7EA8E" w14:textId="77777777" w:rsidR="00DD7E5E" w:rsidRDefault="00DD7E5E" w:rsidP="00894C55">
      <w:pPr>
        <w:spacing w:after="0" w:line="240" w:lineRule="auto"/>
      </w:pPr>
      <w:r>
        <w:separator/>
      </w:r>
    </w:p>
  </w:endnote>
  <w:endnote w:type="continuationSeparator" w:id="0">
    <w:p w14:paraId="50C87DB6" w14:textId="77777777" w:rsidR="00DD7E5E" w:rsidRDefault="00DD7E5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4E53D" w14:textId="004ECFDB"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2A691C">
      <w:rPr>
        <w:rFonts w:ascii="Times New Roman" w:hAnsi="Times New Roman" w:cs="Times New Roman"/>
        <w:sz w:val="20"/>
        <w:szCs w:val="20"/>
      </w:rPr>
      <w:t>eMAnot_19</w:t>
    </w:r>
    <w:r w:rsidR="00826BFC">
      <w:rPr>
        <w:rFonts w:ascii="Times New Roman" w:hAnsi="Times New Roman" w:cs="Times New Roman"/>
        <w:sz w:val="20"/>
        <w:szCs w:val="20"/>
      </w:rPr>
      <w:t>02</w:t>
    </w:r>
    <w:r>
      <w:rPr>
        <w:rFonts w:ascii="Times New Roman" w:hAnsi="Times New Roman" w:cs="Times New Roman"/>
        <w:sz w:val="20"/>
        <w:szCs w:val="20"/>
      </w:rPr>
      <w:t>2018</w:t>
    </w:r>
    <w:r w:rsidR="00D42474">
      <w:rPr>
        <w:rFonts w:ascii="Times New Roman" w:hAnsi="Times New Roman" w:cs="Times New Roman"/>
        <w:sz w:val="20"/>
        <w:szCs w:val="20"/>
      </w:rPr>
      <w:t>_SISDL</w:t>
    </w:r>
  </w:p>
  <w:p w14:paraId="304B3598" w14:textId="77777777" w:rsidR="00894C55" w:rsidRPr="00BC6EB9" w:rsidRDefault="00894C55" w:rsidP="00BC6E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3DA41" w14:textId="07CB8440" w:rsidR="00C21090" w:rsidRPr="00C21090" w:rsidRDefault="00C21090" w:rsidP="00C21090">
    <w:pPr>
      <w:spacing w:before="28" w:after="28"/>
      <w:jc w:val="both"/>
      <w:rPr>
        <w:rFonts w:ascii="Times New Roman" w:hAnsi="Times New Roman" w:cs="Times New Roman"/>
        <w:sz w:val="20"/>
        <w:szCs w:val="20"/>
      </w:rPr>
    </w:pPr>
    <w:r w:rsidRPr="00C21090">
      <w:rPr>
        <w:rFonts w:ascii="Times New Roman" w:hAnsi="Times New Roman" w:cs="Times New Roman"/>
        <w:sz w:val="20"/>
        <w:szCs w:val="20"/>
      </w:rPr>
      <w:t>I</w:t>
    </w:r>
    <w:r w:rsidR="002A691C">
      <w:rPr>
        <w:rFonts w:ascii="Times New Roman" w:hAnsi="Times New Roman" w:cs="Times New Roman"/>
        <w:sz w:val="20"/>
        <w:szCs w:val="20"/>
      </w:rPr>
      <w:t>eMAnot_19</w:t>
    </w:r>
    <w:r w:rsidR="00826BFC">
      <w:rPr>
        <w:rFonts w:ascii="Times New Roman" w:hAnsi="Times New Roman" w:cs="Times New Roman"/>
        <w:sz w:val="20"/>
        <w:szCs w:val="20"/>
      </w:rPr>
      <w:t>02</w:t>
    </w:r>
    <w:r w:rsidR="00D42474">
      <w:rPr>
        <w:rFonts w:ascii="Times New Roman" w:hAnsi="Times New Roman" w:cs="Times New Roman"/>
        <w:sz w:val="20"/>
        <w:szCs w:val="20"/>
      </w:rPr>
      <w:t>2018_SISDL</w:t>
    </w:r>
  </w:p>
  <w:p w14:paraId="6398B871" w14:textId="77777777" w:rsidR="00BC6EB9" w:rsidRPr="00C21090" w:rsidRDefault="00BC6EB9" w:rsidP="00C210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A0ABA" w14:textId="77777777" w:rsidR="00DD7E5E" w:rsidRDefault="00DD7E5E" w:rsidP="00894C55">
      <w:pPr>
        <w:spacing w:after="0" w:line="240" w:lineRule="auto"/>
      </w:pPr>
      <w:r>
        <w:separator/>
      </w:r>
    </w:p>
  </w:footnote>
  <w:footnote w:type="continuationSeparator" w:id="0">
    <w:p w14:paraId="264886FA" w14:textId="77777777" w:rsidR="00DD7E5E" w:rsidRDefault="00DD7E5E"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368238"/>
      <w:docPartObj>
        <w:docPartGallery w:val="Page Numbers (Top of Page)"/>
        <w:docPartUnique/>
      </w:docPartObj>
    </w:sdtPr>
    <w:sdtEndPr>
      <w:rPr>
        <w:rFonts w:ascii="Times New Roman" w:hAnsi="Times New Roman" w:cs="Times New Roman"/>
        <w:noProof/>
      </w:rPr>
    </w:sdtEndPr>
    <w:sdtContent>
      <w:p w14:paraId="1922179E" w14:textId="77777777" w:rsidR="00623336" w:rsidRPr="00623336" w:rsidRDefault="00623336">
        <w:pPr>
          <w:pStyle w:val="Header"/>
          <w:jc w:val="center"/>
          <w:rPr>
            <w:rFonts w:ascii="Times New Roman" w:hAnsi="Times New Roman" w:cs="Times New Roman"/>
          </w:rPr>
        </w:pPr>
        <w:r w:rsidRPr="00623336">
          <w:rPr>
            <w:rFonts w:ascii="Times New Roman" w:hAnsi="Times New Roman" w:cs="Times New Roman"/>
          </w:rPr>
          <w:fldChar w:fldCharType="begin"/>
        </w:r>
        <w:r w:rsidRPr="00623336">
          <w:rPr>
            <w:rFonts w:ascii="Times New Roman" w:hAnsi="Times New Roman" w:cs="Times New Roman"/>
          </w:rPr>
          <w:instrText xml:space="preserve"> PAGE   \* MERGEFORMAT </w:instrText>
        </w:r>
        <w:r w:rsidRPr="00623336">
          <w:rPr>
            <w:rFonts w:ascii="Times New Roman" w:hAnsi="Times New Roman" w:cs="Times New Roman"/>
          </w:rPr>
          <w:fldChar w:fldCharType="separate"/>
        </w:r>
        <w:r w:rsidR="008F4D7E">
          <w:rPr>
            <w:rFonts w:ascii="Times New Roman" w:hAnsi="Times New Roman" w:cs="Times New Roman"/>
            <w:noProof/>
          </w:rPr>
          <w:t>8</w:t>
        </w:r>
        <w:r w:rsidRPr="00623336">
          <w:rPr>
            <w:rFonts w:ascii="Times New Roman" w:hAnsi="Times New Roman" w:cs="Times New Roman"/>
            <w:noProof/>
          </w:rPr>
          <w:fldChar w:fldCharType="end"/>
        </w:r>
      </w:p>
    </w:sdtContent>
  </w:sdt>
  <w:p w14:paraId="4BF0C730" w14:textId="77777777" w:rsidR="00894C55" w:rsidRPr="00C25B49" w:rsidRDefault="00894C55">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eu2.madsone.com/ad/100101514970199000125/96f95297fff44ea2/mads.gif" style="width:.75pt;height:.75pt;visibility:visible;mso-wrap-style:square" o:bullet="t">
        <v:imagedata r:id="rId1" o:title="mads"/>
      </v:shape>
    </w:pict>
  </w:numPicBullet>
  <w:abstractNum w:abstractNumId="0" w15:restartNumberingAfterBreak="0">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1" w15:restartNumberingAfterBreak="0">
    <w:nsid w:val="700E113B"/>
    <w:multiLevelType w:val="hybridMultilevel"/>
    <w:tmpl w:val="84C4BB66"/>
    <w:lvl w:ilvl="0" w:tplc="DCE86612">
      <w:start w:val="1"/>
      <w:numFmt w:val="bullet"/>
      <w:lvlText w:val=""/>
      <w:lvlPicBulletId w:val="0"/>
      <w:lvlJc w:val="left"/>
      <w:pPr>
        <w:tabs>
          <w:tab w:val="num" w:pos="720"/>
        </w:tabs>
        <w:ind w:left="720" w:hanging="360"/>
      </w:pPr>
      <w:rPr>
        <w:rFonts w:ascii="Symbol" w:hAnsi="Symbol" w:hint="default"/>
      </w:rPr>
    </w:lvl>
    <w:lvl w:ilvl="1" w:tplc="328A58DE" w:tentative="1">
      <w:start w:val="1"/>
      <w:numFmt w:val="bullet"/>
      <w:lvlText w:val=""/>
      <w:lvlJc w:val="left"/>
      <w:pPr>
        <w:tabs>
          <w:tab w:val="num" w:pos="1440"/>
        </w:tabs>
        <w:ind w:left="1440" w:hanging="360"/>
      </w:pPr>
      <w:rPr>
        <w:rFonts w:ascii="Symbol" w:hAnsi="Symbol" w:hint="default"/>
      </w:rPr>
    </w:lvl>
    <w:lvl w:ilvl="2" w:tplc="D0F01842" w:tentative="1">
      <w:start w:val="1"/>
      <w:numFmt w:val="bullet"/>
      <w:lvlText w:val=""/>
      <w:lvlJc w:val="left"/>
      <w:pPr>
        <w:tabs>
          <w:tab w:val="num" w:pos="2160"/>
        </w:tabs>
        <w:ind w:left="2160" w:hanging="360"/>
      </w:pPr>
      <w:rPr>
        <w:rFonts w:ascii="Symbol" w:hAnsi="Symbol" w:hint="default"/>
      </w:rPr>
    </w:lvl>
    <w:lvl w:ilvl="3" w:tplc="E2B612D2" w:tentative="1">
      <w:start w:val="1"/>
      <w:numFmt w:val="bullet"/>
      <w:lvlText w:val=""/>
      <w:lvlJc w:val="left"/>
      <w:pPr>
        <w:tabs>
          <w:tab w:val="num" w:pos="2880"/>
        </w:tabs>
        <w:ind w:left="2880" w:hanging="360"/>
      </w:pPr>
      <w:rPr>
        <w:rFonts w:ascii="Symbol" w:hAnsi="Symbol" w:hint="default"/>
      </w:rPr>
    </w:lvl>
    <w:lvl w:ilvl="4" w:tplc="451CCA0C" w:tentative="1">
      <w:start w:val="1"/>
      <w:numFmt w:val="bullet"/>
      <w:lvlText w:val=""/>
      <w:lvlJc w:val="left"/>
      <w:pPr>
        <w:tabs>
          <w:tab w:val="num" w:pos="3600"/>
        </w:tabs>
        <w:ind w:left="3600" w:hanging="360"/>
      </w:pPr>
      <w:rPr>
        <w:rFonts w:ascii="Symbol" w:hAnsi="Symbol" w:hint="default"/>
      </w:rPr>
    </w:lvl>
    <w:lvl w:ilvl="5" w:tplc="CDF83CD4" w:tentative="1">
      <w:start w:val="1"/>
      <w:numFmt w:val="bullet"/>
      <w:lvlText w:val=""/>
      <w:lvlJc w:val="left"/>
      <w:pPr>
        <w:tabs>
          <w:tab w:val="num" w:pos="4320"/>
        </w:tabs>
        <w:ind w:left="4320" w:hanging="360"/>
      </w:pPr>
      <w:rPr>
        <w:rFonts w:ascii="Symbol" w:hAnsi="Symbol" w:hint="default"/>
      </w:rPr>
    </w:lvl>
    <w:lvl w:ilvl="6" w:tplc="18087182" w:tentative="1">
      <w:start w:val="1"/>
      <w:numFmt w:val="bullet"/>
      <w:lvlText w:val=""/>
      <w:lvlJc w:val="left"/>
      <w:pPr>
        <w:tabs>
          <w:tab w:val="num" w:pos="5040"/>
        </w:tabs>
        <w:ind w:left="5040" w:hanging="360"/>
      </w:pPr>
      <w:rPr>
        <w:rFonts w:ascii="Symbol" w:hAnsi="Symbol" w:hint="default"/>
      </w:rPr>
    </w:lvl>
    <w:lvl w:ilvl="7" w:tplc="F19A44A4" w:tentative="1">
      <w:start w:val="1"/>
      <w:numFmt w:val="bullet"/>
      <w:lvlText w:val=""/>
      <w:lvlJc w:val="left"/>
      <w:pPr>
        <w:tabs>
          <w:tab w:val="num" w:pos="5760"/>
        </w:tabs>
        <w:ind w:left="5760" w:hanging="360"/>
      </w:pPr>
      <w:rPr>
        <w:rFonts w:ascii="Symbol" w:hAnsi="Symbol" w:hint="default"/>
      </w:rPr>
    </w:lvl>
    <w:lvl w:ilvl="8" w:tplc="D8FAA52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3252109"/>
    <w:multiLevelType w:val="multilevel"/>
    <w:tmpl w:val="193099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7D7F3FBB"/>
    <w:multiLevelType w:val="hybridMultilevel"/>
    <w:tmpl w:val="222660C6"/>
    <w:lvl w:ilvl="0" w:tplc="2844211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55E9"/>
    <w:rsid w:val="000076B1"/>
    <w:rsid w:val="00015606"/>
    <w:rsid w:val="0001684B"/>
    <w:rsid w:val="000174A1"/>
    <w:rsid w:val="00021713"/>
    <w:rsid w:val="00040DDA"/>
    <w:rsid w:val="000518B9"/>
    <w:rsid w:val="000576EB"/>
    <w:rsid w:val="000671A1"/>
    <w:rsid w:val="000757F3"/>
    <w:rsid w:val="00093B81"/>
    <w:rsid w:val="0009549D"/>
    <w:rsid w:val="00095860"/>
    <w:rsid w:val="000A1A0B"/>
    <w:rsid w:val="000C033B"/>
    <w:rsid w:val="000C1E0E"/>
    <w:rsid w:val="000C7259"/>
    <w:rsid w:val="000E0EB9"/>
    <w:rsid w:val="000E14A7"/>
    <w:rsid w:val="000E6927"/>
    <w:rsid w:val="000F16D0"/>
    <w:rsid w:val="000F1DC3"/>
    <w:rsid w:val="000F2A75"/>
    <w:rsid w:val="00100D4C"/>
    <w:rsid w:val="001039BA"/>
    <w:rsid w:val="001049A5"/>
    <w:rsid w:val="0010523E"/>
    <w:rsid w:val="00105A29"/>
    <w:rsid w:val="001105E0"/>
    <w:rsid w:val="00123356"/>
    <w:rsid w:val="00123E4D"/>
    <w:rsid w:val="00127F04"/>
    <w:rsid w:val="00131B15"/>
    <w:rsid w:val="0014348D"/>
    <w:rsid w:val="001502C0"/>
    <w:rsid w:val="0015225D"/>
    <w:rsid w:val="001620AC"/>
    <w:rsid w:val="00163A46"/>
    <w:rsid w:val="00171BBD"/>
    <w:rsid w:val="00173ECC"/>
    <w:rsid w:val="0017680D"/>
    <w:rsid w:val="00187BBA"/>
    <w:rsid w:val="00195B81"/>
    <w:rsid w:val="001B7435"/>
    <w:rsid w:val="001C2E7C"/>
    <w:rsid w:val="001D578D"/>
    <w:rsid w:val="001E0601"/>
    <w:rsid w:val="001E31A3"/>
    <w:rsid w:val="001E49C3"/>
    <w:rsid w:val="001F4310"/>
    <w:rsid w:val="001F469F"/>
    <w:rsid w:val="00204272"/>
    <w:rsid w:val="0021218A"/>
    <w:rsid w:val="00216C9D"/>
    <w:rsid w:val="00221B71"/>
    <w:rsid w:val="002226B8"/>
    <w:rsid w:val="0023028E"/>
    <w:rsid w:val="00236544"/>
    <w:rsid w:val="00243426"/>
    <w:rsid w:val="00253E12"/>
    <w:rsid w:val="002553A5"/>
    <w:rsid w:val="00256CBD"/>
    <w:rsid w:val="002573C1"/>
    <w:rsid w:val="0025764A"/>
    <w:rsid w:val="00262B9E"/>
    <w:rsid w:val="00264582"/>
    <w:rsid w:val="00265157"/>
    <w:rsid w:val="002669A8"/>
    <w:rsid w:val="00267272"/>
    <w:rsid w:val="00271634"/>
    <w:rsid w:val="00273372"/>
    <w:rsid w:val="00280CFA"/>
    <w:rsid w:val="0028362B"/>
    <w:rsid w:val="00294E27"/>
    <w:rsid w:val="002A51E2"/>
    <w:rsid w:val="002A691C"/>
    <w:rsid w:val="002B4F8B"/>
    <w:rsid w:val="002B5260"/>
    <w:rsid w:val="002D1CD4"/>
    <w:rsid w:val="002D2E2A"/>
    <w:rsid w:val="002D4472"/>
    <w:rsid w:val="002E2C57"/>
    <w:rsid w:val="002E4528"/>
    <w:rsid w:val="002E74B4"/>
    <w:rsid w:val="003121DC"/>
    <w:rsid w:val="003147DF"/>
    <w:rsid w:val="003156E6"/>
    <w:rsid w:val="00315988"/>
    <w:rsid w:val="00332FF1"/>
    <w:rsid w:val="00333C01"/>
    <w:rsid w:val="00337672"/>
    <w:rsid w:val="00351722"/>
    <w:rsid w:val="0035368F"/>
    <w:rsid w:val="003571B1"/>
    <w:rsid w:val="0035778E"/>
    <w:rsid w:val="00367387"/>
    <w:rsid w:val="0037347B"/>
    <w:rsid w:val="00375C11"/>
    <w:rsid w:val="0037710D"/>
    <w:rsid w:val="00387718"/>
    <w:rsid w:val="00387F75"/>
    <w:rsid w:val="00391005"/>
    <w:rsid w:val="003A0F52"/>
    <w:rsid w:val="003A6678"/>
    <w:rsid w:val="003B0BF9"/>
    <w:rsid w:val="003B10B9"/>
    <w:rsid w:val="003C21CA"/>
    <w:rsid w:val="003C28B5"/>
    <w:rsid w:val="003C30BF"/>
    <w:rsid w:val="003C460D"/>
    <w:rsid w:val="003D232D"/>
    <w:rsid w:val="003D270A"/>
    <w:rsid w:val="003D3C64"/>
    <w:rsid w:val="003E0791"/>
    <w:rsid w:val="003E3ED5"/>
    <w:rsid w:val="003E47B2"/>
    <w:rsid w:val="003E5D68"/>
    <w:rsid w:val="003E721C"/>
    <w:rsid w:val="003F28AC"/>
    <w:rsid w:val="004011F3"/>
    <w:rsid w:val="0041025D"/>
    <w:rsid w:val="004169F0"/>
    <w:rsid w:val="00426CED"/>
    <w:rsid w:val="004317BE"/>
    <w:rsid w:val="004454FE"/>
    <w:rsid w:val="004468C9"/>
    <w:rsid w:val="004560C9"/>
    <w:rsid w:val="00462FFB"/>
    <w:rsid w:val="00471F27"/>
    <w:rsid w:val="004723BD"/>
    <w:rsid w:val="00474F50"/>
    <w:rsid w:val="00477119"/>
    <w:rsid w:val="00490FA5"/>
    <w:rsid w:val="00497664"/>
    <w:rsid w:val="004A35CA"/>
    <w:rsid w:val="004A4F9C"/>
    <w:rsid w:val="004B1113"/>
    <w:rsid w:val="004B16BF"/>
    <w:rsid w:val="004C058D"/>
    <w:rsid w:val="004C20AE"/>
    <w:rsid w:val="004C2B4E"/>
    <w:rsid w:val="004C6E08"/>
    <w:rsid w:val="004D2582"/>
    <w:rsid w:val="004D2958"/>
    <w:rsid w:val="004D7BF8"/>
    <w:rsid w:val="004E3684"/>
    <w:rsid w:val="004E487C"/>
    <w:rsid w:val="004F2833"/>
    <w:rsid w:val="004F5DA3"/>
    <w:rsid w:val="0050178F"/>
    <w:rsid w:val="0050698F"/>
    <w:rsid w:val="00512405"/>
    <w:rsid w:val="005161FD"/>
    <w:rsid w:val="005360B2"/>
    <w:rsid w:val="00541961"/>
    <w:rsid w:val="00552E61"/>
    <w:rsid w:val="00556576"/>
    <w:rsid w:val="00571CD4"/>
    <w:rsid w:val="00571F49"/>
    <w:rsid w:val="00591FE3"/>
    <w:rsid w:val="00594C70"/>
    <w:rsid w:val="005B5792"/>
    <w:rsid w:val="005C6107"/>
    <w:rsid w:val="005D0E11"/>
    <w:rsid w:val="005D555E"/>
    <w:rsid w:val="005E3F8F"/>
    <w:rsid w:val="005F2367"/>
    <w:rsid w:val="00601392"/>
    <w:rsid w:val="006019A2"/>
    <w:rsid w:val="00623336"/>
    <w:rsid w:val="00624181"/>
    <w:rsid w:val="0062469E"/>
    <w:rsid w:val="0063059D"/>
    <w:rsid w:val="0064450F"/>
    <w:rsid w:val="00656710"/>
    <w:rsid w:val="00664CE3"/>
    <w:rsid w:val="0069151F"/>
    <w:rsid w:val="006A62C4"/>
    <w:rsid w:val="006B3C6A"/>
    <w:rsid w:val="006B5893"/>
    <w:rsid w:val="006B6B0F"/>
    <w:rsid w:val="006C124A"/>
    <w:rsid w:val="006E1081"/>
    <w:rsid w:val="006F5968"/>
    <w:rsid w:val="0070142F"/>
    <w:rsid w:val="00707A13"/>
    <w:rsid w:val="00711896"/>
    <w:rsid w:val="00711BFB"/>
    <w:rsid w:val="00720585"/>
    <w:rsid w:val="00733066"/>
    <w:rsid w:val="0073306D"/>
    <w:rsid w:val="00735234"/>
    <w:rsid w:val="00736409"/>
    <w:rsid w:val="007379D5"/>
    <w:rsid w:val="00737CA3"/>
    <w:rsid w:val="00742C40"/>
    <w:rsid w:val="00744920"/>
    <w:rsid w:val="00746E45"/>
    <w:rsid w:val="00747962"/>
    <w:rsid w:val="00752A2E"/>
    <w:rsid w:val="007560F4"/>
    <w:rsid w:val="00761B0F"/>
    <w:rsid w:val="00762D38"/>
    <w:rsid w:val="00773AF6"/>
    <w:rsid w:val="00775E54"/>
    <w:rsid w:val="00781EC3"/>
    <w:rsid w:val="007A6767"/>
    <w:rsid w:val="007B384B"/>
    <w:rsid w:val="007B4598"/>
    <w:rsid w:val="007B4E90"/>
    <w:rsid w:val="007B62F9"/>
    <w:rsid w:val="007E2A96"/>
    <w:rsid w:val="007F5507"/>
    <w:rsid w:val="00803D8A"/>
    <w:rsid w:val="0080697A"/>
    <w:rsid w:val="00806C46"/>
    <w:rsid w:val="008140E8"/>
    <w:rsid w:val="00816C11"/>
    <w:rsid w:val="008222DE"/>
    <w:rsid w:val="00823C72"/>
    <w:rsid w:val="00826BFC"/>
    <w:rsid w:val="00826F91"/>
    <w:rsid w:val="00827959"/>
    <w:rsid w:val="00830840"/>
    <w:rsid w:val="00852341"/>
    <w:rsid w:val="008573FE"/>
    <w:rsid w:val="00862F60"/>
    <w:rsid w:val="008636D4"/>
    <w:rsid w:val="0086418A"/>
    <w:rsid w:val="00865700"/>
    <w:rsid w:val="0087471C"/>
    <w:rsid w:val="0088156F"/>
    <w:rsid w:val="00885F7F"/>
    <w:rsid w:val="00894C55"/>
    <w:rsid w:val="00895B16"/>
    <w:rsid w:val="008979C9"/>
    <w:rsid w:val="008B6537"/>
    <w:rsid w:val="008C1113"/>
    <w:rsid w:val="008E5A7A"/>
    <w:rsid w:val="008F25E6"/>
    <w:rsid w:val="008F4D7E"/>
    <w:rsid w:val="0090086E"/>
    <w:rsid w:val="009009C2"/>
    <w:rsid w:val="00922451"/>
    <w:rsid w:val="0092555D"/>
    <w:rsid w:val="00934041"/>
    <w:rsid w:val="0094010B"/>
    <w:rsid w:val="009452F1"/>
    <w:rsid w:val="00951E7E"/>
    <w:rsid w:val="00956DA8"/>
    <w:rsid w:val="00966CF6"/>
    <w:rsid w:val="00982496"/>
    <w:rsid w:val="009831C7"/>
    <w:rsid w:val="00984E7E"/>
    <w:rsid w:val="009874A6"/>
    <w:rsid w:val="00994D69"/>
    <w:rsid w:val="009A039C"/>
    <w:rsid w:val="009A197D"/>
    <w:rsid w:val="009C74A0"/>
    <w:rsid w:val="009E00EA"/>
    <w:rsid w:val="009F3690"/>
    <w:rsid w:val="00A0047D"/>
    <w:rsid w:val="00A02E35"/>
    <w:rsid w:val="00A162E9"/>
    <w:rsid w:val="00A25BF8"/>
    <w:rsid w:val="00A36AC1"/>
    <w:rsid w:val="00A4229D"/>
    <w:rsid w:val="00A441D0"/>
    <w:rsid w:val="00A552A5"/>
    <w:rsid w:val="00A558AB"/>
    <w:rsid w:val="00A67EE7"/>
    <w:rsid w:val="00A71117"/>
    <w:rsid w:val="00A83378"/>
    <w:rsid w:val="00A936CD"/>
    <w:rsid w:val="00A959AB"/>
    <w:rsid w:val="00A978E0"/>
    <w:rsid w:val="00AA73FE"/>
    <w:rsid w:val="00AB3E9E"/>
    <w:rsid w:val="00AB7AAE"/>
    <w:rsid w:val="00AC620C"/>
    <w:rsid w:val="00AD0F29"/>
    <w:rsid w:val="00AD352A"/>
    <w:rsid w:val="00AD41C0"/>
    <w:rsid w:val="00AD6914"/>
    <w:rsid w:val="00AE1371"/>
    <w:rsid w:val="00AE516C"/>
    <w:rsid w:val="00AE5567"/>
    <w:rsid w:val="00B019F1"/>
    <w:rsid w:val="00B03F17"/>
    <w:rsid w:val="00B2165C"/>
    <w:rsid w:val="00B3071C"/>
    <w:rsid w:val="00B46701"/>
    <w:rsid w:val="00B578EB"/>
    <w:rsid w:val="00B652B5"/>
    <w:rsid w:val="00B67185"/>
    <w:rsid w:val="00B74D13"/>
    <w:rsid w:val="00B83655"/>
    <w:rsid w:val="00B8769B"/>
    <w:rsid w:val="00B95EF9"/>
    <w:rsid w:val="00BB044D"/>
    <w:rsid w:val="00BB1432"/>
    <w:rsid w:val="00BB5A92"/>
    <w:rsid w:val="00BB680D"/>
    <w:rsid w:val="00BC6EB9"/>
    <w:rsid w:val="00BD0EF5"/>
    <w:rsid w:val="00BD4425"/>
    <w:rsid w:val="00BD7A81"/>
    <w:rsid w:val="00BE03CA"/>
    <w:rsid w:val="00BE3559"/>
    <w:rsid w:val="00BE4399"/>
    <w:rsid w:val="00BF4AB7"/>
    <w:rsid w:val="00C03E64"/>
    <w:rsid w:val="00C14B1C"/>
    <w:rsid w:val="00C21090"/>
    <w:rsid w:val="00C25B49"/>
    <w:rsid w:val="00C34C8D"/>
    <w:rsid w:val="00C45D1C"/>
    <w:rsid w:val="00C512FE"/>
    <w:rsid w:val="00C67429"/>
    <w:rsid w:val="00C72747"/>
    <w:rsid w:val="00C763C4"/>
    <w:rsid w:val="00C8269E"/>
    <w:rsid w:val="00C84ADF"/>
    <w:rsid w:val="00C9552F"/>
    <w:rsid w:val="00CA0297"/>
    <w:rsid w:val="00CA0C35"/>
    <w:rsid w:val="00CB009A"/>
    <w:rsid w:val="00CB1C4F"/>
    <w:rsid w:val="00CB5248"/>
    <w:rsid w:val="00CC1CB6"/>
    <w:rsid w:val="00CC7AD9"/>
    <w:rsid w:val="00CE0B30"/>
    <w:rsid w:val="00CE105D"/>
    <w:rsid w:val="00CE3D65"/>
    <w:rsid w:val="00CE53AA"/>
    <w:rsid w:val="00CE5657"/>
    <w:rsid w:val="00CF3534"/>
    <w:rsid w:val="00CF58F2"/>
    <w:rsid w:val="00D00313"/>
    <w:rsid w:val="00D005FB"/>
    <w:rsid w:val="00D05A4F"/>
    <w:rsid w:val="00D06DCB"/>
    <w:rsid w:val="00D17F7E"/>
    <w:rsid w:val="00D272DD"/>
    <w:rsid w:val="00D3293C"/>
    <w:rsid w:val="00D41BAF"/>
    <w:rsid w:val="00D42474"/>
    <w:rsid w:val="00D42871"/>
    <w:rsid w:val="00D4347D"/>
    <w:rsid w:val="00D579BE"/>
    <w:rsid w:val="00D619B5"/>
    <w:rsid w:val="00D636E7"/>
    <w:rsid w:val="00D7224C"/>
    <w:rsid w:val="00D754E2"/>
    <w:rsid w:val="00D76DD4"/>
    <w:rsid w:val="00D776C9"/>
    <w:rsid w:val="00D777A2"/>
    <w:rsid w:val="00D777B6"/>
    <w:rsid w:val="00DD047F"/>
    <w:rsid w:val="00DD46E2"/>
    <w:rsid w:val="00DD784E"/>
    <w:rsid w:val="00DD7E5E"/>
    <w:rsid w:val="00DE467B"/>
    <w:rsid w:val="00DE4E3B"/>
    <w:rsid w:val="00DE7FA0"/>
    <w:rsid w:val="00DF5B1D"/>
    <w:rsid w:val="00E05A8E"/>
    <w:rsid w:val="00E11777"/>
    <w:rsid w:val="00E265FF"/>
    <w:rsid w:val="00E277C5"/>
    <w:rsid w:val="00E324A1"/>
    <w:rsid w:val="00E40B1E"/>
    <w:rsid w:val="00E41FB3"/>
    <w:rsid w:val="00E471BC"/>
    <w:rsid w:val="00E5079B"/>
    <w:rsid w:val="00E54DD4"/>
    <w:rsid w:val="00E56764"/>
    <w:rsid w:val="00E62597"/>
    <w:rsid w:val="00E63576"/>
    <w:rsid w:val="00E64B99"/>
    <w:rsid w:val="00E76E25"/>
    <w:rsid w:val="00E80D43"/>
    <w:rsid w:val="00E82F5C"/>
    <w:rsid w:val="00E841A4"/>
    <w:rsid w:val="00E909CD"/>
    <w:rsid w:val="00E90C01"/>
    <w:rsid w:val="00E96007"/>
    <w:rsid w:val="00EA486E"/>
    <w:rsid w:val="00EA4D7C"/>
    <w:rsid w:val="00EB64B0"/>
    <w:rsid w:val="00EB67F6"/>
    <w:rsid w:val="00EC549B"/>
    <w:rsid w:val="00EE1832"/>
    <w:rsid w:val="00EF1EB4"/>
    <w:rsid w:val="00EF3C25"/>
    <w:rsid w:val="00EF73ED"/>
    <w:rsid w:val="00F01347"/>
    <w:rsid w:val="00F05C4C"/>
    <w:rsid w:val="00F259E8"/>
    <w:rsid w:val="00F25AF0"/>
    <w:rsid w:val="00F304E3"/>
    <w:rsid w:val="00F3318F"/>
    <w:rsid w:val="00F504EC"/>
    <w:rsid w:val="00F57044"/>
    <w:rsid w:val="00F57B0C"/>
    <w:rsid w:val="00F6606B"/>
    <w:rsid w:val="00F7484E"/>
    <w:rsid w:val="00F8262D"/>
    <w:rsid w:val="00F83253"/>
    <w:rsid w:val="00F9332A"/>
    <w:rsid w:val="00FA02B6"/>
    <w:rsid w:val="00FA2222"/>
    <w:rsid w:val="00FA5E16"/>
    <w:rsid w:val="00FB5370"/>
    <w:rsid w:val="00FC7145"/>
    <w:rsid w:val="00FD00AF"/>
    <w:rsid w:val="00FE3B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053961"/>
  <w15:docId w15:val="{3BF57709-568D-4434-8C25-97FDFE5F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9F3690"/>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256C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CBD"/>
    <w:rPr>
      <w:sz w:val="20"/>
      <w:szCs w:val="20"/>
    </w:rPr>
  </w:style>
  <w:style w:type="paragraph" w:styleId="ListParagraph">
    <w:name w:val="List Paragraph"/>
    <w:basedOn w:val="Normal"/>
    <w:uiPriority w:val="34"/>
    <w:qFormat/>
    <w:rsid w:val="00256CBD"/>
    <w:pPr>
      <w:spacing w:line="256" w:lineRule="auto"/>
      <w:ind w:left="720"/>
      <w:contextualSpacing/>
    </w:pPr>
  </w:style>
  <w:style w:type="character" w:styleId="FootnoteReference">
    <w:name w:val="footnote reference"/>
    <w:basedOn w:val="DefaultParagraphFont"/>
    <w:uiPriority w:val="99"/>
    <w:semiHidden/>
    <w:unhideWhenUsed/>
    <w:rsid w:val="00256CBD"/>
    <w:rPr>
      <w:vertAlign w:val="superscript"/>
    </w:rPr>
  </w:style>
  <w:style w:type="character" w:styleId="Strong">
    <w:name w:val="Strong"/>
    <w:basedOn w:val="DefaultParagraphFont"/>
    <w:uiPriority w:val="22"/>
    <w:qFormat/>
    <w:rsid w:val="00256CBD"/>
    <w:rPr>
      <w:b/>
      <w:bCs/>
    </w:rPr>
  </w:style>
  <w:style w:type="character" w:customStyle="1" w:styleId="spelle">
    <w:name w:val="spelle"/>
    <w:basedOn w:val="DefaultParagraphFont"/>
    <w:rsid w:val="005F2367"/>
  </w:style>
  <w:style w:type="character" w:styleId="Emphasis">
    <w:name w:val="Emphasis"/>
    <w:basedOn w:val="DefaultParagraphFont"/>
    <w:uiPriority w:val="20"/>
    <w:qFormat/>
    <w:rsid w:val="00FA02B6"/>
    <w:rPr>
      <w:i/>
      <w:iCs/>
    </w:rPr>
  </w:style>
  <w:style w:type="paragraph" w:customStyle="1" w:styleId="tv213">
    <w:name w:val="tv213"/>
    <w:basedOn w:val="Normal"/>
    <w:rsid w:val="00552E6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9452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46E45"/>
    <w:rPr>
      <w:sz w:val="16"/>
      <w:szCs w:val="16"/>
    </w:rPr>
  </w:style>
  <w:style w:type="paragraph" w:styleId="CommentText">
    <w:name w:val="annotation text"/>
    <w:basedOn w:val="Normal"/>
    <w:link w:val="CommentTextChar"/>
    <w:uiPriority w:val="99"/>
    <w:semiHidden/>
    <w:unhideWhenUsed/>
    <w:rsid w:val="00746E45"/>
    <w:pPr>
      <w:spacing w:line="240" w:lineRule="auto"/>
    </w:pPr>
    <w:rPr>
      <w:sz w:val="20"/>
      <w:szCs w:val="20"/>
    </w:rPr>
  </w:style>
  <w:style w:type="character" w:customStyle="1" w:styleId="CommentTextChar">
    <w:name w:val="Comment Text Char"/>
    <w:basedOn w:val="DefaultParagraphFont"/>
    <w:link w:val="CommentText"/>
    <w:uiPriority w:val="99"/>
    <w:semiHidden/>
    <w:rsid w:val="00746E45"/>
    <w:rPr>
      <w:sz w:val="20"/>
      <w:szCs w:val="20"/>
    </w:rPr>
  </w:style>
  <w:style w:type="paragraph" w:styleId="CommentSubject">
    <w:name w:val="annotation subject"/>
    <w:basedOn w:val="CommentText"/>
    <w:next w:val="CommentText"/>
    <w:link w:val="CommentSubjectChar"/>
    <w:uiPriority w:val="99"/>
    <w:semiHidden/>
    <w:unhideWhenUsed/>
    <w:rsid w:val="00746E45"/>
    <w:rPr>
      <w:b/>
      <w:bCs/>
    </w:rPr>
  </w:style>
  <w:style w:type="character" w:customStyle="1" w:styleId="CommentSubjectChar">
    <w:name w:val="Comment Subject Char"/>
    <w:basedOn w:val="CommentTextChar"/>
    <w:link w:val="CommentSubject"/>
    <w:uiPriority w:val="99"/>
    <w:semiHidden/>
    <w:rsid w:val="00746E45"/>
    <w:rPr>
      <w:b/>
      <w:bCs/>
      <w:sz w:val="20"/>
      <w:szCs w:val="20"/>
    </w:rPr>
  </w:style>
  <w:style w:type="paragraph" w:styleId="Revision">
    <w:name w:val="Revision"/>
    <w:hidden/>
    <w:uiPriority w:val="99"/>
    <w:semiHidden/>
    <w:rsid w:val="008573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523">
      <w:bodyDiv w:val="1"/>
      <w:marLeft w:val="0"/>
      <w:marRight w:val="0"/>
      <w:marTop w:val="0"/>
      <w:marBottom w:val="0"/>
      <w:divBdr>
        <w:top w:val="none" w:sz="0" w:space="0" w:color="auto"/>
        <w:left w:val="none" w:sz="0" w:space="0" w:color="auto"/>
        <w:bottom w:val="none" w:sz="0" w:space="0" w:color="auto"/>
        <w:right w:val="none" w:sz="0" w:space="0" w:color="auto"/>
      </w:divBdr>
      <w:divsChild>
        <w:div w:id="1472596943">
          <w:marLeft w:val="0"/>
          <w:marRight w:val="0"/>
          <w:marTop w:val="240"/>
          <w:marBottom w:val="0"/>
          <w:divBdr>
            <w:top w:val="none" w:sz="0" w:space="0" w:color="auto"/>
            <w:left w:val="none" w:sz="0" w:space="0" w:color="auto"/>
            <w:bottom w:val="none" w:sz="0" w:space="0" w:color="auto"/>
            <w:right w:val="none" w:sz="0" w:space="0" w:color="auto"/>
          </w:divBdr>
        </w:div>
      </w:divsChild>
    </w:div>
    <w:div w:id="6056109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12824145">
      <w:bodyDiv w:val="1"/>
      <w:marLeft w:val="0"/>
      <w:marRight w:val="0"/>
      <w:marTop w:val="0"/>
      <w:marBottom w:val="0"/>
      <w:divBdr>
        <w:top w:val="none" w:sz="0" w:space="0" w:color="auto"/>
        <w:left w:val="none" w:sz="0" w:space="0" w:color="auto"/>
        <w:bottom w:val="none" w:sz="0" w:space="0" w:color="auto"/>
        <w:right w:val="none" w:sz="0" w:space="0" w:color="auto"/>
      </w:divBdr>
    </w:div>
    <w:div w:id="436953391">
      <w:bodyDiv w:val="1"/>
      <w:marLeft w:val="0"/>
      <w:marRight w:val="0"/>
      <w:marTop w:val="0"/>
      <w:marBottom w:val="0"/>
      <w:divBdr>
        <w:top w:val="none" w:sz="0" w:space="0" w:color="auto"/>
        <w:left w:val="none" w:sz="0" w:space="0" w:color="auto"/>
        <w:bottom w:val="none" w:sz="0" w:space="0" w:color="auto"/>
        <w:right w:val="none" w:sz="0" w:space="0" w:color="auto"/>
      </w:divBdr>
    </w:div>
    <w:div w:id="450561937">
      <w:bodyDiv w:val="1"/>
      <w:marLeft w:val="0"/>
      <w:marRight w:val="0"/>
      <w:marTop w:val="0"/>
      <w:marBottom w:val="0"/>
      <w:divBdr>
        <w:top w:val="none" w:sz="0" w:space="0" w:color="auto"/>
        <w:left w:val="none" w:sz="0" w:space="0" w:color="auto"/>
        <w:bottom w:val="none" w:sz="0" w:space="0" w:color="auto"/>
        <w:right w:val="none" w:sz="0" w:space="0" w:color="auto"/>
      </w:divBdr>
    </w:div>
    <w:div w:id="649136410">
      <w:bodyDiv w:val="1"/>
      <w:marLeft w:val="0"/>
      <w:marRight w:val="0"/>
      <w:marTop w:val="0"/>
      <w:marBottom w:val="0"/>
      <w:divBdr>
        <w:top w:val="none" w:sz="0" w:space="0" w:color="auto"/>
        <w:left w:val="none" w:sz="0" w:space="0" w:color="auto"/>
        <w:bottom w:val="none" w:sz="0" w:space="0" w:color="auto"/>
        <w:right w:val="none" w:sz="0" w:space="0" w:color="auto"/>
      </w:divBdr>
    </w:div>
    <w:div w:id="787896176">
      <w:bodyDiv w:val="1"/>
      <w:marLeft w:val="0"/>
      <w:marRight w:val="0"/>
      <w:marTop w:val="0"/>
      <w:marBottom w:val="0"/>
      <w:divBdr>
        <w:top w:val="none" w:sz="0" w:space="0" w:color="auto"/>
        <w:left w:val="none" w:sz="0" w:space="0" w:color="auto"/>
        <w:bottom w:val="none" w:sz="0" w:space="0" w:color="auto"/>
        <w:right w:val="none" w:sz="0" w:space="0" w:color="auto"/>
      </w:divBdr>
    </w:div>
    <w:div w:id="994988107">
      <w:bodyDiv w:val="1"/>
      <w:marLeft w:val="0"/>
      <w:marRight w:val="0"/>
      <w:marTop w:val="0"/>
      <w:marBottom w:val="0"/>
      <w:divBdr>
        <w:top w:val="none" w:sz="0" w:space="0" w:color="auto"/>
        <w:left w:val="none" w:sz="0" w:space="0" w:color="auto"/>
        <w:bottom w:val="none" w:sz="0" w:space="0" w:color="auto"/>
        <w:right w:val="none" w:sz="0" w:space="0" w:color="auto"/>
      </w:divBdr>
      <w:divsChild>
        <w:div w:id="1294754002">
          <w:marLeft w:val="0"/>
          <w:marRight w:val="0"/>
          <w:marTop w:val="225"/>
          <w:marBottom w:val="150"/>
          <w:divBdr>
            <w:top w:val="none" w:sz="0" w:space="0" w:color="auto"/>
            <w:left w:val="none" w:sz="0" w:space="0" w:color="auto"/>
            <w:bottom w:val="none" w:sz="0" w:space="0" w:color="auto"/>
            <w:right w:val="none" w:sz="0" w:space="0" w:color="auto"/>
          </w:divBdr>
        </w:div>
        <w:div w:id="178349271">
          <w:marLeft w:val="0"/>
          <w:marRight w:val="0"/>
          <w:marTop w:val="0"/>
          <w:marBottom w:val="0"/>
          <w:divBdr>
            <w:top w:val="none" w:sz="0" w:space="0" w:color="auto"/>
            <w:left w:val="none" w:sz="0" w:space="0" w:color="auto"/>
            <w:bottom w:val="none" w:sz="0" w:space="0" w:color="auto"/>
            <w:right w:val="none" w:sz="0" w:space="0" w:color="auto"/>
          </w:divBdr>
        </w:div>
      </w:divsChild>
    </w:div>
    <w:div w:id="1270770667">
      <w:bodyDiv w:val="1"/>
      <w:marLeft w:val="0"/>
      <w:marRight w:val="0"/>
      <w:marTop w:val="0"/>
      <w:marBottom w:val="0"/>
      <w:divBdr>
        <w:top w:val="none" w:sz="0" w:space="0" w:color="auto"/>
        <w:left w:val="none" w:sz="0" w:space="0" w:color="auto"/>
        <w:bottom w:val="none" w:sz="0" w:space="0" w:color="auto"/>
        <w:right w:val="none" w:sz="0" w:space="0" w:color="auto"/>
      </w:divBdr>
    </w:div>
    <w:div w:id="1756122674">
      <w:bodyDiv w:val="1"/>
      <w:marLeft w:val="0"/>
      <w:marRight w:val="0"/>
      <w:marTop w:val="0"/>
      <w:marBottom w:val="0"/>
      <w:divBdr>
        <w:top w:val="none" w:sz="0" w:space="0" w:color="auto"/>
        <w:left w:val="none" w:sz="0" w:space="0" w:color="auto"/>
        <w:bottom w:val="none" w:sz="0" w:space="0" w:color="auto"/>
        <w:right w:val="none" w:sz="0" w:space="0" w:color="auto"/>
      </w:divBdr>
    </w:div>
    <w:div w:id="1813331084">
      <w:bodyDiv w:val="1"/>
      <w:marLeft w:val="0"/>
      <w:marRight w:val="0"/>
      <w:marTop w:val="0"/>
      <w:marBottom w:val="0"/>
      <w:divBdr>
        <w:top w:val="none" w:sz="0" w:space="0" w:color="auto"/>
        <w:left w:val="none" w:sz="0" w:space="0" w:color="auto"/>
        <w:bottom w:val="none" w:sz="0" w:space="0" w:color="auto"/>
        <w:right w:val="none" w:sz="0" w:space="0" w:color="auto"/>
      </w:divBdr>
    </w:div>
    <w:div w:id="19074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ta&#316;ja.kivleniece@vp.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ruvere@vp.gov.lv" TargetMode="Externa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CD4D8-5FED-49B7-9660-686606911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9177</Words>
  <Characters>5231</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Solveiga Lice</dc:creator>
  <cp:lastModifiedBy>Iveta Brūvere</cp:lastModifiedBy>
  <cp:revision>6</cp:revision>
  <cp:lastPrinted>2017-12-01T07:09:00Z</cp:lastPrinted>
  <dcterms:created xsi:type="dcterms:W3CDTF">2018-03-09T14:35:00Z</dcterms:created>
  <dcterms:modified xsi:type="dcterms:W3CDTF">2018-03-09T14:39:00Z</dcterms:modified>
</cp:coreProperties>
</file>