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56B08" w14:textId="77777777" w:rsidR="00CB1C7A" w:rsidRDefault="00CB1C7A" w:rsidP="00CB1C7A">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Likumprojekta “Grozījumi Invaliditātes likumā” sākotnējās ietekmes novērtējuma ziņojums (anotācija)</w:t>
      </w:r>
    </w:p>
    <w:p w14:paraId="3F056B09" w14:textId="77777777" w:rsidR="00CB1C7A" w:rsidRDefault="00CB1C7A" w:rsidP="00CB1C7A">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372"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73"/>
        <w:gridCol w:w="2731"/>
        <w:gridCol w:w="5503"/>
      </w:tblGrid>
      <w:tr w:rsidR="00CB1C7A" w14:paraId="3F056B0B" w14:textId="77777777" w:rsidTr="005C756D">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F056B0A" w14:textId="77777777" w:rsidR="00CB1C7A" w:rsidRDefault="00CB1C7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 Tiesību akta projekta izstrādes nepieciešamība</w:t>
            </w:r>
          </w:p>
        </w:tc>
      </w:tr>
      <w:tr w:rsidR="00CB1C7A" w14:paraId="3F056B12" w14:textId="77777777" w:rsidTr="005C756D">
        <w:trPr>
          <w:trHeight w:val="405"/>
        </w:trPr>
        <w:tc>
          <w:tcPr>
            <w:tcW w:w="378" w:type="pct"/>
            <w:tcBorders>
              <w:top w:val="outset" w:sz="6" w:space="0" w:color="414142"/>
              <w:left w:val="outset" w:sz="6" w:space="0" w:color="414142"/>
              <w:bottom w:val="outset" w:sz="6" w:space="0" w:color="414142"/>
              <w:right w:val="outset" w:sz="6" w:space="0" w:color="414142"/>
            </w:tcBorders>
            <w:hideMark/>
          </w:tcPr>
          <w:p w14:paraId="3F056B0C" w14:textId="77777777" w:rsidR="00CB1C7A" w:rsidRDefault="00CB1C7A">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533" w:type="pct"/>
            <w:tcBorders>
              <w:top w:val="outset" w:sz="6" w:space="0" w:color="414142"/>
              <w:left w:val="outset" w:sz="6" w:space="0" w:color="414142"/>
              <w:bottom w:val="outset" w:sz="6" w:space="0" w:color="414142"/>
              <w:right w:val="outset" w:sz="6" w:space="0" w:color="414142"/>
            </w:tcBorders>
            <w:hideMark/>
          </w:tcPr>
          <w:p w14:paraId="3F056B0D" w14:textId="77777777" w:rsidR="00CB1C7A" w:rsidRDefault="00CB1C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Pamatojums</w:t>
            </w:r>
          </w:p>
        </w:tc>
        <w:tc>
          <w:tcPr>
            <w:tcW w:w="3090" w:type="pct"/>
            <w:tcBorders>
              <w:top w:val="outset" w:sz="6" w:space="0" w:color="414142"/>
              <w:left w:val="outset" w:sz="6" w:space="0" w:color="414142"/>
              <w:bottom w:val="outset" w:sz="6" w:space="0" w:color="414142"/>
              <w:right w:val="outset" w:sz="6" w:space="0" w:color="414142"/>
            </w:tcBorders>
            <w:hideMark/>
          </w:tcPr>
          <w:p w14:paraId="3F056B0E" w14:textId="77777777" w:rsidR="00CB1C7A" w:rsidRDefault="00CB1C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„Grozījumi Invaliditātes likumā” (turpmāk – likumprojekts) izstrādāts pēc Labklājības ministrijas iniciatīvas, lai nodrošinātu tiesisku pamatu Invaliditātes informācijas sistēmas (turpmāk – informācijas sistēma) darbībai un precizētu atsevišķas likuma normas:</w:t>
            </w:r>
          </w:p>
          <w:p w14:paraId="3F056B0F" w14:textId="77777777" w:rsidR="00CB1C7A" w:rsidRDefault="00CB1C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veiktu precizējumus likumā atbilstoši Ministru kabineta 2004. gada 29. jūnija noteikumos Nr.561 “Invaliditātes lietu nacionālās padomes nolikums” lietotajam padomes nosaukumam;</w:t>
            </w:r>
          </w:p>
          <w:p w14:paraId="3F056B10" w14:textId="77777777" w:rsidR="00CB1C7A" w:rsidRDefault="00CB1C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nodrošinātu Apvienoto Nāciju Organizācijas Konvencijas par personu ar invaliditāti tiesībām (turpmāk – Konvencija) 27. panta prasības, kas paredz īpašu atbalstu tieši personām darbspējīgā vecumā un veicina personu ar invaliditāti nodarbinātību un saskaņotu Invaliditātes likuma normas ar Sociālo pakalpojumu un sociālās palīdzības likuma grozījumiem, kas pieņemti 2017. gada 12. janvārī saistībā ar sociālo pakalpojumu piešķiršanu invaliditātes riska mazināšanai;</w:t>
            </w:r>
          </w:p>
          <w:p w14:paraId="3F056B11" w14:textId="77777777" w:rsidR="00CB1C7A" w:rsidRDefault="00CB1C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nodrošinātu </w:t>
            </w:r>
            <w:r>
              <w:rPr>
                <w:rFonts w:ascii="Times New Roman" w:hAnsi="Times New Roman" w:cs="Times New Roman"/>
                <w:sz w:val="24"/>
                <w:szCs w:val="24"/>
              </w:rPr>
              <w:t xml:space="preserve">ar Ministru kabineta </w:t>
            </w:r>
            <w:proofErr w:type="gramStart"/>
            <w:r>
              <w:rPr>
                <w:rFonts w:ascii="Times New Roman" w:hAnsi="Times New Roman" w:cs="Times New Roman"/>
                <w:sz w:val="24"/>
                <w:szCs w:val="24"/>
              </w:rPr>
              <w:t>2015.gada</w:t>
            </w:r>
            <w:proofErr w:type="gramEnd"/>
            <w:r>
              <w:rPr>
                <w:rFonts w:ascii="Times New Roman" w:hAnsi="Times New Roman" w:cs="Times New Roman"/>
                <w:sz w:val="24"/>
                <w:szCs w:val="24"/>
              </w:rPr>
              <w:t xml:space="preserve"> 16.decembra rīkojumu Nr.802 “Par Apvienoto nāciju Organizācijas Konvencijas par personu ar invaliditāti tiesībām īstenošanas pamatnostādņu 2014. – 2020.gadam īstenošanas plānu 2015. – 2017. gadam” apstiprinātā  pamatnostādņu plāna paredzētajos pasākumos ietvertā 3.3.2. uzdevuma izpildi, kas paredz ka nepieciešams pilnveidot atbalsta pasākumus personām ar invaliditāti iegūstot augstāko izglītību, izdarot grozījumus Invaliditātes likuma 12.panta pirmās daļas 4.punktā.</w:t>
            </w:r>
          </w:p>
        </w:tc>
      </w:tr>
      <w:tr w:rsidR="00CB1C7A" w14:paraId="3F056B47" w14:textId="77777777" w:rsidTr="005C756D">
        <w:trPr>
          <w:trHeight w:val="465"/>
        </w:trPr>
        <w:tc>
          <w:tcPr>
            <w:tcW w:w="378" w:type="pct"/>
            <w:tcBorders>
              <w:top w:val="outset" w:sz="6" w:space="0" w:color="414142"/>
              <w:left w:val="outset" w:sz="6" w:space="0" w:color="414142"/>
              <w:bottom w:val="outset" w:sz="6" w:space="0" w:color="414142"/>
              <w:right w:val="outset" w:sz="6" w:space="0" w:color="414142"/>
            </w:tcBorders>
            <w:hideMark/>
          </w:tcPr>
          <w:p w14:paraId="3F056B13" w14:textId="77777777" w:rsidR="00CB1C7A" w:rsidRDefault="00CB1C7A">
            <w:pPr>
              <w:spacing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533" w:type="pct"/>
            <w:tcBorders>
              <w:top w:val="outset" w:sz="6" w:space="0" w:color="414142"/>
              <w:left w:val="outset" w:sz="6" w:space="0" w:color="414142"/>
              <w:bottom w:val="outset" w:sz="6" w:space="0" w:color="414142"/>
              <w:right w:val="outset" w:sz="6" w:space="0" w:color="414142"/>
            </w:tcBorders>
          </w:tcPr>
          <w:p w14:paraId="3F056B14" w14:textId="77777777" w:rsidR="00CB1C7A" w:rsidRPr="00DE6BDA" w:rsidRDefault="00CB1C7A">
            <w:pPr>
              <w:spacing w:after="0" w:line="240" w:lineRule="auto"/>
              <w:rPr>
                <w:rFonts w:ascii="Times New Roman" w:eastAsia="Times New Roman" w:hAnsi="Times New Roman" w:cs="Times New Roman"/>
                <w:sz w:val="24"/>
                <w:szCs w:val="24"/>
                <w:lang w:eastAsia="lv-LV"/>
              </w:rPr>
            </w:pPr>
            <w:r w:rsidRPr="00DE6BD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F056B15" w14:textId="77777777" w:rsidR="00CB1C7A" w:rsidRPr="00345B5D" w:rsidRDefault="00CB1C7A">
            <w:pPr>
              <w:rPr>
                <w:rFonts w:ascii="Times New Roman" w:eastAsia="Times New Roman" w:hAnsi="Times New Roman" w:cs="Times New Roman"/>
                <w:sz w:val="24"/>
                <w:szCs w:val="24"/>
                <w:highlight w:val="yellow"/>
                <w:lang w:eastAsia="lv-LV"/>
              </w:rPr>
            </w:pPr>
          </w:p>
          <w:p w14:paraId="3F056B16" w14:textId="77777777" w:rsidR="00CB1C7A" w:rsidRPr="00345B5D" w:rsidRDefault="00CB1C7A">
            <w:pPr>
              <w:rPr>
                <w:rFonts w:ascii="Times New Roman" w:eastAsia="Times New Roman" w:hAnsi="Times New Roman" w:cs="Times New Roman"/>
                <w:sz w:val="24"/>
                <w:szCs w:val="24"/>
                <w:highlight w:val="yellow"/>
                <w:lang w:eastAsia="lv-LV"/>
              </w:rPr>
            </w:pPr>
          </w:p>
          <w:p w14:paraId="3F056B17" w14:textId="77777777" w:rsidR="00CB1C7A" w:rsidRPr="00345B5D" w:rsidRDefault="00CB1C7A">
            <w:pPr>
              <w:rPr>
                <w:rFonts w:ascii="Times New Roman" w:eastAsia="Times New Roman" w:hAnsi="Times New Roman" w:cs="Times New Roman"/>
                <w:sz w:val="24"/>
                <w:szCs w:val="24"/>
                <w:highlight w:val="yellow"/>
                <w:lang w:eastAsia="lv-LV"/>
              </w:rPr>
            </w:pPr>
          </w:p>
          <w:p w14:paraId="3F056B18" w14:textId="77777777" w:rsidR="00CB1C7A" w:rsidRPr="00345B5D" w:rsidRDefault="00CB1C7A">
            <w:pPr>
              <w:rPr>
                <w:rFonts w:ascii="Times New Roman" w:eastAsia="Times New Roman" w:hAnsi="Times New Roman" w:cs="Times New Roman"/>
                <w:sz w:val="24"/>
                <w:szCs w:val="24"/>
                <w:highlight w:val="yellow"/>
                <w:lang w:eastAsia="lv-LV"/>
              </w:rPr>
            </w:pPr>
          </w:p>
          <w:p w14:paraId="3F056B19" w14:textId="77777777" w:rsidR="00CB1C7A" w:rsidRPr="00345B5D" w:rsidRDefault="00CB1C7A">
            <w:pPr>
              <w:rPr>
                <w:rFonts w:ascii="Times New Roman" w:eastAsia="Times New Roman" w:hAnsi="Times New Roman" w:cs="Times New Roman"/>
                <w:sz w:val="24"/>
                <w:szCs w:val="24"/>
                <w:highlight w:val="yellow"/>
                <w:lang w:eastAsia="lv-LV"/>
              </w:rPr>
            </w:pPr>
          </w:p>
          <w:p w14:paraId="3F056B1A" w14:textId="77777777" w:rsidR="00CB1C7A" w:rsidRPr="00345B5D" w:rsidRDefault="00CB1C7A">
            <w:pPr>
              <w:rPr>
                <w:rFonts w:ascii="Times New Roman" w:eastAsia="Times New Roman" w:hAnsi="Times New Roman" w:cs="Times New Roman"/>
                <w:sz w:val="24"/>
                <w:szCs w:val="24"/>
                <w:highlight w:val="yellow"/>
                <w:lang w:eastAsia="lv-LV"/>
              </w:rPr>
            </w:pPr>
          </w:p>
          <w:p w14:paraId="3F056B1B" w14:textId="77777777" w:rsidR="00CB1C7A" w:rsidRPr="00345B5D" w:rsidRDefault="00CB1C7A">
            <w:pPr>
              <w:rPr>
                <w:rFonts w:ascii="Times New Roman" w:eastAsia="Times New Roman" w:hAnsi="Times New Roman" w:cs="Times New Roman"/>
                <w:sz w:val="24"/>
                <w:szCs w:val="24"/>
                <w:highlight w:val="yellow"/>
                <w:lang w:eastAsia="lv-LV"/>
              </w:rPr>
            </w:pPr>
          </w:p>
          <w:p w14:paraId="3F056B1C" w14:textId="77777777" w:rsidR="00CB1C7A" w:rsidRPr="00345B5D" w:rsidRDefault="00CB1C7A">
            <w:pPr>
              <w:rPr>
                <w:rFonts w:ascii="Times New Roman" w:eastAsia="Times New Roman" w:hAnsi="Times New Roman" w:cs="Times New Roman"/>
                <w:sz w:val="24"/>
                <w:szCs w:val="24"/>
                <w:highlight w:val="yellow"/>
                <w:lang w:eastAsia="lv-LV"/>
              </w:rPr>
            </w:pPr>
          </w:p>
          <w:p w14:paraId="3F056B1D" w14:textId="77777777" w:rsidR="00CB1C7A" w:rsidRPr="00345B5D" w:rsidRDefault="00CB1C7A">
            <w:pPr>
              <w:rPr>
                <w:rFonts w:ascii="Times New Roman" w:eastAsia="Times New Roman" w:hAnsi="Times New Roman" w:cs="Times New Roman"/>
                <w:sz w:val="24"/>
                <w:szCs w:val="24"/>
                <w:highlight w:val="yellow"/>
                <w:lang w:eastAsia="lv-LV"/>
              </w:rPr>
            </w:pPr>
          </w:p>
        </w:tc>
        <w:tc>
          <w:tcPr>
            <w:tcW w:w="3090" w:type="pct"/>
            <w:tcBorders>
              <w:top w:val="outset" w:sz="6" w:space="0" w:color="414142"/>
              <w:left w:val="outset" w:sz="6" w:space="0" w:color="414142"/>
              <w:bottom w:val="outset" w:sz="6" w:space="0" w:color="414142"/>
              <w:right w:val="outset" w:sz="6" w:space="0" w:color="414142"/>
            </w:tcBorders>
            <w:hideMark/>
          </w:tcPr>
          <w:p w14:paraId="3F056B1E" w14:textId="77777777" w:rsidR="00CB1C7A" w:rsidRDefault="00CB1C7A">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Likumprojektā paredzēts pilnveidot un precizēt šādu regulējumu.</w:t>
            </w:r>
          </w:p>
          <w:p w14:paraId="3F056B1F" w14:textId="77777777" w:rsidR="00CB1C7A" w:rsidRDefault="00CB1C7A">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 xml:space="preserve">1. </w:t>
            </w:r>
            <w:r>
              <w:rPr>
                <w:rFonts w:ascii="Times New Roman" w:eastAsia="Times New Roman" w:hAnsi="Times New Roman" w:cs="Times New Roman"/>
                <w:sz w:val="24"/>
                <w:szCs w:val="24"/>
                <w:lang w:eastAsia="lv-LV"/>
              </w:rPr>
              <w:t xml:space="preserve">Saskaņā ar Konvenciju un Invaliditātes likumu attiecībā uz personu, kurai ir noteikta invaliditāte, lietojams jēdziens “persona ar invaliditāti”, aizstājot iepriekš lietoto jēdzienu “invalīds”. Šī jaunā terminoloģija normatīvajos aktos tiek mainīta pakāpeniski, tikai kopā ar citiem būtiskiem grozījumiem attiecīgajā normatīvajā aktā. </w:t>
            </w:r>
            <w:proofErr w:type="gramStart"/>
            <w:r>
              <w:rPr>
                <w:rFonts w:ascii="Times New Roman" w:eastAsia="Times New Roman" w:hAnsi="Times New Roman" w:cs="Times New Roman"/>
                <w:sz w:val="24"/>
                <w:szCs w:val="24"/>
                <w:lang w:eastAsia="lv-LV"/>
              </w:rPr>
              <w:t>2016.gada</w:t>
            </w:r>
            <w:proofErr w:type="gramEnd"/>
            <w:r>
              <w:rPr>
                <w:rFonts w:ascii="Times New Roman" w:eastAsia="Times New Roman" w:hAnsi="Times New Roman" w:cs="Times New Roman"/>
                <w:sz w:val="24"/>
                <w:szCs w:val="24"/>
                <w:lang w:eastAsia="lv-LV"/>
              </w:rPr>
              <w:t xml:space="preserve"> 3.maijā, veicot grozījumus 2004.gada 29.jūnija Ministru kabineta noteikumos Nr.561 „Invalīdu lietu nacionālās padomes nolikums”, padomes nosaukums tika mainīts uz - Invaliditātes lietu nacionālā padome, bet Invaliditātes likumā grozījums netika sagatavots, lai mazinātu normatīvo aktu grozījumu skaitu un to radīto </w:t>
            </w:r>
            <w:r>
              <w:rPr>
                <w:rFonts w:ascii="Times New Roman" w:eastAsia="Times New Roman" w:hAnsi="Times New Roman" w:cs="Times New Roman"/>
                <w:sz w:val="24"/>
                <w:szCs w:val="24"/>
                <w:lang w:eastAsia="lv-LV"/>
              </w:rPr>
              <w:lastRenderedPageBreak/>
              <w:t>administratīvo slogu. Tādējādi attiecīgie precizējumi likumā tiek veikti šobrīd.</w:t>
            </w:r>
          </w:p>
          <w:p w14:paraId="3F056B20" w14:textId="77777777" w:rsidR="00CB1C7A" w:rsidRDefault="00CB1C7A">
            <w:pPr>
              <w:spacing w:after="120" w:line="240" w:lineRule="auto"/>
              <w:jc w:val="both"/>
              <w:rPr>
                <w:rFonts w:ascii="Times New Roman" w:hAnsi="Times New Roman" w:cs="Times New Roman"/>
                <w:sz w:val="24"/>
                <w:szCs w:val="24"/>
                <w:lang w:val="x-none" w:eastAsia="x-none"/>
              </w:rPr>
            </w:pPr>
            <w:r>
              <w:rPr>
                <w:rFonts w:ascii="Times New Roman" w:hAnsi="Times New Roman" w:cs="Times New Roman"/>
                <w:b/>
                <w:sz w:val="24"/>
                <w:szCs w:val="24"/>
                <w:lang w:eastAsia="x-none"/>
              </w:rPr>
              <w:t xml:space="preserve">2. </w:t>
            </w:r>
            <w:r>
              <w:rPr>
                <w:rFonts w:ascii="Times New Roman" w:hAnsi="Times New Roman" w:cs="Times New Roman"/>
                <w:sz w:val="24"/>
                <w:szCs w:val="24"/>
                <w:lang w:eastAsia="x-none"/>
              </w:rPr>
              <w:t xml:space="preserve">Invaliditātes informācijas sistēmu (turpmāk – informācijas sistēma), kuras pārzinis ir Veselības un darbspēju ekspertīzes ārstu valsts komisija (turpmāk – Valsts komisija), uzsāka veidot </w:t>
            </w:r>
            <w:proofErr w:type="gramStart"/>
            <w:r>
              <w:rPr>
                <w:rFonts w:ascii="Times New Roman" w:hAnsi="Times New Roman" w:cs="Times New Roman"/>
                <w:sz w:val="24"/>
                <w:szCs w:val="24"/>
                <w:lang w:eastAsia="x-none"/>
              </w:rPr>
              <w:t>2006.gadā</w:t>
            </w:r>
            <w:proofErr w:type="gramEnd"/>
            <w:r>
              <w:rPr>
                <w:rFonts w:ascii="Times New Roman" w:hAnsi="Times New Roman" w:cs="Times New Roman"/>
                <w:sz w:val="24"/>
                <w:szCs w:val="24"/>
                <w:lang w:eastAsia="x-none"/>
              </w:rPr>
              <w:t xml:space="preserve">, izmantojot ārpakalpojumus tās izstrādei un nodrošinot sistēmu ar vairāk nekā 290 tabulām, kurās iekļauti vairāk par tūkstoti uzglabājamo parametru, lai veicinātu ātrāku un efektīvāku datu apstrādi. Atbilstoši Ministru kabineta </w:t>
            </w:r>
            <w:proofErr w:type="gramStart"/>
            <w:r>
              <w:rPr>
                <w:rFonts w:ascii="Times New Roman" w:hAnsi="Times New Roman" w:cs="Times New Roman"/>
                <w:sz w:val="24"/>
                <w:szCs w:val="24"/>
                <w:lang w:eastAsia="x-none"/>
              </w:rPr>
              <w:t>2011.gada</w:t>
            </w:r>
            <w:proofErr w:type="gramEnd"/>
            <w:r>
              <w:rPr>
                <w:rFonts w:ascii="Times New Roman" w:hAnsi="Times New Roman" w:cs="Times New Roman"/>
                <w:sz w:val="24"/>
                <w:szCs w:val="24"/>
                <w:lang w:eastAsia="x-none"/>
              </w:rPr>
              <w:t xml:space="preserve"> 26.aprīļa noteikumu Nr.315 “Veselības un darbspēju ekspertīzes ārstu valsts komisijas nolikums” 3.7.apakšpunktam Valsts komisija organizē un vada šo valsts informācijas sistēmu. No </w:t>
            </w:r>
            <w:proofErr w:type="gramStart"/>
            <w:r>
              <w:rPr>
                <w:rFonts w:ascii="Times New Roman" w:hAnsi="Times New Roman" w:cs="Times New Roman"/>
                <w:sz w:val="24"/>
                <w:szCs w:val="24"/>
                <w:lang w:eastAsia="x-none"/>
              </w:rPr>
              <w:t>2007.gada</w:t>
            </w:r>
            <w:proofErr w:type="gramEnd"/>
            <w:r>
              <w:rPr>
                <w:rFonts w:ascii="Times New Roman" w:hAnsi="Times New Roman" w:cs="Times New Roman"/>
                <w:sz w:val="24"/>
                <w:szCs w:val="24"/>
                <w:lang w:eastAsia="x-none"/>
              </w:rPr>
              <w:t xml:space="preserve"> 25.maija informācijas sistēma ir reģistrēta kā valsts informācijas sistēma. </w:t>
            </w:r>
          </w:p>
          <w:p w14:paraId="3F056B21" w14:textId="77777777" w:rsidR="00CB1C7A" w:rsidRDefault="00CB1C7A">
            <w:pPr>
              <w:spacing w:after="12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Ņemot vērā, ka personas datu aizsardzība ietilpst Satversmes </w:t>
            </w:r>
            <w:proofErr w:type="gramStart"/>
            <w:r>
              <w:rPr>
                <w:rFonts w:ascii="Times New Roman" w:eastAsia="Times New Roman" w:hAnsi="Times New Roman" w:cs="Times New Roman"/>
                <w:color w:val="000000"/>
                <w:sz w:val="24"/>
                <w:szCs w:val="24"/>
                <w:lang w:eastAsia="lv-LV"/>
              </w:rPr>
              <w:t>96.pantā</w:t>
            </w:r>
            <w:proofErr w:type="gramEnd"/>
            <w:r>
              <w:rPr>
                <w:rFonts w:ascii="Times New Roman" w:eastAsia="Times New Roman" w:hAnsi="Times New Roman" w:cs="Times New Roman"/>
                <w:color w:val="000000"/>
                <w:sz w:val="24"/>
                <w:szCs w:val="24"/>
                <w:lang w:eastAsia="lv-LV"/>
              </w:rPr>
              <w:t xml:space="preserve"> noteikto cilvēka pamattiesību lokā, un šīs tiesības var ierobežot, ja ierobežojums ir noteikts ar likumu, tam ir leģitīms mērķis, un tas ir samērīgs, tad informācijas sistēmas gadījumā fizisko personu datu apstrāde jānosaka likumā. Sistēmas leģitīmais mērķis ir – valsts politikas invaliditātes jomā plānošana, izstrāde un novērtēšana, lai nodrošinātu efektīvu prognozējamas invaliditātes un invaliditātes ekspertīžu veikšanu un kvalitatīvu pakalpojumu un palīdzības sniegšanu personām ar invaliditāti un prognozējamo invaliditāti, kas ir par pamatu personu pamattiesību ievērošanai, nodrošināšanai un aizsargāšanai.</w:t>
            </w:r>
          </w:p>
          <w:p w14:paraId="3F056B22" w14:textId="77777777" w:rsidR="00CB1C7A" w:rsidRDefault="00CB1C7A">
            <w:pPr>
              <w:spacing w:after="120" w:line="240" w:lineRule="auto"/>
              <w:jc w:val="both"/>
              <w:rPr>
                <w:rFonts w:ascii="Times New Roman" w:hAnsi="Times New Roman" w:cs="Times New Roman"/>
                <w:sz w:val="24"/>
                <w:szCs w:val="24"/>
                <w:lang w:eastAsia="x-none"/>
              </w:rPr>
            </w:pPr>
            <w:r>
              <w:rPr>
                <w:rFonts w:ascii="Times New Roman" w:hAnsi="Times New Roman" w:cs="Times New Roman"/>
                <w:sz w:val="24"/>
                <w:szCs w:val="24"/>
                <w:lang w:val="x-none" w:eastAsia="x-none"/>
              </w:rPr>
              <w:t>Likumproje</w:t>
            </w:r>
            <w:r>
              <w:rPr>
                <w:rFonts w:ascii="Times New Roman" w:hAnsi="Times New Roman" w:cs="Times New Roman"/>
                <w:sz w:val="24"/>
                <w:szCs w:val="24"/>
                <w:lang w:eastAsia="x-none"/>
              </w:rPr>
              <w:t>ktā noteikts, ka Invaliditātes likums</w:t>
            </w:r>
            <w:r>
              <w:rPr>
                <w:rFonts w:ascii="Times New Roman" w:hAnsi="Times New Roman" w:cs="Times New Roman"/>
                <w:sz w:val="24"/>
                <w:szCs w:val="24"/>
                <w:lang w:val="x-none" w:eastAsia="x-none"/>
              </w:rPr>
              <w:t xml:space="preserve"> </w:t>
            </w:r>
            <w:r>
              <w:rPr>
                <w:rFonts w:ascii="Times New Roman" w:hAnsi="Times New Roman" w:cs="Times New Roman"/>
                <w:sz w:val="24"/>
                <w:szCs w:val="24"/>
                <w:lang w:eastAsia="x-none"/>
              </w:rPr>
              <w:t>tiek</w:t>
            </w:r>
            <w:r>
              <w:rPr>
                <w:rFonts w:ascii="Times New Roman" w:hAnsi="Times New Roman" w:cs="Times New Roman"/>
                <w:sz w:val="24"/>
                <w:szCs w:val="24"/>
                <w:lang w:val="x-none" w:eastAsia="x-none"/>
              </w:rPr>
              <w:t xml:space="preserve"> papildināts ar jaunu 3</w:t>
            </w:r>
            <w:r>
              <w:rPr>
                <w:rFonts w:ascii="Times New Roman" w:hAnsi="Times New Roman" w:cs="Times New Roman"/>
                <w:sz w:val="24"/>
                <w:szCs w:val="24"/>
                <w:vertAlign w:val="superscript"/>
                <w:lang w:val="x-none" w:eastAsia="x-none"/>
              </w:rPr>
              <w:t>1</w:t>
            </w:r>
            <w:r>
              <w:rPr>
                <w:rFonts w:ascii="Times New Roman" w:hAnsi="Times New Roman" w:cs="Times New Roman"/>
                <w:sz w:val="24"/>
                <w:szCs w:val="24"/>
                <w:lang w:val="x-none" w:eastAsia="x-none"/>
              </w:rPr>
              <w:t xml:space="preserve">. pantu, kurā </w:t>
            </w:r>
            <w:r>
              <w:rPr>
                <w:rFonts w:ascii="Times New Roman" w:hAnsi="Times New Roman" w:cs="Times New Roman"/>
                <w:sz w:val="24"/>
                <w:szCs w:val="24"/>
                <w:lang w:eastAsia="x-none"/>
              </w:rPr>
              <w:t xml:space="preserve">norādīts informācijas sistēmas pārzinis - Valsts komisija, un noteikts, ka personas datu, t.sk. sensitīvo datu, apstrādes mērķis ir </w:t>
            </w:r>
            <w:r>
              <w:rPr>
                <w:rFonts w:ascii="Times New Roman" w:hAnsi="Times New Roman"/>
                <w:sz w:val="24"/>
                <w:szCs w:val="24"/>
                <w:lang w:val="x-none" w:eastAsia="lv-LV"/>
              </w:rPr>
              <w:t>nodrošināt personu ar invaliditāti un personu ar prognozējamo invaliditāti uzskaiti, kas nepieciešama sociālās apdrošināšanas valsts pabalstu un citu valsts noteikto atvieglojumu piešķiršanai, palīdzības sniegšanai personām ar invaliditāti invaliditātes riska un invaliditātes seku mazināšanai, kā arī veidot statistiku, lai plānotu, izstrādātu un novērtētu valsts politiku invaliditātes jomā un citu funkciju kvalitatīvu izpildi.</w:t>
            </w:r>
            <w:r>
              <w:rPr>
                <w:rFonts w:ascii="Times New Roman" w:hAnsi="Times New Roman" w:cs="Times New Roman"/>
                <w:sz w:val="24"/>
                <w:szCs w:val="24"/>
                <w:lang w:eastAsia="x-none"/>
              </w:rPr>
              <w:t xml:space="preserve"> Informācijas sistēmā tiek iekļauti dati par</w:t>
            </w:r>
            <w:r>
              <w:rPr>
                <w:rFonts w:ascii="Times New Roman" w:hAnsi="Times New Roman" w:cs="Times New Roman"/>
                <w:sz w:val="24"/>
                <w:szCs w:val="24"/>
                <w:lang w:val="x-none" w:eastAsia="x-none"/>
              </w:rPr>
              <w:t xml:space="preserve"> ekspertī</w:t>
            </w:r>
            <w:r>
              <w:rPr>
                <w:rFonts w:ascii="Times New Roman" w:hAnsi="Times New Roman" w:cs="Times New Roman"/>
                <w:sz w:val="24"/>
                <w:szCs w:val="24"/>
                <w:lang w:eastAsia="x-none"/>
              </w:rPr>
              <w:t xml:space="preserve">žu veikšanu, personu funkcionēšanas ierobežojuma </w:t>
            </w:r>
            <w:r>
              <w:rPr>
                <w:rFonts w:ascii="Times New Roman" w:hAnsi="Times New Roman" w:cs="Times New Roman"/>
                <w:sz w:val="24"/>
                <w:szCs w:val="24"/>
                <w:lang w:val="x-none" w:eastAsia="x-none"/>
              </w:rPr>
              <w:t>novērtējumu,</w:t>
            </w:r>
            <w:r>
              <w:rPr>
                <w:rFonts w:ascii="Times New Roman" w:hAnsi="Times New Roman" w:cs="Times New Roman"/>
                <w:sz w:val="24"/>
                <w:szCs w:val="24"/>
                <w:lang w:eastAsia="x-none"/>
              </w:rPr>
              <w:t xml:space="preserve"> pieņemtajiem lēmumiem, izsniegtajiem ieteikumiem un atzinumiem sociālo pakalpojumu un valsts sociālo pabalstu nodrošināšanai, </w:t>
            </w:r>
            <w:r>
              <w:rPr>
                <w:rFonts w:ascii="Times New Roman" w:hAnsi="Times New Roman" w:cs="Times New Roman"/>
                <w:sz w:val="24"/>
                <w:szCs w:val="24"/>
                <w:lang w:val="x-none" w:eastAsia="x-none"/>
              </w:rPr>
              <w:t>izsnie</w:t>
            </w:r>
            <w:r>
              <w:rPr>
                <w:rFonts w:ascii="Times New Roman" w:hAnsi="Times New Roman" w:cs="Times New Roman"/>
                <w:sz w:val="24"/>
                <w:szCs w:val="24"/>
                <w:lang w:eastAsia="x-none"/>
              </w:rPr>
              <w:t>gtajām</w:t>
            </w:r>
            <w:r>
              <w:rPr>
                <w:rFonts w:ascii="Times New Roman" w:hAnsi="Times New Roman" w:cs="Times New Roman"/>
                <w:sz w:val="24"/>
                <w:szCs w:val="24"/>
                <w:lang w:val="x-none" w:eastAsia="x-none"/>
              </w:rPr>
              <w:t xml:space="preserve"> invaliditātes apliecīb</w:t>
            </w:r>
            <w:r>
              <w:rPr>
                <w:rFonts w:ascii="Times New Roman" w:hAnsi="Times New Roman" w:cs="Times New Roman"/>
                <w:sz w:val="24"/>
                <w:szCs w:val="24"/>
                <w:lang w:eastAsia="x-none"/>
              </w:rPr>
              <w:t>ām</w:t>
            </w:r>
            <w:r>
              <w:rPr>
                <w:rFonts w:ascii="Times New Roman" w:hAnsi="Times New Roman" w:cs="Times New Roman"/>
                <w:sz w:val="24"/>
                <w:szCs w:val="24"/>
                <w:lang w:val="x-none" w:eastAsia="x-none"/>
              </w:rPr>
              <w:t>. Informācijas sistēma nodrošin</w:t>
            </w:r>
            <w:r>
              <w:rPr>
                <w:rFonts w:ascii="Times New Roman" w:hAnsi="Times New Roman" w:cs="Times New Roman"/>
                <w:sz w:val="24"/>
                <w:szCs w:val="24"/>
                <w:lang w:eastAsia="x-none"/>
              </w:rPr>
              <w:t>a</w:t>
            </w:r>
            <w:r>
              <w:rPr>
                <w:rFonts w:ascii="Times New Roman" w:hAnsi="Times New Roman" w:cs="Times New Roman"/>
                <w:sz w:val="24"/>
                <w:szCs w:val="24"/>
                <w:lang w:val="x-none" w:eastAsia="x-none"/>
              </w:rPr>
              <w:t xml:space="preserve"> centralizētu datu apstrādi,</w:t>
            </w:r>
            <w:r>
              <w:rPr>
                <w:rFonts w:ascii="Times New Roman" w:hAnsi="Times New Roman" w:cs="Times New Roman"/>
                <w:sz w:val="24"/>
                <w:szCs w:val="24"/>
                <w:lang w:eastAsia="x-none"/>
              </w:rPr>
              <w:t xml:space="preserve"> k</w:t>
            </w:r>
            <w:r>
              <w:rPr>
                <w:rFonts w:ascii="Times New Roman" w:hAnsi="Times New Roman" w:cs="Times New Roman"/>
                <w:sz w:val="24"/>
                <w:szCs w:val="24"/>
                <w:lang w:val="x-none" w:eastAsia="x-none"/>
              </w:rPr>
              <w:t>as paātrin</w:t>
            </w:r>
            <w:r>
              <w:rPr>
                <w:rFonts w:ascii="Times New Roman" w:hAnsi="Times New Roman" w:cs="Times New Roman"/>
                <w:sz w:val="24"/>
                <w:szCs w:val="24"/>
                <w:lang w:eastAsia="x-none"/>
              </w:rPr>
              <w:t>a</w:t>
            </w:r>
            <w:r>
              <w:rPr>
                <w:rFonts w:ascii="Times New Roman" w:hAnsi="Times New Roman" w:cs="Times New Roman"/>
                <w:sz w:val="24"/>
                <w:szCs w:val="24"/>
                <w:lang w:val="x-none" w:eastAsia="x-none"/>
              </w:rPr>
              <w:t xml:space="preserve"> </w:t>
            </w:r>
            <w:r>
              <w:rPr>
                <w:rFonts w:ascii="Times New Roman" w:hAnsi="Times New Roman" w:cs="Times New Roman"/>
                <w:sz w:val="24"/>
                <w:szCs w:val="24"/>
                <w:lang w:eastAsia="x-none"/>
              </w:rPr>
              <w:t>to</w:t>
            </w:r>
            <w:r>
              <w:rPr>
                <w:rFonts w:ascii="Times New Roman" w:hAnsi="Times New Roman" w:cs="Times New Roman"/>
                <w:sz w:val="24"/>
                <w:szCs w:val="24"/>
                <w:lang w:val="x-none" w:eastAsia="x-none"/>
              </w:rPr>
              <w:t xml:space="preserve"> apstrādi</w:t>
            </w:r>
            <w:r>
              <w:rPr>
                <w:rFonts w:ascii="Times New Roman" w:hAnsi="Times New Roman" w:cs="Times New Roman"/>
                <w:sz w:val="24"/>
                <w:szCs w:val="24"/>
                <w:lang w:eastAsia="x-none"/>
              </w:rPr>
              <w:t>,</w:t>
            </w:r>
            <w:r>
              <w:rPr>
                <w:rFonts w:ascii="Times New Roman" w:hAnsi="Times New Roman" w:cs="Times New Roman"/>
                <w:sz w:val="24"/>
                <w:szCs w:val="24"/>
                <w:lang w:val="x-none" w:eastAsia="x-none"/>
              </w:rPr>
              <w:t xml:space="preserve"> </w:t>
            </w:r>
            <w:r>
              <w:rPr>
                <w:rFonts w:ascii="Times New Roman" w:hAnsi="Times New Roman" w:cs="Times New Roman"/>
                <w:sz w:val="24"/>
                <w:szCs w:val="24"/>
                <w:lang w:val="x-none" w:eastAsia="x-none"/>
              </w:rPr>
              <w:lastRenderedPageBreak/>
              <w:t xml:space="preserve">vienlaicīgi samazinot laiku, kas ir nepieciešams lēmuma pieņemšanai. </w:t>
            </w:r>
            <w:r>
              <w:rPr>
                <w:rFonts w:ascii="Times New Roman" w:hAnsi="Times New Roman" w:cs="Times New Roman"/>
                <w:sz w:val="24"/>
                <w:szCs w:val="24"/>
                <w:lang w:eastAsia="x-none"/>
              </w:rPr>
              <w:t xml:space="preserve">Personas sensitīvo datu apstrāde ir pamats dažādu pakalpojumu un palīdzības sniegšanai personām ar invaliditāti un personām ar prognozējamu invaliditāti, un dod iespēju valsts pārvaldei pildīt likumā noteiktās funkcijas sociālās apdrošināšanas pakalpojumu (piemēram, invaliditātes pensija), valsts sociālo pabalstu (piemēram, pabalsts invalīdam, kuram nepieciešama kopšana), sociālās palīdzības un sociālo pakalpojumu, kā arī citu valsts un pašvaldību noteikto pakalpojumu, piešķiršanai. Piemēram, atbilstoši Sociālo pakalpojumu un sociālās palīdzības likuma </w:t>
            </w:r>
            <w:proofErr w:type="gramStart"/>
            <w:r>
              <w:rPr>
                <w:rFonts w:ascii="Times New Roman" w:hAnsi="Times New Roman" w:cs="Times New Roman"/>
                <w:sz w:val="24"/>
                <w:szCs w:val="24"/>
                <w:lang w:eastAsia="x-none"/>
              </w:rPr>
              <w:t>12.panta</w:t>
            </w:r>
            <w:proofErr w:type="gramEnd"/>
            <w:r>
              <w:rPr>
                <w:rFonts w:ascii="Times New Roman" w:hAnsi="Times New Roman" w:cs="Times New Roman"/>
                <w:sz w:val="24"/>
                <w:szCs w:val="24"/>
                <w:lang w:eastAsia="x-none"/>
              </w:rPr>
              <w:t xml:space="preserve"> trešajai daļai un 17.panta ceturtajai daļai tiesības pieprasīt un saņemt informāciju no valsts pārvaldes institūcijām ir pašvaldību sociālajiem dienestiem un sociālo pakalpojumu sniedzējiem.</w:t>
            </w:r>
          </w:p>
          <w:p w14:paraId="3F056B23" w14:textId="77777777" w:rsidR="00CB1C7A" w:rsidRDefault="00CB1C7A">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Jau šobrīd informācijas sistēma nodrošina e-pakalpojumus, un personas dati, izņemot sensitīvos datus, atbilstoši noslēgtajiem līgumiem par datu apmaiņu ar vairāk nekā 100 iestādēm, piemēram, ir pieejami ģimenes ārstiem (vispārējās prakses ārstiem), kuri veido nosūtījumus uz atkārtotas invaliditātes ekspertīzes veikšanu personām ar invaliditāti, kā arī pašām fiziskajām personām par sevi vai savu aizbildnībā esošo personu ar invaliditāti. </w:t>
            </w:r>
          </w:p>
          <w:p w14:paraId="3F056B24" w14:textId="77777777" w:rsidR="00CB1C7A" w:rsidRDefault="00CB1C7A">
            <w:pPr>
              <w:spacing w:after="12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 xml:space="preserve">Informācijas sistēma ļauj Valsts komisijai, veicot invaliditātes ekspertīzi, nodrošināt centralizētu datu ievadi, izsniegšanu, aizsardzību un uzglabāšanu vienuviet, kā arī kontrolēt šo datu izmantošanu paredzētajiem mērķiem. </w:t>
            </w:r>
            <w:r>
              <w:rPr>
                <w:rFonts w:ascii="Times New Roman" w:eastAsia="Times New Roman" w:hAnsi="Times New Roman" w:cs="Times New Roman"/>
                <w:color w:val="000000"/>
                <w:sz w:val="24"/>
                <w:szCs w:val="24"/>
                <w:lang w:eastAsia="lv-LV"/>
              </w:rPr>
              <w:t>Citu valsts informācijas sistēmu pārziņi datus iegūt varēs tikai tādā apjomā, kas nepieciešams, tām savu normatīvajos aktos noteikto uzdevumu veikšanai. Informācijas sistēmā fizisko personu privātums pēc būtības tiks ietekmēts minimāli, un labums, ko šīs personas iegūs, būs lielāks par tiesību ierobežojumu.</w:t>
            </w:r>
          </w:p>
          <w:p w14:paraId="3F056B25" w14:textId="77777777" w:rsidR="00CB1C7A" w:rsidRDefault="00CB1C7A">
            <w:pPr>
              <w:shd w:val="clear" w:color="auto" w:fill="FFFFFF"/>
              <w:spacing w:after="120" w:line="240" w:lineRule="auto"/>
              <w:jc w:val="both"/>
              <w:rPr>
                <w:rFonts w:ascii="Times New Roman" w:hAnsi="Times New Roman" w:cs="Times New Roman"/>
                <w:sz w:val="24"/>
                <w:szCs w:val="24"/>
              </w:rPr>
            </w:pPr>
            <w:r>
              <w:rPr>
                <w:rFonts w:ascii="Times New Roman" w:hAnsi="Times New Roman" w:cs="Times New Roman"/>
                <w:color w:val="000000"/>
                <w:sz w:val="24"/>
                <w:szCs w:val="24"/>
              </w:rPr>
              <w:t>Konkrēti iekļaujamie dati, to apjoms, datu apstrādes noteikumi un kārtība, kā arī institūciju sadarbības noteikumi tiks noteikti Ministru kabineta noteikumos</w:t>
            </w:r>
            <w:r>
              <w:rPr>
                <w:rFonts w:ascii="Times New Roman" w:hAnsi="Times New Roman" w:cs="Times New Roman"/>
                <w:sz w:val="24"/>
                <w:szCs w:val="24"/>
              </w:rPr>
              <w:t xml:space="preserve">. </w:t>
            </w:r>
          </w:p>
          <w:p w14:paraId="3F056B26" w14:textId="77777777" w:rsidR="00CB1C7A" w:rsidRDefault="00CB1C7A">
            <w:pPr>
              <w:shd w:val="clear" w:color="auto" w:fill="FFFFFF"/>
              <w:spacing w:after="120" w:line="240" w:lineRule="auto"/>
              <w:jc w:val="both"/>
              <w:rPr>
                <w:rFonts w:ascii="Times New Roman" w:hAnsi="Times New Roman" w:cs="Times New Roman"/>
                <w:sz w:val="24"/>
                <w:szCs w:val="24"/>
              </w:rPr>
            </w:pPr>
            <w:r>
              <w:rPr>
                <w:rFonts w:ascii="Times New Roman" w:hAnsi="Times New Roman" w:cs="Times New Roman"/>
                <w:sz w:val="24"/>
                <w:szCs w:val="24"/>
              </w:rPr>
              <w:t>Tādējādi, lai nodrošinātu institūcijām normatīvajos aktos noteikto funkciju un deleģēto uzdevumu izpildi, likumprojekta 3</w:t>
            </w:r>
            <w:r>
              <w:rPr>
                <w:rFonts w:ascii="Times New Roman" w:hAnsi="Times New Roman" w:cs="Times New Roman"/>
                <w:sz w:val="24"/>
                <w:szCs w:val="24"/>
                <w:vertAlign w:val="superscript"/>
              </w:rPr>
              <w:t>1</w:t>
            </w:r>
            <w:r>
              <w:rPr>
                <w:rFonts w:ascii="Times New Roman" w:hAnsi="Times New Roman" w:cs="Times New Roman"/>
                <w:sz w:val="24"/>
                <w:szCs w:val="24"/>
              </w:rPr>
              <w:t>. panta trešajā daļā tiek noteiktas šādas institūcijas, kurām būs tiesības apstrādāt (saņemt, izmantot, nodot, glabāt u. tml.), nosakot Ministru kabineta noteikumos konkrēto darbību, informācijas sistēmā iekļautos datus, t.sk. personas datus:</w:t>
            </w:r>
          </w:p>
          <w:p w14:paraId="3F056B27" w14:textId="77777777" w:rsidR="00CB1C7A" w:rsidRDefault="00CB1C7A" w:rsidP="006855D1">
            <w:pPr>
              <w:numPr>
                <w:ilvl w:val="0"/>
                <w:numId w:val="1"/>
              </w:numPr>
              <w:spacing w:after="100" w:afterAutospacing="1" w:line="240" w:lineRule="auto"/>
              <w:ind w:left="412" w:hanging="412"/>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Veselības un darbspēju ekspertīzes ārstu valsts komisija, kura atbilstoši Invaliditātes likuma </w:t>
            </w:r>
            <w:proofErr w:type="gramStart"/>
            <w:r>
              <w:rPr>
                <w:rFonts w:ascii="Times New Roman" w:eastAsia="Times New Roman" w:hAnsi="Times New Roman" w:cs="Times New Roman"/>
                <w:sz w:val="24"/>
                <w:szCs w:val="24"/>
                <w:lang w:eastAsia="lv-LV"/>
              </w:rPr>
              <w:t>7.panta</w:t>
            </w:r>
            <w:proofErr w:type="gramEnd"/>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lastRenderedPageBreak/>
              <w:t>piektajai daļai ir noteikta kā atbildīgā iestāde par invaliditātes un prognozējamās invaliditātes noteikšanu valstī;</w:t>
            </w:r>
          </w:p>
          <w:p w14:paraId="3F056B28" w14:textId="77777777" w:rsidR="00CB1C7A" w:rsidRDefault="00CB1C7A" w:rsidP="006855D1">
            <w:pPr>
              <w:numPr>
                <w:ilvl w:val="0"/>
                <w:numId w:val="1"/>
              </w:numPr>
              <w:spacing w:after="100" w:afterAutospacing="1" w:line="240" w:lineRule="auto"/>
              <w:ind w:left="387" w:hanging="38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Labklājības ministrija, kuras funkcija atbilstoši Sociālo pakalpojumu un sociālās palīdzības likuma </w:t>
            </w:r>
            <w:proofErr w:type="gramStart"/>
            <w:r>
              <w:rPr>
                <w:rFonts w:ascii="Times New Roman" w:eastAsia="Times New Roman" w:hAnsi="Times New Roman" w:cs="Times New Roman"/>
                <w:sz w:val="24"/>
                <w:szCs w:val="24"/>
                <w:lang w:eastAsia="lv-LV"/>
              </w:rPr>
              <w:t>14.panta</w:t>
            </w:r>
            <w:proofErr w:type="gramEnd"/>
            <w:r>
              <w:rPr>
                <w:rFonts w:ascii="Times New Roman" w:eastAsia="Times New Roman" w:hAnsi="Times New Roman" w:cs="Times New Roman"/>
                <w:sz w:val="24"/>
                <w:szCs w:val="24"/>
                <w:lang w:eastAsia="lv-LV"/>
              </w:rPr>
              <w:t xml:space="preserve"> pirmās daļas 4.punktam ir pārraudzīt šā likuma īstenošanu, kontrolēt sociālo pakalpojumu sniegšanu regulējošo normatīvo aktu ievērošanu, kā arī sociālo pakalpojumu kvalitāti un sociālo pakalpojumu sniedzēju atbilstību normatīvo aktu prasībām un administratīvi sodīt sociālo pakalpojumu sniedzējus par izdarītajiem pārkāpumiem, bet atbilstoši šīs daļas 1.punktam un Ministru kabineta 2004.gada 27.janvāra noteikumu Nr.49 “Labklājības ministrijas nolikums” 4.punktam - piedalīties politikas izstrādē un īstenošanā darba, sociālās aizsardzības, bērnu un ģimenes tiesību, kā arī personu ar invaliditāti vienlīdzīgu iespēju politikā; </w:t>
            </w:r>
          </w:p>
          <w:p w14:paraId="3F056B29" w14:textId="77777777" w:rsidR="00CB1C7A" w:rsidRDefault="00CB1C7A" w:rsidP="006855D1">
            <w:pPr>
              <w:numPr>
                <w:ilvl w:val="0"/>
                <w:numId w:val="1"/>
              </w:numPr>
              <w:spacing w:after="100" w:afterAutospacing="1" w:line="240" w:lineRule="auto"/>
              <w:ind w:left="387" w:hanging="38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Valsts sociālās apdrošināšanas aģentūra, kura atbilstoši likumam “Par valsts pensijām”, likumam “Par valsts sociālo apdrošināšanu”, </w:t>
            </w:r>
            <w:r>
              <w:rPr>
                <w:rFonts w:ascii="Times New Roman" w:eastAsia="Times New Roman" w:hAnsi="Times New Roman" w:cs="Times New Roman"/>
                <w:sz w:val="24"/>
                <w:szCs w:val="24"/>
              </w:rPr>
              <w:t xml:space="preserve">Valsts sociālo pabalstu likumam, Černobiļas atomelektrostacijas avārijas seku likvidēšanas dalībnieku un Černobiļas atomelektrostacijas avārijas rezultātā cietušo personu sociālās aizsardzības likumam un citiem normatīvajiem aktiem nodrošina valsts sociālās apdrošināšanas pensiju, pabalstu, atlīdzību, valsts izdienas pensiju un valsts sociālo pabalstu piešķiršanu; </w:t>
            </w:r>
          </w:p>
          <w:p w14:paraId="3F056B2A" w14:textId="77777777" w:rsidR="00CB1C7A" w:rsidRDefault="00CB1C7A" w:rsidP="006855D1">
            <w:pPr>
              <w:numPr>
                <w:ilvl w:val="0"/>
                <w:numId w:val="1"/>
              </w:numPr>
              <w:spacing w:after="100" w:afterAutospacing="1" w:line="240" w:lineRule="auto"/>
              <w:ind w:left="412" w:hanging="412"/>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Valsts darba inspekcija, kura atbilstoši Valsts darba inspekcijas likumam uzrauga un kontrolē darba tiesisko attiecību un darba aizsardzības noteikumu ievērošanu, veic nelaimes gadījumu darbā izmeklēšanu un vienotu reģistrāciju, piedalās arodsaslimšanas gadījumu izmeklēšanā atbilstoši Valsts darba inspekcijas likuma 3. pantam; </w:t>
            </w:r>
          </w:p>
          <w:p w14:paraId="3F056B2B" w14:textId="77777777" w:rsidR="00CB1C7A" w:rsidRDefault="00CB1C7A" w:rsidP="006855D1">
            <w:pPr>
              <w:numPr>
                <w:ilvl w:val="0"/>
                <w:numId w:val="1"/>
              </w:numPr>
              <w:spacing w:after="100" w:afterAutospacing="1" w:line="240" w:lineRule="auto"/>
              <w:ind w:left="387" w:hanging="38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Nodarbinātības valsts aģentūra, kura atbilstoši Bezdarbnieku un darba meklētāju atbalsta likumam un Ministru kabineta 2012. gada 18. decembra noteikumiem Nr. 876 “Nodarbinātības valsts aģentūras nolikums” nodrošina aktīvo nodarbinātības pasākumu un preventīvo bezdarba samazināšanas pasākumu organizēšanu un īstenošanu, tai skaitā veicinot nodarbinātību personām ar invaliditāti;</w:t>
            </w:r>
          </w:p>
          <w:p w14:paraId="3F056B2C" w14:textId="77777777" w:rsidR="00CB1C7A" w:rsidRDefault="00CB1C7A" w:rsidP="006855D1">
            <w:pPr>
              <w:numPr>
                <w:ilvl w:val="0"/>
                <w:numId w:val="1"/>
              </w:numPr>
              <w:spacing w:after="100" w:afterAutospacing="1" w:line="240" w:lineRule="auto"/>
              <w:ind w:left="412"/>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Sociālās integrācijas valsts aģentūra, kura atbilstoši Sociālo pakalpojumu un sociālās palīdzības likumam (15.</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pants) un Ministru kabineta </w:t>
            </w:r>
            <w:proofErr w:type="gramStart"/>
            <w:r>
              <w:rPr>
                <w:rFonts w:ascii="Times New Roman" w:eastAsia="Times New Roman" w:hAnsi="Times New Roman" w:cs="Times New Roman"/>
                <w:sz w:val="24"/>
                <w:szCs w:val="24"/>
                <w:lang w:eastAsia="lv-LV"/>
              </w:rPr>
              <w:t>2012.gada</w:t>
            </w:r>
            <w:proofErr w:type="gramEnd"/>
            <w:r>
              <w:rPr>
                <w:rFonts w:ascii="Times New Roman" w:eastAsia="Times New Roman" w:hAnsi="Times New Roman" w:cs="Times New Roman"/>
                <w:sz w:val="24"/>
                <w:szCs w:val="24"/>
                <w:lang w:eastAsia="lv-LV"/>
              </w:rPr>
              <w:t xml:space="preserve"> 18.decembra noteikumiem Nr.914 “Sociālās </w:t>
            </w:r>
            <w:r>
              <w:rPr>
                <w:rFonts w:ascii="Times New Roman" w:eastAsia="Times New Roman" w:hAnsi="Times New Roman" w:cs="Times New Roman"/>
                <w:sz w:val="24"/>
                <w:szCs w:val="24"/>
                <w:lang w:eastAsia="lv-LV"/>
              </w:rPr>
              <w:lastRenderedPageBreak/>
              <w:t>integrācijas valsts aģentūras nolikums” īsteno valsts politiku personu ar invaliditāti un personu ar funkcionāliem traucējumiem sociālās integrācijas jomā un īsteno pamatizglītības, profesionālās vidējās izglītības, pirmā līmeņa profesionālās augstākās izglītības (koledžas izglītība), profesionālās tālākizglītības un profesionālās pilnveides programmas personām ar invaliditāti;</w:t>
            </w:r>
          </w:p>
          <w:p w14:paraId="3F056B2D" w14:textId="77777777" w:rsidR="00CB1C7A" w:rsidRDefault="00CB1C7A" w:rsidP="006855D1">
            <w:pPr>
              <w:numPr>
                <w:ilvl w:val="0"/>
                <w:numId w:val="1"/>
              </w:numPr>
              <w:spacing w:after="100" w:afterAutospacing="1" w:line="240" w:lineRule="auto"/>
              <w:ind w:left="387" w:hanging="38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Valsts bērnu tiesību aizsardzības inspekcija, kuras funkcijās ietilpst aizsargāt bērnu ar invaliditāti tiesības iekļauties sabiedrībā un nodrošināt viņu izglītību, veselības aprūpes un sociālos pakalpojumus atbilstoši Bērnu tiesību aizsardzības likumam un Ministru kabineta </w:t>
            </w:r>
            <w:proofErr w:type="gramStart"/>
            <w:r>
              <w:rPr>
                <w:rFonts w:ascii="Times New Roman" w:eastAsia="Times New Roman" w:hAnsi="Times New Roman" w:cs="Times New Roman"/>
                <w:sz w:val="24"/>
                <w:szCs w:val="24"/>
                <w:lang w:eastAsia="lv-LV"/>
              </w:rPr>
              <w:t>2005.gada</w:t>
            </w:r>
            <w:proofErr w:type="gramEnd"/>
            <w:r>
              <w:rPr>
                <w:rFonts w:ascii="Times New Roman" w:eastAsia="Times New Roman" w:hAnsi="Times New Roman" w:cs="Times New Roman"/>
                <w:sz w:val="24"/>
                <w:szCs w:val="24"/>
                <w:lang w:eastAsia="lv-LV"/>
              </w:rPr>
              <w:t xml:space="preserve"> 29.novembra noteikumiem Nr.898 “Valsts bērnu tiesību aizsardzības inspekcijas nolikums”;</w:t>
            </w:r>
          </w:p>
          <w:p w14:paraId="3F056B2E" w14:textId="77777777" w:rsidR="00CB1C7A" w:rsidRDefault="00CB1C7A" w:rsidP="006855D1">
            <w:pPr>
              <w:numPr>
                <w:ilvl w:val="0"/>
                <w:numId w:val="1"/>
              </w:numPr>
              <w:spacing w:after="100" w:afterAutospacing="1" w:line="240" w:lineRule="auto"/>
              <w:ind w:left="387" w:hanging="38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Izglītības kvalitātes valsts dienests, kurš atbilstoši Ministru kabineta </w:t>
            </w:r>
            <w:proofErr w:type="gramStart"/>
            <w:r>
              <w:rPr>
                <w:rFonts w:ascii="Times New Roman" w:eastAsia="Times New Roman" w:hAnsi="Times New Roman" w:cs="Times New Roman"/>
                <w:sz w:val="24"/>
                <w:szCs w:val="24"/>
                <w:lang w:eastAsia="lv-LV"/>
              </w:rPr>
              <w:t>2009.gada</w:t>
            </w:r>
            <w:proofErr w:type="gramEnd"/>
            <w:r>
              <w:rPr>
                <w:rFonts w:ascii="Times New Roman" w:eastAsia="Times New Roman" w:hAnsi="Times New Roman" w:cs="Times New Roman"/>
                <w:sz w:val="24"/>
                <w:szCs w:val="24"/>
                <w:lang w:eastAsia="lv-LV"/>
              </w:rPr>
              <w:t xml:space="preserve"> 4.augusta noteikumiem Nr.871 “Obligāto izglītības vecuma sasniegušo bērnu uzskaites kārtība” veic izglītojamo uzskaiti, tai skaitā par bērniem ar invaliditāti;</w:t>
            </w:r>
          </w:p>
          <w:p w14:paraId="3F056B2F" w14:textId="77777777" w:rsidR="00CB1C7A" w:rsidRDefault="00CB1C7A" w:rsidP="006855D1">
            <w:pPr>
              <w:numPr>
                <w:ilvl w:val="0"/>
                <w:numId w:val="1"/>
              </w:numPr>
              <w:spacing w:after="100" w:afterAutospacing="1" w:line="240" w:lineRule="auto"/>
              <w:ind w:left="387" w:hanging="38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valsts akciju sabiedrība “Ceļu satiksmes drošības direkcija”, kura atbilstoši Transportlīdzekļa ekspluatācijas nodokļa un uzņēmumu vieglo transportlīdzekļu nodokļa likumam atbrīvo personas ar invaliditāti no transportlīdzekļa ekspluatācijas nodokļa maksāšanas, </w:t>
            </w:r>
            <w:r>
              <w:rPr>
                <w:rFonts w:ascii="Times New Roman" w:eastAsia="Times New Roman" w:hAnsi="Times New Roman" w:cs="Times New Roman"/>
                <w:sz w:val="24"/>
                <w:szCs w:val="24"/>
              </w:rPr>
              <w:t xml:space="preserve">kā arī, pamatojoties uz Valsts komisijas atzinumu, izsniedz stāvvietu izmantošanas kartes personām ar invaliditāti, kā arī atbilstoši Ministru kabineta </w:t>
            </w:r>
            <w:proofErr w:type="gramStart"/>
            <w:r>
              <w:rPr>
                <w:rFonts w:ascii="Times New Roman" w:eastAsia="Times New Roman" w:hAnsi="Times New Roman" w:cs="Times New Roman"/>
                <w:sz w:val="24"/>
                <w:szCs w:val="24"/>
              </w:rPr>
              <w:t>2013.gada</w:t>
            </w:r>
            <w:proofErr w:type="gramEnd"/>
            <w:r>
              <w:rPr>
                <w:rFonts w:ascii="Times New Roman" w:eastAsia="Times New Roman" w:hAnsi="Times New Roman" w:cs="Times New Roman"/>
                <w:sz w:val="24"/>
                <w:szCs w:val="24"/>
              </w:rPr>
              <w:t xml:space="preserve"> 24.septembra noteikumiem Nr.1000 „Valsts akciju sabiedrības "Ceļu satiksmes drošības direkcija" publisko maksas pakalpojumu cenrādis” nodrošina noteiktas atlaides personām ar invaliditāti;</w:t>
            </w:r>
          </w:p>
          <w:p w14:paraId="3F056B30" w14:textId="77777777" w:rsidR="00CB1C7A" w:rsidRDefault="00CB1C7A" w:rsidP="006855D1">
            <w:pPr>
              <w:numPr>
                <w:ilvl w:val="0"/>
                <w:numId w:val="1"/>
              </w:numPr>
              <w:spacing w:after="100" w:afterAutospacing="1" w:line="240" w:lineRule="auto"/>
              <w:ind w:left="387" w:hanging="38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biedrība “Latvijas Nedzirdīgo savienība”, kura</w:t>
            </w:r>
            <w:r>
              <w:rPr>
                <w:rFonts w:ascii="Times New Roman" w:eastAsia="Times New Roman" w:hAnsi="Times New Roman" w:cs="Times New Roman"/>
                <w:sz w:val="24"/>
                <w:szCs w:val="24"/>
              </w:rPr>
              <w:t xml:space="preserve"> pamatojoties uz deleģējumu Sociālo pakalpojumu un sociālās palīdzības likuma 13. panta 2</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.daļā, nodrošina personu ar dzirdes invaliditāti sociālo rehabilitāciju un tehnisko palīglīdzekļu pakalpojumus. Papildus biedrība “Latvijas Nedzirdīgo savienība” nodrošina surdotulka pakalpojumus personām ar dzirdes invaliditāti saskaņā ar </w:t>
            </w:r>
            <w:r>
              <w:rPr>
                <w:rFonts w:ascii="Times New Roman" w:eastAsia="Times New Roman" w:hAnsi="Times New Roman" w:cs="Times New Roman"/>
                <w:color w:val="000000"/>
                <w:sz w:val="24"/>
                <w:szCs w:val="24"/>
              </w:rPr>
              <w:t xml:space="preserve">Invaliditātes likuma </w:t>
            </w:r>
            <w:proofErr w:type="gramStart"/>
            <w:r>
              <w:rPr>
                <w:rFonts w:ascii="Times New Roman" w:eastAsia="Times New Roman" w:hAnsi="Times New Roman" w:cs="Times New Roman"/>
                <w:color w:val="000000"/>
                <w:sz w:val="24"/>
                <w:szCs w:val="24"/>
              </w:rPr>
              <w:t>12.panta</w:t>
            </w:r>
            <w:proofErr w:type="gramEnd"/>
            <w:r>
              <w:rPr>
                <w:rFonts w:ascii="Times New Roman" w:eastAsia="Times New Roman" w:hAnsi="Times New Roman" w:cs="Times New Roman"/>
                <w:color w:val="000000"/>
                <w:sz w:val="24"/>
                <w:szCs w:val="24"/>
              </w:rPr>
              <w:t xml:space="preserve"> pirmās daļas 6.punktā un 13.panta </w:t>
            </w:r>
            <w:r>
              <w:rPr>
                <w:rFonts w:ascii="Times New Roman" w:eastAsia="Times New Roman" w:hAnsi="Times New Roman" w:cs="Times New Roman"/>
                <w:sz w:val="24"/>
                <w:szCs w:val="24"/>
              </w:rPr>
              <w:t>1</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color w:val="000000"/>
                <w:sz w:val="24"/>
                <w:szCs w:val="24"/>
              </w:rPr>
              <w:t>daļā, trešajā un ceturtajā daļā noteikto;</w:t>
            </w:r>
          </w:p>
          <w:p w14:paraId="3F056B31" w14:textId="77777777" w:rsidR="00CB1C7A" w:rsidRDefault="00CB1C7A" w:rsidP="006855D1">
            <w:pPr>
              <w:numPr>
                <w:ilvl w:val="0"/>
                <w:numId w:val="1"/>
              </w:numPr>
              <w:spacing w:after="100" w:afterAutospacing="1" w:line="240" w:lineRule="auto"/>
              <w:ind w:left="387" w:hanging="38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biedrība “Latvijas Neredzīgo biedrība”, kura,</w:t>
            </w:r>
            <w:r>
              <w:rPr>
                <w:rFonts w:ascii="Times New Roman" w:eastAsia="Times New Roman" w:hAnsi="Times New Roman" w:cs="Times New Roman"/>
                <w:sz w:val="24"/>
                <w:szCs w:val="24"/>
              </w:rPr>
              <w:t xml:space="preserve"> pamatojoties uz deleģējumu Sociālo pakalpojumu un sociālās palīdzības likuma </w:t>
            </w:r>
            <w:proofErr w:type="gramStart"/>
            <w:r>
              <w:rPr>
                <w:rFonts w:ascii="Times New Roman" w:eastAsia="Times New Roman" w:hAnsi="Times New Roman" w:cs="Times New Roman"/>
                <w:sz w:val="24"/>
                <w:szCs w:val="24"/>
              </w:rPr>
              <w:t>13.panta</w:t>
            </w:r>
            <w:proofErr w:type="gramEnd"/>
            <w:r>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 xml:space="preserve">daļā, nodrošina personu ar redzes invaliditāti sociālo rehabilitāciju, tehnisko palīglīdzekļu pakalpojumus; </w:t>
            </w:r>
          </w:p>
          <w:p w14:paraId="3F056B32" w14:textId="77777777" w:rsidR="00CB1C7A" w:rsidRDefault="00CB1C7A" w:rsidP="006855D1">
            <w:pPr>
              <w:numPr>
                <w:ilvl w:val="0"/>
                <w:numId w:val="1"/>
              </w:numPr>
              <w:spacing w:after="100" w:afterAutospacing="1" w:line="240" w:lineRule="auto"/>
              <w:ind w:left="387" w:hanging="38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Pilsonības un migrāciju lietu pārvalde, kuras pārziņā ir Iedzīvotāju reģistrs, p</w:t>
            </w:r>
            <w:r>
              <w:rPr>
                <w:rFonts w:ascii="Times New Roman" w:eastAsia="Times New Roman" w:hAnsi="Times New Roman" w:cs="Times New Roman"/>
                <w:sz w:val="24"/>
                <w:szCs w:val="24"/>
              </w:rPr>
              <w:t xml:space="preserve">ersonām ar invaliditāti piemēro samazinātu valsts nodevu (Ministru kabineta2013.gada </w:t>
            </w:r>
            <w:proofErr w:type="gramStart"/>
            <w:r>
              <w:rPr>
                <w:rFonts w:ascii="Times New Roman" w:eastAsia="Times New Roman" w:hAnsi="Times New Roman" w:cs="Times New Roman"/>
                <w:sz w:val="24"/>
                <w:szCs w:val="24"/>
              </w:rPr>
              <w:t>24.septembra</w:t>
            </w:r>
            <w:proofErr w:type="gramEnd"/>
            <w:r>
              <w:rPr>
                <w:rFonts w:ascii="Times New Roman" w:eastAsia="Times New Roman" w:hAnsi="Times New Roman" w:cs="Times New Roman"/>
                <w:sz w:val="24"/>
                <w:szCs w:val="24"/>
              </w:rPr>
              <w:t xml:space="preserve"> noteikumiem Nr.1004  „Noteikumi par valsts nodevu par atteikšanos no Latvijas pilsonības un Latvijas pilsonības atjaunošanu”), </w:t>
            </w:r>
            <w:r>
              <w:rPr>
                <w:rFonts w:ascii="Times New Roman" w:eastAsia="Times New Roman" w:hAnsi="Times New Roman" w:cs="Times New Roman"/>
                <w:color w:val="000000"/>
                <w:sz w:val="24"/>
                <w:szCs w:val="24"/>
              </w:rPr>
              <w:t>valsts nodevu par naturalizācijas iesniegumu iesniegšanu (</w:t>
            </w:r>
            <w:r>
              <w:rPr>
                <w:rFonts w:ascii="Times New Roman" w:eastAsia="Times New Roman" w:hAnsi="Times New Roman" w:cs="Times New Roman"/>
                <w:sz w:val="24"/>
                <w:szCs w:val="24"/>
              </w:rPr>
              <w:t xml:space="preserve">Ministru kabineta 2013.gada 17.septembra noteikumi Nr.849 „Noteikumi par valsts nodevu naturalizācijas iesnieguma iesniegšanai”), </w:t>
            </w:r>
            <w:r>
              <w:rPr>
                <w:rFonts w:ascii="Times New Roman" w:eastAsia="Times New Roman" w:hAnsi="Times New Roman" w:cs="Times New Roman"/>
                <w:color w:val="000000"/>
                <w:sz w:val="24"/>
                <w:szCs w:val="24"/>
              </w:rPr>
              <w:t>nodevu par personu apliecinošu dokumentu (pases, personas apliecības) izsniegšanu (</w:t>
            </w:r>
            <w:r>
              <w:rPr>
                <w:rFonts w:ascii="Times New Roman" w:eastAsia="Times New Roman" w:hAnsi="Times New Roman" w:cs="Times New Roman"/>
                <w:sz w:val="24"/>
                <w:szCs w:val="24"/>
              </w:rPr>
              <w:t>Ministru kabineta 2012.gada 21.februāra noteikumi Nr.133 “Noteikumi par valsts nodevu par personu apliecinošu dokumentu izsniegšanu”)</w:t>
            </w:r>
            <w:r>
              <w:rPr>
                <w:rFonts w:ascii="Times New Roman" w:eastAsia="Times New Roman" w:hAnsi="Times New Roman" w:cs="Times New Roman"/>
                <w:color w:val="000000"/>
                <w:sz w:val="24"/>
                <w:szCs w:val="24"/>
              </w:rPr>
              <w:t xml:space="preserve"> un atbrīvo no nodevas par informācijas saņemšanu no Iedzīvotāju reģistra (</w:t>
            </w:r>
            <w:r>
              <w:rPr>
                <w:rFonts w:ascii="Times New Roman" w:eastAsia="Times New Roman" w:hAnsi="Times New Roman" w:cs="Times New Roman"/>
                <w:sz w:val="24"/>
                <w:szCs w:val="24"/>
              </w:rPr>
              <w:t>Ministru kabineta 2015.gada 14.jūlija noteikumi Nr.391 “Noteikumi par valsts nodevu par informācijas saņemšanu no Iedzīvotāju reģistra”);</w:t>
            </w:r>
          </w:p>
          <w:p w14:paraId="3F056B33" w14:textId="77777777" w:rsidR="00CB1C7A" w:rsidRDefault="00CB1C7A" w:rsidP="006855D1">
            <w:pPr>
              <w:numPr>
                <w:ilvl w:val="0"/>
                <w:numId w:val="1"/>
              </w:numPr>
              <w:spacing w:after="100" w:afterAutospacing="1" w:line="240" w:lineRule="auto"/>
              <w:ind w:left="387" w:hanging="38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Valsts ieņēmumu dienests, kur </w:t>
            </w:r>
            <w:r>
              <w:rPr>
                <w:rFonts w:ascii="Times New Roman" w:eastAsia="Times New Roman" w:hAnsi="Times New Roman" w:cs="Times New Roman"/>
                <w:color w:val="000000"/>
                <w:sz w:val="24"/>
                <w:szCs w:val="24"/>
              </w:rPr>
              <w:t xml:space="preserve">personai, kurai noteikta invaliditāte, ir tiesības uz nodokļa papildu atvieglojumu atbilstoši </w:t>
            </w:r>
            <w:proofErr w:type="gramStart"/>
            <w:r>
              <w:rPr>
                <w:rFonts w:ascii="Times New Roman" w:eastAsia="Times New Roman" w:hAnsi="Times New Roman" w:cs="Times New Roman"/>
                <w:color w:val="000000"/>
                <w:sz w:val="24"/>
                <w:szCs w:val="24"/>
              </w:rPr>
              <w:t>1997.gada</w:t>
            </w:r>
            <w:proofErr w:type="gramEnd"/>
            <w:r>
              <w:rPr>
                <w:rFonts w:ascii="Times New Roman" w:eastAsia="Times New Roman" w:hAnsi="Times New Roman" w:cs="Times New Roman"/>
                <w:color w:val="000000"/>
                <w:sz w:val="24"/>
                <w:szCs w:val="24"/>
              </w:rPr>
              <w:t xml:space="preserve"> 8.aprīļa Ministru kabineta noteikumu Nr.138 „Noteikumi par iedzīvotāju ienākuma nodokļa papildu atvieglojumiem personām ar invaliditāti, politiski represētajām personām un nacionālās pretošanās kustības dalībniekiem” 2.punktam;</w:t>
            </w:r>
          </w:p>
          <w:p w14:paraId="3F056B34" w14:textId="77777777" w:rsidR="00CB1C7A" w:rsidRDefault="00CB1C7A" w:rsidP="006855D1">
            <w:pPr>
              <w:numPr>
                <w:ilvl w:val="0"/>
                <w:numId w:val="1"/>
              </w:numPr>
              <w:spacing w:after="100" w:afterAutospacing="1" w:line="240" w:lineRule="auto"/>
              <w:ind w:left="387" w:hanging="38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aizsargātā lietotāja tirdzniecības pakalpojumu sniedzējam, kurš atbilstoši </w:t>
            </w:r>
            <w:r>
              <w:rPr>
                <w:rFonts w:ascii="Times New Roman" w:eastAsia="Times New Roman" w:hAnsi="Times New Roman" w:cs="Times New Roman"/>
                <w:sz w:val="24"/>
                <w:szCs w:val="24"/>
              </w:rPr>
              <w:t xml:space="preserve">Elektroenerģijas tirgus likuma </w:t>
            </w:r>
            <w:r>
              <w:rPr>
                <w:rFonts w:ascii="Times New Roman" w:eastAsia="Times New Roman" w:hAnsi="Times New Roman" w:cs="Times New Roman"/>
                <w:sz w:val="24"/>
                <w:szCs w:val="24"/>
                <w:lang w:eastAsia="lv-LV"/>
              </w:rPr>
              <w:t>33.</w:t>
            </w:r>
            <w:r>
              <w:rPr>
                <w:rFonts w:ascii="Times New Roman" w:eastAsia="Times New Roman" w:hAnsi="Times New Roman" w:cs="Times New Roman"/>
                <w:sz w:val="24"/>
                <w:szCs w:val="24"/>
                <w:vertAlign w:val="superscript"/>
                <w:lang w:eastAsia="lv-LV"/>
              </w:rPr>
              <w:t xml:space="preserve">1 </w:t>
            </w:r>
            <w:r>
              <w:rPr>
                <w:rFonts w:ascii="Times New Roman" w:eastAsia="Times New Roman" w:hAnsi="Times New Roman" w:cs="Times New Roman"/>
                <w:sz w:val="24"/>
                <w:szCs w:val="24"/>
                <w:lang w:eastAsia="lv-LV"/>
              </w:rPr>
              <w:t>pantam</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lv-LV"/>
              </w:rPr>
              <w:t xml:space="preserve">aizsargātajam lietotājam (t.sk. ģimene (persona), </w:t>
            </w:r>
            <w:proofErr w:type="gramStart"/>
            <w:r>
              <w:rPr>
                <w:rFonts w:ascii="Times New Roman" w:eastAsia="Times New Roman" w:hAnsi="Times New Roman" w:cs="Times New Roman"/>
                <w:sz w:val="24"/>
                <w:szCs w:val="24"/>
                <w:lang w:eastAsia="lv-LV"/>
              </w:rPr>
              <w:t>kuras aprūpē</w:t>
            </w:r>
            <w:proofErr w:type="gramEnd"/>
            <w:r>
              <w:rPr>
                <w:rFonts w:ascii="Times New Roman" w:eastAsia="Times New Roman" w:hAnsi="Times New Roman" w:cs="Times New Roman"/>
                <w:sz w:val="24"/>
                <w:szCs w:val="24"/>
                <w:lang w:eastAsia="lv-LV"/>
              </w:rPr>
              <w:t xml:space="preserve"> ir bērns ar invaliditāti, persona ar I invaliditātes grupu) nodrošina likumā noteiktās atlaides. Atbilstoši Elektroenerģijas tirgus likuma Pārejas noteikumu 46.punktam, pakalpojuma sniegšanu no 2015. gada 1. janvāra līdz 31. decembrim nodrošina akciju sabiedrība “Latvenergo”. Savukārt saskaņā ar Elektroenerģijas tirgus likuma Pārejas noteikumu 47.punktu un 33.</w:t>
            </w:r>
            <w:r>
              <w:rPr>
                <w:rFonts w:ascii="Times New Roman" w:eastAsia="Times New Roman" w:hAnsi="Times New Roman" w:cs="Times New Roman"/>
                <w:sz w:val="24"/>
                <w:szCs w:val="24"/>
                <w:vertAlign w:val="superscript"/>
                <w:lang w:eastAsia="lv-LV"/>
              </w:rPr>
              <w:t xml:space="preserve">1 </w:t>
            </w:r>
            <w:r>
              <w:rPr>
                <w:rFonts w:ascii="Times New Roman" w:eastAsia="Times New Roman" w:hAnsi="Times New Roman" w:cs="Times New Roman"/>
                <w:sz w:val="24"/>
                <w:szCs w:val="24"/>
                <w:lang w:eastAsia="lv-LV"/>
              </w:rPr>
              <w:t>panta trešo daļu, no 2016. gada 1. janvāra par pakalpojuma sniedzēju Ekonomikas ministrijai ir jāizraugās tādu tirgotāju, kurš nodrošina pakalpojuma sniegšanu ar viszemāko budžeta līdzfinansējumu;</w:t>
            </w:r>
          </w:p>
          <w:p w14:paraId="3F056B35" w14:textId="77777777" w:rsidR="00CB1C7A" w:rsidRDefault="00CB1C7A" w:rsidP="006855D1">
            <w:pPr>
              <w:numPr>
                <w:ilvl w:val="0"/>
                <w:numId w:val="1"/>
              </w:numPr>
              <w:spacing w:after="100" w:afterAutospacing="1" w:line="240" w:lineRule="auto"/>
              <w:ind w:left="412" w:hanging="412"/>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Iekšlietu ministrijas informācijas centram, kurš atbilstoši Ministru kabineta </w:t>
            </w:r>
            <w:proofErr w:type="gramStart"/>
            <w:r>
              <w:rPr>
                <w:rFonts w:ascii="Times New Roman" w:eastAsia="Times New Roman" w:hAnsi="Times New Roman" w:cs="Times New Roman"/>
                <w:sz w:val="24"/>
                <w:szCs w:val="24"/>
                <w:lang w:eastAsia="lv-LV"/>
              </w:rPr>
              <w:t>2014.gada</w:t>
            </w:r>
            <w:proofErr w:type="gramEnd"/>
            <w:r>
              <w:rPr>
                <w:rFonts w:ascii="Times New Roman" w:eastAsia="Times New Roman" w:hAnsi="Times New Roman" w:cs="Times New Roman"/>
                <w:sz w:val="24"/>
                <w:szCs w:val="24"/>
                <w:lang w:eastAsia="lv-LV"/>
              </w:rPr>
              <w:t xml:space="preserve"> 25.marta noteikumiem Nr.157 “Nepilngadīgo personu atbalsta informācijas sistēmas noteikumi” nodrošina datus par nepilngadīgā invaliditātes attēlošanu atbilstoši Bērnu tiesību aizsardzības likuma 67.</w:t>
            </w:r>
            <w:r>
              <w:rPr>
                <w:rFonts w:ascii="Times New Roman" w:eastAsia="Times New Roman" w:hAnsi="Times New Roman" w:cs="Times New Roman"/>
                <w:sz w:val="24"/>
                <w:szCs w:val="24"/>
                <w:vertAlign w:val="superscript"/>
                <w:lang w:eastAsia="lv-LV"/>
              </w:rPr>
              <w:t xml:space="preserve">2 </w:t>
            </w:r>
            <w:r>
              <w:rPr>
                <w:rFonts w:ascii="Times New Roman" w:eastAsia="Times New Roman" w:hAnsi="Times New Roman" w:cs="Times New Roman"/>
                <w:sz w:val="24"/>
                <w:szCs w:val="24"/>
                <w:lang w:eastAsia="lv-LV"/>
              </w:rPr>
              <w:t xml:space="preserve">panta pirmajai </w:t>
            </w:r>
            <w:r>
              <w:rPr>
                <w:rFonts w:ascii="Times New Roman" w:eastAsia="Times New Roman" w:hAnsi="Times New Roman" w:cs="Times New Roman"/>
                <w:sz w:val="24"/>
                <w:szCs w:val="24"/>
                <w:lang w:eastAsia="lv-LV"/>
              </w:rPr>
              <w:lastRenderedPageBreak/>
              <w:t xml:space="preserve">daļai, kas nosaka, ka Nepilngadīgo personu atbalsta informācijas sistēma ir valsts informācijas sistēmas “Integrētā iekšlietu informācijas sistēma” sastāvdaļa, kurā iekļauta bērnu tiesību aizsardzībai nepieciešama informācija, integrējot valsts un pašvaldību institūciju, kā arī ārstniecības personu informāciju par nepilngadīgajiem, kuriem vajadzīgs atbalsts, un gadījumiem, kad veicami preventīvi pasākumi bērnu tiesību aizsardzībai; </w:t>
            </w:r>
          </w:p>
          <w:p w14:paraId="3F056B36" w14:textId="7A809E03" w:rsidR="00CB1C7A" w:rsidRDefault="00345B5D" w:rsidP="006855D1">
            <w:pPr>
              <w:numPr>
                <w:ilvl w:val="0"/>
                <w:numId w:val="1"/>
              </w:numPr>
              <w:spacing w:after="100" w:afterAutospacing="1" w:line="240" w:lineRule="auto"/>
              <w:ind w:left="412" w:hanging="412"/>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00CB1C7A">
              <w:rPr>
                <w:rFonts w:ascii="Times New Roman" w:eastAsia="Times New Roman" w:hAnsi="Times New Roman" w:cs="Times New Roman"/>
                <w:sz w:val="24"/>
                <w:szCs w:val="24"/>
                <w:lang w:eastAsia="lv-LV"/>
              </w:rPr>
              <w:t>alsts sabiedrībai ar ierobežotu atbildību “Autotransporta direkcija”, kurai likumprojektā “Grozījumi Sabiedriskā transporta pakalpojumu likumā” (940/LP12), kas paredz izveidot Braukšanas maksas atvieglojumu saņēmēju informācijas sistēmu, kurā noteikta funkcija veikt informācijas apstrādi par pasažieriem, kuriem ir tiesības izmantot normatīvajos aktos noteiktos braukšanas maksas atvieglojumus;</w:t>
            </w:r>
          </w:p>
          <w:p w14:paraId="3F056B37" w14:textId="7EB230F0" w:rsidR="00CB1C7A" w:rsidRDefault="00CB1C7A" w:rsidP="006855D1">
            <w:pPr>
              <w:numPr>
                <w:ilvl w:val="0"/>
                <w:numId w:val="1"/>
              </w:numPr>
              <w:spacing w:after="100" w:afterAutospacing="1" w:line="240" w:lineRule="auto"/>
              <w:ind w:left="412" w:hanging="412"/>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Nacionālajam veselības dienestam, kurš atbilstoši Ministru kabineta 2014. gada </w:t>
            </w:r>
            <w:r>
              <w:rPr>
                <w:rFonts w:ascii="Times New Roman" w:eastAsia="Times New Roman" w:hAnsi="Times New Roman" w:cs="Times New Roman"/>
                <w:sz w:val="24"/>
                <w:szCs w:val="24"/>
              </w:rPr>
              <w:t>11. marta noteikumiem Nr. 134 “Noteikumi par vienoto veselības nozares informācijas sistēmu” iekļauj veselības datus, kā arī datus par invaliditāti (cēloni atbilstoši SSK-10, invaliditātes grupu, Veselības un darbspēju ekspertīzes ārstu valsts komisijas lēmuma datumu un numuru, amatpersonas vārdu (vārdus), uzvārdu, datumu, ar kuru noteikta invaliditāte, un invaliditātes termiņu) vienotajā veselības nozares informācijas sistēmā;</w:t>
            </w:r>
          </w:p>
          <w:p w14:paraId="3F056B38" w14:textId="77777777" w:rsidR="00CB1C7A" w:rsidRDefault="00CB1C7A" w:rsidP="006855D1">
            <w:pPr>
              <w:numPr>
                <w:ilvl w:val="0"/>
                <w:numId w:val="1"/>
              </w:numPr>
              <w:spacing w:after="100" w:afterAutospacing="1" w:line="240" w:lineRule="auto"/>
              <w:ind w:left="412" w:hanging="412"/>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Latvijas Transportlīdzekļu apdrošinātāju birojam. Atbilstoši Sauszemes transportlīdzekļu īpašnieku civiltiesiskās atbildības obligātās apdrošināšanas likuma 43. panta pirmajai daļai sauszemes transportlīdzekļu īpašnieku civiltiesiskās atbildības obligātās apdrošināšanas sistēmas sekmīgu darbību valstī atbilstoši savam darbības mērķim un uzdevumiem nodrošina Latvijas Transportlīdzekļu apdrošinātāju birojs. Atbilstoši Sauszemes transportlīdzekļu īpašnieku civiltiesiskās atbildības obligātās apdrošināšanas likuma 14. panta otrajai daļai personām ar invaliditāti tiek noteikti atvieglojumi civiltiesiskās atbildības obligātajai apdrošināšanai;</w:t>
            </w:r>
          </w:p>
          <w:p w14:paraId="3F056B39" w14:textId="77777777" w:rsidR="00CB1C7A" w:rsidRDefault="00CB1C7A" w:rsidP="006855D1">
            <w:pPr>
              <w:numPr>
                <w:ilvl w:val="0"/>
                <w:numId w:val="1"/>
              </w:numPr>
              <w:spacing w:after="100" w:afterAutospacing="1" w:line="240" w:lineRule="auto"/>
              <w:ind w:left="412" w:hanging="412"/>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Valsts probācijas dienestam, kurš </w:t>
            </w:r>
            <w:r>
              <w:rPr>
                <w:rFonts w:ascii="Times New Roman" w:eastAsia="Times New Roman" w:hAnsi="Times New Roman" w:cs="Times New Roman"/>
                <w:sz w:val="24"/>
                <w:szCs w:val="24"/>
              </w:rPr>
              <w:t>atbilstoši Valsts probācijas dienesta likumam</w:t>
            </w:r>
            <w:r>
              <w:rPr>
                <w:rFonts w:ascii="Calibri Light" w:eastAsia="Times New Roman" w:hAnsi="Calibri Light" w:cs="Times New Roman"/>
                <w:sz w:val="24"/>
                <w:szCs w:val="24"/>
              </w:rPr>
              <w:t xml:space="preserve"> </w:t>
            </w:r>
            <w:r>
              <w:rPr>
                <w:rFonts w:ascii="Times New Roman" w:eastAsia="Times New Roman" w:hAnsi="Times New Roman" w:cs="Times New Roman"/>
                <w:sz w:val="24"/>
                <w:szCs w:val="24"/>
              </w:rPr>
              <w:t xml:space="preserve">īsteno valsts politiku kriminālsoda – piespiedu darbs – un audzinoša rakstura piespiedu līdzekļa – sabiedriskais darbs – izpildē, kā arī probācijas klientu uzraudzībā un sociālās uzvedības korekcijā. Valsts probācijas dienesta funkciju īstenošanas ietvaros (Ministru </w:t>
            </w:r>
            <w:r>
              <w:rPr>
                <w:rFonts w:ascii="Times New Roman" w:eastAsia="Times New Roman" w:hAnsi="Times New Roman" w:cs="Times New Roman"/>
                <w:sz w:val="24"/>
                <w:szCs w:val="24"/>
              </w:rPr>
              <w:lastRenderedPageBreak/>
              <w:t>kabineta 2007. gada 27. novembrī noteikumi Nr.803 “Noteikumi par Valsts probācijas dienesta datubāzē iekļaujamās informācijas apjomu un informācijas iekļaušanas un izmantošanas kārtību”) un, organizējot soda izpildi, ņem vērā probācijas klienta invaliditāti un funkcionālo traucējumu veidu (piespiedu darba devēja izvēlē vai uzraudzības nosacījumu noteikšanā). Papildus Valsts probācijas dienests, pilnveidojot darbības tiesisko regulējumu, virzīja priekšlikumu papildināt Valsts probācijas dienesta likuma 25. pantu “Valsts probācijas dienesta ierēdņu un darbinieku tiesības”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ar punktu, kas paredz  Valsts probācijas dienesta ierēdņiem </w:t>
            </w:r>
            <w:r>
              <w:rPr>
                <w:rFonts w:ascii="Times New Roman" w:eastAsia="Times New Roman" w:hAnsi="Times New Roman" w:cs="Times New Roman"/>
                <w:bCs/>
                <w:sz w:val="24"/>
                <w:szCs w:val="24"/>
              </w:rPr>
              <w:t>tiesības saņemt informāciju par probācijas klienta invaliditāti</w:t>
            </w:r>
            <w:r>
              <w:rPr>
                <w:rFonts w:ascii="Times New Roman" w:eastAsia="Times New Roman" w:hAnsi="Times New Roman" w:cs="Times New Roman"/>
                <w:sz w:val="24"/>
                <w:szCs w:val="24"/>
              </w:rPr>
              <w:t xml:space="preserve">. Valsts probācijas dienesta likumprojekts (899/Lp12) atbalstīts trešajā lasījumā Saeimas plenārsēdē </w:t>
            </w:r>
            <w:proofErr w:type="gramStart"/>
            <w:r>
              <w:rPr>
                <w:rFonts w:ascii="Times New Roman" w:eastAsia="Times New Roman" w:hAnsi="Times New Roman" w:cs="Times New Roman"/>
                <w:sz w:val="24"/>
                <w:szCs w:val="24"/>
              </w:rPr>
              <w:t>2017.gada</w:t>
            </w:r>
            <w:proofErr w:type="gramEnd"/>
            <w:r>
              <w:rPr>
                <w:rFonts w:ascii="Times New Roman" w:eastAsia="Times New Roman" w:hAnsi="Times New Roman" w:cs="Times New Roman"/>
                <w:sz w:val="24"/>
                <w:szCs w:val="24"/>
              </w:rPr>
              <w:t xml:space="preserve"> 14.septembrī un stājās spēkā 2017.gada 13.oktobrī;</w:t>
            </w:r>
          </w:p>
          <w:p w14:paraId="3F056B3A" w14:textId="77777777" w:rsidR="00CB1C7A" w:rsidRDefault="00CB1C7A" w:rsidP="006855D1">
            <w:pPr>
              <w:numPr>
                <w:ilvl w:val="0"/>
                <w:numId w:val="1"/>
              </w:numPr>
              <w:spacing w:after="100" w:afterAutospacing="1" w:line="240" w:lineRule="auto"/>
              <w:ind w:left="412" w:hanging="412"/>
              <w:contextualSpacing/>
              <w:jc w:val="both"/>
              <w:rPr>
                <w:rFonts w:ascii="Calibri" w:eastAsia="Times New Roman" w:hAnsi="Calibri" w:cs="Times New Roman"/>
                <w:sz w:val="24"/>
                <w:szCs w:val="24"/>
              </w:rPr>
            </w:pPr>
            <w:r>
              <w:rPr>
                <w:rFonts w:ascii="Times New Roman" w:eastAsia="Times New Roman" w:hAnsi="Times New Roman" w:cs="Times New Roman"/>
                <w:sz w:val="24"/>
                <w:szCs w:val="24"/>
                <w:lang w:eastAsia="lv-LV"/>
              </w:rPr>
              <w:t xml:space="preserve">Centrālajai finanšu un līgumu aģentūrai, kura atbilstoši </w:t>
            </w:r>
            <w:r>
              <w:rPr>
                <w:rFonts w:ascii="Times New Roman" w:eastAsia="Times New Roman" w:hAnsi="Times New Roman" w:cs="Times New Roman"/>
                <w:sz w:val="24"/>
                <w:szCs w:val="24"/>
              </w:rPr>
              <w:t>Eiropas Savienības struktūrfondu un Kohēzijas fonda 2014.–</w:t>
            </w:r>
            <w:proofErr w:type="gramStart"/>
            <w:r>
              <w:rPr>
                <w:rFonts w:ascii="Times New Roman" w:eastAsia="Times New Roman" w:hAnsi="Times New Roman" w:cs="Times New Roman"/>
                <w:sz w:val="24"/>
                <w:szCs w:val="24"/>
              </w:rPr>
              <w:t>2020.gada</w:t>
            </w:r>
            <w:proofErr w:type="gramEnd"/>
            <w:r>
              <w:rPr>
                <w:rFonts w:ascii="Times New Roman" w:eastAsia="Times New Roman" w:hAnsi="Times New Roman" w:cs="Times New Roman"/>
                <w:sz w:val="24"/>
                <w:szCs w:val="24"/>
              </w:rPr>
              <w:t xml:space="preserve"> plānošanas perioda vadības likuma 12.pantā noteiktajām tiesībām un pienākumiem, nodrošina datu uzkrāšanu valsts informācijas sistēmā „Kohēzijas politikas fondu vadības informācijas sistēma 2014.-2020. gadam”, lai uzraudzītu un izvērtētu Eiropas Savienības struktūrfondus un Kohēzijas fondu; </w:t>
            </w:r>
          </w:p>
          <w:p w14:paraId="3F056B3B" w14:textId="77777777" w:rsidR="00CB1C7A" w:rsidRDefault="00CB1C7A" w:rsidP="006855D1">
            <w:pPr>
              <w:numPr>
                <w:ilvl w:val="0"/>
                <w:numId w:val="1"/>
              </w:numPr>
              <w:spacing w:line="240" w:lineRule="auto"/>
              <w:ind w:left="412" w:hanging="41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Uzturlīdzekļu garantiju fondam, kurš ir valsts informācijas sistēmas „Uzturlīdzekļu garantiju fonda iesniedzēju un parādnieku reģistrs” pārzinis un atbilstoši Uzturlīdzekļu garantiju fonda likuma </w:t>
            </w:r>
            <w:proofErr w:type="gramStart"/>
            <w:r>
              <w:rPr>
                <w:rFonts w:ascii="Times New Roman" w:eastAsia="Times New Roman" w:hAnsi="Times New Roman" w:cs="Times New Roman"/>
                <w:sz w:val="24"/>
                <w:szCs w:val="24"/>
              </w:rPr>
              <w:t>5.panta</w:t>
            </w:r>
            <w:proofErr w:type="gramEnd"/>
            <w:r>
              <w:rPr>
                <w:rFonts w:ascii="Times New Roman" w:eastAsia="Times New Roman" w:hAnsi="Times New Roman" w:cs="Times New Roman"/>
                <w:sz w:val="24"/>
                <w:szCs w:val="24"/>
              </w:rPr>
              <w:t xml:space="preserve"> pirmās daļas 3.punktā noteiktajām tiesībām saņem informāciju par personas (fonda parādnieku) invaliditāti Uzturlīdzekļu garantiju fonda likuma mērķa īstenošanai. Personas ar invaliditāti neiekļaušana publicētajā parādnieku reģistrā uzskatāma par valsts atvieglojumu personām ar invaliditāti.</w:t>
            </w:r>
          </w:p>
          <w:p w14:paraId="3F056B3C" w14:textId="77777777" w:rsidR="00CB1C7A" w:rsidRDefault="00CB1C7A" w:rsidP="006855D1">
            <w:pPr>
              <w:numPr>
                <w:ilvl w:val="0"/>
                <w:numId w:val="1"/>
              </w:numPr>
              <w:spacing w:line="240" w:lineRule="auto"/>
              <w:ind w:left="412" w:hanging="412"/>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pašvaldībām, tai skaitā, sociālajiem dienestiem, kas ir pašvaldības izveidotas iestādes, kuras atbilstoši likuma “Par pašvaldībām” 15. pantam un Sociālo pakalpojumu un sociālās palīdzības likuma 12. panta trešajai daļai nodrošina savā teritorijā dzīvojošajiem iedzīvotājiem sociālo palīdzību un sociālos pakalpojumus, tai skaitā, personām ar invaliditāti, kā arī pašvaldību pārvaldes izveidotajām kapitālsabiedrībām, kuru funkcijās ir atvieglojumu administrēšana un to piemērošana, kas tādējādi atbilst informācijas sistēmas noteiktajiem mērķiem;</w:t>
            </w:r>
          </w:p>
          <w:p w14:paraId="3F056B3D" w14:textId="77777777" w:rsidR="00CB1C7A" w:rsidRDefault="00CB1C7A" w:rsidP="006855D1">
            <w:pPr>
              <w:numPr>
                <w:ilvl w:val="0"/>
                <w:numId w:val="1"/>
              </w:numPr>
              <w:spacing w:line="240" w:lineRule="auto"/>
              <w:ind w:left="387" w:hanging="38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bāriņtiesām, kuras atbilstoši Civillikumam (piemēram, aizgādība, adopcija, aizgādnība), Bāriņtiesu likumam un Bērnu tiesību aizsardzības likumam (piemēram, V, VI, VII nodaļa) nodrošina bērna vai aizgādnībā esošas personas (personas ar ierobežotu rīcībspēju) tiesību un tiesisko interešu aizsardzību;</w:t>
            </w:r>
          </w:p>
          <w:p w14:paraId="45EBB856" w14:textId="77777777" w:rsidR="00345B5D" w:rsidRDefault="00CB1C7A" w:rsidP="0099726D">
            <w:pPr>
              <w:numPr>
                <w:ilvl w:val="0"/>
                <w:numId w:val="1"/>
              </w:numPr>
              <w:spacing w:line="240" w:lineRule="auto"/>
              <w:ind w:left="386" w:hanging="386"/>
              <w:contextualSpacing/>
              <w:jc w:val="both"/>
              <w:rPr>
                <w:rFonts w:ascii="Times New Roman" w:eastAsia="Times New Roman" w:hAnsi="Times New Roman" w:cs="Times New Roman"/>
                <w:sz w:val="24"/>
                <w:szCs w:val="24"/>
                <w:lang w:eastAsia="lv-LV"/>
              </w:rPr>
            </w:pPr>
            <w:r w:rsidRPr="00345B5D">
              <w:rPr>
                <w:rFonts w:ascii="Times New Roman" w:eastAsia="Times New Roman" w:hAnsi="Times New Roman" w:cs="Times New Roman"/>
                <w:sz w:val="24"/>
                <w:szCs w:val="24"/>
                <w:lang w:eastAsia="lv-LV"/>
              </w:rPr>
              <w:t xml:space="preserve">elektroenerģijas sadales sistēmas operatoram, kurš atbilstoši Ministru kabineta </w:t>
            </w:r>
            <w:proofErr w:type="gramStart"/>
            <w:r w:rsidRPr="00345B5D">
              <w:rPr>
                <w:rFonts w:ascii="Times New Roman" w:eastAsia="Times New Roman" w:hAnsi="Times New Roman" w:cs="Times New Roman"/>
                <w:sz w:val="24"/>
                <w:szCs w:val="24"/>
                <w:lang w:eastAsia="lv-LV"/>
              </w:rPr>
              <w:t>2017.gada</w:t>
            </w:r>
            <w:proofErr w:type="gramEnd"/>
            <w:r w:rsidRPr="00345B5D">
              <w:rPr>
                <w:rFonts w:ascii="Times New Roman" w:eastAsia="Times New Roman" w:hAnsi="Times New Roman" w:cs="Times New Roman"/>
                <w:sz w:val="24"/>
                <w:szCs w:val="24"/>
                <w:lang w:eastAsia="lv-LV"/>
              </w:rPr>
              <w:t xml:space="preserve"> 16.augusta noteikumiem Nr.483 “Kārtība, kādā finansē pieslēguma ierīkošanu aizsargātajam lietotājam” pārbauda pieteikuma iesniedzēja atbilstību aizsargātā lietotāja statusam pirms elektroenerģijas pieslēguma ierīkošanas;</w:t>
            </w:r>
          </w:p>
          <w:p w14:paraId="2636627F" w14:textId="77777777" w:rsidR="00A53DCC" w:rsidRDefault="00CB1C7A" w:rsidP="00AD23D7">
            <w:pPr>
              <w:numPr>
                <w:ilvl w:val="0"/>
                <w:numId w:val="1"/>
              </w:numPr>
              <w:autoSpaceDE w:val="0"/>
              <w:autoSpaceDN w:val="0"/>
              <w:adjustRightInd w:val="0"/>
              <w:spacing w:before="240" w:after="120" w:line="240" w:lineRule="auto"/>
              <w:ind w:left="387" w:hanging="387"/>
              <w:contextualSpacing/>
              <w:jc w:val="both"/>
              <w:rPr>
                <w:rFonts w:ascii="Times New Roman" w:eastAsia="Times New Roman" w:hAnsi="Times New Roman" w:cs="Times New Roman"/>
                <w:sz w:val="24"/>
                <w:szCs w:val="24"/>
                <w:lang w:eastAsia="lv-LV"/>
              </w:rPr>
            </w:pPr>
            <w:r w:rsidRPr="00A53DCC">
              <w:rPr>
                <w:rFonts w:ascii="Times New Roman" w:eastAsia="Times New Roman" w:hAnsi="Times New Roman" w:cs="Times New Roman"/>
                <w:sz w:val="24"/>
                <w:szCs w:val="24"/>
                <w:lang w:eastAsia="lv-LV"/>
              </w:rPr>
              <w:t>Izglītības un zinātnes ministrija</w:t>
            </w:r>
            <w:r w:rsidR="00345B5D" w:rsidRPr="00A53DCC">
              <w:rPr>
                <w:rFonts w:ascii="Times New Roman" w:eastAsia="Times New Roman" w:hAnsi="Times New Roman" w:cs="Times New Roman"/>
                <w:sz w:val="24"/>
                <w:szCs w:val="24"/>
                <w:lang w:eastAsia="lv-LV"/>
              </w:rPr>
              <w:t>i</w:t>
            </w:r>
            <w:r w:rsidRPr="00A53DCC">
              <w:rPr>
                <w:rFonts w:ascii="Times New Roman" w:eastAsia="Times New Roman" w:hAnsi="Times New Roman" w:cs="Times New Roman"/>
                <w:sz w:val="24"/>
                <w:szCs w:val="24"/>
                <w:lang w:eastAsia="lv-LV"/>
              </w:rPr>
              <w:t xml:space="preserve">, kura atbilstoši </w:t>
            </w:r>
            <w:proofErr w:type="gramStart"/>
            <w:r w:rsidRPr="00A53DCC">
              <w:rPr>
                <w:rFonts w:ascii="Times New Roman" w:eastAsia="Times New Roman" w:hAnsi="Times New Roman" w:cs="Times New Roman"/>
                <w:sz w:val="24"/>
                <w:szCs w:val="24"/>
                <w:lang w:eastAsia="lv-LV"/>
              </w:rPr>
              <w:t>2012.gada</w:t>
            </w:r>
            <w:proofErr w:type="gramEnd"/>
            <w:r w:rsidRPr="00A53DCC">
              <w:rPr>
                <w:rFonts w:ascii="Times New Roman" w:eastAsia="Times New Roman" w:hAnsi="Times New Roman" w:cs="Times New Roman"/>
                <w:sz w:val="24"/>
                <w:szCs w:val="24"/>
                <w:lang w:eastAsia="lv-LV"/>
              </w:rPr>
              <w:t xml:space="preserve"> 9.oktobra  noteikumiem Nr.695 “Kārtība, kādā piešķir un finansē asistenta pakalpojumu izglītības iestādē” nodrošina  asistenta pakalpojumu izglītības iestādēs izglītojamajiem ar invaliditāti (Invaliditātes likuma 12.panta pirmās daļas 4.punkts) un nodrošina asistenta pakalpo</w:t>
            </w:r>
            <w:r w:rsidR="00345B5D" w:rsidRPr="00A53DCC">
              <w:rPr>
                <w:rFonts w:ascii="Times New Roman" w:eastAsia="Times New Roman" w:hAnsi="Times New Roman" w:cs="Times New Roman"/>
                <w:sz w:val="24"/>
                <w:szCs w:val="24"/>
                <w:lang w:eastAsia="lv-LV"/>
              </w:rPr>
              <w:t>juma izglītības iestādē apmaksu;</w:t>
            </w:r>
          </w:p>
          <w:p w14:paraId="0A075BEA" w14:textId="0CED1A8F" w:rsidR="00A53DCC" w:rsidRPr="00A53DCC" w:rsidRDefault="00345B5D" w:rsidP="00AD23D7">
            <w:pPr>
              <w:numPr>
                <w:ilvl w:val="0"/>
                <w:numId w:val="1"/>
              </w:numPr>
              <w:autoSpaceDE w:val="0"/>
              <w:autoSpaceDN w:val="0"/>
              <w:adjustRightInd w:val="0"/>
              <w:spacing w:before="240" w:after="120" w:line="240" w:lineRule="auto"/>
              <w:ind w:left="387" w:hanging="387"/>
              <w:contextualSpacing/>
              <w:jc w:val="both"/>
              <w:rPr>
                <w:rFonts w:ascii="Times New Roman" w:eastAsia="Times New Roman" w:hAnsi="Times New Roman" w:cs="Times New Roman"/>
                <w:sz w:val="24"/>
                <w:szCs w:val="24"/>
                <w:lang w:eastAsia="lv-LV"/>
              </w:rPr>
            </w:pPr>
            <w:r w:rsidRPr="00A53DCC">
              <w:rPr>
                <w:rFonts w:ascii="Times New Roman" w:eastAsia="Times New Roman" w:hAnsi="Times New Roman" w:cs="Times New Roman"/>
                <w:sz w:val="24"/>
                <w:szCs w:val="24"/>
                <w:lang w:eastAsia="lv-LV"/>
              </w:rPr>
              <w:t xml:space="preserve">valsts sabiedrībai ar ierobežotu atbildību “Nacionālais rehabilitācijas centrs “Vaivari”, </w:t>
            </w:r>
            <w:r w:rsidR="00CC2373" w:rsidRPr="00A53DCC">
              <w:rPr>
                <w:rFonts w:ascii="Times New Roman" w:eastAsia="Times New Roman" w:hAnsi="Times New Roman" w:cs="Times New Roman"/>
                <w:sz w:val="24"/>
                <w:szCs w:val="24"/>
                <w:lang w:eastAsia="lv-LV"/>
              </w:rPr>
              <w:t xml:space="preserve">kura </w:t>
            </w:r>
            <w:r w:rsidR="005A3188">
              <w:rPr>
                <w:rFonts w:ascii="Times New Roman" w:eastAsia="Times New Roman" w:hAnsi="Times New Roman" w:cs="Times New Roman"/>
                <w:sz w:val="24"/>
                <w:szCs w:val="24"/>
                <w:lang w:eastAsia="lv-LV"/>
              </w:rPr>
              <w:t xml:space="preserve">atbilstoši </w:t>
            </w:r>
            <w:r w:rsidR="005A3188" w:rsidRPr="005A3188">
              <w:rPr>
                <w:rFonts w:ascii="Times New Roman" w:eastAsia="Times New Roman" w:hAnsi="Times New Roman" w:cs="Times New Roman"/>
                <w:sz w:val="24"/>
                <w:szCs w:val="24"/>
                <w:lang w:eastAsia="lv-LV"/>
              </w:rPr>
              <w:t>2009.gada 15.decembra Ministru kabineta noteikumos Nr.1474 “Te</w:t>
            </w:r>
            <w:r w:rsidR="00C108EE">
              <w:rPr>
                <w:rFonts w:ascii="Times New Roman" w:eastAsia="Times New Roman" w:hAnsi="Times New Roman" w:cs="Times New Roman"/>
                <w:sz w:val="24"/>
                <w:szCs w:val="24"/>
                <w:lang w:eastAsia="lv-LV"/>
              </w:rPr>
              <w:t>hnisko palīglīdzekļu  noteikumi”</w:t>
            </w:r>
            <w:r w:rsidR="005A3188" w:rsidRPr="005A3188">
              <w:rPr>
                <w:rFonts w:ascii="Times New Roman" w:eastAsia="Times New Roman" w:hAnsi="Times New Roman" w:cs="Times New Roman"/>
                <w:sz w:val="24"/>
                <w:szCs w:val="24"/>
                <w:lang w:eastAsia="lv-LV"/>
              </w:rPr>
              <w:t xml:space="preserve"> </w:t>
            </w:r>
            <w:r w:rsidR="005A3188">
              <w:rPr>
                <w:rFonts w:ascii="Times New Roman" w:eastAsia="Times New Roman" w:hAnsi="Times New Roman" w:cs="Times New Roman"/>
                <w:sz w:val="24"/>
                <w:szCs w:val="24"/>
                <w:lang w:eastAsia="lv-LV"/>
              </w:rPr>
              <w:t xml:space="preserve">noteiktajai kārtībai </w:t>
            </w:r>
            <w:r w:rsidR="00A53DCC">
              <w:rPr>
                <w:rFonts w:ascii="Times New Roman" w:eastAsia="Times New Roman" w:hAnsi="Times New Roman" w:cs="Times New Roman"/>
                <w:sz w:val="24"/>
                <w:szCs w:val="24"/>
                <w:lang w:eastAsia="lv-LV"/>
              </w:rPr>
              <w:t xml:space="preserve">veic </w:t>
            </w:r>
            <w:r w:rsidR="00CC2373" w:rsidRPr="00A53DCC">
              <w:rPr>
                <w:rFonts w:ascii="Times New Roman" w:eastAsia="Times New Roman" w:hAnsi="Times New Roman" w:cs="Times New Roman"/>
                <w:sz w:val="24"/>
                <w:szCs w:val="24"/>
                <w:lang w:eastAsia="lv-LV"/>
              </w:rPr>
              <w:t>Sociālo pakalpojumu un sociālās palīdzības likuma 13.panta 2.</w:t>
            </w:r>
            <w:r w:rsidR="00CC2373" w:rsidRPr="00A53DCC">
              <w:rPr>
                <w:rFonts w:ascii="Times New Roman" w:eastAsia="Times New Roman" w:hAnsi="Times New Roman" w:cs="Times New Roman"/>
                <w:sz w:val="24"/>
                <w:szCs w:val="24"/>
                <w:vertAlign w:val="superscript"/>
                <w:lang w:eastAsia="lv-LV"/>
              </w:rPr>
              <w:t>2</w:t>
            </w:r>
            <w:r w:rsidR="00CC2373" w:rsidRPr="00A53DCC">
              <w:rPr>
                <w:rFonts w:ascii="Times New Roman" w:eastAsia="Times New Roman" w:hAnsi="Times New Roman" w:cs="Times New Roman"/>
                <w:sz w:val="24"/>
                <w:szCs w:val="24"/>
                <w:lang w:eastAsia="lv-LV"/>
              </w:rPr>
              <w:t xml:space="preserve"> daļā </w:t>
            </w:r>
            <w:r w:rsidR="00A53DCC" w:rsidRPr="00A53DCC">
              <w:rPr>
                <w:rFonts w:ascii="Times New Roman" w:eastAsia="Times New Roman" w:hAnsi="Times New Roman" w:cs="Times New Roman"/>
                <w:sz w:val="24"/>
                <w:szCs w:val="24"/>
                <w:lang w:eastAsia="lv-LV"/>
              </w:rPr>
              <w:t xml:space="preserve">deleģēto uzdevumu </w:t>
            </w:r>
            <w:r w:rsidR="00C108EE">
              <w:rPr>
                <w:rFonts w:ascii="Times New Roman" w:eastAsia="Times New Roman" w:hAnsi="Times New Roman" w:cs="Times New Roman"/>
                <w:sz w:val="24"/>
                <w:szCs w:val="24"/>
                <w:lang w:eastAsia="lv-LV"/>
              </w:rPr>
              <w:t xml:space="preserve"> - </w:t>
            </w:r>
            <w:r w:rsidR="00A53DCC">
              <w:rPr>
                <w:rFonts w:ascii="Times New Roman" w:eastAsia="Times New Roman" w:hAnsi="Times New Roman" w:cs="Times New Roman"/>
                <w:sz w:val="24"/>
                <w:szCs w:val="24"/>
                <w:lang w:eastAsia="lv-LV"/>
              </w:rPr>
              <w:t>nodrošin</w:t>
            </w:r>
            <w:r w:rsidR="00C108EE">
              <w:rPr>
                <w:rFonts w:ascii="Times New Roman" w:eastAsia="Times New Roman" w:hAnsi="Times New Roman" w:cs="Times New Roman"/>
                <w:sz w:val="24"/>
                <w:szCs w:val="24"/>
                <w:lang w:eastAsia="lv-LV"/>
              </w:rPr>
              <w:t>a</w:t>
            </w:r>
            <w:r w:rsidR="00A53DCC" w:rsidRPr="00A53DCC">
              <w:rPr>
                <w:rFonts w:ascii="Times New Roman" w:eastAsia="Times New Roman" w:hAnsi="Times New Roman" w:cs="Times New Roman"/>
                <w:sz w:val="24"/>
                <w:szCs w:val="24"/>
                <w:lang w:eastAsia="lv-LV"/>
              </w:rPr>
              <w:t xml:space="preserve"> personas ar tehniskajiem palīglīdzekļiem piešķirto v</w:t>
            </w:r>
            <w:r w:rsidR="005A3188">
              <w:rPr>
                <w:rFonts w:ascii="Times New Roman" w:eastAsia="Times New Roman" w:hAnsi="Times New Roman" w:cs="Times New Roman"/>
                <w:sz w:val="24"/>
                <w:szCs w:val="24"/>
                <w:lang w:eastAsia="lv-LV"/>
              </w:rPr>
              <w:t>alsts budžeta līdzekļu ietvaros.</w:t>
            </w:r>
          </w:p>
          <w:p w14:paraId="3F056B40" w14:textId="575DC9BE" w:rsidR="00CB1C7A" w:rsidRDefault="00CB1C7A" w:rsidP="00345B5D">
            <w:pPr>
              <w:autoSpaceDE w:val="0"/>
              <w:autoSpaceDN w:val="0"/>
              <w:adjustRightInd w:val="0"/>
              <w:spacing w:before="240"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 xml:space="preserve">Ņemot vērā, ka invaliditātes grupu personām, kuras sasniegušas pensijas vecumu, nosaka ne tikai pirmreizēji, bet arī atkārtoti izvērtējot funkcionēšanas ierobežojumus, teksta skaidrības nolūkā ir nepieciešams Invaliditātes likuma </w:t>
            </w:r>
            <w:proofErr w:type="gramStart"/>
            <w:r>
              <w:rPr>
                <w:rFonts w:ascii="Times New Roman" w:hAnsi="Times New Roman" w:cs="Times New Roman"/>
                <w:sz w:val="24"/>
                <w:szCs w:val="24"/>
              </w:rPr>
              <w:t>6.panta</w:t>
            </w:r>
            <w:proofErr w:type="gramEnd"/>
            <w:r>
              <w:rPr>
                <w:rFonts w:ascii="Times New Roman" w:hAnsi="Times New Roman" w:cs="Times New Roman"/>
                <w:sz w:val="24"/>
                <w:szCs w:val="24"/>
              </w:rPr>
              <w:t xml:space="preserve"> trešās daļas 2.punktā izslēgt vārdu “pirmreizēji”.</w:t>
            </w:r>
          </w:p>
          <w:p w14:paraId="3F056B41" w14:textId="77777777" w:rsidR="00CB1C7A" w:rsidRDefault="00CB1C7A">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Atbilstoši Ministru kabineta 2011. gada 26.aprīļa noteikumiem Nr.315 “Veselības un darbspēju ekspertīzes ārstu valsts komisijas nolikumam” Valsts komisija ir labklājības ministra pakļautībā esoša tiešā valsts pārvaldes iestāde, kas veic likumā noteiktās valsts pārvaldes funkcijas, lemjot par invaliditātes piešķiršanu vai nepiešķiršanu. Tādējādi Valsts komisija nosaka personai statusu, uz kura pamata tiek piešķirts sociālais nodrošinājums, nevis veikta ārstniecība vai diagnostika. Tāpat</w:t>
            </w:r>
            <w:r>
              <w:rPr>
                <w:rFonts w:ascii="Times New Roman" w:hAnsi="Times New Roman" w:cs="Times New Roman"/>
                <w:b/>
                <w:sz w:val="24"/>
                <w:szCs w:val="24"/>
              </w:rPr>
              <w:t xml:space="preserve"> </w:t>
            </w:r>
            <w:r>
              <w:rPr>
                <w:rFonts w:ascii="Times New Roman" w:hAnsi="Times New Roman" w:cs="Times New Roman"/>
                <w:sz w:val="24"/>
                <w:szCs w:val="24"/>
              </w:rPr>
              <w:t xml:space="preserve">Valsts komisija pati nosaka prasības, zināšanu apjomu un iemaņu kopumu, kas nepieciešams, lai Valsts komisijas ārsts patstāvīgi varētu izvērtēt personas </w:t>
            </w:r>
            <w:r>
              <w:rPr>
                <w:rFonts w:ascii="Times New Roman" w:hAnsi="Times New Roman" w:cs="Times New Roman"/>
                <w:sz w:val="24"/>
                <w:szCs w:val="24"/>
              </w:rPr>
              <w:lastRenderedPageBreak/>
              <w:t>funkcionēšanas ierobežojumus saskaņā ar Invaliditātes likumu un Valsts komisijas amatpersona, balstoties uz funkcionēšanas ierobežojumu izvērtējumu, pieņem lēmumu par invaliditātes piešķiršanu vai nepiešķiršanu, un minētās darbības un to veikšanas mērķis nav uzskatāms par ārstniecību. Tā rezultātā, lai novērstu jebkādus pārpratumus attiecībā uz ārsta kvalifikāciju un viņu tiesībām veikt funkcionēšanas ierobežojuma izvērtējumu, kas ir mērķis lēmuma par invaliditāti pieņemšanai, likumā ir nepieciešams precizēt 8. panta pirmo daļu, svītrojot vārdu, “sertificēti”.</w:t>
            </w:r>
          </w:p>
          <w:p w14:paraId="3F056B42" w14:textId="77777777" w:rsidR="00CB1C7A" w:rsidRDefault="00CB1C7A">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Lai nodrošinātu Konvencijas </w:t>
            </w:r>
            <w:proofErr w:type="gramStart"/>
            <w:r>
              <w:rPr>
                <w:rFonts w:ascii="Times New Roman" w:hAnsi="Times New Roman" w:cs="Times New Roman"/>
                <w:sz w:val="24"/>
                <w:szCs w:val="24"/>
              </w:rPr>
              <w:t>27.panta</w:t>
            </w:r>
            <w:proofErr w:type="gramEnd"/>
            <w:r>
              <w:rPr>
                <w:rFonts w:ascii="Times New Roman" w:hAnsi="Times New Roman" w:cs="Times New Roman"/>
                <w:sz w:val="24"/>
                <w:szCs w:val="24"/>
              </w:rPr>
              <w:t xml:space="preserve"> prasības, kas paredz īpašu atbalstu tieši personām ar invaliditāti darbspējīgā vecumā un veicina personu nodarbinātību, kā arī, lai saskaņotu Invaliditātes likuma normas ar Sociālo pakalpojumu un sociālās palīdzības likumu saistībā ar pakalpojumu saņēmēju loku, tiek veikti precizējumi Invaliditātes likuma 11.panta regulējumā par invaliditātes riska mazināšanu saistībā ar tiesībām saņemt sociālās rehabilitācijas pakalpojumus un profesionālās rehabilitācijas pakalpojumus.</w:t>
            </w:r>
          </w:p>
          <w:p w14:paraId="3F056B43" w14:textId="333AC9EF" w:rsidR="00CB1C7A" w:rsidRDefault="00CB1C7A">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Ministru kabineta </w:t>
            </w:r>
            <w:proofErr w:type="gramStart"/>
            <w:r>
              <w:rPr>
                <w:rFonts w:ascii="Times New Roman" w:hAnsi="Times New Roman" w:cs="Times New Roman"/>
                <w:bCs/>
                <w:sz w:val="24"/>
                <w:szCs w:val="24"/>
              </w:rPr>
              <w:t>2010.gada</w:t>
            </w:r>
            <w:proofErr w:type="gramEnd"/>
            <w:r>
              <w:rPr>
                <w:rFonts w:ascii="Times New Roman" w:hAnsi="Times New Roman" w:cs="Times New Roman"/>
                <w:bCs/>
                <w:sz w:val="24"/>
                <w:szCs w:val="24"/>
              </w:rPr>
              <w:t xml:space="preserve"> 28.decembra noteikumi Nr.1207 „Noteikumi par personai ar prognozējamu invaliditāti prioritāri sniedzamo invaliditātes riska mazināšanai paredzēto pakalpojumu veidiem, apjomu, saņemšanas nosacījumiem un saņemšanas kārtību”</w:t>
            </w:r>
            <w:r>
              <w:rPr>
                <w:rFonts w:ascii="Times New Roman" w:hAnsi="Times New Roman" w:cs="Times New Roman"/>
                <w:sz w:val="24"/>
                <w:szCs w:val="24"/>
              </w:rPr>
              <w:t xml:space="preserve"> (turpmāk – MK noteikumi Nr.1207) </w:t>
            </w:r>
            <w:r>
              <w:rPr>
                <w:rFonts w:ascii="Times New Roman" w:hAnsi="Times New Roman" w:cs="Times New Roman"/>
                <w:bCs/>
                <w:sz w:val="24"/>
                <w:szCs w:val="24"/>
              </w:rPr>
              <w:t xml:space="preserve">paredz, ka personas ar prognozējamu invaliditāti saņem 21 dienu ilgu sociālās rehabilitācijas pakalpojuma kursu, bet šo noteikumu 4.punktā paredzēts, ka sociālās rehabilitācijas pakalpojumu saņemšanas nosacījumus un saņemšanas kārtību nosaka normatīvie akti par sociālās rehabilitācijas pakalpojumu saņemšanas kārtību, ciktāl tie nav pretrunā ar MK noteikumiem Nr.1207. Sociālo pakalpojumu un sociālās palīdzības likuma </w:t>
            </w:r>
            <w:proofErr w:type="gramStart"/>
            <w:r>
              <w:rPr>
                <w:rFonts w:ascii="Times New Roman" w:hAnsi="Times New Roman" w:cs="Times New Roman"/>
                <w:bCs/>
                <w:sz w:val="24"/>
                <w:szCs w:val="24"/>
              </w:rPr>
              <w:t>1.panta</w:t>
            </w:r>
            <w:proofErr w:type="gramEnd"/>
            <w:r>
              <w:rPr>
                <w:rFonts w:ascii="Times New Roman" w:hAnsi="Times New Roman" w:cs="Times New Roman"/>
                <w:bCs/>
                <w:sz w:val="24"/>
                <w:szCs w:val="24"/>
              </w:rPr>
              <w:t xml:space="preserve"> 23.punkts noteic, ka sociālās rehabilitācijas pakalpojums ir pasākumu kopums, kas vērsts uz sociālās funkcionēšanas spēju atjaunošanu vai uzlabošanu, lai nodrošinātu personas sociālā statusa atgūšanu, iekļaušanos sabiedrībā un darba tirgū. Tāpat šā likuma 13. panta pirmās daļas 6.punkts paredz, ka sociālās rehabilitācijas pakalpojumus darbspēju atjaunošanai sociālās rehabilitācijas institūcijās (turpmāk šajā punktā – pakalpojums) valsts nodrošina atbilstoši ikgadējā valsts budžeta likumā piešķirtajiem līdzekļiem personām ar funkcionāliem traucējumiem darbspējīgā vecumā</w:t>
            </w:r>
            <w:r>
              <w:rPr>
                <w:rFonts w:ascii="Times New Roman" w:hAnsi="Times New Roman" w:cs="Times New Roman"/>
                <w:bCs/>
                <w:iCs/>
                <w:sz w:val="24"/>
                <w:szCs w:val="24"/>
              </w:rPr>
              <w:t xml:space="preserve"> (personas no 15 gadiem līdz vecuma pensijas piešķiršanai noteiktā vecuma sasniegšanai atbilstoši likumam "</w:t>
            </w:r>
            <w:hyperlink r:id="rId7" w:tgtFrame="_blank" w:history="1">
              <w:r>
                <w:rPr>
                  <w:rStyle w:val="Hyperlink"/>
                  <w:rFonts w:ascii="Times New Roman" w:hAnsi="Times New Roman" w:cs="Times New Roman"/>
                  <w:bCs/>
                  <w:iCs/>
                  <w:sz w:val="24"/>
                  <w:szCs w:val="24"/>
                </w:rPr>
                <w:t>Par valsts pensijām</w:t>
              </w:r>
            </w:hyperlink>
            <w:r>
              <w:rPr>
                <w:rFonts w:ascii="Times New Roman" w:hAnsi="Times New Roman" w:cs="Times New Roman"/>
                <w:bCs/>
                <w:sz w:val="24"/>
                <w:szCs w:val="24"/>
              </w:rPr>
              <w:t xml:space="preserve">), kā arī personām ar funkcionāliem </w:t>
            </w:r>
            <w:r>
              <w:rPr>
                <w:rFonts w:ascii="Times New Roman" w:hAnsi="Times New Roman" w:cs="Times New Roman"/>
                <w:bCs/>
                <w:sz w:val="24"/>
                <w:szCs w:val="24"/>
              </w:rPr>
              <w:lastRenderedPageBreak/>
              <w:t>traucējumiem, kuras strādā (uzskatāmas par darba ņēmējām vai pašnodarbinātajām saskaņā ar likumu "</w:t>
            </w:r>
            <w:hyperlink r:id="rId8" w:tgtFrame="_blank" w:history="1">
              <w:r>
                <w:rPr>
                  <w:rStyle w:val="Hyperlink"/>
                  <w:rFonts w:ascii="Times New Roman" w:hAnsi="Times New Roman" w:cs="Times New Roman"/>
                  <w:bCs/>
                  <w:sz w:val="24"/>
                  <w:szCs w:val="24"/>
                </w:rPr>
                <w:t>Par valsts sociālo apdrošināšanu</w:t>
              </w:r>
            </w:hyperlink>
            <w:r>
              <w:rPr>
                <w:rFonts w:ascii="Times New Roman" w:hAnsi="Times New Roman" w:cs="Times New Roman"/>
                <w:bCs/>
                <w:sz w:val="24"/>
                <w:szCs w:val="24"/>
              </w:rPr>
              <w:t xml:space="preserve">"). Pakalpojuma apjomu, saturu, saņemšanas nosacījumus un piešķiršanas kārtību nosaka Ministru kabineta </w:t>
            </w:r>
            <w:proofErr w:type="gramStart"/>
            <w:r>
              <w:rPr>
                <w:rFonts w:ascii="Times New Roman" w:hAnsi="Times New Roman" w:cs="Times New Roman"/>
                <w:bCs/>
                <w:sz w:val="24"/>
                <w:szCs w:val="24"/>
              </w:rPr>
              <w:t>2009.gada</w:t>
            </w:r>
            <w:proofErr w:type="gramEnd"/>
            <w:r>
              <w:rPr>
                <w:rFonts w:ascii="Times New Roman" w:hAnsi="Times New Roman" w:cs="Times New Roman"/>
                <w:bCs/>
                <w:sz w:val="24"/>
                <w:szCs w:val="24"/>
              </w:rPr>
              <w:t xml:space="preserve"> 31.marta noteikumi Nr.279 „Noteikumi par kārtību, kādā personas saņem sociālās rehabilitācijas pakalpojumus sociālās rehabilitācijas institūcijās, un prasībām sociālās rehabilitācijas pakalpojumu sniedzējiem” (turpmāk – MK noteikumi Nr.279). Pakalpojumu sniedz Labklājības ministrijas padotības iestāde – Sociālās integrācijas valsts aģentūra, kas arī izdod ar pakalpojuma piešķiršanu saistītos administratīvos aktus. Pakalpojuma mērķa grupa pamatā ir personas ar funkcionāliem traucējumiem darbspējas vecumā un personas pēc darbspējas vecuma, kuras strādā, kā arī pakalpojuma saņemšanas iespēja steidzamā kārtā paredzēta personām pēc medicīniskās rehabilitācijas un prioritārā kārtā personām ar prognozējamu invaliditāti. Precizējumu Invaliditātes likumā nepieciešams noteikt arī tāpēc, ka atbilstoši Sociālo pakalpojumu un sociālās palīdzības likumam un MK noteikumiem Nr.279 pakalpojumu paredzēts sniegt tikai personām darbspējas vecumā vai personām, kas strādā. Tādējādi nepieciešams Invaliditātes likumā noteikt pakalpojuma saņēmēju loku atbilstoši Sociālo pakalpojumu un sociālās palīdzības likumā, kas ir speciālais likums attiecībā uz sociālo pakalpojumu sniegšanu, paredzētajam pakalpojuma saņemšanas mērķim – sniegt atbalstu personām darbspējīgā vecumā vai pēc darbspējīgā vecuma, kas strādā. Arī profesionālās piemērotības un profesionālās rehabilitācijas pakalpojuma sniegšana atbilstoši Sociālo pakalpojumu un sociālās palīdzības likumam paredzēta tikai personām ar prognozējamu invaliditāti darbspējīgā vecumā.</w:t>
            </w:r>
          </w:p>
          <w:p w14:paraId="3F056B44" w14:textId="77777777" w:rsidR="00CB1C7A" w:rsidRDefault="00CB1C7A">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Likuma 12. panta pirmās daļas 2.un 9.punktā saskaņā ar Konvenciju tiek precizēta terminoloģija, tas ir, attiecībā uz personu, kurai ir noteikta invaliditāte, lietojams jēdziens “persona ar invaliditāti” vai “ bērns ar invaliditāti”, aizstājot iepriekš lietoto jēdzienu “invalīds”.</w:t>
            </w:r>
          </w:p>
          <w:p w14:paraId="3F056B45" w14:textId="77777777" w:rsidR="00CB1C7A" w:rsidRDefault="00CB1C7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Pr>
                <w:rFonts w:ascii="Times New Roman" w:eastAsia="Times New Roman" w:hAnsi="Times New Roman" w:cs="Times New Roman"/>
                <w:sz w:val="24"/>
                <w:szCs w:val="24"/>
              </w:rPr>
              <w:t xml:space="preserve"> Ar Ministru kabineta </w:t>
            </w:r>
            <w:proofErr w:type="gramStart"/>
            <w:r>
              <w:rPr>
                <w:rFonts w:ascii="Times New Roman" w:eastAsia="Times New Roman" w:hAnsi="Times New Roman" w:cs="Times New Roman"/>
                <w:sz w:val="24"/>
                <w:szCs w:val="24"/>
              </w:rPr>
              <w:t>2015.gada</w:t>
            </w:r>
            <w:proofErr w:type="gramEnd"/>
            <w:r>
              <w:rPr>
                <w:rFonts w:ascii="Times New Roman" w:eastAsia="Times New Roman" w:hAnsi="Times New Roman" w:cs="Times New Roman"/>
                <w:sz w:val="24"/>
                <w:szCs w:val="24"/>
              </w:rPr>
              <w:t xml:space="preserve"> 16.decembra rīkojumu Nr.802 “Par Apvienoto Nāciju Organizācijas Konvencijas par personu ar invaliditāti tiesībām īstenošanas pamatnostādņu 2014.-2020.gadam īstenošanas plānu 2015.-2017.gadam” apstiprināts Konvencijas par personu ar invaliditāti tiesībām īstenošanas pamatnostādņu 2014.-2020.gadam īstenošanas plāns 2015.-2017.gadam (turpmāk – plāns).</w:t>
            </w:r>
            <w:r>
              <w:rPr>
                <w:rFonts w:ascii="Times New Roman" w:eastAsia="Times New Roman" w:hAnsi="Times New Roman" w:cs="Times New Roman"/>
                <w:sz w:val="24"/>
                <w:szCs w:val="24"/>
              </w:rPr>
              <w:tab/>
              <w:t xml:space="preserve">Plāns paredz rīcības virzienu “3. Sociālā </w:t>
            </w:r>
            <w:r>
              <w:rPr>
                <w:rFonts w:ascii="Times New Roman" w:eastAsia="Times New Roman" w:hAnsi="Times New Roman" w:cs="Times New Roman"/>
                <w:sz w:val="24"/>
                <w:szCs w:val="24"/>
              </w:rPr>
              <w:lastRenderedPageBreak/>
              <w:t>aizsardzība – veikt pasākumus personu ar invaliditāti labklājības līmeņa paaugstināšanai, samazinot nabadzības riskam pakļauto personu skaitu un nodrošināt, ka ikviena persona ar invaliditāti saņem mērķtiecīgu un efektīvu valsts atbalstu</w:t>
            </w:r>
            <w:proofErr w:type="gramStart"/>
            <w:r>
              <w:rPr>
                <w:rFonts w:ascii="Times New Roman" w:eastAsia="Times New Roman" w:hAnsi="Times New Roman" w:cs="Times New Roman"/>
                <w:sz w:val="24"/>
                <w:szCs w:val="24"/>
              </w:rPr>
              <w:t>, atbilstoši personas funkcionālā traucējuma veidam</w:t>
            </w:r>
            <w:proofErr w:type="gramEnd"/>
            <w:r>
              <w:rPr>
                <w:rFonts w:ascii="Times New Roman" w:eastAsia="Times New Roman" w:hAnsi="Times New Roman" w:cs="Times New Roman"/>
                <w:sz w:val="24"/>
                <w:szCs w:val="24"/>
              </w:rPr>
              <w:t xml:space="preserve">”, kura ietvaros paredzēts apakšvirziens “3.3. Pilnveidot Invaliditātes likumā noteiktos pakalpojumus invaliditātes izraisīto seku mazināšanai”. Tā 3.3.2.uzdevums paredz pilnveidot atbalsta pasākumus personām ar invaliditāti apgūstot augstāko izglītību, nosakot valsts budžeta apmaksātu asistenta pakalpojumu augstākās izglītības iestādē. Lai īstenotu plānā noteikto, ir nepieciešamas papildināt </w:t>
            </w:r>
            <w:proofErr w:type="gramStart"/>
            <w:r>
              <w:rPr>
                <w:rFonts w:ascii="Times New Roman" w:eastAsia="Times New Roman" w:hAnsi="Times New Roman" w:cs="Times New Roman"/>
                <w:sz w:val="24"/>
                <w:szCs w:val="24"/>
              </w:rPr>
              <w:t>12.panta</w:t>
            </w:r>
            <w:proofErr w:type="gramEnd"/>
            <w:r>
              <w:rPr>
                <w:rFonts w:ascii="Times New Roman" w:eastAsia="Times New Roman" w:hAnsi="Times New Roman" w:cs="Times New Roman"/>
                <w:sz w:val="24"/>
                <w:szCs w:val="24"/>
              </w:rPr>
              <w:t xml:space="preserve"> pirmās daļas 4.punktu.  </w:t>
            </w:r>
          </w:p>
          <w:p w14:paraId="3F056B46" w14:textId="77777777" w:rsidR="00CB1C7A" w:rsidRDefault="00CB1C7A">
            <w:pPr>
              <w:autoSpaceDE w:val="0"/>
              <w:autoSpaceDN w:val="0"/>
              <w:adjustRightInd w:val="0"/>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 xml:space="preserve">8. </w:t>
            </w:r>
            <w:r>
              <w:rPr>
                <w:rFonts w:ascii="Times New Roman" w:eastAsia="Times New Roman" w:hAnsi="Times New Roman" w:cs="Times New Roman"/>
                <w:sz w:val="24"/>
                <w:szCs w:val="24"/>
                <w:lang w:eastAsia="lv-LV"/>
              </w:rPr>
              <w:t>Likumprojektu paredzēts papildināt ar pārejas noteikumu, lai noteiktu, ka atbilstoši Invaliditātes likuma 3</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pantā iekļautajam deleģējumam Ministru kabinetam ir tiesības noteikt informācijas sistēmā </w:t>
            </w:r>
            <w:r>
              <w:rPr>
                <w:rFonts w:ascii="Times New Roman" w:hAnsi="Times New Roman"/>
                <w:sz w:val="24"/>
                <w:szCs w:val="24"/>
                <w:lang w:eastAsia="lv-LV"/>
              </w:rPr>
              <w:t xml:space="preserve">iekļaujamos datus, to apjomu, datu apstrādes noteikumus un kārtību, kā arī institūciju sadarbības noteikumus. Ministru kabineta noteikumi jāpieņem līdz </w:t>
            </w:r>
            <w:proofErr w:type="gramStart"/>
            <w:r>
              <w:rPr>
                <w:rFonts w:ascii="Times New Roman" w:hAnsi="Times New Roman"/>
                <w:sz w:val="24"/>
                <w:szCs w:val="24"/>
                <w:lang w:eastAsia="lv-LV"/>
              </w:rPr>
              <w:t>2018.gada</w:t>
            </w:r>
            <w:proofErr w:type="gramEnd"/>
            <w:r>
              <w:rPr>
                <w:rFonts w:ascii="Times New Roman" w:hAnsi="Times New Roman"/>
                <w:sz w:val="24"/>
                <w:szCs w:val="24"/>
                <w:lang w:eastAsia="lv-LV"/>
              </w:rPr>
              <w:t xml:space="preserve"> 1.jūlijam.</w:t>
            </w:r>
          </w:p>
        </w:tc>
      </w:tr>
      <w:tr w:rsidR="00CB1C7A" w14:paraId="3F056B4B" w14:textId="77777777" w:rsidTr="005C756D">
        <w:trPr>
          <w:trHeight w:val="465"/>
        </w:trPr>
        <w:tc>
          <w:tcPr>
            <w:tcW w:w="378" w:type="pct"/>
            <w:tcBorders>
              <w:top w:val="outset" w:sz="6" w:space="0" w:color="414142"/>
              <w:left w:val="outset" w:sz="6" w:space="0" w:color="414142"/>
              <w:bottom w:val="outset" w:sz="6" w:space="0" w:color="414142"/>
              <w:right w:val="outset" w:sz="6" w:space="0" w:color="414142"/>
            </w:tcBorders>
            <w:hideMark/>
          </w:tcPr>
          <w:p w14:paraId="3F056B48" w14:textId="0820560D" w:rsidR="00CB1C7A" w:rsidRDefault="00CB1C7A" w:rsidP="00C3024E">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p>
        </w:tc>
        <w:tc>
          <w:tcPr>
            <w:tcW w:w="1533" w:type="pct"/>
            <w:tcBorders>
              <w:top w:val="outset" w:sz="6" w:space="0" w:color="414142"/>
              <w:left w:val="outset" w:sz="6" w:space="0" w:color="414142"/>
              <w:bottom w:val="outset" w:sz="6" w:space="0" w:color="414142"/>
              <w:right w:val="outset" w:sz="6" w:space="0" w:color="414142"/>
            </w:tcBorders>
            <w:hideMark/>
          </w:tcPr>
          <w:p w14:paraId="3F056B49" w14:textId="77777777" w:rsidR="00CB1C7A" w:rsidRDefault="00CB1C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izstrādē iesaistītās institūcijas</w:t>
            </w:r>
          </w:p>
        </w:tc>
        <w:tc>
          <w:tcPr>
            <w:tcW w:w="3090" w:type="pct"/>
            <w:tcBorders>
              <w:top w:val="outset" w:sz="6" w:space="0" w:color="414142"/>
              <w:left w:val="outset" w:sz="6" w:space="0" w:color="414142"/>
              <w:bottom w:val="outset" w:sz="6" w:space="0" w:color="414142"/>
              <w:right w:val="outset" w:sz="6" w:space="0" w:color="414142"/>
            </w:tcBorders>
            <w:hideMark/>
          </w:tcPr>
          <w:p w14:paraId="3F056B4A" w14:textId="77777777" w:rsidR="00CB1C7A" w:rsidRDefault="00CB1C7A">
            <w:pPr>
              <w:jc w:val="both"/>
              <w:rPr>
                <w:rFonts w:ascii="Times New Roman" w:hAnsi="Times New Roman" w:cs="Times New Roman"/>
                <w:sz w:val="24"/>
                <w:szCs w:val="24"/>
              </w:rPr>
            </w:pPr>
            <w:r>
              <w:rPr>
                <w:rFonts w:ascii="Times New Roman" w:hAnsi="Times New Roman" w:cs="Times New Roman"/>
                <w:sz w:val="24"/>
                <w:szCs w:val="24"/>
              </w:rPr>
              <w:t>Valsts komisija</w:t>
            </w:r>
          </w:p>
        </w:tc>
      </w:tr>
      <w:tr w:rsidR="00CB1C7A" w14:paraId="3F056B4F" w14:textId="77777777" w:rsidTr="005C756D">
        <w:tc>
          <w:tcPr>
            <w:tcW w:w="378" w:type="pct"/>
            <w:tcBorders>
              <w:top w:val="outset" w:sz="6" w:space="0" w:color="414142"/>
              <w:left w:val="outset" w:sz="6" w:space="0" w:color="414142"/>
              <w:bottom w:val="outset" w:sz="6" w:space="0" w:color="414142"/>
              <w:right w:val="outset" w:sz="6" w:space="0" w:color="414142"/>
            </w:tcBorders>
            <w:hideMark/>
          </w:tcPr>
          <w:p w14:paraId="3F056B4C" w14:textId="77777777" w:rsidR="00CB1C7A" w:rsidRDefault="00CB1C7A" w:rsidP="00C3024E">
            <w:pPr>
              <w:spacing w:before="100" w:beforeAutospacing="1" w:after="100" w:afterAutospacing="1" w:line="293" w:lineRule="atLeast"/>
              <w:ind w:left="-3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33" w:type="pct"/>
            <w:tcBorders>
              <w:top w:val="outset" w:sz="6" w:space="0" w:color="414142"/>
              <w:left w:val="outset" w:sz="6" w:space="0" w:color="414142"/>
              <w:bottom w:val="outset" w:sz="6" w:space="0" w:color="414142"/>
              <w:right w:val="outset" w:sz="6" w:space="0" w:color="414142"/>
            </w:tcBorders>
            <w:hideMark/>
          </w:tcPr>
          <w:p w14:paraId="3F056B4D" w14:textId="77777777" w:rsidR="00CB1C7A" w:rsidRDefault="00CB1C7A" w:rsidP="00C3024E">
            <w:pPr>
              <w:spacing w:after="0" w:line="240" w:lineRule="auto"/>
              <w:ind w:left="28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090" w:type="pct"/>
            <w:tcBorders>
              <w:top w:val="outset" w:sz="6" w:space="0" w:color="414142"/>
              <w:left w:val="outset" w:sz="6" w:space="0" w:color="414142"/>
              <w:bottom w:val="outset" w:sz="6" w:space="0" w:color="414142"/>
              <w:right w:val="outset" w:sz="6" w:space="0" w:color="414142"/>
            </w:tcBorders>
            <w:hideMark/>
          </w:tcPr>
          <w:p w14:paraId="3F056B4E" w14:textId="77777777" w:rsidR="00CB1C7A" w:rsidRDefault="00CB1C7A" w:rsidP="00C3024E">
            <w:pPr>
              <w:spacing w:before="100" w:beforeAutospacing="1" w:after="100" w:afterAutospacing="1" w:line="293" w:lineRule="atLeast"/>
              <w:ind w:left="28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F056B50" w14:textId="77777777" w:rsidR="00CB1C7A" w:rsidRDefault="00CB1C7A" w:rsidP="00C3024E">
      <w:pPr>
        <w:shd w:val="clear" w:color="auto" w:fill="FFFFFF"/>
        <w:spacing w:after="0" w:line="293" w:lineRule="atLeast"/>
        <w:ind w:left="284"/>
        <w:rPr>
          <w:rFonts w:ascii="Times New Roman" w:eastAsia="Times New Roman" w:hAnsi="Times New Roman" w:cs="Times New Roman"/>
          <w:sz w:val="24"/>
          <w:szCs w:val="24"/>
          <w:lang w:eastAsia="lv-LV"/>
        </w:rPr>
      </w:pPr>
    </w:p>
    <w:tbl>
      <w:tblPr>
        <w:tblW w:w="5472"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10"/>
        <w:gridCol w:w="2707"/>
        <w:gridCol w:w="5656"/>
      </w:tblGrid>
      <w:tr w:rsidR="00CB1C7A" w14:paraId="3F056B52" w14:textId="77777777" w:rsidTr="00213609">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F056B51" w14:textId="77777777" w:rsidR="00CB1C7A" w:rsidRDefault="00CB1C7A" w:rsidP="00C3024E">
            <w:pPr>
              <w:spacing w:before="100" w:beforeAutospacing="1" w:after="100" w:afterAutospacing="1" w:line="293" w:lineRule="atLeast"/>
              <w:ind w:left="284"/>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B1C7A" w14:paraId="3F056B57" w14:textId="77777777" w:rsidTr="00213609">
        <w:trPr>
          <w:trHeight w:val="465"/>
        </w:trPr>
        <w:tc>
          <w:tcPr>
            <w:tcW w:w="391" w:type="pct"/>
            <w:tcBorders>
              <w:top w:val="outset" w:sz="6" w:space="0" w:color="414142"/>
              <w:left w:val="outset" w:sz="6" w:space="0" w:color="414142"/>
              <w:bottom w:val="outset" w:sz="6" w:space="0" w:color="414142"/>
              <w:right w:val="outset" w:sz="6" w:space="0" w:color="414142"/>
            </w:tcBorders>
            <w:hideMark/>
          </w:tcPr>
          <w:p w14:paraId="3F056B53" w14:textId="77777777" w:rsidR="00CB1C7A" w:rsidRDefault="00CB1C7A" w:rsidP="00C3024E">
            <w:pPr>
              <w:spacing w:after="0" w:line="240" w:lineRule="auto"/>
              <w:ind w:left="28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492" w:type="pct"/>
            <w:tcBorders>
              <w:top w:val="outset" w:sz="6" w:space="0" w:color="414142"/>
              <w:left w:val="outset" w:sz="6" w:space="0" w:color="414142"/>
              <w:bottom w:val="outset" w:sz="6" w:space="0" w:color="414142"/>
              <w:right w:val="outset" w:sz="6" w:space="0" w:color="414142"/>
            </w:tcBorders>
            <w:hideMark/>
          </w:tcPr>
          <w:p w14:paraId="3F056B54" w14:textId="77777777" w:rsidR="00CB1C7A" w:rsidRDefault="00CB1C7A" w:rsidP="00C3024E">
            <w:pPr>
              <w:spacing w:after="0" w:line="240" w:lineRule="auto"/>
              <w:ind w:left="28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mērķgrupas, kuras tiesiskais regulējums ietekmē vai varētu ietekmēt</w:t>
            </w:r>
          </w:p>
        </w:tc>
        <w:tc>
          <w:tcPr>
            <w:tcW w:w="3116" w:type="pct"/>
            <w:tcBorders>
              <w:top w:val="outset" w:sz="6" w:space="0" w:color="414142"/>
              <w:left w:val="outset" w:sz="6" w:space="0" w:color="414142"/>
              <w:bottom w:val="outset" w:sz="6" w:space="0" w:color="414142"/>
              <w:right w:val="outset" w:sz="6" w:space="0" w:color="414142"/>
            </w:tcBorders>
            <w:hideMark/>
          </w:tcPr>
          <w:p w14:paraId="3F056B55" w14:textId="5A406759" w:rsidR="00CB1C7A" w:rsidRDefault="00CB1C7A" w:rsidP="000F7712">
            <w:pPr>
              <w:spacing w:after="0" w:line="240" w:lineRule="auto"/>
              <w:ind w:left="98" w:right="46"/>
              <w:jc w:val="both"/>
              <w:rPr>
                <w:rFonts w:ascii="Times New Roman" w:eastAsia="Times New Roman" w:hAnsi="Times New Roman" w:cs="Times New Roman"/>
                <w:color w:val="000000"/>
                <w:spacing w:val="1"/>
                <w:sz w:val="24"/>
                <w:szCs w:val="24"/>
                <w:lang w:eastAsia="lv-LV"/>
              </w:rPr>
            </w:pPr>
            <w:r>
              <w:rPr>
                <w:rFonts w:ascii="Times New Roman" w:hAnsi="Times New Roman" w:cs="Times New Roman"/>
                <w:sz w:val="24"/>
                <w:szCs w:val="24"/>
              </w:rPr>
              <w:t xml:space="preserve">Likumprojekts attiecināms uz Valsts komisiju, personām ar invaliditāti, t.sk., darbspējīgā vecumā, personām ar prognozējamu invaliditāti, kuru fizisko personu dati tiek iekļauti informācijas sistēmā, Labklājības ministriju, Valsts sociālās apdrošināšanas aģentūru, Valsts darba inspekciju, </w:t>
            </w:r>
            <w:r>
              <w:rPr>
                <w:rFonts w:ascii="Times New Roman" w:eastAsia="Times New Roman" w:hAnsi="Times New Roman" w:cs="Times New Roman"/>
                <w:color w:val="000000"/>
                <w:spacing w:val="1"/>
                <w:sz w:val="24"/>
                <w:szCs w:val="24"/>
                <w:lang w:eastAsia="lv-LV"/>
              </w:rPr>
              <w:t xml:space="preserve">Nodarbinātības valsts aģentūru, Sociālās integrācijas valsts aģentūru, Valsts bērnu tiesības aizsardzības inspekciju, Izglītības kvalitātes valsts dienestu, Latvijas Nedzirdīgo savienību, Latvijas Neredzīgo biedrību, valsts akciju sabiedrību “Ceļu satiksmes drošības direkcija”, Pilsonības un migrācijas lietu pārvaldi, Valsts ieņēmumu dienestu, </w:t>
            </w:r>
            <w:r>
              <w:rPr>
                <w:rFonts w:ascii="Times New Roman" w:hAnsi="Times New Roman"/>
                <w:sz w:val="24"/>
                <w:szCs w:val="24"/>
                <w:lang w:eastAsia="lv-LV"/>
              </w:rPr>
              <w:t>aizsargātā lietotāja tirdzniecības pakalpojumu sniedzēju vai šobrīd uz</w:t>
            </w:r>
            <w:r>
              <w:rPr>
                <w:rFonts w:ascii="Times New Roman" w:eastAsia="Times New Roman" w:hAnsi="Times New Roman" w:cs="Times New Roman"/>
                <w:color w:val="000000"/>
                <w:spacing w:val="1"/>
                <w:sz w:val="24"/>
                <w:szCs w:val="24"/>
                <w:lang w:eastAsia="lv-LV"/>
              </w:rPr>
              <w:t xml:space="preserve"> valsts akciju sabiedrību “Latvenergo”, Valsts sabiedrību ar ierobežotu atbildību “Autotransporta direkcija”, Iekšlietu ministrijas Informācijas centru, Nacionālo veselības dienestu, Latvijas Transportlīdzekļu apdrošinātāju biroju, Valsts probācijas dienestu, </w:t>
            </w:r>
            <w:r>
              <w:rPr>
                <w:rFonts w:ascii="Times New Roman" w:eastAsia="Times New Roman" w:hAnsi="Times New Roman" w:cs="Times New Roman"/>
                <w:sz w:val="24"/>
                <w:szCs w:val="24"/>
                <w:lang w:eastAsia="lv-LV"/>
              </w:rPr>
              <w:t>Centrālo finanšu un līgumu aģentūru,</w:t>
            </w:r>
            <w:r>
              <w:rPr>
                <w:rFonts w:ascii="Times New Roman" w:eastAsia="Times New Roman" w:hAnsi="Times New Roman" w:cs="Times New Roman"/>
                <w:sz w:val="24"/>
                <w:szCs w:val="24"/>
              </w:rPr>
              <w:t xml:space="preserve"> Uzturlīdzekļu garantiju fondu, </w:t>
            </w:r>
            <w:r>
              <w:rPr>
                <w:rFonts w:ascii="Times New Roman" w:eastAsia="Times New Roman" w:hAnsi="Times New Roman" w:cs="Times New Roman"/>
                <w:color w:val="000000"/>
                <w:spacing w:val="1"/>
                <w:sz w:val="24"/>
                <w:szCs w:val="24"/>
                <w:lang w:eastAsia="lv-LV"/>
              </w:rPr>
              <w:t xml:space="preserve">pašvaldības un to izveidotās institūcijas </w:t>
            </w:r>
            <w:r>
              <w:rPr>
                <w:rFonts w:ascii="Times New Roman" w:eastAsia="Times New Roman" w:hAnsi="Times New Roman" w:cs="Times New Roman"/>
                <w:color w:val="000000"/>
                <w:spacing w:val="1"/>
                <w:sz w:val="24"/>
                <w:szCs w:val="24"/>
                <w:lang w:eastAsia="lv-LV"/>
              </w:rPr>
              <w:lastRenderedPageBreak/>
              <w:t xml:space="preserve">un kapitālsabiedrības, kuru funkcijās ir atvieglojumu </w:t>
            </w:r>
            <w:r>
              <w:rPr>
                <w:rFonts w:ascii="Times New Roman" w:eastAsia="Times New Roman" w:hAnsi="Times New Roman" w:cs="Times New Roman"/>
                <w:sz w:val="24"/>
                <w:szCs w:val="24"/>
                <w:lang w:eastAsia="lv-LV"/>
              </w:rPr>
              <w:t>administrēšana un to piemērošana</w:t>
            </w:r>
            <w:r>
              <w:rPr>
                <w:rFonts w:ascii="Times New Roman" w:eastAsia="Times New Roman" w:hAnsi="Times New Roman" w:cs="Times New Roman"/>
                <w:color w:val="000000"/>
                <w:spacing w:val="1"/>
                <w:sz w:val="24"/>
                <w:szCs w:val="24"/>
                <w:lang w:eastAsia="lv-LV"/>
              </w:rPr>
              <w:t>, bāriņtiesas, elektroenerģijas sadales sistēmas operatoru</w:t>
            </w:r>
            <w:r w:rsidR="00345B5D">
              <w:rPr>
                <w:rFonts w:ascii="Times New Roman" w:eastAsia="Times New Roman" w:hAnsi="Times New Roman" w:cs="Times New Roman"/>
                <w:color w:val="000000"/>
                <w:spacing w:val="1"/>
                <w:sz w:val="24"/>
                <w:szCs w:val="24"/>
                <w:lang w:eastAsia="lv-LV"/>
              </w:rPr>
              <w:t xml:space="preserve">, </w:t>
            </w:r>
            <w:r>
              <w:rPr>
                <w:rFonts w:ascii="Times New Roman" w:eastAsia="Times New Roman" w:hAnsi="Times New Roman" w:cs="Times New Roman"/>
                <w:color w:val="000000"/>
                <w:spacing w:val="1"/>
                <w:sz w:val="24"/>
                <w:szCs w:val="24"/>
                <w:lang w:eastAsia="lv-LV"/>
              </w:rPr>
              <w:t>Izglītības un zinātnes ministriju</w:t>
            </w:r>
            <w:r w:rsidR="00345B5D">
              <w:rPr>
                <w:rFonts w:ascii="Times New Roman" w:eastAsia="Times New Roman" w:hAnsi="Times New Roman" w:cs="Times New Roman"/>
                <w:color w:val="000000"/>
                <w:spacing w:val="1"/>
                <w:sz w:val="24"/>
                <w:szCs w:val="24"/>
                <w:lang w:eastAsia="lv-LV"/>
              </w:rPr>
              <w:t xml:space="preserve"> un valsts sabiedrību ar ierobežotu atbildību “Nacionālais rehabilitācijas centrs “Vaivari””.</w:t>
            </w:r>
          </w:p>
          <w:p w14:paraId="3F056B56" w14:textId="77777777" w:rsidR="00CB1C7A" w:rsidRDefault="00CB1C7A" w:rsidP="000F7712">
            <w:pPr>
              <w:spacing w:after="0" w:line="240" w:lineRule="auto"/>
              <w:ind w:left="98" w:right="46"/>
              <w:jc w:val="both"/>
              <w:rPr>
                <w:rFonts w:ascii="Times New Roman" w:eastAsia="Times New Roman" w:hAnsi="Times New Roman" w:cs="Times New Roman"/>
                <w:sz w:val="24"/>
                <w:szCs w:val="24"/>
                <w:lang w:eastAsia="lv-LV"/>
              </w:rPr>
            </w:pPr>
            <w:proofErr w:type="gramStart"/>
            <w:r>
              <w:rPr>
                <w:rFonts w:ascii="Times New Roman" w:hAnsi="Times New Roman" w:cs="Times New Roman"/>
                <w:kern w:val="12"/>
                <w:sz w:val="24"/>
                <w:szCs w:val="24"/>
              </w:rPr>
              <w:t>2017.gada</w:t>
            </w:r>
            <w:proofErr w:type="gramEnd"/>
            <w:r>
              <w:rPr>
                <w:rFonts w:ascii="Times New Roman" w:hAnsi="Times New Roman" w:cs="Times New Roman"/>
                <w:kern w:val="12"/>
                <w:sz w:val="24"/>
                <w:szCs w:val="24"/>
              </w:rPr>
              <w:t xml:space="preserve"> 1.janvārī kopumā valstī ir informācija par 182048 personām ar invaliditāti un 156 personām ar prognozējamu invaliditāti. Tāpat jāņem vērā, ka ik gadu personu ar invaliditāti skaits pieaug vidēji aptuveni par 18 tūkstošiem personu (</w:t>
            </w:r>
            <w:proofErr w:type="gramStart"/>
            <w:r>
              <w:rPr>
                <w:rFonts w:ascii="Times New Roman" w:hAnsi="Times New Roman" w:cs="Times New Roman"/>
                <w:kern w:val="12"/>
                <w:sz w:val="24"/>
                <w:szCs w:val="24"/>
              </w:rPr>
              <w:t>2014.gadā</w:t>
            </w:r>
            <w:proofErr w:type="gramEnd"/>
            <w:r>
              <w:rPr>
                <w:rFonts w:ascii="Times New Roman" w:hAnsi="Times New Roman" w:cs="Times New Roman"/>
                <w:kern w:val="12"/>
                <w:sz w:val="24"/>
                <w:szCs w:val="24"/>
              </w:rPr>
              <w:t xml:space="preserve"> pirmreizējo personu ar invaliditāti skaits pieauga par 17784 no tiem 16744 pieaugušie, 2015.gadā par 18366 personām, no kurām 17430 pieaugušie, un 2016.gadā par 18921, no kurām 17964 pieaugušie). Attiecīgi </w:t>
            </w:r>
            <w:r>
              <w:rPr>
                <w:rFonts w:ascii="Times New Roman" w:eastAsia="Times New Roman" w:hAnsi="Times New Roman" w:cs="Times New Roman"/>
                <w:color w:val="000000"/>
                <w:spacing w:val="1"/>
                <w:sz w:val="24"/>
                <w:szCs w:val="24"/>
                <w:lang w:eastAsia="lv-LV"/>
              </w:rPr>
              <w:t xml:space="preserve">Valsts komisijas ārsti un amatpersonas veic šo personu </w:t>
            </w:r>
            <w:r>
              <w:rPr>
                <w:rFonts w:ascii="Times New Roman" w:hAnsi="Times New Roman" w:cs="Times New Roman"/>
                <w:kern w:val="12"/>
                <w:sz w:val="24"/>
                <w:szCs w:val="24"/>
              </w:rPr>
              <w:t xml:space="preserve">datu ievadi un apstrādi (avots: Veselības un darbspēju ekspertīzes valsts komisija). </w:t>
            </w:r>
          </w:p>
        </w:tc>
      </w:tr>
      <w:tr w:rsidR="00CB1C7A" w14:paraId="3F056B5D" w14:textId="77777777" w:rsidTr="00213609">
        <w:trPr>
          <w:trHeight w:val="510"/>
        </w:trPr>
        <w:tc>
          <w:tcPr>
            <w:tcW w:w="391" w:type="pct"/>
            <w:tcBorders>
              <w:top w:val="outset" w:sz="6" w:space="0" w:color="414142"/>
              <w:left w:val="outset" w:sz="6" w:space="0" w:color="414142"/>
              <w:bottom w:val="outset" w:sz="6" w:space="0" w:color="414142"/>
              <w:right w:val="outset" w:sz="6" w:space="0" w:color="414142"/>
            </w:tcBorders>
            <w:hideMark/>
          </w:tcPr>
          <w:p w14:paraId="3F056B58" w14:textId="77777777" w:rsidR="00CB1C7A" w:rsidRDefault="00CB1C7A" w:rsidP="00C3024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p>
        </w:tc>
        <w:tc>
          <w:tcPr>
            <w:tcW w:w="1492" w:type="pct"/>
            <w:tcBorders>
              <w:top w:val="outset" w:sz="6" w:space="0" w:color="414142"/>
              <w:left w:val="outset" w:sz="6" w:space="0" w:color="414142"/>
              <w:bottom w:val="outset" w:sz="6" w:space="0" w:color="414142"/>
              <w:right w:val="outset" w:sz="6" w:space="0" w:color="414142"/>
            </w:tcBorders>
            <w:hideMark/>
          </w:tcPr>
          <w:p w14:paraId="3F056B59" w14:textId="77777777" w:rsidR="00CB1C7A" w:rsidRDefault="00CB1C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3116" w:type="pct"/>
            <w:tcBorders>
              <w:top w:val="outset" w:sz="6" w:space="0" w:color="414142"/>
              <w:left w:val="outset" w:sz="6" w:space="0" w:color="414142"/>
              <w:bottom w:val="outset" w:sz="6" w:space="0" w:color="414142"/>
              <w:right w:val="outset" w:sz="6" w:space="0" w:color="414142"/>
            </w:tcBorders>
            <w:hideMark/>
          </w:tcPr>
          <w:p w14:paraId="3F056B5A" w14:textId="77777777" w:rsidR="00CB1C7A" w:rsidRDefault="00CB1C7A">
            <w:pPr>
              <w:shd w:val="clear" w:color="auto" w:fill="FFFFFF"/>
              <w:spacing w:after="0" w:line="240" w:lineRule="auto"/>
              <w:jc w:val="both"/>
              <w:rPr>
                <w:rFonts w:ascii="Times New Roman" w:eastAsia="Times New Roman" w:hAnsi="Times New Roman" w:cs="Times New Roman"/>
                <w:color w:val="000000"/>
                <w:spacing w:val="1"/>
                <w:sz w:val="24"/>
                <w:szCs w:val="24"/>
                <w:lang w:eastAsia="lv-LV"/>
              </w:rPr>
            </w:pPr>
            <w:r>
              <w:rPr>
                <w:rFonts w:ascii="Times New Roman" w:hAnsi="Times New Roman" w:cs="Times New Roman"/>
                <w:kern w:val="12"/>
                <w:sz w:val="24"/>
                <w:szCs w:val="24"/>
              </w:rPr>
              <w:t xml:space="preserve">Likumprojekts vērsts uz informācijas sistēmas pilnveidi, ņemot vērā, ka ievadītie dati un </w:t>
            </w:r>
            <w:r>
              <w:rPr>
                <w:rFonts w:ascii="Times New Roman" w:hAnsi="Times New Roman" w:cs="Times New Roman"/>
                <w:color w:val="000000"/>
                <w:sz w:val="24"/>
                <w:szCs w:val="24"/>
              </w:rPr>
              <w:t xml:space="preserve">lēmumi kalpo par pamatu dažādu pakalpojumu saņemšanai, pabalstu piešķiršanai personām ar invaliditāti, kā arī dažādu atvieglojumu piemērošanai, tajā skaitā, braukšanas biļešu atlaides sabiedriskajā transportā, atlaides elektroenerģijas izmantošanā u.c. </w:t>
            </w:r>
            <w:r>
              <w:rPr>
                <w:rFonts w:ascii="Times New Roman" w:hAnsi="Times New Roman" w:cs="Times New Roman"/>
                <w:kern w:val="12"/>
                <w:sz w:val="24"/>
                <w:szCs w:val="24"/>
              </w:rPr>
              <w:t>Administrēšanas process Valsts komisijā ir saistīts ar liela apjoma informācijas un datu apstrādi un ir viens no resursu ietilpīgākajiem un nozīmīgākajiem publiskās pārvaldes pamatdarbības procesiem.</w:t>
            </w:r>
          </w:p>
          <w:p w14:paraId="3F056B5B" w14:textId="77777777" w:rsidR="00CB1C7A" w:rsidRDefault="00CB1C7A">
            <w:pPr>
              <w:shd w:val="clear" w:color="auto" w:fill="FFFFFF"/>
              <w:spacing w:after="0" w:line="240" w:lineRule="auto"/>
              <w:jc w:val="both"/>
              <w:rPr>
                <w:rFonts w:ascii="Times New Roman" w:eastAsia="MS Mincho" w:hAnsi="Times New Roman" w:cs="Times New Roman"/>
                <w:sz w:val="24"/>
                <w:szCs w:val="24"/>
                <w:lang w:eastAsia="lv-LV"/>
              </w:rPr>
            </w:pPr>
            <w:r>
              <w:rPr>
                <w:rFonts w:ascii="Times New Roman" w:hAnsi="Times New Roman" w:cs="Times New Roman"/>
                <w:kern w:val="12"/>
                <w:sz w:val="24"/>
                <w:szCs w:val="24"/>
              </w:rPr>
              <w:t xml:space="preserve">Ārējo juridisko personu klientu datu pieprasījumi ir organizēti, izmantojot </w:t>
            </w:r>
            <w:proofErr w:type="spellStart"/>
            <w:r>
              <w:rPr>
                <w:rFonts w:ascii="Times New Roman" w:hAnsi="Times New Roman" w:cs="Times New Roman"/>
                <w:kern w:val="12"/>
                <w:sz w:val="24"/>
                <w:szCs w:val="24"/>
              </w:rPr>
              <w:t>web</w:t>
            </w:r>
            <w:proofErr w:type="spellEnd"/>
            <w:r>
              <w:rPr>
                <w:rFonts w:ascii="Times New Roman" w:hAnsi="Times New Roman" w:cs="Times New Roman"/>
                <w:kern w:val="12"/>
                <w:sz w:val="24"/>
                <w:szCs w:val="24"/>
              </w:rPr>
              <w:t xml:space="preserve"> servisus, kuru pieprasījumi tieši pieslēdzas pie informācijas sistēmas. </w:t>
            </w:r>
            <w:r>
              <w:rPr>
                <w:rFonts w:ascii="Times New Roman" w:hAnsi="Times New Roman" w:cs="Times New Roman"/>
                <w:sz w:val="24"/>
                <w:szCs w:val="24"/>
              </w:rPr>
              <w:t>Jau šobrīd informācijas sistēma nodrošina e-pakalpojumus un personas dati (bez sensitīvajiem personas datiem) ir pieejami e-pakalpojumos (noslēgti līgumi ar vairāk nekā 100 iestādēm), ārstiem/ģimenes ārstiem, kuri veido nosūtījumus personām ar invaliditāti, kā arī e-</w:t>
            </w:r>
            <w:proofErr w:type="gramStart"/>
            <w:r>
              <w:rPr>
                <w:rFonts w:ascii="Times New Roman" w:hAnsi="Times New Roman" w:cs="Times New Roman"/>
                <w:sz w:val="24"/>
                <w:szCs w:val="24"/>
              </w:rPr>
              <w:t>pakalpojumi</w:t>
            </w:r>
            <w:proofErr w:type="gramEnd"/>
            <w:r>
              <w:rPr>
                <w:rFonts w:ascii="Times New Roman" w:hAnsi="Times New Roman" w:cs="Times New Roman"/>
                <w:sz w:val="24"/>
                <w:szCs w:val="24"/>
              </w:rPr>
              <w:t xml:space="preserve"> pieejami pašām fiziskajām personām par sevi vai savu aizbildnībā vai aizgādnībā esošo personu ar invaliditāti. Tādejādi, lai būtu iespējams arī turpmāk uzlabot kopējo sistēmu, ir nepieciešams likumā iekļaut deleģējumu, kas paredzētu izstrādāt noteikumus par tām personām un institūcijām, kas sniegs ziņas informācijas sistēmai un kas drīkstēs saņemt ziņas no sistēmas, izmantojot e-pakalpojumus. Tas ļaus Valsts komisijai, veicot invaliditātes ekspertīzi, nodrošināt centralizētu datu ievadi, izsniegšanu un uzglabāšanu vienuviet, kā arī šo datu aizsardzību - </w:t>
            </w:r>
            <w:proofErr w:type="gramStart"/>
            <w:r>
              <w:rPr>
                <w:rFonts w:ascii="Times New Roman" w:eastAsia="MS Mincho" w:hAnsi="Times New Roman" w:cs="Times New Roman"/>
                <w:sz w:val="24"/>
                <w:szCs w:val="24"/>
                <w:lang w:eastAsia="lv-LV"/>
              </w:rPr>
              <w:t>samazinot administratīvo</w:t>
            </w:r>
            <w:proofErr w:type="gramEnd"/>
            <w:r>
              <w:rPr>
                <w:rFonts w:ascii="Times New Roman" w:eastAsia="MS Mincho" w:hAnsi="Times New Roman" w:cs="Times New Roman"/>
                <w:sz w:val="24"/>
                <w:szCs w:val="24"/>
                <w:lang w:eastAsia="lv-LV"/>
              </w:rPr>
              <w:t xml:space="preserve"> slogu personām, kurām nepieciešams veikt invaliditātes ekspertīzi (iedzīvotājiem), vienkāršojot invaliditātes ekspertīzes pieprasīšanu un saņemšanu, nodrošinot pakalpojumu </w:t>
            </w:r>
            <w:r>
              <w:rPr>
                <w:rFonts w:ascii="Times New Roman" w:eastAsia="MS Mincho" w:hAnsi="Times New Roman" w:cs="Times New Roman"/>
                <w:sz w:val="24"/>
                <w:szCs w:val="24"/>
                <w:lang w:eastAsia="lv-LV"/>
              </w:rPr>
              <w:lastRenderedPageBreak/>
              <w:t>pieejamību mūsdienu prasībām atbilstošā elektroniskā vidē, uzlabojot savstarpējo sadarbību un informācijas apmaiņu starp iesaistītajām pusēm (pakalpojuma sniedzējiem, kuriem ir nepieciešami dati par personām ar invaliditāti: pašvaldības, Valsts sociālās apdrošināšanas aģentūra, Nodarbinātības valsts aģentūra, Sociālās integrācijas valsts aģentūra, Ceļu satiksmes drošības direkcija u.c.)</w:t>
            </w:r>
          </w:p>
          <w:p w14:paraId="3F056B5C" w14:textId="77777777" w:rsidR="00CB1C7A" w:rsidRDefault="00CB1C7A">
            <w:pPr>
              <w:shd w:val="clear" w:color="auto" w:fill="FFFFFF"/>
              <w:spacing w:after="200" w:line="25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Likum</w:t>
            </w:r>
            <w:r>
              <w:rPr>
                <w:rFonts w:ascii="Times New Roman" w:hAnsi="Times New Roman" w:cs="Times New Roman"/>
                <w:sz w:val="24"/>
                <w:szCs w:val="24"/>
              </w:rPr>
              <w:t xml:space="preserve">projekta tiesiskais regulējums nemaina tiesības un pienākumus, kā arī veicamās darbības ne sabiedrības grupām un institūcijām, ne </w:t>
            </w:r>
            <w:r>
              <w:rPr>
                <w:rFonts w:ascii="Times New Roman" w:eastAsia="Times New Roman" w:hAnsi="Times New Roman" w:cs="Times New Roman"/>
                <w:color w:val="000000"/>
                <w:sz w:val="24"/>
                <w:szCs w:val="24"/>
                <w:lang w:eastAsia="lv-LV"/>
              </w:rPr>
              <w:t>fiziskām personām.</w:t>
            </w:r>
          </w:p>
        </w:tc>
      </w:tr>
      <w:tr w:rsidR="00CB1C7A" w14:paraId="3F056B61" w14:textId="77777777" w:rsidTr="00213609">
        <w:trPr>
          <w:trHeight w:val="510"/>
        </w:trPr>
        <w:tc>
          <w:tcPr>
            <w:tcW w:w="391" w:type="pct"/>
            <w:tcBorders>
              <w:top w:val="outset" w:sz="6" w:space="0" w:color="414142"/>
              <w:left w:val="outset" w:sz="6" w:space="0" w:color="414142"/>
              <w:bottom w:val="outset" w:sz="6" w:space="0" w:color="414142"/>
              <w:right w:val="outset" w:sz="6" w:space="0" w:color="414142"/>
            </w:tcBorders>
            <w:hideMark/>
          </w:tcPr>
          <w:p w14:paraId="3F056B5E" w14:textId="77777777" w:rsidR="00CB1C7A" w:rsidRDefault="00CB1C7A" w:rsidP="00C3024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p>
        </w:tc>
        <w:tc>
          <w:tcPr>
            <w:tcW w:w="1492" w:type="pct"/>
            <w:tcBorders>
              <w:top w:val="outset" w:sz="6" w:space="0" w:color="414142"/>
              <w:left w:val="outset" w:sz="6" w:space="0" w:color="414142"/>
              <w:bottom w:val="outset" w:sz="6" w:space="0" w:color="414142"/>
              <w:right w:val="outset" w:sz="6" w:space="0" w:color="414142"/>
            </w:tcBorders>
            <w:hideMark/>
          </w:tcPr>
          <w:p w14:paraId="3F056B5F" w14:textId="77777777" w:rsidR="00CB1C7A" w:rsidRDefault="00CB1C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3116" w:type="pct"/>
            <w:tcBorders>
              <w:top w:val="outset" w:sz="6" w:space="0" w:color="414142"/>
              <w:left w:val="outset" w:sz="6" w:space="0" w:color="414142"/>
              <w:bottom w:val="outset" w:sz="6" w:space="0" w:color="414142"/>
              <w:right w:val="outset" w:sz="6" w:space="0" w:color="414142"/>
            </w:tcBorders>
            <w:hideMark/>
          </w:tcPr>
          <w:p w14:paraId="3F056B60" w14:textId="77777777" w:rsidR="00CB1C7A" w:rsidRDefault="00CB1C7A">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Administratīvo izmaksu monetārais novērtējums attiecībā uz administratīvā slogu tiks veikts, izstrādājot Ministru kabineta noteikumus, kuros tiks noteikts apstrādājamās informācijas apjoms un biežums. Tomēr jāatzīmē, ka IIS jau šobrīd ir valsts informācijas sistēma un datu apmaiņa ar citām iestādēm notiek uz līguma pamata, tādejādi paredzams, ka likumprojekta pieņemšana nepalielinās apstrādājamās informācijas apjomu.</w:t>
            </w:r>
          </w:p>
        </w:tc>
      </w:tr>
      <w:tr w:rsidR="00CB1C7A" w14:paraId="3F056B65" w14:textId="77777777" w:rsidTr="00213609">
        <w:trPr>
          <w:trHeight w:val="345"/>
        </w:trPr>
        <w:tc>
          <w:tcPr>
            <w:tcW w:w="391" w:type="pct"/>
            <w:tcBorders>
              <w:top w:val="outset" w:sz="6" w:space="0" w:color="414142"/>
              <w:left w:val="outset" w:sz="6" w:space="0" w:color="414142"/>
              <w:bottom w:val="outset" w:sz="6" w:space="0" w:color="414142"/>
              <w:right w:val="outset" w:sz="6" w:space="0" w:color="414142"/>
            </w:tcBorders>
            <w:hideMark/>
          </w:tcPr>
          <w:p w14:paraId="3F056B62" w14:textId="77777777" w:rsidR="00CB1C7A" w:rsidRDefault="00CB1C7A" w:rsidP="00C3024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492" w:type="pct"/>
            <w:tcBorders>
              <w:top w:val="outset" w:sz="6" w:space="0" w:color="414142"/>
              <w:left w:val="outset" w:sz="6" w:space="0" w:color="414142"/>
              <w:bottom w:val="outset" w:sz="6" w:space="0" w:color="414142"/>
              <w:right w:val="outset" w:sz="6" w:space="0" w:color="414142"/>
            </w:tcBorders>
            <w:hideMark/>
          </w:tcPr>
          <w:p w14:paraId="3F056B63" w14:textId="77777777" w:rsidR="00CB1C7A" w:rsidRDefault="00CB1C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116" w:type="pct"/>
            <w:tcBorders>
              <w:top w:val="outset" w:sz="6" w:space="0" w:color="414142"/>
              <w:left w:val="outset" w:sz="6" w:space="0" w:color="414142"/>
              <w:bottom w:val="outset" w:sz="6" w:space="0" w:color="414142"/>
              <w:right w:val="outset" w:sz="6" w:space="0" w:color="414142"/>
            </w:tcBorders>
            <w:hideMark/>
          </w:tcPr>
          <w:p w14:paraId="3F056B64" w14:textId="77777777" w:rsidR="00CB1C7A" w:rsidRDefault="00CB1C7A">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F056B66" w14:textId="77777777" w:rsidR="00CB1C7A" w:rsidRDefault="00CB1C7A" w:rsidP="00CB1C7A">
      <w:pPr>
        <w:shd w:val="clear" w:color="auto" w:fill="FFFFFF"/>
        <w:spacing w:after="0" w:line="293" w:lineRule="atLeast"/>
        <w:rPr>
          <w:rFonts w:ascii="Times New Roman" w:eastAsia="Times New Roman" w:hAnsi="Times New Roman" w:cs="Times New Roman"/>
          <w:sz w:val="24"/>
          <w:szCs w:val="24"/>
          <w:lang w:eastAsia="lv-LV"/>
        </w:rPr>
      </w:pPr>
    </w:p>
    <w:p w14:paraId="3F056B67" w14:textId="77777777" w:rsidR="006855D1" w:rsidRDefault="006855D1" w:rsidP="00CB1C7A">
      <w:pPr>
        <w:shd w:val="clear" w:color="auto" w:fill="FFFFFF"/>
        <w:spacing w:after="0" w:line="293" w:lineRule="atLeast"/>
        <w:rPr>
          <w:rFonts w:ascii="Times New Roman" w:eastAsia="Times New Roman" w:hAnsi="Times New Roman" w:cs="Times New Roman"/>
          <w:sz w:val="24"/>
          <w:szCs w:val="24"/>
          <w:lang w:eastAsia="lv-LV"/>
        </w:rPr>
      </w:pPr>
    </w:p>
    <w:tbl>
      <w:tblPr>
        <w:tblW w:w="5472"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36"/>
        <w:gridCol w:w="908"/>
        <w:gridCol w:w="916"/>
        <w:gridCol w:w="907"/>
        <w:gridCol w:w="916"/>
        <w:gridCol w:w="907"/>
        <w:gridCol w:w="916"/>
        <w:gridCol w:w="1267"/>
      </w:tblGrid>
      <w:tr w:rsidR="00C5768E" w:rsidRPr="00C5768E" w14:paraId="3F056B69" w14:textId="77777777" w:rsidTr="00213609">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3F056B68" w14:textId="77777777" w:rsidR="006855D1" w:rsidRPr="00C5768E" w:rsidRDefault="006855D1" w:rsidP="006855D1">
            <w:pPr>
              <w:spacing w:before="100" w:beforeAutospacing="1" w:after="100" w:afterAutospacing="1" w:line="293" w:lineRule="atLeast"/>
              <w:jc w:val="center"/>
              <w:rPr>
                <w:rFonts w:ascii="Times New Roman" w:eastAsia="Times New Roman" w:hAnsi="Times New Roman" w:cs="Times New Roman"/>
                <w:b/>
                <w:bCs/>
                <w:lang w:eastAsia="lv-LV"/>
              </w:rPr>
            </w:pPr>
            <w:r w:rsidRPr="00C5768E">
              <w:rPr>
                <w:rFonts w:ascii="Times New Roman" w:eastAsia="Times New Roman" w:hAnsi="Times New Roman" w:cs="Times New Roman"/>
                <w:b/>
                <w:bCs/>
                <w:lang w:eastAsia="lv-LV"/>
              </w:rPr>
              <w:t>III. Tiesību akta projekta ietekme uz valsts budžetu un pašvaldību budžetiem</w:t>
            </w:r>
          </w:p>
        </w:tc>
      </w:tr>
      <w:tr w:rsidR="00C5768E" w:rsidRPr="00C5768E" w14:paraId="3F056B6D" w14:textId="77777777" w:rsidTr="00213609">
        <w:tc>
          <w:tcPr>
            <w:tcW w:w="1287" w:type="pct"/>
            <w:vMerge w:val="restart"/>
            <w:tcBorders>
              <w:top w:val="outset" w:sz="6" w:space="0" w:color="414142"/>
              <w:left w:val="outset" w:sz="6" w:space="0" w:color="414142"/>
              <w:bottom w:val="outset" w:sz="6" w:space="0" w:color="414142"/>
              <w:right w:val="outset" w:sz="6" w:space="0" w:color="414142"/>
            </w:tcBorders>
            <w:vAlign w:val="center"/>
            <w:hideMark/>
          </w:tcPr>
          <w:p w14:paraId="3F056B6A" w14:textId="77777777" w:rsidR="006855D1" w:rsidRPr="00C5768E" w:rsidRDefault="006855D1" w:rsidP="006855D1">
            <w:pPr>
              <w:spacing w:before="100" w:beforeAutospacing="1" w:after="100" w:afterAutospacing="1" w:line="293" w:lineRule="atLeast"/>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Rādītāji</w:t>
            </w:r>
          </w:p>
        </w:tc>
        <w:tc>
          <w:tcPr>
            <w:tcW w:w="1005"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3F056B6B" w14:textId="77777777" w:rsidR="006855D1" w:rsidRPr="00C5768E" w:rsidRDefault="006855D1" w:rsidP="006855D1">
            <w:pPr>
              <w:spacing w:before="100" w:beforeAutospacing="1" w:after="100" w:afterAutospacing="1" w:line="293" w:lineRule="atLeast"/>
              <w:jc w:val="center"/>
              <w:rPr>
                <w:rFonts w:ascii="Times New Roman" w:eastAsia="Times New Roman" w:hAnsi="Times New Roman" w:cs="Times New Roman"/>
                <w:lang w:eastAsia="lv-LV"/>
              </w:rPr>
            </w:pPr>
            <w:proofErr w:type="gramStart"/>
            <w:r w:rsidRPr="00C5768E">
              <w:rPr>
                <w:rFonts w:ascii="Times New Roman" w:eastAsia="Times New Roman" w:hAnsi="Times New Roman" w:cs="Times New Roman"/>
                <w:lang w:eastAsia="lv-LV"/>
              </w:rPr>
              <w:t>2018.gads</w:t>
            </w:r>
            <w:proofErr w:type="gramEnd"/>
          </w:p>
        </w:tc>
        <w:tc>
          <w:tcPr>
            <w:tcW w:w="2709" w:type="pct"/>
            <w:gridSpan w:val="5"/>
            <w:tcBorders>
              <w:top w:val="outset" w:sz="6" w:space="0" w:color="414142"/>
              <w:left w:val="outset" w:sz="6" w:space="0" w:color="414142"/>
              <w:bottom w:val="outset" w:sz="6" w:space="0" w:color="414142"/>
              <w:right w:val="outset" w:sz="6" w:space="0" w:color="414142"/>
            </w:tcBorders>
            <w:vAlign w:val="center"/>
            <w:hideMark/>
          </w:tcPr>
          <w:p w14:paraId="3F056B6C" w14:textId="77777777" w:rsidR="006855D1" w:rsidRPr="00C5768E" w:rsidRDefault="006855D1" w:rsidP="006855D1">
            <w:pPr>
              <w:spacing w:before="100" w:beforeAutospacing="1" w:after="100" w:afterAutospacing="1" w:line="293" w:lineRule="atLeast"/>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Turpmākie trīs gadi (</w:t>
            </w:r>
            <w:proofErr w:type="spellStart"/>
            <w:r w:rsidRPr="00C5768E">
              <w:rPr>
                <w:rFonts w:ascii="Times New Roman" w:eastAsia="Times New Roman" w:hAnsi="Times New Roman" w:cs="Times New Roman"/>
                <w:i/>
                <w:iCs/>
                <w:lang w:eastAsia="lv-LV"/>
              </w:rPr>
              <w:t>euro</w:t>
            </w:r>
            <w:proofErr w:type="spellEnd"/>
            <w:r w:rsidRPr="00C5768E">
              <w:rPr>
                <w:rFonts w:ascii="Times New Roman" w:eastAsia="Times New Roman" w:hAnsi="Times New Roman" w:cs="Times New Roman"/>
                <w:lang w:eastAsia="lv-LV"/>
              </w:rPr>
              <w:t>)</w:t>
            </w:r>
          </w:p>
        </w:tc>
      </w:tr>
      <w:tr w:rsidR="00C5768E" w:rsidRPr="00C5768E" w14:paraId="3F056B73" w14:textId="77777777" w:rsidTr="00213609">
        <w:tc>
          <w:tcPr>
            <w:tcW w:w="1287" w:type="pct"/>
            <w:vMerge/>
            <w:tcBorders>
              <w:top w:val="outset" w:sz="6" w:space="0" w:color="414142"/>
              <w:left w:val="outset" w:sz="6" w:space="0" w:color="414142"/>
              <w:bottom w:val="outset" w:sz="6" w:space="0" w:color="414142"/>
              <w:right w:val="outset" w:sz="6" w:space="0" w:color="414142"/>
            </w:tcBorders>
            <w:vAlign w:val="center"/>
            <w:hideMark/>
          </w:tcPr>
          <w:p w14:paraId="3F056B6E" w14:textId="77777777" w:rsidR="006855D1" w:rsidRPr="00C5768E" w:rsidRDefault="006855D1" w:rsidP="006855D1">
            <w:pPr>
              <w:spacing w:after="0" w:line="240" w:lineRule="auto"/>
              <w:rPr>
                <w:rFonts w:ascii="Times New Roman" w:eastAsia="Times New Roman" w:hAnsi="Times New Roman" w:cs="Times New Roman"/>
                <w:lang w:eastAsia="lv-LV"/>
              </w:rPr>
            </w:pPr>
          </w:p>
        </w:tc>
        <w:tc>
          <w:tcPr>
            <w:tcW w:w="1005" w:type="pct"/>
            <w:gridSpan w:val="2"/>
            <w:vMerge/>
            <w:tcBorders>
              <w:top w:val="outset" w:sz="6" w:space="0" w:color="414142"/>
              <w:left w:val="outset" w:sz="6" w:space="0" w:color="414142"/>
              <w:bottom w:val="outset" w:sz="6" w:space="0" w:color="414142"/>
              <w:right w:val="outset" w:sz="6" w:space="0" w:color="414142"/>
            </w:tcBorders>
            <w:vAlign w:val="center"/>
            <w:hideMark/>
          </w:tcPr>
          <w:p w14:paraId="3F056B6F" w14:textId="77777777" w:rsidR="006855D1" w:rsidRPr="00C5768E" w:rsidRDefault="006855D1" w:rsidP="006855D1">
            <w:pPr>
              <w:spacing w:after="0" w:line="240" w:lineRule="auto"/>
              <w:rPr>
                <w:rFonts w:ascii="Times New Roman" w:eastAsia="Times New Roman" w:hAnsi="Times New Roman" w:cs="Times New Roman"/>
                <w:lang w:eastAsia="lv-LV"/>
              </w:rPr>
            </w:pPr>
          </w:p>
        </w:tc>
        <w:tc>
          <w:tcPr>
            <w:tcW w:w="1005" w:type="pct"/>
            <w:gridSpan w:val="2"/>
            <w:tcBorders>
              <w:top w:val="outset" w:sz="6" w:space="0" w:color="414142"/>
              <w:left w:val="outset" w:sz="6" w:space="0" w:color="414142"/>
              <w:bottom w:val="outset" w:sz="6" w:space="0" w:color="414142"/>
              <w:right w:val="outset" w:sz="6" w:space="0" w:color="414142"/>
            </w:tcBorders>
            <w:vAlign w:val="center"/>
            <w:hideMark/>
          </w:tcPr>
          <w:p w14:paraId="3F056B70" w14:textId="77777777" w:rsidR="006855D1" w:rsidRPr="00C5768E" w:rsidRDefault="006855D1" w:rsidP="006855D1">
            <w:pPr>
              <w:spacing w:before="100" w:beforeAutospacing="1" w:after="100" w:afterAutospacing="1" w:line="293" w:lineRule="atLeast"/>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2019</w:t>
            </w:r>
          </w:p>
        </w:tc>
        <w:tc>
          <w:tcPr>
            <w:tcW w:w="1005" w:type="pct"/>
            <w:gridSpan w:val="2"/>
            <w:tcBorders>
              <w:top w:val="outset" w:sz="6" w:space="0" w:color="414142"/>
              <w:left w:val="outset" w:sz="6" w:space="0" w:color="414142"/>
              <w:bottom w:val="outset" w:sz="6" w:space="0" w:color="414142"/>
              <w:right w:val="outset" w:sz="6" w:space="0" w:color="414142"/>
            </w:tcBorders>
            <w:vAlign w:val="center"/>
            <w:hideMark/>
          </w:tcPr>
          <w:p w14:paraId="3F056B71" w14:textId="77777777" w:rsidR="006855D1" w:rsidRPr="00C5768E" w:rsidRDefault="006855D1" w:rsidP="006855D1">
            <w:pPr>
              <w:spacing w:before="100" w:beforeAutospacing="1" w:after="100" w:afterAutospacing="1" w:line="293" w:lineRule="atLeast"/>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2020</w:t>
            </w:r>
          </w:p>
        </w:tc>
        <w:tc>
          <w:tcPr>
            <w:tcW w:w="699" w:type="pct"/>
            <w:tcBorders>
              <w:top w:val="outset" w:sz="6" w:space="0" w:color="414142"/>
              <w:left w:val="outset" w:sz="6" w:space="0" w:color="414142"/>
              <w:bottom w:val="outset" w:sz="6" w:space="0" w:color="414142"/>
              <w:right w:val="outset" w:sz="6" w:space="0" w:color="414142"/>
            </w:tcBorders>
            <w:vAlign w:val="center"/>
            <w:hideMark/>
          </w:tcPr>
          <w:p w14:paraId="3F056B72" w14:textId="77777777" w:rsidR="006855D1" w:rsidRPr="00C5768E" w:rsidRDefault="006855D1" w:rsidP="006855D1">
            <w:pPr>
              <w:spacing w:before="100" w:beforeAutospacing="1" w:after="100" w:afterAutospacing="1" w:line="293" w:lineRule="atLeast"/>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2021</w:t>
            </w:r>
          </w:p>
        </w:tc>
      </w:tr>
      <w:tr w:rsidR="00C5768E" w:rsidRPr="00C5768E" w14:paraId="3F056B7C" w14:textId="77777777" w:rsidTr="00213609">
        <w:tc>
          <w:tcPr>
            <w:tcW w:w="1287" w:type="pct"/>
            <w:vMerge/>
            <w:tcBorders>
              <w:top w:val="outset" w:sz="6" w:space="0" w:color="414142"/>
              <w:left w:val="outset" w:sz="6" w:space="0" w:color="414142"/>
              <w:bottom w:val="outset" w:sz="6" w:space="0" w:color="414142"/>
              <w:right w:val="outset" w:sz="6" w:space="0" w:color="414142"/>
            </w:tcBorders>
            <w:vAlign w:val="center"/>
            <w:hideMark/>
          </w:tcPr>
          <w:p w14:paraId="3F056B74" w14:textId="77777777" w:rsidR="006855D1" w:rsidRPr="00C5768E" w:rsidRDefault="006855D1" w:rsidP="006855D1">
            <w:pPr>
              <w:spacing w:after="0" w:line="240" w:lineRule="auto"/>
              <w:rPr>
                <w:rFonts w:ascii="Times New Roman" w:eastAsia="Times New Roman" w:hAnsi="Times New Roman" w:cs="Times New Roman"/>
                <w:lang w:eastAsia="lv-LV"/>
              </w:rPr>
            </w:pP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3F056B75" w14:textId="77777777" w:rsidR="006855D1" w:rsidRPr="00C5768E" w:rsidRDefault="006855D1" w:rsidP="006855D1">
            <w:pPr>
              <w:spacing w:before="100" w:beforeAutospacing="1" w:after="100" w:afterAutospacing="1" w:line="293" w:lineRule="atLeast"/>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saskaņā ar valsts budžetu kārtējam gadam</w:t>
            </w:r>
          </w:p>
        </w:tc>
        <w:tc>
          <w:tcPr>
            <w:tcW w:w="505" w:type="pct"/>
            <w:tcBorders>
              <w:top w:val="outset" w:sz="6" w:space="0" w:color="414142"/>
              <w:left w:val="outset" w:sz="6" w:space="0" w:color="414142"/>
              <w:bottom w:val="outset" w:sz="6" w:space="0" w:color="414142"/>
              <w:right w:val="outset" w:sz="6" w:space="0" w:color="414142"/>
            </w:tcBorders>
            <w:vAlign w:val="center"/>
            <w:hideMark/>
          </w:tcPr>
          <w:p w14:paraId="3F056B76" w14:textId="77777777" w:rsidR="006855D1" w:rsidRPr="00C5768E" w:rsidRDefault="006855D1" w:rsidP="006855D1">
            <w:pPr>
              <w:spacing w:before="100" w:beforeAutospacing="1" w:after="100" w:afterAutospacing="1" w:line="293" w:lineRule="atLeast"/>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izmaiņas kārtējā gadā, salīdzinot ar valsts budžetu kārtējam gadam</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3F056B77" w14:textId="77777777" w:rsidR="006855D1" w:rsidRPr="00C5768E" w:rsidRDefault="006855D1" w:rsidP="006855D1">
            <w:pPr>
              <w:spacing w:before="100" w:beforeAutospacing="1" w:after="100" w:afterAutospacing="1" w:line="293" w:lineRule="atLeast"/>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saskaņā ar vidēja termiņa budžeta ietvaru</w:t>
            </w:r>
          </w:p>
        </w:tc>
        <w:tc>
          <w:tcPr>
            <w:tcW w:w="505" w:type="pct"/>
            <w:tcBorders>
              <w:top w:val="outset" w:sz="6" w:space="0" w:color="414142"/>
              <w:left w:val="outset" w:sz="6" w:space="0" w:color="414142"/>
              <w:bottom w:val="outset" w:sz="6" w:space="0" w:color="414142"/>
              <w:right w:val="outset" w:sz="6" w:space="0" w:color="414142"/>
            </w:tcBorders>
            <w:vAlign w:val="center"/>
            <w:hideMark/>
          </w:tcPr>
          <w:p w14:paraId="3F056B78" w14:textId="77777777" w:rsidR="006855D1" w:rsidRPr="00C5768E" w:rsidRDefault="006855D1" w:rsidP="006855D1">
            <w:pPr>
              <w:spacing w:before="100" w:beforeAutospacing="1" w:after="100" w:afterAutospacing="1" w:line="293" w:lineRule="atLeast"/>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 xml:space="preserve">izmaiņas, salīdzinot ar vidēja termiņa budžeta ietvaru </w:t>
            </w:r>
            <w:proofErr w:type="gramStart"/>
            <w:r w:rsidR="002E02E8">
              <w:rPr>
                <w:rFonts w:ascii="Times New Roman" w:eastAsia="Times New Roman" w:hAnsi="Times New Roman" w:cs="Times New Roman"/>
                <w:lang w:eastAsia="lv-LV"/>
              </w:rPr>
              <w:t>2019</w:t>
            </w:r>
            <w:r w:rsidRPr="00C5768E">
              <w:rPr>
                <w:rFonts w:ascii="Times New Roman" w:eastAsia="Times New Roman" w:hAnsi="Times New Roman" w:cs="Times New Roman"/>
                <w:lang w:eastAsia="lv-LV"/>
              </w:rPr>
              <w:t xml:space="preserve"> gadam</w:t>
            </w:r>
            <w:proofErr w:type="gramEnd"/>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3F056B79" w14:textId="77777777" w:rsidR="006855D1" w:rsidRPr="00C5768E" w:rsidRDefault="006855D1" w:rsidP="006855D1">
            <w:pPr>
              <w:spacing w:before="100" w:beforeAutospacing="1" w:after="100" w:afterAutospacing="1" w:line="293" w:lineRule="atLeast"/>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saskaņā ar vidēja termiņa budžeta ietvaru</w:t>
            </w:r>
          </w:p>
        </w:tc>
        <w:tc>
          <w:tcPr>
            <w:tcW w:w="505" w:type="pct"/>
            <w:tcBorders>
              <w:top w:val="outset" w:sz="6" w:space="0" w:color="414142"/>
              <w:left w:val="outset" w:sz="6" w:space="0" w:color="414142"/>
              <w:bottom w:val="outset" w:sz="6" w:space="0" w:color="414142"/>
              <w:right w:val="outset" w:sz="6" w:space="0" w:color="414142"/>
            </w:tcBorders>
            <w:vAlign w:val="center"/>
            <w:hideMark/>
          </w:tcPr>
          <w:p w14:paraId="3F056B7A" w14:textId="77777777" w:rsidR="006855D1" w:rsidRPr="00C5768E" w:rsidRDefault="006855D1" w:rsidP="006855D1">
            <w:pPr>
              <w:spacing w:before="100" w:beforeAutospacing="1" w:after="100" w:afterAutospacing="1" w:line="293" w:lineRule="atLeast"/>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 xml:space="preserve">izmaiņas, salīdzinot ar vidēja termiņa budžeta ietvaru </w:t>
            </w:r>
            <w:proofErr w:type="gramStart"/>
            <w:r w:rsidR="002E02E8">
              <w:rPr>
                <w:rFonts w:ascii="Times New Roman" w:eastAsia="Times New Roman" w:hAnsi="Times New Roman" w:cs="Times New Roman"/>
                <w:lang w:eastAsia="lv-LV"/>
              </w:rPr>
              <w:t>2020</w:t>
            </w:r>
            <w:r w:rsidRPr="00C5768E">
              <w:rPr>
                <w:rFonts w:ascii="Times New Roman" w:eastAsia="Times New Roman" w:hAnsi="Times New Roman" w:cs="Times New Roman"/>
                <w:lang w:eastAsia="lv-LV"/>
              </w:rPr>
              <w:t xml:space="preserve"> gadam</w:t>
            </w:r>
            <w:proofErr w:type="gramEnd"/>
          </w:p>
        </w:tc>
        <w:tc>
          <w:tcPr>
            <w:tcW w:w="699" w:type="pct"/>
            <w:tcBorders>
              <w:top w:val="outset" w:sz="6" w:space="0" w:color="414142"/>
              <w:left w:val="outset" w:sz="6" w:space="0" w:color="414142"/>
              <w:bottom w:val="outset" w:sz="6" w:space="0" w:color="414142"/>
              <w:right w:val="outset" w:sz="6" w:space="0" w:color="414142"/>
            </w:tcBorders>
            <w:vAlign w:val="center"/>
            <w:hideMark/>
          </w:tcPr>
          <w:p w14:paraId="3F056B7B" w14:textId="77777777" w:rsidR="006855D1" w:rsidRPr="00C5768E" w:rsidRDefault="006855D1" w:rsidP="005C756D">
            <w:pPr>
              <w:spacing w:before="100" w:beforeAutospacing="1" w:after="100" w:afterAutospacing="1" w:line="293" w:lineRule="atLeast"/>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 xml:space="preserve">izmaiņas, salīdzinot ar vidēja termiņa budžeta ietvaru </w:t>
            </w:r>
            <w:proofErr w:type="gramStart"/>
            <w:r w:rsidR="002E02E8">
              <w:rPr>
                <w:rFonts w:ascii="Times New Roman" w:eastAsia="Times New Roman" w:hAnsi="Times New Roman" w:cs="Times New Roman"/>
                <w:lang w:eastAsia="lv-LV"/>
              </w:rPr>
              <w:t>202</w:t>
            </w:r>
            <w:r w:rsidR="005C756D">
              <w:rPr>
                <w:rFonts w:ascii="Times New Roman" w:eastAsia="Times New Roman" w:hAnsi="Times New Roman" w:cs="Times New Roman"/>
                <w:lang w:eastAsia="lv-LV"/>
              </w:rPr>
              <w:t>1</w:t>
            </w:r>
            <w:r w:rsidRPr="00C5768E">
              <w:rPr>
                <w:rFonts w:ascii="Times New Roman" w:eastAsia="Times New Roman" w:hAnsi="Times New Roman" w:cs="Times New Roman"/>
                <w:lang w:eastAsia="lv-LV"/>
              </w:rPr>
              <w:t xml:space="preserve"> gadam</w:t>
            </w:r>
            <w:proofErr w:type="gramEnd"/>
          </w:p>
        </w:tc>
      </w:tr>
      <w:tr w:rsidR="00C5768E" w:rsidRPr="00C5768E" w14:paraId="3F056B85" w14:textId="77777777" w:rsidTr="00213609">
        <w:tc>
          <w:tcPr>
            <w:tcW w:w="1287" w:type="pct"/>
            <w:tcBorders>
              <w:top w:val="outset" w:sz="6" w:space="0" w:color="414142"/>
              <w:left w:val="outset" w:sz="6" w:space="0" w:color="414142"/>
              <w:bottom w:val="outset" w:sz="6" w:space="0" w:color="414142"/>
              <w:right w:val="outset" w:sz="6" w:space="0" w:color="414142"/>
            </w:tcBorders>
            <w:vAlign w:val="center"/>
            <w:hideMark/>
          </w:tcPr>
          <w:p w14:paraId="3F056B7D" w14:textId="77777777" w:rsidR="006855D1" w:rsidRPr="00C5768E" w:rsidRDefault="006855D1" w:rsidP="006855D1">
            <w:pPr>
              <w:spacing w:before="100" w:beforeAutospacing="1" w:after="100" w:afterAutospacing="1" w:line="293" w:lineRule="atLeast"/>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1</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3F056B7E" w14:textId="77777777" w:rsidR="006855D1" w:rsidRPr="00C5768E" w:rsidRDefault="006855D1" w:rsidP="006855D1">
            <w:pPr>
              <w:spacing w:before="100" w:beforeAutospacing="1" w:after="100" w:afterAutospacing="1" w:line="293" w:lineRule="atLeast"/>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2</w:t>
            </w:r>
          </w:p>
        </w:tc>
        <w:tc>
          <w:tcPr>
            <w:tcW w:w="505" w:type="pct"/>
            <w:tcBorders>
              <w:top w:val="outset" w:sz="6" w:space="0" w:color="414142"/>
              <w:left w:val="outset" w:sz="6" w:space="0" w:color="414142"/>
              <w:bottom w:val="outset" w:sz="6" w:space="0" w:color="414142"/>
              <w:right w:val="outset" w:sz="6" w:space="0" w:color="414142"/>
            </w:tcBorders>
            <w:vAlign w:val="center"/>
            <w:hideMark/>
          </w:tcPr>
          <w:p w14:paraId="3F056B7F" w14:textId="77777777" w:rsidR="006855D1" w:rsidRPr="00C5768E" w:rsidRDefault="006855D1" w:rsidP="006855D1">
            <w:pPr>
              <w:spacing w:before="100" w:beforeAutospacing="1" w:after="100" w:afterAutospacing="1" w:line="293" w:lineRule="atLeast"/>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3</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3F056B80" w14:textId="77777777" w:rsidR="006855D1" w:rsidRPr="00C5768E" w:rsidRDefault="006855D1" w:rsidP="006855D1">
            <w:pPr>
              <w:spacing w:before="100" w:beforeAutospacing="1" w:after="100" w:afterAutospacing="1" w:line="293" w:lineRule="atLeast"/>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4</w:t>
            </w:r>
          </w:p>
        </w:tc>
        <w:tc>
          <w:tcPr>
            <w:tcW w:w="505" w:type="pct"/>
            <w:tcBorders>
              <w:top w:val="outset" w:sz="6" w:space="0" w:color="414142"/>
              <w:left w:val="outset" w:sz="6" w:space="0" w:color="414142"/>
              <w:bottom w:val="outset" w:sz="6" w:space="0" w:color="414142"/>
              <w:right w:val="outset" w:sz="6" w:space="0" w:color="414142"/>
            </w:tcBorders>
            <w:vAlign w:val="center"/>
            <w:hideMark/>
          </w:tcPr>
          <w:p w14:paraId="3F056B81" w14:textId="77777777" w:rsidR="006855D1" w:rsidRPr="00C5768E" w:rsidRDefault="006855D1" w:rsidP="006855D1">
            <w:pPr>
              <w:spacing w:before="100" w:beforeAutospacing="1" w:after="100" w:afterAutospacing="1" w:line="293" w:lineRule="atLeast"/>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5</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3F056B82" w14:textId="77777777" w:rsidR="006855D1" w:rsidRPr="00C5768E" w:rsidRDefault="006855D1" w:rsidP="006855D1">
            <w:pPr>
              <w:spacing w:before="100" w:beforeAutospacing="1" w:after="100" w:afterAutospacing="1" w:line="293" w:lineRule="atLeast"/>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6</w:t>
            </w:r>
          </w:p>
        </w:tc>
        <w:tc>
          <w:tcPr>
            <w:tcW w:w="505" w:type="pct"/>
            <w:tcBorders>
              <w:top w:val="outset" w:sz="6" w:space="0" w:color="414142"/>
              <w:left w:val="outset" w:sz="6" w:space="0" w:color="414142"/>
              <w:bottom w:val="outset" w:sz="6" w:space="0" w:color="414142"/>
              <w:right w:val="outset" w:sz="6" w:space="0" w:color="414142"/>
            </w:tcBorders>
            <w:vAlign w:val="center"/>
            <w:hideMark/>
          </w:tcPr>
          <w:p w14:paraId="3F056B83" w14:textId="77777777" w:rsidR="006855D1" w:rsidRPr="00C5768E" w:rsidRDefault="006855D1" w:rsidP="006855D1">
            <w:pPr>
              <w:spacing w:before="100" w:beforeAutospacing="1" w:after="100" w:afterAutospacing="1" w:line="293" w:lineRule="atLeast"/>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7</w:t>
            </w:r>
          </w:p>
        </w:tc>
        <w:tc>
          <w:tcPr>
            <w:tcW w:w="699" w:type="pct"/>
            <w:tcBorders>
              <w:top w:val="outset" w:sz="6" w:space="0" w:color="414142"/>
              <w:left w:val="outset" w:sz="6" w:space="0" w:color="414142"/>
              <w:bottom w:val="outset" w:sz="6" w:space="0" w:color="414142"/>
              <w:right w:val="outset" w:sz="6" w:space="0" w:color="414142"/>
            </w:tcBorders>
            <w:vAlign w:val="center"/>
            <w:hideMark/>
          </w:tcPr>
          <w:p w14:paraId="3F056B84" w14:textId="77777777" w:rsidR="006855D1" w:rsidRPr="00C5768E" w:rsidRDefault="006855D1" w:rsidP="006855D1">
            <w:pPr>
              <w:spacing w:before="100" w:beforeAutospacing="1" w:after="100" w:afterAutospacing="1" w:line="293" w:lineRule="atLeast"/>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8</w:t>
            </w:r>
          </w:p>
        </w:tc>
      </w:tr>
      <w:tr w:rsidR="00C5768E" w:rsidRPr="00C5768E" w14:paraId="3F056B8E" w14:textId="77777777" w:rsidTr="00213609">
        <w:tc>
          <w:tcPr>
            <w:tcW w:w="1287" w:type="pct"/>
            <w:tcBorders>
              <w:top w:val="outset" w:sz="6" w:space="0" w:color="414142"/>
              <w:left w:val="outset" w:sz="6" w:space="0" w:color="414142"/>
              <w:bottom w:val="outset" w:sz="6" w:space="0" w:color="414142"/>
              <w:right w:val="outset" w:sz="6" w:space="0" w:color="414142"/>
            </w:tcBorders>
            <w:hideMark/>
          </w:tcPr>
          <w:p w14:paraId="3F056B86" w14:textId="77777777"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1. Budžeta ieņēmumi</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3F056B87" w14:textId="77777777"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34 000</w:t>
            </w:r>
          </w:p>
        </w:tc>
        <w:tc>
          <w:tcPr>
            <w:tcW w:w="505" w:type="pct"/>
            <w:tcBorders>
              <w:top w:val="outset" w:sz="6" w:space="0" w:color="414142"/>
              <w:left w:val="outset" w:sz="6" w:space="0" w:color="414142"/>
              <w:bottom w:val="outset" w:sz="6" w:space="0" w:color="414142"/>
              <w:right w:val="outset" w:sz="6" w:space="0" w:color="414142"/>
            </w:tcBorders>
            <w:vAlign w:val="center"/>
            <w:hideMark/>
          </w:tcPr>
          <w:p w14:paraId="3F056B88" w14:textId="77777777"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3F056B89" w14:textId="77777777"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34 000</w:t>
            </w:r>
          </w:p>
        </w:tc>
        <w:tc>
          <w:tcPr>
            <w:tcW w:w="505" w:type="pct"/>
            <w:tcBorders>
              <w:top w:val="outset" w:sz="6" w:space="0" w:color="414142"/>
              <w:left w:val="outset" w:sz="6" w:space="0" w:color="414142"/>
              <w:bottom w:val="outset" w:sz="6" w:space="0" w:color="414142"/>
              <w:right w:val="outset" w:sz="6" w:space="0" w:color="414142"/>
            </w:tcBorders>
            <w:vAlign w:val="center"/>
            <w:hideMark/>
          </w:tcPr>
          <w:p w14:paraId="3F056B8A" w14:textId="77777777"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3F056B8B" w14:textId="77777777"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34 000</w:t>
            </w:r>
          </w:p>
        </w:tc>
        <w:tc>
          <w:tcPr>
            <w:tcW w:w="505" w:type="pct"/>
            <w:tcBorders>
              <w:top w:val="outset" w:sz="6" w:space="0" w:color="414142"/>
              <w:left w:val="outset" w:sz="6" w:space="0" w:color="414142"/>
              <w:bottom w:val="outset" w:sz="6" w:space="0" w:color="414142"/>
              <w:right w:val="outset" w:sz="6" w:space="0" w:color="414142"/>
            </w:tcBorders>
            <w:vAlign w:val="center"/>
            <w:hideMark/>
          </w:tcPr>
          <w:p w14:paraId="3F056B8C" w14:textId="77777777"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699" w:type="pct"/>
            <w:tcBorders>
              <w:top w:val="outset" w:sz="6" w:space="0" w:color="414142"/>
              <w:left w:val="outset" w:sz="6" w:space="0" w:color="414142"/>
              <w:bottom w:val="outset" w:sz="6" w:space="0" w:color="414142"/>
              <w:right w:val="outset" w:sz="6" w:space="0" w:color="414142"/>
            </w:tcBorders>
            <w:vAlign w:val="center"/>
            <w:hideMark/>
          </w:tcPr>
          <w:p w14:paraId="3F056B8D" w14:textId="77777777"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r>
      <w:tr w:rsidR="00C5768E" w:rsidRPr="00C5768E" w14:paraId="3F056B97" w14:textId="77777777" w:rsidTr="00213609">
        <w:tc>
          <w:tcPr>
            <w:tcW w:w="1287" w:type="pct"/>
            <w:tcBorders>
              <w:top w:val="outset" w:sz="6" w:space="0" w:color="414142"/>
              <w:left w:val="outset" w:sz="6" w:space="0" w:color="414142"/>
              <w:bottom w:val="outset" w:sz="6" w:space="0" w:color="414142"/>
              <w:right w:val="outset" w:sz="6" w:space="0" w:color="414142"/>
            </w:tcBorders>
            <w:hideMark/>
          </w:tcPr>
          <w:p w14:paraId="3F056B8F" w14:textId="77777777" w:rsidR="00C5768E" w:rsidRPr="00C5768E" w:rsidRDefault="00C5768E" w:rsidP="00C5768E">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1.1. valsts pamatbudžets, tai skaitā ieņēmumi no maksas pakalpojumiem un citi pašu ieņēmumi</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3F056B90" w14:textId="77777777"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34 000</w:t>
            </w:r>
          </w:p>
        </w:tc>
        <w:tc>
          <w:tcPr>
            <w:tcW w:w="505" w:type="pct"/>
            <w:tcBorders>
              <w:top w:val="outset" w:sz="6" w:space="0" w:color="414142"/>
              <w:left w:val="outset" w:sz="6" w:space="0" w:color="414142"/>
              <w:bottom w:val="outset" w:sz="6" w:space="0" w:color="414142"/>
              <w:right w:val="outset" w:sz="6" w:space="0" w:color="414142"/>
            </w:tcBorders>
            <w:vAlign w:val="center"/>
            <w:hideMark/>
          </w:tcPr>
          <w:p w14:paraId="3F056B91" w14:textId="77777777"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3F056B92" w14:textId="77777777"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34 000</w:t>
            </w:r>
          </w:p>
        </w:tc>
        <w:tc>
          <w:tcPr>
            <w:tcW w:w="505" w:type="pct"/>
            <w:tcBorders>
              <w:top w:val="outset" w:sz="6" w:space="0" w:color="414142"/>
              <w:left w:val="outset" w:sz="6" w:space="0" w:color="414142"/>
              <w:bottom w:val="outset" w:sz="6" w:space="0" w:color="414142"/>
              <w:right w:val="outset" w:sz="6" w:space="0" w:color="414142"/>
            </w:tcBorders>
            <w:vAlign w:val="center"/>
            <w:hideMark/>
          </w:tcPr>
          <w:p w14:paraId="3F056B93" w14:textId="77777777"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3F056B94" w14:textId="77777777"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34 000</w:t>
            </w:r>
          </w:p>
        </w:tc>
        <w:tc>
          <w:tcPr>
            <w:tcW w:w="505" w:type="pct"/>
            <w:tcBorders>
              <w:top w:val="outset" w:sz="6" w:space="0" w:color="414142"/>
              <w:left w:val="outset" w:sz="6" w:space="0" w:color="414142"/>
              <w:bottom w:val="outset" w:sz="6" w:space="0" w:color="414142"/>
              <w:right w:val="outset" w:sz="6" w:space="0" w:color="414142"/>
            </w:tcBorders>
            <w:vAlign w:val="center"/>
            <w:hideMark/>
          </w:tcPr>
          <w:p w14:paraId="3F056B95" w14:textId="77777777"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699" w:type="pct"/>
            <w:tcBorders>
              <w:top w:val="outset" w:sz="6" w:space="0" w:color="414142"/>
              <w:left w:val="outset" w:sz="6" w:space="0" w:color="414142"/>
              <w:bottom w:val="outset" w:sz="6" w:space="0" w:color="414142"/>
              <w:right w:val="outset" w:sz="6" w:space="0" w:color="414142"/>
            </w:tcBorders>
            <w:vAlign w:val="center"/>
            <w:hideMark/>
          </w:tcPr>
          <w:p w14:paraId="3F056B96" w14:textId="77777777"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r>
      <w:tr w:rsidR="00C5768E" w:rsidRPr="00C5768E" w14:paraId="3F056BA1" w14:textId="77777777" w:rsidTr="00213609">
        <w:tc>
          <w:tcPr>
            <w:tcW w:w="1287" w:type="pct"/>
            <w:tcBorders>
              <w:top w:val="outset" w:sz="6" w:space="0" w:color="414142"/>
              <w:left w:val="outset" w:sz="6" w:space="0" w:color="414142"/>
              <w:bottom w:val="outset" w:sz="6" w:space="0" w:color="414142"/>
              <w:right w:val="outset" w:sz="6" w:space="0" w:color="414142"/>
            </w:tcBorders>
          </w:tcPr>
          <w:p w14:paraId="3F056B98" w14:textId="77777777" w:rsidR="006855D1" w:rsidRPr="00C5768E" w:rsidRDefault="006855D1" w:rsidP="006855D1">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05.62.00. “Invaliditātes ekspertīžu nodrošināšana”</w:t>
            </w:r>
            <w:r w:rsidR="00187B93">
              <w:rPr>
                <w:rFonts w:ascii="Times New Roman" w:eastAsia="Times New Roman" w:hAnsi="Times New Roman" w:cs="Times New Roman"/>
                <w:lang w:eastAsia="lv-LV"/>
              </w:rPr>
              <w:t xml:space="preserve"> (LM)</w:t>
            </w:r>
          </w:p>
        </w:tc>
        <w:tc>
          <w:tcPr>
            <w:tcW w:w="500" w:type="pct"/>
            <w:tcBorders>
              <w:top w:val="outset" w:sz="6" w:space="0" w:color="414142"/>
              <w:left w:val="outset" w:sz="6" w:space="0" w:color="414142"/>
              <w:bottom w:val="outset" w:sz="6" w:space="0" w:color="414142"/>
              <w:right w:val="outset" w:sz="6" w:space="0" w:color="414142"/>
            </w:tcBorders>
          </w:tcPr>
          <w:p w14:paraId="3F056B99" w14:textId="77777777" w:rsidR="00AE25B9" w:rsidRPr="00C5768E" w:rsidRDefault="006855D1" w:rsidP="006855D1">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 xml:space="preserve"> </w:t>
            </w:r>
          </w:p>
          <w:p w14:paraId="3F056B9A" w14:textId="77777777" w:rsidR="006855D1" w:rsidRPr="00C5768E" w:rsidRDefault="00C5768E" w:rsidP="006855D1">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006855D1" w:rsidRPr="00C5768E">
              <w:rPr>
                <w:rFonts w:ascii="Times New Roman" w:eastAsia="Times New Roman" w:hAnsi="Times New Roman" w:cs="Times New Roman"/>
                <w:lang w:eastAsia="lv-LV"/>
              </w:rPr>
              <w:t>34 000</w:t>
            </w:r>
          </w:p>
        </w:tc>
        <w:tc>
          <w:tcPr>
            <w:tcW w:w="505" w:type="pct"/>
            <w:tcBorders>
              <w:top w:val="outset" w:sz="6" w:space="0" w:color="414142"/>
              <w:left w:val="outset" w:sz="6" w:space="0" w:color="414142"/>
              <w:bottom w:val="outset" w:sz="6" w:space="0" w:color="414142"/>
              <w:right w:val="outset" w:sz="6" w:space="0" w:color="414142"/>
            </w:tcBorders>
            <w:vAlign w:val="center"/>
          </w:tcPr>
          <w:p w14:paraId="3F056B9B" w14:textId="77777777" w:rsidR="006855D1" w:rsidRPr="00C5768E" w:rsidRDefault="00AE25B9"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outset" w:sz="6" w:space="0" w:color="414142"/>
              <w:right w:val="outset" w:sz="6" w:space="0" w:color="414142"/>
            </w:tcBorders>
            <w:vAlign w:val="center"/>
          </w:tcPr>
          <w:p w14:paraId="3F056B9C" w14:textId="77777777" w:rsidR="006855D1" w:rsidRPr="00C5768E" w:rsidRDefault="00AE25B9"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34 000</w:t>
            </w:r>
          </w:p>
        </w:tc>
        <w:tc>
          <w:tcPr>
            <w:tcW w:w="505" w:type="pct"/>
            <w:tcBorders>
              <w:top w:val="outset" w:sz="6" w:space="0" w:color="414142"/>
              <w:left w:val="outset" w:sz="6" w:space="0" w:color="414142"/>
              <w:bottom w:val="outset" w:sz="6" w:space="0" w:color="414142"/>
              <w:right w:val="outset" w:sz="6" w:space="0" w:color="414142"/>
            </w:tcBorders>
            <w:vAlign w:val="center"/>
          </w:tcPr>
          <w:p w14:paraId="3F056B9D" w14:textId="77777777" w:rsidR="006855D1" w:rsidRPr="00C5768E" w:rsidRDefault="00AE25B9"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outset" w:sz="6" w:space="0" w:color="414142"/>
              <w:right w:val="outset" w:sz="6" w:space="0" w:color="414142"/>
            </w:tcBorders>
            <w:vAlign w:val="center"/>
          </w:tcPr>
          <w:p w14:paraId="3F056B9E" w14:textId="77777777" w:rsidR="006855D1" w:rsidRPr="00C5768E" w:rsidRDefault="00AE25B9"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34 000</w:t>
            </w:r>
          </w:p>
        </w:tc>
        <w:tc>
          <w:tcPr>
            <w:tcW w:w="505" w:type="pct"/>
            <w:tcBorders>
              <w:top w:val="outset" w:sz="6" w:space="0" w:color="414142"/>
              <w:left w:val="outset" w:sz="6" w:space="0" w:color="414142"/>
              <w:bottom w:val="outset" w:sz="6" w:space="0" w:color="414142"/>
              <w:right w:val="outset" w:sz="6" w:space="0" w:color="414142"/>
            </w:tcBorders>
            <w:vAlign w:val="center"/>
          </w:tcPr>
          <w:p w14:paraId="3F056B9F" w14:textId="77777777" w:rsidR="006855D1" w:rsidRPr="00C5768E" w:rsidRDefault="00AE25B9"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699" w:type="pct"/>
            <w:tcBorders>
              <w:top w:val="outset" w:sz="6" w:space="0" w:color="414142"/>
              <w:left w:val="outset" w:sz="6" w:space="0" w:color="414142"/>
              <w:bottom w:val="outset" w:sz="6" w:space="0" w:color="414142"/>
              <w:right w:val="outset" w:sz="6" w:space="0" w:color="414142"/>
            </w:tcBorders>
            <w:vAlign w:val="center"/>
          </w:tcPr>
          <w:p w14:paraId="3F056BA0" w14:textId="77777777" w:rsidR="006855D1" w:rsidRPr="00C5768E" w:rsidRDefault="00AE25B9"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r>
      <w:tr w:rsidR="00C5768E" w:rsidRPr="00C5768E" w14:paraId="3F056BAA" w14:textId="77777777" w:rsidTr="00213609">
        <w:tc>
          <w:tcPr>
            <w:tcW w:w="1287" w:type="pct"/>
            <w:tcBorders>
              <w:top w:val="outset" w:sz="6" w:space="0" w:color="414142"/>
              <w:left w:val="outset" w:sz="6" w:space="0" w:color="414142"/>
              <w:bottom w:val="outset" w:sz="6" w:space="0" w:color="414142"/>
              <w:right w:val="outset" w:sz="6" w:space="0" w:color="414142"/>
            </w:tcBorders>
          </w:tcPr>
          <w:p w14:paraId="3F056BA2" w14:textId="77777777" w:rsidR="00AE25B9" w:rsidRPr="00C5768E" w:rsidRDefault="00AE25B9" w:rsidP="00AE25B9">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bCs/>
                <w:lang w:eastAsia="lv-LV"/>
              </w:rPr>
              <w:t xml:space="preserve">12.00.00. “Finansējums asistenta pakalpojuma nodrošināšanai personai ar invaliditāti </w:t>
            </w:r>
            <w:r w:rsidRPr="00C5768E">
              <w:rPr>
                <w:rFonts w:ascii="Times New Roman" w:eastAsia="Times New Roman" w:hAnsi="Times New Roman" w:cs="Times New Roman"/>
                <w:bCs/>
                <w:lang w:eastAsia="lv-LV"/>
              </w:rPr>
              <w:lastRenderedPageBreak/>
              <w:t xml:space="preserve">pārvietošanās atbalstam un </w:t>
            </w:r>
            <w:proofErr w:type="spellStart"/>
            <w:r w:rsidRPr="00C5768E">
              <w:rPr>
                <w:rFonts w:ascii="Times New Roman" w:eastAsia="Times New Roman" w:hAnsi="Times New Roman" w:cs="Times New Roman"/>
                <w:bCs/>
                <w:lang w:eastAsia="lv-LV"/>
              </w:rPr>
              <w:t>pašaprūpes</w:t>
            </w:r>
            <w:proofErr w:type="spellEnd"/>
            <w:r w:rsidRPr="00C5768E">
              <w:rPr>
                <w:rFonts w:ascii="Times New Roman" w:eastAsia="Times New Roman" w:hAnsi="Times New Roman" w:cs="Times New Roman"/>
                <w:bCs/>
                <w:lang w:eastAsia="lv-LV"/>
              </w:rPr>
              <w:t xml:space="preserve"> veikšanai”</w:t>
            </w:r>
            <w:r w:rsidR="00187B93">
              <w:rPr>
                <w:rFonts w:ascii="Times New Roman" w:eastAsia="Times New Roman" w:hAnsi="Times New Roman" w:cs="Times New Roman"/>
                <w:bCs/>
                <w:lang w:eastAsia="lv-LV"/>
              </w:rPr>
              <w:t xml:space="preserve"> (IZM)</w:t>
            </w:r>
          </w:p>
        </w:tc>
        <w:tc>
          <w:tcPr>
            <w:tcW w:w="500" w:type="pct"/>
            <w:tcBorders>
              <w:top w:val="outset" w:sz="6" w:space="0" w:color="414142"/>
              <w:left w:val="outset" w:sz="6" w:space="0" w:color="414142"/>
              <w:bottom w:val="outset" w:sz="6" w:space="0" w:color="414142"/>
              <w:right w:val="outset" w:sz="6" w:space="0" w:color="414142"/>
            </w:tcBorders>
            <w:vAlign w:val="center"/>
          </w:tcPr>
          <w:p w14:paraId="3F056BA3" w14:textId="77777777"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lastRenderedPageBreak/>
              <w:t>0</w:t>
            </w:r>
          </w:p>
        </w:tc>
        <w:tc>
          <w:tcPr>
            <w:tcW w:w="505" w:type="pct"/>
            <w:tcBorders>
              <w:top w:val="outset" w:sz="6" w:space="0" w:color="414142"/>
              <w:left w:val="outset" w:sz="6" w:space="0" w:color="414142"/>
              <w:bottom w:val="outset" w:sz="6" w:space="0" w:color="414142"/>
              <w:right w:val="outset" w:sz="6" w:space="0" w:color="414142"/>
            </w:tcBorders>
            <w:vAlign w:val="center"/>
          </w:tcPr>
          <w:p w14:paraId="3F056BA4" w14:textId="77777777"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outset" w:sz="6" w:space="0" w:color="414142"/>
              <w:right w:val="outset" w:sz="6" w:space="0" w:color="414142"/>
            </w:tcBorders>
            <w:vAlign w:val="center"/>
          </w:tcPr>
          <w:p w14:paraId="3F056BA5" w14:textId="77777777"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tcPr>
          <w:p w14:paraId="3F056BA6" w14:textId="77777777"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outset" w:sz="6" w:space="0" w:color="414142"/>
              <w:right w:val="outset" w:sz="6" w:space="0" w:color="414142"/>
            </w:tcBorders>
            <w:vAlign w:val="center"/>
          </w:tcPr>
          <w:p w14:paraId="3F056BA7" w14:textId="77777777"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tcPr>
          <w:p w14:paraId="3F056BA8" w14:textId="77777777"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699" w:type="pct"/>
            <w:tcBorders>
              <w:top w:val="outset" w:sz="6" w:space="0" w:color="414142"/>
              <w:left w:val="outset" w:sz="6" w:space="0" w:color="414142"/>
              <w:bottom w:val="outset" w:sz="6" w:space="0" w:color="414142"/>
              <w:right w:val="outset" w:sz="6" w:space="0" w:color="414142"/>
            </w:tcBorders>
            <w:vAlign w:val="center"/>
          </w:tcPr>
          <w:p w14:paraId="3F056BA9" w14:textId="77777777"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r>
      <w:tr w:rsidR="00C5768E" w:rsidRPr="00C5768E" w14:paraId="3F056BB3" w14:textId="77777777" w:rsidTr="00213609">
        <w:tc>
          <w:tcPr>
            <w:tcW w:w="1287" w:type="pct"/>
            <w:tcBorders>
              <w:top w:val="outset" w:sz="6" w:space="0" w:color="414142"/>
              <w:left w:val="outset" w:sz="6" w:space="0" w:color="414142"/>
              <w:bottom w:val="outset" w:sz="6" w:space="0" w:color="414142"/>
              <w:right w:val="outset" w:sz="6" w:space="0" w:color="414142"/>
            </w:tcBorders>
            <w:hideMark/>
          </w:tcPr>
          <w:p w14:paraId="3F056BAB" w14:textId="77777777" w:rsidR="006855D1" w:rsidRPr="00C5768E" w:rsidRDefault="006855D1" w:rsidP="006855D1">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1.2. valsts speciālais budžets</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3F056BAC"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14:paraId="3F056BAD"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3F056BAE"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14:paraId="3F056BAF"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3F056BB0"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14:paraId="3F056BB1"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699" w:type="pct"/>
            <w:tcBorders>
              <w:top w:val="outset" w:sz="6" w:space="0" w:color="414142"/>
              <w:left w:val="outset" w:sz="6" w:space="0" w:color="414142"/>
              <w:bottom w:val="outset" w:sz="6" w:space="0" w:color="414142"/>
              <w:right w:val="outset" w:sz="6" w:space="0" w:color="414142"/>
            </w:tcBorders>
            <w:vAlign w:val="center"/>
            <w:hideMark/>
          </w:tcPr>
          <w:p w14:paraId="3F056BB2"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r>
      <w:tr w:rsidR="00C5768E" w:rsidRPr="00C5768E" w14:paraId="3F056BBC" w14:textId="77777777" w:rsidTr="00213609">
        <w:tc>
          <w:tcPr>
            <w:tcW w:w="1287" w:type="pct"/>
            <w:tcBorders>
              <w:top w:val="outset" w:sz="6" w:space="0" w:color="414142"/>
              <w:left w:val="outset" w:sz="6" w:space="0" w:color="414142"/>
              <w:bottom w:val="outset" w:sz="6" w:space="0" w:color="414142"/>
              <w:right w:val="outset" w:sz="6" w:space="0" w:color="414142"/>
            </w:tcBorders>
            <w:hideMark/>
          </w:tcPr>
          <w:p w14:paraId="3F056BB4" w14:textId="77777777" w:rsidR="006855D1" w:rsidRPr="00C5768E" w:rsidRDefault="006855D1" w:rsidP="006855D1">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1.3. pašvaldību budžets</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3F056BB5"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14:paraId="3F056BB6"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3F056BB7"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14:paraId="3F056BB8"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3F056BB9"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14:paraId="3F056BBA"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699" w:type="pct"/>
            <w:tcBorders>
              <w:top w:val="outset" w:sz="6" w:space="0" w:color="414142"/>
              <w:left w:val="outset" w:sz="6" w:space="0" w:color="414142"/>
              <w:bottom w:val="outset" w:sz="6" w:space="0" w:color="414142"/>
              <w:right w:val="outset" w:sz="6" w:space="0" w:color="414142"/>
            </w:tcBorders>
            <w:vAlign w:val="center"/>
            <w:hideMark/>
          </w:tcPr>
          <w:p w14:paraId="3F056BBB"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r>
      <w:tr w:rsidR="00C5768E" w:rsidRPr="00C5768E" w14:paraId="3F056BC5" w14:textId="77777777" w:rsidTr="00213609">
        <w:tc>
          <w:tcPr>
            <w:tcW w:w="1287" w:type="pct"/>
            <w:tcBorders>
              <w:top w:val="outset" w:sz="6" w:space="0" w:color="414142"/>
              <w:left w:val="outset" w:sz="6" w:space="0" w:color="414142"/>
              <w:bottom w:val="outset" w:sz="6" w:space="0" w:color="414142"/>
              <w:right w:val="outset" w:sz="6" w:space="0" w:color="414142"/>
            </w:tcBorders>
            <w:hideMark/>
          </w:tcPr>
          <w:p w14:paraId="3F056BBD" w14:textId="77777777" w:rsidR="00C5768E" w:rsidRPr="00C5768E" w:rsidRDefault="00C5768E" w:rsidP="00C5768E">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2. Budžeta izdevumi</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3F056BBE" w14:textId="77777777"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34 000</w:t>
            </w:r>
          </w:p>
        </w:tc>
        <w:tc>
          <w:tcPr>
            <w:tcW w:w="505" w:type="pct"/>
            <w:tcBorders>
              <w:top w:val="outset" w:sz="6" w:space="0" w:color="414142"/>
              <w:left w:val="outset" w:sz="6" w:space="0" w:color="414142"/>
              <w:bottom w:val="outset" w:sz="6" w:space="0" w:color="414142"/>
              <w:right w:val="outset" w:sz="6" w:space="0" w:color="414142"/>
            </w:tcBorders>
            <w:vAlign w:val="center"/>
            <w:hideMark/>
          </w:tcPr>
          <w:p w14:paraId="3F056BBF" w14:textId="77777777"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96 046</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3F056BC0" w14:textId="77777777"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34 000</w:t>
            </w:r>
          </w:p>
        </w:tc>
        <w:tc>
          <w:tcPr>
            <w:tcW w:w="505" w:type="pct"/>
            <w:tcBorders>
              <w:top w:val="outset" w:sz="6" w:space="0" w:color="414142"/>
              <w:left w:val="outset" w:sz="6" w:space="0" w:color="414142"/>
              <w:bottom w:val="outset" w:sz="6" w:space="0" w:color="414142"/>
              <w:right w:val="outset" w:sz="6" w:space="0" w:color="414142"/>
            </w:tcBorders>
            <w:vAlign w:val="center"/>
            <w:hideMark/>
          </w:tcPr>
          <w:p w14:paraId="3F056BC1" w14:textId="77777777"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96 046</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3F056BC2" w14:textId="77777777"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34 000</w:t>
            </w:r>
          </w:p>
        </w:tc>
        <w:tc>
          <w:tcPr>
            <w:tcW w:w="505" w:type="pct"/>
            <w:tcBorders>
              <w:top w:val="outset" w:sz="6" w:space="0" w:color="414142"/>
              <w:left w:val="outset" w:sz="6" w:space="0" w:color="414142"/>
              <w:bottom w:val="outset" w:sz="6" w:space="0" w:color="414142"/>
              <w:right w:val="outset" w:sz="6" w:space="0" w:color="414142"/>
            </w:tcBorders>
            <w:vAlign w:val="center"/>
            <w:hideMark/>
          </w:tcPr>
          <w:p w14:paraId="3F056BC3" w14:textId="77777777"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96 046</w:t>
            </w:r>
          </w:p>
        </w:tc>
        <w:tc>
          <w:tcPr>
            <w:tcW w:w="699" w:type="pct"/>
            <w:tcBorders>
              <w:top w:val="outset" w:sz="6" w:space="0" w:color="414142"/>
              <w:left w:val="outset" w:sz="6" w:space="0" w:color="414142"/>
              <w:bottom w:val="outset" w:sz="6" w:space="0" w:color="414142"/>
              <w:right w:val="outset" w:sz="6" w:space="0" w:color="414142"/>
            </w:tcBorders>
            <w:vAlign w:val="center"/>
            <w:hideMark/>
          </w:tcPr>
          <w:p w14:paraId="3F056BC4" w14:textId="77777777"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96 046</w:t>
            </w:r>
          </w:p>
        </w:tc>
      </w:tr>
      <w:tr w:rsidR="00C5768E" w:rsidRPr="00C5768E" w14:paraId="3F056BCE" w14:textId="77777777" w:rsidTr="00213609">
        <w:tc>
          <w:tcPr>
            <w:tcW w:w="1287" w:type="pct"/>
            <w:tcBorders>
              <w:top w:val="outset" w:sz="6" w:space="0" w:color="414142"/>
              <w:left w:val="outset" w:sz="6" w:space="0" w:color="414142"/>
              <w:bottom w:val="outset" w:sz="6" w:space="0" w:color="414142"/>
              <w:right w:val="outset" w:sz="6" w:space="0" w:color="414142"/>
            </w:tcBorders>
            <w:hideMark/>
          </w:tcPr>
          <w:p w14:paraId="3F056BC6" w14:textId="77777777" w:rsidR="00C5768E" w:rsidRPr="00C5768E" w:rsidRDefault="00C5768E" w:rsidP="00C5768E">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2.1. valsts pamatbudžets</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3F056BC7" w14:textId="77777777"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34 000</w:t>
            </w:r>
          </w:p>
        </w:tc>
        <w:tc>
          <w:tcPr>
            <w:tcW w:w="505" w:type="pct"/>
            <w:tcBorders>
              <w:top w:val="outset" w:sz="6" w:space="0" w:color="414142"/>
              <w:left w:val="outset" w:sz="6" w:space="0" w:color="414142"/>
              <w:bottom w:val="outset" w:sz="6" w:space="0" w:color="414142"/>
              <w:right w:val="outset" w:sz="6" w:space="0" w:color="414142"/>
            </w:tcBorders>
            <w:vAlign w:val="center"/>
            <w:hideMark/>
          </w:tcPr>
          <w:p w14:paraId="3F056BC8" w14:textId="77777777"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96 046</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3F056BC9" w14:textId="77777777"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34 000</w:t>
            </w:r>
          </w:p>
        </w:tc>
        <w:tc>
          <w:tcPr>
            <w:tcW w:w="505" w:type="pct"/>
            <w:tcBorders>
              <w:top w:val="outset" w:sz="6" w:space="0" w:color="414142"/>
              <w:left w:val="outset" w:sz="6" w:space="0" w:color="414142"/>
              <w:bottom w:val="outset" w:sz="6" w:space="0" w:color="414142"/>
              <w:right w:val="outset" w:sz="6" w:space="0" w:color="414142"/>
            </w:tcBorders>
            <w:vAlign w:val="center"/>
            <w:hideMark/>
          </w:tcPr>
          <w:p w14:paraId="3F056BCA" w14:textId="77777777"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96 046</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3F056BCB" w14:textId="77777777"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34 000</w:t>
            </w:r>
          </w:p>
        </w:tc>
        <w:tc>
          <w:tcPr>
            <w:tcW w:w="505" w:type="pct"/>
            <w:tcBorders>
              <w:top w:val="outset" w:sz="6" w:space="0" w:color="414142"/>
              <w:left w:val="outset" w:sz="6" w:space="0" w:color="414142"/>
              <w:bottom w:val="outset" w:sz="6" w:space="0" w:color="414142"/>
              <w:right w:val="outset" w:sz="6" w:space="0" w:color="414142"/>
            </w:tcBorders>
            <w:vAlign w:val="center"/>
            <w:hideMark/>
          </w:tcPr>
          <w:p w14:paraId="3F056BCC" w14:textId="77777777"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96 046</w:t>
            </w:r>
          </w:p>
        </w:tc>
        <w:tc>
          <w:tcPr>
            <w:tcW w:w="699" w:type="pct"/>
            <w:tcBorders>
              <w:top w:val="outset" w:sz="6" w:space="0" w:color="414142"/>
              <w:left w:val="outset" w:sz="6" w:space="0" w:color="414142"/>
              <w:bottom w:val="outset" w:sz="6" w:space="0" w:color="414142"/>
              <w:right w:val="outset" w:sz="6" w:space="0" w:color="414142"/>
            </w:tcBorders>
            <w:vAlign w:val="center"/>
            <w:hideMark/>
          </w:tcPr>
          <w:p w14:paraId="3F056BCD" w14:textId="77777777" w:rsidR="00C5768E" w:rsidRPr="00C5768E" w:rsidRDefault="00C5768E" w:rsidP="00C5768E">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96 046</w:t>
            </w:r>
          </w:p>
        </w:tc>
      </w:tr>
      <w:tr w:rsidR="00C5768E" w:rsidRPr="00C5768E" w14:paraId="3F056BD8" w14:textId="77777777" w:rsidTr="00213609">
        <w:tc>
          <w:tcPr>
            <w:tcW w:w="1287" w:type="pct"/>
            <w:tcBorders>
              <w:top w:val="outset" w:sz="6" w:space="0" w:color="414142"/>
              <w:left w:val="outset" w:sz="6" w:space="0" w:color="414142"/>
              <w:bottom w:val="outset" w:sz="6" w:space="0" w:color="414142"/>
              <w:right w:val="outset" w:sz="6" w:space="0" w:color="414142"/>
            </w:tcBorders>
          </w:tcPr>
          <w:p w14:paraId="3F056BCF" w14:textId="77777777" w:rsidR="00AE25B9" w:rsidRPr="00C5768E" w:rsidRDefault="00AE25B9" w:rsidP="00AE25B9">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05.62.00. “Invaliditātes ekspertīžu nodrošināšana”</w:t>
            </w:r>
            <w:r w:rsidR="00187B93">
              <w:t xml:space="preserve"> </w:t>
            </w:r>
            <w:r w:rsidR="00187B93" w:rsidRPr="00187B93">
              <w:rPr>
                <w:rFonts w:ascii="Times New Roman" w:eastAsia="Times New Roman" w:hAnsi="Times New Roman" w:cs="Times New Roman"/>
                <w:lang w:eastAsia="lv-LV"/>
              </w:rPr>
              <w:t>(LM)</w:t>
            </w:r>
          </w:p>
        </w:tc>
        <w:tc>
          <w:tcPr>
            <w:tcW w:w="500" w:type="pct"/>
            <w:tcBorders>
              <w:top w:val="outset" w:sz="6" w:space="0" w:color="414142"/>
              <w:left w:val="outset" w:sz="6" w:space="0" w:color="414142"/>
              <w:bottom w:val="outset" w:sz="6" w:space="0" w:color="414142"/>
              <w:right w:val="outset" w:sz="6" w:space="0" w:color="414142"/>
            </w:tcBorders>
          </w:tcPr>
          <w:p w14:paraId="3F056BD0" w14:textId="77777777" w:rsidR="00AE25B9" w:rsidRPr="00C5768E" w:rsidRDefault="00AE25B9" w:rsidP="00AE25B9">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 xml:space="preserve"> </w:t>
            </w:r>
          </w:p>
          <w:p w14:paraId="3F056BD1" w14:textId="77777777" w:rsidR="00AE25B9" w:rsidRPr="00C5768E" w:rsidRDefault="00C5768E" w:rsidP="00AE25B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00AE25B9" w:rsidRPr="00C5768E">
              <w:rPr>
                <w:rFonts w:ascii="Times New Roman" w:eastAsia="Times New Roman" w:hAnsi="Times New Roman" w:cs="Times New Roman"/>
                <w:lang w:eastAsia="lv-LV"/>
              </w:rPr>
              <w:t>34 000</w:t>
            </w:r>
          </w:p>
        </w:tc>
        <w:tc>
          <w:tcPr>
            <w:tcW w:w="505" w:type="pct"/>
            <w:tcBorders>
              <w:top w:val="outset" w:sz="6" w:space="0" w:color="414142"/>
              <w:left w:val="outset" w:sz="6" w:space="0" w:color="414142"/>
              <w:bottom w:val="outset" w:sz="6" w:space="0" w:color="414142"/>
              <w:right w:val="outset" w:sz="6" w:space="0" w:color="414142"/>
            </w:tcBorders>
            <w:vAlign w:val="center"/>
          </w:tcPr>
          <w:p w14:paraId="3F056BD2" w14:textId="77777777"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outset" w:sz="6" w:space="0" w:color="414142"/>
              <w:right w:val="outset" w:sz="6" w:space="0" w:color="414142"/>
            </w:tcBorders>
            <w:vAlign w:val="center"/>
          </w:tcPr>
          <w:p w14:paraId="3F056BD3" w14:textId="77777777"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34 000</w:t>
            </w:r>
          </w:p>
        </w:tc>
        <w:tc>
          <w:tcPr>
            <w:tcW w:w="505" w:type="pct"/>
            <w:tcBorders>
              <w:top w:val="outset" w:sz="6" w:space="0" w:color="414142"/>
              <w:left w:val="outset" w:sz="6" w:space="0" w:color="414142"/>
              <w:bottom w:val="outset" w:sz="6" w:space="0" w:color="414142"/>
              <w:right w:val="outset" w:sz="6" w:space="0" w:color="414142"/>
            </w:tcBorders>
            <w:vAlign w:val="center"/>
          </w:tcPr>
          <w:p w14:paraId="3F056BD4" w14:textId="77777777"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outset" w:sz="6" w:space="0" w:color="414142"/>
              <w:right w:val="outset" w:sz="6" w:space="0" w:color="414142"/>
            </w:tcBorders>
            <w:vAlign w:val="center"/>
          </w:tcPr>
          <w:p w14:paraId="3F056BD5" w14:textId="77777777"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34 000</w:t>
            </w:r>
          </w:p>
        </w:tc>
        <w:tc>
          <w:tcPr>
            <w:tcW w:w="505" w:type="pct"/>
            <w:tcBorders>
              <w:top w:val="outset" w:sz="6" w:space="0" w:color="414142"/>
              <w:left w:val="outset" w:sz="6" w:space="0" w:color="414142"/>
              <w:bottom w:val="outset" w:sz="6" w:space="0" w:color="414142"/>
              <w:right w:val="outset" w:sz="6" w:space="0" w:color="414142"/>
            </w:tcBorders>
            <w:vAlign w:val="center"/>
          </w:tcPr>
          <w:p w14:paraId="3F056BD6" w14:textId="77777777"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699" w:type="pct"/>
            <w:tcBorders>
              <w:top w:val="outset" w:sz="6" w:space="0" w:color="414142"/>
              <w:left w:val="outset" w:sz="6" w:space="0" w:color="414142"/>
              <w:bottom w:val="outset" w:sz="6" w:space="0" w:color="414142"/>
              <w:right w:val="outset" w:sz="6" w:space="0" w:color="414142"/>
            </w:tcBorders>
            <w:vAlign w:val="center"/>
          </w:tcPr>
          <w:p w14:paraId="3F056BD7" w14:textId="77777777"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r>
      <w:tr w:rsidR="00C5768E" w:rsidRPr="00C5768E" w14:paraId="3F056BE4" w14:textId="77777777" w:rsidTr="00213609">
        <w:tc>
          <w:tcPr>
            <w:tcW w:w="1287" w:type="pct"/>
            <w:tcBorders>
              <w:top w:val="outset" w:sz="6" w:space="0" w:color="414142"/>
              <w:left w:val="outset" w:sz="6" w:space="0" w:color="414142"/>
              <w:bottom w:val="outset" w:sz="6" w:space="0" w:color="414142"/>
              <w:right w:val="outset" w:sz="6" w:space="0" w:color="414142"/>
            </w:tcBorders>
          </w:tcPr>
          <w:p w14:paraId="3F056BD9" w14:textId="77777777" w:rsidR="00AE25B9" w:rsidRPr="00C5768E" w:rsidRDefault="00AE25B9" w:rsidP="00AE25B9">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bCs/>
                <w:lang w:eastAsia="lv-LV"/>
              </w:rPr>
              <w:t xml:space="preserve">12.00.00. “Finansējums asistenta pakalpojuma nodrošināšanai personai ar invaliditāti pārvietošanās atbalstam un </w:t>
            </w:r>
            <w:proofErr w:type="spellStart"/>
            <w:r w:rsidRPr="00C5768E">
              <w:rPr>
                <w:rFonts w:ascii="Times New Roman" w:eastAsia="Times New Roman" w:hAnsi="Times New Roman" w:cs="Times New Roman"/>
                <w:bCs/>
                <w:lang w:eastAsia="lv-LV"/>
              </w:rPr>
              <w:t>pašaprūpes</w:t>
            </w:r>
            <w:proofErr w:type="spellEnd"/>
            <w:r w:rsidRPr="00C5768E">
              <w:rPr>
                <w:rFonts w:ascii="Times New Roman" w:eastAsia="Times New Roman" w:hAnsi="Times New Roman" w:cs="Times New Roman"/>
                <w:bCs/>
                <w:lang w:eastAsia="lv-LV"/>
              </w:rPr>
              <w:t xml:space="preserve"> veikšanai”</w:t>
            </w:r>
            <w:r w:rsidR="00187B93">
              <w:t xml:space="preserve"> </w:t>
            </w:r>
            <w:r w:rsidR="00187B93" w:rsidRPr="00187B93">
              <w:rPr>
                <w:rFonts w:ascii="Times New Roman" w:eastAsia="Times New Roman" w:hAnsi="Times New Roman" w:cs="Times New Roman"/>
                <w:bCs/>
                <w:lang w:eastAsia="lv-LV"/>
              </w:rPr>
              <w:t>(IZM)</w:t>
            </w:r>
            <w:r w:rsidR="00187B93">
              <w:rPr>
                <w:rFonts w:ascii="Times New Roman" w:eastAsia="Times New Roman" w:hAnsi="Times New Roman" w:cs="Times New Roman"/>
                <w:bCs/>
                <w:lang w:eastAsia="lv-LV"/>
              </w:rPr>
              <w:t xml:space="preserve"> </w:t>
            </w:r>
          </w:p>
        </w:tc>
        <w:tc>
          <w:tcPr>
            <w:tcW w:w="500" w:type="pct"/>
            <w:tcBorders>
              <w:top w:val="outset" w:sz="6" w:space="0" w:color="414142"/>
              <w:left w:val="outset" w:sz="6" w:space="0" w:color="414142"/>
              <w:bottom w:val="outset" w:sz="6" w:space="0" w:color="414142"/>
              <w:right w:val="outset" w:sz="6" w:space="0" w:color="414142"/>
            </w:tcBorders>
          </w:tcPr>
          <w:p w14:paraId="3F056BDA" w14:textId="77777777" w:rsidR="00AE25B9" w:rsidRPr="00C5768E" w:rsidRDefault="00AE25B9" w:rsidP="00AE25B9">
            <w:pPr>
              <w:spacing w:after="0" w:line="240" w:lineRule="auto"/>
              <w:jc w:val="center"/>
              <w:rPr>
                <w:rFonts w:ascii="Times New Roman" w:eastAsia="Times New Roman" w:hAnsi="Times New Roman" w:cs="Times New Roman"/>
                <w:lang w:eastAsia="lv-LV"/>
              </w:rPr>
            </w:pPr>
          </w:p>
          <w:p w14:paraId="3F056BDB" w14:textId="77777777" w:rsidR="00AE25B9" w:rsidRPr="00C5768E" w:rsidRDefault="00AE25B9" w:rsidP="00AE25B9">
            <w:pPr>
              <w:spacing w:after="0" w:line="240" w:lineRule="auto"/>
              <w:jc w:val="center"/>
              <w:rPr>
                <w:rFonts w:ascii="Times New Roman" w:eastAsia="Times New Roman" w:hAnsi="Times New Roman" w:cs="Times New Roman"/>
                <w:lang w:eastAsia="lv-LV"/>
              </w:rPr>
            </w:pPr>
          </w:p>
          <w:p w14:paraId="3F056BDC" w14:textId="77777777" w:rsidR="00C5768E" w:rsidRDefault="00C5768E" w:rsidP="00AE25B9">
            <w:pPr>
              <w:spacing w:after="0" w:line="240" w:lineRule="auto"/>
              <w:jc w:val="center"/>
              <w:rPr>
                <w:rFonts w:ascii="Times New Roman" w:eastAsia="Times New Roman" w:hAnsi="Times New Roman" w:cs="Times New Roman"/>
                <w:lang w:eastAsia="lv-LV"/>
              </w:rPr>
            </w:pPr>
          </w:p>
          <w:p w14:paraId="3F056BDD" w14:textId="77777777"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tcPr>
          <w:p w14:paraId="3F056BDE" w14:textId="77777777"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96 046</w:t>
            </w:r>
          </w:p>
        </w:tc>
        <w:tc>
          <w:tcPr>
            <w:tcW w:w="500" w:type="pct"/>
            <w:tcBorders>
              <w:top w:val="outset" w:sz="6" w:space="0" w:color="414142"/>
              <w:left w:val="outset" w:sz="6" w:space="0" w:color="414142"/>
              <w:bottom w:val="outset" w:sz="6" w:space="0" w:color="414142"/>
              <w:right w:val="outset" w:sz="6" w:space="0" w:color="414142"/>
            </w:tcBorders>
            <w:vAlign w:val="center"/>
          </w:tcPr>
          <w:p w14:paraId="3F056BDF" w14:textId="77777777"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tcPr>
          <w:p w14:paraId="3F056BE0" w14:textId="77777777"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96 046</w:t>
            </w:r>
          </w:p>
        </w:tc>
        <w:tc>
          <w:tcPr>
            <w:tcW w:w="500" w:type="pct"/>
            <w:tcBorders>
              <w:top w:val="outset" w:sz="6" w:space="0" w:color="414142"/>
              <w:left w:val="outset" w:sz="6" w:space="0" w:color="414142"/>
              <w:bottom w:val="outset" w:sz="6" w:space="0" w:color="414142"/>
              <w:right w:val="outset" w:sz="6" w:space="0" w:color="414142"/>
            </w:tcBorders>
            <w:vAlign w:val="center"/>
          </w:tcPr>
          <w:p w14:paraId="3F056BE1" w14:textId="77777777"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tcPr>
          <w:p w14:paraId="3F056BE2" w14:textId="77777777"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96 046</w:t>
            </w:r>
          </w:p>
        </w:tc>
        <w:tc>
          <w:tcPr>
            <w:tcW w:w="699" w:type="pct"/>
            <w:tcBorders>
              <w:top w:val="outset" w:sz="6" w:space="0" w:color="414142"/>
              <w:left w:val="outset" w:sz="6" w:space="0" w:color="414142"/>
              <w:bottom w:val="outset" w:sz="6" w:space="0" w:color="414142"/>
              <w:right w:val="outset" w:sz="6" w:space="0" w:color="414142"/>
            </w:tcBorders>
            <w:vAlign w:val="center"/>
          </w:tcPr>
          <w:p w14:paraId="3F056BE3" w14:textId="77777777"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96 046</w:t>
            </w:r>
          </w:p>
        </w:tc>
      </w:tr>
      <w:tr w:rsidR="00C5768E" w:rsidRPr="00C5768E" w14:paraId="3F056BED" w14:textId="77777777" w:rsidTr="00213609">
        <w:tc>
          <w:tcPr>
            <w:tcW w:w="1287" w:type="pct"/>
            <w:tcBorders>
              <w:top w:val="outset" w:sz="6" w:space="0" w:color="414142"/>
              <w:left w:val="outset" w:sz="6" w:space="0" w:color="414142"/>
              <w:bottom w:val="outset" w:sz="6" w:space="0" w:color="414142"/>
              <w:right w:val="outset" w:sz="6" w:space="0" w:color="414142"/>
            </w:tcBorders>
            <w:hideMark/>
          </w:tcPr>
          <w:p w14:paraId="3F056BE5" w14:textId="77777777" w:rsidR="006855D1" w:rsidRPr="00C5768E" w:rsidRDefault="006855D1" w:rsidP="006855D1">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2.2. valsts speciālais budžets</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3F056BE6"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14:paraId="3F056BE7"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3F056BE8"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14:paraId="3F056BE9"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3F056BEA"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14:paraId="3F056BEB"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699" w:type="pct"/>
            <w:tcBorders>
              <w:top w:val="outset" w:sz="6" w:space="0" w:color="414142"/>
              <w:left w:val="outset" w:sz="6" w:space="0" w:color="414142"/>
              <w:bottom w:val="outset" w:sz="6" w:space="0" w:color="414142"/>
              <w:right w:val="outset" w:sz="6" w:space="0" w:color="414142"/>
            </w:tcBorders>
            <w:vAlign w:val="center"/>
            <w:hideMark/>
          </w:tcPr>
          <w:p w14:paraId="3F056BEC"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r>
      <w:tr w:rsidR="00C5768E" w:rsidRPr="00C5768E" w14:paraId="3F056BF6" w14:textId="77777777" w:rsidTr="00213609">
        <w:tc>
          <w:tcPr>
            <w:tcW w:w="1287" w:type="pct"/>
            <w:tcBorders>
              <w:top w:val="outset" w:sz="6" w:space="0" w:color="414142"/>
              <w:left w:val="outset" w:sz="6" w:space="0" w:color="414142"/>
              <w:bottom w:val="outset" w:sz="6" w:space="0" w:color="414142"/>
              <w:right w:val="outset" w:sz="6" w:space="0" w:color="414142"/>
            </w:tcBorders>
            <w:hideMark/>
          </w:tcPr>
          <w:p w14:paraId="3F056BEE" w14:textId="77777777" w:rsidR="006855D1" w:rsidRPr="00C5768E" w:rsidRDefault="006855D1" w:rsidP="006855D1">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2.3. pašvaldību budžets</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3F056BEF"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14:paraId="3F056BF0"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3F056BF1"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14:paraId="3F056BF2"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3F056BF3"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14:paraId="3F056BF4"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699" w:type="pct"/>
            <w:tcBorders>
              <w:top w:val="outset" w:sz="6" w:space="0" w:color="414142"/>
              <w:left w:val="outset" w:sz="6" w:space="0" w:color="414142"/>
              <w:bottom w:val="outset" w:sz="6" w:space="0" w:color="414142"/>
              <w:right w:val="outset" w:sz="6" w:space="0" w:color="414142"/>
            </w:tcBorders>
            <w:vAlign w:val="center"/>
            <w:hideMark/>
          </w:tcPr>
          <w:p w14:paraId="3F056BF5"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r>
      <w:tr w:rsidR="00C5768E" w:rsidRPr="00C5768E" w14:paraId="3F056BFF" w14:textId="77777777" w:rsidTr="00213609">
        <w:tc>
          <w:tcPr>
            <w:tcW w:w="1287" w:type="pct"/>
            <w:tcBorders>
              <w:top w:val="outset" w:sz="6" w:space="0" w:color="414142"/>
              <w:left w:val="outset" w:sz="6" w:space="0" w:color="414142"/>
              <w:bottom w:val="outset" w:sz="6" w:space="0" w:color="414142"/>
              <w:right w:val="outset" w:sz="6" w:space="0" w:color="414142"/>
            </w:tcBorders>
            <w:hideMark/>
          </w:tcPr>
          <w:p w14:paraId="3F056BF7" w14:textId="77777777" w:rsidR="00AE25B9" w:rsidRPr="00C5768E" w:rsidRDefault="00AE25B9" w:rsidP="00AE25B9">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3. Finansiālā ietekme</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3F056BF8" w14:textId="77777777"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14:paraId="3F056BF9" w14:textId="77777777"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-96 046</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3F056BFA" w14:textId="77777777"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14:paraId="3F056BFB" w14:textId="77777777"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-96 046</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3F056BFC" w14:textId="77777777"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14:paraId="3F056BFD" w14:textId="77777777"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-96 046</w:t>
            </w:r>
          </w:p>
        </w:tc>
        <w:tc>
          <w:tcPr>
            <w:tcW w:w="699" w:type="pct"/>
            <w:tcBorders>
              <w:top w:val="outset" w:sz="6" w:space="0" w:color="414142"/>
              <w:left w:val="outset" w:sz="6" w:space="0" w:color="414142"/>
              <w:bottom w:val="outset" w:sz="6" w:space="0" w:color="414142"/>
              <w:right w:val="outset" w:sz="6" w:space="0" w:color="414142"/>
            </w:tcBorders>
            <w:vAlign w:val="center"/>
            <w:hideMark/>
          </w:tcPr>
          <w:p w14:paraId="3F056BFE" w14:textId="77777777"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-96 046</w:t>
            </w:r>
          </w:p>
        </w:tc>
      </w:tr>
      <w:tr w:rsidR="00C5768E" w:rsidRPr="00C5768E" w14:paraId="3F056C08" w14:textId="77777777" w:rsidTr="00213609">
        <w:tc>
          <w:tcPr>
            <w:tcW w:w="1287" w:type="pct"/>
            <w:tcBorders>
              <w:top w:val="outset" w:sz="6" w:space="0" w:color="414142"/>
              <w:left w:val="outset" w:sz="6" w:space="0" w:color="414142"/>
              <w:bottom w:val="outset" w:sz="6" w:space="0" w:color="414142"/>
              <w:right w:val="outset" w:sz="6" w:space="0" w:color="414142"/>
            </w:tcBorders>
            <w:hideMark/>
          </w:tcPr>
          <w:p w14:paraId="3F056C00" w14:textId="77777777" w:rsidR="00AE25B9" w:rsidRPr="00C5768E" w:rsidRDefault="00AE25B9" w:rsidP="00AE25B9">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3.1. valsts pamatbudžets</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3F056C01" w14:textId="77777777"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14:paraId="3F056C02" w14:textId="77777777"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-96 046</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3F056C03" w14:textId="77777777"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14:paraId="3F056C04" w14:textId="77777777"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-96 046</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3F056C05" w14:textId="77777777"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14:paraId="3F056C06" w14:textId="77777777"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-96 046</w:t>
            </w:r>
          </w:p>
        </w:tc>
        <w:tc>
          <w:tcPr>
            <w:tcW w:w="699" w:type="pct"/>
            <w:tcBorders>
              <w:top w:val="outset" w:sz="6" w:space="0" w:color="414142"/>
              <w:left w:val="outset" w:sz="6" w:space="0" w:color="414142"/>
              <w:bottom w:val="outset" w:sz="6" w:space="0" w:color="414142"/>
              <w:right w:val="outset" w:sz="6" w:space="0" w:color="414142"/>
            </w:tcBorders>
            <w:vAlign w:val="center"/>
            <w:hideMark/>
          </w:tcPr>
          <w:p w14:paraId="3F056C07" w14:textId="77777777"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-96 046</w:t>
            </w:r>
          </w:p>
        </w:tc>
      </w:tr>
      <w:tr w:rsidR="00C5768E" w:rsidRPr="00C5768E" w14:paraId="3F056C11" w14:textId="77777777" w:rsidTr="00213609">
        <w:tc>
          <w:tcPr>
            <w:tcW w:w="1287" w:type="pct"/>
            <w:tcBorders>
              <w:top w:val="outset" w:sz="6" w:space="0" w:color="414142"/>
              <w:left w:val="outset" w:sz="6" w:space="0" w:color="414142"/>
              <w:bottom w:val="outset" w:sz="6" w:space="0" w:color="414142"/>
              <w:right w:val="outset" w:sz="6" w:space="0" w:color="414142"/>
            </w:tcBorders>
          </w:tcPr>
          <w:p w14:paraId="3F056C09" w14:textId="77777777" w:rsidR="00AE25B9" w:rsidRPr="00C5768E" w:rsidRDefault="00AE25B9" w:rsidP="00AE25B9">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05.62.00. “Invaliditātes ekspertīžu nodrošināšana”</w:t>
            </w:r>
            <w:r w:rsidR="00187B93">
              <w:rPr>
                <w:rFonts w:ascii="Times New Roman" w:eastAsia="Times New Roman" w:hAnsi="Times New Roman" w:cs="Times New Roman"/>
                <w:lang w:eastAsia="lv-LV"/>
              </w:rPr>
              <w:t xml:space="preserve"> (LM)</w:t>
            </w:r>
          </w:p>
        </w:tc>
        <w:tc>
          <w:tcPr>
            <w:tcW w:w="500" w:type="pct"/>
            <w:tcBorders>
              <w:top w:val="outset" w:sz="6" w:space="0" w:color="414142"/>
              <w:left w:val="outset" w:sz="6" w:space="0" w:color="414142"/>
              <w:bottom w:val="outset" w:sz="6" w:space="0" w:color="414142"/>
              <w:right w:val="outset" w:sz="6" w:space="0" w:color="414142"/>
            </w:tcBorders>
            <w:vAlign w:val="center"/>
          </w:tcPr>
          <w:p w14:paraId="3F056C0A" w14:textId="77777777"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tcPr>
          <w:p w14:paraId="3F056C0B" w14:textId="77777777"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outset" w:sz="6" w:space="0" w:color="414142"/>
              <w:right w:val="outset" w:sz="6" w:space="0" w:color="414142"/>
            </w:tcBorders>
            <w:vAlign w:val="center"/>
          </w:tcPr>
          <w:p w14:paraId="3F056C0C" w14:textId="77777777"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tcPr>
          <w:p w14:paraId="3F056C0D" w14:textId="77777777"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outset" w:sz="6" w:space="0" w:color="414142"/>
              <w:right w:val="outset" w:sz="6" w:space="0" w:color="414142"/>
            </w:tcBorders>
            <w:vAlign w:val="center"/>
          </w:tcPr>
          <w:p w14:paraId="3F056C0E" w14:textId="77777777"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tcPr>
          <w:p w14:paraId="3F056C0F" w14:textId="77777777"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699" w:type="pct"/>
            <w:tcBorders>
              <w:top w:val="outset" w:sz="6" w:space="0" w:color="414142"/>
              <w:left w:val="outset" w:sz="6" w:space="0" w:color="414142"/>
              <w:bottom w:val="outset" w:sz="6" w:space="0" w:color="414142"/>
              <w:right w:val="outset" w:sz="6" w:space="0" w:color="414142"/>
            </w:tcBorders>
            <w:vAlign w:val="center"/>
          </w:tcPr>
          <w:p w14:paraId="3F056C10" w14:textId="77777777"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r>
      <w:tr w:rsidR="00C5768E" w:rsidRPr="00C5768E" w14:paraId="3F056C1A" w14:textId="77777777" w:rsidTr="00213609">
        <w:tc>
          <w:tcPr>
            <w:tcW w:w="1287" w:type="pct"/>
            <w:tcBorders>
              <w:top w:val="outset" w:sz="6" w:space="0" w:color="414142"/>
              <w:left w:val="outset" w:sz="6" w:space="0" w:color="414142"/>
              <w:bottom w:val="outset" w:sz="6" w:space="0" w:color="414142"/>
              <w:right w:val="outset" w:sz="6" w:space="0" w:color="414142"/>
            </w:tcBorders>
          </w:tcPr>
          <w:p w14:paraId="3F056C12" w14:textId="77777777" w:rsidR="00AE25B9" w:rsidRPr="00C5768E" w:rsidRDefault="00AE25B9" w:rsidP="00AE25B9">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bCs/>
                <w:lang w:eastAsia="lv-LV"/>
              </w:rPr>
              <w:t xml:space="preserve">12.00.00. “Finansējums asistenta pakalpojuma nodrošināšanai personai ar invaliditāti pārvietošanās atbalstam un </w:t>
            </w:r>
            <w:proofErr w:type="spellStart"/>
            <w:r w:rsidRPr="00C5768E">
              <w:rPr>
                <w:rFonts w:ascii="Times New Roman" w:eastAsia="Times New Roman" w:hAnsi="Times New Roman" w:cs="Times New Roman"/>
                <w:bCs/>
                <w:lang w:eastAsia="lv-LV"/>
              </w:rPr>
              <w:t>pašaprūpes</w:t>
            </w:r>
            <w:proofErr w:type="spellEnd"/>
            <w:r w:rsidRPr="00C5768E">
              <w:rPr>
                <w:rFonts w:ascii="Times New Roman" w:eastAsia="Times New Roman" w:hAnsi="Times New Roman" w:cs="Times New Roman"/>
                <w:bCs/>
                <w:lang w:eastAsia="lv-LV"/>
              </w:rPr>
              <w:t xml:space="preserve"> veikšanai”</w:t>
            </w:r>
            <w:r w:rsidR="00187B93">
              <w:t xml:space="preserve"> </w:t>
            </w:r>
            <w:r w:rsidR="00187B93" w:rsidRPr="00187B93">
              <w:rPr>
                <w:rFonts w:ascii="Times New Roman" w:eastAsia="Times New Roman" w:hAnsi="Times New Roman" w:cs="Times New Roman"/>
                <w:bCs/>
                <w:lang w:eastAsia="lv-LV"/>
              </w:rPr>
              <w:t>(IZM)</w:t>
            </w:r>
            <w:r w:rsidR="00187B93">
              <w:rPr>
                <w:rFonts w:ascii="Times New Roman" w:eastAsia="Times New Roman" w:hAnsi="Times New Roman" w:cs="Times New Roman"/>
                <w:bCs/>
                <w:lang w:eastAsia="lv-LV"/>
              </w:rPr>
              <w:t xml:space="preserve"> </w:t>
            </w:r>
          </w:p>
        </w:tc>
        <w:tc>
          <w:tcPr>
            <w:tcW w:w="500" w:type="pct"/>
            <w:tcBorders>
              <w:top w:val="outset" w:sz="6" w:space="0" w:color="414142"/>
              <w:left w:val="outset" w:sz="6" w:space="0" w:color="414142"/>
              <w:bottom w:val="outset" w:sz="6" w:space="0" w:color="414142"/>
              <w:right w:val="outset" w:sz="6" w:space="0" w:color="414142"/>
            </w:tcBorders>
            <w:vAlign w:val="center"/>
          </w:tcPr>
          <w:p w14:paraId="3F056C13" w14:textId="77777777"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tcPr>
          <w:p w14:paraId="3F056C14" w14:textId="77777777"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-96 046</w:t>
            </w:r>
          </w:p>
        </w:tc>
        <w:tc>
          <w:tcPr>
            <w:tcW w:w="500" w:type="pct"/>
            <w:tcBorders>
              <w:top w:val="outset" w:sz="6" w:space="0" w:color="414142"/>
              <w:left w:val="outset" w:sz="6" w:space="0" w:color="414142"/>
              <w:bottom w:val="outset" w:sz="6" w:space="0" w:color="414142"/>
              <w:right w:val="outset" w:sz="6" w:space="0" w:color="414142"/>
            </w:tcBorders>
            <w:vAlign w:val="center"/>
          </w:tcPr>
          <w:p w14:paraId="3F056C15" w14:textId="77777777"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tcPr>
          <w:p w14:paraId="3F056C16" w14:textId="77777777"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-96 046</w:t>
            </w:r>
          </w:p>
        </w:tc>
        <w:tc>
          <w:tcPr>
            <w:tcW w:w="500" w:type="pct"/>
            <w:tcBorders>
              <w:top w:val="outset" w:sz="6" w:space="0" w:color="414142"/>
              <w:left w:val="outset" w:sz="6" w:space="0" w:color="414142"/>
              <w:bottom w:val="outset" w:sz="6" w:space="0" w:color="414142"/>
              <w:right w:val="outset" w:sz="6" w:space="0" w:color="414142"/>
            </w:tcBorders>
            <w:vAlign w:val="center"/>
          </w:tcPr>
          <w:p w14:paraId="3F056C17" w14:textId="77777777"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tcPr>
          <w:p w14:paraId="3F056C18" w14:textId="77777777"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-96 046</w:t>
            </w:r>
          </w:p>
        </w:tc>
        <w:tc>
          <w:tcPr>
            <w:tcW w:w="699" w:type="pct"/>
            <w:tcBorders>
              <w:top w:val="outset" w:sz="6" w:space="0" w:color="414142"/>
              <w:left w:val="outset" w:sz="6" w:space="0" w:color="414142"/>
              <w:bottom w:val="outset" w:sz="6" w:space="0" w:color="414142"/>
              <w:right w:val="outset" w:sz="6" w:space="0" w:color="414142"/>
            </w:tcBorders>
            <w:vAlign w:val="center"/>
          </w:tcPr>
          <w:p w14:paraId="3F056C19" w14:textId="77777777" w:rsidR="00AE25B9" w:rsidRPr="00C5768E" w:rsidRDefault="00AE25B9" w:rsidP="00AE25B9">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-96 046</w:t>
            </w:r>
          </w:p>
        </w:tc>
      </w:tr>
      <w:tr w:rsidR="00C5768E" w:rsidRPr="00C5768E" w14:paraId="3F056C23" w14:textId="77777777" w:rsidTr="00213609">
        <w:tc>
          <w:tcPr>
            <w:tcW w:w="1287" w:type="pct"/>
            <w:tcBorders>
              <w:top w:val="outset" w:sz="6" w:space="0" w:color="414142"/>
              <w:left w:val="outset" w:sz="6" w:space="0" w:color="414142"/>
              <w:bottom w:val="outset" w:sz="6" w:space="0" w:color="414142"/>
              <w:right w:val="outset" w:sz="6" w:space="0" w:color="414142"/>
            </w:tcBorders>
            <w:hideMark/>
          </w:tcPr>
          <w:p w14:paraId="3F056C1B" w14:textId="77777777" w:rsidR="006855D1" w:rsidRPr="00C5768E" w:rsidRDefault="006855D1" w:rsidP="006855D1">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3.2. speciālais budžets</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3F056C1C"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14:paraId="3F056C1D"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3F056C1E"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14:paraId="3F056C1F"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3F056C20"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14:paraId="3F056C21"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699" w:type="pct"/>
            <w:tcBorders>
              <w:top w:val="outset" w:sz="6" w:space="0" w:color="414142"/>
              <w:left w:val="outset" w:sz="6" w:space="0" w:color="414142"/>
              <w:bottom w:val="outset" w:sz="6" w:space="0" w:color="414142"/>
              <w:right w:val="outset" w:sz="6" w:space="0" w:color="414142"/>
            </w:tcBorders>
            <w:vAlign w:val="center"/>
            <w:hideMark/>
          </w:tcPr>
          <w:p w14:paraId="3F056C22"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r>
      <w:tr w:rsidR="00C5768E" w:rsidRPr="00C5768E" w14:paraId="3F056C2C" w14:textId="77777777" w:rsidTr="00213609">
        <w:tc>
          <w:tcPr>
            <w:tcW w:w="1287" w:type="pct"/>
            <w:tcBorders>
              <w:top w:val="outset" w:sz="6" w:space="0" w:color="414142"/>
              <w:left w:val="outset" w:sz="6" w:space="0" w:color="414142"/>
              <w:bottom w:val="outset" w:sz="6" w:space="0" w:color="414142"/>
              <w:right w:val="outset" w:sz="6" w:space="0" w:color="414142"/>
            </w:tcBorders>
            <w:hideMark/>
          </w:tcPr>
          <w:p w14:paraId="3F056C24" w14:textId="77777777" w:rsidR="006855D1" w:rsidRPr="00C5768E" w:rsidRDefault="006855D1" w:rsidP="006855D1">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3.3. pašvaldību budžets</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3F056C25"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14:paraId="3F056C26"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3F056C27"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14:paraId="3F056C28"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3F056C29"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14:paraId="3F056C2A"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699" w:type="pct"/>
            <w:tcBorders>
              <w:top w:val="outset" w:sz="6" w:space="0" w:color="414142"/>
              <w:left w:val="outset" w:sz="6" w:space="0" w:color="414142"/>
              <w:bottom w:val="outset" w:sz="6" w:space="0" w:color="414142"/>
              <w:right w:val="outset" w:sz="6" w:space="0" w:color="414142"/>
            </w:tcBorders>
            <w:vAlign w:val="center"/>
            <w:hideMark/>
          </w:tcPr>
          <w:p w14:paraId="3F056C2B"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r>
      <w:tr w:rsidR="00C5768E" w:rsidRPr="00C5768E" w14:paraId="3F056C35" w14:textId="77777777" w:rsidTr="00213609">
        <w:tc>
          <w:tcPr>
            <w:tcW w:w="1287" w:type="pct"/>
            <w:tcBorders>
              <w:top w:val="outset" w:sz="6" w:space="0" w:color="414142"/>
              <w:left w:val="outset" w:sz="6" w:space="0" w:color="414142"/>
              <w:bottom w:val="outset" w:sz="6" w:space="0" w:color="414142"/>
              <w:right w:val="outset" w:sz="6" w:space="0" w:color="414142"/>
            </w:tcBorders>
            <w:hideMark/>
          </w:tcPr>
          <w:p w14:paraId="3F056C2D" w14:textId="77777777" w:rsidR="006855D1" w:rsidRPr="00C5768E" w:rsidRDefault="006855D1" w:rsidP="006855D1">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4. Finanšu līdzekļi papildu izdevumu finansēšanai (kompensējošu izdevumu samazinājumu norāda ar "+" zīmi)</w:t>
            </w:r>
          </w:p>
        </w:tc>
        <w:tc>
          <w:tcPr>
            <w:tcW w:w="500" w:type="pct"/>
            <w:tcBorders>
              <w:top w:val="outset" w:sz="6" w:space="0" w:color="414142"/>
              <w:left w:val="outset" w:sz="6" w:space="0" w:color="414142"/>
              <w:bottom w:val="single" w:sz="4" w:space="0" w:color="auto"/>
              <w:right w:val="outset" w:sz="6" w:space="0" w:color="414142"/>
            </w:tcBorders>
            <w:vAlign w:val="center"/>
            <w:hideMark/>
          </w:tcPr>
          <w:p w14:paraId="3F056C2E"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x</w:t>
            </w:r>
          </w:p>
        </w:tc>
        <w:tc>
          <w:tcPr>
            <w:tcW w:w="505" w:type="pct"/>
            <w:tcBorders>
              <w:top w:val="outset" w:sz="6" w:space="0" w:color="414142"/>
              <w:left w:val="outset" w:sz="6" w:space="0" w:color="414142"/>
              <w:bottom w:val="single" w:sz="4" w:space="0" w:color="auto"/>
              <w:right w:val="outset" w:sz="6" w:space="0" w:color="414142"/>
            </w:tcBorders>
            <w:vAlign w:val="center"/>
            <w:hideMark/>
          </w:tcPr>
          <w:p w14:paraId="3F056C2F"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single" w:sz="4" w:space="0" w:color="auto"/>
              <w:right w:val="outset" w:sz="6" w:space="0" w:color="414142"/>
            </w:tcBorders>
            <w:vAlign w:val="center"/>
            <w:hideMark/>
          </w:tcPr>
          <w:p w14:paraId="3F056C30"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x</w:t>
            </w:r>
          </w:p>
        </w:tc>
        <w:tc>
          <w:tcPr>
            <w:tcW w:w="505" w:type="pct"/>
            <w:tcBorders>
              <w:top w:val="outset" w:sz="6" w:space="0" w:color="414142"/>
              <w:left w:val="outset" w:sz="6" w:space="0" w:color="414142"/>
              <w:bottom w:val="single" w:sz="4" w:space="0" w:color="auto"/>
              <w:right w:val="outset" w:sz="6" w:space="0" w:color="414142"/>
            </w:tcBorders>
            <w:vAlign w:val="center"/>
            <w:hideMark/>
          </w:tcPr>
          <w:p w14:paraId="3F056C31"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single" w:sz="4" w:space="0" w:color="auto"/>
              <w:right w:val="outset" w:sz="6" w:space="0" w:color="414142"/>
            </w:tcBorders>
            <w:vAlign w:val="center"/>
            <w:hideMark/>
          </w:tcPr>
          <w:p w14:paraId="3F056C32"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x</w:t>
            </w:r>
          </w:p>
        </w:tc>
        <w:tc>
          <w:tcPr>
            <w:tcW w:w="505" w:type="pct"/>
            <w:tcBorders>
              <w:top w:val="outset" w:sz="6" w:space="0" w:color="414142"/>
              <w:left w:val="outset" w:sz="6" w:space="0" w:color="414142"/>
              <w:bottom w:val="single" w:sz="4" w:space="0" w:color="auto"/>
              <w:right w:val="outset" w:sz="6" w:space="0" w:color="414142"/>
            </w:tcBorders>
            <w:vAlign w:val="center"/>
            <w:hideMark/>
          </w:tcPr>
          <w:p w14:paraId="3F056C33"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699" w:type="pct"/>
            <w:tcBorders>
              <w:top w:val="outset" w:sz="6" w:space="0" w:color="414142"/>
              <w:left w:val="outset" w:sz="6" w:space="0" w:color="414142"/>
              <w:bottom w:val="single" w:sz="4" w:space="0" w:color="auto"/>
              <w:right w:val="outset" w:sz="6" w:space="0" w:color="414142"/>
            </w:tcBorders>
            <w:vAlign w:val="center"/>
            <w:hideMark/>
          </w:tcPr>
          <w:p w14:paraId="3F056C34"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r>
      <w:tr w:rsidR="00C5768E" w:rsidRPr="00C5768E" w14:paraId="3F056C3E" w14:textId="77777777" w:rsidTr="00213609">
        <w:tc>
          <w:tcPr>
            <w:tcW w:w="1287" w:type="pct"/>
            <w:tcBorders>
              <w:top w:val="outset" w:sz="6" w:space="0" w:color="414142"/>
              <w:left w:val="outset" w:sz="6" w:space="0" w:color="414142"/>
              <w:bottom w:val="outset" w:sz="6" w:space="0" w:color="414142"/>
              <w:right w:val="outset" w:sz="6" w:space="0" w:color="414142"/>
            </w:tcBorders>
          </w:tcPr>
          <w:p w14:paraId="3F056C36" w14:textId="77777777" w:rsidR="006855D1" w:rsidRPr="00C5768E" w:rsidRDefault="006855D1" w:rsidP="006855D1">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5. Precizēta finansiālā ietekme</w:t>
            </w:r>
          </w:p>
        </w:tc>
        <w:tc>
          <w:tcPr>
            <w:tcW w:w="500" w:type="pct"/>
            <w:tcBorders>
              <w:top w:val="outset" w:sz="6" w:space="0" w:color="414142"/>
              <w:left w:val="outset" w:sz="6" w:space="0" w:color="414142"/>
              <w:bottom w:val="single" w:sz="4" w:space="0" w:color="auto"/>
              <w:right w:val="outset" w:sz="6" w:space="0" w:color="414142"/>
            </w:tcBorders>
            <w:vAlign w:val="center"/>
          </w:tcPr>
          <w:p w14:paraId="3F056C37"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x</w:t>
            </w:r>
          </w:p>
        </w:tc>
        <w:tc>
          <w:tcPr>
            <w:tcW w:w="505" w:type="pct"/>
            <w:tcBorders>
              <w:top w:val="outset" w:sz="6" w:space="0" w:color="414142"/>
              <w:left w:val="outset" w:sz="6" w:space="0" w:color="414142"/>
              <w:bottom w:val="single" w:sz="4" w:space="0" w:color="auto"/>
              <w:right w:val="outset" w:sz="6" w:space="0" w:color="414142"/>
            </w:tcBorders>
            <w:vAlign w:val="center"/>
          </w:tcPr>
          <w:p w14:paraId="3F056C38"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single" w:sz="4" w:space="0" w:color="auto"/>
              <w:right w:val="outset" w:sz="6" w:space="0" w:color="414142"/>
            </w:tcBorders>
            <w:vAlign w:val="center"/>
          </w:tcPr>
          <w:p w14:paraId="3F056C39"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x</w:t>
            </w:r>
          </w:p>
        </w:tc>
        <w:tc>
          <w:tcPr>
            <w:tcW w:w="505" w:type="pct"/>
            <w:tcBorders>
              <w:top w:val="outset" w:sz="6" w:space="0" w:color="414142"/>
              <w:left w:val="outset" w:sz="6" w:space="0" w:color="414142"/>
              <w:bottom w:val="single" w:sz="4" w:space="0" w:color="auto"/>
              <w:right w:val="outset" w:sz="6" w:space="0" w:color="414142"/>
            </w:tcBorders>
            <w:vAlign w:val="center"/>
          </w:tcPr>
          <w:p w14:paraId="3F056C3A"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single" w:sz="4" w:space="0" w:color="auto"/>
              <w:right w:val="outset" w:sz="6" w:space="0" w:color="414142"/>
            </w:tcBorders>
            <w:vAlign w:val="center"/>
          </w:tcPr>
          <w:p w14:paraId="3F056C3B"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x</w:t>
            </w:r>
          </w:p>
        </w:tc>
        <w:tc>
          <w:tcPr>
            <w:tcW w:w="505" w:type="pct"/>
            <w:tcBorders>
              <w:top w:val="outset" w:sz="6" w:space="0" w:color="414142"/>
              <w:left w:val="outset" w:sz="6" w:space="0" w:color="414142"/>
              <w:bottom w:val="single" w:sz="4" w:space="0" w:color="auto"/>
              <w:right w:val="outset" w:sz="6" w:space="0" w:color="414142"/>
            </w:tcBorders>
            <w:vAlign w:val="center"/>
          </w:tcPr>
          <w:p w14:paraId="3F056C3C"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699" w:type="pct"/>
            <w:tcBorders>
              <w:top w:val="outset" w:sz="6" w:space="0" w:color="414142"/>
              <w:left w:val="outset" w:sz="6" w:space="0" w:color="414142"/>
              <w:bottom w:val="single" w:sz="4" w:space="0" w:color="auto"/>
              <w:right w:val="outset" w:sz="6" w:space="0" w:color="414142"/>
            </w:tcBorders>
            <w:vAlign w:val="center"/>
          </w:tcPr>
          <w:p w14:paraId="3F056C3D"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r>
      <w:tr w:rsidR="00C5768E" w:rsidRPr="00C5768E" w14:paraId="3F056C47" w14:textId="77777777" w:rsidTr="00213609">
        <w:tc>
          <w:tcPr>
            <w:tcW w:w="1287" w:type="pct"/>
            <w:tcBorders>
              <w:top w:val="outset" w:sz="6" w:space="0" w:color="414142"/>
              <w:left w:val="outset" w:sz="6" w:space="0" w:color="414142"/>
              <w:bottom w:val="outset" w:sz="6" w:space="0" w:color="414142"/>
              <w:right w:val="outset" w:sz="6" w:space="0" w:color="414142"/>
            </w:tcBorders>
          </w:tcPr>
          <w:p w14:paraId="3F056C3F" w14:textId="77777777" w:rsidR="006855D1" w:rsidRPr="00C5768E" w:rsidRDefault="006855D1" w:rsidP="006855D1">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5.1. valsts pamatbudžets</w:t>
            </w:r>
          </w:p>
        </w:tc>
        <w:tc>
          <w:tcPr>
            <w:tcW w:w="500" w:type="pct"/>
            <w:tcBorders>
              <w:top w:val="outset" w:sz="6" w:space="0" w:color="414142"/>
              <w:left w:val="outset" w:sz="6" w:space="0" w:color="414142"/>
              <w:bottom w:val="single" w:sz="4" w:space="0" w:color="auto"/>
              <w:right w:val="outset" w:sz="6" w:space="0" w:color="414142"/>
            </w:tcBorders>
            <w:vAlign w:val="center"/>
          </w:tcPr>
          <w:p w14:paraId="3F056C40"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x</w:t>
            </w:r>
          </w:p>
        </w:tc>
        <w:tc>
          <w:tcPr>
            <w:tcW w:w="505" w:type="pct"/>
            <w:tcBorders>
              <w:top w:val="outset" w:sz="6" w:space="0" w:color="414142"/>
              <w:left w:val="outset" w:sz="6" w:space="0" w:color="414142"/>
              <w:bottom w:val="single" w:sz="4" w:space="0" w:color="auto"/>
              <w:right w:val="outset" w:sz="6" w:space="0" w:color="414142"/>
            </w:tcBorders>
            <w:vAlign w:val="center"/>
          </w:tcPr>
          <w:p w14:paraId="3F056C41"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single" w:sz="4" w:space="0" w:color="auto"/>
              <w:right w:val="outset" w:sz="6" w:space="0" w:color="414142"/>
            </w:tcBorders>
            <w:vAlign w:val="center"/>
          </w:tcPr>
          <w:p w14:paraId="3F056C42"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x</w:t>
            </w:r>
          </w:p>
        </w:tc>
        <w:tc>
          <w:tcPr>
            <w:tcW w:w="505" w:type="pct"/>
            <w:tcBorders>
              <w:top w:val="outset" w:sz="6" w:space="0" w:color="414142"/>
              <w:left w:val="outset" w:sz="6" w:space="0" w:color="414142"/>
              <w:bottom w:val="single" w:sz="4" w:space="0" w:color="auto"/>
              <w:right w:val="outset" w:sz="6" w:space="0" w:color="414142"/>
            </w:tcBorders>
            <w:vAlign w:val="center"/>
          </w:tcPr>
          <w:p w14:paraId="3F056C43"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single" w:sz="4" w:space="0" w:color="auto"/>
              <w:right w:val="outset" w:sz="6" w:space="0" w:color="414142"/>
            </w:tcBorders>
            <w:vAlign w:val="center"/>
          </w:tcPr>
          <w:p w14:paraId="3F056C44"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x</w:t>
            </w:r>
          </w:p>
        </w:tc>
        <w:tc>
          <w:tcPr>
            <w:tcW w:w="505" w:type="pct"/>
            <w:tcBorders>
              <w:top w:val="outset" w:sz="6" w:space="0" w:color="414142"/>
              <w:left w:val="outset" w:sz="6" w:space="0" w:color="414142"/>
              <w:bottom w:val="single" w:sz="4" w:space="0" w:color="auto"/>
              <w:right w:val="outset" w:sz="6" w:space="0" w:color="414142"/>
            </w:tcBorders>
            <w:vAlign w:val="center"/>
          </w:tcPr>
          <w:p w14:paraId="3F056C45"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699" w:type="pct"/>
            <w:tcBorders>
              <w:top w:val="outset" w:sz="6" w:space="0" w:color="414142"/>
              <w:left w:val="outset" w:sz="6" w:space="0" w:color="414142"/>
              <w:bottom w:val="single" w:sz="4" w:space="0" w:color="auto"/>
              <w:right w:val="outset" w:sz="6" w:space="0" w:color="414142"/>
            </w:tcBorders>
            <w:vAlign w:val="center"/>
          </w:tcPr>
          <w:p w14:paraId="3F056C46"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r>
      <w:tr w:rsidR="00C5768E" w:rsidRPr="00C5768E" w14:paraId="3F056C50" w14:textId="77777777" w:rsidTr="00213609">
        <w:tc>
          <w:tcPr>
            <w:tcW w:w="1287" w:type="pct"/>
            <w:tcBorders>
              <w:top w:val="outset" w:sz="6" w:space="0" w:color="414142"/>
              <w:left w:val="outset" w:sz="6" w:space="0" w:color="414142"/>
              <w:bottom w:val="outset" w:sz="6" w:space="0" w:color="414142"/>
              <w:right w:val="outset" w:sz="6" w:space="0" w:color="414142"/>
            </w:tcBorders>
          </w:tcPr>
          <w:p w14:paraId="3F056C48" w14:textId="77777777" w:rsidR="006855D1" w:rsidRPr="00C5768E" w:rsidRDefault="006855D1" w:rsidP="006855D1">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5.2. speciālais budžets</w:t>
            </w:r>
          </w:p>
        </w:tc>
        <w:tc>
          <w:tcPr>
            <w:tcW w:w="500" w:type="pct"/>
            <w:tcBorders>
              <w:top w:val="outset" w:sz="6" w:space="0" w:color="414142"/>
              <w:left w:val="outset" w:sz="6" w:space="0" w:color="414142"/>
              <w:bottom w:val="single" w:sz="4" w:space="0" w:color="auto"/>
              <w:right w:val="outset" w:sz="6" w:space="0" w:color="414142"/>
            </w:tcBorders>
            <w:vAlign w:val="center"/>
          </w:tcPr>
          <w:p w14:paraId="3F056C49"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x</w:t>
            </w:r>
          </w:p>
        </w:tc>
        <w:tc>
          <w:tcPr>
            <w:tcW w:w="505" w:type="pct"/>
            <w:tcBorders>
              <w:top w:val="outset" w:sz="6" w:space="0" w:color="414142"/>
              <w:left w:val="outset" w:sz="6" w:space="0" w:color="414142"/>
              <w:bottom w:val="single" w:sz="4" w:space="0" w:color="auto"/>
              <w:right w:val="outset" w:sz="6" w:space="0" w:color="414142"/>
            </w:tcBorders>
            <w:vAlign w:val="center"/>
          </w:tcPr>
          <w:p w14:paraId="3F056C4A"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single" w:sz="4" w:space="0" w:color="auto"/>
              <w:right w:val="outset" w:sz="6" w:space="0" w:color="414142"/>
            </w:tcBorders>
            <w:vAlign w:val="center"/>
          </w:tcPr>
          <w:p w14:paraId="3F056C4B"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x</w:t>
            </w:r>
          </w:p>
        </w:tc>
        <w:tc>
          <w:tcPr>
            <w:tcW w:w="505" w:type="pct"/>
            <w:tcBorders>
              <w:top w:val="outset" w:sz="6" w:space="0" w:color="414142"/>
              <w:left w:val="outset" w:sz="6" w:space="0" w:color="414142"/>
              <w:bottom w:val="single" w:sz="4" w:space="0" w:color="auto"/>
              <w:right w:val="outset" w:sz="6" w:space="0" w:color="414142"/>
            </w:tcBorders>
            <w:vAlign w:val="center"/>
          </w:tcPr>
          <w:p w14:paraId="3F056C4C"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500" w:type="pct"/>
            <w:tcBorders>
              <w:top w:val="outset" w:sz="6" w:space="0" w:color="414142"/>
              <w:left w:val="outset" w:sz="6" w:space="0" w:color="414142"/>
              <w:bottom w:val="single" w:sz="4" w:space="0" w:color="auto"/>
              <w:right w:val="outset" w:sz="6" w:space="0" w:color="414142"/>
            </w:tcBorders>
            <w:vAlign w:val="center"/>
          </w:tcPr>
          <w:p w14:paraId="3F056C4D"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x</w:t>
            </w:r>
          </w:p>
        </w:tc>
        <w:tc>
          <w:tcPr>
            <w:tcW w:w="505" w:type="pct"/>
            <w:tcBorders>
              <w:top w:val="outset" w:sz="6" w:space="0" w:color="414142"/>
              <w:left w:val="outset" w:sz="6" w:space="0" w:color="414142"/>
              <w:bottom w:val="single" w:sz="4" w:space="0" w:color="auto"/>
              <w:right w:val="outset" w:sz="6" w:space="0" w:color="414142"/>
            </w:tcBorders>
            <w:vAlign w:val="center"/>
          </w:tcPr>
          <w:p w14:paraId="3F056C4E"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c>
          <w:tcPr>
            <w:tcW w:w="699" w:type="pct"/>
            <w:tcBorders>
              <w:top w:val="outset" w:sz="6" w:space="0" w:color="414142"/>
              <w:left w:val="outset" w:sz="6" w:space="0" w:color="414142"/>
              <w:bottom w:val="single" w:sz="4" w:space="0" w:color="auto"/>
              <w:right w:val="outset" w:sz="6" w:space="0" w:color="414142"/>
            </w:tcBorders>
            <w:vAlign w:val="center"/>
          </w:tcPr>
          <w:p w14:paraId="3F056C4F"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0</w:t>
            </w:r>
          </w:p>
        </w:tc>
      </w:tr>
      <w:tr w:rsidR="00C5768E" w:rsidRPr="00C5768E" w14:paraId="3F056C59" w14:textId="77777777" w:rsidTr="00213609">
        <w:tc>
          <w:tcPr>
            <w:tcW w:w="1287" w:type="pct"/>
            <w:tcBorders>
              <w:top w:val="outset" w:sz="6" w:space="0" w:color="414142"/>
              <w:left w:val="outset" w:sz="6" w:space="0" w:color="414142"/>
              <w:bottom w:val="outset" w:sz="6" w:space="0" w:color="414142"/>
              <w:right w:val="outset" w:sz="6" w:space="0" w:color="414142"/>
            </w:tcBorders>
          </w:tcPr>
          <w:p w14:paraId="3F056C51" w14:textId="77777777" w:rsidR="006855D1" w:rsidRPr="00C5768E" w:rsidRDefault="006855D1" w:rsidP="006855D1">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5.3. pašvaldību budžets</w:t>
            </w:r>
          </w:p>
        </w:tc>
        <w:tc>
          <w:tcPr>
            <w:tcW w:w="500" w:type="pct"/>
            <w:tcBorders>
              <w:top w:val="outset" w:sz="6" w:space="0" w:color="414142"/>
              <w:left w:val="outset" w:sz="6" w:space="0" w:color="414142"/>
              <w:bottom w:val="single" w:sz="4" w:space="0" w:color="auto"/>
              <w:right w:val="outset" w:sz="6" w:space="0" w:color="414142"/>
            </w:tcBorders>
          </w:tcPr>
          <w:p w14:paraId="3F056C52"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hAnsi="Times New Roman" w:cs="Times New Roman"/>
              </w:rPr>
              <w:t>x</w:t>
            </w:r>
          </w:p>
        </w:tc>
        <w:tc>
          <w:tcPr>
            <w:tcW w:w="505" w:type="pct"/>
            <w:tcBorders>
              <w:top w:val="outset" w:sz="6" w:space="0" w:color="414142"/>
              <w:left w:val="outset" w:sz="6" w:space="0" w:color="414142"/>
              <w:bottom w:val="single" w:sz="4" w:space="0" w:color="auto"/>
              <w:right w:val="outset" w:sz="6" w:space="0" w:color="414142"/>
            </w:tcBorders>
          </w:tcPr>
          <w:p w14:paraId="3F056C53"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hAnsi="Times New Roman" w:cs="Times New Roman"/>
              </w:rPr>
              <w:t>0</w:t>
            </w:r>
          </w:p>
        </w:tc>
        <w:tc>
          <w:tcPr>
            <w:tcW w:w="500" w:type="pct"/>
            <w:tcBorders>
              <w:top w:val="outset" w:sz="6" w:space="0" w:color="414142"/>
              <w:left w:val="outset" w:sz="6" w:space="0" w:color="414142"/>
              <w:bottom w:val="single" w:sz="4" w:space="0" w:color="auto"/>
              <w:right w:val="outset" w:sz="6" w:space="0" w:color="414142"/>
            </w:tcBorders>
          </w:tcPr>
          <w:p w14:paraId="3F056C54"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hAnsi="Times New Roman" w:cs="Times New Roman"/>
              </w:rPr>
              <w:t>x</w:t>
            </w:r>
          </w:p>
        </w:tc>
        <w:tc>
          <w:tcPr>
            <w:tcW w:w="505" w:type="pct"/>
            <w:tcBorders>
              <w:top w:val="outset" w:sz="6" w:space="0" w:color="414142"/>
              <w:left w:val="outset" w:sz="6" w:space="0" w:color="414142"/>
              <w:bottom w:val="single" w:sz="4" w:space="0" w:color="auto"/>
              <w:right w:val="outset" w:sz="6" w:space="0" w:color="414142"/>
            </w:tcBorders>
          </w:tcPr>
          <w:p w14:paraId="3F056C55"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hAnsi="Times New Roman" w:cs="Times New Roman"/>
              </w:rPr>
              <w:t>0</w:t>
            </w:r>
          </w:p>
        </w:tc>
        <w:tc>
          <w:tcPr>
            <w:tcW w:w="500" w:type="pct"/>
            <w:tcBorders>
              <w:top w:val="outset" w:sz="6" w:space="0" w:color="414142"/>
              <w:left w:val="outset" w:sz="6" w:space="0" w:color="414142"/>
              <w:bottom w:val="single" w:sz="4" w:space="0" w:color="auto"/>
              <w:right w:val="outset" w:sz="6" w:space="0" w:color="414142"/>
            </w:tcBorders>
          </w:tcPr>
          <w:p w14:paraId="3F056C56"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hAnsi="Times New Roman" w:cs="Times New Roman"/>
              </w:rPr>
              <w:t>x</w:t>
            </w:r>
          </w:p>
        </w:tc>
        <w:tc>
          <w:tcPr>
            <w:tcW w:w="505" w:type="pct"/>
            <w:tcBorders>
              <w:top w:val="outset" w:sz="6" w:space="0" w:color="414142"/>
              <w:left w:val="outset" w:sz="6" w:space="0" w:color="414142"/>
              <w:bottom w:val="single" w:sz="4" w:space="0" w:color="auto"/>
              <w:right w:val="outset" w:sz="6" w:space="0" w:color="414142"/>
            </w:tcBorders>
          </w:tcPr>
          <w:p w14:paraId="3F056C57"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hAnsi="Times New Roman" w:cs="Times New Roman"/>
              </w:rPr>
              <w:t>0</w:t>
            </w:r>
          </w:p>
        </w:tc>
        <w:tc>
          <w:tcPr>
            <w:tcW w:w="699" w:type="pct"/>
            <w:tcBorders>
              <w:top w:val="outset" w:sz="6" w:space="0" w:color="414142"/>
              <w:left w:val="outset" w:sz="6" w:space="0" w:color="414142"/>
              <w:bottom w:val="single" w:sz="4" w:space="0" w:color="auto"/>
              <w:right w:val="outset" w:sz="6" w:space="0" w:color="414142"/>
            </w:tcBorders>
          </w:tcPr>
          <w:p w14:paraId="3F056C58" w14:textId="77777777" w:rsidR="006855D1" w:rsidRPr="00C5768E" w:rsidRDefault="006855D1" w:rsidP="006855D1">
            <w:pPr>
              <w:spacing w:after="0" w:line="240" w:lineRule="auto"/>
              <w:jc w:val="center"/>
              <w:rPr>
                <w:rFonts w:ascii="Times New Roman" w:eastAsia="Times New Roman" w:hAnsi="Times New Roman" w:cs="Times New Roman"/>
                <w:lang w:eastAsia="lv-LV"/>
              </w:rPr>
            </w:pPr>
            <w:r w:rsidRPr="00C5768E">
              <w:rPr>
                <w:rFonts w:ascii="Times New Roman" w:hAnsi="Times New Roman" w:cs="Times New Roman"/>
              </w:rPr>
              <w:t>0</w:t>
            </w:r>
          </w:p>
        </w:tc>
      </w:tr>
      <w:tr w:rsidR="00C5768E" w:rsidRPr="00C5768E" w14:paraId="3F056C5D" w14:textId="77777777" w:rsidTr="00213609">
        <w:tc>
          <w:tcPr>
            <w:tcW w:w="1287" w:type="pct"/>
            <w:tcBorders>
              <w:top w:val="outset" w:sz="6" w:space="0" w:color="414142"/>
              <w:left w:val="outset" w:sz="6" w:space="0" w:color="414142"/>
              <w:bottom w:val="outset" w:sz="6" w:space="0" w:color="414142"/>
              <w:right w:val="outset" w:sz="6" w:space="0" w:color="414142"/>
            </w:tcBorders>
            <w:hideMark/>
          </w:tcPr>
          <w:p w14:paraId="3F056C5A" w14:textId="77777777" w:rsidR="00AE25B9" w:rsidRPr="00C5768E" w:rsidRDefault="00AE25B9" w:rsidP="00AE25B9">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 xml:space="preserve">6. Detalizēts ieņēmumu un izdevumu aprēķins (ja </w:t>
            </w:r>
            <w:r w:rsidRPr="00C5768E">
              <w:rPr>
                <w:rFonts w:ascii="Times New Roman" w:eastAsia="Times New Roman" w:hAnsi="Times New Roman" w:cs="Times New Roman"/>
                <w:lang w:eastAsia="lv-LV"/>
              </w:rPr>
              <w:lastRenderedPageBreak/>
              <w:t>nepieciešams, detalizētu ieņēmumu un izdevumu aprēķinu var pievienot anotācijas pielikumā)</w:t>
            </w:r>
          </w:p>
        </w:tc>
        <w:tc>
          <w:tcPr>
            <w:tcW w:w="3713"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3F056C5B" w14:textId="77777777" w:rsidR="00AE25B9" w:rsidRPr="00C5768E" w:rsidRDefault="00AE25B9" w:rsidP="00AE25B9">
            <w:pPr>
              <w:spacing w:after="0" w:line="240" w:lineRule="auto"/>
              <w:jc w:val="both"/>
              <w:rPr>
                <w:rFonts w:ascii="Times New Roman" w:hAnsi="Times New Roman" w:cs="Times New Roman"/>
              </w:rPr>
            </w:pPr>
            <w:r w:rsidRPr="00C5768E">
              <w:rPr>
                <w:rFonts w:ascii="Times New Roman" w:eastAsia="Times New Roman" w:hAnsi="Times New Roman" w:cs="Times New Roman"/>
                <w:lang w:eastAsia="lv-LV"/>
              </w:rPr>
              <w:lastRenderedPageBreak/>
              <w:t xml:space="preserve">1. Labklājības ministrijas pamatbudžeta apakšprogrammas 05.62.00 „Invaliditātes ekspertīžu nodrošināšana” ietvaros </w:t>
            </w:r>
            <w:proofErr w:type="gramStart"/>
            <w:r w:rsidRPr="00C5768E">
              <w:rPr>
                <w:rFonts w:ascii="Times New Roman" w:eastAsia="Times New Roman" w:hAnsi="Times New Roman" w:cs="Times New Roman"/>
                <w:lang w:eastAsia="lv-LV"/>
              </w:rPr>
              <w:t>2018.gadā</w:t>
            </w:r>
            <w:proofErr w:type="gramEnd"/>
            <w:r w:rsidRPr="00C5768E">
              <w:rPr>
                <w:rFonts w:ascii="Times New Roman" w:eastAsia="Times New Roman" w:hAnsi="Times New Roman" w:cs="Times New Roman"/>
                <w:lang w:eastAsia="lv-LV"/>
              </w:rPr>
              <w:t xml:space="preserve"> un turpmāk ik </w:t>
            </w:r>
            <w:r w:rsidRPr="00C5768E">
              <w:rPr>
                <w:rFonts w:ascii="Times New Roman" w:eastAsia="Times New Roman" w:hAnsi="Times New Roman" w:cs="Times New Roman"/>
                <w:lang w:eastAsia="lv-LV"/>
              </w:rPr>
              <w:lastRenderedPageBreak/>
              <w:t xml:space="preserve">gadu plānots finansējums </w:t>
            </w:r>
            <w:r w:rsidRPr="00C5768E">
              <w:rPr>
                <w:rFonts w:ascii="Times New Roman" w:hAnsi="Times New Roman" w:cs="Times New Roman"/>
              </w:rPr>
              <w:t xml:space="preserve">Invaliditātes informatīvās sistēmas uzturēšanai 34 000 </w:t>
            </w:r>
            <w:proofErr w:type="spellStart"/>
            <w:r w:rsidRPr="00C5768E">
              <w:rPr>
                <w:rFonts w:ascii="Times New Roman" w:hAnsi="Times New Roman" w:cs="Times New Roman"/>
                <w:i/>
              </w:rPr>
              <w:t>euro</w:t>
            </w:r>
            <w:proofErr w:type="spellEnd"/>
            <w:r w:rsidRPr="00C5768E">
              <w:rPr>
                <w:rFonts w:ascii="Times New Roman" w:hAnsi="Times New Roman" w:cs="Times New Roman"/>
              </w:rPr>
              <w:t xml:space="preserve"> apmērā.</w:t>
            </w:r>
          </w:p>
          <w:p w14:paraId="3F056C5C" w14:textId="77777777" w:rsidR="00AE25B9" w:rsidRPr="00C5768E" w:rsidRDefault="00AE25B9" w:rsidP="00AE25B9">
            <w:pPr>
              <w:spacing w:after="0" w:line="240" w:lineRule="auto"/>
              <w:jc w:val="both"/>
              <w:rPr>
                <w:rFonts w:ascii="Times New Roman" w:eastAsia="Times New Roman" w:hAnsi="Times New Roman" w:cs="Times New Roman"/>
                <w:lang w:eastAsia="lv-LV"/>
              </w:rPr>
            </w:pPr>
            <w:r w:rsidRPr="00C5768E">
              <w:rPr>
                <w:rFonts w:ascii="Times New Roman" w:hAnsi="Times New Roman" w:cs="Times New Roman"/>
              </w:rPr>
              <w:t xml:space="preserve">2. Izglītības un zinātnes ministrijas pamatbudžeta programmā 12.00.00. </w:t>
            </w:r>
            <w:r w:rsidRPr="00C5768E">
              <w:rPr>
                <w:rFonts w:ascii="Times New Roman" w:hAnsi="Times New Roman" w:cs="Times New Roman"/>
                <w:bCs/>
              </w:rPr>
              <w:t xml:space="preserve">“Finansējums asistenta pakalpojuma nodrošināšanai personai ar invaliditāti pārvietošanās atbalstam un </w:t>
            </w:r>
            <w:proofErr w:type="spellStart"/>
            <w:r w:rsidRPr="00C5768E">
              <w:rPr>
                <w:rFonts w:ascii="Times New Roman" w:hAnsi="Times New Roman" w:cs="Times New Roman"/>
                <w:bCs/>
              </w:rPr>
              <w:t>pašaprūpes</w:t>
            </w:r>
            <w:proofErr w:type="spellEnd"/>
            <w:r w:rsidRPr="00C5768E">
              <w:rPr>
                <w:rFonts w:ascii="Times New Roman" w:hAnsi="Times New Roman" w:cs="Times New Roman"/>
                <w:bCs/>
              </w:rPr>
              <w:t xml:space="preserve"> veikšanai” nepieciešams papildu finansējums no valsts budžeta, jo Izglītības un zinātnes ministrija līdz šim nav nodrošinājusi asistenta pakalpojumu augstākajā izglītībā. Provizoriskās izmaksas 96 046 </w:t>
            </w:r>
            <w:proofErr w:type="spellStart"/>
            <w:r w:rsidRPr="00C5768E">
              <w:rPr>
                <w:rFonts w:ascii="Times New Roman" w:hAnsi="Times New Roman" w:cs="Times New Roman"/>
                <w:bCs/>
                <w:i/>
              </w:rPr>
              <w:t>euro</w:t>
            </w:r>
            <w:proofErr w:type="spellEnd"/>
            <w:r w:rsidRPr="00C5768E">
              <w:rPr>
                <w:rFonts w:ascii="Times New Roman" w:hAnsi="Times New Roman" w:cs="Times New Roman"/>
                <w:bCs/>
              </w:rPr>
              <w:t xml:space="preserve"> apmērā ik gadu sākot ar </w:t>
            </w:r>
            <w:proofErr w:type="gramStart"/>
            <w:r w:rsidRPr="00C5768E">
              <w:rPr>
                <w:rFonts w:ascii="Times New Roman" w:hAnsi="Times New Roman" w:cs="Times New Roman"/>
                <w:bCs/>
              </w:rPr>
              <w:t>2018.gadu</w:t>
            </w:r>
            <w:proofErr w:type="gramEnd"/>
            <w:r w:rsidRPr="00C5768E">
              <w:rPr>
                <w:rFonts w:ascii="Times New Roman" w:hAnsi="Times New Roman" w:cs="Times New Roman"/>
                <w:bCs/>
              </w:rPr>
              <w:t>, ņemot vērā, ka sākotnējais pakalpojuma saņēmēju skaits varētu būt vidēji 15 personas ar I un II invaliditātes grupu, kurām noteiktas medicīniskās indikācijas īpašai kopšanai (finansējuma apmērs var pieaugt, ja pieaug minimālais atalgojums). Detalizēts izdevumu aprēķins norādīts pielikumā. Ņemot vērā to, ka akadēmiskā gada garums nav noteikts, finansējuma aprēķins veikts par asistenta darbu visa gada ietvaros.</w:t>
            </w:r>
          </w:p>
        </w:tc>
      </w:tr>
      <w:tr w:rsidR="00C5768E" w:rsidRPr="00C5768E" w14:paraId="3F056C6A" w14:textId="77777777" w:rsidTr="00213609">
        <w:tc>
          <w:tcPr>
            <w:tcW w:w="1287" w:type="pct"/>
            <w:tcBorders>
              <w:top w:val="outset" w:sz="6" w:space="0" w:color="414142"/>
              <w:left w:val="outset" w:sz="6" w:space="0" w:color="414142"/>
              <w:bottom w:val="outset" w:sz="6" w:space="0" w:color="414142"/>
              <w:right w:val="outset" w:sz="6" w:space="0" w:color="414142"/>
            </w:tcBorders>
            <w:hideMark/>
          </w:tcPr>
          <w:p w14:paraId="3F056C5E" w14:textId="77777777" w:rsidR="00AE25B9" w:rsidRPr="00C5768E" w:rsidRDefault="00AE25B9" w:rsidP="00AE25B9">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lastRenderedPageBreak/>
              <w:t>6.1. detalizēts ieņēmumu aprēķins</w:t>
            </w:r>
          </w:p>
          <w:p w14:paraId="3F056C5F" w14:textId="77777777" w:rsidR="00AE25B9" w:rsidRPr="00C5768E" w:rsidRDefault="00AE25B9" w:rsidP="00AE25B9">
            <w:pPr>
              <w:spacing w:after="0" w:line="240" w:lineRule="auto"/>
              <w:rPr>
                <w:rFonts w:ascii="Times New Roman" w:eastAsia="Times New Roman" w:hAnsi="Times New Roman" w:cs="Times New Roman"/>
                <w:lang w:eastAsia="lv-LV"/>
              </w:rPr>
            </w:pPr>
          </w:p>
          <w:p w14:paraId="3F056C60" w14:textId="77777777" w:rsidR="00AE25B9" w:rsidRPr="00C5768E" w:rsidRDefault="00AE25B9" w:rsidP="00AE25B9">
            <w:pPr>
              <w:spacing w:after="0" w:line="240" w:lineRule="auto"/>
              <w:rPr>
                <w:rFonts w:ascii="Times New Roman" w:eastAsia="Times New Roman" w:hAnsi="Times New Roman" w:cs="Times New Roman"/>
                <w:lang w:eastAsia="lv-LV"/>
              </w:rPr>
            </w:pPr>
          </w:p>
          <w:p w14:paraId="3F056C61" w14:textId="77777777" w:rsidR="00AE25B9" w:rsidRPr="00C5768E" w:rsidRDefault="00AE25B9" w:rsidP="00AE25B9">
            <w:pPr>
              <w:spacing w:after="0" w:line="240" w:lineRule="auto"/>
              <w:rPr>
                <w:rFonts w:ascii="Times New Roman" w:eastAsia="Times New Roman" w:hAnsi="Times New Roman" w:cs="Times New Roman"/>
                <w:lang w:eastAsia="lv-LV"/>
              </w:rPr>
            </w:pPr>
          </w:p>
          <w:p w14:paraId="3F056C62" w14:textId="77777777" w:rsidR="00AE25B9" w:rsidRPr="00C5768E" w:rsidRDefault="00AE25B9" w:rsidP="00AE25B9">
            <w:pPr>
              <w:spacing w:after="0" w:line="240" w:lineRule="auto"/>
              <w:rPr>
                <w:rFonts w:ascii="Times New Roman" w:eastAsia="Times New Roman" w:hAnsi="Times New Roman" w:cs="Times New Roman"/>
                <w:lang w:eastAsia="lv-LV"/>
              </w:rPr>
            </w:pPr>
          </w:p>
          <w:p w14:paraId="3F056C63" w14:textId="77777777" w:rsidR="00AE25B9" w:rsidRPr="00C5768E" w:rsidRDefault="00AE25B9" w:rsidP="00AE25B9">
            <w:pPr>
              <w:spacing w:after="0" w:line="240" w:lineRule="auto"/>
              <w:rPr>
                <w:rFonts w:ascii="Times New Roman" w:eastAsia="Times New Roman" w:hAnsi="Times New Roman" w:cs="Times New Roman"/>
                <w:lang w:eastAsia="lv-LV"/>
              </w:rPr>
            </w:pPr>
          </w:p>
          <w:p w14:paraId="3F056C64" w14:textId="77777777" w:rsidR="00AE25B9" w:rsidRPr="00C5768E" w:rsidRDefault="00AE25B9" w:rsidP="00AE25B9">
            <w:pPr>
              <w:spacing w:after="0" w:line="240" w:lineRule="auto"/>
              <w:rPr>
                <w:rFonts w:ascii="Times New Roman" w:eastAsia="Times New Roman" w:hAnsi="Times New Roman" w:cs="Times New Roman"/>
                <w:lang w:eastAsia="lv-LV"/>
              </w:rPr>
            </w:pPr>
          </w:p>
          <w:p w14:paraId="3F056C65" w14:textId="77777777" w:rsidR="00AE25B9" w:rsidRPr="00C5768E" w:rsidRDefault="00AE25B9" w:rsidP="00AE25B9">
            <w:pPr>
              <w:spacing w:after="0" w:line="240" w:lineRule="auto"/>
              <w:rPr>
                <w:rFonts w:ascii="Times New Roman" w:eastAsia="Times New Roman" w:hAnsi="Times New Roman" w:cs="Times New Roman"/>
                <w:lang w:eastAsia="lv-LV"/>
              </w:rPr>
            </w:pPr>
          </w:p>
          <w:p w14:paraId="3F056C66" w14:textId="77777777" w:rsidR="00AE25B9" w:rsidRPr="00C5768E" w:rsidRDefault="00AE25B9" w:rsidP="00AE25B9">
            <w:pPr>
              <w:spacing w:after="0" w:line="240" w:lineRule="auto"/>
              <w:rPr>
                <w:rFonts w:ascii="Times New Roman" w:eastAsia="Times New Roman" w:hAnsi="Times New Roman" w:cs="Times New Roman"/>
                <w:lang w:eastAsia="lv-LV"/>
              </w:rPr>
            </w:pPr>
          </w:p>
          <w:p w14:paraId="3F056C67" w14:textId="77777777" w:rsidR="00AE25B9" w:rsidRPr="00C5768E" w:rsidRDefault="00AE25B9" w:rsidP="00AE25B9">
            <w:pPr>
              <w:spacing w:after="0" w:line="240" w:lineRule="auto"/>
              <w:rPr>
                <w:rFonts w:ascii="Times New Roman" w:eastAsia="Times New Roman" w:hAnsi="Times New Roman" w:cs="Times New Roman"/>
                <w:lang w:eastAsia="lv-LV"/>
              </w:rPr>
            </w:pPr>
          </w:p>
          <w:p w14:paraId="3F056C68" w14:textId="77777777" w:rsidR="00AE25B9" w:rsidRPr="00C5768E" w:rsidRDefault="00AE25B9" w:rsidP="00AE25B9">
            <w:pPr>
              <w:spacing w:after="0" w:line="240" w:lineRule="auto"/>
              <w:rPr>
                <w:rFonts w:ascii="Times New Roman" w:eastAsia="Times New Roman" w:hAnsi="Times New Roman" w:cs="Times New Roman"/>
                <w:lang w:eastAsia="lv-LV"/>
              </w:rPr>
            </w:pPr>
          </w:p>
        </w:tc>
        <w:tc>
          <w:tcPr>
            <w:tcW w:w="3713" w:type="pct"/>
            <w:gridSpan w:val="7"/>
            <w:vMerge/>
            <w:tcBorders>
              <w:top w:val="outset" w:sz="6" w:space="0" w:color="414142"/>
              <w:left w:val="outset" w:sz="6" w:space="0" w:color="414142"/>
              <w:bottom w:val="outset" w:sz="6" w:space="0" w:color="414142"/>
              <w:right w:val="outset" w:sz="6" w:space="0" w:color="414142"/>
            </w:tcBorders>
            <w:vAlign w:val="center"/>
            <w:hideMark/>
          </w:tcPr>
          <w:p w14:paraId="3F056C69" w14:textId="77777777" w:rsidR="00AE25B9" w:rsidRPr="00C5768E" w:rsidRDefault="00AE25B9" w:rsidP="00AE25B9">
            <w:pPr>
              <w:spacing w:after="0" w:line="240" w:lineRule="auto"/>
              <w:rPr>
                <w:rFonts w:ascii="Times New Roman" w:eastAsia="Times New Roman" w:hAnsi="Times New Roman" w:cs="Times New Roman"/>
                <w:lang w:eastAsia="lv-LV"/>
              </w:rPr>
            </w:pPr>
          </w:p>
        </w:tc>
      </w:tr>
      <w:tr w:rsidR="00C5768E" w:rsidRPr="00C5768E" w14:paraId="3F056C6D" w14:textId="77777777" w:rsidTr="00213609">
        <w:tc>
          <w:tcPr>
            <w:tcW w:w="1287" w:type="pct"/>
            <w:tcBorders>
              <w:top w:val="outset" w:sz="6" w:space="0" w:color="414142"/>
              <w:left w:val="outset" w:sz="6" w:space="0" w:color="414142"/>
              <w:bottom w:val="outset" w:sz="6" w:space="0" w:color="414142"/>
              <w:right w:val="outset" w:sz="6" w:space="0" w:color="414142"/>
            </w:tcBorders>
            <w:hideMark/>
          </w:tcPr>
          <w:p w14:paraId="3F056C6B" w14:textId="77777777" w:rsidR="00AE25B9" w:rsidRPr="00C5768E" w:rsidRDefault="00AE25B9" w:rsidP="00AE25B9">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6.2. detalizēts izdevumu aprēķins</w:t>
            </w:r>
          </w:p>
        </w:tc>
        <w:tc>
          <w:tcPr>
            <w:tcW w:w="3713" w:type="pct"/>
            <w:gridSpan w:val="7"/>
            <w:vMerge/>
            <w:tcBorders>
              <w:top w:val="outset" w:sz="6" w:space="0" w:color="414142"/>
              <w:left w:val="outset" w:sz="6" w:space="0" w:color="414142"/>
              <w:bottom w:val="outset" w:sz="6" w:space="0" w:color="414142"/>
              <w:right w:val="outset" w:sz="6" w:space="0" w:color="414142"/>
            </w:tcBorders>
            <w:vAlign w:val="center"/>
            <w:hideMark/>
          </w:tcPr>
          <w:p w14:paraId="3F056C6C" w14:textId="77777777" w:rsidR="00AE25B9" w:rsidRPr="00C5768E" w:rsidRDefault="00AE25B9" w:rsidP="00AE25B9">
            <w:pPr>
              <w:spacing w:after="0" w:line="240" w:lineRule="auto"/>
              <w:rPr>
                <w:rFonts w:ascii="Times New Roman" w:eastAsia="Times New Roman" w:hAnsi="Times New Roman" w:cs="Times New Roman"/>
                <w:lang w:eastAsia="lv-LV"/>
              </w:rPr>
            </w:pPr>
          </w:p>
        </w:tc>
      </w:tr>
      <w:tr w:rsidR="00C5768E" w:rsidRPr="00C5768E" w14:paraId="3F056C70" w14:textId="77777777" w:rsidTr="00213609">
        <w:tc>
          <w:tcPr>
            <w:tcW w:w="1287" w:type="pct"/>
            <w:tcBorders>
              <w:top w:val="outset" w:sz="6" w:space="0" w:color="414142"/>
              <w:left w:val="outset" w:sz="6" w:space="0" w:color="414142"/>
              <w:bottom w:val="outset" w:sz="6" w:space="0" w:color="414142"/>
              <w:right w:val="outset" w:sz="6" w:space="0" w:color="414142"/>
            </w:tcBorders>
            <w:hideMark/>
          </w:tcPr>
          <w:p w14:paraId="3F056C6E" w14:textId="77777777" w:rsidR="00AE25B9" w:rsidRPr="00C5768E" w:rsidRDefault="00AE25B9" w:rsidP="00AE25B9">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7. Amata vietu skaita izmaiņas</w:t>
            </w:r>
          </w:p>
        </w:tc>
        <w:tc>
          <w:tcPr>
            <w:tcW w:w="3713" w:type="pct"/>
            <w:gridSpan w:val="7"/>
            <w:tcBorders>
              <w:top w:val="outset" w:sz="6" w:space="0" w:color="414142"/>
              <w:left w:val="outset" w:sz="6" w:space="0" w:color="414142"/>
              <w:bottom w:val="outset" w:sz="6" w:space="0" w:color="414142"/>
              <w:right w:val="outset" w:sz="6" w:space="0" w:color="414142"/>
            </w:tcBorders>
            <w:hideMark/>
          </w:tcPr>
          <w:p w14:paraId="3F056C6F" w14:textId="77777777" w:rsidR="00AE25B9" w:rsidRPr="00C5768E" w:rsidRDefault="00AE25B9" w:rsidP="00AE25B9">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Nav</w:t>
            </w:r>
          </w:p>
        </w:tc>
      </w:tr>
      <w:tr w:rsidR="00C5768E" w:rsidRPr="00C5768E" w14:paraId="3F056C78" w14:textId="77777777" w:rsidTr="00213609">
        <w:tc>
          <w:tcPr>
            <w:tcW w:w="1287" w:type="pct"/>
            <w:tcBorders>
              <w:top w:val="outset" w:sz="6" w:space="0" w:color="414142"/>
              <w:left w:val="outset" w:sz="6" w:space="0" w:color="414142"/>
              <w:bottom w:val="outset" w:sz="6" w:space="0" w:color="414142"/>
              <w:right w:val="outset" w:sz="6" w:space="0" w:color="414142"/>
            </w:tcBorders>
            <w:hideMark/>
          </w:tcPr>
          <w:p w14:paraId="3F056C71" w14:textId="77777777" w:rsidR="00AE25B9" w:rsidRPr="00C5768E" w:rsidRDefault="00AE25B9" w:rsidP="00AE25B9">
            <w:pPr>
              <w:spacing w:after="0" w:line="240" w:lineRule="auto"/>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8. Cita informācija</w:t>
            </w:r>
          </w:p>
        </w:tc>
        <w:tc>
          <w:tcPr>
            <w:tcW w:w="3713" w:type="pct"/>
            <w:gridSpan w:val="7"/>
            <w:tcBorders>
              <w:top w:val="outset" w:sz="6" w:space="0" w:color="414142"/>
              <w:left w:val="outset" w:sz="6" w:space="0" w:color="414142"/>
              <w:bottom w:val="outset" w:sz="6" w:space="0" w:color="414142"/>
              <w:right w:val="outset" w:sz="6" w:space="0" w:color="414142"/>
            </w:tcBorders>
            <w:hideMark/>
          </w:tcPr>
          <w:p w14:paraId="3F056C72" w14:textId="77777777" w:rsidR="007C77E3" w:rsidRPr="007C77E3" w:rsidRDefault="007C77E3" w:rsidP="00C5768E">
            <w:pPr>
              <w:spacing w:before="100" w:beforeAutospacing="1" w:after="100" w:afterAutospacing="1" w:line="293" w:lineRule="atLeast"/>
              <w:jc w:val="both"/>
              <w:rPr>
                <w:rFonts w:ascii="Times New Roman" w:eastAsia="Times New Roman" w:hAnsi="Times New Roman" w:cs="Times New Roman"/>
                <w:i/>
                <w:u w:val="single"/>
                <w:lang w:eastAsia="lv-LV"/>
              </w:rPr>
            </w:pPr>
            <w:r w:rsidRPr="007C77E3">
              <w:rPr>
                <w:rFonts w:ascii="Times New Roman" w:eastAsia="Times New Roman" w:hAnsi="Times New Roman" w:cs="Times New Roman"/>
                <w:i/>
                <w:u w:val="single"/>
                <w:lang w:eastAsia="lv-LV"/>
              </w:rPr>
              <w:t>Labklājības ministrija</w:t>
            </w:r>
          </w:p>
          <w:p w14:paraId="3F056C73" w14:textId="77777777" w:rsidR="00AE25B9" w:rsidRDefault="00AE25B9" w:rsidP="00C5768E">
            <w:pPr>
              <w:spacing w:before="100" w:beforeAutospacing="1" w:after="100" w:afterAutospacing="1" w:line="293" w:lineRule="atLeast"/>
              <w:jc w:val="both"/>
              <w:rPr>
                <w:rFonts w:ascii="Times New Roman" w:eastAsia="Times New Roman" w:hAnsi="Times New Roman" w:cs="Times New Roman"/>
                <w:lang w:eastAsia="lv-LV"/>
              </w:rPr>
            </w:pPr>
            <w:r w:rsidRPr="00C5768E">
              <w:rPr>
                <w:rFonts w:ascii="Times New Roman" w:eastAsia="Times New Roman" w:hAnsi="Times New Roman" w:cs="Times New Roman"/>
                <w:lang w:eastAsia="lv-LV"/>
              </w:rPr>
              <w:t>Likumprojektā ietverto pasākumu īstenošanu attiecībā uz Invaliditātes informatīvās sistēmas uzturēšanu Labklājības ministrija nodrošinās piešķirto valsts budžeta līdzekļu ietvaros.</w:t>
            </w:r>
          </w:p>
          <w:p w14:paraId="3F056C74" w14:textId="77777777" w:rsidR="007C77E3" w:rsidRPr="007C77E3" w:rsidRDefault="007C77E3" w:rsidP="00C5768E">
            <w:pPr>
              <w:spacing w:before="100" w:beforeAutospacing="1" w:after="100" w:afterAutospacing="1" w:line="293" w:lineRule="atLeast"/>
              <w:jc w:val="both"/>
              <w:rPr>
                <w:rFonts w:ascii="Times New Roman" w:eastAsia="Times New Roman" w:hAnsi="Times New Roman" w:cs="Times New Roman"/>
                <w:i/>
                <w:u w:val="single"/>
                <w:lang w:eastAsia="lv-LV"/>
              </w:rPr>
            </w:pPr>
            <w:r w:rsidRPr="007C77E3">
              <w:rPr>
                <w:rFonts w:ascii="Times New Roman" w:eastAsia="Times New Roman" w:hAnsi="Times New Roman" w:cs="Times New Roman"/>
                <w:i/>
                <w:u w:val="single"/>
                <w:lang w:eastAsia="lv-LV"/>
              </w:rPr>
              <w:t>Izglītības un zinātnes ministrija</w:t>
            </w:r>
          </w:p>
          <w:p w14:paraId="3F056C75" w14:textId="77777777" w:rsidR="00AE25B9" w:rsidRPr="00C5768E" w:rsidRDefault="00AE25B9" w:rsidP="00C5768E">
            <w:pPr>
              <w:spacing w:before="100" w:beforeAutospacing="1" w:after="100" w:afterAutospacing="1" w:line="293" w:lineRule="atLeast"/>
              <w:jc w:val="both"/>
              <w:rPr>
                <w:rFonts w:ascii="Times New Roman" w:hAnsi="Times New Roman" w:cs="Times New Roman"/>
                <w:bCs/>
              </w:rPr>
            </w:pPr>
            <w:r w:rsidRPr="00C5768E">
              <w:rPr>
                <w:rFonts w:ascii="Times New Roman" w:eastAsia="Times New Roman" w:hAnsi="Times New Roman" w:cs="Times New Roman"/>
                <w:lang w:eastAsia="lv-LV"/>
              </w:rPr>
              <w:t>Likumprojektā ietverto pasākumu īstenošanai attiecībā uz</w:t>
            </w:r>
            <w:r w:rsidRPr="00C5768E">
              <w:rPr>
                <w:rFonts w:ascii="Times New Roman" w:hAnsi="Times New Roman" w:cs="Times New Roman"/>
                <w:bCs/>
              </w:rPr>
              <w:t xml:space="preserve"> asistenta pakalpojumu nodrošināšanu augstākajā izglītībā nepieciešamais papildu finansējums indikatīvi 96 046 </w:t>
            </w:r>
            <w:proofErr w:type="spellStart"/>
            <w:r w:rsidRPr="00C5768E">
              <w:rPr>
                <w:rFonts w:ascii="Times New Roman" w:hAnsi="Times New Roman" w:cs="Times New Roman"/>
                <w:bCs/>
                <w:i/>
              </w:rPr>
              <w:t>euro</w:t>
            </w:r>
            <w:proofErr w:type="spellEnd"/>
            <w:r w:rsidRPr="00C5768E">
              <w:rPr>
                <w:rFonts w:ascii="Times New Roman" w:hAnsi="Times New Roman" w:cs="Times New Roman"/>
                <w:bCs/>
              </w:rPr>
              <w:t xml:space="preserve"> apmērā ik gadu nodrošināms:</w:t>
            </w:r>
          </w:p>
          <w:p w14:paraId="3F056C76" w14:textId="77777777" w:rsidR="00AE25B9" w:rsidRPr="00C5768E" w:rsidRDefault="00AE25B9" w:rsidP="00C5768E">
            <w:pPr>
              <w:spacing w:before="100" w:beforeAutospacing="1" w:after="100" w:afterAutospacing="1" w:line="293" w:lineRule="atLeast"/>
              <w:jc w:val="both"/>
              <w:rPr>
                <w:rFonts w:ascii="Times New Roman" w:hAnsi="Times New Roman" w:cs="Times New Roman"/>
                <w:bCs/>
              </w:rPr>
            </w:pPr>
            <w:proofErr w:type="gramStart"/>
            <w:r w:rsidRPr="00C5768E">
              <w:rPr>
                <w:rFonts w:ascii="Times New Roman" w:hAnsi="Times New Roman" w:cs="Times New Roman"/>
                <w:bCs/>
              </w:rPr>
              <w:t>2018.gadā</w:t>
            </w:r>
            <w:proofErr w:type="gramEnd"/>
            <w:r w:rsidR="00C5768E" w:rsidRPr="00C5768E">
              <w:rPr>
                <w:rFonts w:ascii="Times New Roman" w:hAnsi="Times New Roman" w:cs="Times New Roman"/>
                <w:bCs/>
              </w:rPr>
              <w:t>,</w:t>
            </w:r>
            <w:r w:rsidRPr="00C5768E">
              <w:rPr>
                <w:rFonts w:ascii="Times New Roman" w:hAnsi="Times New Roman" w:cs="Times New Roman"/>
                <w:bCs/>
              </w:rPr>
              <w:t xml:space="preserve"> nepieciešamības gadījumā</w:t>
            </w:r>
            <w:r w:rsidR="00C5768E" w:rsidRPr="00C5768E">
              <w:rPr>
                <w:rFonts w:ascii="Times New Roman" w:hAnsi="Times New Roman" w:cs="Times New Roman"/>
                <w:bCs/>
              </w:rPr>
              <w:t>,</w:t>
            </w:r>
            <w:r w:rsidRPr="00C5768E">
              <w:rPr>
                <w:rFonts w:ascii="Times New Roman" w:hAnsi="Times New Roman" w:cs="Times New Roman"/>
                <w:bCs/>
              </w:rPr>
              <w:t xml:space="preserve"> pārdalot līdzekļus no valsts budžeta programmas 02.00.00 „Līdzekļi neparedzētiem gadījumiem” atbilstoši Ministru kabineta 2009.gada 22.decembra noteikumiem Nr.1644 „Kārtība, kādā pieprasa un izlieto budžeta programmas „Līdzekļi neparedzētiem gadījumiem” līdzekļus”, ņemot vērā faktisko pakalpojuma saņēmēju skaitu.</w:t>
            </w:r>
          </w:p>
          <w:p w14:paraId="3F056C77" w14:textId="77777777" w:rsidR="00AE25B9" w:rsidRPr="00C5768E" w:rsidRDefault="00AE25B9" w:rsidP="00C5768E">
            <w:pPr>
              <w:spacing w:before="100" w:beforeAutospacing="1" w:after="100" w:afterAutospacing="1" w:line="293" w:lineRule="atLeast"/>
              <w:jc w:val="both"/>
              <w:rPr>
                <w:rFonts w:ascii="Times New Roman" w:eastAsia="Times New Roman" w:hAnsi="Times New Roman" w:cs="Times New Roman"/>
                <w:lang w:eastAsia="lv-LV"/>
              </w:rPr>
            </w:pPr>
            <w:proofErr w:type="gramStart"/>
            <w:r w:rsidRPr="00C5768E">
              <w:rPr>
                <w:rFonts w:ascii="Times New Roman" w:hAnsi="Times New Roman" w:cs="Times New Roman"/>
                <w:bCs/>
              </w:rPr>
              <w:t>2019.gadā</w:t>
            </w:r>
            <w:proofErr w:type="gramEnd"/>
            <w:r w:rsidRPr="00C5768E">
              <w:rPr>
                <w:rFonts w:ascii="Times New Roman" w:hAnsi="Times New Roman" w:cs="Times New Roman"/>
                <w:bCs/>
              </w:rPr>
              <w:t xml:space="preserve"> un turpmāk - palielinot Izglītības un zinātnes ministrijas pamatbudžeta bāzes izdevumus</w:t>
            </w:r>
            <w:r w:rsidRPr="00C5768E">
              <w:t xml:space="preserve"> </w:t>
            </w:r>
            <w:r w:rsidRPr="00C5768E">
              <w:rPr>
                <w:rFonts w:ascii="Times New Roman" w:hAnsi="Times New Roman" w:cs="Times New Roman"/>
                <w:bCs/>
              </w:rPr>
              <w:t xml:space="preserve">programmā 12.00.00. “Finansējums asistenta pakalpojuma nodrošināšanai personai ar invaliditāti pārvietošanās atbalstam un </w:t>
            </w:r>
            <w:proofErr w:type="spellStart"/>
            <w:r w:rsidRPr="00C5768E">
              <w:rPr>
                <w:rFonts w:ascii="Times New Roman" w:hAnsi="Times New Roman" w:cs="Times New Roman"/>
                <w:bCs/>
              </w:rPr>
              <w:t>pašaprūpes</w:t>
            </w:r>
            <w:proofErr w:type="spellEnd"/>
            <w:r w:rsidRPr="00C5768E">
              <w:rPr>
                <w:rFonts w:ascii="Times New Roman" w:hAnsi="Times New Roman" w:cs="Times New Roman"/>
                <w:bCs/>
              </w:rPr>
              <w:t xml:space="preserve"> veikšanai” atbilstoši</w:t>
            </w:r>
            <w:r w:rsidRPr="00C5768E">
              <w:t xml:space="preserve"> </w:t>
            </w:r>
            <w:r w:rsidRPr="00C5768E">
              <w:rPr>
                <w:rFonts w:ascii="Times New Roman" w:hAnsi="Times New Roman" w:cs="Times New Roman"/>
                <w:bCs/>
              </w:rPr>
              <w:t>Ministru kabineta 2012.gada 11.decembra noteikumi Nr.867 “Kārtība, kādā nosakāms maksimāli pieļaujamais valsts budžeta izdevumu kopapjoms un maksimāli pieļaujamais valsts budžeta izdevumu kopējais apjoms katrai ministrijai un citām centrālajām valsts iestādēm vidējam termiņam”  10.3.4.apakšpunktā, kurš paredz pamatbudžeta bāzes izdevumu precizēšanu ņemot vērā izmaiņas prognozē “personas ar invaliditāti (skaits), kuras saņem asistenta pakalpojumu”, noteiktajam.</w:t>
            </w:r>
          </w:p>
        </w:tc>
      </w:tr>
    </w:tbl>
    <w:p w14:paraId="3F056C79" w14:textId="77777777" w:rsidR="006855D1" w:rsidRDefault="006855D1" w:rsidP="00CB1C7A">
      <w:pPr>
        <w:shd w:val="clear" w:color="auto" w:fill="FFFFFF"/>
        <w:spacing w:after="0" w:line="293" w:lineRule="atLeast"/>
        <w:rPr>
          <w:rFonts w:ascii="Times New Roman" w:eastAsia="Times New Roman" w:hAnsi="Times New Roman" w:cs="Times New Roman"/>
          <w:sz w:val="24"/>
          <w:szCs w:val="24"/>
          <w:lang w:eastAsia="lv-LV"/>
        </w:rPr>
      </w:pPr>
    </w:p>
    <w:p w14:paraId="3F056C7A" w14:textId="77777777" w:rsidR="006855D1" w:rsidRDefault="006855D1" w:rsidP="00CB1C7A">
      <w:pPr>
        <w:shd w:val="clear" w:color="auto" w:fill="FFFFFF"/>
        <w:spacing w:after="0" w:line="293" w:lineRule="atLeast"/>
        <w:rPr>
          <w:rFonts w:ascii="Times New Roman" w:eastAsia="Times New Roman" w:hAnsi="Times New Roman" w:cs="Times New Roman"/>
          <w:sz w:val="24"/>
          <w:szCs w:val="24"/>
          <w:lang w:eastAsia="lv-LV"/>
        </w:rPr>
      </w:pPr>
    </w:p>
    <w:tbl>
      <w:tblPr>
        <w:tblW w:w="543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2"/>
        <w:gridCol w:w="2984"/>
        <w:gridCol w:w="5330"/>
      </w:tblGrid>
      <w:tr w:rsidR="00CB1C7A" w14:paraId="3F056C7C" w14:textId="77777777" w:rsidTr="00C3024E">
        <w:trPr>
          <w:trHeight w:val="45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F056C7B" w14:textId="77777777" w:rsidR="00CB1C7A" w:rsidRDefault="00CB1C7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IV. Tiesību akta projekta ietekme uz spēkā esošo tiesību normu sistēmu</w:t>
            </w:r>
          </w:p>
        </w:tc>
      </w:tr>
      <w:tr w:rsidR="00CB1C7A" w14:paraId="3F056C81" w14:textId="77777777" w:rsidTr="00C3024E">
        <w:trPr>
          <w:jc w:val="center"/>
        </w:trPr>
        <w:tc>
          <w:tcPr>
            <w:tcW w:w="389" w:type="pct"/>
            <w:tcBorders>
              <w:top w:val="outset" w:sz="6" w:space="0" w:color="414142"/>
              <w:left w:val="outset" w:sz="6" w:space="0" w:color="414142"/>
              <w:bottom w:val="outset" w:sz="6" w:space="0" w:color="414142"/>
              <w:right w:val="outset" w:sz="6" w:space="0" w:color="414142"/>
            </w:tcBorders>
            <w:hideMark/>
          </w:tcPr>
          <w:p w14:paraId="3F056C7D" w14:textId="77777777" w:rsidR="00CB1C7A" w:rsidRDefault="00CB1C7A" w:rsidP="00C3024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655" w:type="pct"/>
            <w:tcBorders>
              <w:top w:val="outset" w:sz="6" w:space="0" w:color="414142"/>
              <w:left w:val="outset" w:sz="6" w:space="0" w:color="414142"/>
              <w:bottom w:val="outset" w:sz="6" w:space="0" w:color="414142"/>
              <w:right w:val="outset" w:sz="6" w:space="0" w:color="414142"/>
            </w:tcBorders>
            <w:hideMark/>
          </w:tcPr>
          <w:p w14:paraId="3F056C7E" w14:textId="77777777" w:rsidR="00CB1C7A" w:rsidRDefault="00CB1C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Nepieciešamie saistītie tiesību aktu projekti</w:t>
            </w:r>
          </w:p>
        </w:tc>
        <w:tc>
          <w:tcPr>
            <w:tcW w:w="2956" w:type="pct"/>
            <w:tcBorders>
              <w:top w:val="outset" w:sz="6" w:space="0" w:color="414142"/>
              <w:left w:val="outset" w:sz="6" w:space="0" w:color="414142"/>
              <w:bottom w:val="outset" w:sz="6" w:space="0" w:color="414142"/>
              <w:right w:val="outset" w:sz="6" w:space="0" w:color="414142"/>
            </w:tcBorders>
            <w:hideMark/>
          </w:tcPr>
          <w:p w14:paraId="3F056C7F" w14:textId="77777777" w:rsidR="00CB1C7A" w:rsidRDefault="00CB1C7A" w:rsidP="00C3024E">
            <w:pPr>
              <w:pStyle w:val="ListParagraph"/>
              <w:numPr>
                <w:ilvl w:val="0"/>
                <w:numId w:val="2"/>
              </w:numPr>
              <w:tabs>
                <w:tab w:val="left" w:pos="404"/>
              </w:tabs>
              <w:spacing w:after="0" w:line="240" w:lineRule="auto"/>
              <w:ind w:left="0" w:firstLine="0"/>
              <w:jc w:val="both"/>
              <w:rPr>
                <w:rFonts w:ascii="Times New Roman" w:hAnsi="Times New Roman"/>
                <w:sz w:val="24"/>
                <w:szCs w:val="24"/>
                <w:lang w:eastAsia="lv-LV"/>
              </w:rPr>
            </w:pPr>
            <w:r>
              <w:rPr>
                <w:rFonts w:ascii="Times New Roman" w:eastAsia="Times New Roman" w:hAnsi="Times New Roman" w:cs="Times New Roman"/>
                <w:sz w:val="24"/>
                <w:szCs w:val="24"/>
                <w:lang w:eastAsia="lv-LV"/>
              </w:rPr>
              <w:t xml:space="preserve">Līdz </w:t>
            </w:r>
            <w:proofErr w:type="gramStart"/>
            <w:r>
              <w:rPr>
                <w:rFonts w:ascii="Times New Roman" w:eastAsia="Times New Roman" w:hAnsi="Times New Roman" w:cs="Times New Roman"/>
                <w:sz w:val="24"/>
                <w:szCs w:val="24"/>
                <w:lang w:eastAsia="lv-LV"/>
              </w:rPr>
              <w:t>2018.gada</w:t>
            </w:r>
            <w:proofErr w:type="gramEnd"/>
            <w:r>
              <w:rPr>
                <w:rFonts w:ascii="Times New Roman" w:eastAsia="Times New Roman" w:hAnsi="Times New Roman" w:cs="Times New Roman"/>
                <w:sz w:val="24"/>
                <w:szCs w:val="24"/>
                <w:lang w:eastAsia="lv-LV"/>
              </w:rPr>
              <w:t xml:space="preserve"> 1.jūlijam plānots izstrādāt Ministru kabineta noteikumus, pamatojoties uz likuma </w:t>
            </w:r>
            <w:r>
              <w:rPr>
                <w:rFonts w:ascii="Times New Roman" w:eastAsia="Times New Roman" w:hAnsi="Times New Roman"/>
                <w:sz w:val="24"/>
                <w:szCs w:val="24"/>
                <w:lang w:eastAsia="lv-LV"/>
              </w:rPr>
              <w:t>3.</w:t>
            </w:r>
            <w:r>
              <w:rPr>
                <w:rFonts w:ascii="Times New Roman" w:eastAsia="Times New Roman" w:hAnsi="Times New Roman"/>
                <w:sz w:val="24"/>
                <w:szCs w:val="24"/>
                <w:vertAlign w:val="superscript"/>
                <w:lang w:eastAsia="lv-LV"/>
              </w:rPr>
              <w:t>1</w:t>
            </w:r>
            <w:r>
              <w:rPr>
                <w:rFonts w:ascii="Times New Roman" w:hAnsi="Times New Roman"/>
                <w:sz w:val="24"/>
                <w:szCs w:val="24"/>
                <w:lang w:eastAsia="lv-LV"/>
              </w:rPr>
              <w:t> panta ceturto daļu. Ministru kabineta noteikumu projektā ir plānots detalizēti uzskaitīt Informācijas sistēmā iekļaujamos datus, to apjomu, datu apstrādes noteikumus un kārtību, kā arī institūciju sadarbības noteikumus. Tā rezultātā noteikumu projektā būs iekļauts regulējums par to, kā datus vāc, izmanto, aplūko un glabā, lai fizisko personu dati tiktu apstrādāti tikai tiktāl, cik to atļauj informācijas sistēmas mērķis. Ņemot vērā, ka visām iestādēm visi informācijas sistēmā pieejamie dati nav vajadzīgi, tad noteikumu projektā tiks atrunāts, kurus datus un kura iestāde drīkstēs apskatīt vai ievadīt, lai nodrošinātu likumīgu un godprātīgu fizisku personas datu apstrādi.</w:t>
            </w:r>
          </w:p>
          <w:p w14:paraId="3F056C80" w14:textId="77777777" w:rsidR="00CB1C7A" w:rsidRDefault="00CB1C7A" w:rsidP="00C3024E">
            <w:pPr>
              <w:pStyle w:val="ListParagraph"/>
              <w:numPr>
                <w:ilvl w:val="0"/>
                <w:numId w:val="2"/>
              </w:numPr>
              <w:tabs>
                <w:tab w:val="left" w:pos="404"/>
              </w:tabs>
              <w:spacing w:after="0" w:line="240" w:lineRule="auto"/>
              <w:ind w:left="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Sakarā ar grozījumiem Invaliditātes likuma </w:t>
            </w:r>
            <w:proofErr w:type="gramStart"/>
            <w:r>
              <w:rPr>
                <w:rFonts w:ascii="Times New Roman" w:eastAsia="Times New Roman" w:hAnsi="Times New Roman" w:cs="Times New Roman"/>
                <w:sz w:val="24"/>
                <w:szCs w:val="24"/>
                <w:lang w:eastAsia="lv-LV"/>
              </w:rPr>
              <w:t>12.panta</w:t>
            </w:r>
            <w:proofErr w:type="gramEnd"/>
            <w:r>
              <w:rPr>
                <w:rFonts w:ascii="Times New Roman" w:eastAsia="Times New Roman" w:hAnsi="Times New Roman" w:cs="Times New Roman"/>
                <w:sz w:val="24"/>
                <w:szCs w:val="24"/>
                <w:lang w:eastAsia="lv-LV"/>
              </w:rPr>
              <w:t xml:space="preserve"> pirmās daļas 4.punktā būs nepieciešami grozījumi Ministru kabineta 2012.gada 9.oktobra noteikumos Nr.695 “Kārtība, kādā piešķir un finansē asistenta pakalpojumu izglītības iestādē” vai jāizdod atsevišķi noteikumi.</w:t>
            </w:r>
          </w:p>
        </w:tc>
      </w:tr>
      <w:tr w:rsidR="00CB1C7A" w14:paraId="3F056C86" w14:textId="77777777" w:rsidTr="00C3024E">
        <w:trPr>
          <w:jc w:val="center"/>
        </w:trPr>
        <w:tc>
          <w:tcPr>
            <w:tcW w:w="389" w:type="pct"/>
            <w:tcBorders>
              <w:top w:val="outset" w:sz="6" w:space="0" w:color="414142"/>
              <w:left w:val="outset" w:sz="6" w:space="0" w:color="414142"/>
              <w:bottom w:val="outset" w:sz="6" w:space="0" w:color="414142"/>
              <w:right w:val="outset" w:sz="6" w:space="0" w:color="414142"/>
            </w:tcBorders>
            <w:hideMark/>
          </w:tcPr>
          <w:p w14:paraId="3F056C82" w14:textId="77777777" w:rsidR="00CB1C7A" w:rsidRDefault="00CB1C7A" w:rsidP="00C3024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655" w:type="pct"/>
            <w:tcBorders>
              <w:top w:val="outset" w:sz="6" w:space="0" w:color="414142"/>
              <w:left w:val="outset" w:sz="6" w:space="0" w:color="414142"/>
              <w:bottom w:val="outset" w:sz="6" w:space="0" w:color="414142"/>
              <w:right w:val="outset" w:sz="6" w:space="0" w:color="414142"/>
            </w:tcBorders>
            <w:hideMark/>
          </w:tcPr>
          <w:p w14:paraId="3F056C83" w14:textId="77777777" w:rsidR="00CB1C7A" w:rsidRDefault="00CB1C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Atbildīgā institūcija</w:t>
            </w:r>
          </w:p>
        </w:tc>
        <w:tc>
          <w:tcPr>
            <w:tcW w:w="2956" w:type="pct"/>
            <w:tcBorders>
              <w:top w:val="outset" w:sz="6" w:space="0" w:color="414142"/>
              <w:left w:val="outset" w:sz="6" w:space="0" w:color="414142"/>
              <w:bottom w:val="outset" w:sz="6" w:space="0" w:color="414142"/>
              <w:right w:val="outset" w:sz="6" w:space="0" w:color="414142"/>
            </w:tcBorders>
            <w:hideMark/>
          </w:tcPr>
          <w:p w14:paraId="3F056C84" w14:textId="77777777" w:rsidR="00CB1C7A" w:rsidRDefault="00CB1C7A" w:rsidP="005C75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Labklājības ministrija - Ministru kabineta noteikumu izstrāde saistībā ar Invaliditātes informācijas sistēmu;</w:t>
            </w:r>
          </w:p>
          <w:p w14:paraId="3F056C85" w14:textId="77777777" w:rsidR="00CB1C7A" w:rsidRDefault="00CB1C7A" w:rsidP="005C756D">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Izglītības un zinātnes ministrija – grozījumi Ministru kabineta </w:t>
            </w:r>
            <w:proofErr w:type="gramStart"/>
            <w:r>
              <w:rPr>
                <w:rFonts w:ascii="Times New Roman" w:hAnsi="Times New Roman" w:cs="Times New Roman"/>
                <w:sz w:val="24"/>
                <w:szCs w:val="24"/>
              </w:rPr>
              <w:t>2012.gada</w:t>
            </w:r>
            <w:proofErr w:type="gramEnd"/>
            <w:r>
              <w:rPr>
                <w:rFonts w:ascii="Times New Roman" w:hAnsi="Times New Roman" w:cs="Times New Roman"/>
                <w:sz w:val="24"/>
                <w:szCs w:val="24"/>
              </w:rPr>
              <w:t xml:space="preserve"> 9.oktobra noteikumos Nr.695 “Kārtība, kādā piešķir un finansē asistenta pakalpojumu izglītības iestādē”.</w:t>
            </w:r>
          </w:p>
        </w:tc>
      </w:tr>
      <w:tr w:rsidR="00CB1C7A" w14:paraId="3F056C8A" w14:textId="77777777" w:rsidTr="00C3024E">
        <w:trPr>
          <w:jc w:val="center"/>
        </w:trPr>
        <w:tc>
          <w:tcPr>
            <w:tcW w:w="389" w:type="pct"/>
            <w:tcBorders>
              <w:top w:val="outset" w:sz="6" w:space="0" w:color="414142"/>
              <w:left w:val="outset" w:sz="6" w:space="0" w:color="414142"/>
              <w:bottom w:val="outset" w:sz="6" w:space="0" w:color="414142"/>
              <w:right w:val="outset" w:sz="6" w:space="0" w:color="414142"/>
            </w:tcBorders>
            <w:hideMark/>
          </w:tcPr>
          <w:p w14:paraId="3F056C87" w14:textId="77777777" w:rsidR="00CB1C7A" w:rsidRDefault="00CB1C7A" w:rsidP="00C3024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655" w:type="pct"/>
            <w:tcBorders>
              <w:top w:val="outset" w:sz="6" w:space="0" w:color="414142"/>
              <w:left w:val="outset" w:sz="6" w:space="0" w:color="414142"/>
              <w:bottom w:val="outset" w:sz="6" w:space="0" w:color="414142"/>
              <w:right w:val="outset" w:sz="6" w:space="0" w:color="414142"/>
            </w:tcBorders>
            <w:hideMark/>
          </w:tcPr>
          <w:p w14:paraId="3F056C88" w14:textId="77777777" w:rsidR="00CB1C7A" w:rsidRDefault="00CB1C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2956" w:type="pct"/>
            <w:tcBorders>
              <w:top w:val="outset" w:sz="6" w:space="0" w:color="414142"/>
              <w:left w:val="outset" w:sz="6" w:space="0" w:color="414142"/>
              <w:bottom w:val="outset" w:sz="6" w:space="0" w:color="414142"/>
              <w:right w:val="outset" w:sz="6" w:space="0" w:color="414142"/>
            </w:tcBorders>
            <w:hideMark/>
          </w:tcPr>
          <w:p w14:paraId="3F056C89" w14:textId="77777777" w:rsidR="00CB1C7A" w:rsidRDefault="00CB1C7A">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F056C8B" w14:textId="77777777" w:rsidR="00CB1C7A" w:rsidRDefault="00CB1C7A" w:rsidP="00CB1C7A">
      <w:pPr>
        <w:shd w:val="clear" w:color="auto" w:fill="FFFFFF"/>
        <w:spacing w:after="0" w:line="293" w:lineRule="atLeast"/>
        <w:rPr>
          <w:rFonts w:ascii="Times New Roman" w:eastAsia="Times New Roman" w:hAnsi="Times New Roman" w:cs="Times New Roman"/>
          <w:sz w:val="24"/>
          <w:szCs w:val="24"/>
          <w:lang w:eastAsia="lv-LV"/>
        </w:rPr>
      </w:pPr>
    </w:p>
    <w:tbl>
      <w:tblPr>
        <w:tblW w:w="5387"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9"/>
        <w:gridCol w:w="2839"/>
        <w:gridCol w:w="5384"/>
      </w:tblGrid>
      <w:tr w:rsidR="00CB1C7A" w14:paraId="3F056C8D" w14:textId="77777777" w:rsidTr="00BD5093">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F056C8C" w14:textId="77777777" w:rsidR="00CB1C7A" w:rsidRDefault="00CB1C7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 Tiesību akta projekta atbilstība Latvijas Republikas starptautiskajām saistībām</w:t>
            </w:r>
          </w:p>
        </w:tc>
      </w:tr>
      <w:tr w:rsidR="00BD5093" w14:paraId="3F056C91" w14:textId="77777777" w:rsidTr="00BD5093">
        <w:tc>
          <w:tcPr>
            <w:tcW w:w="397" w:type="pct"/>
            <w:tcBorders>
              <w:top w:val="outset" w:sz="6" w:space="0" w:color="414142"/>
              <w:left w:val="outset" w:sz="6" w:space="0" w:color="414142"/>
              <w:bottom w:val="outset" w:sz="6" w:space="0" w:color="414142"/>
              <w:right w:val="outset" w:sz="6" w:space="0" w:color="414142"/>
            </w:tcBorders>
            <w:hideMark/>
          </w:tcPr>
          <w:p w14:paraId="3F056C8E" w14:textId="77777777" w:rsidR="00CB1C7A" w:rsidRDefault="00CB1C7A" w:rsidP="00BD5093">
            <w:pPr>
              <w:spacing w:after="0" w:line="240" w:lineRule="auto"/>
              <w:ind w:left="-172"/>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589" w:type="pct"/>
            <w:tcBorders>
              <w:top w:val="outset" w:sz="6" w:space="0" w:color="414142"/>
              <w:left w:val="outset" w:sz="6" w:space="0" w:color="414142"/>
              <w:bottom w:val="outset" w:sz="6" w:space="0" w:color="414142"/>
              <w:right w:val="outset" w:sz="6" w:space="0" w:color="414142"/>
            </w:tcBorders>
            <w:hideMark/>
          </w:tcPr>
          <w:p w14:paraId="3F056C8F" w14:textId="77777777" w:rsidR="00CB1C7A" w:rsidRDefault="00CB1C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Saistības pret Eiropas Savienību</w:t>
            </w:r>
          </w:p>
        </w:tc>
        <w:tc>
          <w:tcPr>
            <w:tcW w:w="3014" w:type="pct"/>
            <w:tcBorders>
              <w:top w:val="outset" w:sz="6" w:space="0" w:color="414142"/>
              <w:left w:val="outset" w:sz="6" w:space="0" w:color="414142"/>
              <w:bottom w:val="outset" w:sz="6" w:space="0" w:color="414142"/>
              <w:right w:val="outset" w:sz="6" w:space="0" w:color="414142"/>
            </w:tcBorders>
            <w:hideMark/>
          </w:tcPr>
          <w:p w14:paraId="3F056C90" w14:textId="77777777" w:rsidR="00CB1C7A" w:rsidRDefault="00CB1C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BD5093" w14:paraId="3F056C98" w14:textId="77777777" w:rsidTr="00BD5093">
        <w:tc>
          <w:tcPr>
            <w:tcW w:w="397" w:type="pct"/>
            <w:tcBorders>
              <w:top w:val="outset" w:sz="6" w:space="0" w:color="414142"/>
              <w:left w:val="outset" w:sz="6" w:space="0" w:color="414142"/>
              <w:bottom w:val="outset" w:sz="6" w:space="0" w:color="414142"/>
              <w:right w:val="outset" w:sz="6" w:space="0" w:color="414142"/>
            </w:tcBorders>
            <w:hideMark/>
          </w:tcPr>
          <w:p w14:paraId="3F056C92" w14:textId="77777777" w:rsidR="00CB1C7A" w:rsidRDefault="00CB1C7A" w:rsidP="00BD509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589" w:type="pct"/>
            <w:tcBorders>
              <w:top w:val="outset" w:sz="6" w:space="0" w:color="414142"/>
              <w:left w:val="outset" w:sz="6" w:space="0" w:color="414142"/>
              <w:bottom w:val="outset" w:sz="6" w:space="0" w:color="414142"/>
              <w:right w:val="outset" w:sz="6" w:space="0" w:color="414142"/>
            </w:tcBorders>
            <w:hideMark/>
          </w:tcPr>
          <w:p w14:paraId="3F056C93" w14:textId="77777777" w:rsidR="00CB1C7A" w:rsidRDefault="00CB1C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Citas starptautiskās saistības</w:t>
            </w:r>
          </w:p>
        </w:tc>
        <w:tc>
          <w:tcPr>
            <w:tcW w:w="3014" w:type="pct"/>
            <w:tcBorders>
              <w:top w:val="outset" w:sz="6" w:space="0" w:color="414142"/>
              <w:left w:val="outset" w:sz="6" w:space="0" w:color="414142"/>
              <w:bottom w:val="outset" w:sz="6" w:space="0" w:color="414142"/>
              <w:right w:val="outset" w:sz="6" w:space="0" w:color="414142"/>
            </w:tcBorders>
            <w:hideMark/>
          </w:tcPr>
          <w:p w14:paraId="3F056C94" w14:textId="77777777" w:rsidR="00CB1C7A" w:rsidRDefault="00CB1C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Nodrošinot Apvienoto Nāciju Organizācijas Konvencijas par personu ar invaliditāti tiesībām ieviešanu, likumprojektā ir paredzēts:</w:t>
            </w:r>
          </w:p>
          <w:p w14:paraId="3F056C95" w14:textId="77777777" w:rsidR="00CB1C7A" w:rsidRDefault="00CB1C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nodrošināt konvencijas </w:t>
            </w:r>
            <w:proofErr w:type="gramStart"/>
            <w:r>
              <w:rPr>
                <w:rFonts w:ascii="Times New Roman" w:hAnsi="Times New Roman" w:cs="Times New Roman"/>
                <w:sz w:val="24"/>
                <w:szCs w:val="24"/>
              </w:rPr>
              <w:t>24.panta</w:t>
            </w:r>
            <w:proofErr w:type="gramEnd"/>
            <w:r>
              <w:rPr>
                <w:rFonts w:ascii="Times New Roman" w:hAnsi="Times New Roman" w:cs="Times New Roman"/>
                <w:sz w:val="24"/>
                <w:szCs w:val="24"/>
              </w:rPr>
              <w:t xml:space="preserve"> 5.punkta prasību un ar Ministru kabineta 2015.gada 16.decembra rīkojumu Nr.802 “Par Apvienoto nāciju Organizācijas Konvencijas par personu ar invaliditāti tiesībām īstenošanas pamatnostādņu 2014. – 2020.gadam īstenošanas plānu 2015. – 2017. gadam” apstiprinātajā  pamatnostādņu plāna paredzētajos pasākumos ietvertā 3.3.2. uzdevuma izpildi, kas paredz  izveidot asistenta pakalpojumu augstākās izglītības iestādēs, nodrošinot </w:t>
            </w:r>
            <w:r>
              <w:rPr>
                <w:rFonts w:ascii="Times New Roman" w:hAnsi="Times New Roman" w:cs="Times New Roman"/>
                <w:sz w:val="24"/>
                <w:szCs w:val="24"/>
              </w:rPr>
              <w:lastRenderedPageBreak/>
              <w:t>personām ar invaliditāti iespēju saņemt terciāro izglītību;</w:t>
            </w:r>
          </w:p>
          <w:p w14:paraId="3F056C96" w14:textId="77777777" w:rsidR="00CB1C7A" w:rsidRDefault="00CB1C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nodrošināt konvencijas </w:t>
            </w:r>
            <w:proofErr w:type="gramStart"/>
            <w:r>
              <w:rPr>
                <w:rFonts w:ascii="Times New Roman" w:hAnsi="Times New Roman" w:cs="Times New Roman"/>
                <w:sz w:val="24"/>
                <w:szCs w:val="24"/>
              </w:rPr>
              <w:t>27.panta</w:t>
            </w:r>
            <w:proofErr w:type="gramEnd"/>
            <w:r>
              <w:rPr>
                <w:rFonts w:ascii="Times New Roman" w:hAnsi="Times New Roman" w:cs="Times New Roman"/>
                <w:sz w:val="24"/>
                <w:szCs w:val="24"/>
              </w:rPr>
              <w:t xml:space="preserve"> prasību, kas paredz īpašu atbalstu tieši personām darbspējīgā vecumā un veicina personu ar invaliditāti nodarbinātību, ieviešanu;</w:t>
            </w:r>
          </w:p>
          <w:p w14:paraId="3F056C97" w14:textId="77777777" w:rsidR="00CB1C7A" w:rsidRDefault="00CB1C7A">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3) precizēt terminoloģiju atbilstoši Konvencijas ieviestajiem principiem, tas ir, ar jēdzienu “persona ar invaliditāti” aizstāt iepriekš lietoto jēdzienu “invalīds”. Šī jaunā terminoloģija normatīvajos aktos tiek mainīta pakāpeniski, lai mazinātu normatīvo aktu grozījumu skaitu un to radīto administratīvo slogu.</w:t>
            </w:r>
          </w:p>
        </w:tc>
      </w:tr>
      <w:tr w:rsidR="00BD5093" w14:paraId="3F056C9C" w14:textId="77777777" w:rsidTr="00BD5093">
        <w:tc>
          <w:tcPr>
            <w:tcW w:w="397" w:type="pct"/>
            <w:tcBorders>
              <w:top w:val="outset" w:sz="6" w:space="0" w:color="414142"/>
              <w:left w:val="outset" w:sz="6" w:space="0" w:color="414142"/>
              <w:bottom w:val="outset" w:sz="6" w:space="0" w:color="414142"/>
              <w:right w:val="outset" w:sz="6" w:space="0" w:color="414142"/>
            </w:tcBorders>
            <w:hideMark/>
          </w:tcPr>
          <w:p w14:paraId="3F056C99" w14:textId="77777777" w:rsidR="00CB1C7A" w:rsidRDefault="00CB1C7A" w:rsidP="00BD509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p>
        </w:tc>
        <w:tc>
          <w:tcPr>
            <w:tcW w:w="1589" w:type="pct"/>
            <w:tcBorders>
              <w:top w:val="outset" w:sz="6" w:space="0" w:color="414142"/>
              <w:left w:val="outset" w:sz="6" w:space="0" w:color="414142"/>
              <w:bottom w:val="outset" w:sz="6" w:space="0" w:color="414142"/>
              <w:right w:val="outset" w:sz="6" w:space="0" w:color="414142"/>
            </w:tcBorders>
            <w:hideMark/>
          </w:tcPr>
          <w:p w14:paraId="3F056C9A" w14:textId="77777777" w:rsidR="00CB1C7A" w:rsidRDefault="00CB1C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014" w:type="pct"/>
            <w:tcBorders>
              <w:top w:val="outset" w:sz="6" w:space="0" w:color="414142"/>
              <w:left w:val="outset" w:sz="6" w:space="0" w:color="414142"/>
              <w:bottom w:val="outset" w:sz="6" w:space="0" w:color="414142"/>
              <w:right w:val="outset" w:sz="6" w:space="0" w:color="414142"/>
            </w:tcBorders>
            <w:hideMark/>
          </w:tcPr>
          <w:p w14:paraId="3F056C9B" w14:textId="77777777" w:rsidR="00CB1C7A" w:rsidRDefault="00CB1C7A">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F056C9D" w14:textId="77777777" w:rsidR="00CB1C7A" w:rsidRDefault="00CB1C7A" w:rsidP="00CB1C7A">
      <w:pPr>
        <w:shd w:val="clear" w:color="auto" w:fill="FFFFFF"/>
        <w:spacing w:after="0" w:line="293" w:lineRule="atLeast"/>
        <w:rPr>
          <w:rFonts w:ascii="Times New Roman" w:eastAsia="Times New Roman" w:hAnsi="Times New Roman" w:cs="Times New Roman"/>
          <w:sz w:val="24"/>
          <w:szCs w:val="24"/>
          <w:lang w:eastAsia="lv-LV"/>
        </w:rPr>
      </w:pPr>
    </w:p>
    <w:tbl>
      <w:tblPr>
        <w:tblW w:w="538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1"/>
        <w:gridCol w:w="3136"/>
        <w:gridCol w:w="5086"/>
      </w:tblGrid>
      <w:tr w:rsidR="00CB1C7A" w14:paraId="3F056C9F" w14:textId="77777777" w:rsidTr="00BD5093">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F056C9E" w14:textId="77777777" w:rsidR="00CB1C7A" w:rsidRDefault="00CB1C7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VI. Sabiedrības līdzdalība un komunikācijas aktivitātes</w:t>
            </w:r>
          </w:p>
        </w:tc>
      </w:tr>
      <w:tr w:rsidR="00CB1C7A" w14:paraId="3F056CA3" w14:textId="77777777" w:rsidTr="00BD5093">
        <w:trPr>
          <w:trHeight w:val="540"/>
          <w:jc w:val="center"/>
        </w:trPr>
        <w:tc>
          <w:tcPr>
            <w:tcW w:w="393" w:type="pct"/>
            <w:tcBorders>
              <w:top w:val="outset" w:sz="6" w:space="0" w:color="414142"/>
              <w:left w:val="outset" w:sz="6" w:space="0" w:color="414142"/>
              <w:bottom w:val="outset" w:sz="6" w:space="0" w:color="414142"/>
              <w:right w:val="outset" w:sz="6" w:space="0" w:color="414142"/>
            </w:tcBorders>
            <w:hideMark/>
          </w:tcPr>
          <w:p w14:paraId="3F056CA0" w14:textId="77777777" w:rsidR="00CB1C7A" w:rsidRDefault="00CB1C7A" w:rsidP="00BD509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757" w:type="pct"/>
            <w:tcBorders>
              <w:top w:val="outset" w:sz="6" w:space="0" w:color="414142"/>
              <w:left w:val="outset" w:sz="6" w:space="0" w:color="414142"/>
              <w:bottom w:val="outset" w:sz="6" w:space="0" w:color="414142"/>
              <w:right w:val="outset" w:sz="6" w:space="0" w:color="414142"/>
            </w:tcBorders>
            <w:hideMark/>
          </w:tcPr>
          <w:p w14:paraId="3F056CA1" w14:textId="77777777" w:rsidR="00CB1C7A" w:rsidRDefault="00CB1C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Plānotās sabiedrības līdzdalības un komunikācijas aktivitātes saistībā ar projektu</w:t>
            </w:r>
          </w:p>
        </w:tc>
        <w:tc>
          <w:tcPr>
            <w:tcW w:w="2850" w:type="pct"/>
            <w:tcBorders>
              <w:top w:val="outset" w:sz="6" w:space="0" w:color="414142"/>
              <w:left w:val="outset" w:sz="6" w:space="0" w:color="414142"/>
              <w:bottom w:val="outset" w:sz="6" w:space="0" w:color="414142"/>
              <w:right w:val="outset" w:sz="6" w:space="0" w:color="414142"/>
            </w:tcBorders>
            <w:hideMark/>
          </w:tcPr>
          <w:p w14:paraId="3F056CA2" w14:textId="77777777" w:rsidR="00CB1C7A" w:rsidRDefault="00CB1C7A" w:rsidP="005C756D">
            <w:pPr>
              <w:spacing w:after="0" w:line="240" w:lineRule="auto"/>
              <w:jc w:val="both"/>
              <w:rPr>
                <w:rFonts w:ascii="Times New Roman" w:eastAsia="Times New Roman" w:hAnsi="Times New Roman" w:cs="Times New Roman"/>
                <w:sz w:val="24"/>
                <w:szCs w:val="24"/>
                <w:lang w:eastAsia="lv-LV"/>
              </w:rPr>
            </w:pPr>
            <w:proofErr w:type="gramStart"/>
            <w:r>
              <w:rPr>
                <w:rFonts w:ascii="Times New Roman" w:hAnsi="Times New Roman" w:cs="Times New Roman"/>
                <w:iCs/>
                <w:sz w:val="24"/>
                <w:szCs w:val="24"/>
              </w:rPr>
              <w:t>2016.gada</w:t>
            </w:r>
            <w:proofErr w:type="gramEnd"/>
            <w:r>
              <w:rPr>
                <w:rFonts w:ascii="Times New Roman" w:hAnsi="Times New Roman" w:cs="Times New Roman"/>
                <w:iCs/>
                <w:sz w:val="24"/>
                <w:szCs w:val="24"/>
              </w:rPr>
              <w:t xml:space="preserve"> 1.novembrī Labklājības ministrijas mājaslapā (</w:t>
            </w:r>
            <w:hyperlink r:id="rId9" w:history="1">
              <w:r>
                <w:rPr>
                  <w:rStyle w:val="Hyperlink"/>
                  <w:rFonts w:ascii="Times New Roman" w:hAnsi="Times New Roman" w:cs="Times New Roman"/>
                  <w:iCs/>
                  <w:color w:val="auto"/>
                  <w:sz w:val="24"/>
                  <w:szCs w:val="24"/>
                </w:rPr>
                <w:t>http://www.lm.gov.lv/text/1789</w:t>
              </w:r>
            </w:hyperlink>
            <w:r w:rsidR="005C756D">
              <w:rPr>
                <w:rStyle w:val="Hyperlink"/>
                <w:rFonts w:ascii="Times New Roman" w:hAnsi="Times New Roman" w:cs="Times New Roman"/>
                <w:iCs/>
                <w:color w:val="auto"/>
                <w:sz w:val="24"/>
                <w:szCs w:val="24"/>
              </w:rPr>
              <w:t>)</w:t>
            </w:r>
            <w:r>
              <w:rPr>
                <w:rFonts w:ascii="Times New Roman" w:hAnsi="Times New Roman" w:cs="Times New Roman"/>
                <w:iCs/>
                <w:sz w:val="24"/>
                <w:szCs w:val="24"/>
              </w:rPr>
              <w:t xml:space="preserve"> tika ievietots paziņojums par projekta būtību, un iedzīvotāji bija aicināti izteikt viedokli elektroniski vai pa pastu. Papildus Labklājības ministrija e-pasta veidā nosūtīja informāciju personas ar invaliditāti pārstāvošajām organizācijām par Labklājības ministrijas mājaslapā ievietoto projektu.</w:t>
            </w:r>
          </w:p>
        </w:tc>
      </w:tr>
      <w:tr w:rsidR="00CB1C7A" w14:paraId="3F056CA7" w14:textId="77777777" w:rsidTr="00BD5093">
        <w:trPr>
          <w:trHeight w:val="330"/>
          <w:jc w:val="center"/>
        </w:trPr>
        <w:tc>
          <w:tcPr>
            <w:tcW w:w="393" w:type="pct"/>
            <w:tcBorders>
              <w:top w:val="outset" w:sz="6" w:space="0" w:color="414142"/>
              <w:left w:val="outset" w:sz="6" w:space="0" w:color="414142"/>
              <w:bottom w:val="outset" w:sz="6" w:space="0" w:color="414142"/>
              <w:right w:val="outset" w:sz="6" w:space="0" w:color="414142"/>
            </w:tcBorders>
            <w:hideMark/>
          </w:tcPr>
          <w:p w14:paraId="3F056CA4" w14:textId="77777777" w:rsidR="00CB1C7A" w:rsidRDefault="00CB1C7A" w:rsidP="00BD509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757" w:type="pct"/>
            <w:tcBorders>
              <w:top w:val="outset" w:sz="6" w:space="0" w:color="414142"/>
              <w:left w:val="outset" w:sz="6" w:space="0" w:color="414142"/>
              <w:bottom w:val="outset" w:sz="6" w:space="0" w:color="414142"/>
              <w:right w:val="outset" w:sz="6" w:space="0" w:color="414142"/>
            </w:tcBorders>
            <w:hideMark/>
          </w:tcPr>
          <w:p w14:paraId="3F056CA5" w14:textId="77777777" w:rsidR="00CB1C7A" w:rsidRDefault="00CB1C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 projekta izstrādē</w:t>
            </w:r>
          </w:p>
        </w:tc>
        <w:tc>
          <w:tcPr>
            <w:tcW w:w="2850" w:type="pct"/>
            <w:tcBorders>
              <w:top w:val="outset" w:sz="6" w:space="0" w:color="414142"/>
              <w:left w:val="outset" w:sz="6" w:space="0" w:color="414142"/>
              <w:bottom w:val="outset" w:sz="6" w:space="0" w:color="414142"/>
              <w:right w:val="outset" w:sz="6" w:space="0" w:color="414142"/>
            </w:tcBorders>
            <w:hideMark/>
          </w:tcPr>
          <w:p w14:paraId="3F056CA6" w14:textId="77777777" w:rsidR="00CB1C7A" w:rsidRDefault="00CB1C7A" w:rsidP="000F7712">
            <w:pPr>
              <w:spacing w:after="0" w:line="240" w:lineRule="auto"/>
              <w:jc w:val="both"/>
              <w:rPr>
                <w:rFonts w:ascii="Times New Roman" w:eastAsia="Times New Roman" w:hAnsi="Times New Roman" w:cs="Times New Roman"/>
                <w:sz w:val="24"/>
                <w:szCs w:val="24"/>
                <w:lang w:eastAsia="lv-LV"/>
              </w:rPr>
            </w:pPr>
            <w:proofErr w:type="gramStart"/>
            <w:r>
              <w:rPr>
                <w:rFonts w:ascii="Times New Roman" w:hAnsi="Times New Roman" w:cs="Times New Roman"/>
                <w:color w:val="000000"/>
                <w:sz w:val="24"/>
                <w:szCs w:val="24"/>
              </w:rPr>
              <w:t>2017.gada</w:t>
            </w:r>
            <w:proofErr w:type="gramEnd"/>
            <w:r>
              <w:rPr>
                <w:rFonts w:ascii="Times New Roman" w:hAnsi="Times New Roman" w:cs="Times New Roman"/>
                <w:color w:val="000000"/>
                <w:sz w:val="24"/>
                <w:szCs w:val="24"/>
              </w:rPr>
              <w:t xml:space="preserve"> 28.jūnijā informācija par </w:t>
            </w:r>
            <w:r w:rsidR="000F7712">
              <w:rPr>
                <w:rFonts w:ascii="Times New Roman" w:hAnsi="Times New Roman" w:cs="Times New Roman"/>
                <w:color w:val="000000"/>
                <w:sz w:val="24"/>
                <w:szCs w:val="24"/>
              </w:rPr>
              <w:t>likum</w:t>
            </w:r>
            <w:r>
              <w:rPr>
                <w:rFonts w:ascii="Times New Roman" w:hAnsi="Times New Roman" w:cs="Times New Roman"/>
                <w:color w:val="000000"/>
                <w:sz w:val="24"/>
                <w:szCs w:val="24"/>
              </w:rPr>
              <w:t>projektu sniegta Invaliditātes lietu nacionālās padomes sēdē, kurā piedalījās ministriju, Tiesībsarga biroja, sociālo partneru un lielāko personas ar invaliditāti pārstāvošo nevalstisko organizāciju (t.sk. biedrību "Latvijas Nedzirdīgo savienība", "Latvijas Neredzīgo biedrība", "Apeirons"", “</w:t>
            </w:r>
            <w:proofErr w:type="spellStart"/>
            <w:r>
              <w:rPr>
                <w:rFonts w:ascii="Times New Roman" w:hAnsi="Times New Roman" w:cs="Times New Roman"/>
                <w:color w:val="000000"/>
                <w:sz w:val="24"/>
                <w:szCs w:val="24"/>
              </w:rPr>
              <w:t>Sustento</w:t>
            </w:r>
            <w:proofErr w:type="spellEnd"/>
            <w:r>
              <w:rPr>
                <w:rFonts w:ascii="Times New Roman" w:hAnsi="Times New Roman" w:cs="Times New Roman"/>
                <w:color w:val="000000"/>
                <w:sz w:val="24"/>
                <w:szCs w:val="24"/>
              </w:rPr>
              <w:t xml:space="preserve">”, "Latvijas </w:t>
            </w:r>
            <w:proofErr w:type="spellStart"/>
            <w:r>
              <w:rPr>
                <w:rFonts w:ascii="Times New Roman" w:hAnsi="Times New Roman" w:cs="Times New Roman"/>
                <w:color w:val="000000"/>
                <w:sz w:val="24"/>
                <w:szCs w:val="24"/>
              </w:rPr>
              <w:t>Paralimpiskā</w:t>
            </w:r>
            <w:proofErr w:type="spellEnd"/>
            <w:r>
              <w:rPr>
                <w:rFonts w:ascii="Times New Roman" w:hAnsi="Times New Roman" w:cs="Times New Roman"/>
                <w:color w:val="000000"/>
                <w:sz w:val="24"/>
                <w:szCs w:val="24"/>
              </w:rPr>
              <w:t xml:space="preserve"> komiteja", "Resursu centrs cilvēkiem ar garīgiem traucējumiem "Zelda"" u.c.) pārstāvji.</w:t>
            </w:r>
          </w:p>
        </w:tc>
      </w:tr>
      <w:tr w:rsidR="00CB1C7A" w14:paraId="3F056CAB" w14:textId="77777777" w:rsidTr="00BD5093">
        <w:trPr>
          <w:trHeight w:val="465"/>
          <w:jc w:val="center"/>
        </w:trPr>
        <w:tc>
          <w:tcPr>
            <w:tcW w:w="393" w:type="pct"/>
            <w:tcBorders>
              <w:top w:val="outset" w:sz="6" w:space="0" w:color="414142"/>
              <w:left w:val="outset" w:sz="6" w:space="0" w:color="414142"/>
              <w:bottom w:val="outset" w:sz="6" w:space="0" w:color="414142"/>
              <w:right w:val="outset" w:sz="6" w:space="0" w:color="414142"/>
            </w:tcBorders>
            <w:hideMark/>
          </w:tcPr>
          <w:p w14:paraId="3F056CA8" w14:textId="77777777" w:rsidR="00CB1C7A" w:rsidRDefault="00CB1C7A" w:rsidP="00BD509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757" w:type="pct"/>
            <w:tcBorders>
              <w:top w:val="outset" w:sz="6" w:space="0" w:color="414142"/>
              <w:left w:val="outset" w:sz="6" w:space="0" w:color="414142"/>
              <w:bottom w:val="outset" w:sz="6" w:space="0" w:color="414142"/>
              <w:right w:val="outset" w:sz="6" w:space="0" w:color="414142"/>
            </w:tcBorders>
            <w:hideMark/>
          </w:tcPr>
          <w:p w14:paraId="3F056CA9" w14:textId="77777777" w:rsidR="00CB1C7A" w:rsidRDefault="00CB1C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līdzdalības rezultāti</w:t>
            </w:r>
          </w:p>
        </w:tc>
        <w:tc>
          <w:tcPr>
            <w:tcW w:w="2850" w:type="pct"/>
            <w:tcBorders>
              <w:top w:val="outset" w:sz="6" w:space="0" w:color="414142"/>
              <w:left w:val="outset" w:sz="6" w:space="0" w:color="414142"/>
              <w:bottom w:val="outset" w:sz="6" w:space="0" w:color="414142"/>
              <w:right w:val="outset" w:sz="6" w:space="0" w:color="414142"/>
            </w:tcBorders>
            <w:hideMark/>
          </w:tcPr>
          <w:p w14:paraId="3F056CAA" w14:textId="77777777" w:rsidR="00CB1C7A" w:rsidRDefault="00CB1C7A">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color w:val="000000"/>
                <w:sz w:val="24"/>
                <w:szCs w:val="24"/>
              </w:rPr>
              <w:t xml:space="preserve">Sabiedrības pārstāvju viedokļi par projektu noteiktajā termiņā - </w:t>
            </w:r>
            <w:r>
              <w:rPr>
                <w:rFonts w:ascii="Times New Roman" w:eastAsia="Times New Roman" w:hAnsi="Times New Roman" w:cs="Times New Roman"/>
                <w:sz w:val="24"/>
                <w:szCs w:val="24"/>
                <w:lang w:eastAsia="lv-LV"/>
              </w:rPr>
              <w:t xml:space="preserve">līdz </w:t>
            </w:r>
            <w:proofErr w:type="gramStart"/>
            <w:r>
              <w:rPr>
                <w:rFonts w:ascii="Times New Roman" w:eastAsia="Times New Roman" w:hAnsi="Times New Roman" w:cs="Times New Roman"/>
                <w:sz w:val="24"/>
                <w:szCs w:val="24"/>
                <w:lang w:eastAsia="lv-LV"/>
              </w:rPr>
              <w:t>2016.gada</w:t>
            </w:r>
            <w:proofErr w:type="gramEnd"/>
            <w:r>
              <w:rPr>
                <w:rFonts w:ascii="Times New Roman" w:eastAsia="Times New Roman" w:hAnsi="Times New Roman" w:cs="Times New Roman"/>
                <w:sz w:val="24"/>
                <w:szCs w:val="24"/>
                <w:lang w:eastAsia="lv-LV"/>
              </w:rPr>
              <w:t xml:space="preserve"> 1.decembrim -</w:t>
            </w:r>
            <w:r>
              <w:rPr>
                <w:rFonts w:ascii="Times New Roman" w:hAnsi="Times New Roman" w:cs="Times New Roman"/>
                <w:color w:val="000000"/>
                <w:sz w:val="24"/>
                <w:szCs w:val="24"/>
              </w:rPr>
              <w:t xml:space="preserve"> netika </w:t>
            </w:r>
            <w:r>
              <w:rPr>
                <w:rFonts w:ascii="Times New Roman" w:eastAsia="Times New Roman" w:hAnsi="Times New Roman" w:cs="Times New Roman"/>
                <w:sz w:val="24"/>
                <w:szCs w:val="24"/>
                <w:lang w:eastAsia="lv-LV"/>
              </w:rPr>
              <w:t xml:space="preserve">saņemti. Tāpat nav saņemti arī nekādi papildu ierosinājumi līdz likumprojekta izsludināšanai Valsts sekretāru sanāksmē </w:t>
            </w:r>
            <w:proofErr w:type="gramStart"/>
            <w:r>
              <w:rPr>
                <w:rFonts w:ascii="Times New Roman" w:eastAsia="Times New Roman" w:hAnsi="Times New Roman" w:cs="Times New Roman"/>
                <w:sz w:val="24"/>
                <w:szCs w:val="24"/>
                <w:lang w:eastAsia="lv-LV"/>
              </w:rPr>
              <w:t>2017.gada</w:t>
            </w:r>
            <w:proofErr w:type="gramEnd"/>
            <w:r>
              <w:rPr>
                <w:rFonts w:ascii="Times New Roman" w:eastAsia="Times New Roman" w:hAnsi="Times New Roman" w:cs="Times New Roman"/>
                <w:sz w:val="24"/>
                <w:szCs w:val="24"/>
                <w:lang w:eastAsia="lv-LV"/>
              </w:rPr>
              <w:t xml:space="preserve"> 15.jūnijā. Pēc projekta izsludināšanas Valsts sekretāru sanāksmē </w:t>
            </w:r>
            <w:r>
              <w:rPr>
                <w:rFonts w:ascii="Times New Roman" w:hAnsi="Times New Roman" w:cs="Times New Roman"/>
                <w:color w:val="000000"/>
                <w:sz w:val="24"/>
                <w:szCs w:val="24"/>
              </w:rPr>
              <w:t>no Latvijas Transportlīdzekļu apdrošinātāju biroja un Latvijas apdrošinātāju asociācijas tika saņemti vairāki priekšlikumi, kas projektā daļēji ņemti vērā.</w:t>
            </w:r>
          </w:p>
        </w:tc>
      </w:tr>
      <w:tr w:rsidR="00CB1C7A" w14:paraId="3F056CAF" w14:textId="77777777" w:rsidTr="00BD5093">
        <w:trPr>
          <w:trHeight w:val="465"/>
          <w:jc w:val="center"/>
        </w:trPr>
        <w:tc>
          <w:tcPr>
            <w:tcW w:w="393" w:type="pct"/>
            <w:tcBorders>
              <w:top w:val="outset" w:sz="6" w:space="0" w:color="414142"/>
              <w:left w:val="outset" w:sz="6" w:space="0" w:color="414142"/>
              <w:bottom w:val="outset" w:sz="6" w:space="0" w:color="414142"/>
              <w:right w:val="outset" w:sz="6" w:space="0" w:color="414142"/>
            </w:tcBorders>
            <w:hideMark/>
          </w:tcPr>
          <w:p w14:paraId="3F056CAC" w14:textId="77777777" w:rsidR="00CB1C7A" w:rsidRDefault="00CB1C7A" w:rsidP="00BD509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757" w:type="pct"/>
            <w:tcBorders>
              <w:top w:val="outset" w:sz="6" w:space="0" w:color="414142"/>
              <w:left w:val="outset" w:sz="6" w:space="0" w:color="414142"/>
              <w:bottom w:val="outset" w:sz="6" w:space="0" w:color="414142"/>
              <w:right w:val="outset" w:sz="6" w:space="0" w:color="414142"/>
            </w:tcBorders>
            <w:hideMark/>
          </w:tcPr>
          <w:p w14:paraId="3F056CAD" w14:textId="77777777" w:rsidR="00CB1C7A" w:rsidRDefault="00CB1C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F056CAE" w14:textId="77777777" w:rsidR="00CB1C7A" w:rsidRDefault="00CB1C7A">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F056CB0" w14:textId="77777777" w:rsidR="00CB1C7A" w:rsidRDefault="00CB1C7A" w:rsidP="00CB1C7A">
      <w:pPr>
        <w:shd w:val="clear" w:color="auto" w:fill="FFFFFF"/>
        <w:spacing w:after="0" w:line="293" w:lineRule="atLeast"/>
        <w:rPr>
          <w:rFonts w:ascii="Times New Roman" w:eastAsia="Times New Roman" w:hAnsi="Times New Roman" w:cs="Times New Roman"/>
          <w:sz w:val="24"/>
          <w:szCs w:val="24"/>
          <w:lang w:eastAsia="lv-LV"/>
        </w:rPr>
      </w:pPr>
    </w:p>
    <w:tbl>
      <w:tblPr>
        <w:tblW w:w="538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1"/>
        <w:gridCol w:w="2693"/>
        <w:gridCol w:w="5529"/>
      </w:tblGrid>
      <w:tr w:rsidR="00CB1C7A" w14:paraId="3F056CB2" w14:textId="77777777" w:rsidTr="00213609">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F056CB1" w14:textId="77777777" w:rsidR="00CB1C7A" w:rsidRDefault="00CB1C7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VII. Tiesību akta projekta izpildes nodrošināšana un tās ietekme uz institūcijām</w:t>
            </w:r>
          </w:p>
        </w:tc>
      </w:tr>
      <w:tr w:rsidR="00CB1C7A" w14:paraId="3F056CB6" w14:textId="77777777" w:rsidTr="00213609">
        <w:trPr>
          <w:trHeight w:val="420"/>
          <w:jc w:val="center"/>
        </w:trPr>
        <w:tc>
          <w:tcPr>
            <w:tcW w:w="393" w:type="pct"/>
            <w:tcBorders>
              <w:top w:val="outset" w:sz="6" w:space="0" w:color="414142"/>
              <w:left w:val="outset" w:sz="6" w:space="0" w:color="414142"/>
              <w:bottom w:val="outset" w:sz="6" w:space="0" w:color="414142"/>
              <w:right w:val="outset" w:sz="6" w:space="0" w:color="414142"/>
            </w:tcBorders>
            <w:hideMark/>
          </w:tcPr>
          <w:p w14:paraId="3F056CB3" w14:textId="77777777" w:rsidR="00CB1C7A" w:rsidRDefault="00CB1C7A" w:rsidP="0021360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509" w:type="pct"/>
            <w:tcBorders>
              <w:top w:val="outset" w:sz="6" w:space="0" w:color="414142"/>
              <w:left w:val="outset" w:sz="6" w:space="0" w:color="414142"/>
              <w:bottom w:val="outset" w:sz="6" w:space="0" w:color="414142"/>
              <w:right w:val="outset" w:sz="6" w:space="0" w:color="414142"/>
            </w:tcBorders>
            <w:hideMark/>
          </w:tcPr>
          <w:p w14:paraId="3F056CB4" w14:textId="77777777" w:rsidR="00CB1C7A" w:rsidRDefault="00CB1C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izpildē iesaistītās institūcijas</w:t>
            </w:r>
          </w:p>
        </w:tc>
        <w:tc>
          <w:tcPr>
            <w:tcW w:w="3098" w:type="pct"/>
            <w:tcBorders>
              <w:top w:val="outset" w:sz="6" w:space="0" w:color="414142"/>
              <w:left w:val="outset" w:sz="6" w:space="0" w:color="414142"/>
              <w:bottom w:val="outset" w:sz="6" w:space="0" w:color="414142"/>
              <w:right w:val="outset" w:sz="6" w:space="0" w:color="414142"/>
            </w:tcBorders>
            <w:hideMark/>
          </w:tcPr>
          <w:p w14:paraId="3F056CB5" w14:textId="1BF5C384" w:rsidR="00CB1C7A" w:rsidRDefault="00CB1C7A" w:rsidP="00DE6B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Valsts komisija, Pilsonības un migrācijas lietu pārvalde, Labklājības ministrija, Valsts sociālās apdrošināšanas </w:t>
            </w:r>
            <w:r>
              <w:rPr>
                <w:rFonts w:ascii="Times New Roman" w:hAnsi="Times New Roman" w:cs="Times New Roman"/>
                <w:sz w:val="24"/>
                <w:szCs w:val="24"/>
              </w:rPr>
              <w:lastRenderedPageBreak/>
              <w:t xml:space="preserve">aģentūra, Valsts darba inspekcija, Nodarbinātības valsts aģentūra, Sociālās integrācijas valsts aģentūra, Valsts bērnu tiesību aizsardzības inspekcija, Izglītības kvalitātes valsts dienests, valsts akciju sabiedrība “Ceļu satiksmes drošības direkcija”, </w:t>
            </w:r>
            <w:r>
              <w:rPr>
                <w:rFonts w:ascii="Times New Roman" w:hAnsi="Times New Roman"/>
                <w:sz w:val="24"/>
                <w:szCs w:val="24"/>
                <w:lang w:eastAsia="lv-LV"/>
              </w:rPr>
              <w:t xml:space="preserve">biedrība “Latvijas Neredzīgo biedrība”, biedrība “Latvijas Neredzīgo biedrība”, Valsts ieņēmumu dienests, aizsargātā lietotāja tirdzniecības pakalpojuma sniedzējs, kas šobrīd ir valsts akciju sabiedrība “Latvenergo”, Iekšlietu ministrijas Informācijas centrs, Valsts sabiedrība ar ierobežotu atbildību “Autotransporta direkcija”, Nacionālais veselības dienests, Latvijas Transportlīdzekļu apdrošinātāju birojs, </w:t>
            </w:r>
            <w:r>
              <w:rPr>
                <w:rFonts w:ascii="Times New Roman" w:hAnsi="Times New Roman"/>
                <w:sz w:val="24"/>
                <w:szCs w:val="24"/>
              </w:rPr>
              <w:t>Centrālā finanšu un līgumu aģentūra,</w:t>
            </w:r>
            <w:r>
              <w:rPr>
                <w:sz w:val="24"/>
                <w:szCs w:val="24"/>
              </w:rPr>
              <w:t xml:space="preserve"> </w:t>
            </w:r>
            <w:r>
              <w:rPr>
                <w:rFonts w:ascii="Times New Roman" w:hAnsi="Times New Roman" w:cs="Times New Roman"/>
                <w:sz w:val="24"/>
                <w:szCs w:val="24"/>
              </w:rPr>
              <w:t>Uzturlīdzekļu garantiju fonds,</w:t>
            </w:r>
            <w:r>
              <w:rPr>
                <w:rFonts w:ascii="Times New Roman" w:hAnsi="Times New Roman"/>
                <w:sz w:val="24"/>
                <w:szCs w:val="24"/>
                <w:lang w:eastAsia="lv-LV"/>
              </w:rPr>
              <w:t xml:space="preserve"> pašvaldības</w:t>
            </w:r>
            <w:r>
              <w:rPr>
                <w:rFonts w:ascii="Times New Roman" w:eastAsia="Times New Roman" w:hAnsi="Times New Roman" w:cs="Times New Roman"/>
                <w:color w:val="000000"/>
                <w:spacing w:val="1"/>
                <w:sz w:val="24"/>
                <w:szCs w:val="24"/>
                <w:lang w:eastAsia="lv-LV"/>
              </w:rPr>
              <w:t xml:space="preserve"> un to izveidotās institūcijas un kapitālsabiedrības, kuru funkcijās ir atvieglojumu </w:t>
            </w:r>
            <w:r>
              <w:rPr>
                <w:rFonts w:ascii="Times New Roman" w:eastAsia="Times New Roman" w:hAnsi="Times New Roman" w:cs="Times New Roman"/>
                <w:sz w:val="24"/>
                <w:szCs w:val="24"/>
                <w:lang w:eastAsia="lv-LV"/>
              </w:rPr>
              <w:t>administrēšana un to piemērošana</w:t>
            </w:r>
            <w:r>
              <w:rPr>
                <w:rFonts w:ascii="Times New Roman" w:hAnsi="Times New Roman"/>
                <w:sz w:val="24"/>
                <w:szCs w:val="24"/>
                <w:lang w:eastAsia="lv-LV"/>
              </w:rPr>
              <w:t>, bāriņtiesas, elektroenerģijas sardeles sistēmas operators</w:t>
            </w:r>
            <w:r w:rsidR="00DE6BDA">
              <w:rPr>
                <w:rFonts w:ascii="Times New Roman" w:hAnsi="Times New Roman"/>
                <w:sz w:val="24"/>
                <w:szCs w:val="24"/>
                <w:lang w:eastAsia="lv-LV"/>
              </w:rPr>
              <w:t>,</w:t>
            </w:r>
            <w:r>
              <w:rPr>
                <w:rFonts w:ascii="Times New Roman" w:hAnsi="Times New Roman"/>
                <w:sz w:val="24"/>
                <w:szCs w:val="24"/>
                <w:lang w:eastAsia="lv-LV"/>
              </w:rPr>
              <w:t xml:space="preserve"> Izglītības un zinātnes ministrija</w:t>
            </w:r>
            <w:r w:rsidR="00DE6BDA">
              <w:rPr>
                <w:rFonts w:ascii="Times New Roman" w:hAnsi="Times New Roman"/>
                <w:sz w:val="24"/>
                <w:szCs w:val="24"/>
                <w:lang w:eastAsia="lv-LV"/>
              </w:rPr>
              <w:t xml:space="preserve"> un valsts sabiedrība ar ierobežotu atbildību “Nacionālais rehabilitācijas centrs “Vaivari””</w:t>
            </w:r>
            <w:r>
              <w:rPr>
                <w:rFonts w:ascii="Times New Roman" w:hAnsi="Times New Roman"/>
                <w:sz w:val="24"/>
                <w:szCs w:val="24"/>
                <w:lang w:eastAsia="lv-LV"/>
              </w:rPr>
              <w:t>.</w:t>
            </w:r>
          </w:p>
        </w:tc>
      </w:tr>
      <w:tr w:rsidR="00CB1C7A" w14:paraId="3F056CBB" w14:textId="77777777" w:rsidTr="00213609">
        <w:trPr>
          <w:trHeight w:val="450"/>
          <w:jc w:val="center"/>
        </w:trPr>
        <w:tc>
          <w:tcPr>
            <w:tcW w:w="393" w:type="pct"/>
            <w:tcBorders>
              <w:top w:val="outset" w:sz="6" w:space="0" w:color="414142"/>
              <w:left w:val="outset" w:sz="6" w:space="0" w:color="414142"/>
              <w:bottom w:val="outset" w:sz="6" w:space="0" w:color="414142"/>
              <w:right w:val="outset" w:sz="6" w:space="0" w:color="414142"/>
            </w:tcBorders>
            <w:hideMark/>
          </w:tcPr>
          <w:p w14:paraId="3F056CB7" w14:textId="77777777" w:rsidR="00CB1C7A" w:rsidRDefault="00CB1C7A" w:rsidP="0021360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p>
        </w:tc>
        <w:tc>
          <w:tcPr>
            <w:tcW w:w="1509" w:type="pct"/>
            <w:tcBorders>
              <w:top w:val="outset" w:sz="6" w:space="0" w:color="414142"/>
              <w:left w:val="outset" w:sz="6" w:space="0" w:color="414142"/>
              <w:bottom w:val="outset" w:sz="6" w:space="0" w:color="414142"/>
              <w:right w:val="outset" w:sz="6" w:space="0" w:color="414142"/>
            </w:tcBorders>
            <w:hideMark/>
          </w:tcPr>
          <w:p w14:paraId="3F056CB8" w14:textId="77777777" w:rsidR="00CB1C7A" w:rsidRDefault="00CB1C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izpildes ietekme uz pārvaldes funkcijām un institucionālo struktūru.</w:t>
            </w:r>
          </w:p>
          <w:p w14:paraId="3F056CB9" w14:textId="77777777" w:rsidR="00CB1C7A" w:rsidRDefault="00CB1C7A">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98" w:type="pct"/>
            <w:tcBorders>
              <w:top w:val="outset" w:sz="6" w:space="0" w:color="414142"/>
              <w:left w:val="outset" w:sz="6" w:space="0" w:color="414142"/>
              <w:bottom w:val="outset" w:sz="6" w:space="0" w:color="414142"/>
              <w:right w:val="outset" w:sz="6" w:space="0" w:color="414142"/>
            </w:tcBorders>
            <w:hideMark/>
          </w:tcPr>
          <w:p w14:paraId="3F056CBA" w14:textId="77777777" w:rsidR="00CB1C7A" w:rsidRDefault="000F7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Likum</w:t>
            </w:r>
            <w:r w:rsidR="00CB1C7A">
              <w:rPr>
                <w:rFonts w:ascii="Times New Roman" w:hAnsi="Times New Roman" w:cs="Times New Roman"/>
                <w:sz w:val="24"/>
                <w:szCs w:val="24"/>
              </w:rPr>
              <w:t>projekts neparedz jaunu institūciju veidošanu, kā arī neparedz esošo institūciju funkciju paplašināšanu. Ar likumprojektu noteiktā funkcija tiks īstenota esošo cilvēkresursu ietvaros.</w:t>
            </w:r>
          </w:p>
        </w:tc>
      </w:tr>
      <w:tr w:rsidR="00CB1C7A" w14:paraId="3F056CBF" w14:textId="77777777" w:rsidTr="00213609">
        <w:trPr>
          <w:trHeight w:val="390"/>
          <w:jc w:val="center"/>
        </w:trPr>
        <w:tc>
          <w:tcPr>
            <w:tcW w:w="393" w:type="pct"/>
            <w:tcBorders>
              <w:top w:val="outset" w:sz="6" w:space="0" w:color="414142"/>
              <w:left w:val="outset" w:sz="6" w:space="0" w:color="414142"/>
              <w:bottom w:val="outset" w:sz="6" w:space="0" w:color="414142"/>
              <w:right w:val="outset" w:sz="6" w:space="0" w:color="414142"/>
            </w:tcBorders>
            <w:hideMark/>
          </w:tcPr>
          <w:p w14:paraId="3F056CBC" w14:textId="77777777" w:rsidR="00CB1C7A" w:rsidRDefault="00CB1C7A" w:rsidP="0021360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509" w:type="pct"/>
            <w:tcBorders>
              <w:top w:val="outset" w:sz="6" w:space="0" w:color="414142"/>
              <w:left w:val="outset" w:sz="6" w:space="0" w:color="414142"/>
              <w:bottom w:val="outset" w:sz="6" w:space="0" w:color="414142"/>
              <w:right w:val="outset" w:sz="6" w:space="0" w:color="414142"/>
            </w:tcBorders>
            <w:hideMark/>
          </w:tcPr>
          <w:p w14:paraId="3F056CBD" w14:textId="77777777" w:rsidR="00CB1C7A" w:rsidRDefault="00CB1C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098" w:type="pct"/>
            <w:tcBorders>
              <w:top w:val="outset" w:sz="6" w:space="0" w:color="414142"/>
              <w:left w:val="outset" w:sz="6" w:space="0" w:color="414142"/>
              <w:bottom w:val="outset" w:sz="6" w:space="0" w:color="414142"/>
              <w:right w:val="outset" w:sz="6" w:space="0" w:color="414142"/>
            </w:tcBorders>
            <w:hideMark/>
          </w:tcPr>
          <w:p w14:paraId="3F056CBE" w14:textId="77777777" w:rsidR="00CB1C7A" w:rsidRDefault="00CB1C7A">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F056CC2" w14:textId="77777777" w:rsidR="00CB1C7A" w:rsidRDefault="00CB1C7A" w:rsidP="00CB1C7A">
      <w:pPr>
        <w:spacing w:after="0" w:line="240" w:lineRule="auto"/>
        <w:rPr>
          <w:rFonts w:ascii="Times New Roman" w:hAnsi="Times New Roman" w:cs="Times New Roman"/>
          <w:sz w:val="24"/>
          <w:szCs w:val="24"/>
        </w:rPr>
      </w:pPr>
    </w:p>
    <w:p w14:paraId="3F056CC3" w14:textId="77777777" w:rsidR="00CB1C7A" w:rsidRDefault="00CB1C7A" w:rsidP="00CB1C7A">
      <w:pPr>
        <w:spacing w:after="0" w:line="240" w:lineRule="auto"/>
        <w:rPr>
          <w:rFonts w:ascii="Times New Roman" w:hAnsi="Times New Roman" w:cs="Times New Roman"/>
          <w:sz w:val="24"/>
          <w:szCs w:val="24"/>
        </w:rPr>
      </w:pPr>
    </w:p>
    <w:p w14:paraId="3F056CC4" w14:textId="77777777" w:rsidR="00CB1C7A" w:rsidRDefault="00CB1C7A" w:rsidP="00CB1C7A">
      <w:pPr>
        <w:spacing w:after="0" w:line="240" w:lineRule="auto"/>
        <w:rPr>
          <w:rFonts w:ascii="Times New Roman" w:hAnsi="Times New Roman" w:cs="Times New Roman"/>
          <w:sz w:val="24"/>
          <w:szCs w:val="24"/>
        </w:rPr>
      </w:pPr>
    </w:p>
    <w:p w14:paraId="7E918C53" w14:textId="77777777" w:rsidR="00DD75CA" w:rsidRPr="00D538BF" w:rsidRDefault="00DD75CA" w:rsidP="0094432C">
      <w:pPr>
        <w:pStyle w:val="naisf"/>
        <w:tabs>
          <w:tab w:val="left" w:pos="6521"/>
        </w:tabs>
        <w:spacing w:before="0" w:after="0"/>
        <w:ind w:firstLine="720"/>
        <w:rPr>
          <w:sz w:val="28"/>
          <w:szCs w:val="28"/>
        </w:rPr>
      </w:pPr>
      <w:r>
        <w:rPr>
          <w:sz w:val="28"/>
          <w:szCs w:val="28"/>
        </w:rPr>
        <w:t>Labklājības m</w:t>
      </w:r>
      <w:r w:rsidRPr="00D538BF">
        <w:rPr>
          <w:sz w:val="28"/>
          <w:szCs w:val="28"/>
        </w:rPr>
        <w:t>inistrs</w:t>
      </w:r>
      <w:r>
        <w:rPr>
          <w:sz w:val="28"/>
          <w:szCs w:val="28"/>
        </w:rPr>
        <w:tab/>
      </w:r>
      <w:r w:rsidRPr="00D538BF">
        <w:rPr>
          <w:sz w:val="28"/>
          <w:szCs w:val="28"/>
        </w:rPr>
        <w:t>Jānis Reirs</w:t>
      </w:r>
    </w:p>
    <w:p w14:paraId="3F056CC6" w14:textId="77777777" w:rsidR="00CB1C7A" w:rsidRPr="00DD75CA" w:rsidRDefault="00CB1C7A" w:rsidP="00CB1C7A">
      <w:pPr>
        <w:spacing w:after="0" w:line="240" w:lineRule="auto"/>
        <w:rPr>
          <w:rFonts w:ascii="Times New Roman" w:hAnsi="Times New Roman" w:cs="Times New Roman"/>
          <w:sz w:val="20"/>
          <w:szCs w:val="20"/>
        </w:rPr>
      </w:pPr>
    </w:p>
    <w:p w14:paraId="3F056CC7" w14:textId="77777777" w:rsidR="00CB1C7A" w:rsidRPr="00DD75CA" w:rsidRDefault="00CB1C7A" w:rsidP="00CB1C7A">
      <w:pPr>
        <w:spacing w:after="0" w:line="240" w:lineRule="auto"/>
        <w:rPr>
          <w:rFonts w:ascii="Times New Roman" w:hAnsi="Times New Roman" w:cs="Times New Roman"/>
          <w:sz w:val="20"/>
          <w:szCs w:val="20"/>
        </w:rPr>
      </w:pPr>
    </w:p>
    <w:p w14:paraId="3F056CC8" w14:textId="77777777" w:rsidR="00CB1C7A" w:rsidRPr="00DD75CA" w:rsidRDefault="00CB1C7A" w:rsidP="00CB1C7A">
      <w:pPr>
        <w:spacing w:after="0" w:line="240" w:lineRule="auto"/>
        <w:rPr>
          <w:rFonts w:ascii="Times New Roman" w:hAnsi="Times New Roman" w:cs="Times New Roman"/>
          <w:sz w:val="20"/>
          <w:szCs w:val="20"/>
        </w:rPr>
      </w:pPr>
    </w:p>
    <w:p w14:paraId="6F58CB78" w14:textId="77777777" w:rsidR="00DE6BDA" w:rsidRDefault="00DE6BDA" w:rsidP="00DE6BDA">
      <w:pPr>
        <w:spacing w:after="0" w:line="240" w:lineRule="auto"/>
        <w:rPr>
          <w:rFonts w:ascii="Times New Roman" w:hAnsi="Times New Roman" w:cs="Times New Roman"/>
          <w:sz w:val="20"/>
          <w:szCs w:val="20"/>
        </w:rPr>
      </w:pPr>
      <w:r>
        <w:rPr>
          <w:rFonts w:ascii="Times New Roman" w:hAnsi="Times New Roman" w:cs="Times New Roman"/>
          <w:sz w:val="20"/>
          <w:szCs w:val="20"/>
        </w:rPr>
        <w:t>05.02.2018 15:33</w:t>
      </w:r>
    </w:p>
    <w:p w14:paraId="1A007F91" w14:textId="0C10773E" w:rsidR="00DE6BDA" w:rsidRPr="00DE6BDA" w:rsidRDefault="00DE6BDA" w:rsidP="00DE6BDA">
      <w:pPr>
        <w:spacing w:after="0" w:line="240" w:lineRule="auto"/>
        <w:rPr>
          <w:rFonts w:ascii="Times New Roman" w:hAnsi="Times New Roman" w:cs="Times New Roman"/>
          <w:sz w:val="20"/>
          <w:szCs w:val="20"/>
        </w:rPr>
      </w:pPr>
      <w:r w:rsidRPr="00DE6BDA">
        <w:rPr>
          <w:rFonts w:ascii="Times New Roman" w:hAnsi="Times New Roman" w:cs="Times New Roman"/>
          <w:sz w:val="20"/>
          <w:szCs w:val="20"/>
        </w:rPr>
        <w:t>5</w:t>
      </w:r>
      <w:r w:rsidR="00E07121">
        <w:rPr>
          <w:rFonts w:ascii="Times New Roman" w:hAnsi="Times New Roman" w:cs="Times New Roman"/>
          <w:sz w:val="20"/>
          <w:szCs w:val="20"/>
        </w:rPr>
        <w:t>230</w:t>
      </w:r>
      <w:bookmarkStart w:id="0" w:name="_GoBack"/>
      <w:bookmarkEnd w:id="0"/>
    </w:p>
    <w:p w14:paraId="202A9B0B" w14:textId="77777777" w:rsidR="00DE6BDA" w:rsidRPr="00DE6BDA" w:rsidRDefault="00DE6BDA" w:rsidP="00DE6BDA">
      <w:pPr>
        <w:spacing w:after="0" w:line="240" w:lineRule="auto"/>
        <w:rPr>
          <w:rFonts w:ascii="Times New Roman" w:hAnsi="Times New Roman" w:cs="Times New Roman"/>
          <w:sz w:val="20"/>
          <w:szCs w:val="20"/>
        </w:rPr>
      </w:pPr>
      <w:r w:rsidRPr="00DE6BDA">
        <w:rPr>
          <w:rFonts w:ascii="Times New Roman" w:hAnsi="Times New Roman" w:cs="Times New Roman"/>
          <w:sz w:val="20"/>
          <w:szCs w:val="20"/>
        </w:rPr>
        <w:t>D.Grabe, 67021594</w:t>
      </w:r>
    </w:p>
    <w:p w14:paraId="1D8AC5C5" w14:textId="77777777" w:rsidR="00DE6BDA" w:rsidRPr="00DE6BDA" w:rsidRDefault="00E07121" w:rsidP="00DE6BDA">
      <w:pPr>
        <w:spacing w:after="0" w:line="240" w:lineRule="auto"/>
        <w:rPr>
          <w:rFonts w:ascii="Times New Roman" w:hAnsi="Times New Roman" w:cs="Times New Roman"/>
          <w:sz w:val="20"/>
          <w:szCs w:val="20"/>
        </w:rPr>
      </w:pPr>
      <w:hyperlink r:id="rId10" w:history="1">
        <w:r w:rsidR="00DE6BDA" w:rsidRPr="00DE6BDA">
          <w:rPr>
            <w:rStyle w:val="Hyperlink"/>
            <w:rFonts w:ascii="Times New Roman" w:hAnsi="Times New Roman" w:cs="Times New Roman"/>
            <w:sz w:val="20"/>
            <w:szCs w:val="20"/>
          </w:rPr>
          <w:t>Daina.Grabe@lm.gov.lv</w:t>
        </w:r>
      </w:hyperlink>
      <w:r w:rsidR="00DE6BDA" w:rsidRPr="00DE6BDA">
        <w:rPr>
          <w:rFonts w:ascii="Times New Roman" w:hAnsi="Times New Roman" w:cs="Times New Roman"/>
          <w:bCs/>
          <w:sz w:val="20"/>
          <w:szCs w:val="20"/>
        </w:rPr>
        <w:t xml:space="preserve"> </w:t>
      </w:r>
    </w:p>
    <w:p w14:paraId="210EBC10" w14:textId="09FB8CBF" w:rsidR="00DD75CA" w:rsidRDefault="00DD75CA" w:rsidP="00DE6BDA">
      <w:pPr>
        <w:spacing w:after="0" w:line="240" w:lineRule="auto"/>
        <w:rPr>
          <w:rFonts w:ascii="Times New Roman" w:hAnsi="Times New Roman" w:cs="Times New Roman"/>
          <w:sz w:val="18"/>
          <w:szCs w:val="18"/>
        </w:rPr>
      </w:pPr>
    </w:p>
    <w:sectPr w:rsidR="00DD75CA" w:rsidSect="00B82C8F">
      <w:headerReference w:type="default" r:id="rId11"/>
      <w:footerReference w:type="defaul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56CD3" w14:textId="77777777" w:rsidR="00B14E7C" w:rsidRDefault="00B14E7C" w:rsidP="00B14E7C">
      <w:pPr>
        <w:spacing w:after="0" w:line="240" w:lineRule="auto"/>
      </w:pPr>
      <w:r>
        <w:separator/>
      </w:r>
    </w:p>
  </w:endnote>
  <w:endnote w:type="continuationSeparator" w:id="0">
    <w:p w14:paraId="3F056CD4" w14:textId="77777777" w:rsidR="00B14E7C" w:rsidRDefault="00B14E7C" w:rsidP="00B14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58C12" w14:textId="2FEB0AA9" w:rsidR="00DD75CA" w:rsidRPr="00DD75CA" w:rsidRDefault="00345B5D" w:rsidP="00DD75CA">
    <w:pPr>
      <w:pStyle w:val="Footer"/>
      <w:rPr>
        <w:rFonts w:ascii="Times New Roman" w:hAnsi="Times New Roman" w:cs="Times New Roman"/>
        <w:sz w:val="20"/>
        <w:szCs w:val="20"/>
        <w:lang w:val="en-US"/>
      </w:rPr>
    </w:pPr>
    <w:r>
      <w:rPr>
        <w:rFonts w:ascii="Times New Roman" w:hAnsi="Times New Roman" w:cs="Times New Roman"/>
        <w:sz w:val="20"/>
        <w:szCs w:val="20"/>
        <w:lang w:val="en-US"/>
      </w:rPr>
      <w:t>LManot_050218_IL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56CDB" w14:textId="720298B9" w:rsidR="00B14E7C" w:rsidRPr="00DD75CA" w:rsidRDefault="00DD75CA">
    <w:pPr>
      <w:pStyle w:val="Footer"/>
      <w:rPr>
        <w:rFonts w:ascii="Times New Roman" w:hAnsi="Times New Roman" w:cs="Times New Roman"/>
        <w:sz w:val="20"/>
        <w:szCs w:val="20"/>
        <w:lang w:val="en-US"/>
      </w:rPr>
    </w:pPr>
    <w:r>
      <w:rPr>
        <w:rFonts w:ascii="Times New Roman" w:hAnsi="Times New Roman" w:cs="Times New Roman"/>
        <w:sz w:val="20"/>
        <w:szCs w:val="20"/>
        <w:lang w:val="en-US"/>
      </w:rPr>
      <w:t>LManot_</w:t>
    </w:r>
    <w:r w:rsidR="00DE6BDA">
      <w:rPr>
        <w:rFonts w:ascii="Times New Roman" w:hAnsi="Times New Roman" w:cs="Times New Roman"/>
        <w:sz w:val="20"/>
        <w:szCs w:val="20"/>
        <w:lang w:val="en-US"/>
      </w:rPr>
      <w:t>050218</w:t>
    </w:r>
    <w:r>
      <w:rPr>
        <w:rFonts w:ascii="Times New Roman" w:hAnsi="Times New Roman" w:cs="Times New Roman"/>
        <w:sz w:val="20"/>
        <w:szCs w:val="20"/>
        <w:lang w:val="en-US"/>
      </w:rPr>
      <w:t xml:space="preserve">_IL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56CD1" w14:textId="77777777" w:rsidR="00B14E7C" w:rsidRDefault="00B14E7C" w:rsidP="00B14E7C">
      <w:pPr>
        <w:spacing w:after="0" w:line="240" w:lineRule="auto"/>
      </w:pPr>
      <w:r>
        <w:separator/>
      </w:r>
    </w:p>
  </w:footnote>
  <w:footnote w:type="continuationSeparator" w:id="0">
    <w:p w14:paraId="3F056CD2" w14:textId="77777777" w:rsidR="00B14E7C" w:rsidRDefault="00B14E7C" w:rsidP="00B14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84322"/>
      <w:docPartObj>
        <w:docPartGallery w:val="Page Numbers (Top of Page)"/>
        <w:docPartUnique/>
      </w:docPartObj>
    </w:sdtPr>
    <w:sdtEndPr>
      <w:rPr>
        <w:noProof/>
      </w:rPr>
    </w:sdtEndPr>
    <w:sdtContent>
      <w:p w14:paraId="3F056CD6" w14:textId="5C32BA95" w:rsidR="00B14E7C" w:rsidRDefault="00B14E7C">
        <w:pPr>
          <w:pStyle w:val="Header"/>
          <w:jc w:val="center"/>
        </w:pPr>
        <w:r>
          <w:fldChar w:fldCharType="begin"/>
        </w:r>
        <w:r>
          <w:instrText xml:space="preserve"> PAGE   \* MERGEFORMAT </w:instrText>
        </w:r>
        <w:r>
          <w:fldChar w:fldCharType="separate"/>
        </w:r>
        <w:r w:rsidR="00E07121">
          <w:rPr>
            <w:noProof/>
          </w:rPr>
          <w:t>18</w:t>
        </w:r>
        <w:r>
          <w:rPr>
            <w:noProof/>
          </w:rPr>
          <w:fldChar w:fldCharType="end"/>
        </w:r>
      </w:p>
    </w:sdtContent>
  </w:sdt>
  <w:p w14:paraId="3F056CD7" w14:textId="77777777" w:rsidR="00B14E7C" w:rsidRDefault="00B14E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9D2C36"/>
    <w:multiLevelType w:val="hybridMultilevel"/>
    <w:tmpl w:val="2AC0523C"/>
    <w:lvl w:ilvl="0" w:tplc="120483FE">
      <w:start w:val="1"/>
      <w:numFmt w:val="decimal"/>
      <w:lvlText w:val="%1)"/>
      <w:lvlJc w:val="left"/>
      <w:pPr>
        <w:ind w:left="420" w:hanging="4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7E363E73"/>
    <w:multiLevelType w:val="hybridMultilevel"/>
    <w:tmpl w:val="4C3875FE"/>
    <w:lvl w:ilvl="0" w:tplc="04BCF222">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C7A"/>
    <w:rsid w:val="00055607"/>
    <w:rsid w:val="000F7712"/>
    <w:rsid w:val="00187B93"/>
    <w:rsid w:val="00213609"/>
    <w:rsid w:val="002E02E8"/>
    <w:rsid w:val="00345B5D"/>
    <w:rsid w:val="004459CB"/>
    <w:rsid w:val="004E42D4"/>
    <w:rsid w:val="005A3188"/>
    <w:rsid w:val="005C756D"/>
    <w:rsid w:val="006855D1"/>
    <w:rsid w:val="007C77E3"/>
    <w:rsid w:val="00A10704"/>
    <w:rsid w:val="00A53DCC"/>
    <w:rsid w:val="00AE25B9"/>
    <w:rsid w:val="00B14E7C"/>
    <w:rsid w:val="00B82C8F"/>
    <w:rsid w:val="00BD5093"/>
    <w:rsid w:val="00C108EE"/>
    <w:rsid w:val="00C3024E"/>
    <w:rsid w:val="00C5768E"/>
    <w:rsid w:val="00CB1C7A"/>
    <w:rsid w:val="00CC2373"/>
    <w:rsid w:val="00DD75CA"/>
    <w:rsid w:val="00DE6BDA"/>
    <w:rsid w:val="00E071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6B08"/>
  <w15:chartTrackingRefBased/>
  <w15:docId w15:val="{08ED80F9-F344-4808-A59F-BFCA3109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C7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B1C7A"/>
    <w:rPr>
      <w:color w:val="0000FF"/>
      <w:u w:val="single"/>
    </w:rPr>
  </w:style>
  <w:style w:type="paragraph" w:styleId="ListParagraph">
    <w:name w:val="List Paragraph"/>
    <w:basedOn w:val="Normal"/>
    <w:uiPriority w:val="34"/>
    <w:qFormat/>
    <w:rsid w:val="00CB1C7A"/>
    <w:pPr>
      <w:ind w:left="720"/>
      <w:contextualSpacing/>
    </w:pPr>
  </w:style>
  <w:style w:type="paragraph" w:styleId="BalloonText">
    <w:name w:val="Balloon Text"/>
    <w:basedOn w:val="Normal"/>
    <w:link w:val="BalloonTextChar"/>
    <w:uiPriority w:val="99"/>
    <w:semiHidden/>
    <w:unhideWhenUsed/>
    <w:rsid w:val="00213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609"/>
    <w:rPr>
      <w:rFonts w:ascii="Segoe UI" w:hAnsi="Segoe UI" w:cs="Segoe UI"/>
      <w:sz w:val="18"/>
      <w:szCs w:val="18"/>
    </w:rPr>
  </w:style>
  <w:style w:type="paragraph" w:styleId="Header">
    <w:name w:val="header"/>
    <w:basedOn w:val="Normal"/>
    <w:link w:val="HeaderChar"/>
    <w:uiPriority w:val="99"/>
    <w:unhideWhenUsed/>
    <w:rsid w:val="00B14E7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4E7C"/>
  </w:style>
  <w:style w:type="paragraph" w:styleId="Footer">
    <w:name w:val="footer"/>
    <w:basedOn w:val="Normal"/>
    <w:link w:val="FooterChar"/>
    <w:uiPriority w:val="99"/>
    <w:unhideWhenUsed/>
    <w:rsid w:val="00B14E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4E7C"/>
  </w:style>
  <w:style w:type="paragraph" w:customStyle="1" w:styleId="naisf">
    <w:name w:val="naisf"/>
    <w:basedOn w:val="Normal"/>
    <w:rsid w:val="00DD75CA"/>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0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45466-par-valsts-socialo-apdrosinasan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ikumi.lv/ta/id/38048-par-valsts-pensija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ina.Grabe@lm.gov.lv" TargetMode="External"/><Relationship Id="rId4" Type="http://schemas.openxmlformats.org/officeDocument/2006/relationships/webSettings" Target="webSettings.xml"/><Relationship Id="rId9" Type="http://schemas.openxmlformats.org/officeDocument/2006/relationships/hyperlink" Target="http://www.lm.gov.lv/text/178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19</Pages>
  <Words>28068</Words>
  <Characters>15999</Characters>
  <Application>Microsoft Office Word</Application>
  <DocSecurity>0</DocSecurity>
  <Lines>133</Lines>
  <Paragraphs>87</Paragraphs>
  <ScaleCrop>false</ScaleCrop>
  <HeadingPairs>
    <vt:vector size="2" baseType="variant">
      <vt:variant>
        <vt:lpstr>Title</vt:lpstr>
      </vt:variant>
      <vt:variant>
        <vt:i4>1</vt:i4>
      </vt:variant>
    </vt:vector>
  </HeadingPairs>
  <TitlesOfParts>
    <vt:vector size="1" baseType="lpstr">
      <vt:lpstr>Grozījumi Invaliditātes likumā</vt:lpstr>
    </vt:vector>
  </TitlesOfParts>
  <Company/>
  <LinksUpToDate>false</LinksUpToDate>
  <CharactersWithSpaces>43980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Invaliditātes likumā</dc:title>
  <dc:subject/>
  <dc:creator>Daina Grabe</dc:creator>
  <cp:keywords/>
  <dc:description>daina.grabe@lm.gov.lv
D.Grabe, 67021594</dc:description>
  <cp:lastModifiedBy>Daina Grabe</cp:lastModifiedBy>
  <cp:revision>6</cp:revision>
  <cp:lastPrinted>2018-01-22T11:38:00Z</cp:lastPrinted>
  <dcterms:created xsi:type="dcterms:W3CDTF">2018-01-24T08:38:00Z</dcterms:created>
  <dcterms:modified xsi:type="dcterms:W3CDTF">2018-02-06T09:34:00Z</dcterms:modified>
</cp:coreProperties>
</file>