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76" w:rsidRDefault="009C4976" w:rsidP="000154E3">
      <w:pPr>
        <w:pStyle w:val="Heading2"/>
        <w:ind w:firstLine="720"/>
        <w:rPr>
          <w:szCs w:val="28"/>
        </w:rPr>
      </w:pPr>
    </w:p>
    <w:p w:rsidR="009C4976" w:rsidRDefault="009C4976" w:rsidP="009C4976">
      <w:pPr>
        <w:pStyle w:val="Heading2"/>
        <w:ind w:firstLine="720"/>
        <w:jc w:val="right"/>
        <w:rPr>
          <w:szCs w:val="28"/>
        </w:rPr>
      </w:pPr>
      <w:r>
        <w:rPr>
          <w:szCs w:val="28"/>
        </w:rPr>
        <w:t>Projekts</w:t>
      </w:r>
    </w:p>
    <w:p w:rsidR="002B09C5" w:rsidRPr="002B09C5" w:rsidRDefault="002B09C5" w:rsidP="002B09C5">
      <w:pPr>
        <w:spacing w:after="0" w:line="240" w:lineRule="auto"/>
        <w:jc w:val="center"/>
        <w:rPr>
          <w:lang w:eastAsia="en-US"/>
        </w:rPr>
      </w:pPr>
      <w:r w:rsidRPr="002B09C5">
        <w:rPr>
          <w:rFonts w:ascii="Times New Roman" w:hAnsi="Times New Roman"/>
          <w:b/>
          <w:bCs/>
          <w:sz w:val="28"/>
          <w:szCs w:val="28"/>
          <w:lang w:eastAsia="en-US"/>
        </w:rPr>
        <w:t>MINISTRU KABINETA SĒDES PROTOKOLLĒMUMS</w:t>
      </w:r>
    </w:p>
    <w:p w:rsidR="009C4976" w:rsidRDefault="009C4976" w:rsidP="000154E3">
      <w:pPr>
        <w:pStyle w:val="Heading2"/>
        <w:ind w:firstLine="720"/>
        <w:rPr>
          <w:szCs w:val="28"/>
        </w:rPr>
      </w:pPr>
    </w:p>
    <w:p w:rsidR="009C05F8" w:rsidRPr="00ED5C33" w:rsidRDefault="006832C0" w:rsidP="000154E3">
      <w:pPr>
        <w:pStyle w:val="Heading2"/>
        <w:ind w:firstLine="720"/>
        <w:rPr>
          <w:szCs w:val="28"/>
        </w:rPr>
      </w:pPr>
      <w:r>
        <w:rPr>
          <w:szCs w:val="28"/>
        </w:rPr>
        <w:t>Rīgā</w:t>
      </w:r>
      <w:r>
        <w:rPr>
          <w:szCs w:val="28"/>
        </w:rPr>
        <w:tab/>
      </w:r>
      <w:r>
        <w:rPr>
          <w:szCs w:val="28"/>
        </w:rPr>
        <w:tab/>
      </w:r>
      <w:r>
        <w:rPr>
          <w:szCs w:val="28"/>
        </w:rPr>
        <w:tab/>
      </w:r>
      <w:r>
        <w:rPr>
          <w:szCs w:val="28"/>
        </w:rPr>
        <w:tab/>
      </w:r>
      <w:r>
        <w:rPr>
          <w:szCs w:val="28"/>
        </w:rPr>
        <w:tab/>
      </w:r>
      <w:r>
        <w:rPr>
          <w:szCs w:val="28"/>
        </w:rPr>
        <w:tab/>
        <w:t>Nr.</w:t>
      </w:r>
      <w:r>
        <w:rPr>
          <w:szCs w:val="28"/>
        </w:rPr>
        <w:tab/>
      </w:r>
      <w:r>
        <w:rPr>
          <w:szCs w:val="28"/>
        </w:rPr>
        <w:tab/>
        <w:t xml:space="preserve"> 2018</w:t>
      </w:r>
      <w:r w:rsidR="009C05F8" w:rsidRPr="00ED5C33">
        <w:rPr>
          <w:szCs w:val="28"/>
        </w:rPr>
        <w:t>. gada _____________</w:t>
      </w:r>
    </w:p>
    <w:p w:rsidR="009C05F8" w:rsidRPr="00ED5C33" w:rsidRDefault="009C05F8" w:rsidP="009C05F8">
      <w:pPr>
        <w:pStyle w:val="Heading2"/>
        <w:jc w:val="center"/>
        <w:rPr>
          <w:b/>
          <w:szCs w:val="28"/>
        </w:rPr>
      </w:pPr>
    </w:p>
    <w:p w:rsidR="0065115C" w:rsidRPr="0065115C" w:rsidRDefault="0065115C" w:rsidP="0065115C">
      <w:pPr>
        <w:rPr>
          <w:lang w:eastAsia="en-US"/>
        </w:rPr>
      </w:pPr>
    </w:p>
    <w:p w:rsidR="009C05F8" w:rsidRPr="00ED5C33" w:rsidRDefault="009C05F8" w:rsidP="009C05F8">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9C05F8" w:rsidRPr="00250503" w:rsidRDefault="006832C0" w:rsidP="00261D49">
      <w:pPr>
        <w:pStyle w:val="BodyText"/>
        <w:keepLines/>
        <w:spacing w:after="0" w:line="240" w:lineRule="auto"/>
        <w:ind w:firstLine="720"/>
        <w:jc w:val="center"/>
        <w:rPr>
          <w:rFonts w:ascii="Times New Roman" w:hAnsi="Times New Roman"/>
          <w:b/>
          <w:sz w:val="28"/>
          <w:szCs w:val="28"/>
          <w:lang w:eastAsia="en-US"/>
        </w:rPr>
      </w:pPr>
      <w:bookmarkStart w:id="0" w:name="_Hlk499716821"/>
      <w:bookmarkStart w:id="1" w:name="OLE_LINK3"/>
      <w:bookmarkStart w:id="2" w:name="OLE_LINK4"/>
      <w:r w:rsidRPr="00250503">
        <w:rPr>
          <w:rFonts w:ascii="Times New Roman" w:hAnsi="Times New Roman"/>
          <w:b/>
          <w:sz w:val="28"/>
          <w:szCs w:val="28"/>
        </w:rPr>
        <w:t xml:space="preserve">Par </w:t>
      </w:r>
      <w:bookmarkStart w:id="3" w:name="_Hlk503358296"/>
      <w:r w:rsidRPr="00250503">
        <w:rPr>
          <w:rFonts w:ascii="Times New Roman" w:hAnsi="Times New Roman"/>
          <w:b/>
          <w:sz w:val="28"/>
          <w:szCs w:val="28"/>
        </w:rPr>
        <w:t>Mini</w:t>
      </w:r>
      <w:r w:rsidR="00F07A9A">
        <w:rPr>
          <w:rFonts w:ascii="Times New Roman" w:hAnsi="Times New Roman"/>
          <w:b/>
          <w:sz w:val="28"/>
          <w:szCs w:val="28"/>
        </w:rPr>
        <w:t>stru kabineta noteikumu projektu</w:t>
      </w:r>
      <w:r w:rsidRPr="00250503">
        <w:rPr>
          <w:rFonts w:ascii="Times New Roman" w:hAnsi="Times New Roman"/>
          <w:b/>
          <w:sz w:val="28"/>
          <w:szCs w:val="28"/>
        </w:rPr>
        <w:t xml:space="preserve"> „</w:t>
      </w:r>
      <w:r w:rsidRPr="00250503">
        <w:rPr>
          <w:rFonts w:ascii="Times New Roman" w:hAnsi="Times New Roman"/>
          <w:b/>
          <w:bCs/>
          <w:sz w:val="28"/>
          <w:szCs w:val="28"/>
        </w:rPr>
        <w:t xml:space="preserve">Grozījums Ministru kabineta 2009. gada 15.decembra noteikumos Nr. 1474 „Tehnisko palīglīdzekļu noteikumi”” </w:t>
      </w:r>
      <w:bookmarkEnd w:id="0"/>
    </w:p>
    <w:bookmarkEnd w:id="1"/>
    <w:bookmarkEnd w:id="2"/>
    <w:bookmarkEnd w:id="3"/>
    <w:p w:rsidR="0065115C" w:rsidRPr="00250503" w:rsidRDefault="0065115C" w:rsidP="0065115C">
      <w:pPr>
        <w:pStyle w:val="BodyText2"/>
        <w:tabs>
          <w:tab w:val="left" w:pos="-5387"/>
          <w:tab w:val="left" w:pos="993"/>
        </w:tabs>
        <w:ind w:left="720" w:hanging="11"/>
        <w:rPr>
          <w:szCs w:val="28"/>
        </w:rPr>
      </w:pPr>
    </w:p>
    <w:p w:rsidR="0065115C" w:rsidRPr="00250503" w:rsidRDefault="0065115C" w:rsidP="00845AFF">
      <w:pPr>
        <w:pStyle w:val="BodyText2"/>
        <w:tabs>
          <w:tab w:val="left" w:pos="-5387"/>
          <w:tab w:val="left" w:pos="993"/>
        </w:tabs>
        <w:ind w:left="720" w:hanging="11"/>
        <w:rPr>
          <w:szCs w:val="28"/>
        </w:rPr>
      </w:pPr>
    </w:p>
    <w:p w:rsidR="0065115C" w:rsidRPr="00845AFF" w:rsidRDefault="00860807" w:rsidP="00845AFF">
      <w:pPr>
        <w:pStyle w:val="ListParagraph"/>
        <w:numPr>
          <w:ilvl w:val="0"/>
          <w:numId w:val="11"/>
        </w:numPr>
        <w:tabs>
          <w:tab w:val="left" w:pos="360"/>
          <w:tab w:val="left" w:pos="993"/>
        </w:tabs>
        <w:spacing w:after="0" w:line="240" w:lineRule="auto"/>
        <w:ind w:hanging="1353"/>
        <w:jc w:val="both"/>
        <w:rPr>
          <w:rFonts w:ascii="Times New Roman" w:hAnsi="Times New Roman"/>
          <w:sz w:val="28"/>
          <w:szCs w:val="28"/>
        </w:rPr>
      </w:pPr>
      <w:r w:rsidRPr="00845AFF">
        <w:rPr>
          <w:rFonts w:ascii="Times New Roman" w:hAnsi="Times New Roman"/>
          <w:sz w:val="28"/>
          <w:szCs w:val="28"/>
        </w:rPr>
        <w:t xml:space="preserve">Pieņemt </w:t>
      </w:r>
      <w:r w:rsidR="0065115C" w:rsidRPr="00845AFF">
        <w:rPr>
          <w:rFonts w:ascii="Times New Roman" w:hAnsi="Times New Roman"/>
          <w:sz w:val="28"/>
          <w:szCs w:val="28"/>
        </w:rPr>
        <w:t xml:space="preserve">iesniegto </w:t>
      </w:r>
      <w:r w:rsidR="006832C0" w:rsidRPr="00845AFF">
        <w:rPr>
          <w:rFonts w:ascii="Times New Roman" w:hAnsi="Times New Roman"/>
          <w:sz w:val="28"/>
          <w:szCs w:val="28"/>
        </w:rPr>
        <w:t xml:space="preserve">noteikumu </w:t>
      </w:r>
      <w:r w:rsidR="0065115C" w:rsidRPr="00845AFF">
        <w:rPr>
          <w:rFonts w:ascii="Times New Roman" w:hAnsi="Times New Roman"/>
          <w:sz w:val="28"/>
          <w:szCs w:val="28"/>
        </w:rPr>
        <w:t>projektu.</w:t>
      </w:r>
    </w:p>
    <w:p w:rsidR="0065115C" w:rsidRPr="00F8401A" w:rsidRDefault="0065115C" w:rsidP="00845AFF">
      <w:pPr>
        <w:pStyle w:val="BodyText2"/>
        <w:tabs>
          <w:tab w:val="left" w:pos="360"/>
          <w:tab w:val="left" w:pos="993"/>
        </w:tabs>
        <w:rPr>
          <w:szCs w:val="28"/>
        </w:rPr>
      </w:pPr>
    </w:p>
    <w:p w:rsidR="006832C0" w:rsidRDefault="0065115C" w:rsidP="00845AFF">
      <w:pPr>
        <w:pStyle w:val="BodyText2"/>
        <w:numPr>
          <w:ilvl w:val="0"/>
          <w:numId w:val="11"/>
        </w:numPr>
        <w:tabs>
          <w:tab w:val="left" w:pos="0"/>
          <w:tab w:val="left" w:pos="360"/>
        </w:tabs>
        <w:ind w:hanging="1353"/>
        <w:rPr>
          <w:szCs w:val="28"/>
        </w:rPr>
      </w:pPr>
      <w:r w:rsidRPr="00F8401A">
        <w:rPr>
          <w:szCs w:val="28"/>
        </w:rPr>
        <w:t xml:space="preserve">Valsts kancelejai sagatavot </w:t>
      </w:r>
      <w:r w:rsidR="006832C0" w:rsidRPr="00F8401A">
        <w:rPr>
          <w:szCs w:val="28"/>
          <w:lang w:eastAsia="lv-LV"/>
        </w:rPr>
        <w:t xml:space="preserve">noteikumu </w:t>
      </w:r>
      <w:r w:rsidR="006832C0" w:rsidRPr="00F8401A">
        <w:rPr>
          <w:szCs w:val="28"/>
        </w:rPr>
        <w:t xml:space="preserve">projektu </w:t>
      </w:r>
      <w:r w:rsidRPr="00F8401A">
        <w:rPr>
          <w:szCs w:val="28"/>
        </w:rPr>
        <w:t>parakstīšanai</w:t>
      </w:r>
      <w:r w:rsidRPr="00F8401A">
        <w:rPr>
          <w:rFonts w:hint="cs"/>
          <w:szCs w:val="28"/>
        </w:rPr>
        <w:t>.</w:t>
      </w:r>
    </w:p>
    <w:p w:rsidR="00845AFF" w:rsidRPr="00F8401A" w:rsidRDefault="00845AFF" w:rsidP="00845AFF">
      <w:pPr>
        <w:pStyle w:val="BodyText2"/>
        <w:tabs>
          <w:tab w:val="left" w:pos="0"/>
          <w:tab w:val="left" w:pos="360"/>
        </w:tabs>
        <w:rPr>
          <w:szCs w:val="28"/>
        </w:rPr>
      </w:pPr>
    </w:p>
    <w:p w:rsidR="00F8401A" w:rsidRPr="00845AFF" w:rsidRDefault="00F8401A" w:rsidP="00845AFF">
      <w:pPr>
        <w:pStyle w:val="ListParagraph"/>
        <w:numPr>
          <w:ilvl w:val="0"/>
          <w:numId w:val="11"/>
        </w:numPr>
        <w:tabs>
          <w:tab w:val="left" w:pos="567"/>
        </w:tabs>
        <w:spacing w:after="0" w:line="240" w:lineRule="auto"/>
        <w:ind w:left="0" w:firstLine="0"/>
        <w:jc w:val="both"/>
        <w:rPr>
          <w:rFonts w:ascii="Times New Roman" w:hAnsi="Times New Roman"/>
          <w:sz w:val="28"/>
          <w:szCs w:val="28"/>
        </w:rPr>
      </w:pPr>
      <w:r w:rsidRPr="00845AFF">
        <w:rPr>
          <w:rFonts w:ascii="Times New Roman" w:hAnsi="Times New Roman"/>
          <w:sz w:val="28"/>
          <w:szCs w:val="28"/>
        </w:rPr>
        <w:t xml:space="preserve"> Atbalstīt apropriācijas izmaiņas </w:t>
      </w:r>
      <w:proofErr w:type="gramStart"/>
      <w:r w:rsidRPr="00845AFF">
        <w:rPr>
          <w:rFonts w:ascii="Times New Roman" w:hAnsi="Times New Roman"/>
          <w:sz w:val="28"/>
          <w:szCs w:val="28"/>
        </w:rPr>
        <w:t>2018.gadā</w:t>
      </w:r>
      <w:proofErr w:type="gramEnd"/>
      <w:r w:rsidRPr="00845AFF">
        <w:rPr>
          <w:rFonts w:ascii="Times New Roman" w:hAnsi="Times New Roman"/>
          <w:sz w:val="28"/>
          <w:szCs w:val="28"/>
        </w:rPr>
        <w:t xml:space="preserve"> valsts budžeta izpildes procesā veikto valsts pamatbudžeta savstarpējo transfertu izmantošanai 42 000 </w:t>
      </w:r>
      <w:proofErr w:type="spellStart"/>
      <w:r w:rsidRPr="00845AFF">
        <w:rPr>
          <w:rFonts w:ascii="Times New Roman" w:hAnsi="Times New Roman"/>
          <w:i/>
          <w:iCs/>
          <w:sz w:val="28"/>
          <w:szCs w:val="28"/>
        </w:rPr>
        <w:t>euro</w:t>
      </w:r>
      <w:proofErr w:type="spellEnd"/>
      <w:r w:rsidRPr="00845AFF">
        <w:rPr>
          <w:rFonts w:ascii="Times New Roman" w:hAnsi="Times New Roman"/>
          <w:sz w:val="28"/>
          <w:szCs w:val="28"/>
        </w:rPr>
        <w:t xml:space="preserve"> apmērā no Labklājības ministrijas valsts pamatbudžeta apakšprogrammas 05.01.00 „Sociālās rehabilitācijas valsts programmas”, tās ietvaros veicot pārdali starp izdevumu kodiem atbilstoši ekonomiskajām kategorijām, uz Veselības ministrijas pamatbudžeta apakšprogrammu 33.18.00 "Plānveida stacionāro veselības aprūpes pakalpojumu nodrošināšana", lai </w:t>
      </w:r>
      <w:proofErr w:type="gramStart"/>
      <w:r w:rsidRPr="00845AFF">
        <w:rPr>
          <w:rFonts w:ascii="Times New Roman" w:hAnsi="Times New Roman"/>
          <w:sz w:val="28"/>
          <w:szCs w:val="28"/>
        </w:rPr>
        <w:t>2018.gadā</w:t>
      </w:r>
      <w:proofErr w:type="gramEnd"/>
      <w:r w:rsidRPr="00845AFF">
        <w:rPr>
          <w:rFonts w:ascii="Times New Roman" w:hAnsi="Times New Roman"/>
          <w:sz w:val="28"/>
          <w:szCs w:val="28"/>
        </w:rPr>
        <w:t xml:space="preserve"> nodrošinātu bērnus ar elpošanos tehniskajiem palīglīdzekļiem ārpus ārstniecības iestādes un īstenotu uzraudzību par elpošanas tehnisko palīglīdzekļu ekspluatāciju.</w:t>
      </w:r>
      <w:bookmarkStart w:id="4" w:name="_Hlk505327527"/>
    </w:p>
    <w:p w:rsidR="00845AFF" w:rsidRPr="00F8401A" w:rsidRDefault="00845AFF" w:rsidP="00845AFF">
      <w:pPr>
        <w:spacing w:after="0" w:line="240" w:lineRule="auto"/>
        <w:jc w:val="both"/>
        <w:rPr>
          <w:rFonts w:ascii="Times New Roman" w:hAnsi="Times New Roman"/>
          <w:sz w:val="28"/>
          <w:szCs w:val="28"/>
        </w:rPr>
      </w:pPr>
    </w:p>
    <w:bookmarkEnd w:id="4"/>
    <w:p w:rsidR="006832C0" w:rsidRPr="00250503" w:rsidRDefault="00845AFF" w:rsidP="00845AFF">
      <w:pPr>
        <w:pStyle w:val="BodyText2"/>
        <w:tabs>
          <w:tab w:val="left" w:pos="0"/>
          <w:tab w:val="left" w:pos="360"/>
        </w:tabs>
        <w:rPr>
          <w:szCs w:val="28"/>
        </w:rPr>
      </w:pPr>
      <w:r>
        <w:rPr>
          <w:rFonts w:eastAsia="Calibri"/>
          <w:szCs w:val="28"/>
        </w:rPr>
        <w:t xml:space="preserve">4. </w:t>
      </w:r>
      <w:r w:rsidR="006832C0" w:rsidRPr="00F8401A">
        <w:rPr>
          <w:rFonts w:eastAsia="Calibri"/>
          <w:szCs w:val="28"/>
        </w:rPr>
        <w:t>Lai Veselības</w:t>
      </w:r>
      <w:r w:rsidR="006832C0" w:rsidRPr="00250503">
        <w:rPr>
          <w:rFonts w:eastAsia="Calibri"/>
          <w:szCs w:val="28"/>
        </w:rPr>
        <w:t xml:space="preserve"> ministrija nodrošinātu bērnus ar elpošanos tehniskajiem palīglīdzekļiem ārpus ārstniecības iestādes un īstenotu uzraudzību par elpošanas tehnisko palīglīdzekļu ekspluatāciju </w:t>
      </w:r>
      <w:proofErr w:type="gramStart"/>
      <w:r w:rsidR="006832C0" w:rsidRPr="00250503">
        <w:rPr>
          <w:rFonts w:eastAsia="Calibri"/>
          <w:szCs w:val="28"/>
        </w:rPr>
        <w:t>2019.gadā</w:t>
      </w:r>
      <w:proofErr w:type="gramEnd"/>
      <w:r w:rsidR="006832C0" w:rsidRPr="00250503">
        <w:rPr>
          <w:rFonts w:eastAsia="Calibri"/>
          <w:szCs w:val="28"/>
        </w:rPr>
        <w:t xml:space="preserve"> un turpmāk ik gadu, Labklājības ministrijai un Veselības ministrijai iesniegt Finanšu ministrijai priekšlikumus par nepieciešamajām valsts pamatbudžeta bāzes izdevumu 2019., 2020. un 2021.gadam izmaiņām, paredzot finansējuma pārdali </w:t>
      </w:r>
      <w:r w:rsidR="006832C0" w:rsidRPr="00250503">
        <w:rPr>
          <w:szCs w:val="28"/>
        </w:rPr>
        <w:t xml:space="preserve">42 000 </w:t>
      </w:r>
      <w:r w:rsidR="006832C0" w:rsidRPr="00250503">
        <w:rPr>
          <w:rFonts w:eastAsia="Calibri"/>
          <w:i/>
          <w:szCs w:val="28"/>
        </w:rPr>
        <w:t>euro</w:t>
      </w:r>
      <w:r w:rsidR="006832C0" w:rsidRPr="00250503">
        <w:rPr>
          <w:rFonts w:eastAsia="Calibri"/>
          <w:szCs w:val="28"/>
        </w:rPr>
        <w:t xml:space="preserve"> apmērā 2019.gadam un turpmāk ik gadu no Labklājības ministrijas </w:t>
      </w:r>
      <w:r>
        <w:rPr>
          <w:rFonts w:eastAsia="Calibri"/>
          <w:szCs w:val="28"/>
        </w:rPr>
        <w:t xml:space="preserve">pamatbudžeta </w:t>
      </w:r>
      <w:r w:rsidR="006832C0" w:rsidRPr="00250503">
        <w:rPr>
          <w:rFonts w:eastAsia="Calibri"/>
          <w:szCs w:val="28"/>
        </w:rPr>
        <w:t xml:space="preserve">apakšprogrammas 05.01.00 „Sociālās rehabilitācijas valsts programmas” uz Veselības ministrijas </w:t>
      </w:r>
      <w:r>
        <w:rPr>
          <w:rFonts w:eastAsia="Calibri"/>
          <w:szCs w:val="28"/>
        </w:rPr>
        <w:t>pamatbud</w:t>
      </w:r>
      <w:r w:rsidR="00370CB3">
        <w:rPr>
          <w:rFonts w:eastAsia="Calibri"/>
          <w:szCs w:val="28"/>
        </w:rPr>
        <w:t>ž</w:t>
      </w:r>
      <w:r>
        <w:rPr>
          <w:rFonts w:eastAsia="Calibri"/>
          <w:szCs w:val="28"/>
        </w:rPr>
        <w:t>eta</w:t>
      </w:r>
      <w:r w:rsidR="006832C0" w:rsidRPr="00250503">
        <w:rPr>
          <w:szCs w:val="28"/>
        </w:rPr>
        <w:t xml:space="preserve"> </w:t>
      </w:r>
      <w:r w:rsidR="006832C0" w:rsidRPr="00250503">
        <w:rPr>
          <w:rFonts w:eastAsia="Calibri"/>
          <w:szCs w:val="28"/>
        </w:rPr>
        <w:t>apakšprogrammu 33.18.00 "</w:t>
      </w:r>
      <w:r w:rsidR="006832C0" w:rsidRPr="00250503">
        <w:rPr>
          <w:szCs w:val="28"/>
        </w:rPr>
        <w:t>Plānveida stacionāro veselības aprūpes pakalpojumu nodrošināšana</w:t>
      </w:r>
      <w:r w:rsidR="006832C0" w:rsidRPr="00250503">
        <w:rPr>
          <w:rFonts w:eastAsia="Calibri"/>
          <w:szCs w:val="28"/>
        </w:rPr>
        <w:t>".</w:t>
      </w:r>
      <w:bookmarkStart w:id="5" w:name="_GoBack"/>
      <w:bookmarkEnd w:id="5"/>
    </w:p>
    <w:p w:rsidR="00845AFF" w:rsidRDefault="00845AFF" w:rsidP="00845AFF">
      <w:pPr>
        <w:pStyle w:val="BodyText2"/>
        <w:tabs>
          <w:tab w:val="left" w:pos="0"/>
          <w:tab w:val="left" w:pos="360"/>
        </w:tabs>
        <w:rPr>
          <w:rFonts w:eastAsia="Calibri"/>
          <w:szCs w:val="28"/>
        </w:rPr>
      </w:pPr>
    </w:p>
    <w:p w:rsidR="00C61ACB" w:rsidRDefault="00845AFF" w:rsidP="00845AFF">
      <w:pPr>
        <w:pStyle w:val="BodyText2"/>
        <w:tabs>
          <w:tab w:val="left" w:pos="0"/>
          <w:tab w:val="left" w:pos="360"/>
        </w:tabs>
        <w:rPr>
          <w:rFonts w:eastAsia="Calibri"/>
          <w:szCs w:val="28"/>
        </w:rPr>
      </w:pPr>
      <w:r>
        <w:rPr>
          <w:rFonts w:eastAsia="Calibri"/>
          <w:szCs w:val="28"/>
        </w:rPr>
        <w:t xml:space="preserve">5. </w:t>
      </w:r>
      <w:r w:rsidR="006832C0" w:rsidRPr="00250503">
        <w:rPr>
          <w:rFonts w:eastAsia="Calibri"/>
          <w:szCs w:val="28"/>
        </w:rPr>
        <w:t xml:space="preserve">Labklājības ministrijai ar Veselības ministriju normatīvajos aktos noteiktajā kārtībā saskaņot plānotos </w:t>
      </w:r>
      <w:proofErr w:type="gramStart"/>
      <w:r w:rsidR="006832C0" w:rsidRPr="00250503">
        <w:rPr>
          <w:rFonts w:eastAsia="Calibri"/>
          <w:szCs w:val="28"/>
        </w:rPr>
        <w:t>transferta pārskaitījumus</w:t>
      </w:r>
      <w:proofErr w:type="gramEnd"/>
      <w:r w:rsidR="006832C0" w:rsidRPr="00250503">
        <w:rPr>
          <w:rFonts w:eastAsia="Calibri"/>
          <w:szCs w:val="28"/>
        </w:rPr>
        <w:t xml:space="preserve"> atbilstoši šā prot</w:t>
      </w:r>
      <w:r w:rsidR="00250503" w:rsidRPr="00250503">
        <w:rPr>
          <w:rFonts w:eastAsia="Calibri"/>
          <w:szCs w:val="28"/>
        </w:rPr>
        <w:t>okollēmuma</w:t>
      </w:r>
      <w:r w:rsidR="006832C0" w:rsidRPr="00250503">
        <w:rPr>
          <w:rFonts w:eastAsia="Calibri"/>
          <w:szCs w:val="28"/>
        </w:rPr>
        <w:t xml:space="preserve"> 3.punktam.</w:t>
      </w:r>
    </w:p>
    <w:p w:rsidR="00370CB3" w:rsidRPr="00370CB3" w:rsidRDefault="00845AFF" w:rsidP="00370CB3">
      <w:pPr>
        <w:pStyle w:val="BodyText2"/>
        <w:tabs>
          <w:tab w:val="left" w:pos="0"/>
          <w:tab w:val="left" w:pos="360"/>
        </w:tabs>
        <w:rPr>
          <w:rFonts w:eastAsia="Calibri"/>
          <w:szCs w:val="28"/>
        </w:rPr>
      </w:pPr>
      <w:r>
        <w:rPr>
          <w:rFonts w:eastAsia="Calibri"/>
          <w:szCs w:val="28"/>
        </w:rPr>
        <w:lastRenderedPageBreak/>
        <w:t xml:space="preserve">6. </w:t>
      </w:r>
      <w:r w:rsidR="00370CB3" w:rsidRPr="00370CB3">
        <w:rPr>
          <w:rFonts w:eastAsia="Calibri"/>
          <w:szCs w:val="28"/>
        </w:rPr>
        <w:t xml:space="preserve">Labklājības ministrijai un Veselības ministrijai normatīvajos aktos noteiktajā kārtībā sagatavot un iesniegt Finanšu ministrijā pieprasījumu valsts budžeta apropriācijas izmaiņām atbilstoši šā protokollēmuma 3.punktam. </w:t>
      </w:r>
    </w:p>
    <w:p w:rsidR="00370CB3" w:rsidRPr="00370CB3" w:rsidRDefault="00370CB3" w:rsidP="00370CB3">
      <w:pPr>
        <w:pStyle w:val="BodyText2"/>
        <w:tabs>
          <w:tab w:val="left" w:pos="0"/>
          <w:tab w:val="left" w:pos="360"/>
        </w:tabs>
        <w:rPr>
          <w:rFonts w:eastAsia="Calibri"/>
          <w:szCs w:val="28"/>
        </w:rPr>
      </w:pPr>
    </w:p>
    <w:p w:rsidR="00F8401A" w:rsidRPr="00F8401A" w:rsidRDefault="00100BA8" w:rsidP="00845AFF">
      <w:pPr>
        <w:pStyle w:val="BodyText2"/>
        <w:rPr>
          <w:szCs w:val="28"/>
        </w:rPr>
      </w:pPr>
      <w:r>
        <w:rPr>
          <w:szCs w:val="28"/>
        </w:rPr>
        <w:t>7</w:t>
      </w:r>
      <w:r w:rsidR="00845AFF">
        <w:rPr>
          <w:szCs w:val="28"/>
        </w:rPr>
        <w:t xml:space="preserve">. Finanšu ministrijai atbilstoši šā protokollēmuma 4.punktā iesniegtajiem priekšlikumiem precizēt </w:t>
      </w:r>
      <w:r w:rsidR="00F8401A" w:rsidRPr="00F8401A">
        <w:rPr>
          <w:szCs w:val="28"/>
        </w:rPr>
        <w:t>Labklājības ministrija</w:t>
      </w:r>
      <w:r w:rsidR="00845AFF">
        <w:rPr>
          <w:szCs w:val="28"/>
        </w:rPr>
        <w:t>s</w:t>
      </w:r>
      <w:r w:rsidR="00F8401A" w:rsidRPr="00F8401A">
        <w:rPr>
          <w:szCs w:val="28"/>
        </w:rPr>
        <w:t xml:space="preserve"> un Veselības ministrija</w:t>
      </w:r>
      <w:r w:rsidR="00845AFF">
        <w:rPr>
          <w:szCs w:val="28"/>
        </w:rPr>
        <w:t>s bāzes izdevumus 2019., 20120. un 20121.gadam</w:t>
      </w:r>
      <w:r w:rsidR="00F8401A" w:rsidRPr="00F8401A">
        <w:rPr>
          <w:szCs w:val="28"/>
        </w:rPr>
        <w:t xml:space="preserve">. </w:t>
      </w:r>
    </w:p>
    <w:p w:rsidR="006832C0" w:rsidRPr="00F8401A" w:rsidRDefault="006832C0" w:rsidP="00250503">
      <w:pPr>
        <w:pStyle w:val="BodyText2"/>
        <w:tabs>
          <w:tab w:val="left" w:pos="0"/>
          <w:tab w:val="left" w:pos="360"/>
        </w:tabs>
        <w:rPr>
          <w:szCs w:val="28"/>
        </w:rPr>
      </w:pPr>
    </w:p>
    <w:p w:rsidR="0065115C" w:rsidRPr="00250503" w:rsidRDefault="0065115C" w:rsidP="00D4758E">
      <w:pPr>
        <w:pStyle w:val="BodyText2"/>
        <w:tabs>
          <w:tab w:val="left" w:pos="0"/>
        </w:tabs>
        <w:rPr>
          <w:rFonts w:ascii="Calibri" w:hAnsi="Calibri"/>
          <w:sz w:val="22"/>
          <w:szCs w:val="28"/>
          <w:lang w:eastAsia="lv-LV"/>
        </w:rPr>
      </w:pPr>
    </w:p>
    <w:p w:rsidR="00E033E5" w:rsidRPr="00250503" w:rsidRDefault="00E033E5" w:rsidP="0065115C">
      <w:pPr>
        <w:pStyle w:val="BodyText2"/>
        <w:tabs>
          <w:tab w:val="num" w:pos="-5387"/>
        </w:tabs>
        <w:ind w:firstLine="720"/>
        <w:rPr>
          <w:szCs w:val="28"/>
        </w:rPr>
      </w:pPr>
    </w:p>
    <w:p w:rsidR="00E033E5" w:rsidRPr="00250503" w:rsidRDefault="00E033E5" w:rsidP="00E033E5">
      <w:pPr>
        <w:pStyle w:val="BodyText2"/>
        <w:tabs>
          <w:tab w:val="num" w:pos="-5387"/>
        </w:tabs>
        <w:rPr>
          <w:szCs w:val="28"/>
        </w:rPr>
      </w:pPr>
    </w:p>
    <w:p w:rsidR="0065115C" w:rsidRPr="00250503" w:rsidRDefault="0065115C" w:rsidP="0065115C">
      <w:pPr>
        <w:spacing w:after="480" w:line="240" w:lineRule="auto"/>
        <w:ind w:right="-766"/>
        <w:rPr>
          <w:rFonts w:ascii="Times New Roman" w:eastAsia="Calibri" w:hAnsi="Times New Roman"/>
          <w:sz w:val="28"/>
          <w:szCs w:val="28"/>
        </w:rPr>
      </w:pPr>
      <w:r w:rsidRPr="00250503">
        <w:rPr>
          <w:rFonts w:ascii="Times New Roman" w:eastAsia="Calibri" w:hAnsi="Times New Roman"/>
          <w:sz w:val="28"/>
          <w:szCs w:val="28"/>
        </w:rPr>
        <w:t>Ministru prezidents</w:t>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t xml:space="preserve"> </w:t>
      </w:r>
      <w:r w:rsidRPr="00250503">
        <w:rPr>
          <w:rFonts w:ascii="Times New Roman" w:eastAsia="Calibri" w:hAnsi="Times New Roman"/>
          <w:sz w:val="28"/>
          <w:szCs w:val="28"/>
        </w:rPr>
        <w:tab/>
      </w:r>
      <w:r w:rsidR="00612395" w:rsidRPr="00250503">
        <w:rPr>
          <w:rFonts w:ascii="Times New Roman" w:eastAsia="Calibri" w:hAnsi="Times New Roman"/>
          <w:sz w:val="28"/>
          <w:szCs w:val="28"/>
        </w:rPr>
        <w:t xml:space="preserve">         </w:t>
      </w:r>
      <w:r w:rsidRPr="00250503">
        <w:rPr>
          <w:rFonts w:ascii="Times New Roman" w:eastAsia="Calibri" w:hAnsi="Times New Roman"/>
          <w:sz w:val="28"/>
          <w:szCs w:val="28"/>
        </w:rPr>
        <w:t>Māris Kučinskis</w:t>
      </w:r>
    </w:p>
    <w:p w:rsidR="0065115C" w:rsidRPr="00250503" w:rsidRDefault="0065115C" w:rsidP="0065115C">
      <w:pPr>
        <w:pStyle w:val="Heading2"/>
        <w:spacing w:after="720"/>
        <w:rPr>
          <w:szCs w:val="28"/>
        </w:rPr>
      </w:pPr>
      <w:r w:rsidRPr="00250503">
        <w:rPr>
          <w:szCs w:val="28"/>
        </w:rPr>
        <w:t>Valsts kancelejas direktors</w:t>
      </w:r>
      <w:r w:rsidRPr="00250503">
        <w:rPr>
          <w:szCs w:val="28"/>
        </w:rPr>
        <w:tab/>
      </w:r>
      <w:r w:rsidRPr="00250503">
        <w:rPr>
          <w:szCs w:val="28"/>
        </w:rPr>
        <w:tab/>
      </w:r>
      <w:r w:rsidRPr="00250503">
        <w:rPr>
          <w:szCs w:val="28"/>
        </w:rPr>
        <w:tab/>
      </w:r>
      <w:r w:rsidRPr="00250503">
        <w:rPr>
          <w:szCs w:val="28"/>
        </w:rPr>
        <w:tab/>
      </w:r>
      <w:r w:rsidRPr="00250503">
        <w:rPr>
          <w:szCs w:val="28"/>
        </w:rPr>
        <w:tab/>
      </w:r>
      <w:r w:rsidR="00612395" w:rsidRPr="00250503">
        <w:rPr>
          <w:szCs w:val="28"/>
        </w:rPr>
        <w:t xml:space="preserve">        Jānis Citskovskis</w:t>
      </w:r>
    </w:p>
    <w:p w:rsidR="0065115C" w:rsidRPr="00250503" w:rsidRDefault="0065115C" w:rsidP="0065115C">
      <w:pPr>
        <w:tabs>
          <w:tab w:val="left" w:pos="6521"/>
          <w:tab w:val="right" w:pos="9072"/>
        </w:tabs>
        <w:spacing w:after="240"/>
        <w:ind w:right="-766"/>
        <w:rPr>
          <w:rFonts w:ascii="Times New Roman" w:hAnsi="Times New Roman"/>
          <w:sz w:val="28"/>
          <w:szCs w:val="28"/>
          <w:lang w:eastAsia="en-US"/>
        </w:rPr>
      </w:pPr>
      <w:r w:rsidRPr="00250503">
        <w:rPr>
          <w:rFonts w:ascii="Times New Roman" w:hAnsi="Times New Roman"/>
          <w:sz w:val="28"/>
          <w:szCs w:val="28"/>
          <w:lang w:eastAsia="en-US"/>
        </w:rPr>
        <w:t xml:space="preserve">Iesniedzējs: </w:t>
      </w:r>
      <w:r w:rsidR="00250503" w:rsidRPr="00250503">
        <w:rPr>
          <w:rFonts w:ascii="Times New Roman" w:hAnsi="Times New Roman"/>
          <w:sz w:val="28"/>
          <w:szCs w:val="28"/>
          <w:lang w:eastAsia="en-US"/>
        </w:rPr>
        <w:t>Labklājības ministrs</w:t>
      </w:r>
      <w:r w:rsidRPr="00250503">
        <w:rPr>
          <w:rFonts w:ascii="Times New Roman" w:hAnsi="Times New Roman"/>
          <w:sz w:val="28"/>
          <w:szCs w:val="28"/>
          <w:lang w:eastAsia="en-US"/>
        </w:rPr>
        <w:tab/>
      </w:r>
      <w:r w:rsidR="00612395" w:rsidRPr="00250503">
        <w:rPr>
          <w:rFonts w:ascii="Times New Roman" w:hAnsi="Times New Roman"/>
          <w:sz w:val="28"/>
          <w:szCs w:val="28"/>
          <w:lang w:eastAsia="en-US"/>
        </w:rPr>
        <w:t xml:space="preserve">               </w:t>
      </w:r>
      <w:r w:rsidR="00250503" w:rsidRPr="00250503">
        <w:rPr>
          <w:rFonts w:ascii="Times New Roman" w:hAnsi="Times New Roman"/>
          <w:sz w:val="28"/>
          <w:szCs w:val="28"/>
          <w:lang w:eastAsia="en-US"/>
        </w:rPr>
        <w:t>Jānis Reirs</w:t>
      </w:r>
    </w:p>
    <w:p w:rsidR="0065115C" w:rsidRPr="00250503" w:rsidRDefault="0065115C" w:rsidP="0065115C">
      <w:pPr>
        <w:tabs>
          <w:tab w:val="left" w:pos="7088"/>
          <w:tab w:val="right" w:pos="9072"/>
        </w:tabs>
        <w:ind w:right="-766"/>
        <w:rPr>
          <w:rFonts w:ascii="Times New Roman" w:hAnsi="Times New Roman"/>
          <w:sz w:val="28"/>
          <w:szCs w:val="28"/>
          <w:lang w:eastAsia="en-US"/>
        </w:rPr>
      </w:pPr>
    </w:p>
    <w:p w:rsidR="0065115C" w:rsidRPr="00250503" w:rsidRDefault="0065115C" w:rsidP="0065115C">
      <w:pPr>
        <w:spacing w:after="0" w:line="240" w:lineRule="auto"/>
        <w:ind w:right="-766"/>
        <w:rPr>
          <w:rFonts w:ascii="Times New Roman" w:eastAsia="Calibri" w:hAnsi="Times New Roman"/>
          <w:sz w:val="28"/>
          <w:szCs w:val="28"/>
          <w:lang w:eastAsia="en-US"/>
        </w:rPr>
      </w:pPr>
      <w:r w:rsidRPr="00250503">
        <w:rPr>
          <w:rFonts w:ascii="Times New Roman" w:eastAsia="Calibri" w:hAnsi="Times New Roman"/>
          <w:sz w:val="28"/>
          <w:szCs w:val="28"/>
        </w:rPr>
        <w:t>Vīza: Valsts sekretārs</w:t>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Pr="00250503">
        <w:rPr>
          <w:rFonts w:ascii="Times New Roman" w:eastAsia="Calibri" w:hAnsi="Times New Roman"/>
          <w:sz w:val="28"/>
          <w:szCs w:val="28"/>
        </w:rPr>
        <w:tab/>
      </w:r>
      <w:r w:rsidR="00612395" w:rsidRPr="00250503">
        <w:rPr>
          <w:rFonts w:ascii="Times New Roman" w:eastAsia="Calibri" w:hAnsi="Times New Roman"/>
          <w:sz w:val="28"/>
          <w:szCs w:val="28"/>
        </w:rPr>
        <w:t xml:space="preserve">             </w:t>
      </w:r>
      <w:r w:rsidR="00250503" w:rsidRPr="00250503">
        <w:rPr>
          <w:rFonts w:ascii="Times New Roman" w:hAnsi="Times New Roman"/>
          <w:sz w:val="28"/>
          <w:szCs w:val="28"/>
          <w:lang w:eastAsia="en-US"/>
        </w:rPr>
        <w:t>Ingus Alliks</w:t>
      </w:r>
    </w:p>
    <w:p w:rsidR="00ED6BF3" w:rsidRDefault="00ED6BF3" w:rsidP="00E033E5"/>
    <w:p w:rsidR="009C4976" w:rsidRDefault="009C4976" w:rsidP="00E033E5"/>
    <w:p w:rsidR="009C4976" w:rsidRDefault="009C4976" w:rsidP="00E033E5"/>
    <w:p w:rsidR="009C4976" w:rsidRDefault="009C4976" w:rsidP="00E033E5"/>
    <w:p w:rsidR="009C4976" w:rsidRPr="009C4976" w:rsidRDefault="006F57B0" w:rsidP="009C497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06</w:t>
      </w:r>
      <w:r w:rsidR="009C4976" w:rsidRPr="009C4976">
        <w:rPr>
          <w:rFonts w:ascii="Times New Roman" w:hAnsi="Times New Roman"/>
          <w:sz w:val="20"/>
          <w:szCs w:val="20"/>
          <w:lang w:eastAsia="en-US"/>
        </w:rPr>
        <w:t>.0</w:t>
      </w:r>
      <w:r>
        <w:rPr>
          <w:rFonts w:ascii="Times New Roman" w:hAnsi="Times New Roman"/>
          <w:sz w:val="20"/>
          <w:szCs w:val="20"/>
          <w:lang w:eastAsia="en-US"/>
        </w:rPr>
        <w:t>2</w:t>
      </w:r>
      <w:r w:rsidR="009C4976" w:rsidRPr="009C4976">
        <w:rPr>
          <w:rFonts w:ascii="Times New Roman" w:hAnsi="Times New Roman"/>
          <w:sz w:val="20"/>
          <w:szCs w:val="20"/>
          <w:lang w:eastAsia="en-US"/>
        </w:rPr>
        <w:t>.2018. 11:10</w:t>
      </w:r>
    </w:p>
    <w:p w:rsidR="009C4976" w:rsidRPr="009C4976" w:rsidRDefault="009C4976" w:rsidP="009C4976">
      <w:pPr>
        <w:spacing w:after="0" w:line="240" w:lineRule="auto"/>
        <w:jc w:val="both"/>
        <w:rPr>
          <w:rFonts w:ascii="Times New Roman" w:hAnsi="Times New Roman"/>
          <w:sz w:val="20"/>
          <w:szCs w:val="20"/>
          <w:lang w:eastAsia="en-US"/>
        </w:rPr>
      </w:pPr>
      <w:r w:rsidRPr="009C4976">
        <w:rPr>
          <w:rFonts w:ascii="Times New Roman" w:hAnsi="Times New Roman"/>
          <w:sz w:val="20"/>
          <w:szCs w:val="20"/>
          <w:lang w:eastAsia="en-US"/>
        </w:rPr>
        <w:t>2</w:t>
      </w:r>
      <w:r w:rsidR="006F57B0">
        <w:rPr>
          <w:rFonts w:ascii="Times New Roman" w:hAnsi="Times New Roman"/>
          <w:sz w:val="20"/>
          <w:szCs w:val="20"/>
          <w:lang w:eastAsia="en-US"/>
        </w:rPr>
        <w:t>79</w:t>
      </w:r>
    </w:p>
    <w:p w:rsidR="009C4976" w:rsidRPr="009C4976" w:rsidRDefault="009C4976" w:rsidP="009C4976">
      <w:pPr>
        <w:spacing w:after="0" w:line="240" w:lineRule="auto"/>
        <w:jc w:val="both"/>
        <w:rPr>
          <w:rFonts w:ascii="Times New Roman" w:hAnsi="Times New Roman"/>
          <w:sz w:val="20"/>
          <w:szCs w:val="20"/>
          <w:lang w:eastAsia="en-US"/>
        </w:rPr>
      </w:pPr>
      <w:proofErr w:type="spellStart"/>
      <w:r w:rsidRPr="009C4976">
        <w:rPr>
          <w:rFonts w:ascii="Times New Roman" w:hAnsi="Times New Roman"/>
          <w:sz w:val="20"/>
          <w:szCs w:val="20"/>
          <w:lang w:eastAsia="en-US"/>
        </w:rPr>
        <w:t>Pikše</w:t>
      </w:r>
      <w:proofErr w:type="spellEnd"/>
      <w:r w:rsidRPr="009C4976">
        <w:rPr>
          <w:rFonts w:ascii="Times New Roman" w:hAnsi="Times New Roman"/>
          <w:sz w:val="20"/>
          <w:szCs w:val="20"/>
          <w:lang w:eastAsia="en-US"/>
        </w:rPr>
        <w:t>, 67021634</w:t>
      </w:r>
    </w:p>
    <w:p w:rsidR="009C4976" w:rsidRPr="009C4976" w:rsidRDefault="005026FA" w:rsidP="009C4976">
      <w:pPr>
        <w:spacing w:after="0" w:line="240" w:lineRule="auto"/>
        <w:rPr>
          <w:rFonts w:eastAsia="Calibri"/>
          <w:lang w:eastAsia="en-US"/>
        </w:rPr>
      </w:pPr>
      <w:hyperlink r:id="rId8" w:history="1">
        <w:r w:rsidR="009C4976" w:rsidRPr="009C4976">
          <w:rPr>
            <w:rFonts w:ascii="Times New Roman" w:hAnsi="Times New Roman"/>
            <w:color w:val="0000FF"/>
            <w:sz w:val="20"/>
            <w:szCs w:val="20"/>
            <w:u w:val="single"/>
            <w:lang w:eastAsia="en-US"/>
          </w:rPr>
          <w:t>Ineta.Pikse@lm.gov.lv</w:t>
        </w:r>
      </w:hyperlink>
    </w:p>
    <w:p w:rsidR="009C4976" w:rsidRPr="00250503" w:rsidRDefault="009C4976" w:rsidP="00E033E5"/>
    <w:sectPr w:rsidR="009C4976" w:rsidRPr="00250503" w:rsidSect="003E581F">
      <w:headerReference w:type="default" r:id="rId9"/>
      <w:footerReference w:type="default" r:id="rId10"/>
      <w:footerReference w:type="first" r:id="rId11"/>
      <w:pgSz w:w="12240" w:h="15840"/>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FA" w:rsidRDefault="005026FA" w:rsidP="001E776B">
      <w:pPr>
        <w:spacing w:after="0" w:line="240" w:lineRule="auto"/>
      </w:pPr>
      <w:r>
        <w:separator/>
      </w:r>
    </w:p>
  </w:endnote>
  <w:endnote w:type="continuationSeparator" w:id="0">
    <w:p w:rsidR="005026FA" w:rsidRDefault="005026FA"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71A" w:rsidRDefault="0067371A">
    <w:pPr>
      <w:pStyle w:val="Footer"/>
      <w:rPr>
        <w:rFonts w:ascii="Times New Roman" w:hAnsi="Times New Roman"/>
        <w:sz w:val="20"/>
        <w:szCs w:val="20"/>
      </w:rPr>
    </w:pPr>
  </w:p>
  <w:p w:rsidR="00C61ACB" w:rsidRPr="00C61ACB" w:rsidRDefault="00F07A9A" w:rsidP="00C61ACB">
    <w:pPr>
      <w:pStyle w:val="Footer"/>
      <w:rPr>
        <w:rFonts w:ascii="Times New Roman" w:hAnsi="Times New Roman"/>
        <w:sz w:val="20"/>
        <w:szCs w:val="20"/>
      </w:rPr>
    </w:pPr>
    <w:r>
      <w:rPr>
        <w:rFonts w:ascii="Times New Roman" w:hAnsi="Times New Roman"/>
        <w:sz w:val="20"/>
        <w:szCs w:val="20"/>
      </w:rPr>
      <w:t>L</w:t>
    </w:r>
    <w:r w:rsidR="00782F35">
      <w:rPr>
        <w:rFonts w:ascii="Times New Roman" w:hAnsi="Times New Roman"/>
        <w:sz w:val="20"/>
        <w:szCs w:val="20"/>
      </w:rPr>
      <w:t>Mprot_</w:t>
    </w:r>
    <w:r>
      <w:rPr>
        <w:rFonts w:ascii="Times New Roman" w:hAnsi="Times New Roman"/>
        <w:sz w:val="20"/>
        <w:szCs w:val="20"/>
      </w:rPr>
      <w:t>0</w:t>
    </w:r>
    <w:r w:rsidR="006F57B0">
      <w:rPr>
        <w:rFonts w:ascii="Times New Roman" w:hAnsi="Times New Roman"/>
        <w:sz w:val="20"/>
        <w:szCs w:val="20"/>
      </w:rPr>
      <w:t>6</w:t>
    </w:r>
    <w:r>
      <w:rPr>
        <w:rFonts w:ascii="Times New Roman" w:hAnsi="Times New Roman"/>
        <w:sz w:val="20"/>
        <w:szCs w:val="20"/>
      </w:rPr>
      <w:t>0</w:t>
    </w:r>
    <w:r w:rsidR="006F57B0">
      <w:rPr>
        <w:rFonts w:ascii="Times New Roman" w:hAnsi="Times New Roman"/>
        <w:sz w:val="20"/>
        <w:szCs w:val="20"/>
      </w:rPr>
      <w:t>2</w:t>
    </w:r>
    <w:r>
      <w:rPr>
        <w:rFonts w:ascii="Times New Roman" w:hAnsi="Times New Roman"/>
        <w:sz w:val="20"/>
        <w:szCs w:val="20"/>
      </w:rPr>
      <w:t>18</w:t>
    </w:r>
    <w:r w:rsidR="0067371A">
      <w:rPr>
        <w:rFonts w:ascii="Times New Roman" w:hAnsi="Times New Roman"/>
        <w:sz w:val="20"/>
        <w:szCs w:val="20"/>
      </w:rPr>
      <w:t>_</w:t>
    </w:r>
    <w:r>
      <w:rPr>
        <w:rFonts w:ascii="Times New Roman" w:hAnsi="Times New Roman"/>
        <w:sz w:val="20"/>
        <w:szCs w:val="20"/>
      </w:rPr>
      <w:t>MK</w:t>
    </w:r>
    <w:r w:rsidR="009C4976">
      <w:rPr>
        <w:rFonts w:ascii="Times New Roman" w:hAnsi="Times New Roman"/>
        <w:sz w:val="20"/>
        <w:szCs w:val="20"/>
      </w:rPr>
      <w:t>1474</w:t>
    </w:r>
    <w:r w:rsidR="00C61ACB">
      <w:rPr>
        <w:rFonts w:ascii="Times New Roman" w:hAnsi="Times New Roman"/>
        <w:sz w:val="20"/>
        <w:szCs w:val="20"/>
      </w:rPr>
      <w:t xml:space="preserve">; </w:t>
    </w:r>
    <w:r w:rsidR="00C61ACB" w:rsidRPr="00C61ACB">
      <w:rPr>
        <w:rFonts w:ascii="Times New Roman" w:hAnsi="Times New Roman"/>
        <w:sz w:val="20"/>
        <w:szCs w:val="20"/>
      </w:rPr>
      <w:t>Ministru kabineta noteikumu projekts „</w:t>
    </w:r>
    <w:r w:rsidR="00C61ACB" w:rsidRPr="00C61ACB">
      <w:rPr>
        <w:rFonts w:ascii="Times New Roman" w:hAnsi="Times New Roman"/>
        <w:bCs/>
        <w:sz w:val="20"/>
        <w:szCs w:val="20"/>
      </w:rPr>
      <w:t xml:space="preserve">Grozījums Ministru kabineta 2009. gada </w:t>
    </w:r>
    <w:proofErr w:type="gramStart"/>
    <w:r w:rsidR="00C61ACB" w:rsidRPr="00C61ACB">
      <w:rPr>
        <w:rFonts w:ascii="Times New Roman" w:hAnsi="Times New Roman"/>
        <w:bCs/>
        <w:sz w:val="20"/>
        <w:szCs w:val="20"/>
      </w:rPr>
      <w:t>15.decembra</w:t>
    </w:r>
    <w:proofErr w:type="gramEnd"/>
    <w:r w:rsidR="00C61ACB" w:rsidRPr="00C61ACB">
      <w:rPr>
        <w:rFonts w:ascii="Times New Roman" w:hAnsi="Times New Roman"/>
        <w:bCs/>
        <w:sz w:val="20"/>
        <w:szCs w:val="20"/>
      </w:rPr>
      <w:t xml:space="preserve"> noteikumos Nr. 1474 „Tehnisko palīglīdzekļu noteikumi”” </w:t>
    </w:r>
  </w:p>
  <w:p w:rsidR="001E776B" w:rsidRPr="001E776B" w:rsidRDefault="001E776B" w:rsidP="00C61ACB">
    <w:pPr>
      <w:pStyle w:val="Footer"/>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CB" w:rsidRPr="00C61ACB" w:rsidRDefault="00F07A9A" w:rsidP="00C61ACB">
    <w:pPr>
      <w:pStyle w:val="Footer"/>
      <w:jc w:val="both"/>
      <w:rPr>
        <w:rFonts w:ascii="Times New Roman" w:hAnsi="Times New Roman"/>
        <w:sz w:val="20"/>
        <w:szCs w:val="20"/>
      </w:rPr>
    </w:pPr>
    <w:r w:rsidRPr="00C61ACB">
      <w:rPr>
        <w:rFonts w:ascii="Times New Roman" w:hAnsi="Times New Roman"/>
        <w:sz w:val="20"/>
        <w:szCs w:val="20"/>
      </w:rPr>
      <w:t>L</w:t>
    </w:r>
    <w:r w:rsidR="001E4AEB" w:rsidRPr="00C61ACB">
      <w:rPr>
        <w:rFonts w:ascii="Times New Roman" w:hAnsi="Times New Roman"/>
        <w:sz w:val="20"/>
        <w:szCs w:val="20"/>
      </w:rPr>
      <w:t>Mprot_</w:t>
    </w:r>
    <w:r w:rsidR="006F57B0">
      <w:rPr>
        <w:rFonts w:ascii="Times New Roman" w:hAnsi="Times New Roman"/>
        <w:sz w:val="20"/>
        <w:szCs w:val="20"/>
      </w:rPr>
      <w:t>06</w:t>
    </w:r>
    <w:r w:rsidRPr="00C61ACB">
      <w:rPr>
        <w:rFonts w:ascii="Times New Roman" w:hAnsi="Times New Roman"/>
        <w:sz w:val="20"/>
        <w:szCs w:val="20"/>
      </w:rPr>
      <w:t>0</w:t>
    </w:r>
    <w:r w:rsidR="006F57B0">
      <w:rPr>
        <w:rFonts w:ascii="Times New Roman" w:hAnsi="Times New Roman"/>
        <w:sz w:val="20"/>
        <w:szCs w:val="20"/>
      </w:rPr>
      <w:t>2</w:t>
    </w:r>
    <w:r w:rsidRPr="00C61ACB">
      <w:rPr>
        <w:rFonts w:ascii="Times New Roman" w:hAnsi="Times New Roman"/>
        <w:sz w:val="20"/>
        <w:szCs w:val="20"/>
      </w:rPr>
      <w:t>18</w:t>
    </w:r>
    <w:r w:rsidR="0067371A" w:rsidRPr="00C61ACB">
      <w:rPr>
        <w:rFonts w:ascii="Times New Roman" w:hAnsi="Times New Roman"/>
        <w:sz w:val="20"/>
        <w:szCs w:val="20"/>
      </w:rPr>
      <w:t>_</w:t>
    </w:r>
    <w:r w:rsidRPr="00C61ACB">
      <w:rPr>
        <w:rFonts w:ascii="Times New Roman" w:hAnsi="Times New Roman"/>
        <w:sz w:val="20"/>
        <w:szCs w:val="20"/>
      </w:rPr>
      <w:t>MK</w:t>
    </w:r>
    <w:r w:rsidR="009C4976" w:rsidRPr="00C61ACB">
      <w:rPr>
        <w:rFonts w:ascii="Times New Roman" w:hAnsi="Times New Roman"/>
        <w:sz w:val="20"/>
        <w:szCs w:val="20"/>
      </w:rPr>
      <w:t>1474</w:t>
    </w:r>
    <w:r w:rsidR="00C61ACB" w:rsidRPr="00C61ACB">
      <w:rPr>
        <w:rFonts w:ascii="Times New Roman" w:hAnsi="Times New Roman"/>
        <w:sz w:val="20"/>
        <w:szCs w:val="20"/>
      </w:rPr>
      <w:t>; Ministru kabineta noteikumu projekt</w:t>
    </w:r>
    <w:r w:rsidR="00C61ACB">
      <w:rPr>
        <w:rFonts w:ascii="Times New Roman" w:hAnsi="Times New Roman"/>
        <w:sz w:val="20"/>
        <w:szCs w:val="20"/>
      </w:rPr>
      <w:t>s</w:t>
    </w:r>
    <w:r w:rsidR="00C61ACB" w:rsidRPr="00C61ACB">
      <w:rPr>
        <w:rFonts w:ascii="Times New Roman" w:hAnsi="Times New Roman"/>
        <w:sz w:val="20"/>
        <w:szCs w:val="20"/>
      </w:rPr>
      <w:t xml:space="preserve"> „</w:t>
    </w:r>
    <w:r w:rsidR="00C61ACB" w:rsidRPr="00C61ACB">
      <w:rPr>
        <w:rFonts w:ascii="Times New Roman" w:hAnsi="Times New Roman"/>
        <w:bCs/>
        <w:sz w:val="20"/>
        <w:szCs w:val="20"/>
      </w:rPr>
      <w:t xml:space="preserve">Grozījums Ministru kabineta 2009. gada </w:t>
    </w:r>
    <w:proofErr w:type="gramStart"/>
    <w:r w:rsidR="00C61ACB" w:rsidRPr="00C61ACB">
      <w:rPr>
        <w:rFonts w:ascii="Times New Roman" w:hAnsi="Times New Roman"/>
        <w:bCs/>
        <w:sz w:val="20"/>
        <w:szCs w:val="20"/>
      </w:rPr>
      <w:t>15.decembra</w:t>
    </w:r>
    <w:proofErr w:type="gramEnd"/>
    <w:r w:rsidR="00C61ACB" w:rsidRPr="00C61ACB">
      <w:rPr>
        <w:rFonts w:ascii="Times New Roman" w:hAnsi="Times New Roman"/>
        <w:bCs/>
        <w:sz w:val="20"/>
        <w:szCs w:val="20"/>
      </w:rPr>
      <w:t xml:space="preserve"> noteikumos Nr. 1474 „Tehnisko palīglīdzekļu noteikumi”” </w:t>
    </w:r>
  </w:p>
  <w:p w:rsidR="001E4AEB" w:rsidRPr="0067371A" w:rsidRDefault="001E4AEB">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FA" w:rsidRDefault="005026FA" w:rsidP="001E776B">
      <w:pPr>
        <w:spacing w:after="0" w:line="240" w:lineRule="auto"/>
      </w:pPr>
      <w:r>
        <w:separator/>
      </w:r>
    </w:p>
  </w:footnote>
  <w:footnote w:type="continuationSeparator" w:id="0">
    <w:p w:rsidR="005026FA" w:rsidRDefault="005026FA"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58215"/>
      <w:docPartObj>
        <w:docPartGallery w:val="Page Numbers (Top of Page)"/>
        <w:docPartUnique/>
      </w:docPartObj>
    </w:sdtPr>
    <w:sdtEndPr>
      <w:rPr>
        <w:rFonts w:ascii="Times New Roman" w:hAnsi="Times New Roman"/>
        <w:noProof/>
        <w:sz w:val="24"/>
        <w:szCs w:val="24"/>
      </w:rPr>
    </w:sdtEndPr>
    <w:sdtContent>
      <w:p w:rsidR="003E581F" w:rsidRPr="007D0815" w:rsidRDefault="00B4290C">
        <w:pPr>
          <w:pStyle w:val="Header"/>
          <w:jc w:val="center"/>
          <w:rPr>
            <w:rFonts w:ascii="Times New Roman" w:hAnsi="Times New Roman"/>
            <w:sz w:val="24"/>
            <w:szCs w:val="24"/>
          </w:rPr>
        </w:pPr>
        <w:r w:rsidRPr="007D0815">
          <w:rPr>
            <w:rFonts w:ascii="Times New Roman" w:hAnsi="Times New Roman"/>
            <w:sz w:val="24"/>
            <w:szCs w:val="24"/>
          </w:rPr>
          <w:fldChar w:fldCharType="begin"/>
        </w:r>
        <w:r w:rsidR="003E581F" w:rsidRPr="007D0815">
          <w:rPr>
            <w:rFonts w:ascii="Times New Roman" w:hAnsi="Times New Roman"/>
            <w:sz w:val="24"/>
            <w:szCs w:val="24"/>
          </w:rPr>
          <w:instrText xml:space="preserve"> PAGE   \* MERGEFORMAT </w:instrText>
        </w:r>
        <w:r w:rsidRPr="007D0815">
          <w:rPr>
            <w:rFonts w:ascii="Times New Roman" w:hAnsi="Times New Roman"/>
            <w:sz w:val="24"/>
            <w:szCs w:val="24"/>
          </w:rPr>
          <w:fldChar w:fldCharType="separate"/>
        </w:r>
        <w:r w:rsidR="00F07F09">
          <w:rPr>
            <w:rFonts w:ascii="Times New Roman" w:hAnsi="Times New Roman"/>
            <w:noProof/>
            <w:sz w:val="24"/>
            <w:szCs w:val="24"/>
          </w:rPr>
          <w:t>2</w:t>
        </w:r>
        <w:r w:rsidRPr="007D0815">
          <w:rPr>
            <w:rFonts w:ascii="Times New Roman" w:hAnsi="Times New Roman"/>
            <w:noProof/>
            <w:sz w:val="24"/>
            <w:szCs w:val="24"/>
          </w:rPr>
          <w:fldChar w:fldCharType="end"/>
        </w:r>
      </w:p>
    </w:sdtContent>
  </w:sdt>
  <w:p w:rsidR="003E581F" w:rsidRDefault="003E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D9D"/>
    <w:multiLevelType w:val="multilevel"/>
    <w:tmpl w:val="DA72C38C"/>
    <w:lvl w:ilvl="0">
      <w:start w:val="1"/>
      <w:numFmt w:val="bullet"/>
      <w:lvlText w:val=""/>
      <w:lvlJc w:val="left"/>
      <w:pPr>
        <w:ind w:left="1353" w:hanging="360"/>
      </w:pPr>
      <w:rPr>
        <w:rFonts w:ascii="Symbol" w:hAnsi="Symbol"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1" w15:restartNumberingAfterBreak="0">
    <w:nsid w:val="19DA686E"/>
    <w:multiLevelType w:val="hybridMultilevel"/>
    <w:tmpl w:val="A8D6A3F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77AF"/>
    <w:multiLevelType w:val="multilevel"/>
    <w:tmpl w:val="6944C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3C3D7F"/>
    <w:multiLevelType w:val="hybridMultilevel"/>
    <w:tmpl w:val="98B607BA"/>
    <w:lvl w:ilvl="0" w:tplc="48401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87B565F"/>
    <w:multiLevelType w:val="hybridMultilevel"/>
    <w:tmpl w:val="1020030C"/>
    <w:lvl w:ilvl="0" w:tplc="00F8872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4EAF4B9D"/>
    <w:multiLevelType w:val="hybridMultilevel"/>
    <w:tmpl w:val="E25A28EC"/>
    <w:lvl w:ilvl="0" w:tplc="1904EE42">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B26912"/>
    <w:multiLevelType w:val="hybridMultilevel"/>
    <w:tmpl w:val="DAE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0E6"/>
    <w:rsid w:val="000154E3"/>
    <w:rsid w:val="0003545F"/>
    <w:rsid w:val="000618B4"/>
    <w:rsid w:val="00066C9E"/>
    <w:rsid w:val="000755A6"/>
    <w:rsid w:val="00076EFC"/>
    <w:rsid w:val="00077B61"/>
    <w:rsid w:val="000D44C9"/>
    <w:rsid w:val="000E5A17"/>
    <w:rsid w:val="00100BA8"/>
    <w:rsid w:val="001220E6"/>
    <w:rsid w:val="0015153B"/>
    <w:rsid w:val="00157031"/>
    <w:rsid w:val="00165295"/>
    <w:rsid w:val="0017445D"/>
    <w:rsid w:val="0018009C"/>
    <w:rsid w:val="0019611F"/>
    <w:rsid w:val="001B41BD"/>
    <w:rsid w:val="001B6BDE"/>
    <w:rsid w:val="001C3080"/>
    <w:rsid w:val="001E06C7"/>
    <w:rsid w:val="001E4AEB"/>
    <w:rsid w:val="001E5926"/>
    <w:rsid w:val="001E776B"/>
    <w:rsid w:val="00204B87"/>
    <w:rsid w:val="002403E2"/>
    <w:rsid w:val="00250503"/>
    <w:rsid w:val="00261D49"/>
    <w:rsid w:val="002A1DD1"/>
    <w:rsid w:val="002B09C5"/>
    <w:rsid w:val="002B09F8"/>
    <w:rsid w:val="002F6DA7"/>
    <w:rsid w:val="00370CB3"/>
    <w:rsid w:val="0037686E"/>
    <w:rsid w:val="003965DE"/>
    <w:rsid w:val="003A2CAD"/>
    <w:rsid w:val="003E581F"/>
    <w:rsid w:val="003F2617"/>
    <w:rsid w:val="00407A38"/>
    <w:rsid w:val="00430819"/>
    <w:rsid w:val="00440AAA"/>
    <w:rsid w:val="00482FD0"/>
    <w:rsid w:val="00483388"/>
    <w:rsid w:val="004B6CED"/>
    <w:rsid w:val="004D326D"/>
    <w:rsid w:val="004F0D54"/>
    <w:rsid w:val="004F6E47"/>
    <w:rsid w:val="005026FA"/>
    <w:rsid w:val="005161B7"/>
    <w:rsid w:val="0051685B"/>
    <w:rsid w:val="00542713"/>
    <w:rsid w:val="00564596"/>
    <w:rsid w:val="0058101C"/>
    <w:rsid w:val="005872C6"/>
    <w:rsid w:val="00590277"/>
    <w:rsid w:val="005A4126"/>
    <w:rsid w:val="005B43B2"/>
    <w:rsid w:val="00612395"/>
    <w:rsid w:val="0065115C"/>
    <w:rsid w:val="0067371A"/>
    <w:rsid w:val="006832C0"/>
    <w:rsid w:val="006B21FC"/>
    <w:rsid w:val="006B78AF"/>
    <w:rsid w:val="006E01A2"/>
    <w:rsid w:val="006F57B0"/>
    <w:rsid w:val="006F772A"/>
    <w:rsid w:val="007227BD"/>
    <w:rsid w:val="00724C2C"/>
    <w:rsid w:val="00724EAF"/>
    <w:rsid w:val="007310BE"/>
    <w:rsid w:val="00740B1F"/>
    <w:rsid w:val="0074102C"/>
    <w:rsid w:val="00754104"/>
    <w:rsid w:val="00765669"/>
    <w:rsid w:val="00782F35"/>
    <w:rsid w:val="007A34F0"/>
    <w:rsid w:val="007B0B73"/>
    <w:rsid w:val="007C362C"/>
    <w:rsid w:val="007C54AB"/>
    <w:rsid w:val="007D0815"/>
    <w:rsid w:val="007F5E56"/>
    <w:rsid w:val="00803D57"/>
    <w:rsid w:val="00836378"/>
    <w:rsid w:val="00845AFF"/>
    <w:rsid w:val="00847ADC"/>
    <w:rsid w:val="00854702"/>
    <w:rsid w:val="00860807"/>
    <w:rsid w:val="00905CFF"/>
    <w:rsid w:val="009168C6"/>
    <w:rsid w:val="00917F2E"/>
    <w:rsid w:val="009201A9"/>
    <w:rsid w:val="00947359"/>
    <w:rsid w:val="009541F9"/>
    <w:rsid w:val="009656CA"/>
    <w:rsid w:val="009668E9"/>
    <w:rsid w:val="009A4876"/>
    <w:rsid w:val="009B4279"/>
    <w:rsid w:val="009C05F8"/>
    <w:rsid w:val="009C2D8A"/>
    <w:rsid w:val="009C4976"/>
    <w:rsid w:val="009F0838"/>
    <w:rsid w:val="00B113B2"/>
    <w:rsid w:val="00B202D0"/>
    <w:rsid w:val="00B35C4A"/>
    <w:rsid w:val="00B4290C"/>
    <w:rsid w:val="00B463FA"/>
    <w:rsid w:val="00B635D0"/>
    <w:rsid w:val="00B86004"/>
    <w:rsid w:val="00BD21C8"/>
    <w:rsid w:val="00C32646"/>
    <w:rsid w:val="00C61ACB"/>
    <w:rsid w:val="00C61F07"/>
    <w:rsid w:val="00C8685A"/>
    <w:rsid w:val="00CA15F8"/>
    <w:rsid w:val="00CD12CF"/>
    <w:rsid w:val="00CE44CF"/>
    <w:rsid w:val="00D203FA"/>
    <w:rsid w:val="00D4758E"/>
    <w:rsid w:val="00D81ACF"/>
    <w:rsid w:val="00DA4CC8"/>
    <w:rsid w:val="00DB09C0"/>
    <w:rsid w:val="00E033E5"/>
    <w:rsid w:val="00E513FC"/>
    <w:rsid w:val="00E61A02"/>
    <w:rsid w:val="00E666C6"/>
    <w:rsid w:val="00E912D6"/>
    <w:rsid w:val="00ED5C33"/>
    <w:rsid w:val="00ED6BF3"/>
    <w:rsid w:val="00EE3A8E"/>
    <w:rsid w:val="00F07A9A"/>
    <w:rsid w:val="00F07F09"/>
    <w:rsid w:val="00F8401A"/>
    <w:rsid w:val="00F92521"/>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350B0-9853-44BC-B995-1D913C2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966">
      <w:bodyDiv w:val="1"/>
      <w:marLeft w:val="0"/>
      <w:marRight w:val="0"/>
      <w:marTop w:val="0"/>
      <w:marBottom w:val="0"/>
      <w:divBdr>
        <w:top w:val="none" w:sz="0" w:space="0" w:color="auto"/>
        <w:left w:val="none" w:sz="0" w:space="0" w:color="auto"/>
        <w:bottom w:val="none" w:sz="0" w:space="0" w:color="auto"/>
        <w:right w:val="none" w:sz="0" w:space="0" w:color="auto"/>
      </w:divBdr>
    </w:div>
    <w:div w:id="745883968">
      <w:bodyDiv w:val="1"/>
      <w:marLeft w:val="0"/>
      <w:marRight w:val="0"/>
      <w:marTop w:val="0"/>
      <w:marBottom w:val="0"/>
      <w:divBdr>
        <w:top w:val="none" w:sz="0" w:space="0" w:color="auto"/>
        <w:left w:val="none" w:sz="0" w:space="0" w:color="auto"/>
        <w:bottom w:val="none" w:sz="0" w:space="0" w:color="auto"/>
        <w:right w:val="none" w:sz="0" w:space="0" w:color="auto"/>
      </w:divBdr>
    </w:div>
    <w:div w:id="1733232070">
      <w:bodyDiv w:val="1"/>
      <w:marLeft w:val="0"/>
      <w:marRight w:val="0"/>
      <w:marTop w:val="0"/>
      <w:marBottom w:val="0"/>
      <w:divBdr>
        <w:top w:val="none" w:sz="0" w:space="0" w:color="auto"/>
        <w:left w:val="none" w:sz="0" w:space="0" w:color="auto"/>
        <w:bottom w:val="none" w:sz="0" w:space="0" w:color="auto"/>
        <w:right w:val="none" w:sz="0" w:space="0" w:color="auto"/>
      </w:divBdr>
    </w:div>
    <w:div w:id="1804495281">
      <w:bodyDiv w:val="1"/>
      <w:marLeft w:val="0"/>
      <w:marRight w:val="0"/>
      <w:marTop w:val="0"/>
      <w:marBottom w:val="0"/>
      <w:divBdr>
        <w:top w:val="none" w:sz="0" w:space="0" w:color="auto"/>
        <w:left w:val="none" w:sz="0" w:space="0" w:color="auto"/>
        <w:bottom w:val="none" w:sz="0" w:space="0" w:color="auto"/>
        <w:right w:val="none" w:sz="0" w:space="0" w:color="auto"/>
      </w:divBdr>
    </w:div>
    <w:div w:id="186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92D1-FC9F-4B9A-A477-7625CBBB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1705</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Rīkojuma projektu “Par apropriācijas pārdali no budžeta resora “74.Gadskārtējā valsts budžeta izpildes procesā pārdalāmais finansējums” 08.00.00 programmā “Veselības aprūpes sistēmas reformas ieviešanas finansējums” uz budžeta resoru “29.Veselības min</vt:lpstr>
    </vt:vector>
  </TitlesOfParts>
  <Company>LM</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 gada 15.decembra noteikumos Nr. 1474 „Tehnisko palīglīdzekļu noteikumi””</dc:title>
  <dc:subject>Protokollēmums</dc:subject>
  <dc:creator>Sandra Kasparenko</dc:creator>
  <dc:description>Ineta Pikše, LM Sociālo pakalpojumu departamenta vecākā eksperte, tel.67021634, ineta.pikse@lm.gov.lv</dc:description>
  <cp:lastModifiedBy>Ineta Pikse</cp:lastModifiedBy>
  <cp:revision>19</cp:revision>
  <cp:lastPrinted>2018-02-06T12:06:00Z</cp:lastPrinted>
  <dcterms:created xsi:type="dcterms:W3CDTF">2018-01-05T10:36:00Z</dcterms:created>
  <dcterms:modified xsi:type="dcterms:W3CDTF">2018-02-06T12:27:00Z</dcterms:modified>
</cp:coreProperties>
</file>