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266D" w14:textId="1D036A90" w:rsidR="00F01B97" w:rsidRPr="003E43AC" w:rsidRDefault="008A7B89" w:rsidP="00F01B97">
      <w:pPr>
        <w:pStyle w:val="naiskr"/>
        <w:tabs>
          <w:tab w:val="left" w:pos="283"/>
        </w:tabs>
        <w:spacing w:before="0" w:after="0"/>
        <w:jc w:val="center"/>
        <w:rPr>
          <w:b/>
        </w:rPr>
      </w:pPr>
      <w:r w:rsidRPr="003E43AC">
        <w:rPr>
          <w:b/>
        </w:rPr>
        <w:t>Ministru kabineta noteikumu projekt</w:t>
      </w:r>
      <w:r w:rsidR="0016321B" w:rsidRPr="003E43AC">
        <w:rPr>
          <w:b/>
        </w:rPr>
        <w:t>a</w:t>
      </w:r>
    </w:p>
    <w:p w14:paraId="254DF665" w14:textId="2E864E60" w:rsidR="008C5649" w:rsidRPr="003E43AC" w:rsidRDefault="006B20FF" w:rsidP="0016321B">
      <w:pPr>
        <w:ind w:right="43" w:firstLine="709"/>
        <w:jc w:val="center"/>
        <w:rPr>
          <w:b/>
        </w:rPr>
      </w:pPr>
      <w:r w:rsidRPr="003E43AC">
        <w:rPr>
          <w:b/>
        </w:rPr>
        <w:t>“</w:t>
      </w:r>
      <w:r w:rsidR="00D07694" w:rsidRPr="003E43AC">
        <w:rPr>
          <w:b/>
          <w:szCs w:val="28"/>
        </w:rPr>
        <w:t xml:space="preserve">Prasības plānošanas reģiona un republikas pilsētas speciālās atļaujas (licences) saņemšanai un </w:t>
      </w:r>
      <w:r w:rsidR="00D07694" w:rsidRPr="003E43AC">
        <w:rPr>
          <w:b/>
          <w:bCs/>
          <w:szCs w:val="28"/>
        </w:rPr>
        <w:t>kārtība kādā veicami pasažieru komercpārvadājumi ar taksometru</w:t>
      </w:r>
      <w:r w:rsidR="00D8105E" w:rsidRPr="003E43AC">
        <w:rPr>
          <w:b/>
          <w:bCs/>
          <w:szCs w:val="28"/>
        </w:rPr>
        <w:t xml:space="preserve">” </w:t>
      </w:r>
      <w:r w:rsidR="00F01B97" w:rsidRPr="003E43AC">
        <w:rPr>
          <w:b/>
        </w:rPr>
        <w:t xml:space="preserve">sākotnējās </w:t>
      </w:r>
      <w:r w:rsidR="008A7B89" w:rsidRPr="003E43AC">
        <w:rPr>
          <w:b/>
        </w:rPr>
        <w:t xml:space="preserve">ietekmes novērtējuma </w:t>
      </w:r>
      <w:smartTag w:uri="schemas-tilde-lv/tildestengine" w:element="veidnes">
        <w:smartTagPr>
          <w:attr w:name="text" w:val="ziņojums"/>
          <w:attr w:name="baseform" w:val="ziņojums"/>
          <w:attr w:name="id" w:val="-1"/>
        </w:smartTagPr>
        <w:r w:rsidR="008A7B89" w:rsidRPr="003E43AC">
          <w:rPr>
            <w:b/>
          </w:rPr>
          <w:t>ziņojums</w:t>
        </w:r>
      </w:smartTag>
      <w:r w:rsidR="008A7B89" w:rsidRPr="003E43AC">
        <w:rPr>
          <w:b/>
        </w:rPr>
        <w:t xml:space="preserve"> (anotācija)</w:t>
      </w:r>
    </w:p>
    <w:p w14:paraId="226B2FF9" w14:textId="78723110" w:rsidR="00506F1D" w:rsidRPr="003E43AC" w:rsidRDefault="00506F1D" w:rsidP="00C7172F"/>
    <w:tbl>
      <w:tblPr>
        <w:tblpPr w:leftFromText="180" w:rightFromText="180" w:vertAnchor="text" w:horzAnchor="margin" w:tblpX="-294"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30"/>
        <w:gridCol w:w="2829"/>
        <w:gridCol w:w="6317"/>
      </w:tblGrid>
      <w:tr w:rsidR="009A0027" w:rsidRPr="003E43AC" w14:paraId="4A70F393" w14:textId="77777777" w:rsidTr="00D05ADD">
        <w:tc>
          <w:tcPr>
            <w:tcW w:w="9776" w:type="dxa"/>
            <w:gridSpan w:val="3"/>
            <w:vAlign w:val="center"/>
          </w:tcPr>
          <w:p w14:paraId="7D4E932C" w14:textId="77777777" w:rsidR="00852042" w:rsidRPr="003E43AC" w:rsidRDefault="00852042" w:rsidP="00C6424E">
            <w:pPr>
              <w:pStyle w:val="naisnod"/>
              <w:spacing w:before="0" w:after="0"/>
            </w:pPr>
            <w:r w:rsidRPr="003E43AC">
              <w:t>I</w:t>
            </w:r>
            <w:r w:rsidR="000941C5" w:rsidRPr="003E43AC">
              <w:t>.</w:t>
            </w:r>
            <w:r w:rsidRPr="003E43AC">
              <w:t xml:space="preserve"> Tiesību akta </w:t>
            </w:r>
            <w:r w:rsidR="002E3FF4" w:rsidRPr="003E43AC">
              <w:t xml:space="preserve">projekta </w:t>
            </w:r>
            <w:r w:rsidRPr="003E43AC">
              <w:t>izstrādes nepieciešamība</w:t>
            </w:r>
          </w:p>
        </w:tc>
      </w:tr>
      <w:tr w:rsidR="00883DA1" w:rsidRPr="003E43AC" w14:paraId="57DE8EB1" w14:textId="77777777" w:rsidTr="00C21FB5">
        <w:trPr>
          <w:trHeight w:val="267"/>
        </w:trPr>
        <w:tc>
          <w:tcPr>
            <w:tcW w:w="630" w:type="dxa"/>
          </w:tcPr>
          <w:p w14:paraId="6A3D1A27" w14:textId="77777777" w:rsidR="00262E2B" w:rsidRPr="003E43AC" w:rsidRDefault="00262E2B" w:rsidP="00C6424E">
            <w:pPr>
              <w:pStyle w:val="naiskr"/>
              <w:spacing w:before="0" w:after="0"/>
              <w:jc w:val="center"/>
            </w:pPr>
            <w:r w:rsidRPr="003E43AC">
              <w:t>1.</w:t>
            </w:r>
          </w:p>
        </w:tc>
        <w:tc>
          <w:tcPr>
            <w:tcW w:w="2829" w:type="dxa"/>
          </w:tcPr>
          <w:p w14:paraId="45213C82" w14:textId="613AECF0" w:rsidR="00543CAD" w:rsidRDefault="002D7F54" w:rsidP="00C6424E">
            <w:pPr>
              <w:pStyle w:val="naiskr"/>
              <w:spacing w:before="0" w:after="0"/>
            </w:pPr>
            <w:r w:rsidRPr="003E43AC">
              <w:t>Pamatojums</w:t>
            </w:r>
          </w:p>
          <w:p w14:paraId="7809DD60" w14:textId="77777777" w:rsidR="00543CAD" w:rsidRPr="00543CAD" w:rsidRDefault="00543CAD" w:rsidP="00543CAD"/>
          <w:p w14:paraId="6D26C942" w14:textId="77777777" w:rsidR="00543CAD" w:rsidRPr="00543CAD" w:rsidRDefault="00543CAD" w:rsidP="00543CAD"/>
          <w:p w14:paraId="22499BBD" w14:textId="77777777" w:rsidR="00543CAD" w:rsidRPr="00543CAD" w:rsidRDefault="00543CAD" w:rsidP="00543CAD"/>
          <w:p w14:paraId="78A98ACA" w14:textId="77777777" w:rsidR="00543CAD" w:rsidRPr="00543CAD" w:rsidRDefault="00543CAD" w:rsidP="00543CAD"/>
          <w:p w14:paraId="2CA09B6A" w14:textId="1B3E54DB" w:rsidR="00543CAD" w:rsidRDefault="00543CAD" w:rsidP="00543CAD"/>
          <w:p w14:paraId="414A1792" w14:textId="77777777" w:rsidR="00262E2B" w:rsidRPr="00543CAD" w:rsidRDefault="00262E2B" w:rsidP="00543CAD">
            <w:pPr>
              <w:ind w:firstLine="720"/>
            </w:pPr>
          </w:p>
        </w:tc>
        <w:tc>
          <w:tcPr>
            <w:tcW w:w="6317" w:type="dxa"/>
          </w:tcPr>
          <w:p w14:paraId="06863D69" w14:textId="12143393" w:rsidR="0003169A" w:rsidRPr="003E43AC" w:rsidRDefault="00296451" w:rsidP="00304B11">
            <w:pPr>
              <w:ind w:left="23" w:right="82"/>
              <w:jc w:val="both"/>
              <w:rPr>
                <w:bCs/>
              </w:rPr>
            </w:pPr>
            <w:r w:rsidRPr="003E43AC">
              <w:t>Ministru kabineta 201</w:t>
            </w:r>
            <w:r w:rsidR="005B5E45" w:rsidRPr="003E43AC">
              <w:t>6</w:t>
            </w:r>
            <w:r w:rsidRPr="003E43AC">
              <w:t>.</w:t>
            </w:r>
            <w:r w:rsidR="00B9390D" w:rsidRPr="003E43AC">
              <w:t xml:space="preserve"> </w:t>
            </w:r>
            <w:r w:rsidRPr="003E43AC">
              <w:t xml:space="preserve">gada </w:t>
            </w:r>
            <w:r w:rsidR="005B5E45" w:rsidRPr="003E43AC">
              <w:t>13</w:t>
            </w:r>
            <w:r w:rsidRPr="003E43AC">
              <w:t>.</w:t>
            </w:r>
            <w:r w:rsidR="005B5E45" w:rsidRPr="003E43AC">
              <w:t>septembra</w:t>
            </w:r>
            <w:r w:rsidRPr="003E43AC">
              <w:t xml:space="preserve"> sēdes proto</w:t>
            </w:r>
            <w:r w:rsidR="00430F9D" w:rsidRPr="003E43AC">
              <w:t>ko</w:t>
            </w:r>
            <w:r w:rsidRPr="003E43AC">
              <w:t>llēmuma (prot</w:t>
            </w:r>
            <w:r w:rsidR="00E905DD" w:rsidRPr="003E43AC">
              <w:t>.</w:t>
            </w:r>
            <w:r w:rsidR="00B9390D" w:rsidRPr="003E43AC">
              <w:t xml:space="preserve"> </w:t>
            </w:r>
            <w:r w:rsidR="002C26C3">
              <w:t>45</w:t>
            </w:r>
            <w:r w:rsidRPr="003E43AC">
              <w:t xml:space="preserve"> </w:t>
            </w:r>
            <w:r w:rsidR="005B5E45" w:rsidRPr="003E43AC">
              <w:t>31</w:t>
            </w:r>
            <w:r w:rsidRPr="003E43AC">
              <w:t>.</w:t>
            </w:r>
            <w:r w:rsidR="00B9390D" w:rsidRPr="003E43AC">
              <w:t xml:space="preserve"> </w:t>
            </w:r>
            <w:r w:rsidRPr="003E43AC">
              <w:rPr>
                <w:bCs/>
              </w:rPr>
              <w:t>§)</w:t>
            </w:r>
            <w:r w:rsidRPr="003E43AC">
              <w:t xml:space="preserve"> </w:t>
            </w:r>
            <w:r w:rsidR="005B5E45" w:rsidRPr="003E43AC">
              <w:t>4</w:t>
            </w:r>
            <w:r w:rsidRPr="003E43AC">
              <w:t>.punkt</w:t>
            </w:r>
            <w:r w:rsidR="004C2053" w:rsidRPr="003E43AC">
              <w:t>s</w:t>
            </w:r>
            <w:r w:rsidRPr="003E43AC">
              <w:t xml:space="preserve"> </w:t>
            </w:r>
            <w:r w:rsidR="000670D6" w:rsidRPr="003E43AC">
              <w:rPr>
                <w:bCs/>
              </w:rPr>
              <w:t>u</w:t>
            </w:r>
            <w:r w:rsidR="00A0152E" w:rsidRPr="003E43AC">
              <w:rPr>
                <w:bCs/>
              </w:rPr>
              <w:t xml:space="preserve">n </w:t>
            </w:r>
          </w:p>
          <w:p w14:paraId="6A4307ED" w14:textId="107B20CB" w:rsidR="00D907B0" w:rsidRPr="003E43AC" w:rsidRDefault="00D907B0" w:rsidP="00304B11">
            <w:pPr>
              <w:ind w:left="23" w:right="82"/>
              <w:jc w:val="both"/>
            </w:pPr>
            <w:r w:rsidRPr="003E43AC">
              <w:rPr>
                <w:bCs/>
              </w:rPr>
              <w:t>Likuma “Grozījumi Autopārvadājumu likuma”</w:t>
            </w:r>
            <w:r w:rsidRPr="003E43AC">
              <w:t xml:space="preserve"> </w:t>
            </w:r>
            <w:r w:rsidR="00057DB3">
              <w:t xml:space="preserve">(858/Lp12) </w:t>
            </w:r>
            <w:r w:rsidRPr="003E43AC">
              <w:t>35. panta trešā daļa, kas stāsies spēkā 2018.gada 1.martā.</w:t>
            </w:r>
          </w:p>
          <w:p w14:paraId="271B281C" w14:textId="3AEB83A2" w:rsidR="00740CD8" w:rsidRPr="003E43AC" w:rsidRDefault="0003169A" w:rsidP="00543CAD">
            <w:pPr>
              <w:ind w:left="23" w:right="82"/>
              <w:jc w:val="both"/>
            </w:pPr>
            <w:r w:rsidRPr="003E43AC">
              <w:rPr>
                <w:bCs/>
              </w:rPr>
              <w:t xml:space="preserve">Autopārvadājumu likuma </w:t>
            </w:r>
            <w:r w:rsidR="00072F55" w:rsidRPr="003E43AC">
              <w:rPr>
                <w:bCs/>
              </w:rPr>
              <w:t xml:space="preserve">37.panta trešā daļa, </w:t>
            </w:r>
            <w:r w:rsidRPr="003E43AC">
              <w:rPr>
                <w:iCs/>
                <w:szCs w:val="28"/>
              </w:rPr>
              <w:t>39.panta 5.</w:t>
            </w:r>
            <w:r w:rsidRPr="003E43AC">
              <w:rPr>
                <w:iCs/>
                <w:szCs w:val="28"/>
                <w:vertAlign w:val="superscript"/>
              </w:rPr>
              <w:t xml:space="preserve">1 </w:t>
            </w:r>
            <w:r w:rsidRPr="003E43AC">
              <w:rPr>
                <w:iCs/>
                <w:szCs w:val="28"/>
              </w:rPr>
              <w:t xml:space="preserve">daļa, likuma </w:t>
            </w:r>
            <w:r w:rsidR="00740CD8" w:rsidRPr="003E43AC">
              <w:t>"Par mērījumu vienotību" 6.panta otrā daļ</w:t>
            </w:r>
            <w:r w:rsidR="00856F6F" w:rsidRPr="003E43AC">
              <w:t>a</w:t>
            </w:r>
            <w:r w:rsidR="00740CD8" w:rsidRPr="003E43AC">
              <w:t>, likuma "Par atbilstības novērtēšanu" 7. panta pirm</w:t>
            </w:r>
            <w:r w:rsidR="00856F6F" w:rsidRPr="003E43AC">
              <w:t>ā</w:t>
            </w:r>
            <w:r w:rsidR="00740CD8" w:rsidRPr="003E43AC">
              <w:t xml:space="preserve"> daļ</w:t>
            </w:r>
            <w:r w:rsidR="00856F6F" w:rsidRPr="003E43AC">
              <w:t>a</w:t>
            </w:r>
            <w:r w:rsidR="00543CAD">
              <w:t>.</w:t>
            </w:r>
          </w:p>
        </w:tc>
      </w:tr>
      <w:tr w:rsidR="00FF1357" w:rsidRPr="003E43AC" w14:paraId="0B8CB0D9" w14:textId="77777777" w:rsidTr="00C21FB5">
        <w:trPr>
          <w:trHeight w:val="699"/>
        </w:trPr>
        <w:tc>
          <w:tcPr>
            <w:tcW w:w="630" w:type="dxa"/>
          </w:tcPr>
          <w:p w14:paraId="1014F1F2" w14:textId="77777777" w:rsidR="005A6EF3" w:rsidRPr="003E43AC" w:rsidRDefault="005A6EF3" w:rsidP="00C6424E">
            <w:pPr>
              <w:pStyle w:val="naiskr"/>
              <w:spacing w:before="0" w:after="0"/>
              <w:jc w:val="center"/>
            </w:pPr>
            <w:r w:rsidRPr="003E43AC">
              <w:t>2.</w:t>
            </w:r>
          </w:p>
        </w:tc>
        <w:tc>
          <w:tcPr>
            <w:tcW w:w="2829" w:type="dxa"/>
          </w:tcPr>
          <w:p w14:paraId="0E929BFF" w14:textId="77777777" w:rsidR="005A6EF3" w:rsidRPr="003E43AC" w:rsidRDefault="005A6EF3" w:rsidP="00C6424E">
            <w:pPr>
              <w:pStyle w:val="naiskr"/>
              <w:spacing w:before="0" w:after="0"/>
            </w:pPr>
            <w:r w:rsidRPr="003E43AC">
              <w:t>Pašreizējā situācija un problēmas, kuru risināšanai tiesību akta projekts izstrādāts, tiesiskā regulējuma mērķis un būtība</w:t>
            </w:r>
          </w:p>
        </w:tc>
        <w:tc>
          <w:tcPr>
            <w:tcW w:w="6317" w:type="dxa"/>
          </w:tcPr>
          <w:p w14:paraId="6822797B" w14:textId="47DD8CB1" w:rsidR="00D07694" w:rsidRPr="00B60CA0" w:rsidRDefault="00D07694" w:rsidP="00304B11">
            <w:pPr>
              <w:ind w:left="23" w:right="84"/>
              <w:contextualSpacing/>
              <w:jc w:val="both"/>
            </w:pPr>
            <w:r w:rsidRPr="00B60CA0">
              <w:t xml:space="preserve">   Ministru kabineta noteikumu projekts “</w:t>
            </w:r>
            <w:r w:rsidRPr="00B60CA0">
              <w:rPr>
                <w:szCs w:val="28"/>
              </w:rPr>
              <w:t xml:space="preserve">Prasības plānošanas reģiona un republikas pilsētas speciālās atļaujas (licences) saņemšanai un </w:t>
            </w:r>
            <w:r w:rsidRPr="00B60CA0">
              <w:rPr>
                <w:bCs/>
                <w:szCs w:val="28"/>
              </w:rPr>
              <w:t xml:space="preserve">kārtība kādā veicami pasažieru komercpārvadājumi ar taksometru” (turpmāk – </w:t>
            </w:r>
            <w:r w:rsidR="00451FE4" w:rsidRPr="00B60CA0">
              <w:rPr>
                <w:bCs/>
                <w:szCs w:val="28"/>
              </w:rPr>
              <w:t>n</w:t>
            </w:r>
            <w:r w:rsidRPr="00B60CA0">
              <w:rPr>
                <w:bCs/>
                <w:szCs w:val="28"/>
              </w:rPr>
              <w:t>oteikumu proje</w:t>
            </w:r>
            <w:r w:rsidR="000A0F08" w:rsidRPr="00B60CA0">
              <w:rPr>
                <w:bCs/>
                <w:szCs w:val="28"/>
              </w:rPr>
              <w:t>k</w:t>
            </w:r>
            <w:r w:rsidRPr="00B60CA0">
              <w:rPr>
                <w:bCs/>
                <w:szCs w:val="28"/>
              </w:rPr>
              <w:t>ts”</w:t>
            </w:r>
            <w:r w:rsidR="009521CC" w:rsidRPr="00B60CA0">
              <w:rPr>
                <w:bCs/>
                <w:szCs w:val="28"/>
              </w:rPr>
              <w:t>)</w:t>
            </w:r>
            <w:r w:rsidRPr="00B60CA0">
              <w:rPr>
                <w:bCs/>
                <w:szCs w:val="28"/>
              </w:rPr>
              <w:t xml:space="preserve"> </w:t>
            </w:r>
            <w:r w:rsidRPr="00B60CA0">
              <w:t xml:space="preserve">izstrādāts, pamatojoties uz </w:t>
            </w:r>
            <w:r w:rsidR="00D1070F" w:rsidRPr="00B60CA0">
              <w:t>2017.</w:t>
            </w:r>
            <w:r w:rsidR="00E10893" w:rsidRPr="00B60CA0">
              <w:t> </w:t>
            </w:r>
            <w:r w:rsidR="00D1070F" w:rsidRPr="00B60CA0">
              <w:t>gada 2</w:t>
            </w:r>
            <w:r w:rsidR="003464CE" w:rsidRPr="00B60CA0">
              <w:t>8</w:t>
            </w:r>
            <w:r w:rsidR="00D1070F" w:rsidRPr="00B60CA0">
              <w:t>.</w:t>
            </w:r>
            <w:r w:rsidR="00E10893" w:rsidRPr="00B60CA0">
              <w:t> </w:t>
            </w:r>
            <w:r w:rsidR="00D1070F" w:rsidRPr="00B60CA0">
              <w:t>septembrī Saeim</w:t>
            </w:r>
            <w:r w:rsidR="00DA25EB" w:rsidRPr="00B60CA0">
              <w:t>ā</w:t>
            </w:r>
            <w:r w:rsidR="003464CE" w:rsidRPr="00B60CA0">
              <w:t xml:space="preserve"> pieņ</w:t>
            </w:r>
            <w:r w:rsidR="00DA25EB" w:rsidRPr="00B60CA0">
              <w:t>emt</w:t>
            </w:r>
            <w:r w:rsidRPr="00B60CA0">
              <w:t>o</w:t>
            </w:r>
            <w:r w:rsidR="003464CE" w:rsidRPr="00B60CA0">
              <w:t xml:space="preserve"> </w:t>
            </w:r>
            <w:r w:rsidR="00D1070F" w:rsidRPr="00B60CA0">
              <w:t>likum</w:t>
            </w:r>
            <w:r w:rsidR="00A0152E" w:rsidRPr="00B60CA0">
              <w:t>u</w:t>
            </w:r>
            <w:r w:rsidR="00D1070F" w:rsidRPr="00B60CA0">
              <w:t xml:space="preserve">  “Grozījumi Autopārvadājumu likumā”</w:t>
            </w:r>
            <w:r w:rsidR="00DA25EB" w:rsidRPr="00B60CA0">
              <w:t xml:space="preserve"> (858/Lp12),</w:t>
            </w:r>
            <w:r w:rsidR="00CD1CB5" w:rsidRPr="00B60CA0">
              <w:t xml:space="preserve"> </w:t>
            </w:r>
            <w:r w:rsidR="00A0152E" w:rsidRPr="00B60CA0">
              <w:t xml:space="preserve">(turpmāk – </w:t>
            </w:r>
            <w:r w:rsidR="00057DB3" w:rsidRPr="00B60CA0">
              <w:t xml:space="preserve">Grozījumi </w:t>
            </w:r>
            <w:r w:rsidR="00A0152E" w:rsidRPr="00B60CA0">
              <w:t>Autopārvadājumu likum</w:t>
            </w:r>
            <w:r w:rsidR="00057DB3" w:rsidRPr="00B60CA0">
              <w:t>ā</w:t>
            </w:r>
            <w:r w:rsidR="00A0152E" w:rsidRPr="00B60CA0">
              <w:t xml:space="preserve">), kas </w:t>
            </w:r>
            <w:r w:rsidR="0016321B" w:rsidRPr="00B60CA0">
              <w:t>stāsies spēkā 2018.gada 1.martā</w:t>
            </w:r>
            <w:r w:rsidR="00A0152E" w:rsidRPr="00B60CA0">
              <w:t xml:space="preserve">. </w:t>
            </w:r>
          </w:p>
          <w:p w14:paraId="7EDC5671" w14:textId="590B9347" w:rsidR="00D07694" w:rsidRPr="00B60CA0" w:rsidRDefault="00D07694" w:rsidP="00304B11">
            <w:pPr>
              <w:ind w:left="23" w:right="84"/>
              <w:contextualSpacing/>
              <w:jc w:val="both"/>
            </w:pPr>
            <w:r w:rsidRPr="00B60CA0">
              <w:t xml:space="preserve">   </w:t>
            </w:r>
            <w:r w:rsidR="00057DB3" w:rsidRPr="00B60CA0">
              <w:t xml:space="preserve">Grozījumi </w:t>
            </w:r>
            <w:r w:rsidR="00A0152E" w:rsidRPr="00B60CA0">
              <w:t xml:space="preserve">Autopārvadājumu likuma </w:t>
            </w:r>
            <w:r w:rsidR="005B6B5C" w:rsidRPr="00B60CA0">
              <w:t>3</w:t>
            </w:r>
            <w:r w:rsidR="008470F1" w:rsidRPr="00B60CA0">
              <w:t>5.pant</w:t>
            </w:r>
            <w:r w:rsidR="0016321B" w:rsidRPr="00B60CA0">
              <w:t>a pir</w:t>
            </w:r>
            <w:r w:rsidR="00330F43" w:rsidRPr="00B60CA0">
              <w:t>m</w:t>
            </w:r>
            <w:r w:rsidR="0016321B" w:rsidRPr="00B60CA0">
              <w:t>ā daļ</w:t>
            </w:r>
            <w:r w:rsidR="009521CC" w:rsidRPr="00B60CA0">
              <w:t xml:space="preserve">ā </w:t>
            </w:r>
            <w:r w:rsidR="00057DB3" w:rsidRPr="00B60CA0">
              <w:t xml:space="preserve">paredz, </w:t>
            </w:r>
            <w:r w:rsidR="009521CC" w:rsidRPr="00B60CA0">
              <w:t xml:space="preserve">ka </w:t>
            </w:r>
            <w:r w:rsidR="0016321B" w:rsidRPr="00B60CA0">
              <w:t xml:space="preserve"> </w:t>
            </w:r>
            <w:r w:rsidR="003464CE" w:rsidRPr="00B60CA0">
              <w:t xml:space="preserve"> </w:t>
            </w:r>
            <w:r w:rsidRPr="00B60CA0">
              <w:t xml:space="preserve">pasažieru komercpārvadājumus ar taksometru drīkst veikt, ja pārvadātājs ir saņēmis speciālo atļauju (licenci). Speciālās atļaujas (licences) izsniedz republikas pilsētu pašvaldības un plānošanas reģioni, savukārt </w:t>
            </w:r>
            <w:r w:rsidR="00057DB3" w:rsidRPr="00B60CA0">
              <w:t xml:space="preserve">Grozījumu </w:t>
            </w:r>
            <w:r w:rsidR="008B2C9D" w:rsidRPr="00B60CA0">
              <w:t xml:space="preserve">Autopārvadājumu likuma 35.panta </w:t>
            </w:r>
            <w:r w:rsidRPr="00B60CA0">
              <w:t>trešajā daļā noteikts, ka prasības plānošanas reģiona un republikas pilsētas speciālās atļaujas (licences) saņemšanai, kārtību, kādā veicami pasažieru pārvadājumi ar taksometru, taksometru radītā vides piesārņojuma ierobežojumus un siltumnīcefekta gāzu emisiju apjomu plānošanas reģionos, kā arī Valsts ieņēmumu dienestam sniedzamās informācijas apjomu nosaka Ministru kabinets.</w:t>
            </w:r>
          </w:p>
          <w:p w14:paraId="361B3FFC" w14:textId="1B40169B" w:rsidR="00E84B6F" w:rsidRPr="00B60CA0" w:rsidRDefault="00D07694" w:rsidP="00304B11">
            <w:pPr>
              <w:pStyle w:val="tv2132"/>
              <w:spacing w:line="240" w:lineRule="auto"/>
              <w:ind w:left="23" w:right="84" w:firstLine="0"/>
              <w:jc w:val="both"/>
              <w:rPr>
                <w:color w:val="auto"/>
                <w:sz w:val="24"/>
                <w:szCs w:val="24"/>
              </w:rPr>
            </w:pPr>
            <w:r w:rsidRPr="00B60CA0">
              <w:rPr>
                <w:color w:val="auto"/>
                <w:sz w:val="24"/>
                <w:szCs w:val="24"/>
              </w:rPr>
              <w:t xml:space="preserve">    </w:t>
            </w:r>
            <w:r w:rsidR="00E84B6F" w:rsidRPr="00B60CA0">
              <w:rPr>
                <w:color w:val="FF0000"/>
                <w:sz w:val="24"/>
                <w:szCs w:val="24"/>
              </w:rPr>
              <w:t xml:space="preserve"> </w:t>
            </w:r>
            <w:r w:rsidR="00E84B6F" w:rsidRPr="00B60CA0">
              <w:rPr>
                <w:color w:val="auto"/>
                <w:sz w:val="24"/>
                <w:szCs w:val="24"/>
              </w:rPr>
              <w:t>Pamatojoties uz spēkā esošo Autopārvadājumu likuma 35.panta sesto daļu, izdoti Ministru kabineta 2012. gada 3. jūlija noteikumi Nr. 468 “Noteikumi par pasažieru pārvadāšanu ar vieglajiem taksometriem” (turpmāk - MK noteikumi Nr. 468), kas nosaka kārtību, kādā veicama pasažieru pārvadāšana ar taksometriem, īpašās metroloģiskās prasības un atbilstības novērtēšanas procedūras taksometra skaitītājiem pirms to laišanas tirgū un nodošanas lietošanā, un metroloģiskās prasības un to kontroles kārtību taksometru skaitītājiem</w:t>
            </w:r>
            <w:r w:rsidR="00725BDA" w:rsidRPr="00B60CA0">
              <w:rPr>
                <w:color w:val="auto"/>
                <w:sz w:val="24"/>
                <w:szCs w:val="24"/>
              </w:rPr>
              <w:t>,</w:t>
            </w:r>
            <w:r w:rsidR="00E84B6F" w:rsidRPr="00B60CA0">
              <w:rPr>
                <w:color w:val="auto"/>
                <w:sz w:val="24"/>
                <w:szCs w:val="24"/>
              </w:rPr>
              <w:t xml:space="preserve"> kuri  ir lietošanā pārvadātājiem</w:t>
            </w:r>
          </w:p>
          <w:p w14:paraId="2CA01DBB" w14:textId="7D40D44A" w:rsidR="00BB2025" w:rsidRPr="00B60CA0" w:rsidRDefault="00E84B6F" w:rsidP="00304B11">
            <w:pPr>
              <w:pStyle w:val="tv2132"/>
              <w:spacing w:line="240" w:lineRule="auto"/>
              <w:ind w:left="23" w:right="84" w:firstLine="0"/>
              <w:jc w:val="both"/>
              <w:rPr>
                <w:color w:val="auto"/>
                <w:sz w:val="24"/>
                <w:szCs w:val="24"/>
              </w:rPr>
            </w:pPr>
            <w:r w:rsidRPr="00B60CA0">
              <w:rPr>
                <w:color w:val="auto"/>
                <w:sz w:val="24"/>
                <w:szCs w:val="24"/>
              </w:rPr>
              <w:t xml:space="preserve">      </w:t>
            </w:r>
            <w:r w:rsidR="002A7B51" w:rsidRPr="00B60CA0">
              <w:rPr>
                <w:color w:val="auto"/>
                <w:sz w:val="24"/>
                <w:szCs w:val="24"/>
              </w:rPr>
              <w:t>Saska</w:t>
            </w:r>
            <w:r w:rsidR="00DB01DC" w:rsidRPr="00B60CA0">
              <w:rPr>
                <w:color w:val="auto"/>
                <w:sz w:val="24"/>
                <w:szCs w:val="24"/>
              </w:rPr>
              <w:t>ņā ar</w:t>
            </w:r>
            <w:r w:rsidR="002A7B51" w:rsidRPr="00B60CA0">
              <w:rPr>
                <w:color w:val="auto"/>
                <w:sz w:val="24"/>
                <w:szCs w:val="24"/>
              </w:rPr>
              <w:t xml:space="preserve"> </w:t>
            </w:r>
            <w:r w:rsidR="008B2C9D" w:rsidRPr="00B60CA0">
              <w:rPr>
                <w:color w:val="auto"/>
                <w:sz w:val="24"/>
                <w:szCs w:val="24"/>
              </w:rPr>
              <w:t>grozījum</w:t>
            </w:r>
            <w:r w:rsidR="002A7B51" w:rsidRPr="00B60CA0">
              <w:rPr>
                <w:color w:val="auto"/>
                <w:sz w:val="24"/>
                <w:szCs w:val="24"/>
              </w:rPr>
              <w:t>iem</w:t>
            </w:r>
            <w:r w:rsidR="008B2C9D" w:rsidRPr="00B60CA0">
              <w:rPr>
                <w:color w:val="auto"/>
                <w:sz w:val="24"/>
                <w:szCs w:val="24"/>
              </w:rPr>
              <w:t xml:space="preserve"> Autopārvadājumu likumā</w:t>
            </w:r>
            <w:r w:rsidR="00DB01DC" w:rsidRPr="00B60CA0">
              <w:rPr>
                <w:color w:val="auto"/>
                <w:sz w:val="24"/>
                <w:szCs w:val="24"/>
              </w:rPr>
              <w:t xml:space="preserve">, un </w:t>
            </w:r>
            <w:r w:rsidR="008B2C9D" w:rsidRPr="00B60CA0">
              <w:rPr>
                <w:color w:val="auto"/>
                <w:sz w:val="24"/>
                <w:szCs w:val="24"/>
              </w:rPr>
              <w:t xml:space="preserve"> </w:t>
            </w:r>
            <w:r w:rsidR="00BB2025" w:rsidRPr="00B60CA0">
              <w:rPr>
                <w:color w:val="auto"/>
                <w:sz w:val="24"/>
                <w:szCs w:val="24"/>
              </w:rPr>
              <w:t xml:space="preserve"> </w:t>
            </w:r>
            <w:r w:rsidR="00DB01DC" w:rsidRPr="00B60CA0">
              <w:rPr>
                <w:color w:val="auto"/>
                <w:sz w:val="24"/>
                <w:szCs w:val="24"/>
              </w:rPr>
              <w:t xml:space="preserve"> Ministru kabineta 2016. gada 13.septembra sēdes protokollēmuma (prot. 45 31. </w:t>
            </w:r>
            <w:r w:rsidR="00DB01DC" w:rsidRPr="00B60CA0">
              <w:rPr>
                <w:bCs/>
                <w:color w:val="auto"/>
                <w:sz w:val="24"/>
                <w:szCs w:val="24"/>
              </w:rPr>
              <w:t>§)</w:t>
            </w:r>
            <w:r w:rsidR="00DB01DC" w:rsidRPr="00B60CA0">
              <w:rPr>
                <w:color w:val="auto"/>
                <w:sz w:val="24"/>
                <w:szCs w:val="24"/>
              </w:rPr>
              <w:t xml:space="preserve"> 4.punktu, </w:t>
            </w:r>
            <w:r w:rsidR="00BB2025" w:rsidRPr="00B60CA0">
              <w:rPr>
                <w:color w:val="auto"/>
                <w:sz w:val="24"/>
                <w:szCs w:val="24"/>
              </w:rPr>
              <w:t xml:space="preserve">nepieciešams veikt </w:t>
            </w:r>
            <w:r w:rsidR="00F61FBB" w:rsidRPr="00B60CA0">
              <w:rPr>
                <w:color w:val="auto"/>
                <w:sz w:val="24"/>
                <w:szCs w:val="24"/>
              </w:rPr>
              <w:t>grozījum</w:t>
            </w:r>
            <w:r w:rsidR="00BB2025" w:rsidRPr="00B60CA0">
              <w:rPr>
                <w:color w:val="auto"/>
                <w:sz w:val="24"/>
                <w:szCs w:val="24"/>
              </w:rPr>
              <w:t>us</w:t>
            </w:r>
            <w:r w:rsidR="008B2C9D" w:rsidRPr="00B60CA0">
              <w:rPr>
                <w:color w:val="auto"/>
                <w:sz w:val="24"/>
                <w:szCs w:val="24"/>
              </w:rPr>
              <w:t xml:space="preserve"> </w:t>
            </w:r>
            <w:r w:rsidR="00D32C9A" w:rsidRPr="00B60CA0">
              <w:rPr>
                <w:color w:val="auto"/>
                <w:sz w:val="24"/>
                <w:szCs w:val="24"/>
              </w:rPr>
              <w:t xml:space="preserve">arī </w:t>
            </w:r>
            <w:r w:rsidR="008B2C9D" w:rsidRPr="00B60CA0">
              <w:rPr>
                <w:color w:val="auto"/>
                <w:sz w:val="24"/>
                <w:szCs w:val="24"/>
              </w:rPr>
              <w:t>MK noteikumos Nr.468. Satiksmes ministri</w:t>
            </w:r>
            <w:r w:rsidR="00B36979" w:rsidRPr="00B60CA0">
              <w:rPr>
                <w:color w:val="auto"/>
                <w:sz w:val="24"/>
                <w:szCs w:val="24"/>
              </w:rPr>
              <w:t>ja ir sagatavojusi konsolidētu n</w:t>
            </w:r>
            <w:r w:rsidR="008B2C9D" w:rsidRPr="00B60CA0">
              <w:rPr>
                <w:color w:val="auto"/>
                <w:sz w:val="24"/>
                <w:szCs w:val="24"/>
              </w:rPr>
              <w:t>oteikumu projektu</w:t>
            </w:r>
            <w:r w:rsidR="00844EA1" w:rsidRPr="00B60CA0">
              <w:rPr>
                <w:color w:val="auto"/>
                <w:sz w:val="24"/>
                <w:szCs w:val="24"/>
              </w:rPr>
              <w:t>, kas nosaka prasības plānošanas reģiona un republikas pilsētas speciālās atļaujas (licences) saņemšanai</w:t>
            </w:r>
            <w:r w:rsidR="009521CC" w:rsidRPr="00B60CA0">
              <w:rPr>
                <w:color w:val="auto"/>
                <w:sz w:val="24"/>
                <w:szCs w:val="24"/>
              </w:rPr>
              <w:t xml:space="preserve"> pasažieru komercpārv</w:t>
            </w:r>
            <w:r w:rsidR="003E43AC" w:rsidRPr="00B60CA0">
              <w:rPr>
                <w:color w:val="auto"/>
                <w:sz w:val="24"/>
                <w:szCs w:val="24"/>
              </w:rPr>
              <w:t>a</w:t>
            </w:r>
            <w:r w:rsidR="009521CC" w:rsidRPr="00B60CA0">
              <w:rPr>
                <w:color w:val="auto"/>
                <w:sz w:val="24"/>
                <w:szCs w:val="24"/>
              </w:rPr>
              <w:t>dājumiem ar taksometru</w:t>
            </w:r>
            <w:r w:rsidR="00844EA1" w:rsidRPr="00B60CA0">
              <w:rPr>
                <w:color w:val="auto"/>
                <w:sz w:val="24"/>
                <w:szCs w:val="24"/>
              </w:rPr>
              <w:t>, taksometru radītā vides piesārņojuma ierobežojum</w:t>
            </w:r>
            <w:r w:rsidR="009521CC" w:rsidRPr="00B60CA0">
              <w:rPr>
                <w:color w:val="auto"/>
                <w:sz w:val="24"/>
                <w:szCs w:val="24"/>
              </w:rPr>
              <w:t>u</w:t>
            </w:r>
            <w:r w:rsidR="00844EA1" w:rsidRPr="00B60CA0">
              <w:rPr>
                <w:color w:val="auto"/>
                <w:sz w:val="24"/>
                <w:szCs w:val="24"/>
              </w:rPr>
              <w:t xml:space="preserve"> un siltumnīcefekta gāzu emisiju apjomu </w:t>
            </w:r>
            <w:r w:rsidR="00844EA1" w:rsidRPr="00B60CA0">
              <w:rPr>
                <w:color w:val="auto"/>
                <w:sz w:val="24"/>
                <w:szCs w:val="24"/>
              </w:rPr>
              <w:lastRenderedPageBreak/>
              <w:t xml:space="preserve">plānošanas reģionos, kā arī Valsts ieņēmumu dienestam sniedzamās informācijas apjomu un kurā ietvertas </w:t>
            </w:r>
            <w:r w:rsidR="008B2C9D" w:rsidRPr="00B60CA0">
              <w:rPr>
                <w:color w:val="auto"/>
                <w:sz w:val="24"/>
                <w:szCs w:val="24"/>
              </w:rPr>
              <w:t xml:space="preserve">precizētas MK noteikumu Nr. 468 </w:t>
            </w:r>
            <w:r w:rsidR="009521CC" w:rsidRPr="00B60CA0">
              <w:rPr>
                <w:color w:val="auto"/>
                <w:sz w:val="24"/>
                <w:szCs w:val="24"/>
              </w:rPr>
              <w:t>tiesību normas</w:t>
            </w:r>
            <w:r w:rsidR="00844EA1" w:rsidRPr="00B60CA0">
              <w:rPr>
                <w:color w:val="auto"/>
                <w:sz w:val="24"/>
                <w:szCs w:val="24"/>
              </w:rPr>
              <w:t>.</w:t>
            </w:r>
            <w:r w:rsidR="00BB2025" w:rsidRPr="00B60CA0">
              <w:rPr>
                <w:color w:val="auto"/>
                <w:sz w:val="24"/>
                <w:szCs w:val="24"/>
              </w:rPr>
              <w:t xml:space="preserve"> </w:t>
            </w:r>
          </w:p>
          <w:p w14:paraId="2A2B9EA7" w14:textId="7DD23DF8" w:rsidR="0016321B" w:rsidRPr="00B60CA0" w:rsidRDefault="007172B1" w:rsidP="00304B11">
            <w:pPr>
              <w:ind w:left="23" w:right="84"/>
              <w:jc w:val="both"/>
            </w:pPr>
            <w:r w:rsidRPr="00B60CA0">
              <w:t xml:space="preserve">    </w:t>
            </w:r>
          </w:p>
          <w:p w14:paraId="662966EC" w14:textId="65720CA2" w:rsidR="00CD1CB5" w:rsidRPr="00B60CA0" w:rsidRDefault="00CD1CB5" w:rsidP="00304B11">
            <w:pPr>
              <w:tabs>
                <w:tab w:val="left" w:pos="891"/>
                <w:tab w:val="left" w:pos="1134"/>
              </w:tabs>
              <w:ind w:left="23" w:right="84"/>
              <w:contextualSpacing/>
              <w:jc w:val="both"/>
            </w:pPr>
            <w:r w:rsidRPr="00B60CA0">
              <w:t>Noteikumu projekts paredz</w:t>
            </w:r>
            <w:r w:rsidR="00CB0DCB" w:rsidRPr="00B60CA0">
              <w:t xml:space="preserve"> noteikt</w:t>
            </w:r>
            <w:r w:rsidRPr="00B60CA0">
              <w:t>:</w:t>
            </w:r>
          </w:p>
          <w:p w14:paraId="681156F5" w14:textId="49BD7FA5" w:rsidR="0049560B" w:rsidRPr="00B60CA0" w:rsidRDefault="00CB0DCB" w:rsidP="00304B11">
            <w:pPr>
              <w:pStyle w:val="ListParagraph"/>
              <w:numPr>
                <w:ilvl w:val="0"/>
                <w:numId w:val="6"/>
              </w:numPr>
              <w:ind w:left="23" w:right="84" w:firstLine="0"/>
              <w:jc w:val="both"/>
              <w:rPr>
                <w:szCs w:val="28"/>
                <w:lang w:val="lv-LV"/>
              </w:rPr>
            </w:pPr>
            <w:r w:rsidRPr="00B60CA0">
              <w:rPr>
                <w:szCs w:val="28"/>
                <w:lang w:val="lv-LV"/>
              </w:rPr>
              <w:t>P</w:t>
            </w:r>
            <w:r w:rsidR="0049560B" w:rsidRPr="00B60CA0">
              <w:rPr>
                <w:szCs w:val="28"/>
                <w:lang w:val="lv-LV"/>
              </w:rPr>
              <w:t>rasības plānošanas reģiona un republikas pilsētas speciālās atļaujas (licences) saņemšanai</w:t>
            </w:r>
            <w:r w:rsidRPr="00B60CA0">
              <w:rPr>
                <w:szCs w:val="28"/>
                <w:lang w:val="lv-LV"/>
              </w:rPr>
              <w:t>.</w:t>
            </w:r>
            <w:r w:rsidR="0049560B" w:rsidRPr="00B60CA0">
              <w:rPr>
                <w:szCs w:val="28"/>
                <w:lang w:val="lv-LV"/>
              </w:rPr>
              <w:t xml:space="preserve"> </w:t>
            </w:r>
          </w:p>
          <w:p w14:paraId="7D2E24D4" w14:textId="77777777" w:rsidR="00FD6A1C" w:rsidRPr="00B60CA0" w:rsidRDefault="00FD6A1C" w:rsidP="00304B11">
            <w:pPr>
              <w:tabs>
                <w:tab w:val="left" w:pos="1134"/>
              </w:tabs>
              <w:ind w:left="23" w:right="84"/>
              <w:contextualSpacing/>
              <w:jc w:val="both"/>
              <w:rPr>
                <w:bCs/>
                <w:szCs w:val="28"/>
              </w:rPr>
            </w:pPr>
          </w:p>
          <w:p w14:paraId="03AA38B8" w14:textId="0F7512DD" w:rsidR="00FD6A1C" w:rsidRPr="00B60CA0" w:rsidRDefault="00304B11" w:rsidP="00304B11">
            <w:pPr>
              <w:spacing w:before="120"/>
              <w:ind w:left="23" w:right="84"/>
              <w:contextualSpacing/>
              <w:jc w:val="both"/>
            </w:pPr>
            <w:r w:rsidRPr="00B60CA0">
              <w:t>Speciālā atļauja (l</w:t>
            </w:r>
            <w:r w:rsidR="00FD6A1C" w:rsidRPr="00B60CA0">
              <w:t>icence</w:t>
            </w:r>
            <w:r w:rsidRPr="00B60CA0">
              <w:t>)</w:t>
            </w:r>
            <w:r w:rsidR="00FD6A1C" w:rsidRPr="00B60CA0">
              <w:t xml:space="preserve"> ir oficiāla atļauja, ko izsniedz ar likumu pilnvarota iestāde, lai veiktu darbību, kas bez šādas atļaujas būtu aizliegta. Attiecīgi, licencēšanas mērķis ir kontrolēt personas pielaidi konkrētam pakalpojuma tirgum un otrādi, prasību neizpildes gadījumā liegt šo iespēju.  Izsniedzot </w:t>
            </w:r>
            <w:r w:rsidRPr="00B60CA0">
              <w:t>speciālo atļauju (</w:t>
            </w:r>
            <w:r w:rsidR="00FD6A1C" w:rsidRPr="00B60CA0">
              <w:t>licenci</w:t>
            </w:r>
            <w:r w:rsidRPr="00B60CA0">
              <w:t>)</w:t>
            </w:r>
            <w:r w:rsidR="00FD6A1C" w:rsidRPr="00B60CA0">
              <w:t>, institūcija akceptē komercdarbības veicēja atbilstību noteiktām normatīvo aktu prasībām, kā arī veic šīs komercdarbības uzraudzību.  Insti</w:t>
            </w:r>
            <w:r w:rsidR="003045AD" w:rsidRPr="00B60CA0">
              <w:t>t</w:t>
            </w:r>
            <w:r w:rsidR="00FD6A1C" w:rsidRPr="00B60CA0">
              <w:t xml:space="preserve">ūcija pieņem lēmumu par </w:t>
            </w:r>
            <w:r w:rsidRPr="00B60CA0">
              <w:t>speciālās atļaujas (</w:t>
            </w:r>
            <w:r w:rsidR="00FD6A1C" w:rsidRPr="00B60CA0">
              <w:t>licences</w:t>
            </w:r>
            <w:r w:rsidRPr="00B60CA0">
              <w:t>)</w:t>
            </w:r>
            <w:r w:rsidR="00FD6A1C" w:rsidRPr="00B60CA0">
              <w:t xml:space="preserve"> izsniegšanu, atteikumu izsniegt licenci, licences apturēšanu un anulēšanu. Lēmuma pieņemšanai un paziņošanai insti</w:t>
            </w:r>
            <w:r w:rsidR="009B0C39" w:rsidRPr="00B60CA0">
              <w:t>t</w:t>
            </w:r>
            <w:r w:rsidR="00FD6A1C" w:rsidRPr="00B60CA0">
              <w:t>ūcija ievēro noteiktu proce</w:t>
            </w:r>
            <w:r w:rsidR="00E0161E" w:rsidRPr="00B60CA0">
              <w:t>dūru</w:t>
            </w:r>
            <w:r w:rsidR="00FD6A1C" w:rsidRPr="00B60CA0">
              <w:t>, kuru veic Administratīvā procesa likumā un Paziņošanas likumā  noteiktajā kārtībā.</w:t>
            </w:r>
          </w:p>
          <w:p w14:paraId="4FC3A499" w14:textId="0B5BD5FC" w:rsidR="00FD6A1C" w:rsidRPr="00B60CA0" w:rsidRDefault="00FD6A1C" w:rsidP="00304B11">
            <w:pPr>
              <w:spacing w:before="120"/>
              <w:ind w:left="23" w:right="84"/>
              <w:contextualSpacing/>
              <w:jc w:val="both"/>
            </w:pPr>
            <w:r w:rsidRPr="00B60CA0">
              <w:rPr>
                <w:szCs w:val="28"/>
              </w:rPr>
              <w:t xml:space="preserve">   Atbilstoši </w:t>
            </w:r>
            <w:r w:rsidR="00B2578F">
              <w:rPr>
                <w:szCs w:val="28"/>
              </w:rPr>
              <w:t xml:space="preserve">grozījumu </w:t>
            </w:r>
            <w:bookmarkStart w:id="0" w:name="_GoBack"/>
            <w:bookmarkEnd w:id="0"/>
            <w:r w:rsidRPr="00B60CA0">
              <w:rPr>
                <w:szCs w:val="28"/>
              </w:rPr>
              <w:t>Autopārvadājumu likumā dotajam deleģējumam, p</w:t>
            </w:r>
            <w:r w:rsidRPr="00B60CA0">
              <w:t xml:space="preserve">rasības plānošanas reģiona un republikas pilsētas speciālās atļaujas (licences) saņemšanai noteikumu projektā </w:t>
            </w:r>
            <w:r w:rsidR="00811648" w:rsidRPr="00B60CA0">
              <w:t>noteiktas prasības, kādām jāatbilst pār</w:t>
            </w:r>
            <w:r w:rsidR="00E0161E" w:rsidRPr="00B60CA0">
              <w:t>v</w:t>
            </w:r>
            <w:r w:rsidR="00811648" w:rsidRPr="00B60CA0">
              <w:t>adātājam, lai tas saņemtu licenci.</w:t>
            </w:r>
          </w:p>
          <w:p w14:paraId="022E1870" w14:textId="5C799F3C" w:rsidR="00CB0DCB" w:rsidRPr="00B60CA0" w:rsidRDefault="007926DF" w:rsidP="00304B11">
            <w:pPr>
              <w:spacing w:before="120"/>
              <w:ind w:left="23" w:right="84"/>
              <w:contextualSpacing/>
              <w:jc w:val="both"/>
              <w:rPr>
                <w:bCs/>
                <w:szCs w:val="28"/>
              </w:rPr>
            </w:pPr>
            <w:r w:rsidRPr="00B60CA0">
              <w:t xml:space="preserve">   </w:t>
            </w:r>
            <w:r w:rsidR="00304B11" w:rsidRPr="00B60CA0">
              <w:t>Speciālo atļauju (l</w:t>
            </w:r>
            <w:r w:rsidR="00CB0DCB" w:rsidRPr="00B60CA0">
              <w:rPr>
                <w:bCs/>
                <w:szCs w:val="28"/>
              </w:rPr>
              <w:t>icenci</w:t>
            </w:r>
            <w:r w:rsidR="00304B11" w:rsidRPr="00B60CA0">
              <w:rPr>
                <w:bCs/>
                <w:szCs w:val="28"/>
              </w:rPr>
              <w:t>)</w:t>
            </w:r>
            <w:r w:rsidR="00CB0DCB" w:rsidRPr="00B60CA0">
              <w:rPr>
                <w:bCs/>
                <w:szCs w:val="28"/>
              </w:rPr>
              <w:t xml:space="preserve"> pasažieru komercpārvadājumiem ar taksometru izsniedz republikas pilsētas dome vai plānošanas reģions (turpmāk – institūcijas) uz</w:t>
            </w:r>
            <w:r w:rsidR="00BB7A3C" w:rsidRPr="00B60CA0">
              <w:rPr>
                <w:bCs/>
                <w:szCs w:val="28"/>
              </w:rPr>
              <w:t xml:space="preserve"> četriem</w:t>
            </w:r>
            <w:r w:rsidR="00CB0DCB" w:rsidRPr="00B60CA0">
              <w:rPr>
                <w:bCs/>
                <w:szCs w:val="28"/>
              </w:rPr>
              <w:t xml:space="preserve"> gadiem, ja pārvadātājs</w:t>
            </w:r>
            <w:r w:rsidR="00862B2C" w:rsidRPr="00B60CA0">
              <w:rPr>
                <w:bCs/>
                <w:szCs w:val="28"/>
              </w:rPr>
              <w:t xml:space="preserve"> (Autopārvadājumu likuma 1.panta 28. daļas definējuma izpratnē) </w:t>
            </w:r>
            <w:r w:rsidR="00CB0DCB" w:rsidRPr="00B60CA0">
              <w:rPr>
                <w:bCs/>
                <w:szCs w:val="28"/>
              </w:rPr>
              <w:t>atbilst šādām prasībām:</w:t>
            </w:r>
          </w:p>
          <w:p w14:paraId="3D6C2421" w14:textId="10A6150E" w:rsidR="00CB0DCB" w:rsidRPr="00B60CA0" w:rsidRDefault="00CB0DCB" w:rsidP="00304B11">
            <w:pPr>
              <w:spacing w:before="120"/>
              <w:ind w:left="23" w:right="84"/>
              <w:contextualSpacing/>
              <w:jc w:val="both"/>
              <w:rPr>
                <w:szCs w:val="28"/>
              </w:rPr>
            </w:pPr>
            <w:r w:rsidRPr="00B60CA0">
              <w:rPr>
                <w:bCs/>
                <w:szCs w:val="28"/>
              </w:rPr>
              <w:t>1</w:t>
            </w:r>
            <w:r w:rsidR="00287F05" w:rsidRPr="00B60CA0">
              <w:rPr>
                <w:bCs/>
                <w:szCs w:val="28"/>
              </w:rPr>
              <w:t>.</w:t>
            </w:r>
            <w:r w:rsidRPr="00B60CA0">
              <w:rPr>
                <w:bCs/>
                <w:szCs w:val="28"/>
              </w:rPr>
              <w:t xml:space="preserve">pārvadātājs reģistrēts </w:t>
            </w:r>
            <w:r w:rsidRPr="00B60CA0">
              <w:rPr>
                <w:szCs w:val="28"/>
              </w:rPr>
              <w:t>Latvijas Republikas Uzņēmumu reģistrā, tam nav pasludināts maksātnespējas process, tas neatrodas likvidācijas procesā, kā arī pārvadātāja saimnieciskā darbība nav apturēta vai izbeigta;</w:t>
            </w:r>
          </w:p>
          <w:p w14:paraId="78B2DC9B" w14:textId="1DD50F0B" w:rsidR="00CB0DCB" w:rsidRPr="00B60CA0" w:rsidRDefault="00CB0DCB" w:rsidP="00304B11">
            <w:pPr>
              <w:spacing w:before="120"/>
              <w:ind w:left="23" w:right="84"/>
              <w:contextualSpacing/>
              <w:jc w:val="both"/>
              <w:rPr>
                <w:szCs w:val="28"/>
              </w:rPr>
            </w:pPr>
            <w:r w:rsidRPr="00B60CA0">
              <w:rPr>
                <w:szCs w:val="28"/>
              </w:rPr>
              <w:t>2</w:t>
            </w:r>
            <w:r w:rsidR="00287F05" w:rsidRPr="00B60CA0">
              <w:rPr>
                <w:szCs w:val="28"/>
              </w:rPr>
              <w:t>.</w:t>
            </w:r>
            <w:r w:rsidRPr="00B60CA0">
              <w:rPr>
                <w:szCs w:val="28"/>
              </w:rPr>
              <w:t>pārvadātājam nav nodokļu parāda, kura kopsumma pārsniedz likuma "</w:t>
            </w:r>
            <w:hyperlink r:id="rId12" w:tgtFrame="_blank" w:history="1">
              <w:r w:rsidRPr="00B60CA0">
                <w:rPr>
                  <w:szCs w:val="28"/>
                </w:rPr>
                <w:t>Par nodokļiem un nodevām</w:t>
              </w:r>
            </w:hyperlink>
            <w:r w:rsidRPr="00B60CA0">
              <w:rPr>
                <w:szCs w:val="28"/>
              </w:rPr>
              <w:t>" noteikto nodokļu (nodevu) parāda kopsummu, no kuras sākot nodokļu administrācija nodrošina publisku informācijas pieejamību;</w:t>
            </w:r>
          </w:p>
          <w:p w14:paraId="00C61641" w14:textId="59220C45" w:rsidR="00CB0DCB" w:rsidRPr="00B60CA0" w:rsidRDefault="00CB0DCB" w:rsidP="00304B11">
            <w:pPr>
              <w:spacing w:before="120"/>
              <w:ind w:left="23" w:right="84"/>
              <w:contextualSpacing/>
              <w:jc w:val="both"/>
              <w:rPr>
                <w:bCs/>
                <w:szCs w:val="28"/>
              </w:rPr>
            </w:pPr>
            <w:bookmarkStart w:id="1" w:name="_Hlk495658816"/>
            <w:r w:rsidRPr="00B60CA0">
              <w:rPr>
                <w:szCs w:val="28"/>
                <w:shd w:val="clear" w:color="auto" w:fill="FFFFFF" w:themeFill="background1"/>
              </w:rPr>
              <w:t>3</w:t>
            </w:r>
            <w:r w:rsidR="00287F05" w:rsidRPr="00B60CA0">
              <w:rPr>
                <w:szCs w:val="28"/>
                <w:shd w:val="clear" w:color="auto" w:fill="FFFFFF" w:themeFill="background1"/>
              </w:rPr>
              <w:t>.</w:t>
            </w:r>
            <w:r w:rsidRPr="00B60CA0">
              <w:rPr>
                <w:szCs w:val="28"/>
                <w:shd w:val="clear" w:color="auto" w:fill="FFFFFF" w:themeFill="background1"/>
              </w:rPr>
              <w:t>pārvadātājam, kā arī pārvadātāja likumiskajiem pārstāvjiem nav</w:t>
            </w:r>
            <w:r w:rsidRPr="00B60CA0">
              <w:rPr>
                <w:szCs w:val="28"/>
              </w:rPr>
              <w:t xml:space="preserve"> nenomaksātu administratīvo sodu </w:t>
            </w:r>
            <w:r w:rsidR="00AC369C" w:rsidRPr="00B60CA0">
              <w:rPr>
                <w:szCs w:val="28"/>
              </w:rPr>
              <w:t xml:space="preserve">ceļu satiksmē un </w:t>
            </w:r>
            <w:r w:rsidRPr="00B60CA0">
              <w:rPr>
                <w:szCs w:val="28"/>
              </w:rPr>
              <w:t>autopārvadājumu jomā;</w:t>
            </w:r>
            <w:r w:rsidRPr="00B60CA0" w:rsidDel="00EC2B76">
              <w:rPr>
                <w:szCs w:val="28"/>
              </w:rPr>
              <w:t xml:space="preserve"> </w:t>
            </w:r>
            <w:bookmarkEnd w:id="1"/>
          </w:p>
          <w:p w14:paraId="2AAFCD2C" w14:textId="7AB6DF69" w:rsidR="00CB0DCB" w:rsidRPr="00B60CA0" w:rsidRDefault="00CB0DCB" w:rsidP="00304B11">
            <w:pPr>
              <w:spacing w:before="120"/>
              <w:ind w:left="23" w:right="84"/>
              <w:contextualSpacing/>
              <w:jc w:val="both"/>
              <w:rPr>
                <w:szCs w:val="28"/>
              </w:rPr>
            </w:pPr>
            <w:r w:rsidRPr="00B60CA0">
              <w:rPr>
                <w:szCs w:val="28"/>
              </w:rPr>
              <w:t>4</w:t>
            </w:r>
            <w:r w:rsidR="00287F05" w:rsidRPr="00B60CA0">
              <w:rPr>
                <w:szCs w:val="28"/>
              </w:rPr>
              <w:t>.</w:t>
            </w:r>
            <w:r w:rsidRPr="00B60CA0">
              <w:rPr>
                <w:szCs w:val="28"/>
              </w:rPr>
              <w:t>attiecībā uz pārvadātāju institūcijā pēdējā gada laikā nav pieņemts lēmums par licences anulēšanu, izņemot gadījumus, kad licence tika anulēta</w:t>
            </w:r>
            <w:r w:rsidR="00F130B2" w:rsidRPr="00B60CA0">
              <w:rPr>
                <w:szCs w:val="28"/>
              </w:rPr>
              <w:t xml:space="preserve"> pēc </w:t>
            </w:r>
            <w:r w:rsidRPr="00B60CA0">
              <w:rPr>
                <w:szCs w:val="28"/>
              </w:rPr>
              <w:t>pārvadātāj</w:t>
            </w:r>
            <w:r w:rsidR="00F130B2" w:rsidRPr="00B60CA0">
              <w:rPr>
                <w:szCs w:val="28"/>
              </w:rPr>
              <w:t>a lūguma</w:t>
            </w:r>
            <w:r w:rsidRPr="00B60CA0">
              <w:rPr>
                <w:szCs w:val="28"/>
              </w:rPr>
              <w:t xml:space="preserve">. </w:t>
            </w:r>
            <w:r w:rsidR="003844F0" w:rsidRPr="00B60CA0">
              <w:rPr>
                <w:szCs w:val="28"/>
              </w:rPr>
              <w:t xml:space="preserve">    </w:t>
            </w:r>
          </w:p>
          <w:p w14:paraId="46AEE4FB" w14:textId="12F68D3E" w:rsidR="007B4595" w:rsidRPr="00B60CA0" w:rsidRDefault="009B0C39" w:rsidP="00304B11">
            <w:pPr>
              <w:ind w:left="23"/>
              <w:jc w:val="both"/>
              <w:rPr>
                <w:color w:val="1F497D"/>
              </w:rPr>
            </w:pPr>
            <w:r w:rsidRPr="00B60CA0">
              <w:rPr>
                <w:bCs/>
                <w:szCs w:val="28"/>
              </w:rPr>
              <w:t xml:space="preserve">    </w:t>
            </w:r>
            <w:r w:rsidR="00FD6A1C" w:rsidRPr="00B60CA0">
              <w:rPr>
                <w:bCs/>
                <w:szCs w:val="28"/>
              </w:rPr>
              <w:t xml:space="preserve">Lai izvērtētu pārvadātāja atbilstību </w:t>
            </w:r>
            <w:r w:rsidR="00B36979" w:rsidRPr="00B60CA0">
              <w:rPr>
                <w:bCs/>
                <w:szCs w:val="28"/>
              </w:rPr>
              <w:t>n</w:t>
            </w:r>
            <w:r w:rsidR="00FD6A1C" w:rsidRPr="00B60CA0">
              <w:rPr>
                <w:bCs/>
                <w:szCs w:val="28"/>
              </w:rPr>
              <w:t>oteikumu projekta prasībām licences saņemšanai, institūcija iegūs info</w:t>
            </w:r>
            <w:r w:rsidR="001220E5" w:rsidRPr="00B60CA0">
              <w:rPr>
                <w:bCs/>
                <w:szCs w:val="28"/>
              </w:rPr>
              <w:t>r</w:t>
            </w:r>
            <w:r w:rsidR="00FD6A1C" w:rsidRPr="00B60CA0">
              <w:rPr>
                <w:bCs/>
                <w:szCs w:val="28"/>
              </w:rPr>
              <w:t xml:space="preserve">māciju no   </w:t>
            </w:r>
            <w:r w:rsidR="00FD6A1C" w:rsidRPr="00B60CA0">
              <w:rPr>
                <w:szCs w:val="28"/>
              </w:rPr>
              <w:t xml:space="preserve">Latvijas Republikas Uzņēmumu reģistra, Valsts ieņēmumu dienesta publiskojamo  datu bāzes un </w:t>
            </w:r>
            <w:r w:rsidR="00BF5798" w:rsidRPr="00B60CA0">
              <w:rPr>
                <w:szCs w:val="28"/>
              </w:rPr>
              <w:t xml:space="preserve">Iekšlietu ministrijas </w:t>
            </w:r>
            <w:r w:rsidR="00FD6A1C" w:rsidRPr="00B60CA0">
              <w:rPr>
                <w:szCs w:val="28"/>
              </w:rPr>
              <w:t>Informācijas centra Sodu reģistra</w:t>
            </w:r>
            <w:r w:rsidR="007B4595" w:rsidRPr="00B60CA0">
              <w:rPr>
                <w:szCs w:val="28"/>
              </w:rPr>
              <w:t xml:space="preserve"> par Administr</w:t>
            </w:r>
            <w:r w:rsidR="001220E5" w:rsidRPr="00B60CA0">
              <w:rPr>
                <w:szCs w:val="28"/>
              </w:rPr>
              <w:t>a</w:t>
            </w:r>
            <w:r w:rsidR="007B4595" w:rsidRPr="00B60CA0">
              <w:rPr>
                <w:szCs w:val="28"/>
              </w:rPr>
              <w:t>tīv</w:t>
            </w:r>
            <w:r w:rsidR="00A47DFA" w:rsidRPr="00B60CA0">
              <w:rPr>
                <w:szCs w:val="28"/>
              </w:rPr>
              <w:t>ajiem</w:t>
            </w:r>
            <w:r w:rsidR="007B4595" w:rsidRPr="00B60CA0">
              <w:rPr>
                <w:szCs w:val="28"/>
              </w:rPr>
              <w:t xml:space="preserve"> pārkāpumiem </w:t>
            </w:r>
            <w:r w:rsidR="00865534" w:rsidRPr="00B60CA0">
              <w:rPr>
                <w:szCs w:val="28"/>
              </w:rPr>
              <w:t xml:space="preserve">ceļu satiksmē un </w:t>
            </w:r>
            <w:r w:rsidR="007B4595" w:rsidRPr="00B60CA0">
              <w:rPr>
                <w:szCs w:val="28"/>
              </w:rPr>
              <w:t>autopārvadājumu jomā sask</w:t>
            </w:r>
            <w:r w:rsidR="00A47DFA" w:rsidRPr="00B60CA0">
              <w:rPr>
                <w:szCs w:val="28"/>
              </w:rPr>
              <w:t>aņā</w:t>
            </w:r>
            <w:r w:rsidR="007B4595" w:rsidRPr="00B60CA0">
              <w:rPr>
                <w:szCs w:val="28"/>
              </w:rPr>
              <w:t xml:space="preserve"> </w:t>
            </w:r>
            <w:r w:rsidR="007B4595" w:rsidRPr="00B60CA0">
              <w:rPr>
                <w:szCs w:val="28"/>
              </w:rPr>
              <w:lastRenderedPageBreak/>
              <w:t>ar Administr</w:t>
            </w:r>
            <w:r w:rsidR="001220E5" w:rsidRPr="00B60CA0">
              <w:rPr>
                <w:szCs w:val="28"/>
              </w:rPr>
              <w:t>a</w:t>
            </w:r>
            <w:r w:rsidR="007B4595" w:rsidRPr="00B60CA0">
              <w:rPr>
                <w:szCs w:val="28"/>
              </w:rPr>
              <w:t xml:space="preserve">tīvo pārkāpumu kodeksa </w:t>
            </w:r>
            <w:r w:rsidR="007B4595" w:rsidRPr="00B60CA0">
              <w:t xml:space="preserve"> 137.</w:t>
            </w:r>
            <w:r w:rsidR="007B4595" w:rsidRPr="00B60CA0">
              <w:rPr>
                <w:vertAlign w:val="superscript"/>
              </w:rPr>
              <w:t>1</w:t>
            </w:r>
            <w:r w:rsidR="007B4595" w:rsidRPr="00B60CA0">
              <w:t xml:space="preserve"> pantu “Taksometru pārvadājumu noteikumu pārkāpšana”</w:t>
            </w:r>
            <w:r w:rsidR="00AC369C" w:rsidRPr="00B60CA0">
              <w:t xml:space="preserve"> un</w:t>
            </w:r>
            <w:r w:rsidR="00865534" w:rsidRPr="00B60CA0">
              <w:t xml:space="preserve"> </w:t>
            </w:r>
            <w:bookmarkStart w:id="2" w:name="n-12856"/>
            <w:bookmarkStart w:id="3" w:name="n2-2-10a"/>
            <w:bookmarkEnd w:id="2"/>
            <w:bookmarkEnd w:id="3"/>
            <w:r w:rsidR="00AC369C" w:rsidRPr="00B60CA0">
              <w:t xml:space="preserve">saskaņā ar </w:t>
            </w:r>
            <w:r w:rsidR="00865534" w:rsidRPr="00B60CA0">
              <w:t>Desmito “a” nodaļu “</w:t>
            </w:r>
            <w:r w:rsidR="00865534" w:rsidRPr="00B60CA0">
              <w:rPr>
                <w:bCs/>
              </w:rPr>
              <w:t>Administratīvie pārkāpumi ceļu satiksmē”</w:t>
            </w:r>
            <w:r w:rsidR="00AC369C" w:rsidRPr="00B60CA0">
              <w:rPr>
                <w:bCs/>
              </w:rPr>
              <w:t>.</w:t>
            </w:r>
            <w:r w:rsidR="00865534" w:rsidRPr="00B60CA0">
              <w:rPr>
                <w:bCs/>
              </w:rPr>
              <w:t xml:space="preserve"> </w:t>
            </w:r>
          </w:p>
          <w:p w14:paraId="6F6C4042" w14:textId="598E6F3F" w:rsidR="00FD6A1C" w:rsidRPr="00B60CA0" w:rsidRDefault="007B4595" w:rsidP="00304B11">
            <w:pPr>
              <w:spacing w:before="120"/>
              <w:ind w:left="23" w:right="84"/>
              <w:contextualSpacing/>
              <w:jc w:val="both"/>
              <w:rPr>
                <w:szCs w:val="28"/>
              </w:rPr>
            </w:pPr>
            <w:r w:rsidRPr="00B60CA0">
              <w:rPr>
                <w:szCs w:val="28"/>
              </w:rPr>
              <w:t xml:space="preserve">     </w:t>
            </w:r>
            <w:r w:rsidR="00FD6A1C" w:rsidRPr="00B60CA0">
              <w:rPr>
                <w:szCs w:val="28"/>
              </w:rPr>
              <w:t xml:space="preserve">Savukārt, ja pārvadātājs iesniegs iesniegumu institūcijai </w:t>
            </w:r>
            <w:r w:rsidR="00304B11" w:rsidRPr="00B60CA0">
              <w:rPr>
                <w:szCs w:val="28"/>
              </w:rPr>
              <w:t>speciālās atļaujas (</w:t>
            </w:r>
            <w:r w:rsidR="00FD6A1C" w:rsidRPr="00B60CA0">
              <w:rPr>
                <w:szCs w:val="28"/>
              </w:rPr>
              <w:t>licences</w:t>
            </w:r>
            <w:r w:rsidR="00304B11" w:rsidRPr="00B60CA0">
              <w:rPr>
                <w:szCs w:val="28"/>
              </w:rPr>
              <w:t>)</w:t>
            </w:r>
            <w:r w:rsidR="00FD6A1C" w:rsidRPr="00B60CA0">
              <w:rPr>
                <w:szCs w:val="28"/>
              </w:rPr>
              <w:t xml:space="preserve"> saņemšanai uz nākamo darbības periodu, institūcija papildus vērtēs, vai pārvadātājam iepriekšējā darbības</w:t>
            </w:r>
            <w:r w:rsidR="00856F6F" w:rsidRPr="00B60CA0">
              <w:rPr>
                <w:szCs w:val="28"/>
              </w:rPr>
              <w:t xml:space="preserve"> </w:t>
            </w:r>
            <w:r w:rsidR="00FD6A1C" w:rsidRPr="00B60CA0">
              <w:rPr>
                <w:szCs w:val="28"/>
              </w:rPr>
              <w:t xml:space="preserve">periodā par pārkāpumiem autopārvadājumu jomā nav bijusi anulēta </w:t>
            </w:r>
            <w:r w:rsidR="00304B11" w:rsidRPr="00B60CA0">
              <w:rPr>
                <w:szCs w:val="28"/>
              </w:rPr>
              <w:t>speciālā atļauja (</w:t>
            </w:r>
            <w:r w:rsidR="00FD6A1C" w:rsidRPr="00B60CA0">
              <w:rPr>
                <w:szCs w:val="28"/>
              </w:rPr>
              <w:t>licence</w:t>
            </w:r>
            <w:r w:rsidR="00304B11" w:rsidRPr="00B60CA0">
              <w:rPr>
                <w:szCs w:val="28"/>
              </w:rPr>
              <w:t>)</w:t>
            </w:r>
            <w:r w:rsidR="00FD6A1C" w:rsidRPr="00B60CA0">
              <w:rPr>
                <w:szCs w:val="28"/>
              </w:rPr>
              <w:t>. Šajā gadījumā noteikumos noteikts ierobežojums, ka  pārvadātāj</w:t>
            </w:r>
            <w:r w:rsidR="00BF5798" w:rsidRPr="00B60CA0">
              <w:rPr>
                <w:szCs w:val="28"/>
              </w:rPr>
              <w:t xml:space="preserve">s var atkārtoti saņemt </w:t>
            </w:r>
            <w:r w:rsidR="00304B11" w:rsidRPr="00B60CA0">
              <w:rPr>
                <w:szCs w:val="28"/>
              </w:rPr>
              <w:t>speciaļo atļauju (</w:t>
            </w:r>
            <w:r w:rsidR="00BF5798" w:rsidRPr="00B60CA0">
              <w:rPr>
                <w:szCs w:val="28"/>
              </w:rPr>
              <w:t>licenci</w:t>
            </w:r>
            <w:r w:rsidR="00304B11" w:rsidRPr="00B60CA0">
              <w:rPr>
                <w:szCs w:val="28"/>
              </w:rPr>
              <w:t>)</w:t>
            </w:r>
            <w:r w:rsidR="00BF5798" w:rsidRPr="00B60CA0">
              <w:rPr>
                <w:szCs w:val="28"/>
              </w:rPr>
              <w:t xml:space="preserve"> tikai pēc viena gada.</w:t>
            </w:r>
            <w:r w:rsidR="00FD6A1C" w:rsidRPr="00B60CA0">
              <w:rPr>
                <w:szCs w:val="28"/>
              </w:rPr>
              <w:t xml:space="preserve"> Šāds nosacījums disciplinē pārvadātāju un motivē organizēt  </w:t>
            </w:r>
            <w:r w:rsidR="00CB661D" w:rsidRPr="00B60CA0">
              <w:rPr>
                <w:szCs w:val="28"/>
              </w:rPr>
              <w:t>uzņēmējdarbību</w:t>
            </w:r>
            <w:r w:rsidR="00C61198" w:rsidRPr="00B60CA0">
              <w:rPr>
                <w:szCs w:val="28"/>
              </w:rPr>
              <w:t>,</w:t>
            </w:r>
            <w:r w:rsidR="00FD6A1C" w:rsidRPr="00B60CA0">
              <w:rPr>
                <w:szCs w:val="28"/>
              </w:rPr>
              <w:t xml:space="preserve"> ievērojot normatīvo aktu prasības.  </w:t>
            </w:r>
          </w:p>
          <w:p w14:paraId="2D5BC487" w14:textId="1495CF8B" w:rsidR="00DE7745" w:rsidRPr="00B60CA0" w:rsidRDefault="009B0C39" w:rsidP="00304B11">
            <w:pPr>
              <w:spacing w:before="120"/>
              <w:ind w:left="23" w:right="84"/>
              <w:contextualSpacing/>
              <w:jc w:val="both"/>
              <w:rPr>
                <w:szCs w:val="28"/>
              </w:rPr>
            </w:pPr>
            <w:r w:rsidRPr="00B60CA0">
              <w:t xml:space="preserve">   </w:t>
            </w:r>
            <w:r w:rsidR="00224CF4" w:rsidRPr="00B60CA0">
              <w:t>L</w:t>
            </w:r>
            <w:r w:rsidR="00DE7745" w:rsidRPr="00B60CA0">
              <w:t>ikuma “Par nodokļiem un nodevām” 34.</w:t>
            </w:r>
            <w:r w:rsidR="00DE7745" w:rsidRPr="00B60CA0">
              <w:rPr>
                <w:vertAlign w:val="superscript"/>
              </w:rPr>
              <w:t>1</w:t>
            </w:r>
            <w:r w:rsidR="00DE7745" w:rsidRPr="00B60CA0">
              <w:t xml:space="preserve"> panta sestās daļas 4.punktā noteikts, ka Valsts ieņēmumu dienests triju darbdienu laikā pēc lēmuma par nodokļu maksātāja saimnieciskās darbības apturēšanu pieņemšanas iesniedz ministrijām, pašvaldībām un citām institūcijām obligāti izpildāmu prasību apturēt nodokļu maksātājam izsniegto speciālo atļauju (licenci) veikt komercdarbību</w:t>
            </w:r>
            <w:r w:rsidR="00F32E95" w:rsidRPr="00B60CA0">
              <w:t>. I</w:t>
            </w:r>
            <w:r w:rsidR="00224CF4" w:rsidRPr="00B60CA0">
              <w:t>evērojot minēto, noteikumu projekts šādos gadījumos paredz</w:t>
            </w:r>
            <w:r w:rsidR="00DE7745" w:rsidRPr="00B60CA0">
              <w:t xml:space="preserve"> noteikt </w:t>
            </w:r>
            <w:r w:rsidRPr="00B60CA0">
              <w:t>inst</w:t>
            </w:r>
            <w:r w:rsidR="00304CA1" w:rsidRPr="00B60CA0">
              <w:t>it</w:t>
            </w:r>
            <w:r w:rsidRPr="00B60CA0">
              <w:t xml:space="preserve">ūcijas </w:t>
            </w:r>
            <w:r w:rsidR="00DE7745" w:rsidRPr="00B60CA0">
              <w:t>pienākumu apturēt licences darbību līdz komersanta saimnieciskās darbības atjaunošanai.</w:t>
            </w:r>
            <w:r w:rsidRPr="00B60CA0">
              <w:t xml:space="preserve"> </w:t>
            </w:r>
          </w:p>
          <w:p w14:paraId="6519EAFF" w14:textId="6671392A" w:rsidR="00DE7745" w:rsidRPr="00B60CA0" w:rsidRDefault="00F33547" w:rsidP="00304B11">
            <w:pPr>
              <w:tabs>
                <w:tab w:val="left" w:pos="891"/>
                <w:tab w:val="left" w:pos="1134"/>
              </w:tabs>
              <w:ind w:left="23" w:right="84"/>
              <w:contextualSpacing/>
              <w:jc w:val="both"/>
            </w:pPr>
            <w:r w:rsidRPr="00B60CA0">
              <w:t>Ins</w:t>
            </w:r>
            <w:r w:rsidR="00856F6F" w:rsidRPr="00B60CA0">
              <w:t>t</w:t>
            </w:r>
            <w:r w:rsidRPr="00B60CA0">
              <w:t xml:space="preserve">itūcijas tiesības </w:t>
            </w:r>
            <w:r w:rsidR="00DE7745" w:rsidRPr="00B60CA0">
              <w:t>pieņem</w:t>
            </w:r>
            <w:r w:rsidRPr="00B60CA0">
              <w:t>t</w:t>
            </w:r>
            <w:r w:rsidR="00DE7745" w:rsidRPr="00B60CA0">
              <w:t xml:space="preserve"> lēmumu </w:t>
            </w:r>
            <w:r w:rsidRPr="00B60CA0">
              <w:t xml:space="preserve">par </w:t>
            </w:r>
            <w:r w:rsidR="00304B11" w:rsidRPr="00B60CA0">
              <w:t>speciālās</w:t>
            </w:r>
            <w:r w:rsidR="00DB01DC" w:rsidRPr="00B60CA0">
              <w:t xml:space="preserve"> atļau</w:t>
            </w:r>
            <w:r w:rsidR="00304B11" w:rsidRPr="00B60CA0">
              <w:t>j</w:t>
            </w:r>
            <w:r w:rsidR="00DB01DC" w:rsidRPr="00B60CA0">
              <w:t>a</w:t>
            </w:r>
            <w:r w:rsidR="00304B11" w:rsidRPr="00B60CA0">
              <w:t>s (</w:t>
            </w:r>
            <w:r w:rsidR="00DE7745" w:rsidRPr="00B60CA0">
              <w:t>licences</w:t>
            </w:r>
            <w:r w:rsidR="00304B11" w:rsidRPr="00B60CA0">
              <w:t>)</w:t>
            </w:r>
            <w:r w:rsidR="00DE7745" w:rsidRPr="00B60CA0">
              <w:t xml:space="preserve"> darbīb</w:t>
            </w:r>
            <w:r w:rsidRPr="00B60CA0">
              <w:t>as</w:t>
            </w:r>
            <w:r w:rsidR="00856F6F" w:rsidRPr="00B60CA0">
              <w:t xml:space="preserve"> </w:t>
            </w:r>
            <w:r w:rsidRPr="00B60CA0">
              <w:t xml:space="preserve">apturēšanu </w:t>
            </w:r>
            <w:r w:rsidR="00DE7745" w:rsidRPr="00B60CA0">
              <w:t xml:space="preserve">uz laiku vai </w:t>
            </w:r>
            <w:r w:rsidR="00304B11" w:rsidRPr="00B60CA0">
              <w:t>speciālās atļauajs (</w:t>
            </w:r>
            <w:r w:rsidRPr="00B60CA0">
              <w:t>licences</w:t>
            </w:r>
            <w:r w:rsidR="00304B11" w:rsidRPr="00B60CA0">
              <w:t>)</w:t>
            </w:r>
            <w:r w:rsidRPr="00B60CA0">
              <w:t xml:space="preserve"> anulēšanu </w:t>
            </w:r>
            <w:r w:rsidR="00DE7745" w:rsidRPr="00B60CA0">
              <w:t>nodrošin</w:t>
            </w:r>
            <w:r w:rsidRPr="00B60CA0">
              <w:t>a</w:t>
            </w:r>
            <w:r w:rsidR="00DE7745" w:rsidRPr="00B60CA0">
              <w:t xml:space="preserve"> komercdarbības licencēšanas mērķ</w:t>
            </w:r>
            <w:r w:rsidRPr="00B60CA0">
              <w:t>a sasniegšanu</w:t>
            </w:r>
            <w:r w:rsidR="00DE7745" w:rsidRPr="00B60CA0">
              <w:t xml:space="preserve"> – nepieļaut negodprātīgu uzņēmējdarbību pasažieru komercpārvadājumos.</w:t>
            </w:r>
          </w:p>
          <w:p w14:paraId="5DBE2747" w14:textId="23FC3C5D" w:rsidR="00B178D4" w:rsidRPr="00B60CA0" w:rsidRDefault="00A8395E" w:rsidP="00B60CA0">
            <w:pPr>
              <w:tabs>
                <w:tab w:val="left" w:pos="891"/>
                <w:tab w:val="left" w:pos="1134"/>
              </w:tabs>
              <w:ind w:left="23" w:right="84"/>
              <w:contextualSpacing/>
              <w:jc w:val="both"/>
            </w:pPr>
            <w:r w:rsidRPr="00B60CA0">
              <w:t xml:space="preserve">  </w:t>
            </w:r>
            <w:r w:rsidR="00B178D4" w:rsidRPr="00B60CA0">
              <w:t>Noteikumu projektā noteikt</w:t>
            </w:r>
            <w:r w:rsidR="00D22C9A" w:rsidRPr="00B60CA0">
              <w:t>s</w:t>
            </w:r>
            <w:r w:rsidR="00F77C64" w:rsidRPr="00B60CA0">
              <w:t xml:space="preserve">, ka </w:t>
            </w:r>
            <w:r w:rsidR="00304B11" w:rsidRPr="00B60CA0">
              <w:t>speciālo atļauju (</w:t>
            </w:r>
            <w:r w:rsidR="00F77C64" w:rsidRPr="00B60CA0">
              <w:t>licenci</w:t>
            </w:r>
            <w:r w:rsidR="00304B11" w:rsidRPr="00B60CA0">
              <w:t>)</w:t>
            </w:r>
            <w:r w:rsidR="00F77C64" w:rsidRPr="00B60CA0">
              <w:t xml:space="preserve"> izsniedz uz</w:t>
            </w:r>
            <w:r w:rsidR="00F50116" w:rsidRPr="00B60CA0">
              <w:t xml:space="preserve"> </w:t>
            </w:r>
            <w:r w:rsidR="00BB7A3C" w:rsidRPr="00B60CA0">
              <w:t>četriem</w:t>
            </w:r>
            <w:r w:rsidR="00B178D4" w:rsidRPr="00B60CA0">
              <w:t xml:space="preserve"> gadi</w:t>
            </w:r>
            <w:r w:rsidR="00F77C64" w:rsidRPr="00B60CA0">
              <w:t>em.</w:t>
            </w:r>
            <w:r w:rsidR="00B178D4" w:rsidRPr="00B60CA0">
              <w:t xml:space="preserve"> </w:t>
            </w:r>
            <w:r w:rsidR="00BB7A3C" w:rsidRPr="00B60CA0">
              <w:t>Tādā veidā tiktu nodrošināt</w:t>
            </w:r>
            <w:r w:rsidR="00F50116" w:rsidRPr="00B60CA0">
              <w:t>s</w:t>
            </w:r>
            <w:r w:rsidR="00BB7A3C" w:rsidRPr="00B60CA0">
              <w:t xml:space="preserve">, ka reizi četros gados tiek pārbaudīta pārvadātāja atbilstība noteikumu prasībām, izsniedzot </w:t>
            </w:r>
            <w:r w:rsidR="00304B11" w:rsidRPr="00B60CA0">
              <w:t>speciālo atļauju (l</w:t>
            </w:r>
            <w:r w:rsidR="00BB7A3C" w:rsidRPr="00B60CA0">
              <w:t>icen</w:t>
            </w:r>
            <w:r w:rsidR="00304B11" w:rsidRPr="00B60CA0">
              <w:t>c</w:t>
            </w:r>
            <w:r w:rsidR="00BB7A3C" w:rsidRPr="00B60CA0">
              <w:t>i</w:t>
            </w:r>
            <w:r w:rsidR="00304B11" w:rsidRPr="00B60CA0">
              <w:t>)</w:t>
            </w:r>
            <w:r w:rsidR="00BB7A3C" w:rsidRPr="00B60CA0">
              <w:t xml:space="preserve"> nākamajam termiņam</w:t>
            </w:r>
            <w:r w:rsidR="00304B11" w:rsidRPr="00B60CA0">
              <w:t>.</w:t>
            </w:r>
            <w:r w:rsidR="00BB7A3C" w:rsidRPr="00B60CA0">
              <w:t xml:space="preserve"> </w:t>
            </w:r>
            <w:r w:rsidR="00893B18" w:rsidRPr="00B60CA0">
              <w:t>Par šādu termiņu ir panākta vienošanās ar nozari</w:t>
            </w:r>
            <w:r w:rsidR="00F50116" w:rsidRPr="00B60CA0">
              <w:t>,</w:t>
            </w:r>
            <w:r w:rsidR="00893B18" w:rsidRPr="00B60CA0">
              <w:t xml:space="preserve"> vienlaikus izstrādājot Ministru kabineta noteikumu projektu “</w:t>
            </w:r>
            <w:r w:rsidR="00893B18" w:rsidRPr="00B60CA0">
              <w:rPr>
                <w:bCs/>
              </w:rPr>
              <w:t>Noteikumi par valsts nodevu par speciālās atļaujas (licences) izsniegšanu komercpārvadājumiem  ar autotransportu” (</w:t>
            </w:r>
            <w:r w:rsidR="00897AFF" w:rsidRPr="00B60CA0">
              <w:rPr>
                <w:bCs/>
              </w:rPr>
              <w:t xml:space="preserve">izsludināts </w:t>
            </w:r>
            <w:r w:rsidR="00893B18" w:rsidRPr="00B60CA0">
              <w:t>Valsts sekretāru sanāksmes 2017.gada 2.novembra sēd</w:t>
            </w:r>
            <w:r w:rsidR="00F50116" w:rsidRPr="00B60CA0">
              <w:t>ē,</w:t>
            </w:r>
            <w:r w:rsidR="00F33547" w:rsidRPr="00B60CA0">
              <w:t xml:space="preserve"> protokols</w:t>
            </w:r>
            <w:r w:rsidR="00893B18" w:rsidRPr="00B60CA0">
              <w:t xml:space="preserve"> Nr.43 16.§</w:t>
            </w:r>
            <w:r w:rsidR="00F33547" w:rsidRPr="00B60CA0">
              <w:t xml:space="preserve"> (</w:t>
            </w:r>
            <w:r w:rsidR="00893B18" w:rsidRPr="00B60CA0">
              <w:rPr>
                <w:bCs/>
              </w:rPr>
              <w:t>VSS-1153)</w:t>
            </w:r>
            <w:r w:rsidR="00224CF4" w:rsidRPr="00B60CA0">
              <w:rPr>
                <w:bCs/>
              </w:rPr>
              <w:t>).</w:t>
            </w:r>
            <w:r w:rsidR="00AB7FE2" w:rsidRPr="00B60CA0">
              <w:rPr>
                <w:bCs/>
              </w:rPr>
              <w:t xml:space="preserve"> Saskaņā ar šajā noteikumu projektā noteikto kārtību, </w:t>
            </w:r>
            <w:r w:rsidR="009C0B30" w:rsidRPr="00B60CA0">
              <w:rPr>
                <w:bCs/>
              </w:rPr>
              <w:t>v</w:t>
            </w:r>
            <w:r w:rsidR="00AB7FE2" w:rsidRPr="00B60CA0">
              <w:t>alsts nodevu  pārvadātājs maksā  pirms speciālās atļaujas (licences) saņemšanas vai maiņas</w:t>
            </w:r>
            <w:r w:rsidR="00304B11" w:rsidRPr="00B60CA0">
              <w:t xml:space="preserve"> un tās </w:t>
            </w:r>
            <w:r w:rsidR="009C0B30" w:rsidRPr="00B60CA0">
              <w:t xml:space="preserve">apmaksu institūcija </w:t>
            </w:r>
            <w:r w:rsidR="00CF183A" w:rsidRPr="00B60CA0">
              <w:t xml:space="preserve">pirms licences izsniegšanas </w:t>
            </w:r>
            <w:r w:rsidR="009C0B30" w:rsidRPr="00B60CA0">
              <w:t>pārbaudīs tiešsaistē Valsts kases  sistēm</w:t>
            </w:r>
            <w:r w:rsidR="005203D1" w:rsidRPr="00B60CA0">
              <w:t>ā</w:t>
            </w:r>
            <w:r w:rsidR="009C0B30" w:rsidRPr="00B60CA0">
              <w:t>.</w:t>
            </w:r>
            <w:r w:rsidR="00AB7FE2" w:rsidRPr="00B60CA0">
              <w:t xml:space="preserve"> </w:t>
            </w:r>
          </w:p>
          <w:p w14:paraId="2E582423" w14:textId="77777777" w:rsidR="00B60CA0" w:rsidRPr="00B60CA0" w:rsidRDefault="00B60CA0" w:rsidP="00B60CA0">
            <w:pPr>
              <w:ind w:left="108"/>
              <w:jc w:val="both"/>
            </w:pPr>
            <w:r w:rsidRPr="00B60CA0">
              <w:t xml:space="preserve">Terminētas licences nepieciešamība pamatojama ar autotransporta īpašo jomu, jo: </w:t>
            </w:r>
          </w:p>
          <w:p w14:paraId="066F249E" w14:textId="77777777" w:rsidR="00B60CA0" w:rsidRPr="00B60CA0" w:rsidRDefault="00B60CA0" w:rsidP="00B60CA0">
            <w:pPr>
              <w:ind w:left="108"/>
              <w:jc w:val="both"/>
            </w:pPr>
            <w:r w:rsidRPr="00B60CA0">
              <w:t xml:space="preserve">1) pārvadājumi tiek veikti pa koplietošanas ceļiem, vedot pasažierus ar transportlīdzekļiem, par kuru izmantošanu atbildīgs ir pārvadātājs, tāpēc terminēta licence nodrošina satiksmes drošību, kā arī sabiedrības intereses un drošību, jo izsniedzot speciālo atļauju (licenci), izsniedzējs pārliecinās, vai pilnīgi visi pārvadātāji turpina atbilst licences saņemšanas nosacījumiem, tajā skaitā par tā rīcībā esošo autotransportlīdzekļu tehnisko stāvokli. Speciālās atļaujas </w:t>
            </w:r>
            <w:r w:rsidRPr="00B60CA0">
              <w:lastRenderedPageBreak/>
              <w:t>(licences) izsniedzējs ir atbildīgs par tās izmantošanu, par to, lai pārvadātājs atbilstu speciālās atļaujas (licences) saņemšanas prasībām.</w:t>
            </w:r>
          </w:p>
          <w:p w14:paraId="70DC62F7" w14:textId="1C77AA05" w:rsidR="00B60CA0" w:rsidRPr="00B60CA0" w:rsidRDefault="00B60CA0" w:rsidP="00B60CA0">
            <w:pPr>
              <w:ind w:left="108"/>
              <w:jc w:val="both"/>
            </w:pPr>
            <w:r w:rsidRPr="00B60CA0">
              <w:t xml:space="preserve">2) arī citu autopārvadājumu jomā, kā kravas komercpārvadājumos un pasažieru komercpārvadājumos ar autobusiem nevienā no Eiropas Savienības dalībvalstīm nav noteikta beztermiņa speciālā atļauja (licence); </w:t>
            </w:r>
          </w:p>
          <w:p w14:paraId="51CD85F4" w14:textId="77777777" w:rsidR="00B60CA0" w:rsidRPr="00B60CA0" w:rsidRDefault="00B60CA0" w:rsidP="00B60CA0">
            <w:pPr>
              <w:jc w:val="both"/>
            </w:pPr>
            <w:r w:rsidRPr="00B60CA0">
              <w:t>3) transportlīdzekļiem ir noteikts amortizācijas (nolietošanās un nomaiņas) laiks, kurš ir apmēram 4-7 gadi;</w:t>
            </w:r>
          </w:p>
          <w:p w14:paraId="5498D4F4" w14:textId="77777777" w:rsidR="00B60CA0" w:rsidRPr="00B60CA0" w:rsidRDefault="00B60CA0" w:rsidP="00B60CA0">
            <w:pPr>
              <w:jc w:val="both"/>
            </w:pPr>
            <w:r w:rsidRPr="00B60CA0">
              <w:t>4) terminētas autotransporta jomā ir gan autovadītāju tiesības, medicīniskā veselības stāvokļa izziņa, autovadītāju periodiskās apmācības, transportlīdzekļu tehniskās apskates, kā arī ātrbojīgo un bīstamo kravu transportlīdzekļu iekārtu sertifikācija;</w:t>
            </w:r>
          </w:p>
          <w:p w14:paraId="062E8363" w14:textId="77777777" w:rsidR="00B60CA0" w:rsidRPr="00B60CA0" w:rsidRDefault="00B60CA0" w:rsidP="00B60CA0">
            <w:pPr>
              <w:jc w:val="both"/>
            </w:pPr>
            <w:r w:rsidRPr="00B60CA0">
              <w:t xml:space="preserve">5) var mainīties prasības licences saņemšanai, kā arī nosacījumi piekļuvei uzņēmējdarbībai. </w:t>
            </w:r>
          </w:p>
          <w:p w14:paraId="41733246" w14:textId="77777777" w:rsidR="00B60CA0" w:rsidRPr="00B60CA0" w:rsidRDefault="00B60CA0" w:rsidP="00B60CA0">
            <w:pPr>
              <w:jc w:val="both"/>
            </w:pPr>
            <w:r w:rsidRPr="00B60CA0">
              <w:t>Līdzīgi citos autopārvadājumos saskaņā ar Regulas Nr. 1071/2009 26.panta 1. un 2.punkta prasībām kompetentajai iestādei reizi divos gados ir jāsniedz ziņojums Eiropas Komisijai par izsniegto atļauju skaitu un veidu, kurš būs nepilnīgs un neprecīzs, ja licence būs neterminēta, jo licences saglabāsies arī tiem uzņēmumiem, kuri vairs ar autopārvadājumiem nenodarbojas. Tiks izkropļota statistiskā informācija par licencētajiem pārvadātājiem – to skaits kļūs aizvien lielāks un neatbildīs patiesajai situācijai.</w:t>
            </w:r>
          </w:p>
          <w:p w14:paraId="7B5C81F1" w14:textId="77777777" w:rsidR="00B60CA0" w:rsidRPr="00B60CA0" w:rsidRDefault="00B60CA0" w:rsidP="00B60CA0">
            <w:pPr>
              <w:jc w:val="both"/>
            </w:pPr>
            <w:r w:rsidRPr="00B60CA0">
              <w:t>Tādējādi terminēta licence ir sevi pierādījusi kā efektīvu līdzekli, lai nodrošinātu visu iepriekšminēto prasību izpildi, kontroli un uzraudzību.</w:t>
            </w:r>
          </w:p>
          <w:p w14:paraId="17DD579A" w14:textId="77777777" w:rsidR="00B60CA0" w:rsidRPr="00B60CA0" w:rsidRDefault="00B60CA0" w:rsidP="00304B11">
            <w:pPr>
              <w:tabs>
                <w:tab w:val="left" w:pos="891"/>
                <w:tab w:val="left" w:pos="1134"/>
              </w:tabs>
              <w:ind w:left="23" w:right="84"/>
              <w:contextualSpacing/>
              <w:jc w:val="both"/>
              <w:rPr>
                <w:color w:val="FF0000"/>
              </w:rPr>
            </w:pPr>
          </w:p>
          <w:p w14:paraId="1C45F3A2" w14:textId="3FC59E83" w:rsidR="000337AB" w:rsidRPr="00B60CA0" w:rsidRDefault="00071167" w:rsidP="00304B11">
            <w:pPr>
              <w:tabs>
                <w:tab w:val="left" w:pos="891"/>
                <w:tab w:val="left" w:pos="1134"/>
              </w:tabs>
              <w:ind w:left="23" w:right="84"/>
              <w:contextualSpacing/>
              <w:jc w:val="both"/>
            </w:pPr>
            <w:r w:rsidRPr="00B60CA0">
              <w:t>Noteikumu projektā p</w:t>
            </w:r>
            <w:r w:rsidR="00304CA1" w:rsidRPr="00B60CA0">
              <w:t>a</w:t>
            </w:r>
            <w:r w:rsidRPr="00B60CA0">
              <w:t xml:space="preserve">redzēta prasība pārvadātājam paziņot institūcijai par  </w:t>
            </w:r>
            <w:r w:rsidR="00CF183A" w:rsidRPr="00B60CA0">
              <w:t xml:space="preserve">braukšanas maksu (tarifiem). </w:t>
            </w:r>
            <w:r w:rsidR="00DB01DC" w:rsidRPr="00B60CA0">
              <w:t>N</w:t>
            </w:r>
            <w:r w:rsidR="00CF183A" w:rsidRPr="00B60CA0">
              <w:t>o 2018.gada 1.marta spēku zaudē Autopārvadājumu likuma 39.panta piektā daļa, kas nosaka</w:t>
            </w:r>
            <w:r w:rsidR="009918E4" w:rsidRPr="00B60CA0">
              <w:t>,</w:t>
            </w:r>
            <w:r w:rsidR="00CF183A" w:rsidRPr="00B60CA0">
              <w:t xml:space="preserve"> ka maksimālo maksu (tarifus) par pasažieru un bagāžas pārvadājumiem ar vieglo taksometru nosaka pašvaldība, kura izsniedz speciālās atļaujas (licences) šiem pārvadājumiem. </w:t>
            </w:r>
            <w:r w:rsidR="002E054B" w:rsidRPr="00B60CA0">
              <w:rPr>
                <w:szCs w:val="28"/>
              </w:rPr>
              <w:t xml:space="preserve"> Turpmāk pārvadātājs varēs brīvi noteikt </w:t>
            </w:r>
            <w:r w:rsidR="00810285" w:rsidRPr="00B60CA0">
              <w:rPr>
                <w:szCs w:val="28"/>
              </w:rPr>
              <w:t xml:space="preserve">braukšanas </w:t>
            </w:r>
            <w:r w:rsidR="002E054B" w:rsidRPr="00B60CA0">
              <w:rPr>
                <w:szCs w:val="28"/>
              </w:rPr>
              <w:t xml:space="preserve">maksu (tarifu) par pakalpojumu.  Kārtību, kādā taksometru skaitītājos apkalpojošie dienesti ievada tarifus, nosaka </w:t>
            </w:r>
            <w:r w:rsidR="002E054B" w:rsidRPr="00B60CA0">
              <w:t>M</w:t>
            </w:r>
            <w:r w:rsidR="002E054B" w:rsidRPr="00B60CA0">
              <w:rPr>
                <w:szCs w:val="28"/>
              </w:rPr>
              <w:t>inistru kabineta 2014.gada 11.februāra noteikumi Nr.96 “Nodokļu un citu maksājumu reģistrēšanas elektronisko ierīču un iekārtu lietošanas kārtība” (turpmāk – MK noteikumi Nr.96). Šo noteikumu 93.punktā noteikts, ka uzstādot specializēto ierīci – taksometru skaitītāju,  apkalpojošā dienesta atbildīgajai personai jānodrošina, ka taksometra skaitītājā  tiktu ieprogrammēti tikai tādi tarifi, kādi apstiprināti attiecīgajā pašvaldībā. Ņemot vērā augstāk minētās izmaiņas, noteikumu projektā paredzēts noteikt, ka pārvadātājs saņemot licenci, kā</w:t>
            </w:r>
            <w:r w:rsidR="006726F1" w:rsidRPr="00B60CA0">
              <w:rPr>
                <w:szCs w:val="28"/>
              </w:rPr>
              <w:t xml:space="preserve"> arī </w:t>
            </w:r>
            <w:r w:rsidR="002E054B" w:rsidRPr="00B60CA0">
              <w:rPr>
                <w:szCs w:val="28"/>
              </w:rPr>
              <w:t xml:space="preserve">braukšanas maksas </w:t>
            </w:r>
            <w:r w:rsidR="00810285" w:rsidRPr="00B60CA0">
              <w:rPr>
                <w:szCs w:val="28"/>
              </w:rPr>
              <w:t>(</w:t>
            </w:r>
            <w:r w:rsidR="002E054B" w:rsidRPr="00B60CA0">
              <w:rPr>
                <w:szCs w:val="28"/>
              </w:rPr>
              <w:t>tarifu</w:t>
            </w:r>
            <w:r w:rsidR="00810285" w:rsidRPr="00B60CA0">
              <w:rPr>
                <w:szCs w:val="28"/>
              </w:rPr>
              <w:t>)</w:t>
            </w:r>
            <w:r w:rsidR="002E054B" w:rsidRPr="00B60CA0">
              <w:rPr>
                <w:szCs w:val="28"/>
              </w:rPr>
              <w:t xml:space="preserve"> izmaiņu gadījumā</w:t>
            </w:r>
            <w:r w:rsidR="006726F1" w:rsidRPr="00B60CA0">
              <w:rPr>
                <w:szCs w:val="28"/>
              </w:rPr>
              <w:t>,</w:t>
            </w:r>
            <w:r w:rsidR="002E054B" w:rsidRPr="00B60CA0">
              <w:rPr>
                <w:szCs w:val="28"/>
              </w:rPr>
              <w:t xml:space="preserve"> paziņo institūcijai par tarifiem, kurus lietos pasažieru komercpārvadājumos</w:t>
            </w:r>
            <w:r w:rsidR="006726F1" w:rsidRPr="00B60CA0">
              <w:rPr>
                <w:szCs w:val="28"/>
              </w:rPr>
              <w:t>, bet i</w:t>
            </w:r>
            <w:r w:rsidR="002E054B" w:rsidRPr="00B60CA0">
              <w:rPr>
                <w:szCs w:val="28"/>
              </w:rPr>
              <w:t xml:space="preserve">nstitūcijai ir pienākums minēto informāciju publicēt institūcijas tīmekļa vietnē. </w:t>
            </w:r>
            <w:r w:rsidR="007920AC" w:rsidRPr="00B60CA0">
              <w:rPr>
                <w:szCs w:val="28"/>
              </w:rPr>
              <w:t xml:space="preserve">Tas nepieciešams, </w:t>
            </w:r>
            <w:r w:rsidR="006944B8" w:rsidRPr="00B60CA0">
              <w:rPr>
                <w:szCs w:val="28"/>
              </w:rPr>
              <w:t xml:space="preserve">lai </w:t>
            </w:r>
            <w:r w:rsidR="00810285" w:rsidRPr="00B60CA0">
              <w:rPr>
                <w:szCs w:val="28"/>
              </w:rPr>
              <w:t>gadījumā</w:t>
            </w:r>
            <w:r w:rsidR="006944B8" w:rsidRPr="00B60CA0">
              <w:rPr>
                <w:szCs w:val="28"/>
              </w:rPr>
              <w:t xml:space="preserve"> kad </w:t>
            </w:r>
            <w:r w:rsidR="00810285" w:rsidRPr="00B60CA0">
              <w:rPr>
                <w:szCs w:val="28"/>
              </w:rPr>
              <w:t xml:space="preserve">pasažierim rodas šaubas par </w:t>
            </w:r>
            <w:r w:rsidR="00304CA1" w:rsidRPr="00B60CA0">
              <w:lastRenderedPageBreak/>
              <w:t>aprēķināt</w:t>
            </w:r>
            <w:r w:rsidR="00810285" w:rsidRPr="00B60CA0">
              <w:t>o</w:t>
            </w:r>
            <w:r w:rsidR="00304CA1" w:rsidRPr="00B60CA0">
              <w:t xml:space="preserve"> braukšanas maksu</w:t>
            </w:r>
            <w:r w:rsidR="006944B8" w:rsidRPr="00B60CA0">
              <w:t>,</w:t>
            </w:r>
            <w:r w:rsidR="00304CA1" w:rsidRPr="00B60CA0">
              <w:t xml:space="preserve"> </w:t>
            </w:r>
            <w:r w:rsidR="006944B8" w:rsidRPr="00B60CA0">
              <w:t xml:space="preserve">būtu </w:t>
            </w:r>
            <w:r w:rsidR="00810285" w:rsidRPr="00B60CA0">
              <w:t xml:space="preserve">iespējams </w:t>
            </w:r>
            <w:r w:rsidR="00F2344A" w:rsidRPr="00B60CA0">
              <w:t>pārliecināties par tam pieprasītās maks</w:t>
            </w:r>
            <w:r w:rsidR="00304CA1" w:rsidRPr="00B60CA0">
              <w:t xml:space="preserve">as atbilstību </w:t>
            </w:r>
            <w:r w:rsidR="00F2344A" w:rsidRPr="00B60CA0">
              <w:t>paziņotajiem tarifiem un n</w:t>
            </w:r>
            <w:r w:rsidR="00CA09AC" w:rsidRPr="00B60CA0">
              <w:t>e</w:t>
            </w:r>
            <w:r w:rsidR="00304CA1" w:rsidRPr="00B60CA0">
              <w:t xml:space="preserve">pieciešamības gadījumā </w:t>
            </w:r>
            <w:r w:rsidR="00F2344A" w:rsidRPr="00B60CA0">
              <w:t>vērsties ar iesniegumu pie pār</w:t>
            </w:r>
            <w:r w:rsidR="00E31749" w:rsidRPr="00B60CA0">
              <w:t>va</w:t>
            </w:r>
            <w:r w:rsidR="00F2344A" w:rsidRPr="00B60CA0">
              <w:t xml:space="preserve">dātāja vai institūcijas. </w:t>
            </w:r>
            <w:r w:rsidR="00986EE9" w:rsidRPr="00B60CA0">
              <w:t>L</w:t>
            </w:r>
            <w:r w:rsidR="00C30DBE" w:rsidRPr="00B60CA0">
              <w:t xml:space="preserve">ai </w:t>
            </w:r>
            <w:r w:rsidR="000337AB" w:rsidRPr="00B60CA0">
              <w:t xml:space="preserve">pārvadātājs nenoteiktu braukšanas maksu (tarifu), </w:t>
            </w:r>
            <w:r w:rsidR="007346EE" w:rsidRPr="00B60CA0">
              <w:t>l</w:t>
            </w:r>
            <w:r w:rsidR="000337AB" w:rsidRPr="00B60CA0">
              <w:t>īdzī</w:t>
            </w:r>
            <w:r w:rsidR="007346EE" w:rsidRPr="00B60CA0">
              <w:t>gu</w:t>
            </w:r>
            <w:r w:rsidR="000337AB" w:rsidRPr="00B60CA0">
              <w:t xml:space="preserve"> vienreizējam fiksētam maksājumam – nosakot tikai nolīgšanas maksu</w:t>
            </w:r>
            <w:r w:rsidR="006944B8" w:rsidRPr="00B60CA0">
              <w:t>,</w:t>
            </w:r>
            <w:r w:rsidR="000337AB" w:rsidRPr="00B60CA0">
              <w:t xml:space="preserve"> noteikumu projektā ietverts nosacījums, ka tarifs ir vienības likme (</w:t>
            </w:r>
            <w:r w:rsidR="000337AB" w:rsidRPr="00B60CA0">
              <w:rPr>
                <w:i/>
              </w:rPr>
              <w:t xml:space="preserve">euro </w:t>
            </w:r>
            <w:r w:rsidR="000337AB" w:rsidRPr="00B60CA0">
              <w:t xml:space="preserve">un </w:t>
            </w:r>
            <w:r w:rsidR="000337AB" w:rsidRPr="00B60CA0">
              <w:rPr>
                <w:i/>
              </w:rPr>
              <w:t>euro centi</w:t>
            </w:r>
            <w:r w:rsidR="000337AB" w:rsidRPr="00B60CA0">
              <w:t>) taksometra pakalpojuma nolīgšanai vienam kilometram un vienai minūtei. Tarifs vienam kilometram un vienai minūtei vien</w:t>
            </w:r>
            <w:r w:rsidR="00DB01DC" w:rsidRPr="00B60CA0">
              <w:t>laicīgi nevar būt vienāds ar “0”</w:t>
            </w:r>
            <w:r w:rsidR="000337AB" w:rsidRPr="00B60CA0">
              <w:t xml:space="preserve"> </w:t>
            </w:r>
            <w:r w:rsidR="000337AB" w:rsidRPr="00B60CA0">
              <w:rPr>
                <w:i/>
              </w:rPr>
              <w:t>euro</w:t>
            </w:r>
            <w:r w:rsidR="000337AB" w:rsidRPr="00B60CA0">
              <w:t>.</w:t>
            </w:r>
          </w:p>
          <w:p w14:paraId="07DF0086" w14:textId="7523F30E" w:rsidR="000337AB" w:rsidRPr="00B60CA0" w:rsidRDefault="00986EE9" w:rsidP="00304B11">
            <w:pPr>
              <w:tabs>
                <w:tab w:val="left" w:pos="891"/>
                <w:tab w:val="left" w:pos="1134"/>
              </w:tabs>
              <w:ind w:left="23" w:right="84"/>
              <w:contextualSpacing/>
              <w:jc w:val="both"/>
            </w:pPr>
            <w:r w:rsidRPr="00B60CA0">
              <w:t xml:space="preserve">     </w:t>
            </w:r>
            <w:r w:rsidR="000337AB" w:rsidRPr="00B60CA0">
              <w:t>Šāds regulējums balstīts a</w:t>
            </w:r>
            <w:r w:rsidR="001220E5" w:rsidRPr="00B60CA0">
              <w:t>r</w:t>
            </w:r>
            <w:r w:rsidR="000337AB" w:rsidRPr="00B60CA0">
              <w:t xml:space="preserve">ī uz tiesu praksi (sk. Administratīvā apgabaltiesas 30.09.2015. spriedumā lietā Nr. A420432413) </w:t>
            </w:r>
            <w:r w:rsidR="006944B8" w:rsidRPr="00B60CA0">
              <w:t xml:space="preserve">kurā ir </w:t>
            </w:r>
            <w:r w:rsidR="000337AB" w:rsidRPr="00B60CA0">
              <w:t>atzīts, ka tarifs nevar būt iepriekš noteikts. T</w:t>
            </w:r>
            <w:r w:rsidR="00B1751E" w:rsidRPr="00B60CA0">
              <w:t>ātad</w:t>
            </w:r>
            <w:r w:rsidR="000337AB" w:rsidRPr="00B60CA0">
              <w:t xml:space="preserve">  taksometru pārvadājumos braukšanas maksa nav iepriekš noteikts konstants lielums, bet ir mainīgs lielums, kura mainīgo daļu veido brauciena garuma vai ilguma maksas. [..] Konstanta, iepriekš noteikta pārvadājuma maksa ir regulāro pasažieru pārvadājumu pazīme. Līdz ar to maksa par brauciena garumu un ilgumu vienlaicīgi nevar būt 0,00 </w:t>
            </w:r>
            <w:r w:rsidR="000337AB" w:rsidRPr="00B60CA0">
              <w:rPr>
                <w:i/>
              </w:rPr>
              <w:t>euro.</w:t>
            </w:r>
          </w:p>
          <w:p w14:paraId="04F6012E" w14:textId="1B5ED1B2" w:rsidR="00071167" w:rsidRPr="00B60CA0" w:rsidRDefault="00C30DBE" w:rsidP="00304B11">
            <w:pPr>
              <w:tabs>
                <w:tab w:val="left" w:pos="891"/>
                <w:tab w:val="left" w:pos="1134"/>
              </w:tabs>
              <w:ind w:left="23" w:right="84"/>
              <w:contextualSpacing/>
              <w:jc w:val="both"/>
            </w:pPr>
            <w:r w:rsidRPr="00B60CA0">
              <w:t>Vienlaikus, lai pasažieris varētu rēķināties ar brauciena izmaksu nolīgstot taksometru uz ielas, noteikts, ka uz transportlīdzekļa jānorāda maksimāli</w:t>
            </w:r>
            <w:r w:rsidR="00AA2130" w:rsidRPr="00B60CA0">
              <w:t>e</w:t>
            </w:r>
            <w:r w:rsidRPr="00B60CA0">
              <w:t xml:space="preserve"> tarifi par nolīgšanu, vienu kilometru un braucienā pavadīto laiku.</w:t>
            </w:r>
          </w:p>
          <w:p w14:paraId="6E2D48C9" w14:textId="77777777" w:rsidR="00C30DBE" w:rsidRPr="00B60CA0" w:rsidRDefault="00C30DBE" w:rsidP="00304B11">
            <w:pPr>
              <w:tabs>
                <w:tab w:val="left" w:pos="891"/>
                <w:tab w:val="left" w:pos="1134"/>
              </w:tabs>
              <w:ind w:left="23" w:right="84"/>
              <w:contextualSpacing/>
              <w:jc w:val="both"/>
            </w:pPr>
          </w:p>
          <w:p w14:paraId="60EA7B24" w14:textId="4807AF66" w:rsidR="00545D9E" w:rsidRPr="00B60CA0" w:rsidRDefault="00545D9E" w:rsidP="00304B11">
            <w:pPr>
              <w:tabs>
                <w:tab w:val="left" w:pos="891"/>
                <w:tab w:val="left" w:pos="1134"/>
              </w:tabs>
              <w:ind w:left="23" w:right="84"/>
              <w:contextualSpacing/>
              <w:jc w:val="both"/>
            </w:pPr>
            <w:r w:rsidRPr="00B60CA0">
              <w:t xml:space="preserve">Noteikumu projektā ietvertas prasības licences kartītes saņemšanai. </w:t>
            </w:r>
          </w:p>
          <w:p w14:paraId="77831138" w14:textId="0A7E9154" w:rsidR="00F33547" w:rsidRPr="00B60CA0" w:rsidRDefault="00F33547" w:rsidP="00304B11">
            <w:pPr>
              <w:spacing w:before="120"/>
              <w:ind w:left="23"/>
              <w:jc w:val="both"/>
            </w:pPr>
            <w:r w:rsidRPr="00B60CA0">
              <w:t>Autopārvadājumu likuma 1.panta  18</w:t>
            </w:r>
            <w:r w:rsidRPr="00B60CA0">
              <w:rPr>
                <w:vertAlign w:val="superscript"/>
              </w:rPr>
              <w:t>1</w:t>
            </w:r>
            <w:r w:rsidRPr="00B60CA0">
              <w:t>) daļa nosaka</w:t>
            </w:r>
            <w:r w:rsidR="001301A6" w:rsidRPr="00B60CA0">
              <w:t>,</w:t>
            </w:r>
            <w:r w:rsidRPr="00B60CA0">
              <w:t xml:space="preserve"> ka </w:t>
            </w:r>
            <w:r w:rsidRPr="00B60CA0">
              <w:rPr>
                <w:bCs/>
              </w:rPr>
              <w:t>licences kartīte</w:t>
            </w:r>
            <w:r w:rsidRPr="00B60CA0">
              <w:t xml:space="preserve"> </w:t>
            </w:r>
            <w:r w:rsidR="00304B11" w:rsidRPr="00B60CA0">
              <w:t>ir</w:t>
            </w:r>
            <w:r w:rsidRPr="00B60CA0">
              <w:t xml:space="preserve"> noteiktas formas dokuments, ko izsniedz pārvadātājam attiecībā uz katru autotransporta līdzekli un kas apliecina, ka pārvadātājs kā autotransporta līdzekļa īpašnieks vai turētājs ir noteikumos paredzētajā kārtībā saņēmis speciālo atļauju (licenci) komercpārvadājumu veikšanai</w:t>
            </w:r>
            <w:r w:rsidR="00916F12" w:rsidRPr="00B60CA0">
              <w:t xml:space="preserve">. </w:t>
            </w:r>
            <w:r w:rsidRPr="00B60CA0">
              <w:t>Attiecīgi, licences kartīte ir licence</w:t>
            </w:r>
            <w:r w:rsidR="005203D1" w:rsidRPr="00B60CA0">
              <w:t>s daļa, bez kuras</w:t>
            </w:r>
            <w:r w:rsidRPr="00B60CA0">
              <w:t xml:space="preserve"> pārvadātājs nav tiesīgs veikt pasažieru komercpārvadājumus</w:t>
            </w:r>
            <w:r w:rsidR="005203D1" w:rsidRPr="00B60CA0">
              <w:t>.</w:t>
            </w:r>
            <w:r w:rsidRPr="00B60CA0">
              <w:t xml:space="preserve"> </w:t>
            </w:r>
          </w:p>
          <w:p w14:paraId="616DA1C5" w14:textId="7FC7A916" w:rsidR="00F33547" w:rsidRPr="00B60CA0" w:rsidRDefault="00F33547" w:rsidP="00304B11">
            <w:pPr>
              <w:spacing w:before="120"/>
              <w:ind w:left="23"/>
              <w:jc w:val="both"/>
            </w:pPr>
            <w:r w:rsidRPr="00B60CA0">
              <w:t>Licences kartīti transport</w:t>
            </w:r>
            <w:r w:rsidR="00CA09AC" w:rsidRPr="00B60CA0">
              <w:t>l</w:t>
            </w:r>
            <w:r w:rsidRPr="00B60CA0">
              <w:t>īdzeklim var izsniegt, ja tas atbils</w:t>
            </w:r>
            <w:r w:rsidR="000A4D2F" w:rsidRPr="00B60CA0">
              <w:t>t</w:t>
            </w:r>
            <w:r w:rsidRPr="00B60CA0">
              <w:t xml:space="preserve"> </w:t>
            </w:r>
            <w:r w:rsidR="000A4D2F" w:rsidRPr="00B60CA0">
              <w:t>normatīvo aktu</w:t>
            </w:r>
            <w:r w:rsidR="00122C24" w:rsidRPr="00B60CA0">
              <w:t xml:space="preserve">, kas attiecināmi uz </w:t>
            </w:r>
            <w:r w:rsidR="00837B05" w:rsidRPr="00B60CA0">
              <w:t xml:space="preserve">transportlīdzekli </w:t>
            </w:r>
            <w:r w:rsidR="00122C24" w:rsidRPr="00B60CA0">
              <w:t>autopārv</w:t>
            </w:r>
            <w:r w:rsidR="001220E5" w:rsidRPr="00B60CA0">
              <w:t>a</w:t>
            </w:r>
            <w:r w:rsidR="00122C24" w:rsidRPr="00B60CA0">
              <w:t>dājumu profesionāl</w:t>
            </w:r>
            <w:r w:rsidR="00837B05" w:rsidRPr="00B60CA0">
              <w:t>ai</w:t>
            </w:r>
            <w:r w:rsidR="00122C24" w:rsidRPr="00B60CA0">
              <w:t xml:space="preserve"> veikšan</w:t>
            </w:r>
            <w:r w:rsidR="00837B05" w:rsidRPr="00B60CA0">
              <w:t>ai</w:t>
            </w:r>
            <w:r w:rsidR="00122C24" w:rsidRPr="00B60CA0">
              <w:t xml:space="preserve">, </w:t>
            </w:r>
            <w:r w:rsidRPr="00B60CA0">
              <w:t xml:space="preserve">noteiktajām prasībām: </w:t>
            </w:r>
          </w:p>
          <w:p w14:paraId="344043A3" w14:textId="1AE4F8DD" w:rsidR="00F33547" w:rsidRPr="00B60CA0" w:rsidRDefault="00F33547" w:rsidP="00DB01DC">
            <w:pPr>
              <w:ind w:left="23"/>
              <w:jc w:val="both"/>
            </w:pPr>
            <w:r w:rsidRPr="00B60CA0">
              <w:t xml:space="preserve">1. saskaņā ar </w:t>
            </w:r>
            <w:r w:rsidR="000A4D2F" w:rsidRPr="00B60CA0">
              <w:t xml:space="preserve">Autopārvadājumu likumā </w:t>
            </w:r>
            <w:r w:rsidRPr="00B60CA0">
              <w:t>29.panta</w:t>
            </w:r>
            <w:r w:rsidR="00224CF4" w:rsidRPr="00B60CA0">
              <w:t xml:space="preserve"> otrā </w:t>
            </w:r>
            <w:r w:rsidRPr="00B60CA0">
              <w:t>daļā noteikto pasažieru komercpārvadājumus ar taksometru veic ar M1 kategorijas vieglo transportlīdzekli;</w:t>
            </w:r>
          </w:p>
          <w:p w14:paraId="72AAB4EA" w14:textId="10742331" w:rsidR="000A4D2F" w:rsidRPr="00B60CA0" w:rsidRDefault="00F33547" w:rsidP="00DB01DC">
            <w:pPr>
              <w:ind w:left="23"/>
              <w:jc w:val="both"/>
            </w:pPr>
            <w:r w:rsidRPr="00B60CA0">
              <w:t xml:space="preserve">2. saskaņā ar </w:t>
            </w:r>
            <w:r w:rsidR="000E14D5" w:rsidRPr="00B60CA0">
              <w:t xml:space="preserve"> Autopārvadājumu likuma  35.panta trešajā daļā </w:t>
            </w:r>
            <w:r w:rsidR="00E522E3" w:rsidRPr="00B60CA0">
              <w:t xml:space="preserve">noteikto, </w:t>
            </w:r>
            <w:r w:rsidR="00FD7EBD" w:rsidRPr="00B60CA0">
              <w:t xml:space="preserve">šajā </w:t>
            </w:r>
            <w:r w:rsidR="00E522E3" w:rsidRPr="00B60CA0">
              <w:t>n</w:t>
            </w:r>
            <w:r w:rsidR="00FD7EBD" w:rsidRPr="00B60CA0">
              <w:t>oteikumu proje</w:t>
            </w:r>
            <w:r w:rsidR="000E14D5" w:rsidRPr="00B60CA0">
              <w:t>k</w:t>
            </w:r>
            <w:r w:rsidR="00FD7EBD" w:rsidRPr="00B60CA0">
              <w:t xml:space="preserve">tā </w:t>
            </w:r>
            <w:r w:rsidR="000A4D2F" w:rsidRPr="00B60CA0">
              <w:t>ietvert</w:t>
            </w:r>
            <w:r w:rsidR="000E14D5" w:rsidRPr="00B60CA0">
              <w:t>s</w:t>
            </w:r>
            <w:r w:rsidR="000A4D2F" w:rsidRPr="00B60CA0">
              <w:t xml:space="preserve"> ierobežojum</w:t>
            </w:r>
            <w:r w:rsidR="000E14D5" w:rsidRPr="00B60CA0">
              <w:t>s</w:t>
            </w:r>
            <w:r w:rsidR="000A4D2F" w:rsidRPr="00B60CA0">
              <w:t xml:space="preserve"> </w:t>
            </w:r>
            <w:r w:rsidRPr="00B60CA0">
              <w:t>attiecībā uz taksometru radītā vides piesārņojum</w:t>
            </w:r>
            <w:r w:rsidR="000A4D2F" w:rsidRPr="00B60CA0">
              <w:t>u</w:t>
            </w:r>
            <w:r w:rsidRPr="00B60CA0">
              <w:t xml:space="preserve"> un silt</w:t>
            </w:r>
            <w:r w:rsidR="000A4D2F" w:rsidRPr="00B60CA0">
              <w:t xml:space="preserve">umnīcefekta gāzu emisiju apjomu; </w:t>
            </w:r>
          </w:p>
          <w:p w14:paraId="206FA1A7" w14:textId="2A339B7C" w:rsidR="00F33547" w:rsidRPr="00B60CA0" w:rsidRDefault="000A4D2F" w:rsidP="00DB01DC">
            <w:pPr>
              <w:ind w:left="23"/>
              <w:jc w:val="both"/>
            </w:pPr>
            <w:r w:rsidRPr="00B60CA0">
              <w:t xml:space="preserve">3. </w:t>
            </w:r>
            <w:r w:rsidR="000E14D5" w:rsidRPr="00B60CA0">
              <w:t xml:space="preserve">transportlīdzekļa </w:t>
            </w:r>
            <w:r w:rsidRPr="00B60CA0">
              <w:t xml:space="preserve">īpašumu  vai  turējuma tiesību atbilstība  </w:t>
            </w:r>
            <w:r w:rsidR="00F33547" w:rsidRPr="00B60CA0">
              <w:t>M</w:t>
            </w:r>
            <w:r w:rsidRPr="00B60CA0">
              <w:t xml:space="preserve">inistru kabineta </w:t>
            </w:r>
            <w:r w:rsidR="00F33547" w:rsidRPr="00B60CA0">
              <w:t xml:space="preserve"> 2005.</w:t>
            </w:r>
            <w:r w:rsidRPr="00B60CA0">
              <w:t xml:space="preserve">gada 17.maija </w:t>
            </w:r>
            <w:r w:rsidR="00F33547" w:rsidRPr="00B60CA0">
              <w:t>noteikumu  Nr.399 “</w:t>
            </w:r>
            <w:r w:rsidR="00F33547" w:rsidRPr="00B60CA0">
              <w:rPr>
                <w:bCs/>
              </w:rPr>
              <w:t>Kārtība, kādā atļauts veikt pasažieru un kravas komercpārvadājumus ar citu personu īpašumā esošiem aut</w:t>
            </w:r>
            <w:r w:rsidRPr="00B60CA0">
              <w:rPr>
                <w:bCs/>
              </w:rPr>
              <w:t>otransporta līdzekļiem”</w:t>
            </w:r>
            <w:r w:rsidR="00F33547" w:rsidRPr="00B60CA0">
              <w:t xml:space="preserve">. </w:t>
            </w:r>
          </w:p>
          <w:p w14:paraId="5EF570DF" w14:textId="575CFB8B" w:rsidR="00425276" w:rsidRPr="00B60CA0" w:rsidRDefault="000A4D2F" w:rsidP="00304B11">
            <w:pPr>
              <w:spacing w:before="120"/>
              <w:ind w:left="23"/>
              <w:jc w:val="both"/>
            </w:pPr>
            <w:r w:rsidRPr="00B60CA0">
              <w:lastRenderedPageBreak/>
              <w:t xml:space="preserve">Licences kartīti var izsniegt uz periodu, par kuru pārvadātājs ir veicis valsts sociālās apdrošināšanas avansa maksājumu. Saskaņā ar </w:t>
            </w:r>
            <w:r w:rsidR="00F33547" w:rsidRPr="00B60CA0">
              <w:t>likum</w:t>
            </w:r>
            <w:r w:rsidR="00224CF4" w:rsidRPr="00B60CA0">
              <w:t>a</w:t>
            </w:r>
            <w:r w:rsidR="00F33547" w:rsidRPr="00B60CA0">
              <w:t xml:space="preserve"> </w:t>
            </w:r>
            <w:r w:rsidRPr="00B60CA0">
              <w:t>“</w:t>
            </w:r>
            <w:r w:rsidR="00F33547" w:rsidRPr="00B60CA0">
              <w:t>Par valsts sociālo apdrošināšanu”   21.</w:t>
            </w:r>
            <w:r w:rsidRPr="00B60CA0">
              <w:t>p</w:t>
            </w:r>
            <w:r w:rsidR="00F33547" w:rsidRPr="00B60CA0">
              <w:t>anta desmit</w:t>
            </w:r>
            <w:r w:rsidR="00224CF4" w:rsidRPr="00B60CA0">
              <w:t>o</w:t>
            </w:r>
            <w:r w:rsidR="00F33547" w:rsidRPr="00B60CA0">
              <w:t xml:space="preserve"> daļ</w:t>
            </w:r>
            <w:r w:rsidR="00224CF4" w:rsidRPr="00B60CA0">
              <w:t xml:space="preserve">u, </w:t>
            </w:r>
            <w:r w:rsidR="00F33547" w:rsidRPr="00B60CA0">
              <w:rPr>
                <w:iCs/>
              </w:rPr>
              <w:t xml:space="preserve">Autopārvadājumu likuma 35.pantā minētais pārvadātājs maksā valsts sociālās apdrošināšanas obligāto iemaksu (turpmāk – obligātās iemaksas) avansu </w:t>
            </w:r>
            <w:r w:rsidR="00F33547" w:rsidRPr="00B60CA0">
              <w:rPr>
                <w:bCs/>
                <w:iCs/>
              </w:rPr>
              <w:t>130 </w:t>
            </w:r>
            <w:r w:rsidR="00F33547" w:rsidRPr="00B60CA0">
              <w:rPr>
                <w:bCs/>
                <w:i/>
                <w:iCs/>
              </w:rPr>
              <w:t>euro</w:t>
            </w:r>
            <w:r w:rsidR="00F33547" w:rsidRPr="00B60CA0">
              <w:rPr>
                <w:bCs/>
                <w:iCs/>
              </w:rPr>
              <w:t xml:space="preserve"> kalendāra mēnesī</w:t>
            </w:r>
            <w:r w:rsidR="00F33547" w:rsidRPr="00B60CA0">
              <w:rPr>
                <w:iCs/>
              </w:rPr>
              <w:t xml:space="preserve"> </w:t>
            </w:r>
            <w:r w:rsidR="00F33547" w:rsidRPr="00B60CA0">
              <w:rPr>
                <w:bCs/>
                <w:iCs/>
              </w:rPr>
              <w:t>par katru vieglo taksometru,</w:t>
            </w:r>
            <w:r w:rsidR="00F33547" w:rsidRPr="00B60CA0">
              <w:rPr>
                <w:iCs/>
              </w:rPr>
              <w:t xml:space="preserve"> ar kuru tiek veikti pārvadājumi, īpaši šim mērķim paredzētajā kont</w:t>
            </w:r>
            <w:r w:rsidR="00F33547" w:rsidRPr="00B60CA0">
              <w:t>ā. Ministru kabinets</w:t>
            </w:r>
            <w:r w:rsidR="000E14D5" w:rsidRPr="00B60CA0">
              <w:t xml:space="preserve"> </w:t>
            </w:r>
            <w:r w:rsidR="00F16745" w:rsidRPr="00B60CA0">
              <w:t xml:space="preserve">2016.gada 20.septembrī (prot.46 53 .§, 5.punkts) </w:t>
            </w:r>
            <w:r w:rsidR="00F33547" w:rsidRPr="00B60CA0">
              <w:t xml:space="preserve">uzdeva Satiksmes ministrijai sagatavot un iesniegt izskatīšanai Ministru kabinetā grozījumus Ministru kabineta 2012.gada 3.jūlija noteikumos Nr.468 "Noteikumi par pasažieru pārvadāšanu ar vieglajiem taksometriem" (turpmāk - MK noteikumi Nr.468), nosakot, ka licences kartīte taksometram tiek izsniegta, ja par konkrēto taksometru ir veikts valsts sociālās apdrošināšanas obligāto iemaksu avansa maksājums 130 </w:t>
            </w:r>
            <w:r w:rsidR="00F16745" w:rsidRPr="00B60CA0">
              <w:rPr>
                <w:i/>
              </w:rPr>
              <w:t>euro</w:t>
            </w:r>
            <w:r w:rsidR="00F33547" w:rsidRPr="00B60CA0">
              <w:t xml:space="preserve"> apmērā par kalendāra mēnesi.</w:t>
            </w:r>
            <w:r w:rsidR="000E14D5" w:rsidRPr="00B60CA0">
              <w:t xml:space="preserve"> </w:t>
            </w:r>
            <w:r w:rsidR="00F33547" w:rsidRPr="00B60CA0">
              <w:t xml:space="preserve">Izpildot doto uzdevumu, </w:t>
            </w:r>
            <w:r w:rsidR="00957A1C" w:rsidRPr="00B60CA0">
              <w:t>S</w:t>
            </w:r>
            <w:r w:rsidR="00F33547" w:rsidRPr="00B60CA0">
              <w:t>atiksmes ministrija veica grozījumus MK noteikumos Nr.468, kas pieņemti Ministru kabinetā 2016.gada 13.decembrī (prot.68 60. §</w:t>
            </w:r>
            <w:r w:rsidR="000E14D5" w:rsidRPr="00B60CA0">
              <w:t xml:space="preserve"> noteikumiem Nr. 807)</w:t>
            </w:r>
            <w:r w:rsidR="00224CF4" w:rsidRPr="00B60CA0">
              <w:t>.</w:t>
            </w:r>
            <w:r w:rsidR="00304B11" w:rsidRPr="00B60CA0">
              <w:t xml:space="preserve"> </w:t>
            </w:r>
            <w:r w:rsidR="00F75951" w:rsidRPr="00B60CA0">
              <w:t xml:space="preserve">Ievērojot minēto, </w:t>
            </w:r>
            <w:r w:rsidR="00957A1C" w:rsidRPr="00B60CA0">
              <w:rPr>
                <w:bCs/>
              </w:rPr>
              <w:t>proje</w:t>
            </w:r>
            <w:r w:rsidR="00CA09AC" w:rsidRPr="00B60CA0">
              <w:rPr>
                <w:bCs/>
              </w:rPr>
              <w:t>k</w:t>
            </w:r>
            <w:r w:rsidR="00957A1C" w:rsidRPr="00B60CA0">
              <w:rPr>
                <w:bCs/>
              </w:rPr>
              <w:t>ts paredz uzdevumu insti</w:t>
            </w:r>
            <w:r w:rsidR="00CA09AC" w:rsidRPr="00B60CA0">
              <w:rPr>
                <w:bCs/>
              </w:rPr>
              <w:t>t</w:t>
            </w:r>
            <w:r w:rsidR="00957A1C" w:rsidRPr="00B60CA0">
              <w:rPr>
                <w:bCs/>
              </w:rPr>
              <w:t>ūcijām izsniegt licences kartīt</w:t>
            </w:r>
            <w:r w:rsidR="00FD037F" w:rsidRPr="00B60CA0">
              <w:rPr>
                <w:bCs/>
              </w:rPr>
              <w:t>i</w:t>
            </w:r>
            <w:r w:rsidR="00425276" w:rsidRPr="00B60CA0">
              <w:t xml:space="preserve">, ja par konkrēto taksometru ir veikts valsts sociālās apdrošināšanas obligāto iemaksu avansa maksājums 130 </w:t>
            </w:r>
            <w:r w:rsidR="00425276" w:rsidRPr="00B60CA0">
              <w:rPr>
                <w:i/>
              </w:rPr>
              <w:t>euro</w:t>
            </w:r>
            <w:r w:rsidR="00425276" w:rsidRPr="00B60CA0">
              <w:t xml:space="preserve"> apmērā par kalendāra mēnesi.</w:t>
            </w:r>
          </w:p>
          <w:p w14:paraId="2583A716" w14:textId="0F3173DC" w:rsidR="00DE7745" w:rsidRPr="00B60CA0" w:rsidRDefault="00DE7745" w:rsidP="00304B11">
            <w:pPr>
              <w:tabs>
                <w:tab w:val="left" w:pos="891"/>
                <w:tab w:val="left" w:pos="1134"/>
              </w:tabs>
              <w:ind w:left="23" w:right="84"/>
              <w:contextualSpacing/>
              <w:jc w:val="both"/>
            </w:pPr>
          </w:p>
          <w:p w14:paraId="74B9D0C7" w14:textId="337E9413" w:rsidR="00617A34" w:rsidRPr="00B60CA0" w:rsidRDefault="00FF1357" w:rsidP="00304B11">
            <w:pPr>
              <w:tabs>
                <w:tab w:val="left" w:pos="891"/>
                <w:tab w:val="left" w:pos="1134"/>
              </w:tabs>
              <w:ind w:left="23" w:right="84"/>
              <w:contextualSpacing/>
              <w:jc w:val="both"/>
            </w:pPr>
            <w:r w:rsidRPr="00B60CA0">
              <w:t>Noteikumu proj</w:t>
            </w:r>
            <w:r w:rsidR="00617A34" w:rsidRPr="00B60CA0">
              <w:t>e</w:t>
            </w:r>
            <w:r w:rsidRPr="00B60CA0">
              <w:t>k</w:t>
            </w:r>
            <w:r w:rsidR="00617A34" w:rsidRPr="00B60CA0">
              <w:t xml:space="preserve">ts paredz </w:t>
            </w:r>
            <w:r w:rsidR="003844F0" w:rsidRPr="00B60CA0">
              <w:t xml:space="preserve">noteikt </w:t>
            </w:r>
            <w:r w:rsidR="00617A34" w:rsidRPr="00B60CA0">
              <w:t xml:space="preserve">prasības licences kartītes saņemšanai un </w:t>
            </w:r>
            <w:r w:rsidR="003844F0" w:rsidRPr="00B60CA0">
              <w:t xml:space="preserve">kārtību, kādā </w:t>
            </w:r>
            <w:r w:rsidR="00617A34" w:rsidRPr="00B60CA0">
              <w:t>ins</w:t>
            </w:r>
            <w:r w:rsidRPr="00B60CA0">
              <w:t>t</w:t>
            </w:r>
            <w:r w:rsidR="00617A34" w:rsidRPr="00B60CA0">
              <w:t>itūcija var atteikt izsniegt, apturēt vai anulēt licences kartīti.</w:t>
            </w:r>
          </w:p>
          <w:p w14:paraId="22BD9638" w14:textId="77777777" w:rsidR="003844F0" w:rsidRPr="00B60CA0" w:rsidRDefault="00617A34" w:rsidP="00304B11">
            <w:pPr>
              <w:ind w:left="23" w:right="84"/>
              <w:jc w:val="both"/>
              <w:rPr>
                <w:szCs w:val="28"/>
              </w:rPr>
            </w:pPr>
            <w:r w:rsidRPr="00B60CA0">
              <w:rPr>
                <w:szCs w:val="28"/>
              </w:rPr>
              <w:t>Lai saņemtu licences kartīti</w:t>
            </w:r>
            <w:r w:rsidR="003844F0" w:rsidRPr="00B60CA0">
              <w:rPr>
                <w:szCs w:val="28"/>
              </w:rPr>
              <w:t>:</w:t>
            </w:r>
            <w:r w:rsidRPr="00B60CA0">
              <w:rPr>
                <w:szCs w:val="28"/>
              </w:rPr>
              <w:t xml:space="preserve"> </w:t>
            </w:r>
          </w:p>
          <w:p w14:paraId="022493D6" w14:textId="10A3933D" w:rsidR="00617A34" w:rsidRPr="00B60CA0" w:rsidRDefault="00617A34" w:rsidP="00304B11">
            <w:pPr>
              <w:pStyle w:val="ListParagraph"/>
              <w:numPr>
                <w:ilvl w:val="0"/>
                <w:numId w:val="6"/>
              </w:numPr>
              <w:ind w:left="23" w:right="84" w:firstLine="0"/>
              <w:jc w:val="both"/>
              <w:rPr>
                <w:szCs w:val="28"/>
                <w:lang w:val="lv-LV" w:eastAsia="lv-LV"/>
              </w:rPr>
            </w:pPr>
            <w:r w:rsidRPr="00B60CA0">
              <w:rPr>
                <w:szCs w:val="28"/>
                <w:lang w:val="lv-LV"/>
              </w:rPr>
              <w:t>pārvadātāja</w:t>
            </w:r>
            <w:r w:rsidR="00304CA1" w:rsidRPr="00B60CA0">
              <w:rPr>
                <w:szCs w:val="28"/>
                <w:lang w:val="lv-LV"/>
              </w:rPr>
              <w:t>m</w:t>
            </w:r>
            <w:r w:rsidRPr="00B60CA0">
              <w:rPr>
                <w:szCs w:val="28"/>
                <w:lang w:val="lv-LV"/>
              </w:rPr>
              <w:t xml:space="preserve"> ir jābūt derīgai </w:t>
            </w:r>
            <w:r w:rsidR="00E41B46" w:rsidRPr="00B60CA0">
              <w:rPr>
                <w:szCs w:val="28"/>
                <w:lang w:val="lv-LV"/>
              </w:rPr>
              <w:t>speciālai atļaujai (</w:t>
            </w:r>
            <w:r w:rsidRPr="00B60CA0">
              <w:rPr>
                <w:szCs w:val="28"/>
                <w:lang w:val="lv-LV"/>
              </w:rPr>
              <w:t>licencei</w:t>
            </w:r>
            <w:r w:rsidR="00E41B46" w:rsidRPr="00B60CA0">
              <w:rPr>
                <w:szCs w:val="28"/>
                <w:lang w:val="lv-LV"/>
              </w:rPr>
              <w:t>)</w:t>
            </w:r>
            <w:r w:rsidR="003844F0" w:rsidRPr="00B60CA0">
              <w:rPr>
                <w:szCs w:val="28"/>
                <w:lang w:val="lv-LV"/>
              </w:rPr>
              <w:t>;</w:t>
            </w:r>
            <w:r w:rsidRPr="00B60CA0">
              <w:rPr>
                <w:szCs w:val="28"/>
                <w:lang w:val="lv-LV"/>
              </w:rPr>
              <w:t xml:space="preserve">   </w:t>
            </w:r>
          </w:p>
          <w:p w14:paraId="2790125C" w14:textId="4A69531E" w:rsidR="00617A34" w:rsidRPr="00B60CA0" w:rsidRDefault="00617A34" w:rsidP="00304B11">
            <w:pPr>
              <w:pStyle w:val="ListParagraph"/>
              <w:numPr>
                <w:ilvl w:val="0"/>
                <w:numId w:val="6"/>
              </w:numPr>
              <w:ind w:left="23" w:right="84" w:firstLine="0"/>
              <w:jc w:val="both"/>
              <w:rPr>
                <w:szCs w:val="28"/>
                <w:lang w:val="lv-LV" w:eastAsia="lv-LV"/>
              </w:rPr>
            </w:pPr>
            <w:r w:rsidRPr="00B60CA0">
              <w:rPr>
                <w:szCs w:val="28"/>
                <w:lang w:val="lv-LV"/>
              </w:rPr>
              <w:t>transportlīdzekli</w:t>
            </w:r>
            <w:r w:rsidR="003F46F6" w:rsidRPr="00B60CA0">
              <w:rPr>
                <w:szCs w:val="28"/>
                <w:lang w:val="lv-LV"/>
              </w:rPr>
              <w:t xml:space="preserve">m </w:t>
            </w:r>
            <w:r w:rsidRPr="00B60CA0">
              <w:rPr>
                <w:lang w:val="lv-LV"/>
              </w:rPr>
              <w:t>ir</w:t>
            </w:r>
            <w:r w:rsidR="003F46F6" w:rsidRPr="00B60CA0">
              <w:rPr>
                <w:lang w:val="lv-LV"/>
              </w:rPr>
              <w:t xml:space="preserve"> jābūt </w:t>
            </w:r>
            <w:r w:rsidRPr="00B60CA0">
              <w:rPr>
                <w:lang w:val="lv-LV"/>
              </w:rPr>
              <w:t>pārvadātāja īpašumā vai turējumā</w:t>
            </w:r>
            <w:r w:rsidR="003844F0" w:rsidRPr="00B60CA0">
              <w:rPr>
                <w:lang w:val="lv-LV"/>
              </w:rPr>
              <w:t>;</w:t>
            </w:r>
            <w:r w:rsidRPr="00B60CA0">
              <w:rPr>
                <w:lang w:val="lv-LV"/>
              </w:rPr>
              <w:t xml:space="preserve"> </w:t>
            </w:r>
          </w:p>
          <w:p w14:paraId="5D1D144F" w14:textId="3C67FDDE" w:rsidR="00617A34" w:rsidRPr="00B60CA0" w:rsidRDefault="00617A34" w:rsidP="00304B11">
            <w:pPr>
              <w:pStyle w:val="ListParagraph"/>
              <w:numPr>
                <w:ilvl w:val="0"/>
                <w:numId w:val="6"/>
              </w:numPr>
              <w:ind w:left="23" w:right="84" w:firstLine="0"/>
              <w:contextualSpacing/>
              <w:jc w:val="both"/>
              <w:rPr>
                <w:szCs w:val="28"/>
                <w:lang w:val="lv-LV" w:eastAsia="lv-LV"/>
              </w:rPr>
            </w:pPr>
            <w:r w:rsidRPr="00B60CA0">
              <w:rPr>
                <w:szCs w:val="28"/>
                <w:lang w:val="lv-LV" w:eastAsia="lv-LV"/>
              </w:rPr>
              <w:t>valsts tehniskajā apskatē fiksēto transportlīdzekļa tehniskā stāvokļa vērtējums atbilst vērtējumam “0” vai “1”</w:t>
            </w:r>
            <w:r w:rsidR="003844F0" w:rsidRPr="00B60CA0">
              <w:rPr>
                <w:szCs w:val="28"/>
                <w:lang w:val="lv-LV" w:eastAsia="lv-LV"/>
              </w:rPr>
              <w:t>;</w:t>
            </w:r>
            <w:r w:rsidRPr="00B60CA0">
              <w:rPr>
                <w:szCs w:val="28"/>
                <w:lang w:val="lv-LV" w:eastAsia="lv-LV"/>
              </w:rPr>
              <w:t xml:space="preserve"> </w:t>
            </w:r>
          </w:p>
          <w:p w14:paraId="4C306BD0" w14:textId="4A715C1E" w:rsidR="00DC3383" w:rsidRPr="00B60CA0" w:rsidRDefault="00617A34" w:rsidP="00304B11">
            <w:pPr>
              <w:pStyle w:val="ListParagraph"/>
              <w:numPr>
                <w:ilvl w:val="0"/>
                <w:numId w:val="6"/>
              </w:numPr>
              <w:tabs>
                <w:tab w:val="left" w:pos="891"/>
                <w:tab w:val="left" w:pos="1134"/>
              </w:tabs>
              <w:ind w:left="23" w:right="84" w:firstLine="0"/>
              <w:contextualSpacing/>
              <w:jc w:val="both"/>
              <w:rPr>
                <w:lang w:val="lv-LV"/>
              </w:rPr>
            </w:pPr>
            <w:r w:rsidRPr="00B60CA0">
              <w:rPr>
                <w:szCs w:val="28"/>
                <w:lang w:val="lv-LV"/>
              </w:rPr>
              <w:t xml:space="preserve">transportlīdzeklim,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u.c.) un kas pirmo reizi reģistrēts pēc 2008.gada 31.decembra, radītā oglekļa dioksīda (CO2) izmešu daudzuma gramos (g) uz vienu kilometru (km) nepārsniedz 150 g, bet  transportlīdzeklim, kas pirmo reizi reģistrēts pirms 2008.gada 31.decembra </w:t>
            </w:r>
            <w:r w:rsidRPr="00B60CA0">
              <w:rPr>
                <w:lang w:val="lv-LV"/>
              </w:rPr>
              <w:t>motora tilpums kubikcentimetros (cm</w:t>
            </w:r>
            <w:r w:rsidRPr="00B60CA0">
              <w:rPr>
                <w:vertAlign w:val="superscript"/>
                <w:lang w:val="lv-LV"/>
              </w:rPr>
              <w:t>3</w:t>
            </w:r>
            <w:r w:rsidRPr="00B60CA0">
              <w:rPr>
                <w:lang w:val="lv-LV"/>
              </w:rPr>
              <w:t>) nepārsniedz 2000 cm</w:t>
            </w:r>
            <w:r w:rsidRPr="00B60CA0">
              <w:rPr>
                <w:vertAlign w:val="superscript"/>
                <w:lang w:val="lv-LV"/>
              </w:rPr>
              <w:t>3</w:t>
            </w:r>
            <w:r w:rsidR="00FD037F" w:rsidRPr="00B60CA0">
              <w:rPr>
                <w:vertAlign w:val="superscript"/>
                <w:lang w:val="lv-LV"/>
              </w:rPr>
              <w:t xml:space="preserve"> </w:t>
            </w:r>
            <w:r w:rsidRPr="00B60CA0">
              <w:rPr>
                <w:lang w:val="lv-LV"/>
              </w:rPr>
              <w:t>.</w:t>
            </w:r>
            <w:r w:rsidR="00FD037F" w:rsidRPr="00B60CA0">
              <w:rPr>
                <w:lang w:val="lv-LV"/>
              </w:rPr>
              <w:t xml:space="preserve"> </w:t>
            </w:r>
            <w:r w:rsidR="000337AB" w:rsidRPr="00B60CA0">
              <w:rPr>
                <w:lang w:val="lv-LV"/>
              </w:rPr>
              <w:t>Republikas pil</w:t>
            </w:r>
            <w:r w:rsidR="003F46F6" w:rsidRPr="00B60CA0">
              <w:rPr>
                <w:lang w:val="lv-LV"/>
              </w:rPr>
              <w:t>s</w:t>
            </w:r>
            <w:r w:rsidR="000337AB" w:rsidRPr="00B60CA0">
              <w:rPr>
                <w:lang w:val="lv-LV"/>
              </w:rPr>
              <w:t xml:space="preserve">ētas atbilstoši </w:t>
            </w:r>
            <w:r w:rsidR="00510F2C" w:rsidRPr="00B60CA0">
              <w:rPr>
                <w:lang w:val="lv-LV"/>
              </w:rPr>
              <w:t xml:space="preserve">grozījumiem </w:t>
            </w:r>
            <w:r w:rsidR="000337AB" w:rsidRPr="00B60CA0">
              <w:rPr>
                <w:lang w:val="lv-LV"/>
              </w:rPr>
              <w:t>Autopār</w:t>
            </w:r>
            <w:r w:rsidR="003F46F6" w:rsidRPr="00B60CA0">
              <w:rPr>
                <w:lang w:val="lv-LV"/>
              </w:rPr>
              <w:t>vad</w:t>
            </w:r>
            <w:r w:rsidR="000337AB" w:rsidRPr="00B60CA0">
              <w:rPr>
                <w:lang w:val="lv-LV"/>
              </w:rPr>
              <w:t>ājumu likuma 35.panta cetu</w:t>
            </w:r>
            <w:r w:rsidR="00510F2C" w:rsidRPr="00B60CA0">
              <w:rPr>
                <w:lang w:val="lv-LV"/>
              </w:rPr>
              <w:t>r</w:t>
            </w:r>
            <w:r w:rsidR="000337AB" w:rsidRPr="00B60CA0">
              <w:rPr>
                <w:lang w:val="lv-LV"/>
              </w:rPr>
              <w:t>tajā daļ</w:t>
            </w:r>
            <w:r w:rsidR="00510F2C" w:rsidRPr="00B60CA0">
              <w:rPr>
                <w:lang w:val="lv-LV"/>
              </w:rPr>
              <w:t xml:space="preserve">ā </w:t>
            </w:r>
            <w:r w:rsidR="000337AB" w:rsidRPr="00B60CA0">
              <w:rPr>
                <w:lang w:val="lv-LV"/>
              </w:rPr>
              <w:t xml:space="preserve">noteiktajam deleģējumam var </w:t>
            </w:r>
            <w:r w:rsidR="00B06CCE" w:rsidRPr="00B60CA0">
              <w:rPr>
                <w:lang w:val="lv-LV"/>
              </w:rPr>
              <w:t>noteik</w:t>
            </w:r>
            <w:r w:rsidR="001220E5" w:rsidRPr="00B60CA0">
              <w:rPr>
                <w:lang w:val="lv-LV"/>
              </w:rPr>
              <w:t>t</w:t>
            </w:r>
            <w:r w:rsidR="00B06CCE" w:rsidRPr="00B60CA0">
              <w:rPr>
                <w:lang w:val="lv-LV"/>
              </w:rPr>
              <w:t xml:space="preserve"> citu apmēra ierobežojumu</w:t>
            </w:r>
            <w:r w:rsidR="000337AB" w:rsidRPr="00B60CA0">
              <w:rPr>
                <w:lang w:val="lv-LV"/>
              </w:rPr>
              <w:t>. P</w:t>
            </w:r>
            <w:r w:rsidR="00FD037F" w:rsidRPr="00B60CA0">
              <w:rPr>
                <w:lang w:val="lv-LV"/>
              </w:rPr>
              <w:t>rasība stās</w:t>
            </w:r>
            <w:r w:rsidR="00E41B46" w:rsidRPr="00B60CA0">
              <w:rPr>
                <w:lang w:val="lv-LV"/>
              </w:rPr>
              <w:t>ies</w:t>
            </w:r>
            <w:r w:rsidR="00FD037F" w:rsidRPr="00B60CA0">
              <w:rPr>
                <w:lang w:val="lv-LV"/>
              </w:rPr>
              <w:t xml:space="preserve"> spēkā no 2019.gada 1.janvāra. </w:t>
            </w:r>
            <w:r w:rsidR="00DC3383" w:rsidRPr="00B60CA0">
              <w:rPr>
                <w:lang w:val="lv-LV"/>
              </w:rPr>
              <w:t xml:space="preserve">Datus par </w:t>
            </w:r>
            <w:r w:rsidR="008E76FC" w:rsidRPr="00B60CA0">
              <w:rPr>
                <w:lang w:val="lv-LV"/>
              </w:rPr>
              <w:t xml:space="preserve">transportlīdzekļa </w:t>
            </w:r>
            <w:r w:rsidR="00DC3383" w:rsidRPr="00B60CA0">
              <w:rPr>
                <w:lang w:val="lv-LV"/>
              </w:rPr>
              <w:t xml:space="preserve">atbilstību </w:t>
            </w:r>
            <w:r w:rsidR="00B06CCE" w:rsidRPr="00B60CA0">
              <w:rPr>
                <w:lang w:val="lv-LV"/>
              </w:rPr>
              <w:t>n</w:t>
            </w:r>
            <w:r w:rsidR="00DC3383" w:rsidRPr="00B60CA0">
              <w:rPr>
                <w:lang w:val="lv-LV"/>
              </w:rPr>
              <w:t>oteikumu projektā ietvertajām prasībām, insti</w:t>
            </w:r>
            <w:r w:rsidR="00AD2172" w:rsidRPr="00B60CA0">
              <w:rPr>
                <w:lang w:val="lv-LV"/>
              </w:rPr>
              <w:t>t</w:t>
            </w:r>
            <w:r w:rsidR="00DC3383" w:rsidRPr="00B60CA0">
              <w:rPr>
                <w:lang w:val="lv-LV"/>
              </w:rPr>
              <w:t xml:space="preserve">ūcija iegūs VAS “Ceļu satiksmes </w:t>
            </w:r>
            <w:r w:rsidR="00DC3383" w:rsidRPr="00B60CA0">
              <w:rPr>
                <w:lang w:val="lv-LV"/>
              </w:rPr>
              <w:lastRenderedPageBreak/>
              <w:t>drošības direkcija” uzturētajā Transportlīdzekļu</w:t>
            </w:r>
            <w:r w:rsidR="00DB01DC" w:rsidRPr="00B60CA0">
              <w:rPr>
                <w:lang w:val="lv-LV"/>
              </w:rPr>
              <w:t xml:space="preserve"> un to vadītāju valsts reģistrā</w:t>
            </w:r>
            <w:r w:rsidR="00B60CA0" w:rsidRPr="00B60CA0">
              <w:rPr>
                <w:lang w:val="lv-LV"/>
              </w:rPr>
              <w:t xml:space="preserve"> (turpmāk – Reģistrs)</w:t>
            </w:r>
            <w:r w:rsidR="00DB01DC" w:rsidRPr="00B60CA0">
              <w:rPr>
                <w:color w:val="FF0000"/>
                <w:lang w:val="lv-LV"/>
              </w:rPr>
              <w:t>.</w:t>
            </w:r>
          </w:p>
          <w:p w14:paraId="05F4C639" w14:textId="77777777" w:rsidR="00EC64D4" w:rsidRPr="00B60CA0" w:rsidRDefault="00EC64D4" w:rsidP="00304B11">
            <w:pPr>
              <w:tabs>
                <w:tab w:val="left" w:pos="891"/>
                <w:tab w:val="left" w:pos="1134"/>
              </w:tabs>
              <w:ind w:left="23" w:right="84"/>
              <w:contextualSpacing/>
              <w:jc w:val="both"/>
            </w:pPr>
          </w:p>
          <w:p w14:paraId="646BA97D" w14:textId="27EEEB7C" w:rsidR="006F3981" w:rsidRPr="00B60CA0" w:rsidRDefault="006F3981" w:rsidP="00304B11">
            <w:pPr>
              <w:tabs>
                <w:tab w:val="left" w:pos="891"/>
                <w:tab w:val="left" w:pos="1134"/>
              </w:tabs>
              <w:ind w:left="23" w:right="84"/>
              <w:contextualSpacing/>
              <w:jc w:val="both"/>
            </w:pPr>
            <w:r w:rsidRPr="00B60CA0">
              <w:t xml:space="preserve">     </w:t>
            </w:r>
            <w:r w:rsidR="00DE143A" w:rsidRPr="00B60CA0">
              <w:t xml:space="preserve">Šobrīd </w:t>
            </w:r>
            <w:r w:rsidR="001919E6" w:rsidRPr="00B60CA0">
              <w:t>speciālās atļaujas (</w:t>
            </w:r>
            <w:r w:rsidR="00DE143A" w:rsidRPr="00B60CA0">
              <w:t>licences</w:t>
            </w:r>
            <w:r w:rsidR="001919E6" w:rsidRPr="00B60CA0">
              <w:t>)</w:t>
            </w:r>
            <w:r w:rsidR="00DE143A" w:rsidRPr="00B60CA0">
              <w:t xml:space="preserve"> un licences kartītes izsniedz pašvaldības, pamatojoties uz Autopārvadājumu likuma 35.panta pirmo daļu, kas nosaka, ka pasažieru pārvadājumus ar vieglo taksometru drīkst veikt tikai tad, ja pārvadātājs ir saņēmis speciālo atļauju (licenci), ko izsniedz pašvaldība. </w:t>
            </w:r>
            <w:r w:rsidRPr="00B60CA0">
              <w:t xml:space="preserve">Pašvaldība </w:t>
            </w:r>
            <w:r w:rsidR="00DE143A" w:rsidRPr="00B60CA0">
              <w:t xml:space="preserve"> apstiprina licencēšanas noteikumus un vieglo taksometru stāvvietu izvietojumu, kā arī nosaka pašvaldības atšķirības zīmi un tās izvietojumu ārpusē uz taksometra virsbūves.</w:t>
            </w:r>
            <w:r w:rsidR="00EC64D4" w:rsidRPr="00B60CA0">
              <w:t xml:space="preserve"> </w:t>
            </w:r>
          </w:p>
          <w:p w14:paraId="1D358E65" w14:textId="35D90EDF" w:rsidR="003844F0" w:rsidRPr="00B60CA0" w:rsidRDefault="006F3981" w:rsidP="00304B11">
            <w:pPr>
              <w:tabs>
                <w:tab w:val="left" w:pos="891"/>
                <w:tab w:val="left" w:pos="1134"/>
              </w:tabs>
              <w:ind w:left="23" w:right="84"/>
              <w:contextualSpacing/>
              <w:jc w:val="both"/>
            </w:pPr>
            <w:r w:rsidRPr="00B60CA0">
              <w:t xml:space="preserve"> </w:t>
            </w:r>
            <w:r w:rsidR="00DE143A" w:rsidRPr="00B60CA0">
              <w:t>Apkopojot inf</w:t>
            </w:r>
            <w:r w:rsidRPr="00B60CA0">
              <w:t>o</w:t>
            </w:r>
            <w:r w:rsidR="00DE143A" w:rsidRPr="00B60CA0">
              <w:t xml:space="preserve">rmāciju, konstatēts, ka pašvaldību izdotie saistošie noteikumi paredz atšķirīgas prasības </w:t>
            </w:r>
            <w:r w:rsidR="001919E6" w:rsidRPr="00B60CA0">
              <w:t>speciālās atļaujas (</w:t>
            </w:r>
            <w:r w:rsidR="00DE143A" w:rsidRPr="00B60CA0">
              <w:t>licences</w:t>
            </w:r>
            <w:r w:rsidR="001919E6" w:rsidRPr="00B60CA0">
              <w:t>)</w:t>
            </w:r>
            <w:r w:rsidR="00DE143A" w:rsidRPr="00B60CA0">
              <w:t xml:space="preserve"> un licences kartī</w:t>
            </w:r>
            <w:r w:rsidR="001919E6" w:rsidRPr="00B60CA0">
              <w:t>tes</w:t>
            </w:r>
            <w:r w:rsidR="00DE143A" w:rsidRPr="00B60CA0">
              <w:t xml:space="preserve"> saņemšanai, ir noteikti atšķirīgi </w:t>
            </w:r>
            <w:r w:rsidR="001919E6" w:rsidRPr="00B60CA0">
              <w:t>speciālās atļaujas (</w:t>
            </w:r>
            <w:r w:rsidR="00DE143A" w:rsidRPr="00B60CA0">
              <w:t>licences</w:t>
            </w:r>
            <w:r w:rsidR="001919E6" w:rsidRPr="00B60CA0">
              <w:t>)</w:t>
            </w:r>
            <w:r w:rsidR="00DE143A" w:rsidRPr="00B60CA0">
              <w:t xml:space="preserve"> un licences kartītes izsniegšanas termiņi u.c. prasības. No 119 Latvijas pašvaldībām 42 pašvaldībās ir izdoti taksometru pakalpojumu sniegšanu regulējoši saistošie noteikumi, bet tikai 36 no pašvaldībām izsniedz licences. Ņemot vērā Autopārvadājumu likumā noteikto ierobežojumu, ka pasažieru komercpārvadājumus var veikt tikai administratīvajā teritorijā, kurā izsniegta </w:t>
            </w:r>
            <w:r w:rsidR="006C1B67" w:rsidRPr="00B60CA0">
              <w:t>speciālā atļauja (</w:t>
            </w:r>
            <w:r w:rsidR="00DE143A" w:rsidRPr="00B60CA0">
              <w:t>licence</w:t>
            </w:r>
            <w:r w:rsidR="006C1B67" w:rsidRPr="00B60CA0">
              <w:t>)</w:t>
            </w:r>
            <w:r w:rsidR="00DE143A" w:rsidRPr="00B60CA0">
              <w:t xml:space="preserve">, kvalitatīva pakalpojuma sniegšanai pārvadātājam ir  jāsaņem vairākas </w:t>
            </w:r>
            <w:r w:rsidR="006C1B67" w:rsidRPr="00B60CA0">
              <w:t>speciālās atļaujas (</w:t>
            </w:r>
            <w:r w:rsidR="00DE143A" w:rsidRPr="00B60CA0">
              <w:t>licences</w:t>
            </w:r>
            <w:r w:rsidR="006C1B67" w:rsidRPr="00B60CA0">
              <w:t>)</w:t>
            </w:r>
            <w:r w:rsidR="00DE143A" w:rsidRPr="00B60CA0">
              <w:t xml:space="preserve"> </w:t>
            </w:r>
            <w:r w:rsidR="00141A21" w:rsidRPr="00B60CA0">
              <w:t>blakus esošajās</w:t>
            </w:r>
            <w:r w:rsidR="00DE143A" w:rsidRPr="00B60CA0">
              <w:t xml:space="preserve"> pašvaldībās un attiecīgi jāievēro katras pašvaldības </w:t>
            </w:r>
            <w:r w:rsidR="00141A21" w:rsidRPr="00B60CA0">
              <w:t xml:space="preserve">saistošo noteikumu </w:t>
            </w:r>
            <w:r w:rsidR="00DE143A" w:rsidRPr="00B60CA0">
              <w:t xml:space="preserve">prasības. </w:t>
            </w:r>
            <w:r w:rsidR="00141A21" w:rsidRPr="00B60CA0">
              <w:t xml:space="preserve">Šobrīd </w:t>
            </w:r>
            <w:r w:rsidR="006C1B67" w:rsidRPr="00B60CA0">
              <w:t>speciālās atļaujas (</w:t>
            </w:r>
            <w:r w:rsidR="00141A21" w:rsidRPr="00B60CA0">
              <w:t>l</w:t>
            </w:r>
            <w:r w:rsidR="00DE143A" w:rsidRPr="00B60CA0">
              <w:t>icences</w:t>
            </w:r>
            <w:r w:rsidR="006C1B67" w:rsidRPr="00B60CA0">
              <w:t>)</w:t>
            </w:r>
            <w:r w:rsidR="00DE143A" w:rsidRPr="00B60CA0">
              <w:t xml:space="preserve"> un licences kartītes pasažieru komercpārvadājumiem ar taksometriem pašvaldības izsniedz uz noteikta parauga sagatavot</w:t>
            </w:r>
            <w:r w:rsidR="003844F0" w:rsidRPr="00B60CA0">
              <w:t>ām</w:t>
            </w:r>
            <w:r w:rsidR="00DE143A" w:rsidRPr="00B60CA0">
              <w:t xml:space="preserve"> veidlapām</w:t>
            </w:r>
            <w:r w:rsidR="00141A21" w:rsidRPr="00B60CA0">
              <w:t xml:space="preserve">, kuru </w:t>
            </w:r>
            <w:r w:rsidR="00744E27" w:rsidRPr="00B60CA0">
              <w:t>uzskaitei un sagatavošanai ir izveido</w:t>
            </w:r>
            <w:r w:rsidR="00141A21" w:rsidRPr="00B60CA0">
              <w:t>tas</w:t>
            </w:r>
            <w:r w:rsidR="00744E27" w:rsidRPr="00B60CA0">
              <w:t xml:space="preserve"> </w:t>
            </w:r>
            <w:r w:rsidR="003844F0" w:rsidRPr="00B60CA0">
              <w:t>d</w:t>
            </w:r>
            <w:r w:rsidR="00744E27" w:rsidRPr="00B60CA0">
              <w:t>atu bāz</w:t>
            </w:r>
            <w:r w:rsidR="003844F0" w:rsidRPr="00B60CA0">
              <w:t>es</w:t>
            </w:r>
            <w:r w:rsidR="00744E27" w:rsidRPr="00B60CA0">
              <w:t xml:space="preserve"> (sistēm</w:t>
            </w:r>
            <w:r w:rsidR="003844F0" w:rsidRPr="00B60CA0">
              <w:t>as</w:t>
            </w:r>
            <w:r w:rsidR="00744E27" w:rsidRPr="00B60CA0">
              <w:t xml:space="preserve">). </w:t>
            </w:r>
            <w:r w:rsidR="00141A21" w:rsidRPr="00B60CA0">
              <w:t xml:space="preserve">Šīs sistēmas ir lokālas un nav </w:t>
            </w:r>
            <w:r w:rsidR="003844F0" w:rsidRPr="00B60CA0">
              <w:t>piee</w:t>
            </w:r>
            <w:r w:rsidR="00744E27" w:rsidRPr="00B60CA0">
              <w:t xml:space="preserve">jamas tiešsaistē informācijas pārbaudei. </w:t>
            </w:r>
          </w:p>
          <w:p w14:paraId="53C77C99" w14:textId="0173C4A1" w:rsidR="00744E27" w:rsidRPr="00B60CA0" w:rsidRDefault="00EA6C57" w:rsidP="00304B11">
            <w:pPr>
              <w:tabs>
                <w:tab w:val="left" w:pos="891"/>
                <w:tab w:val="left" w:pos="1134"/>
              </w:tabs>
              <w:ind w:left="23" w:right="84"/>
              <w:contextualSpacing/>
              <w:jc w:val="both"/>
            </w:pPr>
            <w:r w:rsidRPr="00B60CA0">
              <w:t xml:space="preserve">   </w:t>
            </w:r>
            <w:r w:rsidR="00744E27" w:rsidRPr="00B60CA0">
              <w:t>Pēc VAS “Ceļu satiksmes drošības direkcija” sniegtās informācijas</w:t>
            </w:r>
            <w:r w:rsidR="00E1157C" w:rsidRPr="00B60CA0">
              <w:t xml:space="preserve"> 2018.gada 3.janvārī, pavisam speciālās reģistrācijas numura zīmes piešķirtas 2209 transportlīdzekļiem, no tiem </w:t>
            </w:r>
            <w:r w:rsidR="00744E27" w:rsidRPr="00B60CA0">
              <w:t xml:space="preserve">derīga atļauja piedalīties ceļu satiksmē pašlaik ir </w:t>
            </w:r>
            <w:r w:rsidR="00744E27" w:rsidRPr="00B60CA0">
              <w:rPr>
                <w:bCs/>
              </w:rPr>
              <w:t>1</w:t>
            </w:r>
            <w:r w:rsidR="00E1157C" w:rsidRPr="00B60CA0">
              <w:rPr>
                <w:bCs/>
              </w:rPr>
              <w:t>807</w:t>
            </w:r>
            <w:r w:rsidR="00744E27" w:rsidRPr="00B60CA0">
              <w:rPr>
                <w:bCs/>
              </w:rPr>
              <w:t xml:space="preserve"> taksometriem.</w:t>
            </w:r>
          </w:p>
          <w:p w14:paraId="17A5A92E" w14:textId="2769355F" w:rsidR="00EC64D4" w:rsidRPr="00B60CA0" w:rsidRDefault="00EC64D4" w:rsidP="00304B11">
            <w:pPr>
              <w:tabs>
                <w:tab w:val="left" w:pos="891"/>
                <w:tab w:val="left" w:pos="1134"/>
              </w:tabs>
              <w:ind w:left="23" w:right="84"/>
              <w:contextualSpacing/>
              <w:jc w:val="both"/>
            </w:pPr>
            <w:r w:rsidRPr="00B60CA0">
              <w:t xml:space="preserve">   Saskaņā ar MK noteikumu Nr.468 10.punktu,  pašvaldības izsniedz licences kartīti tikai period</w:t>
            </w:r>
            <w:r w:rsidR="00F75951" w:rsidRPr="00B60CA0">
              <w:t>am</w:t>
            </w:r>
            <w:r w:rsidRPr="00B60CA0">
              <w:t xml:space="preserve">, par  kuru veiktas </w:t>
            </w:r>
            <w:r w:rsidRPr="00B60CA0">
              <w:rPr>
                <w:iCs/>
              </w:rPr>
              <w:t>valsts sociālās apdrošināšanas obligātās iemaksas</w:t>
            </w:r>
            <w:r w:rsidR="0032054F" w:rsidRPr="00B60CA0">
              <w:rPr>
                <w:iCs/>
              </w:rPr>
              <w:t>.</w:t>
            </w:r>
            <w:r w:rsidRPr="00B60CA0">
              <w:rPr>
                <w:iCs/>
              </w:rPr>
              <w:t xml:space="preserve"> </w:t>
            </w:r>
            <w:r w:rsidRPr="00B60CA0">
              <w:t>Ņemot vēra to, ka obligātā iemaksa noteikta 130</w:t>
            </w:r>
            <w:r w:rsidR="00B97ED9" w:rsidRPr="00B60CA0">
              <w:t xml:space="preserve"> </w:t>
            </w:r>
            <w:r w:rsidRPr="00B60CA0">
              <w:rPr>
                <w:i/>
              </w:rPr>
              <w:t>euro</w:t>
            </w:r>
            <w:r w:rsidRPr="00B60CA0">
              <w:t xml:space="preserve"> apmērā par kalendāro mēnesi,</w:t>
            </w:r>
            <w:r w:rsidR="0024186E" w:rsidRPr="00B60CA0">
              <w:t xml:space="preserve"> kas maksājama uz priekšu -</w:t>
            </w:r>
            <w:r w:rsidRPr="00B60CA0">
              <w:t xml:space="preserve"> pārvadātāji minētās iemaksas veic pārsvarā par tikai par vienu kalendāro mēnesi</w:t>
            </w:r>
            <w:r w:rsidR="0024186E" w:rsidRPr="00B60CA0">
              <w:t>.</w:t>
            </w:r>
            <w:r w:rsidRPr="00B60CA0">
              <w:t xml:space="preserve"> Šāda situācijā pašvaldībās, kurās ir liels </w:t>
            </w:r>
            <w:r w:rsidR="00B97ED9" w:rsidRPr="00B60CA0">
              <w:t xml:space="preserve">licences kartīšu </w:t>
            </w:r>
            <w:r w:rsidRPr="00B60CA0">
              <w:t xml:space="preserve">pieprasījums, </w:t>
            </w:r>
            <w:r w:rsidR="0024186E" w:rsidRPr="00B60CA0">
              <w:t xml:space="preserve">uz mēneša pirmo datumu nepieciešams sagatavot lielu apjomu </w:t>
            </w:r>
            <w:r w:rsidRPr="00B60CA0">
              <w:t xml:space="preserve">licences kartīšu. Piemēram Rīgā mēnesī tiek izsniegtas apmēram 1200-1300 licences kartītes. </w:t>
            </w:r>
          </w:p>
          <w:p w14:paraId="63B7FD50" w14:textId="4EBFBF20" w:rsidR="00DE143A" w:rsidRPr="00B60CA0" w:rsidRDefault="00B82ED8" w:rsidP="00304B11">
            <w:pPr>
              <w:tabs>
                <w:tab w:val="left" w:pos="891"/>
                <w:tab w:val="left" w:pos="1134"/>
              </w:tabs>
              <w:ind w:left="23" w:right="84"/>
              <w:contextualSpacing/>
              <w:jc w:val="both"/>
              <w:rPr>
                <w:szCs w:val="28"/>
              </w:rPr>
            </w:pPr>
            <w:r w:rsidRPr="00B60CA0">
              <w:t xml:space="preserve">    </w:t>
            </w:r>
            <w:r w:rsidR="00DE143A" w:rsidRPr="00B60CA0">
              <w:t>Lai mazinātu administratīvo slogu</w:t>
            </w:r>
            <w:r w:rsidR="00B53775" w:rsidRPr="00B60CA0">
              <w:t>, vienlaikus nodrošinot efektīvu info</w:t>
            </w:r>
            <w:r w:rsidR="00304CA1" w:rsidRPr="00B60CA0">
              <w:t>r</w:t>
            </w:r>
            <w:r w:rsidR="00B53775" w:rsidRPr="00B60CA0">
              <w:t xml:space="preserve">mācijas apriti, </w:t>
            </w:r>
            <w:r w:rsidR="00F83078" w:rsidRPr="00B60CA0">
              <w:t>n</w:t>
            </w:r>
            <w:r w:rsidR="00DE143A" w:rsidRPr="00B60CA0">
              <w:t>oteikumu proje</w:t>
            </w:r>
            <w:r w:rsidR="000E2CA6" w:rsidRPr="00B60CA0">
              <w:t>k</w:t>
            </w:r>
            <w:r w:rsidR="00DE143A" w:rsidRPr="00B60CA0">
              <w:t>t</w:t>
            </w:r>
            <w:r w:rsidR="00B53775" w:rsidRPr="00B60CA0">
              <w:t>ā</w:t>
            </w:r>
            <w:r w:rsidR="00DE143A" w:rsidRPr="00B60CA0">
              <w:t xml:space="preserve"> noteikt</w:t>
            </w:r>
            <w:r w:rsidR="00B53775" w:rsidRPr="00B60CA0">
              <w:t>s</w:t>
            </w:r>
            <w:r w:rsidR="00DE143A" w:rsidRPr="00B60CA0">
              <w:t>, ka i</w:t>
            </w:r>
            <w:r w:rsidR="00DE143A" w:rsidRPr="00B60CA0">
              <w:rPr>
                <w:szCs w:val="28"/>
              </w:rPr>
              <w:t>nstitūcijas lēmums</w:t>
            </w:r>
            <w:r w:rsidR="00DE143A" w:rsidRPr="00B60CA0">
              <w:t xml:space="preserve"> par </w:t>
            </w:r>
            <w:r w:rsidR="00F83078" w:rsidRPr="00B60CA0">
              <w:t>speciālās atļaujas (</w:t>
            </w:r>
            <w:r w:rsidR="00DE143A" w:rsidRPr="00B60CA0">
              <w:t>licences</w:t>
            </w:r>
            <w:r w:rsidR="00F83078" w:rsidRPr="00B60CA0">
              <w:t>)</w:t>
            </w:r>
            <w:r w:rsidR="00DE143A" w:rsidRPr="00B60CA0">
              <w:t xml:space="preserve"> izsniegšanu tiks paziņots </w:t>
            </w:r>
            <w:r w:rsidR="00674149" w:rsidRPr="00B60CA0">
              <w:t xml:space="preserve">pārvadātājam un </w:t>
            </w:r>
            <w:r w:rsidR="00DE143A" w:rsidRPr="00B60CA0">
              <w:t>institūcijas  tīmekļa vietnē</w:t>
            </w:r>
            <w:r w:rsidR="00DE143A" w:rsidRPr="00B60CA0">
              <w:rPr>
                <w:szCs w:val="28"/>
              </w:rPr>
              <w:t xml:space="preserve"> </w:t>
            </w:r>
            <w:r w:rsidR="00DE143A" w:rsidRPr="00B60CA0">
              <w:t xml:space="preserve">institūcijas </w:t>
            </w:r>
            <w:r w:rsidR="00DE143A" w:rsidRPr="00B60CA0">
              <w:rPr>
                <w:szCs w:val="28"/>
              </w:rPr>
              <w:t>publicē</w:t>
            </w:r>
            <w:r w:rsidR="00F83078" w:rsidRPr="00B60CA0">
              <w:rPr>
                <w:szCs w:val="28"/>
              </w:rPr>
              <w:t>s</w:t>
            </w:r>
            <w:r w:rsidR="00DE143A" w:rsidRPr="00B60CA0">
              <w:rPr>
                <w:szCs w:val="28"/>
              </w:rPr>
              <w:t xml:space="preserve"> informāciju par pārvadātāju, </w:t>
            </w:r>
            <w:r w:rsidR="00F83078" w:rsidRPr="00B60CA0">
              <w:rPr>
                <w:szCs w:val="28"/>
              </w:rPr>
              <w:t>speciālās atļaujas (</w:t>
            </w:r>
            <w:r w:rsidR="00DE143A" w:rsidRPr="00B60CA0">
              <w:rPr>
                <w:szCs w:val="28"/>
              </w:rPr>
              <w:t>licences</w:t>
            </w:r>
            <w:r w:rsidR="00F83078" w:rsidRPr="00B60CA0">
              <w:rPr>
                <w:szCs w:val="28"/>
              </w:rPr>
              <w:t>)</w:t>
            </w:r>
            <w:r w:rsidR="00DE143A" w:rsidRPr="00B60CA0">
              <w:rPr>
                <w:szCs w:val="28"/>
              </w:rPr>
              <w:t xml:space="preserve"> derīguma termiņu un numuru.  </w:t>
            </w:r>
          </w:p>
          <w:p w14:paraId="47F30F71" w14:textId="4F2B082E" w:rsidR="008E76FC" w:rsidRPr="00B60CA0" w:rsidRDefault="00EC64D4" w:rsidP="00304B11">
            <w:pPr>
              <w:tabs>
                <w:tab w:val="left" w:pos="891"/>
                <w:tab w:val="left" w:pos="1134"/>
              </w:tabs>
              <w:ind w:left="23" w:right="84"/>
              <w:contextualSpacing/>
              <w:jc w:val="both"/>
            </w:pPr>
            <w:r w:rsidRPr="00B60CA0">
              <w:lastRenderedPageBreak/>
              <w:t xml:space="preserve">   </w:t>
            </w:r>
            <w:r w:rsidR="008C2AF5" w:rsidRPr="00B60CA0">
              <w:t>A</w:t>
            </w:r>
            <w:r w:rsidR="008E7277" w:rsidRPr="00B60CA0">
              <w:t>ttiecībā uz licences kartī</w:t>
            </w:r>
            <w:r w:rsidR="00CD2929" w:rsidRPr="00B60CA0">
              <w:t>šu izsniegšanu,</w:t>
            </w:r>
            <w:r w:rsidR="008E7277" w:rsidRPr="00B60CA0">
              <w:t xml:space="preserve"> </w:t>
            </w:r>
            <w:r w:rsidR="00804997" w:rsidRPr="00B60CA0">
              <w:t>n</w:t>
            </w:r>
            <w:r w:rsidR="008E7277" w:rsidRPr="00B60CA0">
              <w:t>oteikumu projektā piedāvāts risinājums to faktisko izsniegšanu veikt</w:t>
            </w:r>
            <w:r w:rsidR="000C1BCA" w:rsidRPr="00B60CA0">
              <w:t>,</w:t>
            </w:r>
            <w:r w:rsidR="008E7277" w:rsidRPr="00B60CA0">
              <w:t xml:space="preserve"> ievadot datus par licences kartītes numuru un derīguma termiņu Reģistrā, kas nodrošinātu pieeju informācijai insti</w:t>
            </w:r>
            <w:r w:rsidR="00304CA1" w:rsidRPr="00B60CA0">
              <w:t>t</w:t>
            </w:r>
            <w:r w:rsidR="008E7277" w:rsidRPr="00B60CA0">
              <w:t>ūcijām, kurām deleģēta minētās komer</w:t>
            </w:r>
            <w:r w:rsidR="00304CA1" w:rsidRPr="00B60CA0">
              <w:t>c</w:t>
            </w:r>
            <w:r w:rsidR="008E7277" w:rsidRPr="00B60CA0">
              <w:t>darbības adminis</w:t>
            </w:r>
            <w:r w:rsidR="00B12AA3" w:rsidRPr="00B60CA0">
              <w:t>t</w:t>
            </w:r>
            <w:r w:rsidR="008E7277" w:rsidRPr="00B60CA0">
              <w:t>rēšana un uzraudzība (plānošanas reģioni, republikas pilsētu domes, policijas iestādes, kontroles dienesti, Valsts ieņēmumu dienests, Latvijas transportlīdzekļu apdrošinātāju birojs u.c.).</w:t>
            </w:r>
          </w:p>
          <w:p w14:paraId="50401EF1" w14:textId="1D31B612" w:rsidR="000C1BCA" w:rsidRPr="00B60CA0" w:rsidRDefault="002E054B" w:rsidP="00304B11">
            <w:pPr>
              <w:tabs>
                <w:tab w:val="left" w:pos="891"/>
                <w:tab w:val="left" w:pos="1134"/>
              </w:tabs>
              <w:ind w:left="23" w:right="84"/>
              <w:contextualSpacing/>
              <w:jc w:val="both"/>
            </w:pPr>
            <w:r w:rsidRPr="00B60CA0">
              <w:t xml:space="preserve">   </w:t>
            </w:r>
            <w:r w:rsidR="000C1BCA" w:rsidRPr="00B60CA0">
              <w:t>Reģistrā vienlaikus tiek ievadīti dati arī par uzņēmumu</w:t>
            </w:r>
            <w:r w:rsidR="00763F81" w:rsidRPr="00B60CA0">
              <w:t>-</w:t>
            </w:r>
            <w:r w:rsidR="000C1BCA" w:rsidRPr="00B60CA0">
              <w:t xml:space="preserve"> uzņē</w:t>
            </w:r>
            <w:r w:rsidR="00EC64D4" w:rsidRPr="00B60CA0">
              <w:t>m</w:t>
            </w:r>
            <w:r w:rsidR="000C1BCA" w:rsidRPr="00B60CA0">
              <w:t>uma licences numurs un tās derīguma termiņš. In</w:t>
            </w:r>
            <w:r w:rsidR="00304CA1" w:rsidRPr="00B60CA0">
              <w:t>s</w:t>
            </w:r>
            <w:r w:rsidR="000C1BCA" w:rsidRPr="00B60CA0">
              <w:t xml:space="preserve">titūcijas, kuras dienesta vajadzībām lieto </w:t>
            </w:r>
            <w:r w:rsidR="00DB01DC" w:rsidRPr="00B60CA0">
              <w:t>Reģistru</w:t>
            </w:r>
            <w:r w:rsidR="000C1BCA" w:rsidRPr="00B60CA0">
              <w:t xml:space="preserve">, </w:t>
            </w:r>
            <w:r w:rsidR="00EC64D4" w:rsidRPr="00B60CA0">
              <w:t xml:space="preserve">var </w:t>
            </w:r>
            <w:r w:rsidR="000C1BCA" w:rsidRPr="00B60CA0">
              <w:t xml:space="preserve"> veikt datu</w:t>
            </w:r>
            <w:r w:rsidR="004B08B4" w:rsidRPr="00B60CA0">
              <w:t xml:space="preserve"> </w:t>
            </w:r>
            <w:r w:rsidR="000C1BCA" w:rsidRPr="00B60CA0">
              <w:t xml:space="preserve">atlasi un iegūt informāciju par visām pārvadātajiem izsniegtajām licencēm un transportlīdzekļiem.  </w:t>
            </w:r>
            <w:r w:rsidR="004B08B4" w:rsidRPr="00B60CA0">
              <w:t>Vienlaikus arī pārvadātājs var izmantot VAS “Ceļu satiksmes drošības direkcija”</w:t>
            </w:r>
            <w:r w:rsidR="005B0A50" w:rsidRPr="00B60CA0">
              <w:t xml:space="preserve"> </w:t>
            </w:r>
            <w:r w:rsidR="004B08B4" w:rsidRPr="00B60CA0">
              <w:t>piedāvāto pakalpojumu e-CSDD, operatīvi saņemot sev nepieciešamo informāciju par savā īpašumā vai turējumā esošu transportlīdzekli.</w:t>
            </w:r>
          </w:p>
          <w:p w14:paraId="3DE6A900" w14:textId="1AD92795" w:rsidR="00461B86" w:rsidRPr="00B60CA0" w:rsidRDefault="002E054B" w:rsidP="00304B11">
            <w:pPr>
              <w:tabs>
                <w:tab w:val="left" w:pos="891"/>
                <w:tab w:val="left" w:pos="1134"/>
              </w:tabs>
              <w:ind w:left="23" w:right="84"/>
              <w:contextualSpacing/>
              <w:jc w:val="both"/>
            </w:pPr>
            <w:r w:rsidRPr="00B60CA0">
              <w:t xml:space="preserve">   </w:t>
            </w:r>
            <w:r w:rsidR="00AC6F1D" w:rsidRPr="00B60CA0">
              <w:t>Nosakot šādu kārtību, netiek radīti jauni procesi</w:t>
            </w:r>
            <w:r w:rsidR="00461B86" w:rsidRPr="00B60CA0">
              <w:t xml:space="preserve"> vai ieviestas jaunas sistēmas</w:t>
            </w:r>
            <w:r w:rsidR="00AC6F1D" w:rsidRPr="00B60CA0">
              <w:t>, jo jau šobrīd saskaņā ar MK noteikumu Nr.468 10.punktu,  pašvaldības Reģistrā veic atzīmes par licences kartītes piešķiršanu transportlīdzeklim</w:t>
            </w:r>
            <w:r w:rsidR="00461B86" w:rsidRPr="00B60CA0">
              <w:t xml:space="preserve">. </w:t>
            </w:r>
          </w:p>
          <w:p w14:paraId="47039009" w14:textId="36BA0808" w:rsidR="00AE2BA3" w:rsidRPr="00B60CA0" w:rsidRDefault="002E054B" w:rsidP="00304B11">
            <w:pPr>
              <w:tabs>
                <w:tab w:val="left" w:pos="891"/>
                <w:tab w:val="left" w:pos="1134"/>
              </w:tabs>
              <w:ind w:left="23" w:right="84"/>
              <w:contextualSpacing/>
              <w:jc w:val="both"/>
            </w:pPr>
            <w:r w:rsidRPr="00B60CA0">
              <w:t xml:space="preserve">   </w:t>
            </w:r>
            <w:r w:rsidR="00461B86" w:rsidRPr="00B60CA0">
              <w:t xml:space="preserve">Kārtību kādā </w:t>
            </w:r>
            <w:r w:rsidRPr="00B60CA0">
              <w:t xml:space="preserve">transportlīdzeklim izsniedz speciālās valsts reģistrācijas numura zīmes un Reģistrā </w:t>
            </w:r>
            <w:r w:rsidR="00461B86" w:rsidRPr="00B60CA0">
              <w:t>reģistrē taksometru</w:t>
            </w:r>
            <w:r w:rsidRPr="00B60CA0">
              <w:t>,</w:t>
            </w:r>
            <w:r w:rsidR="00461B86" w:rsidRPr="00B60CA0">
              <w:t xml:space="preserve"> nosaka </w:t>
            </w:r>
            <w:r w:rsidR="00AC6F1D" w:rsidRPr="00B60CA0">
              <w:t>Ministru kabineta 2010.gada 30.novembra noteikum</w:t>
            </w:r>
            <w:r w:rsidR="00461B86" w:rsidRPr="00B60CA0">
              <w:t>u</w:t>
            </w:r>
            <w:r w:rsidR="00AC6F1D" w:rsidRPr="00B60CA0">
              <w:t xml:space="preserve"> Nr.1080 “Transportlīdzekļu reģistrācijas noteikumi” </w:t>
            </w:r>
            <w:r w:rsidR="00461B86" w:rsidRPr="00B60CA0">
              <w:t xml:space="preserve">62.punkts: </w:t>
            </w:r>
            <w:r w:rsidR="00A7182B" w:rsidRPr="00B60CA0">
              <w:t>“Taksometru reģistrē pamatojoties uz normatīvajos aktos par pasažieru pārvadāšanu ar taksometriem noteiktās institūcijas transportlīdzekļu reģistrā izdarītu atzīmi taksometra numura zīmju saņemšanai konkrētam transportlīdzeklim”.</w:t>
            </w:r>
            <w:r w:rsidR="002906C2" w:rsidRPr="00B60CA0">
              <w:t xml:space="preserve"> Pēc transportlīdze</w:t>
            </w:r>
            <w:r w:rsidR="00304CA1" w:rsidRPr="00B60CA0">
              <w:t>k</w:t>
            </w:r>
            <w:r w:rsidR="002906C2" w:rsidRPr="00B60CA0">
              <w:t>ļa aprīkošanas atbilstoši MK noteikumos Nr.468  noteiktajām prasībām</w:t>
            </w:r>
            <w:r w:rsidR="000B73B0" w:rsidRPr="00B60CA0">
              <w:t xml:space="preserve"> (</w:t>
            </w:r>
            <w:r w:rsidR="002906C2" w:rsidRPr="00B60CA0">
              <w:t xml:space="preserve">kas ietvertas arī šajā </w:t>
            </w:r>
            <w:r w:rsidR="00B04645" w:rsidRPr="00B60CA0">
              <w:t>n</w:t>
            </w:r>
            <w:r w:rsidR="002906C2" w:rsidRPr="00B60CA0">
              <w:t>oteikumu projektā</w:t>
            </w:r>
            <w:r w:rsidR="000B73B0" w:rsidRPr="00B60CA0">
              <w:t>)</w:t>
            </w:r>
            <w:r w:rsidR="002906C2" w:rsidRPr="00B60CA0">
              <w:t>, inst</w:t>
            </w:r>
            <w:r w:rsidR="00304CA1" w:rsidRPr="00B60CA0">
              <w:t>it</w:t>
            </w:r>
            <w:r w:rsidR="002906C2" w:rsidRPr="00B60CA0">
              <w:t xml:space="preserve">ūcija izsniedz licences kartīti. </w:t>
            </w:r>
          </w:p>
          <w:p w14:paraId="4F8F1AF6" w14:textId="7136786E" w:rsidR="00AE2BA3" w:rsidRPr="00B60CA0" w:rsidRDefault="002E054B" w:rsidP="00304B11">
            <w:pPr>
              <w:ind w:left="23" w:right="84"/>
              <w:contextualSpacing/>
              <w:jc w:val="both"/>
            </w:pPr>
            <w:r w:rsidRPr="00B60CA0">
              <w:t xml:space="preserve">      </w:t>
            </w:r>
            <w:r w:rsidR="00AE2BA3" w:rsidRPr="00B60CA0">
              <w:t>Paredzēts saglabāt esošo kārtību, precizējot institūcijas darbības un informācijas apjomu.</w:t>
            </w:r>
          </w:p>
          <w:p w14:paraId="2E14E5CB" w14:textId="5E324FFC" w:rsidR="002906C2" w:rsidRPr="00B60CA0" w:rsidRDefault="002906C2" w:rsidP="00304B11">
            <w:pPr>
              <w:ind w:left="23" w:right="84"/>
              <w:contextualSpacing/>
              <w:jc w:val="both"/>
            </w:pPr>
            <w:r w:rsidRPr="00B60CA0">
              <w:t xml:space="preserve">Noteikumu projektā paredzēts </w:t>
            </w:r>
            <w:r w:rsidR="00861041" w:rsidRPr="00B60CA0">
              <w:t>noteikt vienotu kārtību</w:t>
            </w:r>
            <w:r w:rsidR="000B73B0" w:rsidRPr="00B60CA0">
              <w:t>:</w:t>
            </w:r>
            <w:r w:rsidRPr="00B60CA0">
              <w:t xml:space="preserve">  </w:t>
            </w:r>
          </w:p>
          <w:p w14:paraId="3251642C" w14:textId="6EBC8657" w:rsidR="002906C2" w:rsidRPr="00B60CA0" w:rsidRDefault="002906C2" w:rsidP="00304B11">
            <w:pPr>
              <w:pStyle w:val="ListParagraph"/>
              <w:ind w:left="23" w:right="84"/>
              <w:contextualSpacing/>
              <w:jc w:val="both"/>
              <w:rPr>
                <w:lang w:val="lv-LV"/>
              </w:rPr>
            </w:pPr>
            <w:r w:rsidRPr="00B60CA0">
              <w:rPr>
                <w:lang w:val="lv-LV"/>
              </w:rPr>
              <w:t xml:space="preserve">1)institūcija pieņem lēmumu par licences kartītes piešķiršanu transportlīdzeklim un </w:t>
            </w:r>
            <w:r w:rsidR="0023086E" w:rsidRPr="00B60CA0">
              <w:rPr>
                <w:lang w:val="lv-LV"/>
              </w:rPr>
              <w:t xml:space="preserve">par to </w:t>
            </w:r>
            <w:r w:rsidRPr="00B60CA0">
              <w:rPr>
                <w:lang w:val="lv-LV"/>
              </w:rPr>
              <w:t>izdara atzīmi Reģistrā</w:t>
            </w:r>
            <w:r w:rsidR="0023086E" w:rsidRPr="00B60CA0">
              <w:rPr>
                <w:lang w:val="lv-LV"/>
              </w:rPr>
              <w:t>, lai pārv</w:t>
            </w:r>
            <w:r w:rsidR="00304CA1" w:rsidRPr="00B60CA0">
              <w:rPr>
                <w:lang w:val="lv-LV"/>
              </w:rPr>
              <w:t>a</w:t>
            </w:r>
            <w:r w:rsidR="0023086E" w:rsidRPr="00B60CA0">
              <w:rPr>
                <w:lang w:val="lv-LV"/>
              </w:rPr>
              <w:t xml:space="preserve">dātājs varētu saņemt </w:t>
            </w:r>
            <w:r w:rsidRPr="00B60CA0">
              <w:rPr>
                <w:lang w:val="lv-LV"/>
              </w:rPr>
              <w:t>speciāl</w:t>
            </w:r>
            <w:r w:rsidR="0023086E" w:rsidRPr="00B60CA0">
              <w:rPr>
                <w:lang w:val="lv-LV"/>
              </w:rPr>
              <w:t>ās</w:t>
            </w:r>
            <w:r w:rsidRPr="00B60CA0">
              <w:rPr>
                <w:lang w:val="lv-LV"/>
              </w:rPr>
              <w:t xml:space="preserve"> valsts reģistrācijas numura zīm</w:t>
            </w:r>
            <w:r w:rsidR="0023086E" w:rsidRPr="00B60CA0">
              <w:rPr>
                <w:lang w:val="lv-LV"/>
              </w:rPr>
              <w:t>es un veikt pārējo prasību izpildi transportlīdzekļa aprīkošanai.</w:t>
            </w:r>
            <w:r w:rsidRPr="00B60CA0">
              <w:rPr>
                <w:lang w:val="lv-LV"/>
              </w:rPr>
              <w:t xml:space="preserve"> Reģistrā norāda</w:t>
            </w:r>
            <w:r w:rsidR="00991108" w:rsidRPr="00B60CA0">
              <w:rPr>
                <w:lang w:val="lv-LV"/>
              </w:rPr>
              <w:t xml:space="preserve">: </w:t>
            </w:r>
            <w:r w:rsidRPr="00B60CA0">
              <w:rPr>
                <w:lang w:val="lv-LV"/>
              </w:rPr>
              <w:t>pārvadātāju, licences numuru un derīguma termiņu, kā arī transportlīdzekļa, kuram piešķirta licences kartīte  vispārējās nozīmes valsts reģistrācijas numur</w:t>
            </w:r>
            <w:r w:rsidR="002115B4" w:rsidRPr="00B60CA0">
              <w:rPr>
                <w:lang w:val="lv-LV"/>
              </w:rPr>
              <w:t>u.</w:t>
            </w:r>
            <w:r w:rsidRPr="00B60CA0">
              <w:rPr>
                <w:lang w:val="lv-LV"/>
              </w:rPr>
              <w:t xml:space="preserve"> </w:t>
            </w:r>
            <w:r w:rsidR="00AE2BA3" w:rsidRPr="00B60CA0">
              <w:rPr>
                <w:lang w:val="lv-LV"/>
              </w:rPr>
              <w:t>Attiecībā uz jaunu, iepriekš Latvijā nereģistrētu transport</w:t>
            </w:r>
            <w:r w:rsidR="0023086E" w:rsidRPr="00B60CA0">
              <w:rPr>
                <w:lang w:val="lv-LV"/>
              </w:rPr>
              <w:t>l</w:t>
            </w:r>
            <w:r w:rsidR="00AE2BA3" w:rsidRPr="00B60CA0">
              <w:rPr>
                <w:lang w:val="lv-LV"/>
              </w:rPr>
              <w:t>īdzekļu reģis</w:t>
            </w:r>
            <w:r w:rsidR="0023086E" w:rsidRPr="00B60CA0">
              <w:rPr>
                <w:lang w:val="lv-LV"/>
              </w:rPr>
              <w:t>t</w:t>
            </w:r>
            <w:r w:rsidR="00AE2BA3" w:rsidRPr="00B60CA0">
              <w:rPr>
                <w:lang w:val="lv-LV"/>
              </w:rPr>
              <w:t>rāciju</w:t>
            </w:r>
            <w:r w:rsidR="0023086E" w:rsidRPr="00B60CA0">
              <w:rPr>
                <w:lang w:val="lv-LV"/>
              </w:rPr>
              <w:t>,</w:t>
            </w:r>
            <w:r w:rsidR="00AE2BA3" w:rsidRPr="00B60CA0">
              <w:rPr>
                <w:lang w:val="lv-LV"/>
              </w:rPr>
              <w:t xml:space="preserve"> </w:t>
            </w:r>
            <w:r w:rsidR="003B0027" w:rsidRPr="00B60CA0">
              <w:rPr>
                <w:lang w:val="lv-LV"/>
              </w:rPr>
              <w:t>n</w:t>
            </w:r>
            <w:r w:rsidR="00AE2BA3" w:rsidRPr="00B60CA0">
              <w:rPr>
                <w:lang w:val="lv-LV"/>
              </w:rPr>
              <w:t>oteikumu projekts paredz iespēju pārv</w:t>
            </w:r>
            <w:r w:rsidR="0023086E" w:rsidRPr="00B60CA0">
              <w:rPr>
                <w:lang w:val="lv-LV"/>
              </w:rPr>
              <w:t>a</w:t>
            </w:r>
            <w:r w:rsidR="00AE2BA3" w:rsidRPr="00B60CA0">
              <w:rPr>
                <w:lang w:val="lv-LV"/>
              </w:rPr>
              <w:t>dātājam reģistrēt transport</w:t>
            </w:r>
            <w:r w:rsidR="0023086E" w:rsidRPr="00B60CA0">
              <w:rPr>
                <w:lang w:val="lv-LV"/>
              </w:rPr>
              <w:t>l</w:t>
            </w:r>
            <w:r w:rsidR="00AE2BA3" w:rsidRPr="00B60CA0">
              <w:rPr>
                <w:lang w:val="lv-LV"/>
              </w:rPr>
              <w:t>īdz</w:t>
            </w:r>
            <w:r w:rsidR="0023086E" w:rsidRPr="00B60CA0">
              <w:rPr>
                <w:lang w:val="lv-LV"/>
              </w:rPr>
              <w:t>e</w:t>
            </w:r>
            <w:r w:rsidR="00AE2BA3" w:rsidRPr="00B60CA0">
              <w:rPr>
                <w:lang w:val="lv-LV"/>
              </w:rPr>
              <w:t>kli</w:t>
            </w:r>
            <w:r w:rsidR="0023086E" w:rsidRPr="00B60CA0">
              <w:rPr>
                <w:lang w:val="lv-LV"/>
              </w:rPr>
              <w:t>,</w:t>
            </w:r>
            <w:r w:rsidR="00AE2BA3" w:rsidRPr="00B60CA0">
              <w:rPr>
                <w:lang w:val="lv-LV"/>
              </w:rPr>
              <w:t xml:space="preserve"> uzreiz saņemot </w:t>
            </w:r>
            <w:r w:rsidR="003B0027" w:rsidRPr="00B60CA0">
              <w:rPr>
                <w:lang w:val="lv-LV"/>
              </w:rPr>
              <w:t xml:space="preserve">taksometra </w:t>
            </w:r>
            <w:r w:rsidR="00AE2BA3" w:rsidRPr="00B60CA0">
              <w:rPr>
                <w:lang w:val="lv-LV"/>
              </w:rPr>
              <w:t>numura zīmes</w:t>
            </w:r>
            <w:r w:rsidR="0023086E" w:rsidRPr="00B60CA0">
              <w:rPr>
                <w:lang w:val="lv-LV"/>
              </w:rPr>
              <w:t>. T</w:t>
            </w:r>
            <w:r w:rsidR="00AE2BA3" w:rsidRPr="00B60CA0">
              <w:rPr>
                <w:lang w:val="lv-LV"/>
              </w:rPr>
              <w:t xml:space="preserve">ādējādi </w:t>
            </w:r>
            <w:r w:rsidR="0023086E" w:rsidRPr="00B60CA0">
              <w:rPr>
                <w:lang w:val="lv-LV"/>
              </w:rPr>
              <w:t>tiek sa</w:t>
            </w:r>
            <w:r w:rsidR="00AE2BA3" w:rsidRPr="00B60CA0">
              <w:rPr>
                <w:lang w:val="lv-LV"/>
              </w:rPr>
              <w:t>mazin</w:t>
            </w:r>
            <w:r w:rsidR="0023086E" w:rsidRPr="00B60CA0">
              <w:rPr>
                <w:lang w:val="lv-LV"/>
              </w:rPr>
              <w:t xml:space="preserve">āti </w:t>
            </w:r>
            <w:r w:rsidR="00EF285C" w:rsidRPr="00B60CA0">
              <w:rPr>
                <w:lang w:val="lv-LV"/>
              </w:rPr>
              <w:t xml:space="preserve">pārvadātāja </w:t>
            </w:r>
            <w:r w:rsidR="0023086E" w:rsidRPr="00B60CA0">
              <w:rPr>
                <w:lang w:val="lv-LV"/>
              </w:rPr>
              <w:t>izdevumi, kas nepieciešamo transportlīdzekļa pirmreizējais reģistrācijai uz vispārīgajām numura zīmēm un pēc tam reģistrācijai kā taksometram.</w:t>
            </w:r>
            <w:r w:rsidR="00AE2BA3" w:rsidRPr="00B60CA0">
              <w:rPr>
                <w:lang w:val="lv-LV"/>
              </w:rPr>
              <w:t xml:space="preserve"> Šajā gadījumā  </w:t>
            </w:r>
            <w:r w:rsidR="0023086E" w:rsidRPr="00B60CA0">
              <w:rPr>
                <w:lang w:val="lv-LV"/>
              </w:rPr>
              <w:t xml:space="preserve">institūcija </w:t>
            </w:r>
            <w:r w:rsidR="00AE2BA3" w:rsidRPr="00B60CA0">
              <w:rPr>
                <w:lang w:val="lv-LV"/>
              </w:rPr>
              <w:t>reģistrā ievada</w:t>
            </w:r>
            <w:r w:rsidR="00EF285C" w:rsidRPr="00B60CA0">
              <w:rPr>
                <w:lang w:val="lv-LV"/>
              </w:rPr>
              <w:t xml:space="preserve"> informāciju par </w:t>
            </w:r>
            <w:r w:rsidR="00AE2BA3" w:rsidRPr="00B60CA0">
              <w:rPr>
                <w:lang w:val="lv-LV"/>
              </w:rPr>
              <w:t xml:space="preserve"> </w:t>
            </w:r>
            <w:r w:rsidRPr="00B60CA0">
              <w:rPr>
                <w:lang w:val="lv-LV"/>
              </w:rPr>
              <w:t xml:space="preserve">“Agregātu numura salīdzināšanas </w:t>
            </w:r>
            <w:r w:rsidR="00B87AE2" w:rsidRPr="00B60CA0">
              <w:rPr>
                <w:lang w:val="lv-LV"/>
              </w:rPr>
              <w:t>izziņu</w:t>
            </w:r>
            <w:r w:rsidRPr="00B60CA0">
              <w:rPr>
                <w:lang w:val="lv-LV"/>
              </w:rPr>
              <w:t>”</w:t>
            </w:r>
            <w:r w:rsidR="00AE2BA3" w:rsidRPr="00B60CA0">
              <w:rPr>
                <w:lang w:val="lv-LV"/>
              </w:rPr>
              <w:t xml:space="preserve"> (</w:t>
            </w:r>
            <w:r w:rsidR="0023086E" w:rsidRPr="00B60CA0">
              <w:rPr>
                <w:lang w:val="lv-LV"/>
              </w:rPr>
              <w:t xml:space="preserve">“Agregātu numura salīdzināšanas </w:t>
            </w:r>
            <w:r w:rsidR="00B87AE2" w:rsidRPr="00B60CA0">
              <w:rPr>
                <w:lang w:val="lv-LV"/>
              </w:rPr>
              <w:t>izziņas</w:t>
            </w:r>
            <w:r w:rsidR="0023086E" w:rsidRPr="00B60CA0">
              <w:rPr>
                <w:lang w:val="lv-LV"/>
              </w:rPr>
              <w:t xml:space="preserve">” </w:t>
            </w:r>
            <w:r w:rsidRPr="00B60CA0">
              <w:rPr>
                <w:lang w:val="lv-LV"/>
              </w:rPr>
              <w:t xml:space="preserve"> saņem</w:t>
            </w:r>
            <w:r w:rsidR="00304CA1" w:rsidRPr="00B60CA0">
              <w:rPr>
                <w:lang w:val="lv-LV"/>
              </w:rPr>
              <w:t>š</w:t>
            </w:r>
            <w:r w:rsidRPr="00B60CA0">
              <w:rPr>
                <w:lang w:val="lv-LV"/>
              </w:rPr>
              <w:t xml:space="preserve">anas </w:t>
            </w:r>
            <w:r w:rsidRPr="00B60CA0">
              <w:rPr>
                <w:lang w:val="lv-LV"/>
              </w:rPr>
              <w:lastRenderedPageBreak/>
              <w:t>kārtība</w:t>
            </w:r>
            <w:r w:rsidR="00AE2BA3" w:rsidRPr="00B60CA0">
              <w:rPr>
                <w:lang w:val="lv-LV"/>
              </w:rPr>
              <w:t xml:space="preserve"> noteikta </w:t>
            </w:r>
            <w:r w:rsidRPr="00B60CA0">
              <w:rPr>
                <w:lang w:val="lv-LV"/>
              </w:rPr>
              <w:t xml:space="preserve">MK noteikumu Nr.1080 21.punktā).  Pamatojoties uz šo atzīmi </w:t>
            </w:r>
            <w:r w:rsidR="00B60CA0">
              <w:rPr>
                <w:lang w:val="lv-LV"/>
              </w:rPr>
              <w:t xml:space="preserve">VAS </w:t>
            </w:r>
            <w:r w:rsidRPr="00B60CA0">
              <w:rPr>
                <w:lang w:val="lv-LV"/>
              </w:rPr>
              <w:t>C</w:t>
            </w:r>
            <w:r w:rsidR="00B60CA0">
              <w:rPr>
                <w:lang w:val="lv-LV"/>
              </w:rPr>
              <w:t>eļu satiksmes drošības direkcija</w:t>
            </w:r>
            <w:r w:rsidRPr="00B60CA0">
              <w:rPr>
                <w:lang w:val="lv-LV"/>
              </w:rPr>
              <w:t xml:space="preserve"> izsniedz  taksometra numura zīmes.</w:t>
            </w:r>
          </w:p>
          <w:p w14:paraId="502E6943" w14:textId="19C3E40C" w:rsidR="002906C2" w:rsidRPr="00B60CA0" w:rsidRDefault="00AE2BA3" w:rsidP="00304B11">
            <w:pPr>
              <w:pStyle w:val="ListParagraph"/>
              <w:ind w:left="23" w:right="84"/>
              <w:contextualSpacing/>
              <w:jc w:val="both"/>
              <w:rPr>
                <w:lang w:val="lv-LV"/>
              </w:rPr>
            </w:pPr>
            <w:r w:rsidRPr="00B60CA0">
              <w:rPr>
                <w:lang w:val="lv-LV"/>
              </w:rPr>
              <w:t>2)</w:t>
            </w:r>
            <w:r w:rsidR="002906C2" w:rsidRPr="00B60CA0">
              <w:rPr>
                <w:lang w:val="lv-LV"/>
              </w:rPr>
              <w:t xml:space="preserve">Pēc transportlīdzekļa aprīkošanas </w:t>
            </w:r>
            <w:r w:rsidR="003F183A" w:rsidRPr="00B60CA0">
              <w:rPr>
                <w:lang w:val="lv-LV"/>
              </w:rPr>
              <w:t>n</w:t>
            </w:r>
            <w:r w:rsidR="002906C2" w:rsidRPr="00B60CA0">
              <w:rPr>
                <w:lang w:val="lv-LV"/>
              </w:rPr>
              <w:t xml:space="preserve">oteikumu projekta </w:t>
            </w:r>
            <w:r w:rsidR="00513FAC" w:rsidRPr="00B60CA0">
              <w:rPr>
                <w:lang w:val="lv-LV"/>
              </w:rPr>
              <w:t xml:space="preserve">paredzētajā </w:t>
            </w:r>
            <w:r w:rsidR="002906C2" w:rsidRPr="00B60CA0">
              <w:rPr>
                <w:lang w:val="lv-LV"/>
              </w:rPr>
              <w:t>kārtībā, pārvadātājs iesniedz iesniegumu institūcijā licences kartītes saņemšanai uz termiņu, kurā veiks komercpārvadājumus.</w:t>
            </w:r>
            <w:r w:rsidRPr="00B60CA0">
              <w:rPr>
                <w:lang w:val="lv-LV"/>
              </w:rPr>
              <w:t xml:space="preserve"> </w:t>
            </w:r>
            <w:r w:rsidR="004A3920" w:rsidRPr="00B60CA0">
              <w:rPr>
                <w:lang w:val="lv-LV"/>
              </w:rPr>
              <w:t>Ievērojot n</w:t>
            </w:r>
            <w:r w:rsidR="00513FAC" w:rsidRPr="00B60CA0">
              <w:rPr>
                <w:lang w:val="lv-LV"/>
              </w:rPr>
              <w:t>oteikumu projektā norādītos licences kartītes termiņu ierobežojumus, p</w:t>
            </w:r>
            <w:r w:rsidR="002906C2" w:rsidRPr="00B60CA0">
              <w:rPr>
                <w:lang w:val="lv-LV"/>
              </w:rPr>
              <w:t>ēc informācijas par transport</w:t>
            </w:r>
            <w:r w:rsidR="00513FAC" w:rsidRPr="00B60CA0">
              <w:rPr>
                <w:lang w:val="lv-LV"/>
              </w:rPr>
              <w:t>l</w:t>
            </w:r>
            <w:r w:rsidR="002906C2" w:rsidRPr="00B60CA0">
              <w:rPr>
                <w:lang w:val="lv-LV"/>
              </w:rPr>
              <w:t>īdzekļa aprīkošanu</w:t>
            </w:r>
            <w:r w:rsidR="00513FAC" w:rsidRPr="00B60CA0">
              <w:rPr>
                <w:lang w:val="lv-LV"/>
              </w:rPr>
              <w:t xml:space="preserve"> pārbaudes Reģistrā, </w:t>
            </w:r>
            <w:r w:rsidR="002906C2" w:rsidRPr="00B60CA0">
              <w:rPr>
                <w:lang w:val="lv-LV"/>
              </w:rPr>
              <w:t xml:space="preserve">institūcija izsniedz licences kartīti, </w:t>
            </w:r>
            <w:r w:rsidR="00513FAC" w:rsidRPr="00B60CA0">
              <w:rPr>
                <w:lang w:val="lv-LV"/>
              </w:rPr>
              <w:t xml:space="preserve">tiešsaistē </w:t>
            </w:r>
            <w:r w:rsidR="002906C2" w:rsidRPr="00B60CA0">
              <w:rPr>
                <w:lang w:val="lv-LV"/>
              </w:rPr>
              <w:t xml:space="preserve">ievadot informāciju par licences kartītes numuru un derīguma termiņu Reģistrā. </w:t>
            </w:r>
          </w:p>
          <w:p w14:paraId="097423BE" w14:textId="65DBAC3D" w:rsidR="004A3920" w:rsidRPr="00B60CA0" w:rsidRDefault="004A3920" w:rsidP="00304B11">
            <w:pPr>
              <w:pStyle w:val="ListParagraph"/>
              <w:ind w:left="23" w:right="84"/>
              <w:contextualSpacing/>
              <w:jc w:val="both"/>
              <w:rPr>
                <w:lang w:val="lv-LV"/>
              </w:rPr>
            </w:pPr>
            <w:r w:rsidRPr="00B60CA0">
              <w:rPr>
                <w:lang w:val="lv-LV"/>
              </w:rPr>
              <w:t>Ja šāda ieraksta Reģistrā nav, uzskatāms, ka p</w:t>
            </w:r>
            <w:r w:rsidR="00B04645" w:rsidRPr="00B60CA0">
              <w:rPr>
                <w:lang w:val="lv-LV"/>
              </w:rPr>
              <w:t>ār</w:t>
            </w:r>
            <w:r w:rsidRPr="00B60CA0">
              <w:rPr>
                <w:lang w:val="lv-LV"/>
              </w:rPr>
              <w:t>v</w:t>
            </w:r>
            <w:r w:rsidR="00B04645" w:rsidRPr="00B60CA0">
              <w:rPr>
                <w:lang w:val="lv-LV"/>
              </w:rPr>
              <w:t>a</w:t>
            </w:r>
            <w:r w:rsidRPr="00B60CA0">
              <w:rPr>
                <w:lang w:val="lv-LV"/>
              </w:rPr>
              <w:t xml:space="preserve">dātājs veic pasažieru komercpāradvājumus bez noteiktā kārtībā izsniegtas licences kartītes un par to saskaņā ar Latvijas Administratīvo pārkāpumu kodeksu ir piemērojams sods.  </w:t>
            </w:r>
          </w:p>
          <w:p w14:paraId="2FE95DA3" w14:textId="77777777" w:rsidR="00341DF0" w:rsidRPr="00B60CA0" w:rsidRDefault="001B5AC7" w:rsidP="00304B11">
            <w:pPr>
              <w:tabs>
                <w:tab w:val="left" w:pos="891"/>
                <w:tab w:val="left" w:pos="1134"/>
              </w:tabs>
              <w:ind w:left="23" w:right="84"/>
              <w:contextualSpacing/>
              <w:jc w:val="both"/>
            </w:pPr>
            <w:r w:rsidRPr="00B60CA0">
              <w:t xml:space="preserve"> </w:t>
            </w:r>
            <w:r w:rsidR="0001077D" w:rsidRPr="00B60CA0">
              <w:t>Noteikumu projketā n</w:t>
            </w:r>
            <w:r w:rsidR="004A3920" w:rsidRPr="00B60CA0">
              <w:t>o</w:t>
            </w:r>
            <w:r w:rsidR="0001077D" w:rsidRPr="00B60CA0">
              <w:t>teikts, ka pēc insitiūcijas lēmuma par licences kartītes piešķiršanu</w:t>
            </w:r>
            <w:r w:rsidR="004A3920" w:rsidRPr="00B60CA0">
              <w:t>,</w:t>
            </w:r>
            <w:r w:rsidR="0001077D" w:rsidRPr="00B60CA0">
              <w:t xml:space="preserve"> pārv</w:t>
            </w:r>
            <w:r w:rsidR="004A3920" w:rsidRPr="00B60CA0">
              <w:t>a</w:t>
            </w:r>
            <w:r w:rsidR="0001077D" w:rsidRPr="00B60CA0">
              <w:t>dātājs viena mēneša laikā veic transportlīdzekļa aprīkošanu. Šajā laikā tiek saņemtas taksometra numura z</w:t>
            </w:r>
            <w:r w:rsidR="004A3920" w:rsidRPr="00B60CA0">
              <w:t>īmes, uzstā</w:t>
            </w:r>
            <w:r w:rsidR="0001077D" w:rsidRPr="00B60CA0">
              <w:t xml:space="preserve">dīts </w:t>
            </w:r>
            <w:r w:rsidR="004A3920" w:rsidRPr="00B60CA0">
              <w:t xml:space="preserve">taksometra </w:t>
            </w:r>
            <w:r w:rsidR="0001077D" w:rsidRPr="00B60CA0">
              <w:t>skaitī</w:t>
            </w:r>
            <w:r w:rsidR="004A3920" w:rsidRPr="00B60CA0">
              <w:t>t</w:t>
            </w:r>
            <w:r w:rsidR="0001077D" w:rsidRPr="00B60CA0">
              <w:t>ājs, tiek veikta tā verifikācija – taksometra skaitītāja materoloģiskā pārbaude, kuru veic pēc uzstādīšanas taksmetrā. Šo darbību veikšanai p</w:t>
            </w:r>
            <w:r w:rsidR="004A3920" w:rsidRPr="00B60CA0">
              <w:t>ār</w:t>
            </w:r>
            <w:r w:rsidR="0001077D" w:rsidRPr="00B60CA0">
              <w:t>v</w:t>
            </w:r>
            <w:r w:rsidR="004A3920" w:rsidRPr="00B60CA0">
              <w:t>a</w:t>
            </w:r>
            <w:r w:rsidR="0001077D" w:rsidRPr="00B60CA0">
              <w:t>dātājam nepieciešams piedalīties ceļu satiksmē, taču licences kart</w:t>
            </w:r>
            <w:r w:rsidR="004A3920" w:rsidRPr="00B60CA0">
              <w:t>ī</w:t>
            </w:r>
            <w:r w:rsidR="0001077D" w:rsidRPr="00B60CA0">
              <w:t>ti tam vēl nevar izsniegt līdz pilnīgai aprīkošanai. Lai šajā situācijā neradītu apstākļus administratīvā soda piemērošanai, viena mēneša laikā pār</w:t>
            </w:r>
            <w:r w:rsidR="004A3920" w:rsidRPr="00B60CA0">
              <w:t>v</w:t>
            </w:r>
            <w:r w:rsidR="0001077D" w:rsidRPr="00B60CA0">
              <w:t>adātāj</w:t>
            </w:r>
            <w:r w:rsidR="004A3920" w:rsidRPr="00B60CA0">
              <w:t>am tiek dotas tiesības pie</w:t>
            </w:r>
            <w:r w:rsidR="0001077D" w:rsidRPr="00B60CA0">
              <w:t>dal</w:t>
            </w:r>
            <w:r w:rsidR="004A3920" w:rsidRPr="00B60CA0">
              <w:t>ī</w:t>
            </w:r>
            <w:r w:rsidR="0001077D" w:rsidRPr="00B60CA0">
              <w:t>ties ceļu satiksm</w:t>
            </w:r>
            <w:r w:rsidR="004A3920" w:rsidRPr="00B60CA0">
              <w:t>ē bez noteiktā kārtībā izsniegtas licences kartītes.</w:t>
            </w:r>
          </w:p>
          <w:p w14:paraId="2A967FCB" w14:textId="050BF692" w:rsidR="0001077D" w:rsidRPr="00B60CA0" w:rsidRDefault="004A3920" w:rsidP="00304B11">
            <w:pPr>
              <w:tabs>
                <w:tab w:val="left" w:pos="891"/>
                <w:tab w:val="left" w:pos="1134"/>
              </w:tabs>
              <w:ind w:left="23" w:right="84"/>
              <w:contextualSpacing/>
              <w:jc w:val="both"/>
            </w:pPr>
            <w:r w:rsidRPr="00B60CA0">
              <w:t xml:space="preserve"> </w:t>
            </w:r>
          </w:p>
          <w:p w14:paraId="6E93F1CA" w14:textId="4A70F973" w:rsidR="00341DF0" w:rsidRDefault="00341DF0" w:rsidP="00341DF0">
            <w:pPr>
              <w:tabs>
                <w:tab w:val="left" w:pos="891"/>
                <w:tab w:val="left" w:pos="1134"/>
              </w:tabs>
              <w:ind w:left="23" w:right="84"/>
              <w:contextualSpacing/>
              <w:jc w:val="both"/>
            </w:pPr>
            <w:r w:rsidRPr="00B60CA0">
              <w:t>Noteikumu proje</w:t>
            </w:r>
            <w:r w:rsidR="00B60CA0">
              <w:t>k</w:t>
            </w:r>
            <w:r w:rsidRPr="00B60CA0">
              <w:t xml:space="preserve">tā paredzēts, ka </w:t>
            </w:r>
            <w:proofErr w:type="spellStart"/>
            <w:r w:rsidRPr="00B60CA0">
              <w:t>insitiūcija</w:t>
            </w:r>
            <w:proofErr w:type="spellEnd"/>
            <w:r w:rsidRPr="00B60CA0">
              <w:t xml:space="preserve"> var anulēt piešķirto licences kartīti, ja pārvadātājam trīs mēnešus pēc kārtas nav izsniegta licneces kartīite. Pēc VAS Ceļu satiksmes drošības  direkcijas sniegtās informācijas 2018.gada janvārī </w:t>
            </w:r>
            <w:r w:rsidR="00B60CA0" w:rsidRPr="00B60CA0">
              <w:t xml:space="preserve">transportlīdzekļu un to vadītāju valsts </w:t>
            </w:r>
            <w:proofErr w:type="spellStart"/>
            <w:r w:rsidR="00B60CA0" w:rsidRPr="00B60CA0">
              <w:t>reģista</w:t>
            </w:r>
            <w:proofErr w:type="spellEnd"/>
            <w:r w:rsidR="00B60CA0" w:rsidRPr="00B60CA0">
              <w:t xml:space="preserve"> uzskaitē ir 2209 </w:t>
            </w:r>
            <w:proofErr w:type="spellStart"/>
            <w:r w:rsidR="00B60CA0" w:rsidRPr="00B60CA0">
              <w:t>taksmetri</w:t>
            </w:r>
            <w:proofErr w:type="spellEnd"/>
            <w:r w:rsidR="00B60CA0" w:rsidRPr="00B60CA0">
              <w:t xml:space="preserve">, </w:t>
            </w:r>
            <w:r w:rsidRPr="00B60CA0">
              <w:t>no</w:t>
            </w:r>
            <w:r w:rsidR="00B60CA0" w:rsidRPr="00B60CA0">
              <w:t xml:space="preserve"> </w:t>
            </w:r>
            <w:proofErr w:type="spellStart"/>
            <w:r w:rsidR="00B60CA0" w:rsidRPr="00B60CA0">
              <w:t>kureim</w:t>
            </w:r>
            <w:proofErr w:type="spellEnd"/>
            <w:r w:rsidRPr="00B60CA0">
              <w:t xml:space="preserve"> </w:t>
            </w:r>
            <w:r w:rsidR="00B60CA0" w:rsidRPr="00B60CA0">
              <w:t xml:space="preserve">103 </w:t>
            </w:r>
            <w:r w:rsidRPr="00B60CA0">
              <w:t>taksometriem</w:t>
            </w:r>
            <w:r w:rsidR="00B60CA0" w:rsidRPr="00B60CA0">
              <w:t xml:space="preserve"> šobrīd nav spēkā esošas licences kartītes.</w:t>
            </w:r>
            <w:r w:rsidRPr="00B60CA0">
              <w:t xml:space="preserve"> </w:t>
            </w:r>
            <w:proofErr w:type="spellStart"/>
            <w:r w:rsidR="00B60CA0">
              <w:t>Šāadā</w:t>
            </w:r>
            <w:proofErr w:type="spellEnd"/>
            <w:r w:rsidR="00B60CA0">
              <w:t xml:space="preserve"> situācijā i</w:t>
            </w:r>
            <w:r w:rsidRPr="00B60CA0">
              <w:t xml:space="preserve">espējams, ka </w:t>
            </w:r>
            <w:r w:rsidR="00B60CA0">
              <w:t>transportlīdzeklis  tiek izmantots n</w:t>
            </w:r>
            <w:r w:rsidRPr="00B60CA0">
              <w:t>elicencēt</w:t>
            </w:r>
            <w:r w:rsidR="00B60CA0">
              <w:t>as</w:t>
            </w:r>
            <w:r w:rsidRPr="00B60CA0">
              <w:t xml:space="preserve"> komercdarbīb</w:t>
            </w:r>
            <w:r w:rsidR="00B60CA0">
              <w:t>as veikšanai</w:t>
            </w:r>
            <w:r w:rsidRPr="00B60CA0">
              <w:t xml:space="preserve">, </w:t>
            </w:r>
            <w:r w:rsidR="00B60CA0">
              <w:t xml:space="preserve">vienlaikus </w:t>
            </w:r>
            <w:r w:rsidRPr="00B60CA0">
              <w:t xml:space="preserve">pasažieris </w:t>
            </w:r>
            <w:r w:rsidR="00B60CA0">
              <w:t xml:space="preserve">vadās pēc ārējām taksometra pazīmēm un  nekvalitatīva pakalpojuma sniegšanas gadījumā viņam </w:t>
            </w:r>
            <w:r w:rsidRPr="00B60CA0">
              <w:t xml:space="preserve">nebūs iespējas </w:t>
            </w:r>
            <w:r w:rsidR="00B60CA0">
              <w:t xml:space="preserve">vērsties pie </w:t>
            </w:r>
            <w:proofErr w:type="spellStart"/>
            <w:r w:rsidR="00B60CA0">
              <w:t>pāravdātāja</w:t>
            </w:r>
            <w:proofErr w:type="spellEnd"/>
            <w:r w:rsidR="00B60CA0">
              <w:t xml:space="preserve"> vai </w:t>
            </w:r>
            <w:proofErr w:type="spellStart"/>
            <w:r w:rsidR="00B60CA0">
              <w:t>insitiūcijas</w:t>
            </w:r>
            <w:proofErr w:type="spellEnd"/>
            <w:r w:rsidRPr="00B60CA0">
              <w:t xml:space="preserve">. Attiecīgi, </w:t>
            </w:r>
            <w:r w:rsidR="00B60CA0">
              <w:t xml:space="preserve">ja ilgstoši licences kartīte netiek izsniegta, </w:t>
            </w:r>
            <w:proofErr w:type="spellStart"/>
            <w:r w:rsidR="00B60CA0">
              <w:t>insitiūcija</w:t>
            </w:r>
            <w:proofErr w:type="spellEnd"/>
            <w:r w:rsidR="00B60CA0">
              <w:t xml:space="preserve"> </w:t>
            </w:r>
            <w:r w:rsidRPr="00B60CA0">
              <w:t xml:space="preserve">pieņem lēmumu par licences kartītes anulēšanu, </w:t>
            </w:r>
            <w:r w:rsidR="00B60CA0">
              <w:t xml:space="preserve">paziņo </w:t>
            </w:r>
            <w:proofErr w:type="spellStart"/>
            <w:r w:rsidR="00B60CA0">
              <w:t>pāravdātājam</w:t>
            </w:r>
            <w:proofErr w:type="spellEnd"/>
            <w:r w:rsidR="00B60CA0" w:rsidRPr="00B60CA0">
              <w:t xml:space="preserve"> </w:t>
            </w:r>
            <w:r w:rsidR="00B60CA0">
              <w:t>un</w:t>
            </w:r>
            <w:r w:rsidRPr="00B60CA0">
              <w:t xml:space="preserve"> Reģistrā veic ierakstu, uz kuru balstoties</w:t>
            </w:r>
            <w:r w:rsidR="00B60CA0">
              <w:t>,</w:t>
            </w:r>
            <w:r w:rsidRPr="00B60CA0">
              <w:t xml:space="preserve"> šādam transportlīdzeklim </w:t>
            </w:r>
            <w:r w:rsidR="00B60CA0">
              <w:t xml:space="preserve">ir liegtas visas </w:t>
            </w:r>
            <w:proofErr w:type="spellStart"/>
            <w:r w:rsidR="00B60CA0">
              <w:t>darvības</w:t>
            </w:r>
            <w:proofErr w:type="spellEnd"/>
            <w:r w:rsidR="00B60CA0">
              <w:t xml:space="preserve"> līdz numura zīmju nomaiņai.</w:t>
            </w:r>
          </w:p>
          <w:p w14:paraId="45A8B491" w14:textId="77777777" w:rsidR="00B60CA0" w:rsidRPr="00B60CA0" w:rsidRDefault="00B60CA0" w:rsidP="00341DF0">
            <w:pPr>
              <w:tabs>
                <w:tab w:val="left" w:pos="891"/>
                <w:tab w:val="left" w:pos="1134"/>
              </w:tabs>
              <w:ind w:left="23" w:right="84"/>
              <w:contextualSpacing/>
              <w:jc w:val="both"/>
            </w:pPr>
          </w:p>
          <w:p w14:paraId="1D9366ED" w14:textId="26CC9D59" w:rsidR="007172B1" w:rsidRPr="00B60CA0" w:rsidRDefault="00341DF0" w:rsidP="00304B11">
            <w:pPr>
              <w:tabs>
                <w:tab w:val="left" w:pos="891"/>
                <w:tab w:val="left" w:pos="1134"/>
              </w:tabs>
              <w:ind w:left="23" w:right="84"/>
              <w:contextualSpacing/>
              <w:jc w:val="both"/>
            </w:pPr>
            <w:r w:rsidRPr="00B60CA0">
              <w:t xml:space="preserve">     </w:t>
            </w:r>
            <w:r w:rsidR="007172B1" w:rsidRPr="00B60CA0">
              <w:t>Tā kā plānošanas reģioniem no 2018.gada 1.marta jāizsnied</w:t>
            </w:r>
            <w:r w:rsidR="001B5AC7" w:rsidRPr="00B60CA0">
              <w:t>z licences un licences kartītes</w:t>
            </w:r>
            <w:r w:rsidR="007172B1" w:rsidRPr="00B60CA0">
              <w:t xml:space="preserve"> atbilstoši </w:t>
            </w:r>
            <w:r w:rsidR="00F416D1" w:rsidRPr="00B60CA0">
              <w:t>n</w:t>
            </w:r>
            <w:r w:rsidR="007172B1" w:rsidRPr="00B60CA0">
              <w:t>oteikumu projektā noteiktajai kārtībai, plānošanas reģioniem</w:t>
            </w:r>
            <w:r w:rsidR="001B5AC7" w:rsidRPr="00B60CA0">
              <w:t xml:space="preserve"> nebūs nepieciešams </w:t>
            </w:r>
            <w:r w:rsidR="007172B1" w:rsidRPr="00B60CA0">
              <w:t xml:space="preserve">  veidot un ieviest jaunas sistēmas licences kartīšu uzskaitei un sagatavošanai. </w:t>
            </w:r>
          </w:p>
          <w:p w14:paraId="00D7C4F8" w14:textId="773B84C0" w:rsidR="00EC64D4" w:rsidRPr="00B60CA0" w:rsidRDefault="001B5AC7" w:rsidP="00304B11">
            <w:pPr>
              <w:tabs>
                <w:tab w:val="left" w:pos="891"/>
                <w:tab w:val="left" w:pos="1134"/>
              </w:tabs>
              <w:ind w:left="23" w:right="84"/>
              <w:contextualSpacing/>
              <w:jc w:val="both"/>
            </w:pPr>
            <w:r w:rsidRPr="00B60CA0">
              <w:lastRenderedPageBreak/>
              <w:t xml:space="preserve">   </w:t>
            </w:r>
            <w:r w:rsidR="00EC64D4" w:rsidRPr="00B60CA0">
              <w:t xml:space="preserve">Reģistra lietošana ir iespējama vienlaikus vairākiem darbiniekiem, tas samazina administratīvo slogu periodos, kad nepieciešams </w:t>
            </w:r>
            <w:r w:rsidR="00F416D1" w:rsidRPr="00B60CA0">
              <w:t xml:space="preserve">izsniegt </w:t>
            </w:r>
            <w:r w:rsidR="00EC64D4" w:rsidRPr="00B60CA0">
              <w:t>lielu skaitu licences kartīšu, jo pieprasījum</w:t>
            </w:r>
            <w:r w:rsidR="00DF063B" w:rsidRPr="00B60CA0">
              <w:t>u</w:t>
            </w:r>
            <w:r w:rsidR="00EC64D4" w:rsidRPr="00B60CA0">
              <w:t xml:space="preserve"> izpildei var iesaistīt papildus darbiniekus. </w:t>
            </w:r>
          </w:p>
          <w:p w14:paraId="39CD43DB" w14:textId="19985E1C" w:rsidR="002B1B13" w:rsidRPr="00B60CA0" w:rsidRDefault="001B5AC7" w:rsidP="00304B11">
            <w:pPr>
              <w:tabs>
                <w:tab w:val="left" w:pos="891"/>
                <w:tab w:val="left" w:pos="1134"/>
              </w:tabs>
              <w:ind w:left="23" w:right="84"/>
              <w:contextualSpacing/>
              <w:jc w:val="both"/>
            </w:pPr>
            <w:r w:rsidRPr="00B60CA0">
              <w:t xml:space="preserve">       </w:t>
            </w:r>
            <w:r w:rsidR="002B1B13" w:rsidRPr="00B60CA0">
              <w:t xml:space="preserve">Ņemot vērā 2017.gada 11.septembra sanāksmē Latvijas Darba devēju konfederācijas un Valsts ieņēmumu dienesta pārstāvju priekšlikumu, </w:t>
            </w:r>
            <w:r w:rsidR="00CB114E" w:rsidRPr="00B60CA0">
              <w:t>n</w:t>
            </w:r>
            <w:r w:rsidR="00F87DCF" w:rsidRPr="00B60CA0">
              <w:t xml:space="preserve">oteikumu projektā paredzēts, ka </w:t>
            </w:r>
            <w:r w:rsidR="002B1B13" w:rsidRPr="00B60CA0">
              <w:t xml:space="preserve">pārvadātājam, kas pasažieru komercpārvadājumos izmanto citas personas īpašumā esošu transportlīdzekli, tā turējums ir jāreģistrē </w:t>
            </w:r>
            <w:r w:rsidR="00F87DCF" w:rsidRPr="00B60CA0">
              <w:t>R</w:t>
            </w:r>
            <w:r w:rsidR="002B1B13" w:rsidRPr="00B60CA0">
              <w:t>eģistrā, uzrādot šo informāciju transportlīdzekļa reģistrācijas apliecībā.</w:t>
            </w:r>
            <w:r w:rsidR="009A68F5" w:rsidRPr="00B60CA0">
              <w:t xml:space="preserve"> </w:t>
            </w:r>
            <w:r w:rsidR="002B1B13" w:rsidRPr="00B60CA0">
              <w:t xml:space="preserve">Šāda kārtība atbrīvos pārvadātāju no pienākuma transportlīdzeklī turēt nomas līguma eksemplāru un </w:t>
            </w:r>
            <w:r w:rsidR="002B1B13" w:rsidRPr="00B60CA0">
              <w:rPr>
                <w:szCs w:val="20"/>
              </w:rPr>
              <w:t xml:space="preserve">ļaus kontrolējošām institūcijām noteikt (arī kontrolēt) personas, kuras faktiski nodarbojas ar pārvadājumiem. Vienlaikus tiks mazināts gadījumu skaits, kad transportlīdzekļa īpašnieks/turētājs nav informēts par nomnieka (pārvadātāja) izdarītajiem pārkāpumiem. </w:t>
            </w:r>
            <w:r w:rsidR="002B1B13" w:rsidRPr="00B60CA0">
              <w:t>Pašlaik Ministru kabineta 2005.gada 17.maija noteikumi Nr.339 “</w:t>
            </w:r>
            <w:r w:rsidR="002B1B13" w:rsidRPr="00B60CA0">
              <w:rPr>
                <w:bCs/>
              </w:rPr>
              <w:t>Kārtība, kādā atļauts veikt pasažieru un kravas komercpārvadājumus ar citu personu īpašumā esošiem autotransporta līdzekļiem” nosaka, ka par citas personas īpašumā esoša transportlīdzekļa lietošanu slēdzams nomas līgums, bet tas nav nepieciešams, j</w:t>
            </w:r>
            <w:r w:rsidR="002B1B13" w:rsidRPr="00B60CA0">
              <w:t>a pārvadātājs norādīts autotransporta līdzekļa reģistrācijas apliecībā kā turētājs</w:t>
            </w:r>
            <w:r w:rsidR="00D81BAD" w:rsidRPr="00B60CA0">
              <w:t>.</w:t>
            </w:r>
          </w:p>
          <w:p w14:paraId="52B00774" w14:textId="6F06AFD2" w:rsidR="001F35FE" w:rsidRPr="00B60CA0" w:rsidRDefault="001F35FE" w:rsidP="00304B11">
            <w:pPr>
              <w:spacing w:before="120"/>
              <w:ind w:left="23" w:right="43"/>
              <w:jc w:val="both"/>
              <w:rPr>
                <w:szCs w:val="28"/>
              </w:rPr>
            </w:pPr>
            <w:r w:rsidRPr="00B60CA0">
              <w:rPr>
                <w:szCs w:val="28"/>
              </w:rPr>
              <w:t xml:space="preserve">    Pārvadātājiem, kuriem licences kartītes piešķirtas līdz šo noteikumu spēkā stāšanās dienai, šo noteikumu </w:t>
            </w:r>
            <w:r w:rsidR="00341DF0" w:rsidRPr="00B60CA0">
              <w:rPr>
                <w:szCs w:val="28"/>
              </w:rPr>
              <w:t>18</w:t>
            </w:r>
            <w:r w:rsidRPr="00B60CA0">
              <w:rPr>
                <w:szCs w:val="28"/>
              </w:rPr>
              <w:t xml:space="preserve">.1. apakšpunktā noteikto prasību par transportlīdzekļa reģistrāciju pārvadātāja turējumā piemēro no 2019. gada 1. janvāra. </w:t>
            </w:r>
          </w:p>
          <w:p w14:paraId="5C2410CB" w14:textId="77777777" w:rsidR="001F35FE" w:rsidRPr="00B60CA0" w:rsidRDefault="001F35FE" w:rsidP="00304B11">
            <w:pPr>
              <w:ind w:left="23"/>
              <w:jc w:val="both"/>
            </w:pPr>
          </w:p>
          <w:p w14:paraId="77F1F8FD" w14:textId="46AF39A8" w:rsidR="00507C60" w:rsidRPr="00B60CA0" w:rsidRDefault="007B4CC6" w:rsidP="00304B11">
            <w:pPr>
              <w:ind w:left="23"/>
              <w:jc w:val="both"/>
              <w:rPr>
                <w:b/>
              </w:rPr>
            </w:pPr>
            <w:r w:rsidRPr="00B60CA0">
              <w:t xml:space="preserve">   </w:t>
            </w:r>
            <w:r w:rsidR="00507C60" w:rsidRPr="00B60CA0">
              <w:t xml:space="preserve">Šāda kārtība veicinās Uzņēmumu vieglo transportlīdzekļu nodokļa nomaksu, jo  saskaņā ar </w:t>
            </w:r>
            <w:r w:rsidR="00507C60" w:rsidRPr="00B60CA0">
              <w:rPr>
                <w:rStyle w:val="FontStyle14"/>
                <w:rFonts w:ascii="Times New Roman" w:hAnsi="Times New Roman" w:cs="Times New Roman"/>
                <w:sz w:val="24"/>
                <w:szCs w:val="24"/>
              </w:rPr>
              <w:t>Transportlīdzekļa ekspluatācijas nodokļa un uzņēmumu vieglo transportlīdzekļu nodokļu likuma 11.panta pirmo daļu</w:t>
            </w:r>
            <w:r w:rsidR="0020789B" w:rsidRPr="00B60CA0">
              <w:rPr>
                <w:rStyle w:val="FontStyle14"/>
                <w:rFonts w:ascii="Times New Roman" w:hAnsi="Times New Roman" w:cs="Times New Roman"/>
                <w:sz w:val="24"/>
                <w:szCs w:val="24"/>
              </w:rPr>
              <w:t xml:space="preserve"> </w:t>
            </w:r>
            <w:r w:rsidR="0020789B" w:rsidRPr="00B60CA0">
              <w:t>u</w:t>
            </w:r>
            <w:r w:rsidR="00507C60" w:rsidRPr="00B60CA0">
              <w:t>zņēmumu vieglo transportlīdzekļu nodokli maksā komersants vai ārvalsts komersanta filiāle, kas ierakstīta komercreģistrā, vai zemnieku saimniecība, kas reģistrēta Uzņēmumu reģistrā, ja komersanta v</w:t>
            </w:r>
            <w:r w:rsidRPr="00B60CA0">
              <w:t>ai ārvalsts komersanta filiāles</w:t>
            </w:r>
            <w:r w:rsidR="00507C60" w:rsidRPr="00B60CA0">
              <w:t xml:space="preserve"> vai zemnieku saimniecības īpašumā vai turējumā ir ar nodokli apliekamais transportlīdzeklis. Pēc VAS “Ceļu satiksmes drošības direkcija” sniegtās informācijas, no 2209 reģistrētiem taksometriem, </w:t>
            </w:r>
            <w:r w:rsidRPr="00B60CA0">
              <w:t xml:space="preserve">no tiem </w:t>
            </w:r>
            <w:r w:rsidR="009F55EF" w:rsidRPr="00B60CA0">
              <w:t xml:space="preserve">959 </w:t>
            </w:r>
            <w:r w:rsidRPr="00B60CA0">
              <w:t xml:space="preserve">taksometri </w:t>
            </w:r>
            <w:r w:rsidR="00507C60" w:rsidRPr="00B60CA0">
              <w:t xml:space="preserve">ir fizisku personu turējumā, attiecīgi </w:t>
            </w:r>
            <w:r w:rsidRPr="00B60CA0">
              <w:t xml:space="preserve">par šiem transportlīdzekļiem uzņēmumi  </w:t>
            </w:r>
            <w:r w:rsidR="009F55EF" w:rsidRPr="00B60CA0">
              <w:rPr>
                <w:rStyle w:val="FontStyle14"/>
                <w:rFonts w:ascii="Times New Roman" w:hAnsi="Times New Roman" w:cs="Times New Roman"/>
                <w:sz w:val="24"/>
                <w:szCs w:val="24"/>
              </w:rPr>
              <w:t>uzņēmumu vieglo transportlīdzekļu nodokļu likumā noteikt</w:t>
            </w:r>
            <w:r w:rsidRPr="00B60CA0">
              <w:rPr>
                <w:rStyle w:val="FontStyle14"/>
                <w:rFonts w:ascii="Times New Roman" w:hAnsi="Times New Roman" w:cs="Times New Roman"/>
                <w:sz w:val="24"/>
                <w:szCs w:val="24"/>
              </w:rPr>
              <w:t>o prasību neizpilda</w:t>
            </w:r>
            <w:r w:rsidR="00507C60" w:rsidRPr="00B60CA0">
              <w:t xml:space="preserve">.  </w:t>
            </w:r>
          </w:p>
          <w:p w14:paraId="78A9E1C7" w14:textId="1DCE7E9C" w:rsidR="00FD432F" w:rsidRPr="00B60CA0" w:rsidRDefault="00507C60" w:rsidP="00304B11">
            <w:pPr>
              <w:tabs>
                <w:tab w:val="left" w:pos="891"/>
                <w:tab w:val="left" w:pos="1134"/>
              </w:tabs>
              <w:ind w:left="23" w:right="84"/>
              <w:contextualSpacing/>
              <w:jc w:val="both"/>
            </w:pPr>
            <w:r w:rsidRPr="00B60CA0">
              <w:t xml:space="preserve"> </w:t>
            </w:r>
            <w:r w:rsidR="00445A30" w:rsidRPr="00B60CA0">
              <w:t xml:space="preserve">   </w:t>
            </w:r>
          </w:p>
          <w:p w14:paraId="5C671240" w14:textId="4A365D47" w:rsidR="00A55F26" w:rsidRPr="00B60CA0" w:rsidRDefault="002C466D" w:rsidP="00304B11">
            <w:pPr>
              <w:pStyle w:val="ListParagraph"/>
              <w:numPr>
                <w:ilvl w:val="0"/>
                <w:numId w:val="6"/>
              </w:numPr>
              <w:tabs>
                <w:tab w:val="left" w:pos="649"/>
                <w:tab w:val="left" w:pos="891"/>
              </w:tabs>
              <w:ind w:left="23" w:right="84" w:firstLine="0"/>
              <w:contextualSpacing/>
              <w:jc w:val="both"/>
              <w:rPr>
                <w:lang w:val="lv-LV"/>
              </w:rPr>
            </w:pPr>
            <w:r>
              <w:rPr>
                <w:lang w:val="lv-LV"/>
              </w:rPr>
              <w:t>K</w:t>
            </w:r>
            <w:r w:rsidR="00E64F7A" w:rsidRPr="00B60CA0">
              <w:rPr>
                <w:lang w:val="lv-LV"/>
              </w:rPr>
              <w:t>ārtība</w:t>
            </w:r>
            <w:r w:rsidR="00C030B4" w:rsidRPr="00B60CA0">
              <w:rPr>
                <w:lang w:val="lv-LV"/>
              </w:rPr>
              <w:t xml:space="preserve">  </w:t>
            </w:r>
            <w:r w:rsidR="00A55F26" w:rsidRPr="00B60CA0">
              <w:rPr>
                <w:lang w:val="lv-LV"/>
              </w:rPr>
              <w:t>kādā veicami pasažieru pārvadājumi ar taksometru</w:t>
            </w:r>
            <w:r w:rsidR="002E3741" w:rsidRPr="00B60CA0">
              <w:rPr>
                <w:lang w:val="lv-LV"/>
              </w:rPr>
              <w:t>;</w:t>
            </w:r>
          </w:p>
          <w:p w14:paraId="6C3AD3FF" w14:textId="77777777" w:rsidR="000C3118" w:rsidRPr="00B60CA0" w:rsidRDefault="00E91177" w:rsidP="00304B11">
            <w:pPr>
              <w:pStyle w:val="ListParagraph"/>
              <w:spacing w:before="120" w:after="120"/>
              <w:ind w:left="23" w:right="84"/>
              <w:jc w:val="both"/>
              <w:rPr>
                <w:lang w:val="lv-LV"/>
              </w:rPr>
            </w:pPr>
            <w:r w:rsidRPr="00B60CA0">
              <w:rPr>
                <w:szCs w:val="28"/>
                <w:lang w:val="lv-LV"/>
              </w:rPr>
              <w:t>Noteikumu proje</w:t>
            </w:r>
            <w:r w:rsidR="00B50AD9" w:rsidRPr="00B60CA0">
              <w:rPr>
                <w:szCs w:val="28"/>
                <w:lang w:val="lv-LV"/>
              </w:rPr>
              <w:t>k</w:t>
            </w:r>
            <w:r w:rsidRPr="00B60CA0">
              <w:rPr>
                <w:szCs w:val="28"/>
                <w:lang w:val="lv-LV"/>
              </w:rPr>
              <w:t xml:space="preserve">tā ietvertas spēkā esošo MK noteikumu Nr.468 normas – prasības transportlīdzekļa aprīkojumam, pakalpojumu līgums un norēķinu kārtība, vadītāja un pasažiera </w:t>
            </w:r>
            <w:r w:rsidRPr="00B60CA0">
              <w:rPr>
                <w:szCs w:val="28"/>
                <w:lang w:val="lv-LV"/>
              </w:rPr>
              <w:lastRenderedPageBreak/>
              <w:t>pienākumi un tiesības, kas precizētas</w:t>
            </w:r>
            <w:r w:rsidR="007B4CC6" w:rsidRPr="00B60CA0">
              <w:rPr>
                <w:szCs w:val="28"/>
                <w:lang w:val="lv-LV"/>
              </w:rPr>
              <w:t>,</w:t>
            </w:r>
            <w:r w:rsidRPr="00B60CA0">
              <w:rPr>
                <w:szCs w:val="28"/>
                <w:lang w:val="lv-LV"/>
              </w:rPr>
              <w:t xml:space="preserve"> atbilstoši esošajai situācijai pārvadājumu jomā. </w:t>
            </w:r>
            <w:r w:rsidR="000C3118" w:rsidRPr="00B60CA0">
              <w:rPr>
                <w:lang w:val="lv-LV"/>
              </w:rPr>
              <w:t xml:space="preserve"> </w:t>
            </w:r>
          </w:p>
          <w:p w14:paraId="00530137" w14:textId="75E4B7DE" w:rsidR="000C3118" w:rsidRPr="00B60CA0" w:rsidRDefault="000C3118" w:rsidP="00304B11">
            <w:pPr>
              <w:pStyle w:val="ListParagraph"/>
              <w:spacing w:before="120" w:after="120"/>
              <w:ind w:left="23" w:right="84"/>
              <w:jc w:val="both"/>
              <w:rPr>
                <w:szCs w:val="28"/>
                <w:lang w:val="lv-LV" w:eastAsia="lv-LV"/>
              </w:rPr>
            </w:pPr>
            <w:r w:rsidRPr="00B60CA0">
              <w:rPr>
                <w:lang w:val="lv-LV"/>
              </w:rPr>
              <w:t>Atbilstoši Autopārvadājumu likuma 39.panta (5</w:t>
            </w:r>
            <w:r w:rsidRPr="00B60CA0">
              <w:rPr>
                <w:vertAlign w:val="superscript"/>
                <w:lang w:val="lv-LV"/>
              </w:rPr>
              <w:t>1</w:t>
            </w:r>
            <w:r w:rsidRPr="00B60CA0">
              <w:rPr>
                <w:lang w:val="lv-LV"/>
              </w:rPr>
              <w:t>) daļai,  pārvadātāja noteikto maksu (tarifus) par pasažieru un bagāžas pārvadājumu pakalpojumiem ar vieglo taksometru norāda ārpusē uz attiecīgā transportlīdzekļa virsbūves atbilstoši Ministru kabineta noteiktajai kārtībai. Atšķirībā no iepriekš MK noteikumos Nr.468 noteiktajām prasībām,  ņemot vērā nozares priekšlikumus un to, ka no 2018.gada 1.marta ierobežojumi, kurus varēja noteikt pašvaldības attiecībā uz maksimālo  braukšanas maksas (tarifu) vairs nebūs spēkā,  n</w:t>
            </w:r>
            <w:r w:rsidR="00DF7A59" w:rsidRPr="00B60CA0">
              <w:rPr>
                <w:szCs w:val="28"/>
                <w:lang w:val="lv-LV"/>
              </w:rPr>
              <w:t xml:space="preserve">oteikumu projektā </w:t>
            </w:r>
            <w:r w:rsidR="00C30DBE" w:rsidRPr="00B60CA0">
              <w:rPr>
                <w:lang w:val="lv-LV"/>
              </w:rPr>
              <w:t>samazinātas prasības</w:t>
            </w:r>
            <w:r w:rsidRPr="00B60CA0">
              <w:rPr>
                <w:lang w:val="lv-LV"/>
              </w:rPr>
              <w:t xml:space="preserve"> un turpmāk noteikumos norādīta tikai tarifu izvietošana vieta uz transportlīdzekļa virsbūves</w:t>
            </w:r>
            <w:r w:rsidR="00697064" w:rsidRPr="00B60CA0">
              <w:rPr>
                <w:lang w:val="lv-LV"/>
              </w:rPr>
              <w:t>,</w:t>
            </w:r>
            <w:r w:rsidRPr="00B60CA0">
              <w:rPr>
                <w:lang w:val="lv-LV"/>
              </w:rPr>
              <w:t xml:space="preserve"> kā arī precizēta inf</w:t>
            </w:r>
            <w:r w:rsidR="005E47B0" w:rsidRPr="00B60CA0">
              <w:rPr>
                <w:lang w:val="lv-LV"/>
              </w:rPr>
              <w:t>o</w:t>
            </w:r>
            <w:r w:rsidRPr="00B60CA0">
              <w:rPr>
                <w:lang w:val="lv-LV"/>
              </w:rPr>
              <w:t xml:space="preserve">rmācija par saturu: </w:t>
            </w:r>
            <w:r w:rsidRPr="00B60CA0">
              <w:rPr>
                <w:szCs w:val="28"/>
                <w:lang w:val="lv-LV" w:eastAsia="lv-LV"/>
              </w:rPr>
              <w:t>informāciju par tarifu, norādot taksometra maksimālo nolīgšanas tarifu, maksim</w:t>
            </w:r>
            <w:r w:rsidR="002829B2" w:rsidRPr="00B60CA0">
              <w:rPr>
                <w:szCs w:val="28"/>
                <w:lang w:val="lv-LV" w:eastAsia="lv-LV"/>
              </w:rPr>
              <w:t>ālo attāluma tarifu (</w:t>
            </w:r>
            <w:r w:rsidRPr="00B60CA0">
              <w:rPr>
                <w:szCs w:val="28"/>
                <w:lang w:val="lv-LV" w:eastAsia="lv-LV"/>
              </w:rPr>
              <w:t>par vienu kilometru) un maksimālo laika tarifu (braukšanas un stāvēšanas maksa par minūti) norāda ārpusē uz transportlīdzekļa labās puses aizmugurējām durvīm (neizmantojot durvju stikloto daļu)</w:t>
            </w:r>
            <w:r w:rsidR="005E47B0" w:rsidRPr="00B60CA0">
              <w:rPr>
                <w:szCs w:val="28"/>
                <w:lang w:val="lv-LV" w:eastAsia="lv-LV"/>
              </w:rPr>
              <w:t>.</w:t>
            </w:r>
          </w:p>
          <w:p w14:paraId="221B7621" w14:textId="0B99ECB7" w:rsidR="005E47B0" w:rsidRPr="00B60CA0" w:rsidRDefault="00530AA0" w:rsidP="00304B11">
            <w:pPr>
              <w:pStyle w:val="ListParagraph"/>
              <w:spacing w:before="120" w:after="120"/>
              <w:ind w:left="23" w:right="84"/>
              <w:jc w:val="both"/>
              <w:rPr>
                <w:lang w:val="lv-LV"/>
              </w:rPr>
            </w:pPr>
            <w:r w:rsidRPr="00B60CA0">
              <w:rPr>
                <w:szCs w:val="28"/>
                <w:lang w:val="lv-LV" w:eastAsia="lv-LV"/>
              </w:rPr>
              <w:t>Samazinātas prasības arī informācijas par pārv</w:t>
            </w:r>
            <w:r w:rsidR="00697064" w:rsidRPr="00B60CA0">
              <w:rPr>
                <w:szCs w:val="28"/>
                <w:lang w:val="lv-LV" w:eastAsia="lv-LV"/>
              </w:rPr>
              <w:t>a</w:t>
            </w:r>
            <w:r w:rsidRPr="00B60CA0">
              <w:rPr>
                <w:szCs w:val="28"/>
                <w:lang w:val="lv-LV" w:eastAsia="lv-LV"/>
              </w:rPr>
              <w:t xml:space="preserve">dātāju atainošanai uz virsbūves. </w:t>
            </w:r>
            <w:r w:rsidR="00CC2A5F" w:rsidRPr="00B60CA0">
              <w:rPr>
                <w:lang w:val="lv-LV"/>
              </w:rPr>
              <w:t>Līdz šim note</w:t>
            </w:r>
            <w:r w:rsidR="00771712" w:rsidRPr="00B60CA0">
              <w:rPr>
                <w:lang w:val="lv-LV"/>
              </w:rPr>
              <w:t>i</w:t>
            </w:r>
            <w:r w:rsidR="00CC2A5F" w:rsidRPr="00B60CA0">
              <w:rPr>
                <w:lang w:val="lv-LV"/>
              </w:rPr>
              <w:t>ktā kārtība par pašvaldības noteiktas atšķirības zīmes (emblēmas) ieviešanu ar mērķi vizuāli identificēt savā administratīvajā teritorijā licencētu taksometru, nav sasniegusi mērķi. Pārvadātāji jau šobrīd saņem vienlaikus vairākas licences,  un tiem ir tiesības izvēlēties kādu atšķirības zīmi  izvietot uz transportlīdzekļa durvīm. Arī pēc  2018.gada 1.marta, mainoties licences darbības teritorijām, paredzams, ka nepieciešamība saņemt vairākas licences saglabāsies.</w:t>
            </w:r>
            <w:r w:rsidR="002452AB" w:rsidRPr="00B60CA0">
              <w:rPr>
                <w:lang w:val="lv-LV"/>
              </w:rPr>
              <w:t xml:space="preserve"> </w:t>
            </w:r>
          </w:p>
          <w:p w14:paraId="2AFC7C95" w14:textId="0CC83A53" w:rsidR="004D29D5" w:rsidRPr="00B60CA0" w:rsidRDefault="00833E38" w:rsidP="00304B11">
            <w:pPr>
              <w:tabs>
                <w:tab w:val="left" w:pos="891"/>
                <w:tab w:val="left" w:pos="1134"/>
              </w:tabs>
              <w:ind w:left="23" w:right="84"/>
              <w:contextualSpacing/>
              <w:jc w:val="both"/>
              <w:rPr>
                <w:sz w:val="20"/>
                <w:szCs w:val="20"/>
              </w:rPr>
            </w:pPr>
            <w:r w:rsidRPr="00B60CA0">
              <w:t xml:space="preserve">Noteikumu projektā paredzētas </w:t>
            </w:r>
            <w:r w:rsidR="004D29D5" w:rsidRPr="00B60CA0">
              <w:t xml:space="preserve"> izmaiņas attiecībā </w:t>
            </w:r>
            <w:r w:rsidR="00697064" w:rsidRPr="00B60CA0">
              <w:t>uz</w:t>
            </w:r>
            <w:r w:rsidR="004D29D5" w:rsidRPr="00B60CA0">
              <w:t xml:space="preserve"> taksometra vadītāja vizītkarti. Šob</w:t>
            </w:r>
            <w:r w:rsidR="002452AB" w:rsidRPr="00B60CA0">
              <w:t>r</w:t>
            </w:r>
            <w:r w:rsidR="00771712" w:rsidRPr="00B60CA0">
              <w:t>ī</w:t>
            </w:r>
            <w:r w:rsidR="004D29D5" w:rsidRPr="00B60CA0">
              <w:t xml:space="preserve">d noteikumi nosaka, ka vadītāja vizītkartē jānorāda pārvadātāja nosaukums, adrese, tālrunis un transportlīdzekļa valsts reģistrācijas numurs. Ņemot vērā to, ka  saskaņā ar </w:t>
            </w:r>
            <w:r w:rsidR="002829B2" w:rsidRPr="00B60CA0">
              <w:t xml:space="preserve">Grozījumiem </w:t>
            </w:r>
            <w:r w:rsidR="004D29D5" w:rsidRPr="00B60CA0">
              <w:t>Autopā</w:t>
            </w:r>
            <w:r w:rsidR="002829B2" w:rsidRPr="00B60CA0">
              <w:t>rvadājumu likuma 35.panta astotā daļu,</w:t>
            </w:r>
            <w:r w:rsidR="004D29D5" w:rsidRPr="00B60CA0">
              <w:t xml:space="preserve"> tiesības vadīt transportlīdzekli pasažieru komercpārvadājumos ar taksometru būs  tādai personai, kura ir reģistrēta VSIA “Autotransporta direkcija” </w:t>
            </w:r>
            <w:r w:rsidR="00460132" w:rsidRPr="00B60CA0">
              <w:t xml:space="preserve">(turpmāk – ATD) </w:t>
            </w:r>
            <w:r w:rsidR="004D29D5" w:rsidRPr="00B60CA0">
              <w:t>uzturētajā taksometru vadītāju reģistrā. Satiksmes</w:t>
            </w:r>
            <w:r w:rsidR="002452AB" w:rsidRPr="00B60CA0">
              <w:t xml:space="preserve"> </w:t>
            </w:r>
            <w:r w:rsidR="004D29D5" w:rsidRPr="00B60CA0">
              <w:t>min</w:t>
            </w:r>
            <w:r w:rsidR="00771712" w:rsidRPr="00B60CA0">
              <w:t>i</w:t>
            </w:r>
            <w:r w:rsidR="004D29D5" w:rsidRPr="00B60CA0">
              <w:t xml:space="preserve">strija </w:t>
            </w:r>
            <w:r w:rsidR="00460132" w:rsidRPr="00B60CA0">
              <w:t xml:space="preserve"> </w:t>
            </w:r>
            <w:r w:rsidR="002E054B" w:rsidRPr="00B60CA0">
              <w:t xml:space="preserve">ir izstrādājusi </w:t>
            </w:r>
            <w:r w:rsidR="00460132" w:rsidRPr="00B60CA0">
              <w:t xml:space="preserve"> </w:t>
            </w:r>
            <w:r w:rsidR="004D29D5" w:rsidRPr="00B60CA0">
              <w:t>Min</w:t>
            </w:r>
            <w:r w:rsidR="002452AB" w:rsidRPr="00B60CA0">
              <w:t>i</w:t>
            </w:r>
            <w:r w:rsidR="004D29D5" w:rsidRPr="00B60CA0">
              <w:t xml:space="preserve">stru kabineta noteikumu projektu  “Pasažieru komercpārvadājumu ar taksometru un vieglo automobili vadītāju reģistrācijas kārtība” </w:t>
            </w:r>
            <w:r w:rsidR="002E054B" w:rsidRPr="00B60CA0">
              <w:t>(</w:t>
            </w:r>
            <w:r w:rsidR="00521C16" w:rsidRPr="00B60CA0">
              <w:t xml:space="preserve">izsludināts </w:t>
            </w:r>
            <w:r w:rsidR="002E054B" w:rsidRPr="00B60CA0">
              <w:t xml:space="preserve">VSS-1310, protokols Nr.49 23.§), kas uzdod </w:t>
            </w:r>
            <w:r w:rsidR="00460132" w:rsidRPr="00B60CA0">
              <w:t xml:space="preserve">ATD veidot </w:t>
            </w:r>
            <w:r w:rsidR="00DB064A" w:rsidRPr="00B60CA0">
              <w:t>T</w:t>
            </w:r>
            <w:r w:rsidR="004D29D5" w:rsidRPr="00B60CA0">
              <w:t>aksometru vadītāju reģistr</w:t>
            </w:r>
            <w:r w:rsidR="00460132" w:rsidRPr="00B60CA0">
              <w:t xml:space="preserve">u un </w:t>
            </w:r>
            <w:r w:rsidR="00521C16" w:rsidRPr="00B60CA0">
              <w:t xml:space="preserve"> izsniegt </w:t>
            </w:r>
            <w:r w:rsidR="00DB064A" w:rsidRPr="00B60CA0">
              <w:t>taksometra vadītāja</w:t>
            </w:r>
            <w:r w:rsidR="00460132" w:rsidRPr="00B60CA0">
              <w:t xml:space="preserve"> reģistrācijas apliecību, uz kuras būtu izvietots Taksometru vadītāju reģistra piešķirtais numurs u</w:t>
            </w:r>
            <w:r w:rsidR="00771712" w:rsidRPr="00B60CA0">
              <w:t>n vadītāja fotogrāfija. Pēc minē</w:t>
            </w:r>
            <w:r w:rsidR="00460132" w:rsidRPr="00B60CA0">
              <w:t>tā numura pasažieris vai kontroles iestādes pilnvarotā amatpersona var tiešsaistē ATD reģistrā pārliecināties</w:t>
            </w:r>
            <w:r w:rsidR="00697064" w:rsidRPr="00B60CA0">
              <w:t>,</w:t>
            </w:r>
            <w:r w:rsidR="00460132" w:rsidRPr="00B60CA0">
              <w:t xml:space="preserve"> vai vadītājs ir reģistrēts un attiecīgi atbilst normatīvajos aktos noteiktajām prasībām taksometra vadītājam.</w:t>
            </w:r>
            <w:r w:rsidR="002E054B" w:rsidRPr="00B60CA0">
              <w:t xml:space="preserve"> </w:t>
            </w:r>
            <w:r w:rsidR="0076305D" w:rsidRPr="00B60CA0">
              <w:t>Taksometru vadītāju reģistrācijai Autopārvadājumu likumā noteikts pārejas periods līdz 2018.gada 31.maija</w:t>
            </w:r>
            <w:r w:rsidR="00DB064A" w:rsidRPr="00B60CA0">
              <w:t>m</w:t>
            </w:r>
            <w:r w:rsidR="00C45DE7" w:rsidRPr="00B60CA0">
              <w:t>.</w:t>
            </w:r>
            <w:r w:rsidR="00DB064A" w:rsidRPr="00B60CA0">
              <w:t xml:space="preserve"> L</w:t>
            </w:r>
            <w:r w:rsidR="0076305D" w:rsidRPr="00B60CA0">
              <w:t xml:space="preserve">īdz </w:t>
            </w:r>
            <w:r w:rsidR="0076305D" w:rsidRPr="00B60CA0">
              <w:lastRenderedPageBreak/>
              <w:t>brīdim, ka</w:t>
            </w:r>
            <w:r w:rsidR="00521C16" w:rsidRPr="00B60CA0">
              <w:t>d</w:t>
            </w:r>
            <w:r w:rsidR="0076305D" w:rsidRPr="00B60CA0">
              <w:t xml:space="preserve"> taksometru vadītājiem </w:t>
            </w:r>
            <w:r w:rsidR="00DB064A" w:rsidRPr="00B60CA0">
              <w:t xml:space="preserve">obligāti jābūt </w:t>
            </w:r>
            <w:r w:rsidR="0076305D" w:rsidRPr="00B60CA0">
              <w:t>reģistr</w:t>
            </w:r>
            <w:r w:rsidR="00DB064A" w:rsidRPr="00B60CA0">
              <w:t xml:space="preserve">ētiem </w:t>
            </w:r>
            <w:r w:rsidR="0076305D" w:rsidRPr="00B60CA0">
              <w:t>Taksometru vadītāju reģist</w:t>
            </w:r>
            <w:r w:rsidR="00304CA1" w:rsidRPr="00B60CA0">
              <w:t>r</w:t>
            </w:r>
            <w:r w:rsidR="0076305D" w:rsidRPr="00B60CA0">
              <w:t>ā un at</w:t>
            </w:r>
            <w:r w:rsidR="00304CA1" w:rsidRPr="00B60CA0">
              <w:t>t</w:t>
            </w:r>
            <w:r w:rsidR="0076305D" w:rsidRPr="00B60CA0">
              <w:t>iecīgi ti</w:t>
            </w:r>
            <w:r w:rsidR="00521C16" w:rsidRPr="00B60CA0">
              <w:t>e</w:t>
            </w:r>
            <w:r w:rsidR="0076305D" w:rsidRPr="00B60CA0">
              <w:t>k saņemtas reģistrācijas apliecības, lai nodrošinātu pasažierim pieejamu informāciju par taksometra vadītāju</w:t>
            </w:r>
            <w:r w:rsidR="00697064" w:rsidRPr="00B60CA0">
              <w:t>. L</w:t>
            </w:r>
            <w:r w:rsidR="0076305D" w:rsidRPr="00B60CA0">
              <w:t>īdz 2018.gada 1.jūnijam</w:t>
            </w:r>
            <w:r w:rsidR="00DB064A" w:rsidRPr="00B60CA0">
              <w:t xml:space="preserve">, </w:t>
            </w:r>
            <w:r w:rsidR="0076305D" w:rsidRPr="00B60CA0">
              <w:t>taksometro</w:t>
            </w:r>
            <w:r w:rsidR="00DB064A" w:rsidRPr="00B60CA0">
              <w:t>s lieto vizītkartes saskaņā ar n</w:t>
            </w:r>
            <w:r w:rsidR="0076305D" w:rsidRPr="00B60CA0">
              <w:t>oteikumu projektā noteikto izmēr</w:t>
            </w:r>
            <w:r w:rsidR="00521C16" w:rsidRPr="00B60CA0">
              <w:t>u</w:t>
            </w:r>
            <w:r w:rsidR="0076305D" w:rsidRPr="00B60CA0">
              <w:t xml:space="preserve"> un saturu</w:t>
            </w:r>
            <w:r w:rsidR="00521C16" w:rsidRPr="00B60CA0">
              <w:t>.</w:t>
            </w:r>
            <w:r w:rsidR="0076305D" w:rsidRPr="00B60CA0">
              <w:t xml:space="preserve"> </w:t>
            </w:r>
            <w:r w:rsidR="00521C16" w:rsidRPr="00B60CA0">
              <w:t>Attiecīgi p</w:t>
            </w:r>
            <w:r w:rsidR="0076305D" w:rsidRPr="00B60CA0">
              <w:t>ār</w:t>
            </w:r>
            <w:r w:rsidR="00304CA1" w:rsidRPr="00B60CA0">
              <w:t>v</w:t>
            </w:r>
            <w:r w:rsidR="0076305D" w:rsidRPr="00B60CA0">
              <w:t>adātāji, kuriem iepriekš izsniegtas licences kartītes turpina tās lietot</w:t>
            </w:r>
            <w:r w:rsidR="00521C16" w:rsidRPr="00B60CA0">
              <w:t xml:space="preserve"> līdz </w:t>
            </w:r>
            <w:r w:rsidR="00DB064A" w:rsidRPr="00B60CA0">
              <w:t>taksometra</w:t>
            </w:r>
            <w:r w:rsidR="001220E5" w:rsidRPr="00B60CA0">
              <w:t xml:space="preserve"> </w:t>
            </w:r>
            <w:r w:rsidR="00DB064A" w:rsidRPr="00B60CA0">
              <w:t xml:space="preserve">vadītāju </w:t>
            </w:r>
            <w:r w:rsidR="00521C16" w:rsidRPr="00B60CA0">
              <w:t>r</w:t>
            </w:r>
            <w:r w:rsidR="00C30DBE" w:rsidRPr="00B60CA0">
              <w:t>eģi</w:t>
            </w:r>
            <w:r w:rsidR="00521C16" w:rsidRPr="00B60CA0">
              <w:t>strācijas apliecību saņemšanai</w:t>
            </w:r>
            <w:r w:rsidR="0076305D" w:rsidRPr="00B60CA0">
              <w:t xml:space="preserve">. Pēc 2018.gada 1.jūnija </w:t>
            </w:r>
            <w:r w:rsidR="004D29D5" w:rsidRPr="00B60CA0">
              <w:t xml:space="preserve">taksometra vadītāja vizītkartes vietā taksometra salonā </w:t>
            </w:r>
            <w:r w:rsidR="00DB064A" w:rsidRPr="00B60CA0">
              <w:t xml:space="preserve">nepieciešams </w:t>
            </w:r>
            <w:r w:rsidR="004D29D5" w:rsidRPr="00B60CA0">
              <w:t>izvieto</w:t>
            </w:r>
            <w:r w:rsidR="00460132" w:rsidRPr="00B60CA0">
              <w:t>t</w:t>
            </w:r>
            <w:r w:rsidR="004D29D5" w:rsidRPr="00B60CA0">
              <w:t xml:space="preserve"> taksometra vadītāja reģistrācijas apliecību. </w:t>
            </w:r>
          </w:p>
          <w:p w14:paraId="13AD8D82" w14:textId="77777777" w:rsidR="00833E38" w:rsidRPr="00B60CA0" w:rsidRDefault="00833E38" w:rsidP="00304B11">
            <w:pPr>
              <w:pStyle w:val="ListParagraph"/>
              <w:tabs>
                <w:tab w:val="left" w:pos="891"/>
                <w:tab w:val="left" w:pos="1134"/>
              </w:tabs>
              <w:ind w:left="23" w:right="84"/>
              <w:contextualSpacing/>
              <w:jc w:val="both"/>
              <w:rPr>
                <w:sz w:val="20"/>
                <w:szCs w:val="20"/>
                <w:lang w:val="lv-LV"/>
              </w:rPr>
            </w:pPr>
          </w:p>
          <w:p w14:paraId="13BE2108" w14:textId="227B2E73" w:rsidR="00C411A7" w:rsidRPr="00B60CA0" w:rsidRDefault="003143E4" w:rsidP="00304B11">
            <w:pPr>
              <w:tabs>
                <w:tab w:val="left" w:pos="891"/>
                <w:tab w:val="left" w:pos="1134"/>
              </w:tabs>
              <w:ind w:left="23" w:right="84"/>
              <w:contextualSpacing/>
              <w:jc w:val="both"/>
              <w:rPr>
                <w:szCs w:val="28"/>
              </w:rPr>
            </w:pPr>
            <w:r w:rsidRPr="00B60CA0">
              <w:rPr>
                <w:szCs w:val="28"/>
              </w:rPr>
              <w:t xml:space="preserve">   </w:t>
            </w:r>
            <w:r w:rsidR="002E42A4" w:rsidRPr="00B60CA0">
              <w:rPr>
                <w:szCs w:val="28"/>
              </w:rPr>
              <w:t>N</w:t>
            </w:r>
            <w:r w:rsidR="00FE687C" w:rsidRPr="00B60CA0">
              <w:rPr>
                <w:szCs w:val="28"/>
              </w:rPr>
              <w:t xml:space="preserve">oteikumu projektā </w:t>
            </w:r>
            <w:r w:rsidR="002E42A4" w:rsidRPr="00B60CA0">
              <w:rPr>
                <w:szCs w:val="28"/>
              </w:rPr>
              <w:t>p</w:t>
            </w:r>
            <w:r w:rsidR="002829B2" w:rsidRPr="00B60CA0">
              <w:rPr>
                <w:szCs w:val="28"/>
              </w:rPr>
              <w:t xml:space="preserve">recizētas </w:t>
            </w:r>
            <w:r w:rsidR="00FE687C" w:rsidRPr="00B60CA0">
              <w:rPr>
                <w:szCs w:val="28"/>
              </w:rPr>
              <w:t xml:space="preserve">spēkā esošo MK noteikumu Nr.468 normas, </w:t>
            </w:r>
            <w:r w:rsidR="002E42A4" w:rsidRPr="00B60CA0">
              <w:rPr>
                <w:szCs w:val="28"/>
              </w:rPr>
              <w:t xml:space="preserve">attiecībā uz vadītāja un pasažiera pienākumiem un tiesībām, papildus paredzot arī </w:t>
            </w:r>
            <w:r w:rsidR="00FE687C" w:rsidRPr="00B60CA0">
              <w:rPr>
                <w:szCs w:val="28"/>
              </w:rPr>
              <w:t>pār</w:t>
            </w:r>
            <w:r w:rsidR="002E42A4" w:rsidRPr="00B60CA0">
              <w:rPr>
                <w:szCs w:val="28"/>
              </w:rPr>
              <w:t>v</w:t>
            </w:r>
            <w:r w:rsidR="00FE687C" w:rsidRPr="00B60CA0">
              <w:rPr>
                <w:szCs w:val="28"/>
              </w:rPr>
              <w:t>adātāja pienākum</w:t>
            </w:r>
            <w:r w:rsidR="002E42A4" w:rsidRPr="00B60CA0">
              <w:rPr>
                <w:szCs w:val="28"/>
              </w:rPr>
              <w:t>us un tiesības</w:t>
            </w:r>
            <w:r w:rsidR="00FE687C" w:rsidRPr="00B60CA0">
              <w:rPr>
                <w:szCs w:val="28"/>
              </w:rPr>
              <w:t>. Ņemo</w:t>
            </w:r>
            <w:r w:rsidR="002E42A4" w:rsidRPr="00B60CA0">
              <w:rPr>
                <w:szCs w:val="28"/>
              </w:rPr>
              <w:t>t</w:t>
            </w:r>
            <w:r w:rsidR="00FE687C" w:rsidRPr="00B60CA0">
              <w:rPr>
                <w:szCs w:val="28"/>
              </w:rPr>
              <w:t xml:space="preserve"> vērā to, ka licenci pasažieru komercpārvadājumos izsniedz pārvadātājam – uzņēmumam, nepieciešams paredzēt arī atbildību</w:t>
            </w:r>
            <w:r w:rsidR="002E42A4" w:rsidRPr="00B60CA0">
              <w:rPr>
                <w:szCs w:val="28"/>
              </w:rPr>
              <w:t xml:space="preserve"> par noteikumos paredzēto nosacījumu pārkāpumiem.</w:t>
            </w:r>
          </w:p>
          <w:p w14:paraId="04DDA5DB" w14:textId="77777777" w:rsidR="00C411A7" w:rsidRPr="00B60CA0" w:rsidRDefault="00C411A7" w:rsidP="00304B11">
            <w:pPr>
              <w:tabs>
                <w:tab w:val="left" w:pos="891"/>
                <w:tab w:val="left" w:pos="1134"/>
              </w:tabs>
              <w:ind w:left="23" w:right="84"/>
              <w:contextualSpacing/>
              <w:jc w:val="both"/>
              <w:rPr>
                <w:sz w:val="20"/>
                <w:szCs w:val="20"/>
              </w:rPr>
            </w:pPr>
          </w:p>
          <w:p w14:paraId="6AB1A7F3" w14:textId="77777777" w:rsidR="002829B2" w:rsidRPr="00B60CA0" w:rsidRDefault="002829B2" w:rsidP="00304B11">
            <w:pPr>
              <w:tabs>
                <w:tab w:val="left" w:pos="891"/>
                <w:tab w:val="left" w:pos="1134"/>
              </w:tabs>
              <w:ind w:left="23" w:right="84"/>
              <w:contextualSpacing/>
              <w:jc w:val="both"/>
              <w:rPr>
                <w:sz w:val="20"/>
                <w:szCs w:val="20"/>
              </w:rPr>
            </w:pPr>
          </w:p>
          <w:p w14:paraId="6515E910" w14:textId="20828267" w:rsidR="00F80233" w:rsidRPr="00B60CA0" w:rsidRDefault="00F80233" w:rsidP="00304B11">
            <w:pPr>
              <w:pStyle w:val="ListParagraph"/>
              <w:numPr>
                <w:ilvl w:val="0"/>
                <w:numId w:val="6"/>
              </w:numPr>
              <w:tabs>
                <w:tab w:val="left" w:pos="891"/>
                <w:tab w:val="left" w:pos="1134"/>
              </w:tabs>
              <w:ind w:left="23" w:right="84" w:firstLine="0"/>
              <w:contextualSpacing/>
              <w:jc w:val="both"/>
              <w:rPr>
                <w:lang w:val="lv-LV"/>
              </w:rPr>
            </w:pPr>
            <w:r w:rsidRPr="00B60CA0">
              <w:rPr>
                <w:lang w:val="lv-LV"/>
              </w:rPr>
              <w:t xml:space="preserve">Valsts ieņēmumu dienestam sniedzamās informācijas </w:t>
            </w:r>
            <w:r w:rsidR="00480EAA" w:rsidRPr="00B60CA0">
              <w:rPr>
                <w:lang w:val="lv-LV"/>
              </w:rPr>
              <w:t>a</w:t>
            </w:r>
            <w:r w:rsidRPr="00B60CA0">
              <w:rPr>
                <w:lang w:val="lv-LV"/>
              </w:rPr>
              <w:t>pjom</w:t>
            </w:r>
            <w:r w:rsidR="00521C16" w:rsidRPr="00B60CA0">
              <w:rPr>
                <w:lang w:val="lv-LV"/>
              </w:rPr>
              <w:t>s</w:t>
            </w:r>
            <w:r w:rsidR="006D73C5" w:rsidRPr="00B60CA0">
              <w:rPr>
                <w:lang w:val="lv-LV"/>
              </w:rPr>
              <w:t>;</w:t>
            </w:r>
          </w:p>
          <w:p w14:paraId="7817A4F4" w14:textId="5A932DCC" w:rsidR="001F35FE" w:rsidRPr="00B60CA0" w:rsidRDefault="001F35FE" w:rsidP="00304B11">
            <w:pPr>
              <w:tabs>
                <w:tab w:val="left" w:pos="891"/>
                <w:tab w:val="left" w:pos="1134"/>
              </w:tabs>
              <w:ind w:left="23" w:right="84"/>
              <w:contextualSpacing/>
              <w:jc w:val="both"/>
            </w:pPr>
            <w:r w:rsidRPr="00B60CA0">
              <w:t xml:space="preserve">Informatīvā ziņojuma izstrādes laikā Finanšu ministrija informēja, ka  taksometru pakalpojumu sniegšana ir visvairāk pakļauta „ēnu ekonomikai”. Taksometru pakalpojumu sniegšanas jomā nav samaksāti līdz pat 80% no nodokļiem un atskaitēs oficiāli uzrādītais darba stundu skaits un atalgojums ir neatbilstoši mazs.  </w:t>
            </w:r>
          </w:p>
          <w:p w14:paraId="112BFFEB" w14:textId="7513EE99" w:rsidR="00166616" w:rsidRPr="00B60CA0" w:rsidRDefault="001F35FE" w:rsidP="00304B11">
            <w:pPr>
              <w:tabs>
                <w:tab w:val="left" w:pos="891"/>
                <w:tab w:val="left" w:pos="1134"/>
              </w:tabs>
              <w:ind w:left="23" w:right="84"/>
              <w:contextualSpacing/>
              <w:jc w:val="both"/>
            </w:pPr>
            <w:r w:rsidRPr="00B60CA0">
              <w:t>Lai mazinātu ēnu ekon</w:t>
            </w:r>
            <w:r w:rsidR="00166616" w:rsidRPr="00B60CA0">
              <w:t>o</w:t>
            </w:r>
            <w:r w:rsidRPr="00B60CA0">
              <w:t>mikas ietekmi</w:t>
            </w:r>
            <w:r w:rsidR="00166616" w:rsidRPr="00B60CA0">
              <w:t>,</w:t>
            </w:r>
            <w:r w:rsidRPr="00B60CA0">
              <w:t xml:space="preserve"> kā viens no rīkiem ir skaidras naudas aprites samazināšana pakalpojumus, ko var panākt nosakot obligātas prasības piedāvāt norēķiniem POS termināli</w:t>
            </w:r>
            <w:r w:rsidR="008D6934" w:rsidRPr="00B60CA0">
              <w:t xml:space="preserve"> un</w:t>
            </w:r>
            <w:r w:rsidRPr="00B60CA0">
              <w:t xml:space="preserve"> pakalpojumus vai izmantojot tīmekļvietnes vai mobilās aplikācijas, kurās pasažieris reģistrējas un veic apmaksu tiešsaistē no piesaistītā konta. </w:t>
            </w:r>
          </w:p>
          <w:p w14:paraId="24951B84" w14:textId="48F95FFB" w:rsidR="00C44811" w:rsidRPr="00B60CA0" w:rsidRDefault="00166616" w:rsidP="00304B11">
            <w:pPr>
              <w:tabs>
                <w:tab w:val="left" w:pos="891"/>
                <w:tab w:val="left" w:pos="1134"/>
              </w:tabs>
              <w:ind w:left="23" w:right="84"/>
              <w:contextualSpacing/>
              <w:jc w:val="both"/>
              <w:rPr>
                <w:szCs w:val="28"/>
              </w:rPr>
            </w:pPr>
            <w:r w:rsidRPr="00B60CA0">
              <w:t xml:space="preserve">Ja pārvadātājs </w:t>
            </w:r>
            <w:r w:rsidRPr="00B60CA0">
              <w:rPr>
                <w:szCs w:val="28"/>
              </w:rPr>
              <w:t xml:space="preserve">taksometru pakalpojumu </w:t>
            </w:r>
            <w:r w:rsidRPr="00B60CA0">
              <w:rPr>
                <w:rFonts w:eastAsia="Calibri"/>
                <w:szCs w:val="28"/>
              </w:rPr>
              <w:t xml:space="preserve">piedāvā un akceptē izmantojot elektronisko sakaru pakalpojumus, tajā skaitā tiešsaistes režīmā tīmekļa vietnē vai mobilajā lietotnē, viedierīci var lietot tikai tiešsaistē ar taksometra skaitītāju. Ņemot vērā to, ka tīmekļvietnes vai mobilās aplikācija var būt paša pārvadātāja veidota programma, gan citas personas pakalpojums. </w:t>
            </w:r>
            <w:r w:rsidR="001F35FE" w:rsidRPr="00B60CA0">
              <w:t xml:space="preserve">Lai nodrošinātu informācijas saņemšanu no trešās personas par taksometra pakalpojumiem saņemtajiem </w:t>
            </w:r>
            <w:r w:rsidRPr="00B60CA0">
              <w:t xml:space="preserve">finanšu </w:t>
            </w:r>
            <w:r w:rsidR="001F35FE" w:rsidRPr="00B60CA0">
              <w:t>darījumiem</w:t>
            </w:r>
            <w:r w:rsidRPr="00B60CA0">
              <w:t>,</w:t>
            </w:r>
            <w:r w:rsidR="001F35FE" w:rsidRPr="00B60CA0">
              <w:t xml:space="preserve"> noteikumu projektā ietvertas papildus prasības </w:t>
            </w:r>
            <w:r w:rsidR="002829B2" w:rsidRPr="00B60CA0">
              <w:t xml:space="preserve">pāavdātāja, kuram jānodrošina, ka </w:t>
            </w:r>
            <w:r w:rsidR="001F35FE" w:rsidRPr="00B60CA0">
              <w:rPr>
                <w:szCs w:val="28"/>
              </w:rPr>
              <w:t>dati par Latvijas teritorijā piedāvātajiem un pārvadātāju sniegtajiem pārvadājumu pakalpojumiem ar taksometru,  kurš tiek piedāvāts, pieprasīts un apstiprināts, izmantojot tikai elektronisko sakaru līdzekļus tiešsaistes režīmā tīmekļvietnē vai mobilajā lietotnē, un par kuru apmaksa tiek veikta tikai bezskaidrā naudā Valsts ieņēmumu dienesta amatpersonām tiek nodrošināta pilnīga tiešsaistes piekļuve.</w:t>
            </w:r>
            <w:r w:rsidR="00C44811" w:rsidRPr="00B60CA0">
              <w:rPr>
                <w:szCs w:val="28"/>
              </w:rPr>
              <w:t xml:space="preserve"> </w:t>
            </w:r>
          </w:p>
          <w:p w14:paraId="7E4119C6" w14:textId="725F7A63" w:rsidR="00C44811" w:rsidRPr="00B60CA0" w:rsidRDefault="00166616" w:rsidP="00304B11">
            <w:pPr>
              <w:ind w:left="23" w:right="82"/>
              <w:contextualSpacing/>
              <w:jc w:val="both"/>
              <w:rPr>
                <w:iCs/>
              </w:rPr>
            </w:pPr>
            <w:r w:rsidRPr="00B60CA0">
              <w:rPr>
                <w:szCs w:val="28"/>
              </w:rPr>
              <w:lastRenderedPageBreak/>
              <w:t>V</w:t>
            </w:r>
            <w:r w:rsidR="00C44811" w:rsidRPr="00B60CA0">
              <w:rPr>
                <w:szCs w:val="28"/>
              </w:rPr>
              <w:t>ienlaiku</w:t>
            </w:r>
            <w:r w:rsidRPr="00B60CA0">
              <w:rPr>
                <w:szCs w:val="28"/>
              </w:rPr>
              <w:t>s</w:t>
            </w:r>
            <w:r w:rsidR="00C44811" w:rsidRPr="00B60CA0">
              <w:rPr>
                <w:szCs w:val="28"/>
              </w:rPr>
              <w:t xml:space="preserve"> noteikts, ka datu par Latvijas teritorijā piedāvātajiem un pārvadātāju sniegtajiem pakalpojumiem saglabāšanu tiek nodrošināta vismaz piecus gadus. </w:t>
            </w:r>
            <w:r w:rsidRPr="00B60CA0">
              <w:rPr>
                <w:szCs w:val="28"/>
              </w:rPr>
              <w:t>Tas noteikts, ņ</w:t>
            </w:r>
            <w:r w:rsidR="00C44811" w:rsidRPr="00B60CA0">
              <w:t>emot vērā likumā “Par nodokļiem un nodevām” un “Par Valsts ieņēmumu dienestu” noteiktās VID tiesības, VID ir tiesības pieprasīt plašāku informāciju par konkrēto</w:t>
            </w:r>
            <w:r w:rsidR="00304B11" w:rsidRPr="00B60CA0">
              <w:t xml:space="preserve"> </w:t>
            </w:r>
            <w:r w:rsidR="00C44811" w:rsidRPr="00B60CA0">
              <w:t xml:space="preserve">pārvadātāju, līdz ar to, jānosaka datu glabāšanas termiņš tāds, kāds ir noteikts likuma “Par nodokļiem un nodokļiem” 15.panta pirmās daļas 4.punktā: </w:t>
            </w:r>
            <w:r w:rsidR="00C44811" w:rsidRPr="00B60CA0">
              <w:rPr>
                <w:iCs/>
              </w:rPr>
              <w:t xml:space="preserve">nodokļu aprēķinu pareizības pierādīšanai uzglabāt finansiālās un saimnieciskās darbības ieņēmumus un izdevumus apliecinošus attaisnojuma dokumentus un citus darbību apliecinošus dokumentus (tajā skaitā jebkādu elektronisku vai papīra dokumentu formā esošu informāciju, kas ietekmē nodokļu aprēķinu un nomaksu) līdz dienai, kad tie nepieciešami, lai izpildītu prasības par saimnieciskās un finansiālās darbības norises izsekojamību, bet </w:t>
            </w:r>
            <w:r w:rsidR="00C44811" w:rsidRPr="00B60CA0">
              <w:rPr>
                <w:bCs/>
                <w:iCs/>
              </w:rPr>
              <w:t>ne mazāks kā piecus gadus</w:t>
            </w:r>
            <w:r w:rsidR="00C44811" w:rsidRPr="00B60CA0">
              <w:rPr>
                <w:iCs/>
              </w:rPr>
              <w:t>. Izpildot šo pienākumu, nodokļu maksātājs ievēro citu personu tiesības uz privātās dzīves neaizskaramību un fizisko personu datu aizsardzību;</w:t>
            </w:r>
          </w:p>
          <w:p w14:paraId="3E202957" w14:textId="5AF82060" w:rsidR="001F35FE" w:rsidRPr="00B60CA0" w:rsidRDefault="001F35FE" w:rsidP="00304B11">
            <w:pPr>
              <w:tabs>
                <w:tab w:val="left" w:pos="891"/>
                <w:tab w:val="left" w:pos="1134"/>
              </w:tabs>
              <w:ind w:left="23" w:right="84"/>
              <w:contextualSpacing/>
              <w:jc w:val="both"/>
            </w:pPr>
          </w:p>
          <w:p w14:paraId="4E1EFCDB" w14:textId="6215900B" w:rsidR="002A4707" w:rsidRPr="00B60CA0" w:rsidRDefault="002A4707" w:rsidP="00304B11">
            <w:pPr>
              <w:pStyle w:val="ListParagraph"/>
              <w:numPr>
                <w:ilvl w:val="0"/>
                <w:numId w:val="6"/>
              </w:numPr>
              <w:ind w:left="23" w:right="84" w:firstLine="0"/>
              <w:rPr>
                <w:bCs/>
                <w:szCs w:val="28"/>
                <w:lang w:val="lv-LV" w:eastAsia="lv-LV"/>
              </w:rPr>
            </w:pPr>
            <w:r w:rsidRPr="00B60CA0">
              <w:rPr>
                <w:bCs/>
                <w:szCs w:val="28"/>
                <w:lang w:val="lv-LV" w:eastAsia="lv-LV"/>
              </w:rPr>
              <w:t>Metroloģiskās prasības valsts metroloģiskai kontrolei pakļautajiem mērīšanas līdzekļiem.</w:t>
            </w:r>
          </w:p>
          <w:p w14:paraId="547BF8B5" w14:textId="4C48C13E" w:rsidR="00710D88" w:rsidRPr="00B60CA0" w:rsidRDefault="0094373F" w:rsidP="00304B11">
            <w:pPr>
              <w:ind w:left="23" w:right="84"/>
              <w:jc w:val="both"/>
            </w:pPr>
            <w:r w:rsidRPr="00B60CA0">
              <w:t xml:space="preserve">Noteikumu projektā ietverts MK noteikumu Nr.468 noteiktās  </w:t>
            </w:r>
            <w:r w:rsidR="005D5815" w:rsidRPr="00B60CA0">
              <w:t xml:space="preserve"> </w:t>
            </w:r>
            <w:r w:rsidRPr="00B60CA0">
              <w:rPr>
                <w:bCs/>
                <w:szCs w:val="28"/>
              </w:rPr>
              <w:t xml:space="preserve"> metroloģiskās prasības valsts metroloģiskai kontrolei pakļautajiem mērīšanas līdzekļiem. </w:t>
            </w:r>
            <w:r w:rsidR="00710D88" w:rsidRPr="00B60CA0">
              <w:rPr>
                <w:bCs/>
                <w:szCs w:val="28"/>
              </w:rPr>
              <w:t>MK</w:t>
            </w:r>
            <w:r w:rsidR="00710D88" w:rsidRPr="00B60CA0">
              <w:t xml:space="preserve"> noteikumos Nr. 468 ir ietvertas tiesību normas, kas izriet no Eiropas Parlamenta un Padomes 2004.gada 31.marta Direktīvas </w:t>
            </w:r>
            <w:hyperlink r:id="rId13" w:tgtFrame="_blank" w:history="1">
              <w:r w:rsidR="00710D88" w:rsidRPr="00B60CA0">
                <w:rPr>
                  <w:rStyle w:val="Hyperlink"/>
                  <w:color w:val="auto"/>
                  <w:u w:val="none"/>
                </w:rPr>
                <w:t>2004/22/EK</w:t>
              </w:r>
            </w:hyperlink>
            <w:r w:rsidR="00710D88" w:rsidRPr="00B60CA0">
              <w:t xml:space="preserve"> par mērinstrumentiem. Ar šo Ekonomikas ministrija ir pārņēmusi minētajā Direktīvā ietvertās prasības taksometru skaitītājiem vienlaikus nosakot, ka taksometru pārvadājumos jālieto taksometra skaitītājs. </w:t>
            </w:r>
          </w:p>
          <w:p w14:paraId="4493CD2A" w14:textId="6A46AE10" w:rsidR="00710D88" w:rsidRPr="00B60CA0" w:rsidRDefault="00710D88" w:rsidP="00304B11">
            <w:pPr>
              <w:ind w:left="23" w:right="84"/>
              <w:jc w:val="both"/>
              <w:rPr>
                <w:spacing w:val="-3"/>
              </w:rPr>
            </w:pPr>
            <w:r w:rsidRPr="00B60CA0">
              <w:t xml:space="preserve">Izstrādājot šo Noteikumu projektu  un ietverot tajā MK noteikumu Nr.468 normas,  ņemts vērā, ka Eiropas Parlamenta un Padomes 2004.gada 31.marta Direktīvas </w:t>
            </w:r>
            <w:hyperlink r:id="rId14" w:tgtFrame="_blank" w:history="1">
              <w:r w:rsidRPr="00B60CA0">
                <w:rPr>
                  <w:rStyle w:val="Hyperlink"/>
                  <w:color w:val="auto"/>
                  <w:u w:val="none"/>
                </w:rPr>
                <w:t>2004/22/EK</w:t>
              </w:r>
            </w:hyperlink>
            <w:r w:rsidRPr="00B60CA0">
              <w:t xml:space="preserve"> par mērinstrumentiem zaudē spēku ar Eiropas Parlamenta un Padomes 2014</w:t>
            </w:r>
            <w:r w:rsidR="00FF35B3" w:rsidRPr="00B60CA0">
              <w:t>.</w:t>
            </w:r>
            <w:r w:rsidRPr="00B60CA0">
              <w:t xml:space="preserve">gada 26.februāra Direktīvu 2014/32/ES “Par dalībvalstu tiesību aktu saskaņošanu attiecībā uz mērinstrumentu pieejamību tirgū” </w:t>
            </w:r>
            <w:r w:rsidRPr="00B60CA0">
              <w:rPr>
                <w:spacing w:val="-3"/>
              </w:rPr>
              <w:t>IX Pielikuma  “Taksometri (MI-007)”  noteiktās prasības.</w:t>
            </w:r>
          </w:p>
          <w:p w14:paraId="45271A5C" w14:textId="78AD8BA2" w:rsidR="000C5833" w:rsidRPr="00B60CA0" w:rsidRDefault="00832A6B" w:rsidP="00304B11">
            <w:pPr>
              <w:ind w:left="23" w:right="84"/>
              <w:jc w:val="both"/>
              <w:rPr>
                <w:spacing w:val="-3"/>
              </w:rPr>
            </w:pPr>
            <w:r w:rsidRPr="00B60CA0">
              <w:t>Īpašās metroloģiskās prasības ietvertas noteikumu projekta pamattekstā</w:t>
            </w:r>
            <w:r w:rsidR="00710D88" w:rsidRPr="00B60CA0">
              <w:t>.</w:t>
            </w:r>
            <w:r w:rsidRPr="00B60CA0">
              <w:t xml:space="preserve"> </w:t>
            </w:r>
          </w:p>
          <w:p w14:paraId="34725A97" w14:textId="42A2CEA8" w:rsidR="008D6934" w:rsidRPr="00B60CA0" w:rsidRDefault="00710D88" w:rsidP="00304B11">
            <w:pPr>
              <w:tabs>
                <w:tab w:val="left" w:pos="891"/>
                <w:tab w:val="left" w:pos="1134"/>
                <w:tab w:val="left" w:pos="1418"/>
                <w:tab w:val="left" w:pos="6096"/>
              </w:tabs>
              <w:spacing w:before="120" w:after="120"/>
              <w:ind w:left="23" w:right="84"/>
              <w:contextualSpacing/>
              <w:jc w:val="both"/>
              <w:rPr>
                <w:sz w:val="20"/>
                <w:szCs w:val="20"/>
              </w:rPr>
            </w:pPr>
            <w:r w:rsidRPr="00B60CA0">
              <w:t xml:space="preserve">  </w:t>
            </w:r>
          </w:p>
          <w:p w14:paraId="33D76E1E" w14:textId="77777777" w:rsidR="008D6934" w:rsidRPr="00B60CA0" w:rsidRDefault="008D6934" w:rsidP="00304B11">
            <w:pPr>
              <w:ind w:left="23"/>
              <w:jc w:val="both"/>
              <w:rPr>
                <w:b/>
              </w:rPr>
            </w:pPr>
            <w:bookmarkStart w:id="4" w:name="_Hlk506274945"/>
            <w:r w:rsidRPr="00B60CA0">
              <w:t>2018.gada 20.decembrī  Eiropas Savienības Tiesā (turpmāk – EST) pasludinātais spriedums lietā C</w:t>
            </w:r>
            <w:r w:rsidRPr="00B60CA0">
              <w:noBreakHyphen/>
              <w:t>434/15 Asociación Profesional Elite Taxi (Reģ. Nr. 1.15/61). EST spriedumā secināts, ka tāds starpniecības pakalpojums, ko veido ar viedtālruņa lietotnes palīdzību par samaksu veikta neprofesionālu autovadītāju, kas izmanto savu transportlīdzekli, savienošana ar personām, kuras vēlas pārvietoties pilsētā, ir jāuzskata par nedalāmi saistītu ar pārvadājumu pakalpojumu un tādu, kas tādēļ ir kvalificējams par “pakalpojumu transporta jomā”.</w:t>
            </w:r>
          </w:p>
          <w:p w14:paraId="37193792" w14:textId="421288D1" w:rsidR="008D6934" w:rsidRPr="00B60CA0" w:rsidRDefault="008D6934" w:rsidP="00304B11">
            <w:pPr>
              <w:pStyle w:val="ListParagraph"/>
              <w:ind w:left="23"/>
              <w:jc w:val="both"/>
              <w:rPr>
                <w:sz w:val="20"/>
                <w:szCs w:val="20"/>
                <w:lang w:val="lv-LV"/>
              </w:rPr>
            </w:pPr>
            <w:r w:rsidRPr="00B60CA0">
              <w:rPr>
                <w:lang w:val="lv-LV" w:eastAsia="lv-LV"/>
              </w:rPr>
              <w:lastRenderedPageBreak/>
              <w:t>Atbilst</w:t>
            </w:r>
            <w:r w:rsidR="004328D7" w:rsidRPr="00B60CA0">
              <w:rPr>
                <w:lang w:val="lv-LV" w:eastAsia="lv-LV"/>
              </w:rPr>
              <w:t>o</w:t>
            </w:r>
            <w:r w:rsidRPr="00B60CA0">
              <w:rPr>
                <w:lang w:val="lv-LV" w:eastAsia="lv-LV"/>
              </w:rPr>
              <w:t>ši Autopārvadājumu likuma definīcijai</w:t>
            </w:r>
            <w:r w:rsidR="004328D7" w:rsidRPr="00B60CA0">
              <w:rPr>
                <w:lang w:val="lv-LV" w:eastAsia="lv-LV"/>
              </w:rPr>
              <w:t>,</w:t>
            </w:r>
            <w:r w:rsidRPr="00B60CA0">
              <w:rPr>
                <w:lang w:val="lv-LV" w:eastAsia="lv-LV"/>
              </w:rPr>
              <w:t xml:space="preserve"> taksometra pakalpojums ir pakalpojums</w:t>
            </w:r>
            <w:r w:rsidRPr="00B60CA0">
              <w:rPr>
                <w:lang w:val="lv-LV"/>
              </w:rPr>
              <w:t>, kurā pasažieris, vienojoties ar pārvadātāju, tiek aizvests uz pasažiera norādīto vietu un norēķini tiek veikti, ievērojot uzskaites ierīces fiksētos rādījumus, kā arī pasažieru pārvadājuma pakalpojums, kuru piedāvā, pieprasa un apstiprina, izmantojot elektronisko sakaru pakalpojumus, tai skaitā tiešsaistes režīmā tīmekļvietnē vai mobilajā lietotnē</w:t>
            </w:r>
            <w:r w:rsidR="004328D7" w:rsidRPr="00B60CA0">
              <w:rPr>
                <w:lang w:val="lv-LV"/>
              </w:rPr>
              <w:t xml:space="preserve">. </w:t>
            </w:r>
            <w:r w:rsidRPr="00B60CA0">
              <w:rPr>
                <w:lang w:val="lv-LV"/>
              </w:rPr>
              <w:t xml:space="preserve">Attiecīgi, </w:t>
            </w:r>
            <w:r w:rsidRPr="00B60CA0">
              <w:rPr>
                <w:lang w:val="lv-LV" w:eastAsia="lv-LV"/>
              </w:rPr>
              <w:t>pārvadātāj</w:t>
            </w:r>
            <w:r w:rsidRPr="00B60CA0">
              <w:rPr>
                <w:lang w:val="lv-LV"/>
              </w:rPr>
              <w:t xml:space="preserve">am ir iespēja lietot </w:t>
            </w:r>
            <w:r w:rsidRPr="00B60CA0">
              <w:rPr>
                <w:lang w:val="lv-LV" w:eastAsia="lv-LV"/>
              </w:rPr>
              <w:t>tīmekļvietni vai mobil</w:t>
            </w:r>
            <w:r w:rsidRPr="00B60CA0">
              <w:rPr>
                <w:lang w:val="lv-LV"/>
              </w:rPr>
              <w:t>o</w:t>
            </w:r>
            <w:r w:rsidRPr="00B60CA0">
              <w:rPr>
                <w:lang w:val="lv-LV" w:eastAsia="lv-LV"/>
              </w:rPr>
              <w:t xml:space="preserve"> aplikāciju, kura</w:t>
            </w:r>
            <w:r w:rsidRPr="00B60CA0">
              <w:rPr>
                <w:lang w:val="lv-LV"/>
              </w:rPr>
              <w:t xml:space="preserve"> var būt </w:t>
            </w:r>
            <w:r w:rsidRPr="00B60CA0">
              <w:rPr>
                <w:lang w:val="lv-LV" w:eastAsia="lv-LV"/>
              </w:rPr>
              <w:t>kādas citas personas rīcībā. Izvēloties pārvadājuma pakalpojumu tīmekļvietnē vai mobilajā aplikācijā pasažieris</w:t>
            </w:r>
            <w:r w:rsidR="004328D7" w:rsidRPr="00B60CA0">
              <w:rPr>
                <w:lang w:val="lv-LV" w:eastAsia="lv-LV"/>
              </w:rPr>
              <w:t xml:space="preserve"> var veikt </w:t>
            </w:r>
            <w:r w:rsidRPr="00B60CA0">
              <w:rPr>
                <w:lang w:val="lv-LV" w:eastAsia="lv-LV"/>
              </w:rPr>
              <w:t>apmaks</w:t>
            </w:r>
            <w:r w:rsidR="004328D7" w:rsidRPr="00B60CA0">
              <w:rPr>
                <w:lang w:val="lv-LV" w:eastAsia="lv-LV"/>
              </w:rPr>
              <w:t>u par braucienu, reģistrējoties tīmekļviet</w:t>
            </w:r>
            <w:r w:rsidR="00304B11" w:rsidRPr="00B60CA0">
              <w:rPr>
                <w:lang w:val="lv-LV" w:eastAsia="lv-LV"/>
              </w:rPr>
              <w:t>n</w:t>
            </w:r>
            <w:r w:rsidR="004328D7" w:rsidRPr="00B60CA0">
              <w:rPr>
                <w:lang w:val="lv-LV" w:eastAsia="lv-LV"/>
              </w:rPr>
              <w:t>ē vai mobilajā aplikācijā, ta</w:t>
            </w:r>
            <w:r w:rsidR="00304B11" w:rsidRPr="00B60CA0">
              <w:rPr>
                <w:lang w:val="lv-LV" w:eastAsia="lv-LV"/>
              </w:rPr>
              <w:t>s</w:t>
            </w:r>
            <w:r w:rsidR="004328D7" w:rsidRPr="00B60CA0">
              <w:rPr>
                <w:lang w:val="lv-LV" w:eastAsia="lv-LV"/>
              </w:rPr>
              <w:t xml:space="preserve"> nozīmē, ka </w:t>
            </w:r>
            <w:r w:rsidRPr="00B60CA0">
              <w:rPr>
                <w:lang w:val="lv-LV" w:eastAsia="lv-LV"/>
              </w:rPr>
              <w:t xml:space="preserve">pārvadājuma pakalpojumu veic pārvadātājs, bet apmaksas par pārvadājumu pakalpojumu iekasēšanu un administrēšanu </w:t>
            </w:r>
            <w:r w:rsidR="004328D7" w:rsidRPr="00B60CA0">
              <w:rPr>
                <w:lang w:val="lv-LV" w:eastAsia="lv-LV"/>
              </w:rPr>
              <w:t xml:space="preserve">var veikt </w:t>
            </w:r>
            <w:r w:rsidRPr="00B60CA0">
              <w:rPr>
                <w:lang w:val="lv-LV" w:eastAsia="lv-LV"/>
              </w:rPr>
              <w:t xml:space="preserve">cita persona. Ņemot vērā  augstāk minētos apstākļus, </w:t>
            </w:r>
            <w:r w:rsidR="00FF35B3" w:rsidRPr="00B60CA0">
              <w:rPr>
                <w:lang w:val="lv-LV" w:eastAsia="lv-LV"/>
              </w:rPr>
              <w:t>Autopārv</w:t>
            </w:r>
            <w:r w:rsidR="00304B11" w:rsidRPr="00B60CA0">
              <w:rPr>
                <w:lang w:val="lv-LV" w:eastAsia="lv-LV"/>
              </w:rPr>
              <w:t>a</w:t>
            </w:r>
            <w:r w:rsidR="00FF35B3" w:rsidRPr="00B60CA0">
              <w:rPr>
                <w:lang w:val="lv-LV" w:eastAsia="lv-LV"/>
              </w:rPr>
              <w:t>dājumu</w:t>
            </w:r>
            <w:r w:rsidR="002829B2" w:rsidRPr="00B60CA0">
              <w:rPr>
                <w:lang w:val="lv-LV" w:eastAsia="lv-LV"/>
              </w:rPr>
              <w:t xml:space="preserve"> likumā</w:t>
            </w:r>
            <w:r w:rsidR="00FF35B3" w:rsidRPr="00B60CA0">
              <w:rPr>
                <w:lang w:val="lv-LV" w:eastAsia="lv-LV"/>
              </w:rPr>
              <w:t xml:space="preserve"> </w:t>
            </w:r>
            <w:r w:rsidRPr="00B60CA0">
              <w:rPr>
                <w:lang w:val="lv-LV" w:eastAsia="lv-LV"/>
              </w:rPr>
              <w:t xml:space="preserve">nepieciešams ieviest jaunu ar pārvadājumu pakalpojumu saistītu definīciju, kas noteiktu, ka  </w:t>
            </w:r>
            <w:r w:rsidRPr="00B60CA0">
              <w:rPr>
                <w:lang w:val="lv-LV"/>
              </w:rPr>
              <w:t xml:space="preserve">starpniecības pakalpojums, ko veido ar tīmekļvietnes vai mobilās lietotnes palīdzību par samaksu </w:t>
            </w:r>
            <w:r w:rsidRPr="00B60CA0">
              <w:rPr>
                <w:lang w:val="lv-LV" w:eastAsia="lv-LV"/>
              </w:rPr>
              <w:t xml:space="preserve">ar </w:t>
            </w:r>
            <w:r w:rsidRPr="00B60CA0">
              <w:rPr>
                <w:lang w:val="lv-LV"/>
              </w:rPr>
              <w:t xml:space="preserve">nedalāmi saistīta ar pārvadājumu pakalpojumu. </w:t>
            </w:r>
            <w:bookmarkEnd w:id="4"/>
          </w:p>
          <w:p w14:paraId="16A0487F" w14:textId="77777777" w:rsidR="00FF35B3" w:rsidRPr="00B60CA0" w:rsidRDefault="00FF35B3" w:rsidP="00304B11">
            <w:pPr>
              <w:tabs>
                <w:tab w:val="left" w:pos="891"/>
                <w:tab w:val="left" w:pos="1134"/>
              </w:tabs>
              <w:ind w:left="23" w:right="84"/>
              <w:contextualSpacing/>
              <w:jc w:val="both"/>
            </w:pPr>
            <w:r w:rsidRPr="00B60CA0">
              <w:t xml:space="preserve">  </w:t>
            </w:r>
          </w:p>
          <w:p w14:paraId="3AF9DEAC" w14:textId="0EA4DF67" w:rsidR="00521C16" w:rsidRPr="00B60CA0" w:rsidRDefault="00FF35B3" w:rsidP="00304B11">
            <w:pPr>
              <w:tabs>
                <w:tab w:val="left" w:pos="891"/>
                <w:tab w:val="left" w:pos="1134"/>
              </w:tabs>
              <w:ind w:left="23" w:right="84"/>
              <w:contextualSpacing/>
              <w:jc w:val="both"/>
            </w:pPr>
            <w:r w:rsidRPr="00B60CA0">
              <w:t xml:space="preserve">  </w:t>
            </w:r>
            <w:r w:rsidR="00521C16" w:rsidRPr="00B60CA0">
              <w:t>Lai nodrošinātu pakāpenisku licenču izsniegšanu</w:t>
            </w:r>
            <w:r w:rsidR="00386344" w:rsidRPr="00B60CA0">
              <w:t xml:space="preserve"> un </w:t>
            </w:r>
            <w:r w:rsidR="00521C16" w:rsidRPr="00B60CA0">
              <w:t>neradītu papildus administratīvo un finansiālo slogu pārvadātājiem, kuri jau veic pasažieru komercpārvadājumus ar taksometriem, atsevišķas tiesību normas paredzēts noteikt pārejas periodu:</w:t>
            </w:r>
          </w:p>
          <w:p w14:paraId="2C1DA1FB" w14:textId="5F599518" w:rsidR="00F94540" w:rsidRPr="00B60CA0" w:rsidRDefault="00F94540" w:rsidP="00304B11">
            <w:pPr>
              <w:pStyle w:val="ListParagraph"/>
              <w:numPr>
                <w:ilvl w:val="0"/>
                <w:numId w:val="6"/>
              </w:numPr>
              <w:tabs>
                <w:tab w:val="left" w:pos="1134"/>
              </w:tabs>
              <w:spacing w:before="120"/>
              <w:ind w:left="23" w:right="84" w:firstLine="0"/>
              <w:jc w:val="both"/>
              <w:rPr>
                <w:szCs w:val="28"/>
                <w:lang w:val="lv-LV" w:eastAsia="lv-LV"/>
              </w:rPr>
            </w:pPr>
            <w:r w:rsidRPr="00B60CA0">
              <w:rPr>
                <w:szCs w:val="28"/>
                <w:lang w:val="lv-LV"/>
              </w:rPr>
              <w:t xml:space="preserve">prasības par taksometra vadītāju reģistrāciju </w:t>
            </w:r>
            <w:r w:rsidRPr="00B60CA0">
              <w:rPr>
                <w:szCs w:val="28"/>
                <w:lang w:val="lv-LV" w:eastAsia="lv-LV"/>
              </w:rPr>
              <w:t>piemēro no 2018. gada 1. j</w:t>
            </w:r>
            <w:r w:rsidR="00521C16" w:rsidRPr="00B60CA0">
              <w:rPr>
                <w:szCs w:val="28"/>
                <w:lang w:val="lv-LV" w:eastAsia="lv-LV"/>
              </w:rPr>
              <w:t>ūnija;</w:t>
            </w:r>
            <w:r w:rsidRPr="00B60CA0">
              <w:rPr>
                <w:szCs w:val="28"/>
                <w:lang w:val="lv-LV" w:eastAsia="lv-LV"/>
              </w:rPr>
              <w:t xml:space="preserve"> </w:t>
            </w:r>
          </w:p>
          <w:p w14:paraId="07DBEC89" w14:textId="0DD2928D" w:rsidR="00F94540" w:rsidRPr="00B60CA0" w:rsidRDefault="00F94540" w:rsidP="00304B11">
            <w:pPr>
              <w:pStyle w:val="ListParagraph"/>
              <w:numPr>
                <w:ilvl w:val="0"/>
                <w:numId w:val="6"/>
              </w:numPr>
              <w:tabs>
                <w:tab w:val="left" w:pos="1134"/>
              </w:tabs>
              <w:spacing w:before="120"/>
              <w:ind w:left="23" w:right="84" w:firstLine="0"/>
              <w:jc w:val="both"/>
              <w:rPr>
                <w:szCs w:val="28"/>
                <w:lang w:val="lv-LV"/>
              </w:rPr>
            </w:pPr>
            <w:r w:rsidRPr="00B60CA0">
              <w:rPr>
                <w:szCs w:val="28"/>
                <w:lang w:val="lv-LV"/>
              </w:rPr>
              <w:t xml:space="preserve">pārvadātājiem, kuriem licences kartītes piešķirtas līdz šo noteikumu spēkā stāšanās dienai, šo noteikumu </w:t>
            </w:r>
            <w:r w:rsidR="002829B2" w:rsidRPr="00B60CA0">
              <w:rPr>
                <w:szCs w:val="28"/>
                <w:lang w:val="lv-LV"/>
              </w:rPr>
              <w:t>18</w:t>
            </w:r>
            <w:r w:rsidRPr="00B60CA0">
              <w:rPr>
                <w:szCs w:val="28"/>
                <w:lang w:val="lv-LV"/>
              </w:rPr>
              <w:t xml:space="preserve">.1. apakšpunktā noteikto prasību par transportlīdzekļa reģistrāciju pārvadātāja turējumā piemēro no 2019. gada 1. janvāra; </w:t>
            </w:r>
          </w:p>
          <w:p w14:paraId="13162B2A" w14:textId="2D8D7508" w:rsidR="00F94540" w:rsidRPr="00B60CA0" w:rsidRDefault="002829B2" w:rsidP="00304B11">
            <w:pPr>
              <w:pStyle w:val="ListParagraph"/>
              <w:numPr>
                <w:ilvl w:val="0"/>
                <w:numId w:val="6"/>
              </w:numPr>
              <w:tabs>
                <w:tab w:val="left" w:pos="1134"/>
              </w:tabs>
              <w:spacing w:before="120"/>
              <w:ind w:left="23" w:right="84" w:firstLine="0"/>
              <w:contextualSpacing/>
              <w:jc w:val="both"/>
              <w:rPr>
                <w:bCs/>
                <w:lang w:val="lv-LV"/>
              </w:rPr>
            </w:pPr>
            <w:r w:rsidRPr="00B60CA0">
              <w:rPr>
                <w:szCs w:val="28"/>
                <w:lang w:val="lv-LV"/>
              </w:rPr>
              <w:t xml:space="preserve">plānošanas reģionos </w:t>
            </w:r>
            <w:r w:rsidR="00F94540" w:rsidRPr="00B60CA0">
              <w:rPr>
                <w:szCs w:val="28"/>
                <w:lang w:val="lv-LV"/>
              </w:rPr>
              <w:t xml:space="preserve">transportlīdzeklim, kas pirmo reizi reģistrēts pēc 2008.gada 31.decembra, radītā oglekļa dioksīda (CO2) izmešu daudzuma gramos (g) uz vienu kilometru (km) nepārsniedz 150 g., bet  transportlīdzeklim, kas pirmo reizi reģistrēts pirms 2008.gada 31.decembra </w:t>
            </w:r>
            <w:r w:rsidR="00F94540" w:rsidRPr="00B60CA0">
              <w:rPr>
                <w:lang w:val="lv-LV"/>
              </w:rPr>
              <w:t>motora tilpums kubikcentimetros (cm</w:t>
            </w:r>
            <w:r w:rsidR="00F94540" w:rsidRPr="00B60CA0">
              <w:rPr>
                <w:vertAlign w:val="superscript"/>
                <w:lang w:val="lv-LV"/>
              </w:rPr>
              <w:t>3</w:t>
            </w:r>
            <w:r w:rsidR="00F94540" w:rsidRPr="00B60CA0">
              <w:rPr>
                <w:lang w:val="lv-LV"/>
              </w:rPr>
              <w:t>) nepārsniedz 2000 cm</w:t>
            </w:r>
            <w:r w:rsidR="00F94540" w:rsidRPr="00B60CA0">
              <w:rPr>
                <w:vertAlign w:val="superscript"/>
                <w:lang w:val="lv-LV"/>
              </w:rPr>
              <w:t>3;</w:t>
            </w:r>
            <w:r w:rsidR="00F94540" w:rsidRPr="00B60CA0">
              <w:rPr>
                <w:lang w:val="lv-LV"/>
              </w:rPr>
              <w:t>.</w:t>
            </w:r>
            <w:r w:rsidR="00F94540" w:rsidRPr="00B60CA0">
              <w:rPr>
                <w:szCs w:val="28"/>
                <w:lang w:val="lv-LV"/>
              </w:rPr>
              <w:t xml:space="preserve"> piemēro no 2019.gada 1.janvāra;</w:t>
            </w:r>
          </w:p>
          <w:p w14:paraId="62448519" w14:textId="515D5B31" w:rsidR="00F94540" w:rsidRPr="00B60CA0" w:rsidRDefault="00F94540" w:rsidP="00304B11">
            <w:pPr>
              <w:pStyle w:val="ListParagraph"/>
              <w:numPr>
                <w:ilvl w:val="0"/>
                <w:numId w:val="6"/>
              </w:numPr>
              <w:tabs>
                <w:tab w:val="left" w:pos="1134"/>
              </w:tabs>
              <w:ind w:left="23" w:right="85" w:firstLine="0"/>
              <w:jc w:val="both"/>
              <w:rPr>
                <w:szCs w:val="28"/>
                <w:lang w:val="lv-LV" w:eastAsia="lv-LV"/>
              </w:rPr>
            </w:pPr>
            <w:r w:rsidRPr="00B60CA0">
              <w:rPr>
                <w:bCs/>
                <w:lang w:val="lv-LV"/>
              </w:rPr>
              <w:t>prasīb</w:t>
            </w:r>
            <w:r w:rsidR="00736CEF" w:rsidRPr="00B60CA0">
              <w:rPr>
                <w:bCs/>
                <w:lang w:val="lv-LV"/>
              </w:rPr>
              <w:t>as</w:t>
            </w:r>
            <w:r w:rsidRPr="00B60CA0">
              <w:rPr>
                <w:bCs/>
                <w:lang w:val="lv-LV"/>
              </w:rPr>
              <w:t xml:space="preserve"> par POS terminālu lietošanu, ja licences darbības teritorijā pirms šo noteikumu spēkā stāšanās pašvaldība nav noteikusi obligātu prasību pārvadātājiem nodrošināt iespēju taksometros norēķināties par pakalpojumiem, veicot bezskaidras naudas norēķinus izmantojot POS terminālus piemēro no 2019.gada 1.janvāra.</w:t>
            </w:r>
            <w:bookmarkStart w:id="5" w:name="p-435260"/>
            <w:bookmarkStart w:id="6" w:name="p34"/>
            <w:bookmarkStart w:id="7" w:name="p-435261"/>
            <w:bookmarkStart w:id="8" w:name="p35"/>
            <w:bookmarkEnd w:id="5"/>
            <w:bookmarkEnd w:id="6"/>
            <w:bookmarkEnd w:id="7"/>
            <w:bookmarkEnd w:id="8"/>
          </w:p>
          <w:p w14:paraId="26CF8AC0" w14:textId="77777777" w:rsidR="002829B2" w:rsidRPr="00B60CA0" w:rsidRDefault="002829B2" w:rsidP="00304B11">
            <w:pPr>
              <w:pStyle w:val="ListParagraph"/>
              <w:ind w:left="23" w:right="85"/>
              <w:jc w:val="both"/>
              <w:rPr>
                <w:szCs w:val="28"/>
                <w:lang w:val="lv-LV" w:eastAsia="lv-LV"/>
              </w:rPr>
            </w:pPr>
          </w:p>
          <w:p w14:paraId="3CAE735E" w14:textId="110DD382" w:rsidR="00205073" w:rsidRPr="00B2578F" w:rsidRDefault="00F94540" w:rsidP="00B60CA0">
            <w:pPr>
              <w:pStyle w:val="ListParagraph"/>
              <w:ind w:left="23" w:right="85"/>
              <w:jc w:val="both"/>
              <w:rPr>
                <w:lang w:val="lv-LV"/>
              </w:rPr>
            </w:pPr>
            <w:r w:rsidRPr="00B60CA0">
              <w:rPr>
                <w:szCs w:val="28"/>
                <w:lang w:val="lv-LV" w:eastAsia="lv-LV"/>
              </w:rPr>
              <w:t xml:space="preserve">Vienlaikus ar šo noteikumu spēkā stāšanos, spēku zaudē Ministru kabineta 2012. gada 3. jūlija  noteikumi Nr. 468 "Noteikumi par pasažieru pārvadāšanu ar vieglajiem taksometriem". </w:t>
            </w:r>
          </w:p>
        </w:tc>
      </w:tr>
      <w:tr w:rsidR="005A6EF3" w:rsidRPr="003E43AC" w14:paraId="22708225" w14:textId="77777777" w:rsidTr="00C21FB5">
        <w:trPr>
          <w:trHeight w:val="953"/>
        </w:trPr>
        <w:tc>
          <w:tcPr>
            <w:tcW w:w="630" w:type="dxa"/>
          </w:tcPr>
          <w:p w14:paraId="2F692430" w14:textId="65AF57F3" w:rsidR="005A6EF3" w:rsidRPr="003E43AC" w:rsidRDefault="005A6EF3" w:rsidP="00C6424E">
            <w:pPr>
              <w:pStyle w:val="naiskr"/>
              <w:spacing w:before="0" w:after="0"/>
              <w:jc w:val="center"/>
            </w:pPr>
            <w:r w:rsidRPr="003E43AC">
              <w:lastRenderedPageBreak/>
              <w:t>3.</w:t>
            </w:r>
          </w:p>
        </w:tc>
        <w:tc>
          <w:tcPr>
            <w:tcW w:w="2829" w:type="dxa"/>
          </w:tcPr>
          <w:p w14:paraId="6F9E177B" w14:textId="77777777" w:rsidR="005A6EF3" w:rsidRPr="003E43AC" w:rsidRDefault="005A6EF3" w:rsidP="00C6424E">
            <w:pPr>
              <w:pStyle w:val="naiskr"/>
              <w:spacing w:before="0" w:after="0"/>
            </w:pPr>
            <w:r w:rsidRPr="003E43AC">
              <w:t>Projekta izstrādē iesaistītās institūcijas</w:t>
            </w:r>
          </w:p>
        </w:tc>
        <w:tc>
          <w:tcPr>
            <w:tcW w:w="6317" w:type="dxa"/>
          </w:tcPr>
          <w:p w14:paraId="1EF7C5EB" w14:textId="12ADB14E" w:rsidR="005A6EF3" w:rsidRPr="003E43AC" w:rsidRDefault="005A6EF3" w:rsidP="00627231">
            <w:pPr>
              <w:pStyle w:val="naiskr"/>
              <w:spacing w:before="0" w:after="0"/>
              <w:jc w:val="both"/>
            </w:pPr>
            <w:r w:rsidRPr="003E43AC">
              <w:t>Satiksmes ministrija,</w:t>
            </w:r>
            <w:r w:rsidR="006A62B2" w:rsidRPr="003E43AC">
              <w:t xml:space="preserve">  Finanšu ministrija, </w:t>
            </w:r>
            <w:r w:rsidRPr="003E43AC">
              <w:t xml:space="preserve">Vides aizsardzības un reģionālās attīstības ministrija, </w:t>
            </w:r>
            <w:r w:rsidR="006A62B2" w:rsidRPr="003E43AC">
              <w:t xml:space="preserve">Iekšlietu ministrija, </w:t>
            </w:r>
            <w:r w:rsidR="00627231" w:rsidRPr="003E43AC">
              <w:t xml:space="preserve">Ekonomikas </w:t>
            </w:r>
            <w:r w:rsidR="005B5E45" w:rsidRPr="003E43AC">
              <w:t xml:space="preserve"> ministrija</w:t>
            </w:r>
            <w:r w:rsidR="00D1070F" w:rsidRPr="003E43AC">
              <w:t>,</w:t>
            </w:r>
            <w:r w:rsidR="005B5E45" w:rsidRPr="003E43AC">
              <w:t xml:space="preserve"> </w:t>
            </w:r>
            <w:r w:rsidR="006A62B2" w:rsidRPr="003E43AC">
              <w:t xml:space="preserve">Latvijas Pašvaldību savienība, </w:t>
            </w:r>
            <w:r w:rsidR="00072642" w:rsidRPr="003E43AC">
              <w:t>Latvijas Pasažieru pār</w:t>
            </w:r>
            <w:r w:rsidR="00942FEF" w:rsidRPr="003E43AC">
              <w:t>v</w:t>
            </w:r>
            <w:r w:rsidR="00072642" w:rsidRPr="003E43AC">
              <w:t xml:space="preserve">adātāju asociācija, </w:t>
            </w:r>
            <w:r w:rsidR="006A62B2" w:rsidRPr="003E43AC">
              <w:t>VISA “Autotransporta direkcija”</w:t>
            </w:r>
            <w:r w:rsidR="00D1070F" w:rsidRPr="003E43AC">
              <w:t>, VAS “C</w:t>
            </w:r>
            <w:r w:rsidR="00644218" w:rsidRPr="003E43AC">
              <w:t>e</w:t>
            </w:r>
            <w:r w:rsidR="00D1070F" w:rsidRPr="003E43AC">
              <w:t>ļu satiksmes drošības direkcija”</w:t>
            </w:r>
            <w:r w:rsidR="006A62B2" w:rsidRPr="003E43AC">
              <w:t>.</w:t>
            </w:r>
          </w:p>
        </w:tc>
      </w:tr>
      <w:tr w:rsidR="005A6EF3" w:rsidRPr="003E43AC" w14:paraId="6C6464DA" w14:textId="77777777" w:rsidTr="00C21FB5">
        <w:tc>
          <w:tcPr>
            <w:tcW w:w="630" w:type="dxa"/>
          </w:tcPr>
          <w:p w14:paraId="513D7AA4" w14:textId="77777777" w:rsidR="005A6EF3" w:rsidRPr="003E43AC" w:rsidRDefault="005A6EF3" w:rsidP="00C6424E">
            <w:pPr>
              <w:pStyle w:val="naiskr"/>
              <w:spacing w:before="0" w:after="0"/>
              <w:jc w:val="center"/>
            </w:pPr>
            <w:r w:rsidRPr="003E43AC">
              <w:t>4.</w:t>
            </w:r>
          </w:p>
        </w:tc>
        <w:tc>
          <w:tcPr>
            <w:tcW w:w="2829" w:type="dxa"/>
          </w:tcPr>
          <w:p w14:paraId="3E96BE12" w14:textId="77777777" w:rsidR="005A6EF3" w:rsidRPr="003E43AC" w:rsidRDefault="005A6EF3" w:rsidP="00C6424E">
            <w:pPr>
              <w:pStyle w:val="naiskr"/>
              <w:spacing w:before="0" w:after="0"/>
            </w:pPr>
            <w:r w:rsidRPr="003E43AC">
              <w:t>Cita informācija</w:t>
            </w:r>
          </w:p>
        </w:tc>
        <w:tc>
          <w:tcPr>
            <w:tcW w:w="6317" w:type="dxa"/>
          </w:tcPr>
          <w:p w14:paraId="38067FDF" w14:textId="77777777" w:rsidR="005A6EF3" w:rsidRPr="003E43AC" w:rsidRDefault="005A6EF3" w:rsidP="00C6424E">
            <w:pPr>
              <w:pStyle w:val="naiskr"/>
              <w:spacing w:before="0" w:after="0"/>
              <w:jc w:val="both"/>
            </w:pPr>
            <w:r w:rsidRPr="003E43AC">
              <w:t>Nav.</w:t>
            </w:r>
          </w:p>
        </w:tc>
      </w:tr>
    </w:tbl>
    <w:p w14:paraId="627DED0A" w14:textId="77777777" w:rsidR="00852042" w:rsidRPr="003E43AC" w:rsidRDefault="00852042" w:rsidP="00A25063">
      <w:pPr>
        <w:pStyle w:val="naisf"/>
        <w:spacing w:before="0" w:after="0"/>
        <w:ind w:firstLine="0"/>
      </w:pPr>
    </w:p>
    <w:p w14:paraId="0522D5B4" w14:textId="77777777" w:rsidR="00D96945" w:rsidRPr="003E43AC" w:rsidRDefault="00D96945" w:rsidP="00A25063">
      <w:pPr>
        <w:pStyle w:val="naisf"/>
        <w:spacing w:before="0" w:after="0"/>
        <w:ind w:firstLine="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3052"/>
        <w:gridCol w:w="6162"/>
      </w:tblGrid>
      <w:tr w:rsidR="005B5E45" w:rsidRPr="003E43AC" w14:paraId="2FC0FAB2" w14:textId="77777777" w:rsidTr="00E3642A">
        <w:trPr>
          <w:jc w:val="center"/>
        </w:trPr>
        <w:tc>
          <w:tcPr>
            <w:tcW w:w="9776" w:type="dxa"/>
            <w:gridSpan w:val="3"/>
          </w:tcPr>
          <w:p w14:paraId="320CCA7D" w14:textId="77777777" w:rsidR="00FE4973" w:rsidRPr="003E43AC" w:rsidRDefault="00FE4973" w:rsidP="00A25063">
            <w:pPr>
              <w:pStyle w:val="naisnod"/>
              <w:spacing w:before="0" w:after="0"/>
            </w:pPr>
            <w:r w:rsidRPr="003E43AC">
              <w:t>II.</w:t>
            </w:r>
            <w:r w:rsidRPr="003E43AC">
              <w:rPr>
                <w:bCs w:val="0"/>
              </w:rPr>
              <w:t xml:space="preserve"> Tiesību akta projekta ietekme uz sabiedrību, tautsaimniecības attīstību un administratīvo slogu</w:t>
            </w:r>
          </w:p>
        </w:tc>
      </w:tr>
      <w:tr w:rsidR="005B5E45" w:rsidRPr="003E43AC" w14:paraId="793F9CEB" w14:textId="77777777" w:rsidTr="00C21FB5">
        <w:trPr>
          <w:jc w:val="center"/>
        </w:trPr>
        <w:tc>
          <w:tcPr>
            <w:tcW w:w="562" w:type="dxa"/>
          </w:tcPr>
          <w:p w14:paraId="195E5DFA" w14:textId="77777777" w:rsidR="00906989" w:rsidRPr="003E43AC" w:rsidRDefault="00906989" w:rsidP="00A25063">
            <w:pPr>
              <w:pStyle w:val="naiskr"/>
              <w:tabs>
                <w:tab w:val="left" w:pos="2628"/>
              </w:tabs>
              <w:spacing w:before="0" w:after="0"/>
              <w:jc w:val="center"/>
              <w:rPr>
                <w:iCs/>
              </w:rPr>
            </w:pPr>
            <w:r w:rsidRPr="003E43AC">
              <w:rPr>
                <w:iCs/>
              </w:rPr>
              <w:t>1.</w:t>
            </w:r>
          </w:p>
        </w:tc>
        <w:tc>
          <w:tcPr>
            <w:tcW w:w="3052" w:type="dxa"/>
          </w:tcPr>
          <w:p w14:paraId="5447F518" w14:textId="77777777" w:rsidR="00906989" w:rsidRPr="003E43AC" w:rsidRDefault="00906989" w:rsidP="00A25063">
            <w:pPr>
              <w:pStyle w:val="naiskr"/>
              <w:spacing w:before="0" w:after="0"/>
              <w:rPr>
                <w:iCs/>
              </w:rPr>
            </w:pPr>
            <w:r w:rsidRPr="003E43AC">
              <w:t>Sabiedrības mērķgrupas, kuras tiesiskais regulējums ietekmē vai varētu ietekmēt</w:t>
            </w:r>
          </w:p>
        </w:tc>
        <w:tc>
          <w:tcPr>
            <w:tcW w:w="6162" w:type="dxa"/>
          </w:tcPr>
          <w:p w14:paraId="6792792D" w14:textId="0D43A5BF" w:rsidR="002E3ABF" w:rsidRPr="003E43AC" w:rsidRDefault="00811512" w:rsidP="002704F5">
            <w:pPr>
              <w:jc w:val="both"/>
            </w:pPr>
            <w:r w:rsidRPr="003E43AC">
              <w:t xml:space="preserve">Republikas pilsētas pašvaldības, </w:t>
            </w:r>
            <w:r w:rsidR="005B5E45" w:rsidRPr="003E43AC">
              <w:t>Plānošanas reģion</w:t>
            </w:r>
            <w:r w:rsidR="002704F5" w:rsidRPr="003E43AC">
              <w:t>i</w:t>
            </w:r>
            <w:r w:rsidR="005B5E45" w:rsidRPr="003E43AC">
              <w:t>, pārvadātāj</w:t>
            </w:r>
            <w:r w:rsidR="002704F5" w:rsidRPr="003E43AC">
              <w:t>i</w:t>
            </w:r>
            <w:r w:rsidR="005B5E45" w:rsidRPr="003E43AC">
              <w:t>, kas s</w:t>
            </w:r>
            <w:r w:rsidRPr="003E43AC">
              <w:t>n</w:t>
            </w:r>
            <w:r w:rsidR="005B5E45" w:rsidRPr="003E43AC">
              <w:t>iedz pasažieru komercpārv</w:t>
            </w:r>
            <w:r w:rsidRPr="003E43AC">
              <w:t>a</w:t>
            </w:r>
            <w:r w:rsidR="005B5E45" w:rsidRPr="003E43AC">
              <w:t>dājumus ar taksometriem, Kontroles institūcijas (policija, V</w:t>
            </w:r>
            <w:r w:rsidR="00EB619D" w:rsidRPr="003E43AC">
              <w:t>alsts ieņēmumu dienests</w:t>
            </w:r>
            <w:r w:rsidR="002704F5" w:rsidRPr="003E43AC">
              <w:t xml:space="preserve">, </w:t>
            </w:r>
            <w:r w:rsidR="005B5E45" w:rsidRPr="003E43AC">
              <w:t>pašvaldību Kontroles dienest</w:t>
            </w:r>
            <w:r w:rsidR="002704F5" w:rsidRPr="003E43AC">
              <w:t>i</w:t>
            </w:r>
            <w:r w:rsidR="0014738F" w:rsidRPr="003E43AC">
              <w:t>)</w:t>
            </w:r>
            <w:r w:rsidR="006A62B2" w:rsidRPr="003E43AC">
              <w:t>.</w:t>
            </w:r>
          </w:p>
        </w:tc>
      </w:tr>
      <w:tr w:rsidR="000123E4" w:rsidRPr="003E43AC" w14:paraId="5CF58E5F" w14:textId="77777777" w:rsidTr="00C21FB5">
        <w:trPr>
          <w:jc w:val="center"/>
        </w:trPr>
        <w:tc>
          <w:tcPr>
            <w:tcW w:w="562" w:type="dxa"/>
          </w:tcPr>
          <w:p w14:paraId="1873E0F4" w14:textId="77777777" w:rsidR="00906989" w:rsidRPr="003E43AC" w:rsidRDefault="00906989" w:rsidP="00A25063">
            <w:pPr>
              <w:pStyle w:val="naiskr"/>
              <w:tabs>
                <w:tab w:val="left" w:pos="2628"/>
              </w:tabs>
              <w:spacing w:before="0" w:after="0"/>
              <w:jc w:val="center"/>
              <w:rPr>
                <w:iCs/>
              </w:rPr>
            </w:pPr>
            <w:r w:rsidRPr="003E43AC">
              <w:rPr>
                <w:iCs/>
              </w:rPr>
              <w:t>2.</w:t>
            </w:r>
          </w:p>
        </w:tc>
        <w:tc>
          <w:tcPr>
            <w:tcW w:w="3052" w:type="dxa"/>
          </w:tcPr>
          <w:p w14:paraId="3089B49A" w14:textId="77777777" w:rsidR="00906989" w:rsidRPr="003E43AC" w:rsidRDefault="00906989" w:rsidP="00A25063">
            <w:pPr>
              <w:pStyle w:val="naiskr"/>
              <w:spacing w:before="0" w:after="0"/>
            </w:pPr>
            <w:r w:rsidRPr="003E43AC">
              <w:t>Tiesiskā regulējuma ietekme uz tautsaimniecību un administratīvo slogu</w:t>
            </w:r>
          </w:p>
        </w:tc>
        <w:tc>
          <w:tcPr>
            <w:tcW w:w="6162" w:type="dxa"/>
          </w:tcPr>
          <w:p w14:paraId="2DE2481F" w14:textId="2B57AD6D" w:rsidR="000E435E" w:rsidRPr="003E43AC" w:rsidRDefault="00D045B0" w:rsidP="00832A6B">
            <w:pPr>
              <w:jc w:val="both"/>
            </w:pPr>
            <w:r w:rsidRPr="003E43AC">
              <w:t>T</w:t>
            </w:r>
            <w:r w:rsidR="00CD1DE9" w:rsidRPr="003E43AC">
              <w:t xml:space="preserve">iks ieviests </w:t>
            </w:r>
            <w:r w:rsidR="007225E4" w:rsidRPr="003E43AC">
              <w:t xml:space="preserve">vienots </w:t>
            </w:r>
            <w:r w:rsidR="00942FEF" w:rsidRPr="003E43AC">
              <w:t>t</w:t>
            </w:r>
            <w:r w:rsidR="003B76A1" w:rsidRPr="003E43AC">
              <w:t>iesiskais regulējums</w:t>
            </w:r>
            <w:r w:rsidR="007225E4" w:rsidRPr="003E43AC">
              <w:t xml:space="preserve"> un prasības licences saņemšanai</w:t>
            </w:r>
            <w:r w:rsidR="00750AA8" w:rsidRPr="003E43AC">
              <w:t xml:space="preserve">. Ar noteikumu prasībām paredzēts </w:t>
            </w:r>
            <w:r w:rsidR="007225E4" w:rsidRPr="003E43AC">
              <w:t xml:space="preserve"> </w:t>
            </w:r>
            <w:r w:rsidR="00EB619D" w:rsidRPr="003E43AC">
              <w:t>samazinā</w:t>
            </w:r>
            <w:r w:rsidR="00750AA8" w:rsidRPr="003E43AC">
              <w:t>t</w:t>
            </w:r>
            <w:r w:rsidR="00EB619D" w:rsidRPr="003E43AC">
              <w:t xml:space="preserve"> </w:t>
            </w:r>
            <w:r w:rsidR="003B76A1" w:rsidRPr="003E43AC">
              <w:t xml:space="preserve">administratīvo slogu </w:t>
            </w:r>
            <w:bookmarkStart w:id="9" w:name="OLE_LINK1"/>
            <w:bookmarkStart w:id="10" w:name="OLE_LINK2"/>
            <w:r w:rsidR="007225E4" w:rsidRPr="003E43AC">
              <w:t>institū</w:t>
            </w:r>
            <w:r w:rsidR="00A007CC" w:rsidRPr="003E43AC">
              <w:t>c</w:t>
            </w:r>
            <w:r w:rsidR="007225E4" w:rsidRPr="003E43AC">
              <w:t>ijām, kas iz</w:t>
            </w:r>
            <w:r w:rsidR="00750AA8" w:rsidRPr="003E43AC">
              <w:t>s</w:t>
            </w:r>
            <w:r w:rsidR="007225E4" w:rsidRPr="003E43AC">
              <w:t xml:space="preserve">niedz licences un </w:t>
            </w:r>
            <w:r w:rsidR="00942FEF" w:rsidRPr="003E43AC">
              <w:t>pārvadātājiem</w:t>
            </w:r>
            <w:r w:rsidR="00750AA8" w:rsidRPr="003E43AC">
              <w:t xml:space="preserve">, kas saņem </w:t>
            </w:r>
            <w:r w:rsidRPr="003E43AC">
              <w:t>licen</w:t>
            </w:r>
            <w:r w:rsidR="00750AA8" w:rsidRPr="003E43AC">
              <w:t>ces</w:t>
            </w:r>
            <w:bookmarkEnd w:id="9"/>
            <w:bookmarkEnd w:id="10"/>
            <w:r w:rsidR="00750AA8" w:rsidRPr="003E43AC">
              <w:t xml:space="preserve">. </w:t>
            </w:r>
            <w:r w:rsidRPr="003E43AC">
              <w:t xml:space="preserve">Kontrolējošām institūcijām tiks nodrošināta informācija par visām izsniegtajām licences kartītēm valsts teritorijā  </w:t>
            </w:r>
            <w:r w:rsidR="00750AA8" w:rsidRPr="003E43AC">
              <w:t xml:space="preserve">drošā </w:t>
            </w:r>
            <w:r w:rsidRPr="003E43AC">
              <w:t>elektroniskā formā vien</w:t>
            </w:r>
            <w:r w:rsidR="00750AA8" w:rsidRPr="003E43AC">
              <w:t xml:space="preserve">otā valsts </w:t>
            </w:r>
            <w:r w:rsidRPr="003E43AC">
              <w:t>vietnē,</w:t>
            </w:r>
            <w:r w:rsidR="00750AA8" w:rsidRPr="003E43AC">
              <w:t xml:space="preserve"> tādējādi </w:t>
            </w:r>
            <w:r w:rsidRPr="003E43AC">
              <w:t>samazināsies admin</w:t>
            </w:r>
            <w:r w:rsidR="00644218" w:rsidRPr="003E43AC">
              <w:t>i</w:t>
            </w:r>
            <w:r w:rsidRPr="003E43AC">
              <w:t>stratīvais slogs</w:t>
            </w:r>
            <w:r w:rsidR="00644218" w:rsidRPr="003E43AC">
              <w:t xml:space="preserve"> </w:t>
            </w:r>
            <w:r w:rsidRPr="003E43AC">
              <w:t xml:space="preserve">un laiks informācijas pieprasīšanai un saņemšanai  no dažādām iestādēm. </w:t>
            </w:r>
          </w:p>
        </w:tc>
      </w:tr>
      <w:tr w:rsidR="00CD38A4" w:rsidRPr="003E43AC" w14:paraId="30079128" w14:textId="77777777" w:rsidTr="00C21FB5">
        <w:trPr>
          <w:jc w:val="center"/>
        </w:trPr>
        <w:tc>
          <w:tcPr>
            <w:tcW w:w="562" w:type="dxa"/>
            <w:shd w:val="clear" w:color="auto" w:fill="auto"/>
          </w:tcPr>
          <w:p w14:paraId="5363CCCB" w14:textId="77777777" w:rsidR="00906989" w:rsidRPr="003E43AC" w:rsidRDefault="00906989" w:rsidP="00A25063">
            <w:pPr>
              <w:pStyle w:val="naiskr"/>
              <w:tabs>
                <w:tab w:val="left" w:pos="2628"/>
              </w:tabs>
              <w:spacing w:before="0" w:after="0"/>
              <w:jc w:val="center"/>
              <w:rPr>
                <w:iCs/>
              </w:rPr>
            </w:pPr>
            <w:r w:rsidRPr="003E43AC">
              <w:rPr>
                <w:iCs/>
              </w:rPr>
              <w:t>3.</w:t>
            </w:r>
          </w:p>
        </w:tc>
        <w:tc>
          <w:tcPr>
            <w:tcW w:w="3052" w:type="dxa"/>
            <w:shd w:val="clear" w:color="auto" w:fill="auto"/>
          </w:tcPr>
          <w:p w14:paraId="36B4725F" w14:textId="77777777" w:rsidR="00906989" w:rsidRPr="003E43AC" w:rsidRDefault="00906989" w:rsidP="00A25063">
            <w:pPr>
              <w:pStyle w:val="naiskr"/>
              <w:tabs>
                <w:tab w:val="left" w:pos="2628"/>
              </w:tabs>
              <w:spacing w:before="0" w:after="0"/>
              <w:rPr>
                <w:iCs/>
              </w:rPr>
            </w:pPr>
            <w:r w:rsidRPr="003E43AC">
              <w:t>Administratīvo izmaksu monetārs novērtējums</w:t>
            </w:r>
          </w:p>
        </w:tc>
        <w:tc>
          <w:tcPr>
            <w:tcW w:w="6162" w:type="dxa"/>
            <w:shd w:val="clear" w:color="auto" w:fill="auto"/>
          </w:tcPr>
          <w:p w14:paraId="5CE2490A" w14:textId="0447F311" w:rsidR="00CD1DE9" w:rsidRPr="003E43AC" w:rsidRDefault="005C4008" w:rsidP="00F65447">
            <w:pPr>
              <w:jc w:val="both"/>
            </w:pPr>
            <w:bookmarkStart w:id="11" w:name="p25"/>
            <w:bookmarkStart w:id="12" w:name="p-468670"/>
            <w:bookmarkEnd w:id="11"/>
            <w:bookmarkEnd w:id="12"/>
            <w:r w:rsidRPr="003E43AC">
              <w:t xml:space="preserve">Iespējamais administratīvā sloga palielinājums </w:t>
            </w:r>
            <w:r w:rsidR="00644218" w:rsidRPr="003E43AC">
              <w:t>plānošanas reģ</w:t>
            </w:r>
            <w:r w:rsidR="00CC530F" w:rsidRPr="003E43AC">
              <w:t xml:space="preserve">ioniem </w:t>
            </w:r>
            <w:r w:rsidRPr="003E43AC">
              <w:t xml:space="preserve"> pārsniegs 200</w:t>
            </w:r>
            <w:r w:rsidR="00224C03" w:rsidRPr="003E43AC">
              <w:t>0</w:t>
            </w:r>
            <w:r w:rsidR="00644218" w:rsidRPr="003E43AC">
              <w:t xml:space="preserve"> </w:t>
            </w:r>
            <w:r w:rsidR="00644218" w:rsidRPr="003E43AC">
              <w:rPr>
                <w:i/>
              </w:rPr>
              <w:t>euro</w:t>
            </w:r>
            <w:r w:rsidRPr="003E43AC">
              <w:t xml:space="preserve"> gadā</w:t>
            </w:r>
            <w:r w:rsidR="00CD38A4" w:rsidRPr="003E43AC">
              <w:t>.</w:t>
            </w:r>
          </w:p>
          <w:p w14:paraId="43946C32" w14:textId="0F377077" w:rsidR="00906989" w:rsidRPr="003E43AC" w:rsidRDefault="00906989" w:rsidP="00F65447">
            <w:pPr>
              <w:jc w:val="both"/>
              <w:rPr>
                <w:iCs/>
              </w:rPr>
            </w:pPr>
          </w:p>
        </w:tc>
      </w:tr>
      <w:tr w:rsidR="00906989" w:rsidRPr="003E43AC" w14:paraId="7FD0927D" w14:textId="77777777" w:rsidTr="00C21FB5">
        <w:trPr>
          <w:jc w:val="center"/>
        </w:trPr>
        <w:tc>
          <w:tcPr>
            <w:tcW w:w="562" w:type="dxa"/>
          </w:tcPr>
          <w:p w14:paraId="2D5880F3" w14:textId="275D9ED0" w:rsidR="00906989" w:rsidRPr="003E43AC" w:rsidRDefault="005B1AD1" w:rsidP="00A25063">
            <w:pPr>
              <w:pStyle w:val="naiskr"/>
              <w:tabs>
                <w:tab w:val="left" w:pos="2628"/>
              </w:tabs>
              <w:spacing w:before="0" w:after="0"/>
              <w:jc w:val="center"/>
              <w:rPr>
                <w:iCs/>
              </w:rPr>
            </w:pPr>
            <w:r w:rsidRPr="003E43AC">
              <w:rPr>
                <w:iCs/>
              </w:rPr>
              <w:t>4</w:t>
            </w:r>
            <w:r w:rsidR="00906989" w:rsidRPr="003E43AC">
              <w:rPr>
                <w:iCs/>
              </w:rPr>
              <w:t>.</w:t>
            </w:r>
          </w:p>
        </w:tc>
        <w:tc>
          <w:tcPr>
            <w:tcW w:w="3052" w:type="dxa"/>
          </w:tcPr>
          <w:p w14:paraId="3757C6D1" w14:textId="77777777" w:rsidR="00906989" w:rsidRPr="003E43AC" w:rsidRDefault="00906989" w:rsidP="00A25063">
            <w:pPr>
              <w:pStyle w:val="naiskr"/>
              <w:tabs>
                <w:tab w:val="left" w:pos="2628"/>
              </w:tabs>
              <w:spacing w:before="0" w:after="0"/>
            </w:pPr>
            <w:r w:rsidRPr="003E43AC">
              <w:t>Cita informācija</w:t>
            </w:r>
          </w:p>
        </w:tc>
        <w:tc>
          <w:tcPr>
            <w:tcW w:w="6162" w:type="dxa"/>
          </w:tcPr>
          <w:p w14:paraId="3D72FFEA" w14:textId="2B0E6346" w:rsidR="00906989" w:rsidRPr="003E43AC" w:rsidRDefault="00224C03" w:rsidP="00224C03">
            <w:pPr>
              <w:jc w:val="both"/>
            </w:pPr>
            <w:r w:rsidRPr="003E43AC">
              <w:t>Nav.</w:t>
            </w:r>
          </w:p>
        </w:tc>
      </w:tr>
    </w:tbl>
    <w:p w14:paraId="7F90C77B" w14:textId="77777777" w:rsidR="00A67B6A" w:rsidRPr="003E43AC" w:rsidRDefault="00A67B6A"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86"/>
      </w:tblGrid>
      <w:tr w:rsidR="00EE07BC" w:rsidRPr="003E43AC" w14:paraId="256E03DD" w14:textId="77777777" w:rsidTr="00BA05A0">
        <w:trPr>
          <w:jc w:val="center"/>
        </w:trPr>
        <w:tc>
          <w:tcPr>
            <w:tcW w:w="9786" w:type="dxa"/>
          </w:tcPr>
          <w:p w14:paraId="7289A439" w14:textId="0C1274A2" w:rsidR="00EE07BC" w:rsidRPr="003E43AC" w:rsidRDefault="00EE07BC" w:rsidP="00EE07BC">
            <w:pPr>
              <w:pStyle w:val="naisnod"/>
              <w:spacing w:before="0" w:after="0"/>
            </w:pPr>
            <w:r w:rsidRPr="003E43AC">
              <w:t>III. Tiesību akta projekta ietekme uz valsts budžetu un pašvaldību budžetiem</w:t>
            </w:r>
          </w:p>
        </w:tc>
      </w:tr>
      <w:tr w:rsidR="00EE07BC" w:rsidRPr="003E43AC" w14:paraId="08C8F29D" w14:textId="77777777" w:rsidTr="00BA05A0">
        <w:trPr>
          <w:jc w:val="center"/>
        </w:trPr>
        <w:tc>
          <w:tcPr>
            <w:tcW w:w="9786" w:type="dxa"/>
          </w:tcPr>
          <w:p w14:paraId="1F6BE1FA" w14:textId="1E1CED7B" w:rsidR="00EE07BC" w:rsidRPr="003E43AC" w:rsidRDefault="00EE07BC" w:rsidP="00EE07BC">
            <w:pPr>
              <w:pStyle w:val="naisnod"/>
              <w:spacing w:before="0" w:after="0"/>
              <w:rPr>
                <w:b w:val="0"/>
              </w:rPr>
            </w:pPr>
            <w:r w:rsidRPr="003E43AC">
              <w:rPr>
                <w:b w:val="0"/>
              </w:rPr>
              <w:t>Projekts šo jomu neskar</w:t>
            </w:r>
            <w:r w:rsidR="00396383" w:rsidRPr="003E43AC">
              <w:rPr>
                <w:b w:val="0"/>
              </w:rPr>
              <w:t>.</w:t>
            </w:r>
          </w:p>
        </w:tc>
      </w:tr>
    </w:tbl>
    <w:p w14:paraId="65D10A89" w14:textId="77777777" w:rsidR="00A4223B" w:rsidRPr="003E43AC" w:rsidRDefault="00A4223B"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2925"/>
        <w:gridCol w:w="6167"/>
      </w:tblGrid>
      <w:tr w:rsidR="0086357E" w:rsidRPr="003E43AC" w14:paraId="4CFA1427" w14:textId="77777777" w:rsidTr="00D36916">
        <w:trPr>
          <w:jc w:val="center"/>
        </w:trPr>
        <w:tc>
          <w:tcPr>
            <w:tcW w:w="9786" w:type="dxa"/>
            <w:gridSpan w:val="3"/>
          </w:tcPr>
          <w:p w14:paraId="76203765" w14:textId="77777777" w:rsidR="002C10A7" w:rsidRPr="003E43AC" w:rsidRDefault="002C10A7" w:rsidP="001F46CC">
            <w:pPr>
              <w:pStyle w:val="naisnod"/>
              <w:spacing w:before="0" w:after="0"/>
            </w:pPr>
            <w:r w:rsidRPr="003E43AC">
              <w:t>I</w:t>
            </w:r>
            <w:r w:rsidR="001F46CC" w:rsidRPr="003E43AC">
              <w:t>V</w:t>
            </w:r>
            <w:r w:rsidRPr="003E43AC">
              <w:t>. Tiesību akta projekta ietekme uz spēkā esošo tiesību normu sistēmu</w:t>
            </w:r>
          </w:p>
        </w:tc>
      </w:tr>
      <w:tr w:rsidR="0086357E" w:rsidRPr="003E43AC" w14:paraId="0836AB8B" w14:textId="77777777" w:rsidTr="00C21FB5">
        <w:trPr>
          <w:jc w:val="center"/>
        </w:trPr>
        <w:tc>
          <w:tcPr>
            <w:tcW w:w="694" w:type="dxa"/>
          </w:tcPr>
          <w:p w14:paraId="30E3FCC0" w14:textId="77777777" w:rsidR="002C10A7" w:rsidRPr="003E43AC" w:rsidRDefault="002C10A7" w:rsidP="00A25063">
            <w:pPr>
              <w:pStyle w:val="naiskr"/>
              <w:tabs>
                <w:tab w:val="left" w:pos="2628"/>
              </w:tabs>
              <w:spacing w:before="0" w:after="0"/>
              <w:jc w:val="center"/>
              <w:rPr>
                <w:iCs/>
              </w:rPr>
            </w:pPr>
            <w:r w:rsidRPr="003E43AC">
              <w:rPr>
                <w:iCs/>
              </w:rPr>
              <w:t>1.</w:t>
            </w:r>
          </w:p>
        </w:tc>
        <w:tc>
          <w:tcPr>
            <w:tcW w:w="2925" w:type="dxa"/>
          </w:tcPr>
          <w:p w14:paraId="356430C3" w14:textId="77777777" w:rsidR="002C10A7" w:rsidRPr="003E43AC" w:rsidRDefault="002C10A7" w:rsidP="00A25063">
            <w:pPr>
              <w:pStyle w:val="naiskr"/>
              <w:tabs>
                <w:tab w:val="left" w:pos="2628"/>
              </w:tabs>
              <w:spacing w:before="0" w:after="0"/>
              <w:rPr>
                <w:iCs/>
              </w:rPr>
            </w:pPr>
            <w:r w:rsidRPr="003E43AC">
              <w:t>Nepieciešamie saistītie tiesību aktu projekti</w:t>
            </w:r>
          </w:p>
        </w:tc>
        <w:tc>
          <w:tcPr>
            <w:tcW w:w="6167" w:type="dxa"/>
          </w:tcPr>
          <w:p w14:paraId="0238C7BF" w14:textId="5353752D" w:rsidR="003F59A3" w:rsidRPr="003E43AC" w:rsidRDefault="00906989" w:rsidP="008B128A">
            <w:pPr>
              <w:pStyle w:val="ListParagraph"/>
              <w:widowControl w:val="0"/>
              <w:tabs>
                <w:tab w:val="left" w:pos="64"/>
                <w:tab w:val="left" w:pos="1134"/>
              </w:tabs>
              <w:ind w:left="64" w:right="96"/>
              <w:jc w:val="both"/>
              <w:rPr>
                <w:lang w:val="lv-LV"/>
              </w:rPr>
            </w:pPr>
            <w:r w:rsidRPr="003E43AC">
              <w:rPr>
                <w:lang w:val="lv-LV"/>
              </w:rPr>
              <w:t>M</w:t>
            </w:r>
            <w:r w:rsidR="0011375E" w:rsidRPr="003E43AC">
              <w:rPr>
                <w:lang w:val="lv-LV"/>
              </w:rPr>
              <w:t>inistru kabineta</w:t>
            </w:r>
            <w:r w:rsidRPr="003E43AC">
              <w:rPr>
                <w:lang w:val="lv-LV"/>
              </w:rPr>
              <w:t xml:space="preserve"> noteikumu projekt</w:t>
            </w:r>
            <w:r w:rsidR="005B1AD1" w:rsidRPr="003E43AC">
              <w:rPr>
                <w:lang w:val="lv-LV"/>
              </w:rPr>
              <w:t>s</w:t>
            </w:r>
            <w:r w:rsidRPr="003E43AC">
              <w:rPr>
                <w:lang w:val="lv-LV"/>
              </w:rPr>
              <w:t xml:space="preserve"> </w:t>
            </w:r>
            <w:r w:rsidR="005B1AD1" w:rsidRPr="003E43AC">
              <w:rPr>
                <w:lang w:val="lv-LV"/>
              </w:rPr>
              <w:t>“</w:t>
            </w:r>
            <w:r w:rsidR="0011375E" w:rsidRPr="003E43AC">
              <w:rPr>
                <w:bCs/>
                <w:szCs w:val="28"/>
                <w:lang w:val="lv-LV" w:eastAsia="lv-LV"/>
              </w:rPr>
              <w:t>Kārtība kādā veicami pasažieru komercpārvadājumu ar taksometru un prasības speciālās atļaujas (licences) saņemšanai</w:t>
            </w:r>
            <w:r w:rsidR="004F60E3" w:rsidRPr="003E43AC">
              <w:rPr>
                <w:bCs/>
                <w:szCs w:val="28"/>
                <w:lang w:val="lv-LV" w:eastAsia="lv-LV"/>
              </w:rPr>
              <w:t>”</w:t>
            </w:r>
            <w:r w:rsidR="0011375E" w:rsidRPr="003E43AC">
              <w:rPr>
                <w:lang w:val="lv-LV"/>
              </w:rPr>
              <w:t xml:space="preserve"> </w:t>
            </w:r>
            <w:r w:rsidR="00EA4E0B" w:rsidRPr="003E43AC">
              <w:rPr>
                <w:lang w:val="lv-LV"/>
              </w:rPr>
              <w:t>tiek virzīt</w:t>
            </w:r>
            <w:r w:rsidR="003F59A3" w:rsidRPr="003E43AC">
              <w:rPr>
                <w:lang w:val="lv-LV"/>
              </w:rPr>
              <w:t>s</w:t>
            </w:r>
            <w:r w:rsidR="005B1AD1" w:rsidRPr="003E43AC">
              <w:rPr>
                <w:lang w:val="lv-LV"/>
              </w:rPr>
              <w:t xml:space="preserve"> </w:t>
            </w:r>
            <w:r w:rsidRPr="003E43AC">
              <w:rPr>
                <w:lang w:val="lv-LV"/>
              </w:rPr>
              <w:t xml:space="preserve">vienlaicīgi ar </w:t>
            </w:r>
            <w:r w:rsidR="006849F5" w:rsidRPr="003E43AC">
              <w:rPr>
                <w:lang w:val="lv-LV"/>
              </w:rPr>
              <w:t>M</w:t>
            </w:r>
            <w:r w:rsidR="0011375E" w:rsidRPr="003E43AC">
              <w:rPr>
                <w:lang w:val="lv-LV"/>
              </w:rPr>
              <w:t xml:space="preserve">inistru kabineta </w:t>
            </w:r>
            <w:r w:rsidR="006849F5" w:rsidRPr="003E43AC">
              <w:rPr>
                <w:lang w:val="lv-LV"/>
              </w:rPr>
              <w:t xml:space="preserve">noteikumu </w:t>
            </w:r>
            <w:r w:rsidR="004F60E3" w:rsidRPr="003E43AC">
              <w:rPr>
                <w:lang w:val="lv-LV"/>
              </w:rPr>
              <w:t>projektu</w:t>
            </w:r>
            <w:r w:rsidR="006849F5" w:rsidRPr="003E43AC">
              <w:rPr>
                <w:lang w:val="lv-LV"/>
              </w:rPr>
              <w:t xml:space="preserve"> </w:t>
            </w:r>
            <w:r w:rsidR="00EA45C4" w:rsidRPr="003E43AC">
              <w:rPr>
                <w:lang w:val="lv-LV"/>
              </w:rPr>
              <w:t>“Pasažieru komercpārv</w:t>
            </w:r>
            <w:r w:rsidR="003F59A3" w:rsidRPr="003E43AC">
              <w:rPr>
                <w:lang w:val="lv-LV"/>
              </w:rPr>
              <w:t>a</w:t>
            </w:r>
            <w:r w:rsidR="00EA45C4" w:rsidRPr="003E43AC">
              <w:rPr>
                <w:lang w:val="lv-LV"/>
              </w:rPr>
              <w:t>dājumu ar taksometru un vieglo automob</w:t>
            </w:r>
            <w:r w:rsidR="003F59A3" w:rsidRPr="003E43AC">
              <w:rPr>
                <w:lang w:val="lv-LV"/>
              </w:rPr>
              <w:t>i</w:t>
            </w:r>
            <w:r w:rsidR="00EA45C4" w:rsidRPr="003E43AC">
              <w:rPr>
                <w:lang w:val="lv-LV"/>
              </w:rPr>
              <w:t>li vadītāju reģistrācijas kārtība”</w:t>
            </w:r>
            <w:r w:rsidR="004F60E3" w:rsidRPr="003E43AC">
              <w:rPr>
                <w:lang w:val="lv-LV"/>
              </w:rPr>
              <w:t xml:space="preserve"> un</w:t>
            </w:r>
            <w:r w:rsidR="00D045B0" w:rsidRPr="003E43AC">
              <w:rPr>
                <w:lang w:val="lv-LV"/>
              </w:rPr>
              <w:t xml:space="preserve"> “</w:t>
            </w:r>
            <w:r w:rsidR="00D045B0" w:rsidRPr="003E43AC">
              <w:rPr>
                <w:bCs/>
                <w:lang w:val="lv-LV" w:eastAsia="lv-LV"/>
              </w:rPr>
              <w:t>Noteikumi par valsts nodevu par speciālās atļaujas (licences) izsniegšanu komercpārvadājumu veikšanai ar autotransportu</w:t>
            </w:r>
            <w:r w:rsidR="00D045B0" w:rsidRPr="003E43AC">
              <w:rPr>
                <w:bCs/>
                <w:lang w:val="lv-LV"/>
              </w:rPr>
              <w:t>”</w:t>
            </w:r>
            <w:r w:rsidR="00D02353" w:rsidRPr="003E43AC">
              <w:rPr>
                <w:bCs/>
                <w:lang w:val="lv-LV"/>
              </w:rPr>
              <w:t>.</w:t>
            </w:r>
            <w:r w:rsidR="00D045B0" w:rsidRPr="003E43AC">
              <w:rPr>
                <w:bCs/>
                <w:lang w:val="lv-LV"/>
              </w:rPr>
              <w:t xml:space="preserve"> </w:t>
            </w:r>
            <w:r w:rsidR="00D43A74" w:rsidRPr="003E43AC">
              <w:rPr>
                <w:lang w:val="lv-LV"/>
              </w:rPr>
              <w:t xml:space="preserve"> </w:t>
            </w:r>
          </w:p>
          <w:p w14:paraId="25AF6CD3" w14:textId="77777777" w:rsidR="002045F8" w:rsidRPr="003E43AC" w:rsidRDefault="002045F8" w:rsidP="008B128A">
            <w:pPr>
              <w:pStyle w:val="ListParagraph"/>
              <w:widowControl w:val="0"/>
              <w:tabs>
                <w:tab w:val="left" w:pos="64"/>
                <w:tab w:val="left" w:pos="1134"/>
              </w:tabs>
              <w:ind w:left="64" w:right="96"/>
              <w:jc w:val="both"/>
              <w:rPr>
                <w:lang w:val="lv-LV"/>
              </w:rPr>
            </w:pPr>
            <w:r w:rsidRPr="003E43AC">
              <w:rPr>
                <w:lang w:val="lv-LV"/>
              </w:rPr>
              <w:t>Papildus paredzēts veikt grozījumus:</w:t>
            </w:r>
          </w:p>
          <w:p w14:paraId="43C32088" w14:textId="2AA2AF83" w:rsidR="000C6729" w:rsidRPr="003E43AC" w:rsidRDefault="002045F8" w:rsidP="008B128A">
            <w:pPr>
              <w:pStyle w:val="ListParagraph"/>
              <w:widowControl w:val="0"/>
              <w:tabs>
                <w:tab w:val="left" w:pos="64"/>
                <w:tab w:val="left" w:pos="1134"/>
              </w:tabs>
              <w:ind w:left="64" w:right="96"/>
              <w:jc w:val="both"/>
              <w:rPr>
                <w:lang w:val="lv-LV"/>
              </w:rPr>
            </w:pPr>
            <w:r w:rsidRPr="003E43AC">
              <w:rPr>
                <w:lang w:val="lv-LV"/>
              </w:rPr>
              <w:t>M</w:t>
            </w:r>
            <w:r w:rsidRPr="003E43AC">
              <w:rPr>
                <w:szCs w:val="28"/>
                <w:lang w:val="lv-LV"/>
              </w:rPr>
              <w:t>inistru kabineta 2014.gada 11.februāra noteikum</w:t>
            </w:r>
            <w:r w:rsidR="00B27310" w:rsidRPr="003E43AC">
              <w:rPr>
                <w:szCs w:val="28"/>
                <w:lang w:val="lv-LV"/>
              </w:rPr>
              <w:t>os</w:t>
            </w:r>
            <w:r w:rsidRPr="003E43AC">
              <w:rPr>
                <w:szCs w:val="28"/>
                <w:lang w:val="lv-LV"/>
              </w:rPr>
              <w:t xml:space="preserve"> Nr.96 “Nodokļu un citu maksājumu reģistrēšanas elektronisko ierīču un iekārtu lietošanas kārtība”.</w:t>
            </w:r>
          </w:p>
          <w:p w14:paraId="6484598C" w14:textId="4EA2316A" w:rsidR="00D02353" w:rsidRPr="003E43AC" w:rsidRDefault="001E7070" w:rsidP="008B128A">
            <w:pPr>
              <w:pStyle w:val="ListParagraph"/>
              <w:widowControl w:val="0"/>
              <w:tabs>
                <w:tab w:val="left" w:pos="64"/>
                <w:tab w:val="left" w:pos="1134"/>
              </w:tabs>
              <w:ind w:left="64" w:right="96"/>
              <w:jc w:val="both"/>
              <w:rPr>
                <w:lang w:val="lv-LV"/>
              </w:rPr>
            </w:pPr>
            <w:r w:rsidRPr="003E43AC">
              <w:rPr>
                <w:lang w:val="lv-LV"/>
              </w:rPr>
              <w:t>Ministru kabineta 2010.gada 30.novembra noteikum</w:t>
            </w:r>
            <w:r w:rsidR="00D02353" w:rsidRPr="003E43AC">
              <w:rPr>
                <w:lang w:val="lv-LV"/>
              </w:rPr>
              <w:t>o</w:t>
            </w:r>
            <w:r w:rsidR="00434553" w:rsidRPr="003E43AC">
              <w:rPr>
                <w:lang w:val="lv-LV"/>
              </w:rPr>
              <w:t>s</w:t>
            </w:r>
            <w:r w:rsidRPr="003E43AC">
              <w:rPr>
                <w:lang w:val="lv-LV"/>
              </w:rPr>
              <w:t xml:space="preserve"> Nr.1080 “Transportlīdzekļu reģistrācijas noteikumi”, </w:t>
            </w:r>
          </w:p>
          <w:p w14:paraId="7E79CDA3" w14:textId="6FB74535" w:rsidR="002045F8" w:rsidRPr="003E43AC" w:rsidRDefault="001E7070" w:rsidP="008B128A">
            <w:pPr>
              <w:pStyle w:val="ListParagraph"/>
              <w:widowControl w:val="0"/>
              <w:tabs>
                <w:tab w:val="left" w:pos="64"/>
                <w:tab w:val="left" w:pos="1134"/>
              </w:tabs>
              <w:ind w:left="64" w:right="96"/>
              <w:jc w:val="both"/>
              <w:rPr>
                <w:bCs/>
                <w:lang w:val="lv-LV"/>
              </w:rPr>
            </w:pPr>
            <w:r w:rsidRPr="003E43AC">
              <w:rPr>
                <w:lang w:val="lv-LV"/>
              </w:rPr>
              <w:t>Ministru kabineta 2004.gada 29.aprīļa noteikum</w:t>
            </w:r>
            <w:r w:rsidR="00D02353" w:rsidRPr="003E43AC">
              <w:rPr>
                <w:lang w:val="lv-LV"/>
              </w:rPr>
              <w:t>o</w:t>
            </w:r>
            <w:r w:rsidRPr="003E43AC">
              <w:rPr>
                <w:lang w:val="lv-LV"/>
              </w:rPr>
              <w:t>s Nr.466</w:t>
            </w:r>
            <w:r w:rsidR="00E35B70" w:rsidRPr="003E43AC">
              <w:rPr>
                <w:lang w:val="lv-LV"/>
              </w:rPr>
              <w:t xml:space="preserve"> “</w:t>
            </w:r>
            <w:r w:rsidRPr="003E43AC">
              <w:rPr>
                <w:bCs/>
                <w:lang w:val="lv-LV"/>
              </w:rPr>
              <w:t>Noteikumi par transportlīdzekļu valsts tehnisko apskati un tehnisko kontroli uz ceļiem”</w:t>
            </w:r>
            <w:r w:rsidR="00F266B5" w:rsidRPr="003E43AC">
              <w:rPr>
                <w:bCs/>
                <w:lang w:val="lv-LV"/>
              </w:rPr>
              <w:t xml:space="preserve"> un</w:t>
            </w:r>
            <w:r w:rsidR="00182CA4" w:rsidRPr="003E43AC">
              <w:rPr>
                <w:bCs/>
                <w:lang w:val="lv-LV"/>
              </w:rPr>
              <w:t xml:space="preserve"> </w:t>
            </w:r>
          </w:p>
          <w:p w14:paraId="5B8DE865" w14:textId="26A0B62E" w:rsidR="00182CA4" w:rsidRPr="003E43AC" w:rsidRDefault="00434553" w:rsidP="008B128A">
            <w:pPr>
              <w:pStyle w:val="ListParagraph"/>
              <w:widowControl w:val="0"/>
              <w:tabs>
                <w:tab w:val="left" w:pos="64"/>
                <w:tab w:val="left" w:pos="1134"/>
              </w:tabs>
              <w:ind w:left="64" w:right="96"/>
              <w:jc w:val="both"/>
              <w:rPr>
                <w:lang w:val="lv-LV"/>
              </w:rPr>
            </w:pPr>
            <w:r w:rsidRPr="003E43AC">
              <w:rPr>
                <w:bCs/>
                <w:lang w:val="lv-LV"/>
              </w:rPr>
              <w:t xml:space="preserve">likumā </w:t>
            </w:r>
            <w:r w:rsidR="00182CA4" w:rsidRPr="003E43AC">
              <w:rPr>
                <w:lang w:val="lv-LV"/>
              </w:rPr>
              <w:t>«Latvijas Administratīvo pārkāpumu kodeks</w:t>
            </w:r>
            <w:r w:rsidRPr="003E43AC">
              <w:rPr>
                <w:lang w:val="lv-LV"/>
              </w:rPr>
              <w:t>s</w:t>
            </w:r>
            <w:r w:rsidR="00182CA4" w:rsidRPr="003E43AC">
              <w:rPr>
                <w:lang w:val="lv-LV"/>
              </w:rPr>
              <w:t>».</w:t>
            </w:r>
          </w:p>
          <w:p w14:paraId="674CCBE3" w14:textId="00DFD30B" w:rsidR="006849F5" w:rsidRPr="003E43AC" w:rsidRDefault="00EA45C4" w:rsidP="008B128A">
            <w:pPr>
              <w:tabs>
                <w:tab w:val="left" w:pos="64"/>
              </w:tabs>
              <w:ind w:right="96"/>
              <w:jc w:val="both"/>
              <w:rPr>
                <w:iCs/>
              </w:rPr>
            </w:pPr>
            <w:r w:rsidRPr="003E43AC">
              <w:lastRenderedPageBreak/>
              <w:t>V</w:t>
            </w:r>
            <w:r w:rsidR="006849F5" w:rsidRPr="003E43AC">
              <w:t xml:space="preserve">ienlaikus ar izstrādāto noteikumu projekta </w:t>
            </w:r>
            <w:r w:rsidRPr="003E43AC">
              <w:t xml:space="preserve">spēkā stāšanos, </w:t>
            </w:r>
            <w:r w:rsidR="006849F5" w:rsidRPr="003E43AC">
              <w:t>spēku zaudēs Ministru kabineta 20</w:t>
            </w:r>
            <w:r w:rsidRPr="003E43AC">
              <w:t>12</w:t>
            </w:r>
            <w:r w:rsidR="006849F5" w:rsidRPr="003E43AC">
              <w:t xml:space="preserve">. gada </w:t>
            </w:r>
            <w:r w:rsidRPr="003E43AC">
              <w:t xml:space="preserve">3.jūlija </w:t>
            </w:r>
            <w:r w:rsidR="006849F5" w:rsidRPr="003E43AC">
              <w:t>noteikum</w:t>
            </w:r>
            <w:r w:rsidRPr="003E43AC">
              <w:t>i</w:t>
            </w:r>
            <w:r w:rsidR="006849F5" w:rsidRPr="003E43AC">
              <w:t xml:space="preserve"> Nr.</w:t>
            </w:r>
            <w:r w:rsidR="00EB619D" w:rsidRPr="003E43AC">
              <w:t>468</w:t>
            </w:r>
            <w:r w:rsidR="006849F5" w:rsidRPr="003E43AC">
              <w:t xml:space="preserve"> „</w:t>
            </w:r>
            <w:r w:rsidRPr="003E43AC">
              <w:rPr>
                <w:bCs/>
              </w:rPr>
              <w:t>Noteikumi par pasažieru pārvadāšanu ar vieglajiem taksometriem</w:t>
            </w:r>
            <w:r w:rsidR="006849F5" w:rsidRPr="003E43AC">
              <w:t>”</w:t>
            </w:r>
            <w:r w:rsidR="00D6322B" w:rsidRPr="003E43AC">
              <w:t xml:space="preserve">, pašvaldību saistošie </w:t>
            </w:r>
            <w:r w:rsidR="002045F8" w:rsidRPr="003E43AC">
              <w:t xml:space="preserve">licencēšanas </w:t>
            </w:r>
            <w:r w:rsidR="00D6322B" w:rsidRPr="003E43AC">
              <w:t xml:space="preserve">noteikumi to administratīvajās teritorijās.  </w:t>
            </w:r>
          </w:p>
        </w:tc>
      </w:tr>
      <w:tr w:rsidR="0086357E" w:rsidRPr="003E43AC" w14:paraId="5A54F57C" w14:textId="77777777" w:rsidTr="00C21FB5">
        <w:trPr>
          <w:jc w:val="center"/>
        </w:trPr>
        <w:tc>
          <w:tcPr>
            <w:tcW w:w="694" w:type="dxa"/>
          </w:tcPr>
          <w:p w14:paraId="345FB270" w14:textId="77777777" w:rsidR="00FE4973" w:rsidRPr="003E43AC" w:rsidRDefault="00FE4973" w:rsidP="00A25063">
            <w:pPr>
              <w:pStyle w:val="naiskr"/>
              <w:tabs>
                <w:tab w:val="left" w:pos="2628"/>
              </w:tabs>
              <w:spacing w:before="0" w:after="0"/>
              <w:jc w:val="center"/>
              <w:rPr>
                <w:iCs/>
              </w:rPr>
            </w:pPr>
            <w:r w:rsidRPr="003E43AC">
              <w:rPr>
                <w:iCs/>
              </w:rPr>
              <w:lastRenderedPageBreak/>
              <w:t>2.</w:t>
            </w:r>
          </w:p>
        </w:tc>
        <w:tc>
          <w:tcPr>
            <w:tcW w:w="2925" w:type="dxa"/>
          </w:tcPr>
          <w:p w14:paraId="564D3C57" w14:textId="77777777" w:rsidR="00FE4973" w:rsidRPr="003E43AC" w:rsidRDefault="00FE4973" w:rsidP="00A25063">
            <w:pPr>
              <w:pStyle w:val="naiskr"/>
              <w:tabs>
                <w:tab w:val="left" w:pos="2628"/>
              </w:tabs>
              <w:spacing w:before="0" w:after="0"/>
              <w:jc w:val="both"/>
            </w:pPr>
            <w:r w:rsidRPr="003E43AC">
              <w:t>Atbildīgā institūcija</w:t>
            </w:r>
          </w:p>
        </w:tc>
        <w:tc>
          <w:tcPr>
            <w:tcW w:w="6167" w:type="dxa"/>
          </w:tcPr>
          <w:p w14:paraId="6C10C4A6" w14:textId="0BC9CA4A" w:rsidR="00FE4973" w:rsidRPr="003E43AC" w:rsidRDefault="001C6857" w:rsidP="007D50FD">
            <w:pPr>
              <w:pStyle w:val="naiskr"/>
              <w:spacing w:before="0" w:after="0"/>
            </w:pPr>
            <w:r w:rsidRPr="003E43AC">
              <w:t>Satiksmes ministrija</w:t>
            </w:r>
          </w:p>
        </w:tc>
      </w:tr>
      <w:tr w:rsidR="009A0027" w:rsidRPr="003E43AC" w14:paraId="677A6044" w14:textId="77777777" w:rsidTr="00C21FB5">
        <w:trPr>
          <w:jc w:val="center"/>
        </w:trPr>
        <w:tc>
          <w:tcPr>
            <w:tcW w:w="694" w:type="dxa"/>
          </w:tcPr>
          <w:p w14:paraId="085A8685" w14:textId="77777777" w:rsidR="002C10A7" w:rsidRPr="003E43AC" w:rsidRDefault="00FE4973" w:rsidP="00A25063">
            <w:pPr>
              <w:pStyle w:val="naiskr"/>
              <w:tabs>
                <w:tab w:val="left" w:pos="2628"/>
              </w:tabs>
              <w:spacing w:before="0" w:after="0"/>
              <w:jc w:val="center"/>
              <w:rPr>
                <w:iCs/>
              </w:rPr>
            </w:pPr>
            <w:r w:rsidRPr="003E43AC">
              <w:rPr>
                <w:iCs/>
              </w:rPr>
              <w:t>3</w:t>
            </w:r>
            <w:r w:rsidR="002C10A7" w:rsidRPr="003E43AC">
              <w:rPr>
                <w:iCs/>
              </w:rPr>
              <w:t>.</w:t>
            </w:r>
          </w:p>
        </w:tc>
        <w:tc>
          <w:tcPr>
            <w:tcW w:w="2925" w:type="dxa"/>
          </w:tcPr>
          <w:p w14:paraId="13E74215" w14:textId="77777777" w:rsidR="002C10A7" w:rsidRPr="003E43AC" w:rsidRDefault="002C10A7" w:rsidP="00A25063">
            <w:pPr>
              <w:pStyle w:val="naiskr"/>
              <w:tabs>
                <w:tab w:val="left" w:pos="2628"/>
              </w:tabs>
              <w:spacing w:before="0" w:after="0"/>
              <w:jc w:val="both"/>
              <w:rPr>
                <w:iCs/>
              </w:rPr>
            </w:pPr>
            <w:r w:rsidRPr="003E43AC">
              <w:t>Cita informācija</w:t>
            </w:r>
          </w:p>
        </w:tc>
        <w:tc>
          <w:tcPr>
            <w:tcW w:w="6167" w:type="dxa"/>
          </w:tcPr>
          <w:p w14:paraId="29DEE816" w14:textId="77777777" w:rsidR="00974399" w:rsidRPr="003E43AC" w:rsidRDefault="006849F5" w:rsidP="006849F5">
            <w:pPr>
              <w:pStyle w:val="naiskr"/>
              <w:tabs>
                <w:tab w:val="left" w:pos="2628"/>
              </w:tabs>
              <w:spacing w:before="0" w:after="0"/>
              <w:jc w:val="both"/>
              <w:rPr>
                <w:iCs/>
              </w:rPr>
            </w:pPr>
            <w:r w:rsidRPr="003E43AC">
              <w:rPr>
                <w:iCs/>
              </w:rPr>
              <w:t>Nav</w:t>
            </w:r>
          </w:p>
        </w:tc>
      </w:tr>
    </w:tbl>
    <w:p w14:paraId="7DBC7CD8" w14:textId="796D0159" w:rsidR="000652EE" w:rsidRPr="003E43AC" w:rsidRDefault="000652EE" w:rsidP="00D02353">
      <w:pPr>
        <w:pStyle w:val="naisf"/>
        <w:spacing w:before="0" w:after="0"/>
        <w:ind w:firstLine="0"/>
      </w:pPr>
    </w:p>
    <w:tbl>
      <w:tblPr>
        <w:tblW w:w="9640" w:type="dxa"/>
        <w:tblInd w:w="-29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04"/>
        <w:gridCol w:w="3118"/>
        <w:gridCol w:w="5918"/>
      </w:tblGrid>
      <w:tr w:rsidR="000652EE" w:rsidRPr="003E43AC" w14:paraId="5FD23F6D" w14:textId="77777777" w:rsidTr="008B128A">
        <w:tc>
          <w:tcPr>
            <w:tcW w:w="9640" w:type="dxa"/>
            <w:gridSpan w:val="3"/>
            <w:tcBorders>
              <w:top w:val="outset" w:sz="6" w:space="0" w:color="auto"/>
              <w:left w:val="outset" w:sz="6" w:space="0" w:color="auto"/>
              <w:bottom w:val="outset" w:sz="6" w:space="0" w:color="auto"/>
              <w:right w:val="outset" w:sz="6" w:space="0" w:color="auto"/>
            </w:tcBorders>
            <w:vAlign w:val="center"/>
          </w:tcPr>
          <w:p w14:paraId="1FD5956D" w14:textId="77777777" w:rsidR="000652EE" w:rsidRPr="003E43AC" w:rsidRDefault="000652EE" w:rsidP="00E811FB">
            <w:pPr>
              <w:jc w:val="center"/>
              <w:rPr>
                <w:b/>
              </w:rPr>
            </w:pPr>
            <w:r w:rsidRPr="003E43AC">
              <w:rPr>
                <w:b/>
              </w:rPr>
              <w:t>V. Tiesību akta projekta atbilstība Latvijas Republikas starptautiskajām saistībām</w:t>
            </w:r>
          </w:p>
        </w:tc>
      </w:tr>
      <w:tr w:rsidR="000652EE" w:rsidRPr="003E43AC" w14:paraId="5EC6115F" w14:textId="77777777" w:rsidTr="008B128A">
        <w:tc>
          <w:tcPr>
            <w:tcW w:w="604" w:type="dxa"/>
            <w:tcBorders>
              <w:top w:val="outset" w:sz="6" w:space="0" w:color="auto"/>
              <w:left w:val="outset" w:sz="6" w:space="0" w:color="auto"/>
              <w:bottom w:val="outset" w:sz="6" w:space="0" w:color="auto"/>
              <w:right w:val="outset" w:sz="6" w:space="0" w:color="auto"/>
            </w:tcBorders>
          </w:tcPr>
          <w:p w14:paraId="1FD827B8" w14:textId="77777777" w:rsidR="000652EE" w:rsidRPr="003E43AC" w:rsidRDefault="000652EE" w:rsidP="00E811FB">
            <w:pPr>
              <w:ind w:left="57"/>
            </w:pPr>
            <w:r w:rsidRPr="003E43AC">
              <w:t>1.</w:t>
            </w:r>
          </w:p>
        </w:tc>
        <w:tc>
          <w:tcPr>
            <w:tcW w:w="3118" w:type="dxa"/>
            <w:tcBorders>
              <w:top w:val="outset" w:sz="6" w:space="0" w:color="auto"/>
              <w:left w:val="outset" w:sz="6" w:space="0" w:color="auto"/>
              <w:bottom w:val="outset" w:sz="6" w:space="0" w:color="auto"/>
              <w:right w:val="outset" w:sz="6" w:space="0" w:color="auto"/>
            </w:tcBorders>
          </w:tcPr>
          <w:p w14:paraId="42787FA2" w14:textId="77777777" w:rsidR="000652EE" w:rsidRPr="003E43AC" w:rsidRDefault="000652EE" w:rsidP="00E811FB">
            <w:pPr>
              <w:ind w:left="57"/>
            </w:pPr>
            <w:r w:rsidRPr="003E43AC">
              <w:t>Saistības pret Eiropas Savienību</w:t>
            </w:r>
          </w:p>
        </w:tc>
        <w:tc>
          <w:tcPr>
            <w:tcW w:w="5918" w:type="dxa"/>
            <w:tcBorders>
              <w:top w:val="outset" w:sz="6" w:space="0" w:color="auto"/>
              <w:left w:val="outset" w:sz="6" w:space="0" w:color="auto"/>
              <w:bottom w:val="outset" w:sz="6" w:space="0" w:color="auto"/>
              <w:right w:val="outset" w:sz="6" w:space="0" w:color="auto"/>
            </w:tcBorders>
          </w:tcPr>
          <w:p w14:paraId="23C52FC3" w14:textId="5557E167" w:rsidR="000652EE" w:rsidRPr="003E43AC" w:rsidRDefault="000652EE" w:rsidP="004F7EE1">
            <w:pPr>
              <w:ind w:left="57"/>
            </w:pPr>
            <w:r w:rsidRPr="003E43AC">
              <w:t>Noteikumu projektā ir iekļautas tiesību normas, kas izriet no Eiropas Parlamenta un Padomes 20</w:t>
            </w:r>
            <w:r w:rsidR="004F7EE1" w:rsidRPr="003E43AC">
              <w:t>1</w:t>
            </w:r>
            <w:r w:rsidRPr="003E43AC">
              <w:t xml:space="preserve">4.gada </w:t>
            </w:r>
            <w:r w:rsidR="004F7EE1" w:rsidRPr="003E43AC">
              <w:t>26</w:t>
            </w:r>
            <w:r w:rsidRPr="003E43AC">
              <w:t>.</w:t>
            </w:r>
            <w:r w:rsidR="004F7EE1" w:rsidRPr="003E43AC">
              <w:t>februāra</w:t>
            </w:r>
            <w:r w:rsidRPr="003E43AC">
              <w:t xml:space="preserve"> Direktīvas 20</w:t>
            </w:r>
            <w:r w:rsidR="004F7EE1" w:rsidRPr="003E43AC">
              <w:t>1</w:t>
            </w:r>
            <w:r w:rsidRPr="003E43AC">
              <w:t>4/</w:t>
            </w:r>
            <w:r w:rsidR="004F7EE1" w:rsidRPr="003E43AC">
              <w:t>3</w:t>
            </w:r>
            <w:r w:rsidRPr="003E43AC">
              <w:t xml:space="preserve">2/EK par </w:t>
            </w:r>
            <w:r w:rsidR="004F7EE1" w:rsidRPr="003E43AC">
              <w:t>dalībvalstu tiesību aktu saskaņošanu attiecībā uz mērinstrumentu pieejamību tirgū.</w:t>
            </w:r>
          </w:p>
        </w:tc>
      </w:tr>
      <w:tr w:rsidR="000652EE" w:rsidRPr="003E43AC" w14:paraId="11C3D680" w14:textId="77777777" w:rsidTr="008B128A">
        <w:tc>
          <w:tcPr>
            <w:tcW w:w="604" w:type="dxa"/>
            <w:tcBorders>
              <w:top w:val="outset" w:sz="6" w:space="0" w:color="auto"/>
              <w:left w:val="outset" w:sz="6" w:space="0" w:color="auto"/>
              <w:bottom w:val="outset" w:sz="6" w:space="0" w:color="auto"/>
              <w:right w:val="outset" w:sz="6" w:space="0" w:color="auto"/>
            </w:tcBorders>
          </w:tcPr>
          <w:p w14:paraId="6F9558ED" w14:textId="77777777" w:rsidR="000652EE" w:rsidRPr="003E43AC" w:rsidRDefault="000652EE" w:rsidP="00E811FB">
            <w:pPr>
              <w:ind w:left="57"/>
            </w:pPr>
            <w:r w:rsidRPr="003E43AC">
              <w:t>2.</w:t>
            </w:r>
          </w:p>
        </w:tc>
        <w:tc>
          <w:tcPr>
            <w:tcW w:w="3118" w:type="dxa"/>
            <w:tcBorders>
              <w:top w:val="outset" w:sz="6" w:space="0" w:color="auto"/>
              <w:left w:val="outset" w:sz="6" w:space="0" w:color="auto"/>
              <w:bottom w:val="outset" w:sz="6" w:space="0" w:color="auto"/>
              <w:right w:val="outset" w:sz="6" w:space="0" w:color="auto"/>
            </w:tcBorders>
          </w:tcPr>
          <w:p w14:paraId="4F81801F" w14:textId="77777777" w:rsidR="000652EE" w:rsidRPr="003E43AC" w:rsidRDefault="000652EE" w:rsidP="00E811FB">
            <w:pPr>
              <w:ind w:left="57"/>
            </w:pPr>
            <w:r w:rsidRPr="003E43AC">
              <w:t>Citas starptautiskās saistības</w:t>
            </w:r>
          </w:p>
        </w:tc>
        <w:tc>
          <w:tcPr>
            <w:tcW w:w="5918" w:type="dxa"/>
            <w:tcBorders>
              <w:top w:val="outset" w:sz="6" w:space="0" w:color="auto"/>
              <w:left w:val="outset" w:sz="6" w:space="0" w:color="auto"/>
              <w:bottom w:val="outset" w:sz="6" w:space="0" w:color="auto"/>
              <w:right w:val="outset" w:sz="6" w:space="0" w:color="auto"/>
            </w:tcBorders>
          </w:tcPr>
          <w:p w14:paraId="361D0133" w14:textId="77777777" w:rsidR="000652EE" w:rsidRPr="003E43AC" w:rsidRDefault="000652EE" w:rsidP="00E811FB">
            <w:pPr>
              <w:ind w:left="57"/>
            </w:pPr>
            <w:r w:rsidRPr="003E43AC">
              <w:rPr>
                <w:rStyle w:val="Emphasis"/>
                <w:b w:val="0"/>
              </w:rPr>
              <w:t>Starptautiskās Reglamentētās metroloģijas</w:t>
            </w:r>
            <w:r w:rsidRPr="003E43AC">
              <w:rPr>
                <w:rStyle w:val="st1"/>
              </w:rPr>
              <w:t xml:space="preserve"> organizācijas </w:t>
            </w:r>
            <w:r w:rsidRPr="003E43AC">
              <w:t xml:space="preserve">OIML </w:t>
            </w:r>
            <w:r w:rsidRPr="003E43AC">
              <w:rPr>
                <w:i/>
              </w:rPr>
              <w:t>(</w:t>
            </w:r>
            <w:r w:rsidRPr="003E43AC">
              <w:rPr>
                <w:rStyle w:val="Emphasis"/>
                <w:b w:val="0"/>
                <w:i/>
              </w:rPr>
              <w:t>Organisation Internationale de Métrologie Légale)</w:t>
            </w:r>
            <w:r w:rsidRPr="003E43AC">
              <w:rPr>
                <w:rStyle w:val="st1"/>
              </w:rPr>
              <w:t xml:space="preserve"> 2007.gada </w:t>
            </w:r>
            <w:r w:rsidRPr="003E43AC">
              <w:t>dokuments R 21 „Taksometra skaitītāji”.</w:t>
            </w:r>
          </w:p>
        </w:tc>
      </w:tr>
      <w:tr w:rsidR="000652EE" w:rsidRPr="003E43AC" w14:paraId="2A668975" w14:textId="77777777" w:rsidTr="008B128A">
        <w:tc>
          <w:tcPr>
            <w:tcW w:w="604" w:type="dxa"/>
            <w:tcBorders>
              <w:top w:val="outset" w:sz="6" w:space="0" w:color="auto"/>
              <w:left w:val="outset" w:sz="6" w:space="0" w:color="auto"/>
              <w:bottom w:val="outset" w:sz="6" w:space="0" w:color="auto"/>
              <w:right w:val="outset" w:sz="6" w:space="0" w:color="auto"/>
            </w:tcBorders>
          </w:tcPr>
          <w:p w14:paraId="21089F3B" w14:textId="77777777" w:rsidR="000652EE" w:rsidRPr="003E43AC" w:rsidRDefault="000652EE" w:rsidP="00E811FB">
            <w:pPr>
              <w:ind w:left="57"/>
            </w:pPr>
            <w:r w:rsidRPr="003E43AC">
              <w:t>3.</w:t>
            </w:r>
          </w:p>
        </w:tc>
        <w:tc>
          <w:tcPr>
            <w:tcW w:w="3118" w:type="dxa"/>
            <w:tcBorders>
              <w:top w:val="outset" w:sz="6" w:space="0" w:color="auto"/>
              <w:left w:val="outset" w:sz="6" w:space="0" w:color="auto"/>
              <w:bottom w:val="outset" w:sz="6" w:space="0" w:color="auto"/>
              <w:right w:val="outset" w:sz="6" w:space="0" w:color="auto"/>
            </w:tcBorders>
          </w:tcPr>
          <w:p w14:paraId="62D14CC9" w14:textId="77777777" w:rsidR="000652EE" w:rsidRPr="003E43AC" w:rsidRDefault="000652EE" w:rsidP="00E811FB">
            <w:pPr>
              <w:ind w:left="57"/>
            </w:pPr>
            <w:r w:rsidRPr="003E43AC">
              <w:t>Cita informācija</w:t>
            </w:r>
          </w:p>
        </w:tc>
        <w:tc>
          <w:tcPr>
            <w:tcW w:w="5918" w:type="dxa"/>
            <w:tcBorders>
              <w:top w:val="outset" w:sz="6" w:space="0" w:color="auto"/>
              <w:left w:val="outset" w:sz="6" w:space="0" w:color="auto"/>
              <w:bottom w:val="outset" w:sz="6" w:space="0" w:color="auto"/>
              <w:right w:val="outset" w:sz="6" w:space="0" w:color="auto"/>
            </w:tcBorders>
          </w:tcPr>
          <w:p w14:paraId="127B9742" w14:textId="77777777" w:rsidR="000652EE" w:rsidRPr="003E43AC" w:rsidRDefault="000652EE" w:rsidP="00E811FB">
            <w:pPr>
              <w:ind w:left="57"/>
            </w:pPr>
            <w:r w:rsidRPr="003E43AC">
              <w:t>Nav.</w:t>
            </w:r>
          </w:p>
        </w:tc>
      </w:tr>
    </w:tbl>
    <w:p w14:paraId="36FEB36E" w14:textId="77777777" w:rsidR="00D72FDC" w:rsidRPr="003E43AC" w:rsidRDefault="00D72FDC" w:rsidP="000652EE"/>
    <w:tbl>
      <w:tblPr>
        <w:tblW w:w="9640" w:type="dxa"/>
        <w:tblInd w:w="-29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4"/>
        <w:gridCol w:w="1984"/>
        <w:gridCol w:w="2682"/>
        <w:gridCol w:w="2850"/>
      </w:tblGrid>
      <w:tr w:rsidR="000652EE" w:rsidRPr="003E43AC" w14:paraId="6BBB56D2" w14:textId="77777777" w:rsidTr="008B128A">
        <w:trPr>
          <w:cantSplit/>
          <w:trHeight w:val="523"/>
        </w:trPr>
        <w:tc>
          <w:tcPr>
            <w:tcW w:w="9640" w:type="dxa"/>
            <w:gridSpan w:val="4"/>
            <w:tcBorders>
              <w:top w:val="outset" w:sz="6" w:space="0" w:color="auto"/>
              <w:left w:val="outset" w:sz="6" w:space="0" w:color="auto"/>
              <w:bottom w:val="outset" w:sz="6" w:space="0" w:color="auto"/>
              <w:right w:val="outset" w:sz="6" w:space="0" w:color="auto"/>
            </w:tcBorders>
            <w:vAlign w:val="center"/>
          </w:tcPr>
          <w:p w14:paraId="6DB8461D" w14:textId="77777777" w:rsidR="000652EE" w:rsidRPr="003E43AC" w:rsidRDefault="000652EE" w:rsidP="00E811FB">
            <w:pPr>
              <w:ind w:left="57"/>
              <w:jc w:val="center"/>
              <w:rPr>
                <w:b/>
              </w:rPr>
            </w:pPr>
            <w:r w:rsidRPr="003E43AC">
              <w:rPr>
                <w:b/>
              </w:rPr>
              <w:t>1.tabula</w:t>
            </w:r>
          </w:p>
          <w:p w14:paraId="5166B1AF" w14:textId="77777777" w:rsidR="000652EE" w:rsidRPr="003E43AC" w:rsidRDefault="000652EE" w:rsidP="00E811FB">
            <w:pPr>
              <w:ind w:left="57"/>
              <w:jc w:val="center"/>
              <w:rPr>
                <w:b/>
              </w:rPr>
            </w:pPr>
            <w:r w:rsidRPr="003E43AC">
              <w:rPr>
                <w:b/>
              </w:rPr>
              <w:t>Tiesību akta projekta atbilstība ES tiesību aktiem</w:t>
            </w:r>
          </w:p>
        </w:tc>
      </w:tr>
      <w:tr w:rsidR="000652EE" w:rsidRPr="003E43AC" w14:paraId="1D649376" w14:textId="77777777" w:rsidTr="008B128A">
        <w:trPr>
          <w:cantSplit/>
        </w:trPr>
        <w:tc>
          <w:tcPr>
            <w:tcW w:w="2124" w:type="dxa"/>
            <w:tcBorders>
              <w:top w:val="outset" w:sz="6" w:space="0" w:color="auto"/>
              <w:left w:val="outset" w:sz="6" w:space="0" w:color="auto"/>
              <w:bottom w:val="outset" w:sz="6" w:space="0" w:color="auto"/>
              <w:right w:val="outset" w:sz="6" w:space="0" w:color="auto"/>
            </w:tcBorders>
          </w:tcPr>
          <w:p w14:paraId="0CFEA4BD" w14:textId="77777777" w:rsidR="000652EE" w:rsidRPr="003E43AC" w:rsidRDefault="000652EE" w:rsidP="00E811FB">
            <w:pPr>
              <w:ind w:left="57"/>
            </w:pPr>
            <w:r w:rsidRPr="003E43AC">
              <w:t>Attiecīgā ES tiesību akta datums, numurs un nosaukums</w:t>
            </w:r>
          </w:p>
        </w:tc>
        <w:tc>
          <w:tcPr>
            <w:tcW w:w="7516" w:type="dxa"/>
            <w:gridSpan w:val="3"/>
            <w:tcBorders>
              <w:top w:val="outset" w:sz="6" w:space="0" w:color="auto"/>
              <w:left w:val="outset" w:sz="6" w:space="0" w:color="auto"/>
              <w:bottom w:val="outset" w:sz="6" w:space="0" w:color="auto"/>
              <w:right w:val="outset" w:sz="6" w:space="0" w:color="auto"/>
            </w:tcBorders>
          </w:tcPr>
          <w:p w14:paraId="2002903F" w14:textId="77777777" w:rsidR="000652EE" w:rsidRPr="003E43AC" w:rsidRDefault="000652EE" w:rsidP="00E811FB">
            <w:pPr>
              <w:ind w:left="57"/>
            </w:pPr>
            <w:r w:rsidRPr="003E43AC">
              <w:t>Aizpilda, ja ar projektu tiek pārņemts vai ieviests vairāk nekā viens ES tiesību akts, – jānorāda tā pati informācija, kas prasīta instrukcijas 55.1.apakšpunktā un jau tikusi norādīta arī V sadaļas 1.punkta ietvaros</w:t>
            </w:r>
          </w:p>
        </w:tc>
      </w:tr>
      <w:tr w:rsidR="000652EE" w:rsidRPr="003E43AC" w14:paraId="6ACF5125" w14:textId="77777777" w:rsidTr="008B128A">
        <w:trPr>
          <w:cantSplit/>
        </w:trPr>
        <w:tc>
          <w:tcPr>
            <w:tcW w:w="2124" w:type="dxa"/>
            <w:tcBorders>
              <w:top w:val="outset" w:sz="6" w:space="0" w:color="auto"/>
              <w:left w:val="outset" w:sz="6" w:space="0" w:color="auto"/>
              <w:bottom w:val="outset" w:sz="6" w:space="0" w:color="auto"/>
              <w:right w:val="outset" w:sz="6" w:space="0" w:color="auto"/>
            </w:tcBorders>
            <w:vAlign w:val="center"/>
          </w:tcPr>
          <w:p w14:paraId="3679CFCA" w14:textId="77777777" w:rsidR="000652EE" w:rsidRPr="003E43AC" w:rsidRDefault="000652EE" w:rsidP="00E811FB">
            <w:pPr>
              <w:ind w:left="57"/>
              <w:jc w:val="center"/>
            </w:pPr>
            <w:r w:rsidRPr="003E43AC">
              <w:t>A</w:t>
            </w:r>
          </w:p>
        </w:tc>
        <w:tc>
          <w:tcPr>
            <w:tcW w:w="1984" w:type="dxa"/>
            <w:tcBorders>
              <w:top w:val="outset" w:sz="6" w:space="0" w:color="auto"/>
              <w:left w:val="outset" w:sz="6" w:space="0" w:color="auto"/>
              <w:bottom w:val="outset" w:sz="6" w:space="0" w:color="auto"/>
              <w:right w:val="outset" w:sz="6" w:space="0" w:color="auto"/>
            </w:tcBorders>
            <w:vAlign w:val="center"/>
          </w:tcPr>
          <w:p w14:paraId="7A253B84" w14:textId="77777777" w:rsidR="000652EE" w:rsidRPr="003E43AC" w:rsidRDefault="000652EE" w:rsidP="00E811FB">
            <w:pPr>
              <w:ind w:left="57"/>
              <w:jc w:val="center"/>
            </w:pPr>
            <w:r w:rsidRPr="003E43AC">
              <w:t>B</w:t>
            </w:r>
          </w:p>
        </w:tc>
        <w:tc>
          <w:tcPr>
            <w:tcW w:w="2682" w:type="dxa"/>
            <w:tcBorders>
              <w:top w:val="outset" w:sz="6" w:space="0" w:color="auto"/>
              <w:left w:val="outset" w:sz="6" w:space="0" w:color="auto"/>
              <w:bottom w:val="outset" w:sz="6" w:space="0" w:color="auto"/>
              <w:right w:val="outset" w:sz="6" w:space="0" w:color="auto"/>
            </w:tcBorders>
            <w:vAlign w:val="center"/>
          </w:tcPr>
          <w:p w14:paraId="01692D92" w14:textId="77777777" w:rsidR="000652EE" w:rsidRPr="003E43AC" w:rsidRDefault="000652EE" w:rsidP="00E811FB">
            <w:pPr>
              <w:ind w:left="57"/>
              <w:jc w:val="center"/>
            </w:pPr>
            <w:r w:rsidRPr="003E43AC">
              <w:t>C</w:t>
            </w:r>
          </w:p>
        </w:tc>
        <w:tc>
          <w:tcPr>
            <w:tcW w:w="2850" w:type="dxa"/>
            <w:tcBorders>
              <w:top w:val="outset" w:sz="6" w:space="0" w:color="auto"/>
              <w:left w:val="outset" w:sz="6" w:space="0" w:color="auto"/>
              <w:bottom w:val="outset" w:sz="6" w:space="0" w:color="auto"/>
              <w:right w:val="outset" w:sz="6" w:space="0" w:color="auto"/>
            </w:tcBorders>
            <w:vAlign w:val="center"/>
          </w:tcPr>
          <w:p w14:paraId="3B05DBD5" w14:textId="77777777" w:rsidR="000652EE" w:rsidRPr="003E43AC" w:rsidRDefault="000652EE" w:rsidP="00E811FB">
            <w:pPr>
              <w:ind w:left="57"/>
              <w:jc w:val="center"/>
            </w:pPr>
            <w:r w:rsidRPr="003E43AC">
              <w:t>D</w:t>
            </w:r>
          </w:p>
        </w:tc>
      </w:tr>
      <w:tr w:rsidR="000652EE" w:rsidRPr="003E43AC" w14:paraId="1734A572" w14:textId="77777777" w:rsidTr="008B128A">
        <w:trPr>
          <w:cantSplit/>
          <w:trHeight w:val="4708"/>
        </w:trPr>
        <w:tc>
          <w:tcPr>
            <w:tcW w:w="2124" w:type="dxa"/>
            <w:tcBorders>
              <w:top w:val="outset" w:sz="6" w:space="0" w:color="auto"/>
              <w:left w:val="outset" w:sz="6" w:space="0" w:color="auto"/>
              <w:bottom w:val="outset" w:sz="6" w:space="0" w:color="auto"/>
              <w:right w:val="outset" w:sz="6" w:space="0" w:color="auto"/>
            </w:tcBorders>
          </w:tcPr>
          <w:p w14:paraId="2E68EAC9" w14:textId="77777777" w:rsidR="000652EE" w:rsidRPr="003E43AC" w:rsidRDefault="000652EE" w:rsidP="00E811FB">
            <w:pPr>
              <w:spacing w:after="120"/>
              <w:ind w:left="57"/>
              <w:rPr>
                <w:spacing w:val="-3"/>
              </w:rPr>
            </w:pPr>
            <w:r w:rsidRPr="003E43AC">
              <w:rPr>
                <w:spacing w:val="-3"/>
              </w:rPr>
              <w:t>Attiecīgā ES tiesību akta panta numurs (uzskaitot katru tiesību akta vienību – pantu, daļu, punktu, apakšpunktu)</w:t>
            </w:r>
          </w:p>
        </w:tc>
        <w:tc>
          <w:tcPr>
            <w:tcW w:w="1984" w:type="dxa"/>
            <w:tcBorders>
              <w:top w:val="outset" w:sz="6" w:space="0" w:color="auto"/>
              <w:left w:val="outset" w:sz="6" w:space="0" w:color="auto"/>
              <w:bottom w:val="outset" w:sz="6" w:space="0" w:color="auto"/>
              <w:right w:val="outset" w:sz="6" w:space="0" w:color="auto"/>
            </w:tcBorders>
          </w:tcPr>
          <w:p w14:paraId="0A03DBB1" w14:textId="77777777" w:rsidR="000652EE" w:rsidRPr="003E43AC" w:rsidRDefault="000652EE" w:rsidP="00E811FB">
            <w:pPr>
              <w:spacing w:after="120"/>
              <w:ind w:left="57"/>
              <w:rPr>
                <w:spacing w:val="-3"/>
              </w:rPr>
            </w:pPr>
            <w:r w:rsidRPr="003E43AC">
              <w:rPr>
                <w:spacing w:val="-3"/>
              </w:rPr>
              <w:t>Projekta vienība, kas pārņem vai ievieš katru šīs tabulas A ailē minēto ES tiesību akta vienību, vai tiesību akts, kur attiecīgā ES tiesību akta vienība pārņemta vai ieviesta</w:t>
            </w:r>
          </w:p>
        </w:tc>
        <w:tc>
          <w:tcPr>
            <w:tcW w:w="2682" w:type="dxa"/>
            <w:tcBorders>
              <w:top w:val="outset" w:sz="6" w:space="0" w:color="auto"/>
              <w:left w:val="outset" w:sz="6" w:space="0" w:color="auto"/>
              <w:bottom w:val="outset" w:sz="6" w:space="0" w:color="auto"/>
              <w:right w:val="outset" w:sz="6" w:space="0" w:color="auto"/>
            </w:tcBorders>
          </w:tcPr>
          <w:p w14:paraId="510FD164" w14:textId="77777777" w:rsidR="000652EE" w:rsidRPr="003E43AC" w:rsidRDefault="000652EE" w:rsidP="00E811FB">
            <w:pPr>
              <w:spacing w:after="120"/>
              <w:ind w:left="57"/>
              <w:rPr>
                <w:spacing w:val="-3"/>
              </w:rPr>
            </w:pPr>
            <w:r w:rsidRPr="003E43AC">
              <w:rPr>
                <w:spacing w:val="-3"/>
              </w:rPr>
              <w:t>Informācija par to, vai šīs tabulas A ailē minētās ES tiesību akta vienības tiek pārņemtas vai ieviestas pilnībā vai daļēji.</w:t>
            </w:r>
          </w:p>
          <w:p w14:paraId="66E0DD17" w14:textId="77777777" w:rsidR="000652EE" w:rsidRPr="003E43AC" w:rsidRDefault="000652EE" w:rsidP="00E811FB">
            <w:pPr>
              <w:spacing w:after="120"/>
              <w:ind w:left="57"/>
              <w:rPr>
                <w:spacing w:val="-3"/>
              </w:rPr>
            </w:pPr>
            <w:r w:rsidRPr="003E43AC">
              <w:rPr>
                <w:spacing w:val="-3"/>
              </w:rPr>
              <w:t>Ja attiecīgā ES tiesību akta vienība tiek pārņemta vai ieviesta daļēji, sniedz attiecīgu skaidrojumu, kā arī precīzi norāda, kad un kādā veidā ES tiesību akta vienība tiks pārņemta vai ieviesta pilnībā.</w:t>
            </w:r>
          </w:p>
          <w:p w14:paraId="5B8EAD8B" w14:textId="77777777" w:rsidR="000652EE" w:rsidRPr="003E43AC" w:rsidRDefault="000652EE" w:rsidP="00E811FB">
            <w:pPr>
              <w:spacing w:after="120"/>
              <w:ind w:left="57"/>
              <w:rPr>
                <w:spacing w:val="-3"/>
              </w:rPr>
            </w:pPr>
            <w:r w:rsidRPr="003E43AC">
              <w:rPr>
                <w:spacing w:val="-3"/>
              </w:rPr>
              <w:t>Norāda institūciju, kas ir atbildīga par šo saistību izpildi pilnībā</w:t>
            </w:r>
          </w:p>
        </w:tc>
        <w:tc>
          <w:tcPr>
            <w:tcW w:w="2850" w:type="dxa"/>
            <w:tcBorders>
              <w:top w:val="outset" w:sz="6" w:space="0" w:color="auto"/>
              <w:left w:val="outset" w:sz="6" w:space="0" w:color="auto"/>
              <w:bottom w:val="outset" w:sz="6" w:space="0" w:color="auto"/>
              <w:right w:val="outset" w:sz="6" w:space="0" w:color="auto"/>
            </w:tcBorders>
          </w:tcPr>
          <w:p w14:paraId="0BA4A6CF" w14:textId="77777777" w:rsidR="000652EE" w:rsidRPr="003E43AC" w:rsidRDefault="000652EE" w:rsidP="00E811FB">
            <w:pPr>
              <w:spacing w:after="120"/>
              <w:ind w:left="57"/>
            </w:pPr>
            <w:r w:rsidRPr="003E43AC">
              <w:rPr>
                <w:spacing w:val="-3"/>
              </w:rPr>
              <w:t xml:space="preserve">Informācija par to, vai šīs </w:t>
            </w:r>
            <w:r w:rsidRPr="003E43AC">
              <w:t>tabulas B ailē minētās projekta vienības paredz stingrākas prasības nekā šīs tabulas A ailē minētās ES tiesību akta vienības.</w:t>
            </w:r>
          </w:p>
          <w:p w14:paraId="46A00999" w14:textId="77777777" w:rsidR="000652EE" w:rsidRPr="003E43AC" w:rsidRDefault="000652EE" w:rsidP="00E811FB">
            <w:pPr>
              <w:spacing w:after="120"/>
              <w:ind w:left="57"/>
            </w:pPr>
            <w:r w:rsidRPr="003E43AC">
              <w:t>Ja projekts satur stingrākas prasības nekā attiecīgais ES tiesību akts, norāda pamatojumu un samērīgumu.</w:t>
            </w:r>
          </w:p>
          <w:p w14:paraId="049D077B" w14:textId="77777777" w:rsidR="000652EE" w:rsidRPr="003E43AC" w:rsidRDefault="000652EE" w:rsidP="00E811FB">
            <w:pPr>
              <w:ind w:left="57"/>
              <w:rPr>
                <w:spacing w:val="-3"/>
              </w:rPr>
            </w:pPr>
            <w:r w:rsidRPr="003E43AC">
              <w:t>Norāda iespējamās alternatīvas (t.sk. alternatīvas, kas neparedz tiesiskā regulējuma izstrādi) – kādos gadījumos būtu iespējams izvairīties no stingrāku prasību</w:t>
            </w:r>
            <w:r w:rsidRPr="003E43AC">
              <w:rPr>
                <w:spacing w:val="-3"/>
              </w:rPr>
              <w:t xml:space="preserve"> noteikšanas, nekā paredzēts attiecīgajos ES tiesību aktos</w:t>
            </w:r>
          </w:p>
        </w:tc>
      </w:tr>
      <w:tr w:rsidR="000652EE" w:rsidRPr="003E43AC" w14:paraId="259221B6"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shd w:val="clear" w:color="auto" w:fill="auto"/>
          </w:tcPr>
          <w:p w14:paraId="74E375B0" w14:textId="098CACE0" w:rsidR="000652EE" w:rsidRPr="003E43AC" w:rsidRDefault="000652EE" w:rsidP="00E811FB">
            <w:pPr>
              <w:ind w:left="57"/>
              <w:rPr>
                <w:spacing w:val="-3"/>
              </w:rPr>
            </w:pPr>
            <w:r w:rsidRPr="003E43AC">
              <w:lastRenderedPageBreak/>
              <w:t>Eiropas Parlamenta un Padomes 20</w:t>
            </w:r>
            <w:r w:rsidR="008434FA" w:rsidRPr="003E43AC">
              <w:t>1</w:t>
            </w:r>
            <w:r w:rsidRPr="003E43AC">
              <w:t xml:space="preserve">4.gada </w:t>
            </w:r>
            <w:r w:rsidR="008434FA" w:rsidRPr="003E43AC">
              <w:t>26</w:t>
            </w:r>
            <w:r w:rsidRPr="003E43AC">
              <w:t>.</w:t>
            </w:r>
            <w:r w:rsidR="008434FA" w:rsidRPr="003E43AC">
              <w:t>februāra</w:t>
            </w:r>
            <w:r w:rsidRPr="003E43AC">
              <w:t xml:space="preserve"> Direktīvas 20</w:t>
            </w:r>
            <w:r w:rsidR="008434FA" w:rsidRPr="003E43AC">
              <w:t>1</w:t>
            </w:r>
            <w:r w:rsidRPr="003E43AC">
              <w:t>4/</w:t>
            </w:r>
            <w:r w:rsidR="008434FA" w:rsidRPr="003E43AC">
              <w:t>3</w:t>
            </w:r>
            <w:r w:rsidRPr="003E43AC">
              <w:t>2/EK par mērinstrumentiem</w:t>
            </w:r>
            <w:r w:rsidRPr="003E43AC">
              <w:rPr>
                <w:spacing w:val="-3"/>
              </w:rPr>
              <w:t xml:space="preserve"> MI-007 Pielikuma </w:t>
            </w:r>
          </w:p>
          <w:p w14:paraId="5526E509" w14:textId="77777777" w:rsidR="000652EE" w:rsidRPr="003E43AC" w:rsidRDefault="000652EE" w:rsidP="00E811FB">
            <w:pPr>
              <w:ind w:left="57"/>
              <w:rPr>
                <w:spacing w:val="-3"/>
              </w:rPr>
            </w:pPr>
            <w:r w:rsidRPr="003E43AC">
              <w:rPr>
                <w:spacing w:val="-3"/>
              </w:rPr>
              <w:t>Taksometri</w:t>
            </w:r>
          </w:p>
          <w:p w14:paraId="502D6D19" w14:textId="77777777" w:rsidR="000652EE" w:rsidRPr="003E43AC" w:rsidRDefault="000652EE" w:rsidP="00E811FB">
            <w:pPr>
              <w:ind w:left="57"/>
              <w:rPr>
                <w:spacing w:val="-3"/>
              </w:rPr>
            </w:pPr>
            <w:r w:rsidRPr="003E43AC">
              <w:rPr>
                <w:spacing w:val="-3"/>
              </w:rPr>
              <w:t>1.daļa</w:t>
            </w:r>
          </w:p>
        </w:tc>
        <w:tc>
          <w:tcPr>
            <w:tcW w:w="1984" w:type="dxa"/>
            <w:tcBorders>
              <w:top w:val="outset" w:sz="6" w:space="0" w:color="auto"/>
              <w:left w:val="outset" w:sz="6" w:space="0" w:color="auto"/>
              <w:bottom w:val="outset" w:sz="6" w:space="0" w:color="auto"/>
              <w:right w:val="outset" w:sz="6" w:space="0" w:color="auto"/>
            </w:tcBorders>
            <w:shd w:val="clear" w:color="auto" w:fill="auto"/>
          </w:tcPr>
          <w:p w14:paraId="79BF4852" w14:textId="2D7F24D9" w:rsidR="000652EE" w:rsidRPr="003E43AC" w:rsidRDefault="000652EE" w:rsidP="00F23B16">
            <w:pPr>
              <w:ind w:left="57"/>
              <w:rPr>
                <w:spacing w:val="-3"/>
              </w:rPr>
            </w:pPr>
            <w:r w:rsidRPr="003E43AC">
              <w:t xml:space="preserve">Noteikumu projekta </w:t>
            </w:r>
            <w:r w:rsidR="00F23B16" w:rsidRPr="003E43AC">
              <w:t>3.1</w:t>
            </w:r>
            <w:r w:rsidRPr="003E43AC">
              <w:rPr>
                <w:spacing w:val="-3"/>
              </w:rPr>
              <w:t>.</w:t>
            </w:r>
            <w:r w:rsidR="00F23B16" w:rsidRPr="003E43AC">
              <w:rPr>
                <w:spacing w:val="-3"/>
              </w:rPr>
              <w:t>apakš</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shd w:val="clear" w:color="auto" w:fill="auto"/>
          </w:tcPr>
          <w:p w14:paraId="3A4675BD"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shd w:val="clear" w:color="auto" w:fill="auto"/>
          </w:tcPr>
          <w:p w14:paraId="3C1FA88E" w14:textId="77777777" w:rsidR="000652EE" w:rsidRPr="003E43AC" w:rsidRDefault="000652EE" w:rsidP="00E811FB">
            <w:pPr>
              <w:ind w:left="57"/>
              <w:rPr>
                <w:spacing w:val="-3"/>
              </w:rPr>
            </w:pPr>
            <w:r w:rsidRPr="003E43AC">
              <w:t>Neparedz stingrākas prasības.</w:t>
            </w:r>
          </w:p>
        </w:tc>
      </w:tr>
      <w:tr w:rsidR="000652EE" w:rsidRPr="003E43AC" w14:paraId="0F295202"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223F996" w14:textId="17329C54" w:rsidR="000652EE" w:rsidRPr="003E43AC" w:rsidRDefault="000652EE" w:rsidP="00E811FB">
            <w:pPr>
              <w:ind w:left="57"/>
              <w:rPr>
                <w:spacing w:val="-3"/>
              </w:rPr>
            </w:pPr>
            <w:r w:rsidRPr="003E43AC">
              <w:t>Eiropas Parlamenta un Padomes 20</w:t>
            </w:r>
            <w:r w:rsidR="008434FA" w:rsidRPr="003E43AC">
              <w:t>1</w:t>
            </w:r>
            <w:r w:rsidRPr="003E43AC">
              <w:t xml:space="preserve">4.gada </w:t>
            </w:r>
            <w:r w:rsidR="008434FA" w:rsidRPr="003E43AC">
              <w:t>26</w:t>
            </w:r>
            <w:r w:rsidRPr="003E43AC">
              <w:t>.</w:t>
            </w:r>
            <w:r w:rsidR="008434FA" w:rsidRPr="003E43AC">
              <w:t>februāra</w:t>
            </w:r>
            <w:r w:rsidRPr="003E43AC">
              <w:t xml:space="preserve"> Direktīvas 20</w:t>
            </w:r>
            <w:r w:rsidR="008434FA" w:rsidRPr="003E43AC">
              <w:t>1</w:t>
            </w:r>
            <w:r w:rsidRPr="003E43AC">
              <w:t>4/</w:t>
            </w:r>
            <w:r w:rsidR="008434FA" w:rsidRPr="003E43AC">
              <w:t>3</w:t>
            </w:r>
            <w:r w:rsidRPr="003E43AC">
              <w:t>2/EK par mērinstrumentiem</w:t>
            </w:r>
            <w:r w:rsidRPr="003E43AC">
              <w:rPr>
                <w:spacing w:val="-3"/>
              </w:rPr>
              <w:t xml:space="preserve"> MI-007 Pielikuma </w:t>
            </w:r>
          </w:p>
          <w:p w14:paraId="692AF1B7" w14:textId="77777777" w:rsidR="000652EE" w:rsidRPr="003E43AC" w:rsidRDefault="000652EE" w:rsidP="00E811FB">
            <w:pPr>
              <w:ind w:left="57"/>
              <w:rPr>
                <w:spacing w:val="-3"/>
              </w:rPr>
            </w:pPr>
            <w:r w:rsidRPr="003E43AC">
              <w:rPr>
                <w:spacing w:val="-3"/>
              </w:rPr>
              <w:t>Taksometri</w:t>
            </w:r>
          </w:p>
          <w:p w14:paraId="2F87EDFF" w14:textId="77777777" w:rsidR="000652EE" w:rsidRPr="003E43AC" w:rsidRDefault="000652EE" w:rsidP="00E811FB">
            <w:pPr>
              <w:ind w:left="57"/>
              <w:rPr>
                <w:spacing w:val="-3"/>
              </w:rPr>
            </w:pPr>
            <w:r w:rsidRPr="003E43AC">
              <w:rPr>
                <w:spacing w:val="-3"/>
              </w:rPr>
              <w:t>2.daļa</w:t>
            </w:r>
          </w:p>
        </w:tc>
        <w:tc>
          <w:tcPr>
            <w:tcW w:w="1984" w:type="dxa"/>
            <w:tcBorders>
              <w:top w:val="outset" w:sz="6" w:space="0" w:color="auto"/>
              <w:left w:val="outset" w:sz="6" w:space="0" w:color="auto"/>
              <w:bottom w:val="outset" w:sz="6" w:space="0" w:color="auto"/>
              <w:right w:val="outset" w:sz="6" w:space="0" w:color="auto"/>
            </w:tcBorders>
          </w:tcPr>
          <w:p w14:paraId="0CC2146D" w14:textId="2EBF7126" w:rsidR="000652EE" w:rsidRPr="003E43AC" w:rsidRDefault="000652EE" w:rsidP="001B7803">
            <w:pPr>
              <w:ind w:left="57"/>
              <w:rPr>
                <w:spacing w:val="-3"/>
              </w:rPr>
            </w:pPr>
            <w:r w:rsidRPr="003E43AC">
              <w:t xml:space="preserve">Noteikumu projekta </w:t>
            </w:r>
            <w:r w:rsidRPr="003E43AC">
              <w:rPr>
                <w:spacing w:val="-3"/>
              </w:rPr>
              <w:t>3.</w:t>
            </w:r>
            <w:r w:rsidR="001B7803" w:rsidRPr="003E43AC">
              <w:rPr>
                <w:spacing w:val="-3"/>
              </w:rPr>
              <w:t>2</w:t>
            </w:r>
            <w:r w:rsidRPr="003E43AC">
              <w:rPr>
                <w:spacing w:val="-3"/>
              </w:rPr>
              <w:t>.apakšpunkts</w:t>
            </w:r>
          </w:p>
        </w:tc>
        <w:tc>
          <w:tcPr>
            <w:tcW w:w="2682" w:type="dxa"/>
            <w:tcBorders>
              <w:top w:val="outset" w:sz="6" w:space="0" w:color="auto"/>
              <w:left w:val="outset" w:sz="6" w:space="0" w:color="auto"/>
              <w:bottom w:val="outset" w:sz="6" w:space="0" w:color="auto"/>
              <w:right w:val="outset" w:sz="6" w:space="0" w:color="auto"/>
            </w:tcBorders>
          </w:tcPr>
          <w:p w14:paraId="0C964356"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7BA1F462" w14:textId="77777777" w:rsidR="000652EE" w:rsidRPr="003E43AC" w:rsidRDefault="000652EE" w:rsidP="00E811FB">
            <w:pPr>
              <w:ind w:left="57"/>
              <w:rPr>
                <w:spacing w:val="-3"/>
              </w:rPr>
            </w:pPr>
            <w:r w:rsidRPr="003E43AC">
              <w:t>Neparedz stingrākas prasības.</w:t>
            </w:r>
          </w:p>
        </w:tc>
      </w:tr>
      <w:tr w:rsidR="000652EE" w:rsidRPr="003E43AC" w14:paraId="33197982"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3F3BDAB0" w14:textId="6C486C62" w:rsidR="000652EE" w:rsidRPr="003E43AC" w:rsidRDefault="000652EE" w:rsidP="00E811FB">
            <w:pPr>
              <w:ind w:left="57"/>
              <w:rPr>
                <w:spacing w:val="-3"/>
              </w:rPr>
            </w:pPr>
            <w:r w:rsidRPr="003E43AC">
              <w:t>Eiropas Parlamenta un Padomes 20</w:t>
            </w:r>
            <w:r w:rsidR="00270FAF" w:rsidRPr="003E43AC">
              <w:t>1</w:t>
            </w:r>
            <w:r w:rsidRPr="003E43AC">
              <w:t xml:space="preserve">4.gada </w:t>
            </w:r>
            <w:r w:rsidR="00270FAF" w:rsidRPr="003E43AC">
              <w:t>26.februāra</w:t>
            </w:r>
            <w:r w:rsidRPr="003E43AC">
              <w:t xml:space="preserve"> Direktīvas 20</w:t>
            </w:r>
            <w:r w:rsidR="00270FAF" w:rsidRPr="003E43AC">
              <w:t>1</w:t>
            </w:r>
            <w:r w:rsidRPr="003E43AC">
              <w:t>4/</w:t>
            </w:r>
            <w:r w:rsidR="00270FAF" w:rsidRPr="003E43AC">
              <w:t>3</w:t>
            </w:r>
            <w:r w:rsidRPr="003E43AC">
              <w:t>2/EK par mērinstrumentiem</w:t>
            </w:r>
            <w:r w:rsidRPr="003E43AC">
              <w:rPr>
                <w:spacing w:val="-3"/>
              </w:rPr>
              <w:t xml:space="preserve"> MI-007 Pielikuma </w:t>
            </w:r>
          </w:p>
          <w:p w14:paraId="7641621C" w14:textId="77777777" w:rsidR="000652EE" w:rsidRPr="003E43AC" w:rsidRDefault="000652EE" w:rsidP="00E811FB">
            <w:pPr>
              <w:ind w:left="57"/>
              <w:rPr>
                <w:spacing w:val="-3"/>
              </w:rPr>
            </w:pPr>
            <w:r w:rsidRPr="003E43AC">
              <w:rPr>
                <w:spacing w:val="-3"/>
              </w:rPr>
              <w:t>Taksometri</w:t>
            </w:r>
          </w:p>
          <w:p w14:paraId="455DB3A6" w14:textId="77777777" w:rsidR="000652EE" w:rsidRPr="003E43AC" w:rsidRDefault="000652EE" w:rsidP="00E811FB">
            <w:pPr>
              <w:ind w:left="57"/>
              <w:rPr>
                <w:spacing w:val="-3"/>
              </w:rPr>
            </w:pPr>
            <w:r w:rsidRPr="003E43AC">
              <w:rPr>
                <w:spacing w:val="-3"/>
              </w:rPr>
              <w:t>3.daļa</w:t>
            </w:r>
          </w:p>
        </w:tc>
        <w:tc>
          <w:tcPr>
            <w:tcW w:w="1984" w:type="dxa"/>
            <w:tcBorders>
              <w:top w:val="outset" w:sz="6" w:space="0" w:color="auto"/>
              <w:left w:val="outset" w:sz="6" w:space="0" w:color="auto"/>
              <w:bottom w:val="outset" w:sz="6" w:space="0" w:color="auto"/>
              <w:right w:val="outset" w:sz="6" w:space="0" w:color="auto"/>
            </w:tcBorders>
          </w:tcPr>
          <w:p w14:paraId="36C1BB4D" w14:textId="746C75A2" w:rsidR="000652EE" w:rsidRPr="003E43AC" w:rsidRDefault="000652EE" w:rsidP="00662A7B">
            <w:pPr>
              <w:ind w:left="57"/>
              <w:rPr>
                <w:spacing w:val="-3"/>
              </w:rPr>
            </w:pPr>
            <w:r w:rsidRPr="003E43AC">
              <w:t xml:space="preserve">Noteikumu projekta </w:t>
            </w:r>
            <w:r w:rsidRPr="003E43AC">
              <w:rPr>
                <w:spacing w:val="-3"/>
              </w:rPr>
              <w:t>3.</w:t>
            </w:r>
            <w:r w:rsidR="006A331B" w:rsidRPr="003E43AC">
              <w:rPr>
                <w:spacing w:val="-3"/>
              </w:rPr>
              <w:t>5</w:t>
            </w:r>
            <w:r w:rsidRPr="003E43AC">
              <w:rPr>
                <w:spacing w:val="-3"/>
              </w:rPr>
              <w:t>.apakšpunkts</w:t>
            </w:r>
          </w:p>
        </w:tc>
        <w:tc>
          <w:tcPr>
            <w:tcW w:w="2682" w:type="dxa"/>
            <w:tcBorders>
              <w:top w:val="outset" w:sz="6" w:space="0" w:color="auto"/>
              <w:left w:val="outset" w:sz="6" w:space="0" w:color="auto"/>
              <w:bottom w:val="outset" w:sz="6" w:space="0" w:color="auto"/>
              <w:right w:val="outset" w:sz="6" w:space="0" w:color="auto"/>
            </w:tcBorders>
          </w:tcPr>
          <w:p w14:paraId="413B4433"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19B44075" w14:textId="77777777" w:rsidR="000652EE" w:rsidRPr="003E43AC" w:rsidRDefault="000652EE" w:rsidP="00E811FB">
            <w:pPr>
              <w:ind w:left="57"/>
              <w:rPr>
                <w:spacing w:val="-3"/>
              </w:rPr>
            </w:pPr>
            <w:r w:rsidRPr="003E43AC">
              <w:t>Neparedz stingrākas prasības.</w:t>
            </w:r>
          </w:p>
        </w:tc>
      </w:tr>
      <w:tr w:rsidR="000652EE" w:rsidRPr="003E43AC" w14:paraId="6F10D3BC"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45D3FB94" w14:textId="77777777" w:rsidR="00270FAF" w:rsidRPr="003E43AC" w:rsidRDefault="000652EE" w:rsidP="00E811FB">
            <w:pPr>
              <w:ind w:left="57"/>
            </w:pPr>
            <w:r w:rsidRPr="003E43AC">
              <w:t>Eiropas Parlamenta un Padomes 20</w:t>
            </w:r>
            <w:r w:rsidR="00270FAF" w:rsidRPr="003E43AC">
              <w:t>1</w:t>
            </w:r>
            <w:r w:rsidRPr="003E43AC">
              <w:t xml:space="preserve">4.gada </w:t>
            </w:r>
            <w:r w:rsidR="00270FAF" w:rsidRPr="003E43AC">
              <w:t>26.februāra</w:t>
            </w:r>
          </w:p>
          <w:p w14:paraId="7357421F" w14:textId="4135BE58" w:rsidR="000652EE" w:rsidRPr="003E43AC" w:rsidRDefault="000652EE" w:rsidP="00E811FB">
            <w:pPr>
              <w:ind w:left="57"/>
              <w:rPr>
                <w:spacing w:val="-3"/>
              </w:rPr>
            </w:pPr>
            <w:r w:rsidRPr="003E43AC">
              <w:t>Direktīvas 20</w:t>
            </w:r>
            <w:r w:rsidR="00270FAF" w:rsidRPr="003E43AC">
              <w:t>1</w:t>
            </w:r>
            <w:r w:rsidRPr="003E43AC">
              <w:t>4/</w:t>
            </w:r>
            <w:r w:rsidR="00270FAF" w:rsidRPr="003E43AC">
              <w:t>3</w:t>
            </w:r>
            <w:r w:rsidRPr="003E43AC">
              <w:t>2/EK par mērinstrumentiem</w:t>
            </w:r>
            <w:r w:rsidRPr="003E43AC">
              <w:rPr>
                <w:spacing w:val="-3"/>
              </w:rPr>
              <w:t xml:space="preserve"> MI-007 Pielikuma </w:t>
            </w:r>
          </w:p>
          <w:p w14:paraId="75908D8E" w14:textId="77777777" w:rsidR="000652EE" w:rsidRPr="003E43AC" w:rsidRDefault="000652EE" w:rsidP="00E811FB">
            <w:pPr>
              <w:ind w:left="57"/>
              <w:rPr>
                <w:spacing w:val="-3"/>
              </w:rPr>
            </w:pPr>
            <w:r w:rsidRPr="003E43AC">
              <w:rPr>
                <w:spacing w:val="-3"/>
              </w:rPr>
              <w:t>Taksometri</w:t>
            </w:r>
          </w:p>
          <w:p w14:paraId="459368D0" w14:textId="77777777" w:rsidR="000652EE" w:rsidRPr="003E43AC" w:rsidRDefault="000652EE" w:rsidP="00E811FB">
            <w:pPr>
              <w:ind w:left="57"/>
              <w:rPr>
                <w:spacing w:val="-3"/>
              </w:rPr>
            </w:pPr>
            <w:r w:rsidRPr="003E43AC">
              <w:rPr>
                <w:spacing w:val="-3"/>
              </w:rPr>
              <w:t>4.daļa</w:t>
            </w:r>
          </w:p>
        </w:tc>
        <w:tc>
          <w:tcPr>
            <w:tcW w:w="1984" w:type="dxa"/>
            <w:tcBorders>
              <w:top w:val="outset" w:sz="6" w:space="0" w:color="auto"/>
              <w:left w:val="outset" w:sz="6" w:space="0" w:color="auto"/>
              <w:bottom w:val="outset" w:sz="6" w:space="0" w:color="auto"/>
              <w:right w:val="outset" w:sz="6" w:space="0" w:color="auto"/>
            </w:tcBorders>
          </w:tcPr>
          <w:p w14:paraId="4328C084" w14:textId="555EBB85" w:rsidR="000652EE" w:rsidRPr="003E43AC" w:rsidRDefault="000652EE" w:rsidP="006827CA">
            <w:pPr>
              <w:ind w:left="57"/>
              <w:rPr>
                <w:spacing w:val="-3"/>
              </w:rPr>
            </w:pPr>
            <w:r w:rsidRPr="003E43AC">
              <w:t xml:space="preserve">Noteikumu projekta </w:t>
            </w:r>
            <w:r w:rsidRPr="003E43AC">
              <w:rPr>
                <w:spacing w:val="-3"/>
              </w:rPr>
              <w:t>3.</w:t>
            </w:r>
            <w:r w:rsidR="006A331B" w:rsidRPr="003E43AC">
              <w:rPr>
                <w:spacing w:val="-3"/>
              </w:rPr>
              <w:t>6</w:t>
            </w:r>
            <w:r w:rsidRPr="003E43AC">
              <w:rPr>
                <w:spacing w:val="-3"/>
              </w:rPr>
              <w:t>.apakšpunkts</w:t>
            </w:r>
          </w:p>
        </w:tc>
        <w:tc>
          <w:tcPr>
            <w:tcW w:w="2682" w:type="dxa"/>
            <w:tcBorders>
              <w:top w:val="outset" w:sz="6" w:space="0" w:color="auto"/>
              <w:left w:val="outset" w:sz="6" w:space="0" w:color="auto"/>
              <w:bottom w:val="outset" w:sz="6" w:space="0" w:color="auto"/>
              <w:right w:val="outset" w:sz="6" w:space="0" w:color="auto"/>
            </w:tcBorders>
          </w:tcPr>
          <w:p w14:paraId="0D6E5056"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5C0CB88D" w14:textId="77777777" w:rsidR="000652EE" w:rsidRPr="003E43AC" w:rsidRDefault="000652EE" w:rsidP="00E811FB">
            <w:pPr>
              <w:ind w:left="57"/>
              <w:rPr>
                <w:spacing w:val="-3"/>
              </w:rPr>
            </w:pPr>
            <w:r w:rsidRPr="003E43AC">
              <w:t>Neparedz stingrākas prasības.</w:t>
            </w:r>
          </w:p>
        </w:tc>
      </w:tr>
      <w:tr w:rsidR="000652EE" w:rsidRPr="003E43AC" w14:paraId="0E947016"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397BD51" w14:textId="12968519" w:rsidR="000652EE" w:rsidRPr="003E43AC" w:rsidRDefault="000652EE" w:rsidP="00E811FB">
            <w:pPr>
              <w:ind w:left="57"/>
              <w:rPr>
                <w:spacing w:val="-3"/>
              </w:rPr>
            </w:pPr>
            <w:r w:rsidRPr="003E43AC">
              <w:t>Eiropas Parlamenta un Padomes 20</w:t>
            </w:r>
            <w:r w:rsidR="00270FAF" w:rsidRPr="003E43AC">
              <w:t>1</w:t>
            </w:r>
            <w:r w:rsidRPr="003E43AC">
              <w:t xml:space="preserve">4.gada </w:t>
            </w:r>
            <w:r w:rsidR="00270FAF" w:rsidRPr="003E43AC">
              <w:t>26</w:t>
            </w:r>
            <w:r w:rsidRPr="003E43AC">
              <w:t>.</w:t>
            </w:r>
            <w:r w:rsidR="00270FAF" w:rsidRPr="003E43AC">
              <w:t>februāra</w:t>
            </w:r>
            <w:r w:rsidRPr="003E43AC">
              <w:t xml:space="preserve"> Direktīvas 20</w:t>
            </w:r>
            <w:r w:rsidR="00270FAF" w:rsidRPr="003E43AC">
              <w:t>1</w:t>
            </w:r>
            <w:r w:rsidRPr="003E43AC">
              <w:t>4/</w:t>
            </w:r>
            <w:r w:rsidR="00270FAF" w:rsidRPr="003E43AC">
              <w:t>3</w:t>
            </w:r>
            <w:r w:rsidRPr="003E43AC">
              <w:t>2/EK par mērinstrumentiem</w:t>
            </w:r>
            <w:r w:rsidRPr="003E43AC">
              <w:rPr>
                <w:spacing w:val="-3"/>
              </w:rPr>
              <w:t xml:space="preserve"> MI-007 Pielikuma </w:t>
            </w:r>
          </w:p>
          <w:p w14:paraId="1F46CD88" w14:textId="77777777" w:rsidR="000652EE" w:rsidRPr="003E43AC" w:rsidRDefault="000652EE" w:rsidP="00E811FB">
            <w:pPr>
              <w:ind w:left="57"/>
              <w:rPr>
                <w:spacing w:val="-3"/>
              </w:rPr>
            </w:pPr>
            <w:r w:rsidRPr="003E43AC">
              <w:rPr>
                <w:spacing w:val="-3"/>
              </w:rPr>
              <w:t>Taksometri</w:t>
            </w:r>
          </w:p>
          <w:p w14:paraId="7A478CAE" w14:textId="77777777" w:rsidR="000652EE" w:rsidRPr="003E43AC" w:rsidRDefault="000652EE" w:rsidP="00E811FB">
            <w:pPr>
              <w:ind w:left="57"/>
              <w:rPr>
                <w:spacing w:val="-3"/>
              </w:rPr>
            </w:pPr>
            <w:r w:rsidRPr="003E43AC">
              <w:rPr>
                <w:spacing w:val="-3"/>
              </w:rPr>
              <w:t>5.daļa</w:t>
            </w:r>
          </w:p>
        </w:tc>
        <w:tc>
          <w:tcPr>
            <w:tcW w:w="1984" w:type="dxa"/>
            <w:tcBorders>
              <w:top w:val="outset" w:sz="6" w:space="0" w:color="auto"/>
              <w:left w:val="outset" w:sz="6" w:space="0" w:color="auto"/>
              <w:bottom w:val="outset" w:sz="6" w:space="0" w:color="auto"/>
              <w:right w:val="outset" w:sz="6" w:space="0" w:color="auto"/>
            </w:tcBorders>
          </w:tcPr>
          <w:p w14:paraId="25ECEAD8" w14:textId="445A7E75" w:rsidR="000652EE" w:rsidRPr="003E43AC" w:rsidRDefault="000652EE" w:rsidP="00270FAF">
            <w:pPr>
              <w:ind w:left="57"/>
              <w:rPr>
                <w:spacing w:val="-3"/>
              </w:rPr>
            </w:pPr>
            <w:r w:rsidRPr="003E43AC">
              <w:t xml:space="preserve">Noteikumu projekta </w:t>
            </w:r>
            <w:r w:rsidRPr="003E43AC">
              <w:rPr>
                <w:spacing w:val="-3"/>
              </w:rPr>
              <w:t>3.</w:t>
            </w:r>
            <w:r w:rsidR="006A331B" w:rsidRPr="003E43AC">
              <w:rPr>
                <w:spacing w:val="-3"/>
              </w:rPr>
              <w:t>7</w:t>
            </w:r>
            <w:r w:rsidRPr="003E43AC">
              <w:rPr>
                <w:spacing w:val="-3"/>
              </w:rPr>
              <w:t>.apakšpunkts</w:t>
            </w:r>
          </w:p>
        </w:tc>
        <w:tc>
          <w:tcPr>
            <w:tcW w:w="2682" w:type="dxa"/>
            <w:tcBorders>
              <w:top w:val="outset" w:sz="6" w:space="0" w:color="auto"/>
              <w:left w:val="outset" w:sz="6" w:space="0" w:color="auto"/>
              <w:bottom w:val="outset" w:sz="6" w:space="0" w:color="auto"/>
              <w:right w:val="outset" w:sz="6" w:space="0" w:color="auto"/>
            </w:tcBorders>
          </w:tcPr>
          <w:p w14:paraId="0CFA2F39"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74F24D82" w14:textId="77777777" w:rsidR="000652EE" w:rsidRPr="003E43AC" w:rsidRDefault="000652EE" w:rsidP="00E811FB">
            <w:pPr>
              <w:ind w:left="57"/>
              <w:rPr>
                <w:spacing w:val="-3"/>
              </w:rPr>
            </w:pPr>
            <w:r w:rsidRPr="003E43AC">
              <w:t>Neparedz stingrākas prasības.</w:t>
            </w:r>
          </w:p>
        </w:tc>
      </w:tr>
      <w:tr w:rsidR="000652EE" w:rsidRPr="003E43AC" w14:paraId="2A933F0C"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F9CB935" w14:textId="6348512A" w:rsidR="000652EE" w:rsidRPr="003E43AC" w:rsidRDefault="000652EE" w:rsidP="00E811FB">
            <w:pPr>
              <w:ind w:left="57"/>
              <w:rPr>
                <w:spacing w:val="-3"/>
              </w:rPr>
            </w:pPr>
            <w:r w:rsidRPr="003E43AC">
              <w:lastRenderedPageBreak/>
              <w:t>Eiropas Parlamenta un Padomes 20</w:t>
            </w:r>
            <w:r w:rsidR="00270FAF" w:rsidRPr="003E43AC">
              <w:t>1</w:t>
            </w:r>
            <w:r w:rsidRPr="003E43AC">
              <w:t xml:space="preserve">4.gada </w:t>
            </w:r>
            <w:r w:rsidR="00270FAF" w:rsidRPr="003E43AC">
              <w:t>26</w:t>
            </w:r>
            <w:r w:rsidRPr="003E43AC">
              <w:t>.</w:t>
            </w:r>
            <w:r w:rsidR="00270FAF" w:rsidRPr="003E43AC">
              <w:t>februāra</w:t>
            </w:r>
            <w:r w:rsidRPr="003E43AC">
              <w:t xml:space="preserve"> Direktīvas 2004/22/EK par mērinstrumentiem</w:t>
            </w:r>
            <w:r w:rsidRPr="003E43AC">
              <w:rPr>
                <w:spacing w:val="-3"/>
              </w:rPr>
              <w:t xml:space="preserve"> MI-007 Pielikuma </w:t>
            </w:r>
          </w:p>
          <w:p w14:paraId="6A7A0F73" w14:textId="77777777" w:rsidR="000652EE" w:rsidRPr="003E43AC" w:rsidRDefault="000652EE" w:rsidP="00E811FB">
            <w:pPr>
              <w:ind w:left="57"/>
              <w:rPr>
                <w:spacing w:val="-3"/>
              </w:rPr>
            </w:pPr>
            <w:r w:rsidRPr="003E43AC">
              <w:rPr>
                <w:spacing w:val="-3"/>
              </w:rPr>
              <w:t>Taksometri</w:t>
            </w:r>
          </w:p>
          <w:p w14:paraId="67AFAFE0" w14:textId="77777777" w:rsidR="000652EE" w:rsidRPr="003E43AC" w:rsidRDefault="000652EE" w:rsidP="00E811FB">
            <w:pPr>
              <w:ind w:left="57"/>
              <w:rPr>
                <w:spacing w:val="-3"/>
              </w:rPr>
            </w:pPr>
            <w:r w:rsidRPr="003E43AC">
              <w:rPr>
                <w:spacing w:val="-3"/>
              </w:rPr>
              <w:t>6.daļa</w:t>
            </w:r>
          </w:p>
        </w:tc>
        <w:tc>
          <w:tcPr>
            <w:tcW w:w="1984" w:type="dxa"/>
            <w:tcBorders>
              <w:top w:val="outset" w:sz="6" w:space="0" w:color="auto"/>
              <w:left w:val="outset" w:sz="6" w:space="0" w:color="auto"/>
              <w:bottom w:val="outset" w:sz="6" w:space="0" w:color="auto"/>
              <w:right w:val="outset" w:sz="6" w:space="0" w:color="auto"/>
            </w:tcBorders>
          </w:tcPr>
          <w:p w14:paraId="59FB234D" w14:textId="522F9C8F" w:rsidR="000652EE" w:rsidRPr="003E43AC" w:rsidRDefault="000652EE" w:rsidP="00F23B16">
            <w:r w:rsidRPr="003E43AC">
              <w:t xml:space="preserve">Noteikumu projekta </w:t>
            </w:r>
            <w:r w:rsidR="00270FAF" w:rsidRPr="003E43AC">
              <w:t>3</w:t>
            </w:r>
            <w:r w:rsidRPr="003E43AC">
              <w:rPr>
                <w:spacing w:val="-3"/>
              </w:rPr>
              <w:t>.</w:t>
            </w:r>
            <w:r w:rsidR="006A331B" w:rsidRPr="003E43AC">
              <w:rPr>
                <w:spacing w:val="-3"/>
              </w:rPr>
              <w:t>8</w:t>
            </w:r>
            <w:r w:rsidRPr="003E43AC">
              <w:rPr>
                <w:spacing w:val="-3"/>
              </w:rPr>
              <w:t xml:space="preserve">.apakšpunkts </w:t>
            </w:r>
          </w:p>
        </w:tc>
        <w:tc>
          <w:tcPr>
            <w:tcW w:w="2682" w:type="dxa"/>
            <w:tcBorders>
              <w:top w:val="outset" w:sz="6" w:space="0" w:color="auto"/>
              <w:left w:val="outset" w:sz="6" w:space="0" w:color="auto"/>
              <w:bottom w:val="outset" w:sz="6" w:space="0" w:color="auto"/>
              <w:right w:val="outset" w:sz="6" w:space="0" w:color="auto"/>
            </w:tcBorders>
          </w:tcPr>
          <w:p w14:paraId="128635A4"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41C480F0" w14:textId="77777777" w:rsidR="000652EE" w:rsidRPr="003E43AC" w:rsidRDefault="000652EE" w:rsidP="00E811FB">
            <w:pPr>
              <w:ind w:left="57"/>
              <w:rPr>
                <w:spacing w:val="-3"/>
              </w:rPr>
            </w:pPr>
            <w:r w:rsidRPr="003E43AC">
              <w:t>Neparedz stingrākas prasības.</w:t>
            </w:r>
          </w:p>
        </w:tc>
      </w:tr>
      <w:tr w:rsidR="000652EE" w:rsidRPr="003E43AC" w14:paraId="1875B5CF"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DE66A40" w14:textId="1899BDBE" w:rsidR="000652EE" w:rsidRPr="003E43AC" w:rsidRDefault="000652EE" w:rsidP="00E811FB">
            <w:pPr>
              <w:ind w:left="57"/>
              <w:rPr>
                <w:spacing w:val="-3"/>
              </w:rPr>
            </w:pPr>
            <w:r w:rsidRPr="003E43AC">
              <w:t>Eiropas Parlamenta un Padomes 20</w:t>
            </w:r>
            <w:r w:rsidR="00832DC3" w:rsidRPr="003E43AC">
              <w:t>1</w:t>
            </w:r>
            <w:r w:rsidRPr="003E43AC">
              <w:t xml:space="preserve">4.gada </w:t>
            </w:r>
            <w:r w:rsidR="00832DC3" w:rsidRPr="003E43AC">
              <w:t>26</w:t>
            </w:r>
            <w:r w:rsidRPr="003E43AC">
              <w:t>.</w:t>
            </w:r>
            <w:r w:rsidR="00832DC3" w:rsidRPr="003E43AC">
              <w:t>februāra</w:t>
            </w:r>
            <w:r w:rsidRPr="003E43AC">
              <w:t xml:space="preserve"> Direktīvas 20</w:t>
            </w:r>
            <w:r w:rsidR="00832DC3" w:rsidRPr="003E43AC">
              <w:t>1</w:t>
            </w:r>
            <w:r w:rsidRPr="003E43AC">
              <w:t>4/</w:t>
            </w:r>
            <w:r w:rsidR="00832DC3" w:rsidRPr="003E43AC">
              <w:t>3</w:t>
            </w:r>
            <w:r w:rsidRPr="003E43AC">
              <w:t>2/EK par mērinstrumentiem</w:t>
            </w:r>
            <w:r w:rsidRPr="003E43AC">
              <w:rPr>
                <w:spacing w:val="-3"/>
              </w:rPr>
              <w:t xml:space="preserve"> MI-007 Pielikuma </w:t>
            </w:r>
          </w:p>
          <w:p w14:paraId="3B87109D" w14:textId="77777777" w:rsidR="000652EE" w:rsidRPr="003E43AC" w:rsidRDefault="000652EE" w:rsidP="00E811FB">
            <w:pPr>
              <w:ind w:left="57"/>
              <w:rPr>
                <w:spacing w:val="-3"/>
              </w:rPr>
            </w:pPr>
            <w:r w:rsidRPr="003E43AC">
              <w:rPr>
                <w:spacing w:val="-3"/>
              </w:rPr>
              <w:t>Taksometri</w:t>
            </w:r>
          </w:p>
          <w:p w14:paraId="47951826" w14:textId="77777777" w:rsidR="000652EE" w:rsidRPr="003E43AC" w:rsidRDefault="000652EE" w:rsidP="00E811FB">
            <w:pPr>
              <w:ind w:left="57"/>
              <w:rPr>
                <w:spacing w:val="-3"/>
              </w:rPr>
            </w:pPr>
            <w:r w:rsidRPr="003E43AC">
              <w:rPr>
                <w:spacing w:val="-3"/>
              </w:rPr>
              <w:t>1.punkts</w:t>
            </w:r>
          </w:p>
        </w:tc>
        <w:tc>
          <w:tcPr>
            <w:tcW w:w="1984" w:type="dxa"/>
            <w:tcBorders>
              <w:top w:val="outset" w:sz="6" w:space="0" w:color="auto"/>
              <w:left w:val="outset" w:sz="6" w:space="0" w:color="auto"/>
              <w:bottom w:val="outset" w:sz="6" w:space="0" w:color="auto"/>
              <w:right w:val="outset" w:sz="6" w:space="0" w:color="auto"/>
            </w:tcBorders>
          </w:tcPr>
          <w:p w14:paraId="3DCC3DBA" w14:textId="2BBEF789" w:rsidR="000652EE" w:rsidRPr="003E43AC" w:rsidRDefault="000652EE" w:rsidP="00F23B16">
            <w:r w:rsidRPr="003E43AC">
              <w:t xml:space="preserve">Noteikumu projekta </w:t>
            </w:r>
            <w:r w:rsidR="00DD101E">
              <w:t>51</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5F68CCD4"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5286CD10" w14:textId="77777777" w:rsidR="000652EE" w:rsidRPr="003E43AC" w:rsidRDefault="000652EE" w:rsidP="00E811FB">
            <w:pPr>
              <w:ind w:left="57"/>
              <w:rPr>
                <w:spacing w:val="-3"/>
              </w:rPr>
            </w:pPr>
            <w:r w:rsidRPr="003E43AC">
              <w:t>Neparedz stingrākas prasības.</w:t>
            </w:r>
          </w:p>
        </w:tc>
      </w:tr>
      <w:tr w:rsidR="000652EE" w:rsidRPr="003E43AC" w14:paraId="24610866"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6CC7540" w14:textId="604B752B" w:rsidR="000652EE" w:rsidRPr="003E43AC" w:rsidRDefault="000652EE" w:rsidP="00E811FB">
            <w:pPr>
              <w:ind w:left="57"/>
              <w:rPr>
                <w:spacing w:val="-3"/>
              </w:rPr>
            </w:pPr>
            <w:r w:rsidRPr="003E43AC">
              <w:t>Eiropas Parlamenta un Padomes 20</w:t>
            </w:r>
            <w:r w:rsidR="00832DC3" w:rsidRPr="003E43AC">
              <w:t>1</w:t>
            </w:r>
            <w:r w:rsidRPr="003E43AC">
              <w:t xml:space="preserve">4.gada </w:t>
            </w:r>
            <w:r w:rsidR="00832DC3" w:rsidRPr="003E43AC">
              <w:t>26</w:t>
            </w:r>
            <w:r w:rsidRPr="003E43AC">
              <w:t>.</w:t>
            </w:r>
            <w:r w:rsidR="00832DC3" w:rsidRPr="003E43AC">
              <w:t>februāra</w:t>
            </w:r>
            <w:r w:rsidRPr="003E43AC">
              <w:t xml:space="preserve"> Direktīvas 20</w:t>
            </w:r>
            <w:r w:rsidR="00832DC3" w:rsidRPr="003E43AC">
              <w:t>1</w:t>
            </w:r>
            <w:r w:rsidRPr="003E43AC">
              <w:t>4/</w:t>
            </w:r>
            <w:r w:rsidR="00832DC3" w:rsidRPr="003E43AC">
              <w:t>3</w:t>
            </w:r>
            <w:r w:rsidRPr="003E43AC">
              <w:t>2/EK par mērinstrumentiem</w:t>
            </w:r>
            <w:r w:rsidRPr="003E43AC">
              <w:rPr>
                <w:spacing w:val="-3"/>
              </w:rPr>
              <w:t xml:space="preserve"> MI-007 Pielikuma </w:t>
            </w:r>
          </w:p>
          <w:p w14:paraId="1CBB1B27" w14:textId="77777777" w:rsidR="000652EE" w:rsidRPr="003E43AC" w:rsidRDefault="000652EE" w:rsidP="00E811FB">
            <w:pPr>
              <w:ind w:left="57"/>
              <w:rPr>
                <w:spacing w:val="-3"/>
              </w:rPr>
            </w:pPr>
            <w:r w:rsidRPr="003E43AC">
              <w:rPr>
                <w:spacing w:val="-3"/>
              </w:rPr>
              <w:t>Taksometri</w:t>
            </w:r>
          </w:p>
          <w:p w14:paraId="510D673B" w14:textId="77777777" w:rsidR="000652EE" w:rsidRPr="003E43AC" w:rsidRDefault="000652EE" w:rsidP="00E811FB">
            <w:pPr>
              <w:ind w:left="57"/>
              <w:rPr>
                <w:spacing w:val="-3"/>
              </w:rPr>
            </w:pPr>
            <w:r w:rsidRPr="003E43AC">
              <w:rPr>
                <w:spacing w:val="-3"/>
              </w:rPr>
              <w:t>2.punkts</w:t>
            </w:r>
          </w:p>
        </w:tc>
        <w:tc>
          <w:tcPr>
            <w:tcW w:w="1984" w:type="dxa"/>
            <w:tcBorders>
              <w:top w:val="outset" w:sz="6" w:space="0" w:color="auto"/>
              <w:left w:val="outset" w:sz="6" w:space="0" w:color="auto"/>
              <w:bottom w:val="outset" w:sz="6" w:space="0" w:color="auto"/>
              <w:right w:val="outset" w:sz="6" w:space="0" w:color="auto"/>
            </w:tcBorders>
          </w:tcPr>
          <w:p w14:paraId="1C4A4D4E" w14:textId="77777777" w:rsidR="00832DC3" w:rsidRPr="003E43AC" w:rsidRDefault="000652EE" w:rsidP="00E811FB">
            <w:pPr>
              <w:ind w:left="57"/>
              <w:rPr>
                <w:spacing w:val="-3"/>
              </w:rPr>
            </w:pPr>
            <w:r w:rsidRPr="003E43AC">
              <w:t>Noteikumu projekta</w:t>
            </w:r>
            <w:r w:rsidRPr="003E43AC">
              <w:rPr>
                <w:spacing w:val="-3"/>
              </w:rPr>
              <w:t xml:space="preserve"> </w:t>
            </w:r>
          </w:p>
          <w:p w14:paraId="0A3E27E4" w14:textId="333E80C9" w:rsidR="000652EE" w:rsidRPr="003E43AC" w:rsidRDefault="00DD101E" w:rsidP="00DD101E">
            <w:pPr>
              <w:ind w:left="57"/>
              <w:rPr>
                <w:spacing w:val="-3"/>
              </w:rPr>
            </w:pPr>
            <w:r>
              <w:rPr>
                <w:spacing w:val="-3"/>
              </w:rPr>
              <w:t>52</w:t>
            </w:r>
            <w:r w:rsidR="000652EE"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0D8D070F"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76548AE2" w14:textId="77777777" w:rsidR="000652EE" w:rsidRPr="003E43AC" w:rsidRDefault="000652EE" w:rsidP="00E811FB">
            <w:pPr>
              <w:ind w:left="57"/>
              <w:rPr>
                <w:spacing w:val="-3"/>
              </w:rPr>
            </w:pPr>
            <w:r w:rsidRPr="003E43AC">
              <w:t>Neparedz stingrākas prasības.</w:t>
            </w:r>
          </w:p>
        </w:tc>
      </w:tr>
      <w:tr w:rsidR="000652EE" w:rsidRPr="003E43AC" w14:paraId="0FAEF9A8"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398BF41E" w14:textId="333C9391" w:rsidR="000652EE" w:rsidRPr="003E43AC" w:rsidRDefault="000652EE" w:rsidP="00E811FB">
            <w:pPr>
              <w:ind w:left="57"/>
              <w:rPr>
                <w:spacing w:val="-3"/>
              </w:rPr>
            </w:pPr>
            <w:r w:rsidRPr="003E43AC">
              <w:t>Eiropas Parlamenta un Padomes 20</w:t>
            </w:r>
            <w:r w:rsidR="00832DC3" w:rsidRPr="003E43AC">
              <w:t>1</w:t>
            </w:r>
            <w:r w:rsidRPr="003E43AC">
              <w:t xml:space="preserve">4.gada </w:t>
            </w:r>
            <w:r w:rsidR="00832DC3" w:rsidRPr="003E43AC">
              <w:t>26</w:t>
            </w:r>
            <w:r w:rsidRPr="003E43AC">
              <w:t>.</w:t>
            </w:r>
            <w:r w:rsidR="00832DC3" w:rsidRPr="003E43AC">
              <w:t>februāra</w:t>
            </w:r>
            <w:r w:rsidRPr="003E43AC">
              <w:t xml:space="preserve"> Direktīvas 20</w:t>
            </w:r>
            <w:r w:rsidR="00832DC3" w:rsidRPr="003E43AC">
              <w:t>1</w:t>
            </w:r>
            <w:r w:rsidRPr="003E43AC">
              <w:t>4/</w:t>
            </w:r>
            <w:r w:rsidR="00832DC3" w:rsidRPr="003E43AC">
              <w:t>3</w:t>
            </w:r>
            <w:r w:rsidRPr="003E43AC">
              <w:t>2/EK par mērinstrumentiem</w:t>
            </w:r>
            <w:r w:rsidRPr="003E43AC">
              <w:rPr>
                <w:spacing w:val="-3"/>
              </w:rPr>
              <w:t xml:space="preserve"> MI-007 Pielikuma </w:t>
            </w:r>
          </w:p>
          <w:p w14:paraId="4920EC2E" w14:textId="77777777" w:rsidR="000652EE" w:rsidRPr="003E43AC" w:rsidRDefault="000652EE" w:rsidP="00E811FB">
            <w:pPr>
              <w:ind w:left="57"/>
              <w:rPr>
                <w:spacing w:val="-3"/>
              </w:rPr>
            </w:pPr>
            <w:r w:rsidRPr="003E43AC">
              <w:rPr>
                <w:spacing w:val="-3"/>
              </w:rPr>
              <w:t>Taksometri</w:t>
            </w:r>
          </w:p>
          <w:p w14:paraId="0F116CEB" w14:textId="77777777" w:rsidR="000652EE" w:rsidRPr="003E43AC" w:rsidRDefault="000652EE" w:rsidP="00E811FB">
            <w:pPr>
              <w:ind w:left="57"/>
              <w:rPr>
                <w:spacing w:val="-3"/>
              </w:rPr>
            </w:pPr>
            <w:r w:rsidRPr="003E43AC">
              <w:rPr>
                <w:spacing w:val="-3"/>
              </w:rPr>
              <w:t>3.punkts</w:t>
            </w:r>
          </w:p>
        </w:tc>
        <w:tc>
          <w:tcPr>
            <w:tcW w:w="1984" w:type="dxa"/>
            <w:tcBorders>
              <w:top w:val="outset" w:sz="6" w:space="0" w:color="auto"/>
              <w:left w:val="outset" w:sz="6" w:space="0" w:color="auto"/>
              <w:bottom w:val="outset" w:sz="6" w:space="0" w:color="auto"/>
              <w:right w:val="outset" w:sz="6" w:space="0" w:color="auto"/>
            </w:tcBorders>
          </w:tcPr>
          <w:p w14:paraId="2A8C1C6F" w14:textId="7D821C73" w:rsidR="000652EE" w:rsidRPr="003E43AC" w:rsidRDefault="000652EE" w:rsidP="00DD101E">
            <w:pPr>
              <w:ind w:left="57"/>
              <w:rPr>
                <w:spacing w:val="-3"/>
              </w:rPr>
            </w:pPr>
            <w:r w:rsidRPr="003E43AC">
              <w:t>Noteikumu projekta</w:t>
            </w:r>
            <w:r w:rsidRPr="003E43AC">
              <w:rPr>
                <w:spacing w:val="-3"/>
              </w:rPr>
              <w:t xml:space="preserve"> </w:t>
            </w:r>
            <w:r w:rsidR="00DD101E">
              <w:rPr>
                <w:spacing w:val="-3"/>
              </w:rPr>
              <w:t>54</w:t>
            </w:r>
            <w:r w:rsidR="00832DC3" w:rsidRPr="003E43AC">
              <w:rPr>
                <w:spacing w:val="-3"/>
              </w:rPr>
              <w:t>.</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5C2B967B"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0F38C374" w14:textId="77777777" w:rsidR="000652EE" w:rsidRPr="003E43AC" w:rsidRDefault="000652EE" w:rsidP="00E811FB">
            <w:pPr>
              <w:ind w:left="57"/>
              <w:rPr>
                <w:spacing w:val="-3"/>
              </w:rPr>
            </w:pPr>
            <w:r w:rsidRPr="003E43AC">
              <w:t>Neparedz stingrākas prasības.</w:t>
            </w:r>
          </w:p>
        </w:tc>
      </w:tr>
      <w:tr w:rsidR="000652EE" w:rsidRPr="003E43AC" w14:paraId="2E3C4AE1"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46AC6491" w14:textId="026ABB19" w:rsidR="000652EE" w:rsidRPr="003E43AC" w:rsidRDefault="000652EE" w:rsidP="00E811FB">
            <w:pPr>
              <w:ind w:left="57"/>
              <w:rPr>
                <w:spacing w:val="-3"/>
              </w:rPr>
            </w:pPr>
            <w:r w:rsidRPr="003E43AC">
              <w:lastRenderedPageBreak/>
              <w:t>Eiropas Parlamenta un Padomes 2004.gada 31.marta Direktīvas 20</w:t>
            </w:r>
            <w:r w:rsidR="00832DC3" w:rsidRPr="003E43AC">
              <w:t>1</w:t>
            </w:r>
            <w:r w:rsidRPr="003E43AC">
              <w:t>4/</w:t>
            </w:r>
            <w:r w:rsidR="00832DC3" w:rsidRPr="003E43AC">
              <w:t>3</w:t>
            </w:r>
            <w:r w:rsidRPr="003E43AC">
              <w:t>2/EK par mērinstrumentiem</w:t>
            </w:r>
            <w:r w:rsidRPr="003E43AC">
              <w:rPr>
                <w:spacing w:val="-3"/>
              </w:rPr>
              <w:t xml:space="preserve"> MI-007 Pielikuma </w:t>
            </w:r>
          </w:p>
          <w:p w14:paraId="5E9AF3E7" w14:textId="77777777" w:rsidR="000652EE" w:rsidRPr="003E43AC" w:rsidRDefault="000652EE" w:rsidP="00E811FB">
            <w:pPr>
              <w:ind w:left="57"/>
              <w:rPr>
                <w:spacing w:val="-3"/>
              </w:rPr>
            </w:pPr>
            <w:r w:rsidRPr="003E43AC">
              <w:rPr>
                <w:spacing w:val="-3"/>
              </w:rPr>
              <w:t>Taksometri</w:t>
            </w:r>
          </w:p>
          <w:p w14:paraId="1951BE4D" w14:textId="77777777" w:rsidR="00832DC3" w:rsidRPr="003E43AC" w:rsidRDefault="000652EE" w:rsidP="00E811FB">
            <w:pPr>
              <w:ind w:left="57"/>
              <w:rPr>
                <w:spacing w:val="-3"/>
              </w:rPr>
            </w:pPr>
            <w:r w:rsidRPr="003E43AC">
              <w:rPr>
                <w:spacing w:val="-3"/>
              </w:rPr>
              <w:t xml:space="preserve">4.punkts </w:t>
            </w:r>
          </w:p>
          <w:p w14:paraId="798BCDF7" w14:textId="61E7D392" w:rsidR="000652EE" w:rsidRPr="003E43AC" w:rsidRDefault="000652EE" w:rsidP="00B6747A">
            <w:pPr>
              <w:ind w:left="57"/>
              <w:rPr>
                <w:spacing w:val="-3"/>
              </w:rPr>
            </w:pPr>
            <w:r w:rsidRPr="003E43AC">
              <w:rPr>
                <w:spacing w:val="-3"/>
              </w:rPr>
              <w:t xml:space="preserve">un </w:t>
            </w:r>
            <w:r w:rsidRPr="003E43AC">
              <w:t>Eiropas Parlamenta un Padomes 20</w:t>
            </w:r>
            <w:r w:rsidR="00B6747A" w:rsidRPr="003E43AC">
              <w:t>1</w:t>
            </w:r>
            <w:r w:rsidRPr="003E43AC">
              <w:t xml:space="preserve">4.gada </w:t>
            </w:r>
            <w:r w:rsidR="00B6747A" w:rsidRPr="003E43AC">
              <w:t>26</w:t>
            </w:r>
            <w:r w:rsidRPr="003E43AC">
              <w:t>.</w:t>
            </w:r>
            <w:r w:rsidR="00B6747A" w:rsidRPr="003E43AC">
              <w:t>februāra</w:t>
            </w:r>
            <w:r w:rsidRPr="003E43AC">
              <w:t xml:space="preserve"> Direktīvas 20</w:t>
            </w:r>
            <w:r w:rsidR="00B6747A" w:rsidRPr="003E43AC">
              <w:t>1</w:t>
            </w:r>
            <w:r w:rsidRPr="003E43AC">
              <w:t>4/</w:t>
            </w:r>
            <w:r w:rsidR="00B6747A" w:rsidRPr="003E43AC">
              <w:t>3</w:t>
            </w:r>
            <w:r w:rsidRPr="003E43AC">
              <w:t>2/EK par mērinstrumentiem</w:t>
            </w:r>
            <w:r w:rsidRPr="003E43AC">
              <w:rPr>
                <w:spacing w:val="-3"/>
              </w:rPr>
              <w:t xml:space="preserve"> MI-007 Pielikuma sadaļa „Atbilstības novērtēšana”</w:t>
            </w:r>
          </w:p>
        </w:tc>
        <w:tc>
          <w:tcPr>
            <w:tcW w:w="1984" w:type="dxa"/>
            <w:tcBorders>
              <w:top w:val="outset" w:sz="6" w:space="0" w:color="auto"/>
              <w:left w:val="outset" w:sz="6" w:space="0" w:color="auto"/>
              <w:bottom w:val="outset" w:sz="6" w:space="0" w:color="auto"/>
              <w:right w:val="outset" w:sz="6" w:space="0" w:color="auto"/>
            </w:tcBorders>
          </w:tcPr>
          <w:p w14:paraId="03696FE6" w14:textId="5E97CB9A" w:rsidR="000652EE" w:rsidRPr="003E43AC" w:rsidRDefault="000652EE" w:rsidP="00DD101E">
            <w:pPr>
              <w:ind w:left="57"/>
              <w:rPr>
                <w:spacing w:val="-3"/>
              </w:rPr>
            </w:pPr>
            <w:r w:rsidRPr="003E43AC">
              <w:t>Noteikumu projekta</w:t>
            </w:r>
            <w:r w:rsidRPr="003E43AC">
              <w:rPr>
                <w:spacing w:val="-3"/>
              </w:rPr>
              <w:t xml:space="preserve"> </w:t>
            </w:r>
            <w:r w:rsidR="00DD101E">
              <w:rPr>
                <w:spacing w:val="-3"/>
              </w:rPr>
              <w:t>55</w:t>
            </w:r>
            <w:r w:rsidR="0069016D" w:rsidRPr="003E43AC">
              <w:rPr>
                <w:spacing w:val="-3"/>
              </w:rPr>
              <w:t>.,</w:t>
            </w:r>
            <w:r w:rsidR="00DD101E">
              <w:rPr>
                <w:spacing w:val="-3"/>
              </w:rPr>
              <w:t>5</w:t>
            </w:r>
            <w:r w:rsidR="00F23B16" w:rsidRPr="003E43AC">
              <w:rPr>
                <w:spacing w:val="-3"/>
              </w:rPr>
              <w:t>6</w:t>
            </w:r>
            <w:r w:rsidR="0069016D"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7EF68512"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525BFE6C" w14:textId="77777777" w:rsidR="000652EE" w:rsidRPr="003E43AC" w:rsidRDefault="000652EE" w:rsidP="00E811FB">
            <w:pPr>
              <w:ind w:left="57"/>
              <w:rPr>
                <w:spacing w:val="-3"/>
              </w:rPr>
            </w:pPr>
            <w:r w:rsidRPr="003E43AC">
              <w:t>Neparedz stingrākas prasības.</w:t>
            </w:r>
          </w:p>
        </w:tc>
      </w:tr>
      <w:tr w:rsidR="000652EE" w:rsidRPr="003E43AC" w14:paraId="5AF942B2"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A1164D1" w14:textId="1639B90A" w:rsidR="000652EE" w:rsidRPr="003E43AC" w:rsidRDefault="000652EE" w:rsidP="00E811FB">
            <w:pPr>
              <w:ind w:left="57"/>
              <w:rPr>
                <w:spacing w:val="-3"/>
              </w:rPr>
            </w:pPr>
            <w:r w:rsidRPr="003E43AC">
              <w:t>Eiropas Parlamenta un Padomes 20</w:t>
            </w:r>
            <w:r w:rsidR="0069016D" w:rsidRPr="003E43AC">
              <w:t>1</w:t>
            </w:r>
            <w:r w:rsidRPr="003E43AC">
              <w:t xml:space="preserve">4.gada </w:t>
            </w:r>
            <w:r w:rsidR="0069016D" w:rsidRPr="003E43AC">
              <w:t>26</w:t>
            </w:r>
            <w:r w:rsidRPr="003E43AC">
              <w:t>.</w:t>
            </w:r>
            <w:r w:rsidR="0069016D" w:rsidRPr="003E43AC">
              <w:t>februāra</w:t>
            </w:r>
            <w:r w:rsidRPr="003E43AC">
              <w:t xml:space="preserve"> Direktīvas 20</w:t>
            </w:r>
            <w:r w:rsidR="0069016D" w:rsidRPr="003E43AC">
              <w:t>1</w:t>
            </w:r>
            <w:r w:rsidRPr="003E43AC">
              <w:t>4/</w:t>
            </w:r>
            <w:r w:rsidR="0069016D" w:rsidRPr="003E43AC">
              <w:t>3</w:t>
            </w:r>
            <w:r w:rsidRPr="003E43AC">
              <w:t>2/EK par mērinstrumentiem</w:t>
            </w:r>
            <w:r w:rsidRPr="003E43AC">
              <w:rPr>
                <w:spacing w:val="-3"/>
              </w:rPr>
              <w:t xml:space="preserve"> MI-007 Pielikuma </w:t>
            </w:r>
          </w:p>
          <w:p w14:paraId="68557FEA" w14:textId="77777777" w:rsidR="000652EE" w:rsidRPr="003E43AC" w:rsidRDefault="000652EE" w:rsidP="00E811FB">
            <w:pPr>
              <w:ind w:left="57"/>
              <w:rPr>
                <w:spacing w:val="-3"/>
              </w:rPr>
            </w:pPr>
            <w:r w:rsidRPr="003E43AC">
              <w:rPr>
                <w:spacing w:val="-3"/>
              </w:rPr>
              <w:t>Taksometri</w:t>
            </w:r>
          </w:p>
          <w:p w14:paraId="3319139E" w14:textId="77777777" w:rsidR="000652EE" w:rsidRPr="003E43AC" w:rsidRDefault="000652EE" w:rsidP="00E811FB">
            <w:pPr>
              <w:ind w:left="57"/>
              <w:rPr>
                <w:spacing w:val="-3"/>
              </w:rPr>
            </w:pPr>
            <w:r w:rsidRPr="003E43AC">
              <w:rPr>
                <w:spacing w:val="-3"/>
              </w:rPr>
              <w:t>5.punkts</w:t>
            </w:r>
          </w:p>
        </w:tc>
        <w:tc>
          <w:tcPr>
            <w:tcW w:w="1984" w:type="dxa"/>
            <w:tcBorders>
              <w:top w:val="outset" w:sz="6" w:space="0" w:color="auto"/>
              <w:left w:val="outset" w:sz="6" w:space="0" w:color="auto"/>
              <w:bottom w:val="outset" w:sz="6" w:space="0" w:color="auto"/>
              <w:right w:val="outset" w:sz="6" w:space="0" w:color="auto"/>
            </w:tcBorders>
          </w:tcPr>
          <w:p w14:paraId="6412658B" w14:textId="3C49D265" w:rsidR="0069016D" w:rsidRPr="003E43AC" w:rsidRDefault="000652EE" w:rsidP="0069016D">
            <w:pPr>
              <w:ind w:left="57"/>
              <w:rPr>
                <w:spacing w:val="-3"/>
              </w:rPr>
            </w:pPr>
            <w:r w:rsidRPr="003E43AC">
              <w:t>Noteikumu projekta</w:t>
            </w:r>
            <w:r w:rsidRPr="003E43AC">
              <w:rPr>
                <w:spacing w:val="-3"/>
              </w:rPr>
              <w:t xml:space="preserve"> </w:t>
            </w:r>
            <w:r w:rsidR="00DD101E">
              <w:rPr>
                <w:spacing w:val="-3"/>
              </w:rPr>
              <w:t>57</w:t>
            </w:r>
            <w:r w:rsidR="0069016D" w:rsidRPr="003E43AC">
              <w:rPr>
                <w:spacing w:val="-3"/>
              </w:rPr>
              <w:t>.</w:t>
            </w:r>
          </w:p>
          <w:p w14:paraId="30CE7AD6" w14:textId="3B4C466C" w:rsidR="000652EE" w:rsidRPr="003E43AC" w:rsidRDefault="000652EE" w:rsidP="00E811FB">
            <w:pPr>
              <w:ind w:left="57"/>
              <w:rPr>
                <w:spacing w:val="-3"/>
              </w:rPr>
            </w:pPr>
            <w:r w:rsidRPr="003E43AC">
              <w:rPr>
                <w:spacing w:val="-3"/>
              </w:rPr>
              <w:t xml:space="preserve">punkts </w:t>
            </w:r>
          </w:p>
        </w:tc>
        <w:tc>
          <w:tcPr>
            <w:tcW w:w="2682" w:type="dxa"/>
            <w:tcBorders>
              <w:top w:val="outset" w:sz="6" w:space="0" w:color="auto"/>
              <w:left w:val="outset" w:sz="6" w:space="0" w:color="auto"/>
              <w:bottom w:val="outset" w:sz="6" w:space="0" w:color="auto"/>
              <w:right w:val="outset" w:sz="6" w:space="0" w:color="auto"/>
            </w:tcBorders>
          </w:tcPr>
          <w:p w14:paraId="7C4B2873"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6A5BB345" w14:textId="77777777" w:rsidR="000652EE" w:rsidRPr="003E43AC" w:rsidRDefault="000652EE" w:rsidP="00E811FB">
            <w:pPr>
              <w:ind w:left="57"/>
              <w:rPr>
                <w:spacing w:val="-3"/>
              </w:rPr>
            </w:pPr>
            <w:r w:rsidRPr="003E43AC">
              <w:t>Neparedz stingrākas prasības.</w:t>
            </w:r>
          </w:p>
        </w:tc>
      </w:tr>
      <w:tr w:rsidR="000652EE" w:rsidRPr="003E43AC" w14:paraId="0D73A05E"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7807E55" w14:textId="72E494F4" w:rsidR="000652EE" w:rsidRPr="003E43AC" w:rsidRDefault="000652EE" w:rsidP="00E811FB">
            <w:pPr>
              <w:ind w:left="57"/>
              <w:rPr>
                <w:spacing w:val="-3"/>
              </w:rPr>
            </w:pPr>
            <w:r w:rsidRPr="003E43AC">
              <w:t>Eiropas Parlamenta un Padomes 20</w:t>
            </w:r>
            <w:r w:rsidR="0069016D" w:rsidRPr="003E43AC">
              <w:t>1</w:t>
            </w:r>
            <w:r w:rsidRPr="003E43AC">
              <w:t xml:space="preserve">4.gada </w:t>
            </w:r>
            <w:r w:rsidR="0069016D" w:rsidRPr="003E43AC">
              <w:t>26</w:t>
            </w:r>
            <w:r w:rsidRPr="003E43AC">
              <w:t>.</w:t>
            </w:r>
            <w:r w:rsidR="0069016D" w:rsidRPr="003E43AC">
              <w:t>februāra</w:t>
            </w:r>
            <w:r w:rsidRPr="003E43AC">
              <w:t xml:space="preserve"> Direktīvas 20</w:t>
            </w:r>
            <w:r w:rsidR="0069016D" w:rsidRPr="003E43AC">
              <w:t>1</w:t>
            </w:r>
            <w:r w:rsidRPr="003E43AC">
              <w:t>4/</w:t>
            </w:r>
            <w:r w:rsidR="0069016D" w:rsidRPr="003E43AC">
              <w:t>3</w:t>
            </w:r>
            <w:r w:rsidRPr="003E43AC">
              <w:t>2/EK par mērinstrumentiem</w:t>
            </w:r>
            <w:r w:rsidRPr="003E43AC">
              <w:rPr>
                <w:spacing w:val="-3"/>
              </w:rPr>
              <w:t xml:space="preserve"> MI-007 Pielikuma </w:t>
            </w:r>
          </w:p>
          <w:p w14:paraId="077B4A4A" w14:textId="77777777" w:rsidR="000652EE" w:rsidRPr="003E43AC" w:rsidRDefault="000652EE" w:rsidP="00E811FB">
            <w:pPr>
              <w:ind w:left="57"/>
              <w:rPr>
                <w:spacing w:val="-3"/>
              </w:rPr>
            </w:pPr>
            <w:r w:rsidRPr="003E43AC">
              <w:rPr>
                <w:spacing w:val="-3"/>
              </w:rPr>
              <w:t>Taksometri</w:t>
            </w:r>
          </w:p>
          <w:p w14:paraId="1FDDB055" w14:textId="77777777" w:rsidR="000652EE" w:rsidRPr="003E43AC" w:rsidRDefault="000652EE" w:rsidP="00E811FB">
            <w:pPr>
              <w:ind w:left="57"/>
              <w:rPr>
                <w:spacing w:val="-3"/>
              </w:rPr>
            </w:pPr>
            <w:r w:rsidRPr="003E43AC">
              <w:rPr>
                <w:spacing w:val="-3"/>
              </w:rPr>
              <w:t>6.1. un 6.2. apakšpunkts</w:t>
            </w:r>
          </w:p>
        </w:tc>
        <w:tc>
          <w:tcPr>
            <w:tcW w:w="1984" w:type="dxa"/>
            <w:tcBorders>
              <w:top w:val="outset" w:sz="6" w:space="0" w:color="auto"/>
              <w:left w:val="outset" w:sz="6" w:space="0" w:color="auto"/>
              <w:bottom w:val="outset" w:sz="6" w:space="0" w:color="auto"/>
              <w:right w:val="outset" w:sz="6" w:space="0" w:color="auto"/>
            </w:tcBorders>
          </w:tcPr>
          <w:p w14:paraId="16C2703E" w14:textId="70D2F759" w:rsidR="0069016D" w:rsidRPr="003E43AC" w:rsidRDefault="000652EE" w:rsidP="00DD101E">
            <w:pPr>
              <w:ind w:left="57"/>
              <w:rPr>
                <w:spacing w:val="-3"/>
              </w:rPr>
            </w:pPr>
            <w:r w:rsidRPr="003E43AC">
              <w:t>Noteikumu projekta</w:t>
            </w:r>
            <w:r w:rsidRPr="003E43AC">
              <w:rPr>
                <w:spacing w:val="-3"/>
              </w:rPr>
              <w:t xml:space="preserve"> </w:t>
            </w:r>
            <w:r w:rsidR="00DD101E">
              <w:rPr>
                <w:spacing w:val="-3"/>
              </w:rPr>
              <w:t>58</w:t>
            </w:r>
            <w:r w:rsidR="0069016D" w:rsidRPr="003E43AC">
              <w:rPr>
                <w:spacing w:val="-3"/>
              </w:rPr>
              <w:t>.,</w:t>
            </w:r>
            <w:r w:rsidR="00DD101E">
              <w:rPr>
                <w:spacing w:val="-3"/>
              </w:rPr>
              <w:t>59</w:t>
            </w:r>
            <w:r w:rsidR="0069016D"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3C58B950"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32CA1425" w14:textId="77777777" w:rsidR="000652EE" w:rsidRPr="003E43AC" w:rsidRDefault="000652EE" w:rsidP="00E811FB">
            <w:pPr>
              <w:ind w:left="57"/>
              <w:rPr>
                <w:spacing w:val="-3"/>
              </w:rPr>
            </w:pPr>
            <w:r w:rsidRPr="003E43AC">
              <w:t>Neparedz stingrākas prasības.</w:t>
            </w:r>
          </w:p>
        </w:tc>
      </w:tr>
      <w:tr w:rsidR="000652EE" w:rsidRPr="003E43AC" w14:paraId="6D60E69C"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7DBF038" w14:textId="270F2C3F" w:rsidR="000652EE" w:rsidRPr="003E43AC" w:rsidRDefault="000652EE" w:rsidP="00E811FB">
            <w:pPr>
              <w:ind w:left="57"/>
              <w:rPr>
                <w:spacing w:val="-3"/>
              </w:rPr>
            </w:pPr>
            <w:r w:rsidRPr="003E43AC">
              <w:t>Eiropas Parlamenta un Padomes 20</w:t>
            </w:r>
            <w:r w:rsidR="0069016D" w:rsidRPr="003E43AC">
              <w:t>1</w:t>
            </w:r>
            <w:r w:rsidRPr="003E43AC">
              <w:t xml:space="preserve">4.gada </w:t>
            </w:r>
            <w:r w:rsidR="0069016D" w:rsidRPr="003E43AC">
              <w:t>26</w:t>
            </w:r>
            <w:r w:rsidRPr="003E43AC">
              <w:t>.</w:t>
            </w:r>
            <w:r w:rsidR="0069016D" w:rsidRPr="003E43AC">
              <w:t>februāra</w:t>
            </w:r>
            <w:r w:rsidRPr="003E43AC">
              <w:t xml:space="preserve"> Direktīvas 20</w:t>
            </w:r>
            <w:r w:rsidR="0069016D" w:rsidRPr="003E43AC">
              <w:t>1</w:t>
            </w:r>
            <w:r w:rsidRPr="003E43AC">
              <w:t>4/</w:t>
            </w:r>
            <w:r w:rsidR="0069016D" w:rsidRPr="003E43AC">
              <w:t>3</w:t>
            </w:r>
            <w:r w:rsidRPr="003E43AC">
              <w:t>2/EK par mērinstrumentiem</w:t>
            </w:r>
            <w:r w:rsidRPr="003E43AC">
              <w:rPr>
                <w:spacing w:val="-3"/>
              </w:rPr>
              <w:t xml:space="preserve"> MI-007 Pielikuma </w:t>
            </w:r>
          </w:p>
          <w:p w14:paraId="3B9B656B" w14:textId="77777777" w:rsidR="000652EE" w:rsidRPr="003E43AC" w:rsidRDefault="000652EE" w:rsidP="00E811FB">
            <w:pPr>
              <w:ind w:left="57"/>
              <w:rPr>
                <w:spacing w:val="-3"/>
              </w:rPr>
            </w:pPr>
            <w:r w:rsidRPr="003E43AC">
              <w:rPr>
                <w:spacing w:val="-3"/>
              </w:rPr>
              <w:t>Taksometri</w:t>
            </w:r>
          </w:p>
          <w:p w14:paraId="538E81E0" w14:textId="77777777" w:rsidR="000652EE" w:rsidRPr="003E43AC" w:rsidRDefault="000652EE" w:rsidP="00E811FB">
            <w:pPr>
              <w:ind w:left="57"/>
              <w:rPr>
                <w:spacing w:val="-3"/>
              </w:rPr>
            </w:pPr>
            <w:r w:rsidRPr="003E43AC">
              <w:rPr>
                <w:spacing w:val="-3"/>
              </w:rPr>
              <w:t>7.punkts</w:t>
            </w:r>
          </w:p>
        </w:tc>
        <w:tc>
          <w:tcPr>
            <w:tcW w:w="1984" w:type="dxa"/>
            <w:tcBorders>
              <w:top w:val="outset" w:sz="6" w:space="0" w:color="auto"/>
              <w:left w:val="outset" w:sz="6" w:space="0" w:color="auto"/>
              <w:bottom w:val="outset" w:sz="6" w:space="0" w:color="auto"/>
              <w:right w:val="outset" w:sz="6" w:space="0" w:color="auto"/>
            </w:tcBorders>
          </w:tcPr>
          <w:p w14:paraId="1D195D92" w14:textId="5FDF7E3F" w:rsidR="000652EE" w:rsidRPr="003E43AC" w:rsidRDefault="000652EE" w:rsidP="00DD101E">
            <w:pPr>
              <w:ind w:left="57"/>
              <w:rPr>
                <w:spacing w:val="-3"/>
              </w:rPr>
            </w:pPr>
            <w:r w:rsidRPr="003E43AC">
              <w:t>Noteikumu projekta</w:t>
            </w:r>
            <w:r w:rsidRPr="003E43AC">
              <w:rPr>
                <w:spacing w:val="-3"/>
              </w:rPr>
              <w:t xml:space="preserve"> </w:t>
            </w:r>
            <w:r w:rsidR="00DD101E">
              <w:rPr>
                <w:spacing w:val="-3"/>
              </w:rPr>
              <w:t>60.1., 60.3.apaš</w:t>
            </w:r>
            <w:r w:rsidRPr="003E43AC">
              <w:rPr>
                <w:spacing w:val="-3"/>
              </w:rPr>
              <w:t xml:space="preserve">punkts </w:t>
            </w:r>
          </w:p>
        </w:tc>
        <w:tc>
          <w:tcPr>
            <w:tcW w:w="2682" w:type="dxa"/>
            <w:tcBorders>
              <w:top w:val="outset" w:sz="6" w:space="0" w:color="auto"/>
              <w:left w:val="outset" w:sz="6" w:space="0" w:color="auto"/>
              <w:bottom w:val="outset" w:sz="6" w:space="0" w:color="auto"/>
              <w:right w:val="outset" w:sz="6" w:space="0" w:color="auto"/>
            </w:tcBorders>
          </w:tcPr>
          <w:p w14:paraId="712772CB"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116BBDE6" w14:textId="77777777" w:rsidR="000652EE" w:rsidRPr="003E43AC" w:rsidRDefault="000652EE" w:rsidP="00E811FB">
            <w:pPr>
              <w:ind w:left="57"/>
              <w:rPr>
                <w:spacing w:val="-3"/>
              </w:rPr>
            </w:pPr>
            <w:r w:rsidRPr="003E43AC">
              <w:t>Neparedz stingrākas prasības.</w:t>
            </w:r>
          </w:p>
        </w:tc>
      </w:tr>
      <w:tr w:rsidR="000652EE" w:rsidRPr="003E43AC" w14:paraId="36955E91"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397BE882" w14:textId="6AD3438E" w:rsidR="000652EE" w:rsidRPr="003E43AC" w:rsidRDefault="000652EE" w:rsidP="00E811FB">
            <w:pPr>
              <w:ind w:left="57"/>
              <w:rPr>
                <w:spacing w:val="-3"/>
              </w:rPr>
            </w:pPr>
            <w:r w:rsidRPr="003E43AC">
              <w:lastRenderedPageBreak/>
              <w:t>Eiropas Parlamenta un Padomes 20</w:t>
            </w:r>
            <w:r w:rsidR="00207B4C" w:rsidRPr="003E43AC">
              <w:t>1</w:t>
            </w:r>
            <w:r w:rsidRPr="003E43AC">
              <w:t xml:space="preserve">4.gada </w:t>
            </w:r>
            <w:r w:rsidR="00207B4C" w:rsidRPr="003E43AC">
              <w:t>26</w:t>
            </w:r>
            <w:r w:rsidRPr="003E43AC">
              <w:t>.</w:t>
            </w:r>
            <w:r w:rsidR="00207B4C" w:rsidRPr="003E43AC">
              <w:t>februāra</w:t>
            </w:r>
            <w:r w:rsidRPr="003E43AC">
              <w:t xml:space="preserve"> Direktīvas 20</w:t>
            </w:r>
            <w:r w:rsidR="00207B4C" w:rsidRPr="003E43AC">
              <w:t>1</w:t>
            </w:r>
            <w:r w:rsidRPr="003E43AC">
              <w:t>4/</w:t>
            </w:r>
            <w:r w:rsidR="00207B4C" w:rsidRPr="003E43AC">
              <w:t>3</w:t>
            </w:r>
            <w:r w:rsidRPr="003E43AC">
              <w:t>2/EK par mērinstrumentiem</w:t>
            </w:r>
            <w:r w:rsidRPr="003E43AC">
              <w:rPr>
                <w:spacing w:val="-3"/>
              </w:rPr>
              <w:t xml:space="preserve"> MI-007 Pielikuma </w:t>
            </w:r>
          </w:p>
          <w:p w14:paraId="61938430" w14:textId="77777777" w:rsidR="000652EE" w:rsidRPr="003E43AC" w:rsidRDefault="000652EE" w:rsidP="00E811FB">
            <w:pPr>
              <w:ind w:left="57"/>
              <w:rPr>
                <w:spacing w:val="-3"/>
              </w:rPr>
            </w:pPr>
            <w:r w:rsidRPr="003E43AC">
              <w:rPr>
                <w:spacing w:val="-3"/>
              </w:rPr>
              <w:t>Taksometri</w:t>
            </w:r>
          </w:p>
          <w:p w14:paraId="734311C8" w14:textId="77777777" w:rsidR="000652EE" w:rsidRPr="003E43AC" w:rsidRDefault="000652EE" w:rsidP="00E811FB">
            <w:pPr>
              <w:ind w:left="57"/>
              <w:rPr>
                <w:spacing w:val="-3"/>
              </w:rPr>
            </w:pPr>
            <w:r w:rsidRPr="003E43AC">
              <w:rPr>
                <w:spacing w:val="-3"/>
              </w:rPr>
              <w:t>8.punkts</w:t>
            </w:r>
          </w:p>
        </w:tc>
        <w:tc>
          <w:tcPr>
            <w:tcW w:w="1984" w:type="dxa"/>
            <w:tcBorders>
              <w:top w:val="outset" w:sz="6" w:space="0" w:color="auto"/>
              <w:left w:val="outset" w:sz="6" w:space="0" w:color="auto"/>
              <w:bottom w:val="outset" w:sz="6" w:space="0" w:color="auto"/>
              <w:right w:val="outset" w:sz="6" w:space="0" w:color="auto"/>
            </w:tcBorders>
          </w:tcPr>
          <w:p w14:paraId="6F0E1885" w14:textId="6360A051" w:rsidR="000652EE" w:rsidRPr="003E43AC" w:rsidRDefault="000652EE" w:rsidP="00DD101E">
            <w:pPr>
              <w:ind w:left="57"/>
              <w:rPr>
                <w:spacing w:val="-3"/>
              </w:rPr>
            </w:pPr>
            <w:r w:rsidRPr="003E43AC">
              <w:t>Noteikumu projekta</w:t>
            </w:r>
            <w:r w:rsidRPr="003E43AC">
              <w:rPr>
                <w:spacing w:val="-3"/>
              </w:rPr>
              <w:t xml:space="preserve"> </w:t>
            </w:r>
            <w:r w:rsidR="00DD101E">
              <w:rPr>
                <w:spacing w:val="-3"/>
              </w:rPr>
              <w:t>60., 61</w:t>
            </w:r>
            <w:r w:rsidR="00207B4C" w:rsidRPr="003E43AC">
              <w:rPr>
                <w:spacing w:val="-3"/>
              </w:rPr>
              <w:t>.</w:t>
            </w:r>
            <w:r w:rsidR="00207FC9" w:rsidRPr="003E43AC">
              <w:rPr>
                <w:spacing w:val="-3"/>
              </w:rPr>
              <w:t>,</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0ACF91B1"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5814F204" w14:textId="77777777" w:rsidR="000652EE" w:rsidRPr="003E43AC" w:rsidRDefault="000652EE" w:rsidP="00E811FB">
            <w:pPr>
              <w:ind w:left="57"/>
              <w:rPr>
                <w:spacing w:val="-3"/>
              </w:rPr>
            </w:pPr>
            <w:r w:rsidRPr="003E43AC">
              <w:t>Neparedz stingrākas prasības.</w:t>
            </w:r>
          </w:p>
        </w:tc>
      </w:tr>
      <w:tr w:rsidR="000652EE" w:rsidRPr="003E43AC" w14:paraId="10857541"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B59B5B9" w14:textId="2E3F27DB" w:rsidR="000652EE" w:rsidRPr="003E43AC" w:rsidRDefault="000652EE" w:rsidP="00E811FB">
            <w:pPr>
              <w:ind w:left="57"/>
              <w:rPr>
                <w:spacing w:val="-3"/>
              </w:rPr>
            </w:pPr>
            <w:r w:rsidRPr="003E43AC">
              <w:t>Eiropas Parlamenta un Padomes 20</w:t>
            </w:r>
            <w:r w:rsidR="00207B4C" w:rsidRPr="003E43AC">
              <w:t>1</w:t>
            </w:r>
            <w:r w:rsidRPr="003E43AC">
              <w:t xml:space="preserve">4.gada </w:t>
            </w:r>
            <w:r w:rsidR="00207B4C" w:rsidRPr="003E43AC">
              <w:t>26</w:t>
            </w:r>
            <w:r w:rsidRPr="003E43AC">
              <w:t>.</w:t>
            </w:r>
            <w:r w:rsidR="00207B4C" w:rsidRPr="003E43AC">
              <w:t>februāra</w:t>
            </w:r>
            <w:r w:rsidRPr="003E43AC">
              <w:t xml:space="preserve"> Direktīvas 20</w:t>
            </w:r>
            <w:r w:rsidR="00207B4C" w:rsidRPr="003E43AC">
              <w:t>1</w:t>
            </w:r>
            <w:r w:rsidRPr="003E43AC">
              <w:t>4/</w:t>
            </w:r>
            <w:r w:rsidR="00207B4C" w:rsidRPr="003E43AC">
              <w:t>3</w:t>
            </w:r>
            <w:r w:rsidRPr="003E43AC">
              <w:t>2/EK par mērinstrumentiem</w:t>
            </w:r>
            <w:r w:rsidRPr="003E43AC">
              <w:rPr>
                <w:spacing w:val="-3"/>
              </w:rPr>
              <w:t xml:space="preserve"> MI-007 Pielikuma </w:t>
            </w:r>
          </w:p>
          <w:p w14:paraId="5B9D33E7" w14:textId="77777777" w:rsidR="000652EE" w:rsidRPr="003E43AC" w:rsidRDefault="000652EE" w:rsidP="00E811FB">
            <w:pPr>
              <w:ind w:left="57"/>
              <w:rPr>
                <w:spacing w:val="-3"/>
              </w:rPr>
            </w:pPr>
            <w:r w:rsidRPr="003E43AC">
              <w:rPr>
                <w:spacing w:val="-3"/>
              </w:rPr>
              <w:t>Taksometri</w:t>
            </w:r>
          </w:p>
          <w:p w14:paraId="38DCF983" w14:textId="77777777" w:rsidR="000652EE" w:rsidRPr="003E43AC" w:rsidRDefault="000652EE" w:rsidP="00E811FB">
            <w:pPr>
              <w:ind w:left="57"/>
              <w:rPr>
                <w:spacing w:val="-3"/>
              </w:rPr>
            </w:pPr>
            <w:r w:rsidRPr="003E43AC">
              <w:rPr>
                <w:spacing w:val="-3"/>
              </w:rPr>
              <w:t>9.punkts</w:t>
            </w:r>
          </w:p>
        </w:tc>
        <w:tc>
          <w:tcPr>
            <w:tcW w:w="1984" w:type="dxa"/>
            <w:tcBorders>
              <w:top w:val="outset" w:sz="6" w:space="0" w:color="auto"/>
              <w:left w:val="outset" w:sz="6" w:space="0" w:color="auto"/>
              <w:bottom w:val="outset" w:sz="6" w:space="0" w:color="auto"/>
              <w:right w:val="outset" w:sz="6" w:space="0" w:color="auto"/>
            </w:tcBorders>
          </w:tcPr>
          <w:p w14:paraId="105CF334" w14:textId="7F50527D" w:rsidR="000652EE" w:rsidRPr="003E43AC" w:rsidRDefault="000652EE" w:rsidP="00DD101E">
            <w:pPr>
              <w:ind w:left="57"/>
              <w:rPr>
                <w:spacing w:val="-3"/>
              </w:rPr>
            </w:pPr>
            <w:r w:rsidRPr="003E43AC">
              <w:t>Noteikumu projekta</w:t>
            </w:r>
            <w:r w:rsidRPr="003E43AC">
              <w:rPr>
                <w:spacing w:val="-3"/>
              </w:rPr>
              <w:t xml:space="preserve"> </w:t>
            </w:r>
            <w:r w:rsidR="00DD101E">
              <w:rPr>
                <w:spacing w:val="-3"/>
              </w:rPr>
              <w:t>64</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58EAD8D9"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448DD732" w14:textId="77777777" w:rsidR="000652EE" w:rsidRPr="003E43AC" w:rsidRDefault="000652EE" w:rsidP="00E811FB">
            <w:pPr>
              <w:ind w:left="57"/>
              <w:rPr>
                <w:spacing w:val="-3"/>
              </w:rPr>
            </w:pPr>
            <w:r w:rsidRPr="003E43AC">
              <w:t>Neparedz stingrākas prasības.</w:t>
            </w:r>
          </w:p>
        </w:tc>
      </w:tr>
      <w:tr w:rsidR="000652EE" w:rsidRPr="003E43AC" w14:paraId="5F57068C"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AEFFB27" w14:textId="529B2DEA" w:rsidR="000652EE" w:rsidRPr="003E43AC" w:rsidRDefault="000652EE" w:rsidP="00E811FB">
            <w:pPr>
              <w:ind w:left="57"/>
              <w:rPr>
                <w:spacing w:val="-3"/>
              </w:rPr>
            </w:pPr>
            <w:r w:rsidRPr="003E43AC">
              <w:t>Eiropas Parlamenta un Padomes 20</w:t>
            </w:r>
            <w:r w:rsidR="00207B4C" w:rsidRPr="003E43AC">
              <w:t>1</w:t>
            </w:r>
            <w:r w:rsidRPr="003E43AC">
              <w:t xml:space="preserve">4.gada </w:t>
            </w:r>
            <w:r w:rsidR="00207B4C" w:rsidRPr="003E43AC">
              <w:t>26</w:t>
            </w:r>
            <w:r w:rsidRPr="003E43AC">
              <w:t>.</w:t>
            </w:r>
            <w:r w:rsidR="00207B4C" w:rsidRPr="003E43AC">
              <w:t>februāra</w:t>
            </w:r>
            <w:r w:rsidRPr="003E43AC">
              <w:t xml:space="preserve"> Direktīvas 20</w:t>
            </w:r>
            <w:r w:rsidR="00207B4C" w:rsidRPr="003E43AC">
              <w:t>1</w:t>
            </w:r>
            <w:r w:rsidRPr="003E43AC">
              <w:t>4/</w:t>
            </w:r>
            <w:r w:rsidR="00207B4C" w:rsidRPr="003E43AC">
              <w:t>3</w:t>
            </w:r>
            <w:r w:rsidRPr="003E43AC">
              <w:t>2/EK par mērinstrumentiem</w:t>
            </w:r>
            <w:r w:rsidRPr="003E43AC">
              <w:rPr>
                <w:spacing w:val="-3"/>
              </w:rPr>
              <w:t xml:space="preserve"> MI-007 Pielikuma </w:t>
            </w:r>
          </w:p>
          <w:p w14:paraId="1382FE62" w14:textId="77777777" w:rsidR="000652EE" w:rsidRPr="003E43AC" w:rsidRDefault="000652EE" w:rsidP="00E811FB">
            <w:pPr>
              <w:ind w:left="57"/>
              <w:rPr>
                <w:spacing w:val="-3"/>
              </w:rPr>
            </w:pPr>
            <w:r w:rsidRPr="003E43AC">
              <w:rPr>
                <w:spacing w:val="-3"/>
              </w:rPr>
              <w:t>Taksometri</w:t>
            </w:r>
          </w:p>
          <w:p w14:paraId="2365A8C8" w14:textId="77777777" w:rsidR="000652EE" w:rsidRPr="003E43AC" w:rsidRDefault="000652EE" w:rsidP="00E811FB">
            <w:pPr>
              <w:ind w:left="57"/>
              <w:rPr>
                <w:spacing w:val="-3"/>
              </w:rPr>
            </w:pPr>
            <w:r w:rsidRPr="003E43AC">
              <w:rPr>
                <w:spacing w:val="-3"/>
              </w:rPr>
              <w:t>10.punkts</w:t>
            </w:r>
          </w:p>
        </w:tc>
        <w:tc>
          <w:tcPr>
            <w:tcW w:w="1984" w:type="dxa"/>
            <w:tcBorders>
              <w:top w:val="outset" w:sz="6" w:space="0" w:color="auto"/>
              <w:left w:val="outset" w:sz="6" w:space="0" w:color="auto"/>
              <w:bottom w:val="outset" w:sz="6" w:space="0" w:color="auto"/>
              <w:right w:val="outset" w:sz="6" w:space="0" w:color="auto"/>
            </w:tcBorders>
          </w:tcPr>
          <w:p w14:paraId="0E08B675" w14:textId="480F64EC" w:rsidR="000652EE" w:rsidRPr="003E43AC" w:rsidRDefault="000652EE" w:rsidP="00DD101E">
            <w:pPr>
              <w:ind w:left="57"/>
              <w:rPr>
                <w:spacing w:val="-3"/>
              </w:rPr>
            </w:pPr>
            <w:r w:rsidRPr="003E43AC">
              <w:t>Noteikumu projekta</w:t>
            </w:r>
            <w:r w:rsidRPr="003E43AC">
              <w:rPr>
                <w:spacing w:val="-3"/>
              </w:rPr>
              <w:t xml:space="preserve"> </w:t>
            </w:r>
            <w:r w:rsidR="00DD101E">
              <w:rPr>
                <w:spacing w:val="-3"/>
              </w:rPr>
              <w:t>65</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7F4C6A03"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318BE82E" w14:textId="77777777" w:rsidR="000652EE" w:rsidRPr="003E43AC" w:rsidRDefault="000652EE" w:rsidP="00E811FB">
            <w:pPr>
              <w:ind w:left="57"/>
              <w:rPr>
                <w:spacing w:val="-3"/>
              </w:rPr>
            </w:pPr>
            <w:r w:rsidRPr="003E43AC">
              <w:t>Neparedz stingrākas prasības.</w:t>
            </w:r>
          </w:p>
        </w:tc>
      </w:tr>
      <w:tr w:rsidR="000652EE" w:rsidRPr="003E43AC" w14:paraId="629939F8"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8A320E5" w14:textId="0706E1D7" w:rsidR="000652EE" w:rsidRPr="003E43AC" w:rsidRDefault="000652EE" w:rsidP="00E811FB">
            <w:pPr>
              <w:ind w:left="57"/>
              <w:rPr>
                <w:spacing w:val="-3"/>
              </w:rPr>
            </w:pPr>
            <w:r w:rsidRPr="003E43AC">
              <w:t>Eiropas Parlamenta un Padomes 20</w:t>
            </w:r>
            <w:r w:rsidR="00541A07" w:rsidRPr="003E43AC">
              <w:t>1</w:t>
            </w:r>
            <w:r w:rsidRPr="003E43AC">
              <w:t xml:space="preserve">4.gada </w:t>
            </w:r>
            <w:r w:rsidR="00541A07" w:rsidRPr="003E43AC">
              <w:t>26</w:t>
            </w:r>
            <w:r w:rsidRPr="003E43AC">
              <w:t>.</w:t>
            </w:r>
            <w:r w:rsidR="00541A07" w:rsidRPr="003E43AC">
              <w:t>februāra</w:t>
            </w:r>
            <w:r w:rsidRPr="003E43AC">
              <w:t xml:space="preserve"> Direktīvas 20</w:t>
            </w:r>
            <w:r w:rsidR="00541A07" w:rsidRPr="003E43AC">
              <w:t>1</w:t>
            </w:r>
            <w:r w:rsidRPr="003E43AC">
              <w:t>4/</w:t>
            </w:r>
            <w:r w:rsidR="00541A07" w:rsidRPr="003E43AC">
              <w:t>3</w:t>
            </w:r>
            <w:r w:rsidRPr="003E43AC">
              <w:t>2/EK par mērinstrumentiem</w:t>
            </w:r>
            <w:r w:rsidRPr="003E43AC">
              <w:rPr>
                <w:spacing w:val="-3"/>
              </w:rPr>
              <w:t xml:space="preserve"> MI-007 Pielikuma </w:t>
            </w:r>
          </w:p>
          <w:p w14:paraId="1531CA95" w14:textId="77777777" w:rsidR="000652EE" w:rsidRPr="003E43AC" w:rsidRDefault="000652EE" w:rsidP="00E811FB">
            <w:pPr>
              <w:ind w:left="57"/>
              <w:rPr>
                <w:spacing w:val="-3"/>
              </w:rPr>
            </w:pPr>
            <w:r w:rsidRPr="003E43AC">
              <w:rPr>
                <w:spacing w:val="-3"/>
              </w:rPr>
              <w:t>Taksometri</w:t>
            </w:r>
          </w:p>
          <w:p w14:paraId="3235845B" w14:textId="77777777" w:rsidR="000652EE" w:rsidRPr="003E43AC" w:rsidRDefault="000652EE" w:rsidP="00E811FB">
            <w:pPr>
              <w:ind w:left="57"/>
              <w:rPr>
                <w:spacing w:val="-3"/>
              </w:rPr>
            </w:pPr>
            <w:r w:rsidRPr="003E43AC">
              <w:rPr>
                <w:spacing w:val="-3"/>
              </w:rPr>
              <w:t>11.punkts</w:t>
            </w:r>
          </w:p>
        </w:tc>
        <w:tc>
          <w:tcPr>
            <w:tcW w:w="1984" w:type="dxa"/>
            <w:tcBorders>
              <w:top w:val="outset" w:sz="6" w:space="0" w:color="auto"/>
              <w:left w:val="outset" w:sz="6" w:space="0" w:color="auto"/>
              <w:bottom w:val="outset" w:sz="6" w:space="0" w:color="auto"/>
              <w:right w:val="outset" w:sz="6" w:space="0" w:color="auto"/>
            </w:tcBorders>
          </w:tcPr>
          <w:p w14:paraId="4A2362D0" w14:textId="3E79C884" w:rsidR="000652EE" w:rsidRPr="003E43AC" w:rsidRDefault="000652EE" w:rsidP="00DD101E">
            <w:pPr>
              <w:ind w:left="57"/>
              <w:rPr>
                <w:spacing w:val="-3"/>
              </w:rPr>
            </w:pPr>
            <w:r w:rsidRPr="003E43AC">
              <w:t>Noteikumu projekta</w:t>
            </w:r>
            <w:r w:rsidRPr="003E43AC">
              <w:rPr>
                <w:spacing w:val="-3"/>
              </w:rPr>
              <w:t xml:space="preserve"> </w:t>
            </w:r>
            <w:r w:rsidR="00DD101E">
              <w:rPr>
                <w:spacing w:val="-3"/>
              </w:rPr>
              <w:t>66</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4A92918A"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73E63C03" w14:textId="77777777" w:rsidR="000652EE" w:rsidRPr="003E43AC" w:rsidRDefault="000652EE" w:rsidP="00E811FB">
            <w:pPr>
              <w:ind w:left="57"/>
              <w:rPr>
                <w:spacing w:val="-3"/>
              </w:rPr>
            </w:pPr>
            <w:r w:rsidRPr="003E43AC">
              <w:t>Neparedz stingrākas prasības.</w:t>
            </w:r>
          </w:p>
        </w:tc>
      </w:tr>
      <w:tr w:rsidR="000652EE" w:rsidRPr="003E43AC" w14:paraId="157DDE39"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B51DB1A" w14:textId="262B0198" w:rsidR="000652EE" w:rsidRPr="003E43AC" w:rsidRDefault="000652EE" w:rsidP="00E811FB">
            <w:pPr>
              <w:ind w:left="57"/>
              <w:rPr>
                <w:spacing w:val="-3"/>
              </w:rPr>
            </w:pPr>
            <w:r w:rsidRPr="003E43AC">
              <w:t>Eiropas Parlamenta un Padomes 200</w:t>
            </w:r>
            <w:r w:rsidR="00541A07" w:rsidRPr="003E43AC">
              <w:t>1</w:t>
            </w:r>
            <w:r w:rsidRPr="003E43AC">
              <w:t xml:space="preserve">.gada </w:t>
            </w:r>
            <w:r w:rsidR="00541A07" w:rsidRPr="003E43AC">
              <w:t>26</w:t>
            </w:r>
            <w:r w:rsidRPr="003E43AC">
              <w:t>.marta Direktīvas 20</w:t>
            </w:r>
            <w:r w:rsidR="00541A07" w:rsidRPr="003E43AC">
              <w:t>1</w:t>
            </w:r>
            <w:r w:rsidRPr="003E43AC">
              <w:t>4/</w:t>
            </w:r>
            <w:r w:rsidR="00541A07" w:rsidRPr="003E43AC">
              <w:t>3</w:t>
            </w:r>
            <w:r w:rsidRPr="003E43AC">
              <w:t>2/EK par mērinstrumentiem</w:t>
            </w:r>
            <w:r w:rsidRPr="003E43AC">
              <w:rPr>
                <w:spacing w:val="-3"/>
              </w:rPr>
              <w:t xml:space="preserve"> MI-007 Pielikuma </w:t>
            </w:r>
          </w:p>
          <w:p w14:paraId="7E4F3F85" w14:textId="77777777" w:rsidR="000652EE" w:rsidRPr="003E43AC" w:rsidRDefault="000652EE" w:rsidP="00E811FB">
            <w:pPr>
              <w:ind w:left="57"/>
              <w:rPr>
                <w:spacing w:val="-3"/>
              </w:rPr>
            </w:pPr>
            <w:r w:rsidRPr="003E43AC">
              <w:rPr>
                <w:spacing w:val="-3"/>
              </w:rPr>
              <w:t>Taksometri</w:t>
            </w:r>
          </w:p>
          <w:p w14:paraId="4144D1AB" w14:textId="77777777" w:rsidR="000652EE" w:rsidRPr="003E43AC" w:rsidRDefault="000652EE" w:rsidP="00E811FB">
            <w:pPr>
              <w:ind w:left="57"/>
              <w:rPr>
                <w:spacing w:val="-3"/>
              </w:rPr>
            </w:pPr>
            <w:r w:rsidRPr="003E43AC">
              <w:rPr>
                <w:spacing w:val="-3"/>
              </w:rPr>
              <w:t>12.punkts</w:t>
            </w:r>
          </w:p>
        </w:tc>
        <w:tc>
          <w:tcPr>
            <w:tcW w:w="1984" w:type="dxa"/>
            <w:tcBorders>
              <w:top w:val="outset" w:sz="6" w:space="0" w:color="auto"/>
              <w:left w:val="outset" w:sz="6" w:space="0" w:color="auto"/>
              <w:bottom w:val="outset" w:sz="6" w:space="0" w:color="auto"/>
              <w:right w:val="outset" w:sz="6" w:space="0" w:color="auto"/>
            </w:tcBorders>
          </w:tcPr>
          <w:p w14:paraId="082C6CCF" w14:textId="2BCF0E4F" w:rsidR="000652EE" w:rsidRPr="003E43AC" w:rsidRDefault="000652EE" w:rsidP="00DD101E">
            <w:pPr>
              <w:ind w:left="57"/>
              <w:rPr>
                <w:spacing w:val="-3"/>
              </w:rPr>
            </w:pPr>
            <w:r w:rsidRPr="003E43AC">
              <w:t>Noteikumu projekta</w:t>
            </w:r>
            <w:r w:rsidRPr="003E43AC">
              <w:rPr>
                <w:spacing w:val="-3"/>
              </w:rPr>
              <w:t xml:space="preserve"> </w:t>
            </w:r>
            <w:r w:rsidR="00DD101E">
              <w:rPr>
                <w:spacing w:val="-3"/>
              </w:rPr>
              <w:t>67</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2B56F2F4"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41B3457F" w14:textId="77777777" w:rsidR="000652EE" w:rsidRPr="003E43AC" w:rsidRDefault="000652EE" w:rsidP="00E811FB">
            <w:pPr>
              <w:ind w:left="57"/>
              <w:rPr>
                <w:spacing w:val="-3"/>
              </w:rPr>
            </w:pPr>
            <w:r w:rsidRPr="003E43AC">
              <w:t>Neparedz stingrākas prasības.</w:t>
            </w:r>
          </w:p>
        </w:tc>
      </w:tr>
      <w:tr w:rsidR="000652EE" w:rsidRPr="003E43AC" w14:paraId="4A4D0616"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8C2F651" w14:textId="321A0901" w:rsidR="000652EE" w:rsidRPr="003E43AC" w:rsidRDefault="000652EE" w:rsidP="00E811FB">
            <w:pPr>
              <w:ind w:left="57"/>
              <w:rPr>
                <w:spacing w:val="-3"/>
              </w:rPr>
            </w:pPr>
            <w:r w:rsidRPr="003E43AC">
              <w:lastRenderedPageBreak/>
              <w:t>Eiropas Parlamenta un Padomes 20</w:t>
            </w:r>
            <w:r w:rsidR="00D76EFE" w:rsidRPr="003E43AC">
              <w:t>1</w:t>
            </w:r>
            <w:r w:rsidRPr="003E43AC">
              <w:t xml:space="preserve">4.gada </w:t>
            </w:r>
            <w:r w:rsidR="00D76EFE" w:rsidRPr="003E43AC">
              <w:t>26</w:t>
            </w:r>
            <w:r w:rsidRPr="003E43AC">
              <w:t>.</w:t>
            </w:r>
            <w:r w:rsidR="00D76EFE" w:rsidRPr="003E43AC">
              <w:t>februāra</w:t>
            </w:r>
            <w:r w:rsidRPr="003E43AC">
              <w:t xml:space="preserve"> Direktīvas 20</w:t>
            </w:r>
            <w:r w:rsidR="00D76EFE" w:rsidRPr="003E43AC">
              <w:t>1</w:t>
            </w:r>
            <w:r w:rsidRPr="003E43AC">
              <w:t>4/</w:t>
            </w:r>
            <w:r w:rsidR="00D76EFE" w:rsidRPr="003E43AC">
              <w:t>3</w:t>
            </w:r>
            <w:r w:rsidRPr="003E43AC">
              <w:t>2/EK par mērinstrumentiem</w:t>
            </w:r>
            <w:r w:rsidRPr="003E43AC">
              <w:rPr>
                <w:spacing w:val="-3"/>
              </w:rPr>
              <w:t xml:space="preserve"> MI-007 Pielikuma </w:t>
            </w:r>
          </w:p>
          <w:p w14:paraId="0A705174" w14:textId="77777777" w:rsidR="000652EE" w:rsidRPr="003E43AC" w:rsidRDefault="000652EE" w:rsidP="00E811FB">
            <w:pPr>
              <w:ind w:left="57"/>
              <w:rPr>
                <w:spacing w:val="-3"/>
              </w:rPr>
            </w:pPr>
            <w:r w:rsidRPr="003E43AC">
              <w:rPr>
                <w:spacing w:val="-3"/>
              </w:rPr>
              <w:t>Taksometri</w:t>
            </w:r>
          </w:p>
          <w:p w14:paraId="11F18252" w14:textId="77777777" w:rsidR="000652EE" w:rsidRPr="003E43AC" w:rsidRDefault="000652EE" w:rsidP="00E811FB">
            <w:pPr>
              <w:ind w:left="57"/>
              <w:rPr>
                <w:spacing w:val="-3"/>
              </w:rPr>
            </w:pPr>
            <w:r w:rsidRPr="003E43AC">
              <w:rPr>
                <w:spacing w:val="-3"/>
              </w:rPr>
              <w:t>13.punkts</w:t>
            </w:r>
          </w:p>
        </w:tc>
        <w:tc>
          <w:tcPr>
            <w:tcW w:w="1984" w:type="dxa"/>
            <w:tcBorders>
              <w:top w:val="outset" w:sz="6" w:space="0" w:color="auto"/>
              <w:left w:val="outset" w:sz="6" w:space="0" w:color="auto"/>
              <w:bottom w:val="outset" w:sz="6" w:space="0" w:color="auto"/>
              <w:right w:val="outset" w:sz="6" w:space="0" w:color="auto"/>
            </w:tcBorders>
          </w:tcPr>
          <w:p w14:paraId="79213996" w14:textId="47C8911E" w:rsidR="000652EE" w:rsidRPr="003E43AC" w:rsidRDefault="000652EE" w:rsidP="00DD101E">
            <w:pPr>
              <w:ind w:left="57"/>
              <w:rPr>
                <w:spacing w:val="-3"/>
              </w:rPr>
            </w:pPr>
            <w:r w:rsidRPr="003E43AC">
              <w:t>Noteikumu projekta</w:t>
            </w:r>
            <w:r w:rsidRPr="003E43AC">
              <w:rPr>
                <w:spacing w:val="-3"/>
              </w:rPr>
              <w:t xml:space="preserve"> </w:t>
            </w:r>
            <w:r w:rsidR="004E4020">
              <w:rPr>
                <w:spacing w:val="-3"/>
              </w:rPr>
              <w:t>68</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0AAB195F"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60F8F7F3" w14:textId="77777777" w:rsidR="000652EE" w:rsidRPr="003E43AC" w:rsidRDefault="000652EE" w:rsidP="00E811FB">
            <w:pPr>
              <w:ind w:left="57"/>
              <w:rPr>
                <w:spacing w:val="-3"/>
              </w:rPr>
            </w:pPr>
            <w:r w:rsidRPr="003E43AC">
              <w:t>Neparedz stingrākas prasības.</w:t>
            </w:r>
          </w:p>
        </w:tc>
      </w:tr>
      <w:tr w:rsidR="000652EE" w:rsidRPr="003E43AC" w14:paraId="4581F083"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07EF478C" w14:textId="617E2C4D" w:rsidR="000652EE" w:rsidRPr="003E43AC" w:rsidRDefault="000652EE" w:rsidP="00E811FB">
            <w:pPr>
              <w:ind w:left="57"/>
              <w:rPr>
                <w:spacing w:val="-3"/>
              </w:rPr>
            </w:pPr>
            <w:r w:rsidRPr="003E43AC">
              <w:t>Eiropas Parlamenta un Padomes 20</w:t>
            </w:r>
            <w:r w:rsidR="00D76EFE" w:rsidRPr="003E43AC">
              <w:t>1</w:t>
            </w:r>
            <w:r w:rsidRPr="003E43AC">
              <w:t xml:space="preserve">4.gada </w:t>
            </w:r>
            <w:r w:rsidR="00D76EFE" w:rsidRPr="003E43AC">
              <w:t>26</w:t>
            </w:r>
            <w:r w:rsidRPr="003E43AC">
              <w:t>.</w:t>
            </w:r>
            <w:r w:rsidR="00D76EFE" w:rsidRPr="003E43AC">
              <w:t>februāra</w:t>
            </w:r>
            <w:r w:rsidRPr="003E43AC">
              <w:t xml:space="preserve"> Direktīvas 20</w:t>
            </w:r>
            <w:r w:rsidR="00D76EFE" w:rsidRPr="003E43AC">
              <w:t>1</w:t>
            </w:r>
            <w:r w:rsidRPr="003E43AC">
              <w:t>4/</w:t>
            </w:r>
            <w:r w:rsidR="00D76EFE" w:rsidRPr="003E43AC">
              <w:t>3</w:t>
            </w:r>
            <w:r w:rsidRPr="003E43AC">
              <w:t>2/EK par mērinstrumentiem</w:t>
            </w:r>
            <w:r w:rsidRPr="003E43AC">
              <w:rPr>
                <w:spacing w:val="-3"/>
              </w:rPr>
              <w:t xml:space="preserve"> MI-007 Pielikuma </w:t>
            </w:r>
          </w:p>
          <w:p w14:paraId="01987944" w14:textId="77777777" w:rsidR="000652EE" w:rsidRPr="003E43AC" w:rsidRDefault="000652EE" w:rsidP="00E811FB">
            <w:pPr>
              <w:ind w:left="57"/>
              <w:rPr>
                <w:spacing w:val="-3"/>
              </w:rPr>
            </w:pPr>
            <w:r w:rsidRPr="003E43AC">
              <w:rPr>
                <w:spacing w:val="-3"/>
              </w:rPr>
              <w:t>Taksometri</w:t>
            </w:r>
          </w:p>
          <w:p w14:paraId="5170CA0B" w14:textId="77777777" w:rsidR="000652EE" w:rsidRPr="003E43AC" w:rsidRDefault="000652EE" w:rsidP="00E811FB">
            <w:pPr>
              <w:ind w:left="57"/>
              <w:rPr>
                <w:spacing w:val="-3"/>
              </w:rPr>
            </w:pPr>
            <w:r w:rsidRPr="003E43AC">
              <w:rPr>
                <w:spacing w:val="-3"/>
              </w:rPr>
              <w:t>14.1. apakšpunkts</w:t>
            </w:r>
          </w:p>
        </w:tc>
        <w:tc>
          <w:tcPr>
            <w:tcW w:w="1984" w:type="dxa"/>
            <w:tcBorders>
              <w:top w:val="outset" w:sz="6" w:space="0" w:color="auto"/>
              <w:left w:val="outset" w:sz="6" w:space="0" w:color="auto"/>
              <w:bottom w:val="outset" w:sz="6" w:space="0" w:color="auto"/>
              <w:right w:val="outset" w:sz="6" w:space="0" w:color="auto"/>
            </w:tcBorders>
          </w:tcPr>
          <w:p w14:paraId="6F03E581" w14:textId="1F7A540E" w:rsidR="000652EE" w:rsidRPr="003E43AC" w:rsidRDefault="000652EE" w:rsidP="00E811FB">
            <w:pPr>
              <w:ind w:left="57"/>
              <w:rPr>
                <w:spacing w:val="-3"/>
              </w:rPr>
            </w:pPr>
            <w:r w:rsidRPr="003E43AC">
              <w:t>Noteikumu projekta</w:t>
            </w:r>
            <w:r w:rsidRPr="003E43AC">
              <w:rPr>
                <w:spacing w:val="-3"/>
              </w:rPr>
              <w:t xml:space="preserve"> </w:t>
            </w:r>
            <w:r w:rsidR="004E4020">
              <w:rPr>
                <w:spacing w:val="-3"/>
              </w:rPr>
              <w:t>69</w:t>
            </w:r>
            <w:r w:rsidRPr="003E43AC">
              <w:rPr>
                <w:spacing w:val="-3"/>
              </w:rPr>
              <w:t>.punkts</w:t>
            </w:r>
          </w:p>
          <w:p w14:paraId="0388858C" w14:textId="77777777" w:rsidR="000652EE" w:rsidRPr="003E43AC" w:rsidRDefault="000652EE" w:rsidP="00E811FB">
            <w:pPr>
              <w:ind w:left="57"/>
              <w:rPr>
                <w:spacing w:val="-3"/>
              </w:rPr>
            </w:pPr>
          </w:p>
        </w:tc>
        <w:tc>
          <w:tcPr>
            <w:tcW w:w="2682" w:type="dxa"/>
            <w:tcBorders>
              <w:top w:val="outset" w:sz="6" w:space="0" w:color="auto"/>
              <w:left w:val="outset" w:sz="6" w:space="0" w:color="auto"/>
              <w:bottom w:val="outset" w:sz="6" w:space="0" w:color="auto"/>
              <w:right w:val="outset" w:sz="6" w:space="0" w:color="auto"/>
            </w:tcBorders>
          </w:tcPr>
          <w:p w14:paraId="2777ECC1"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3EC277FD" w14:textId="77777777" w:rsidR="000652EE" w:rsidRPr="003E43AC" w:rsidRDefault="000652EE" w:rsidP="00E811FB">
            <w:pPr>
              <w:ind w:left="57"/>
              <w:rPr>
                <w:spacing w:val="-3"/>
              </w:rPr>
            </w:pPr>
            <w:r w:rsidRPr="003E43AC">
              <w:t>Neparedz stingrākas prasības.</w:t>
            </w:r>
          </w:p>
        </w:tc>
      </w:tr>
      <w:tr w:rsidR="000652EE" w:rsidRPr="003E43AC" w14:paraId="1594FBC5"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4F4B5FF" w14:textId="57F61262" w:rsidR="000652EE" w:rsidRPr="003E43AC" w:rsidRDefault="000652EE" w:rsidP="00E811FB">
            <w:pPr>
              <w:ind w:left="57"/>
              <w:rPr>
                <w:spacing w:val="-3"/>
              </w:rPr>
            </w:pPr>
            <w:r w:rsidRPr="003E43AC">
              <w:t>Eiropas Parlamenta un Padomes 20</w:t>
            </w:r>
            <w:r w:rsidR="00D76EFE" w:rsidRPr="003E43AC">
              <w:t>1</w:t>
            </w:r>
            <w:r w:rsidRPr="003E43AC">
              <w:t xml:space="preserve">4.gada </w:t>
            </w:r>
            <w:r w:rsidR="00D76EFE" w:rsidRPr="003E43AC">
              <w:t>26.februāra</w:t>
            </w:r>
            <w:r w:rsidRPr="003E43AC">
              <w:t xml:space="preserve"> Direktīvas 20</w:t>
            </w:r>
            <w:r w:rsidR="00D76EFE" w:rsidRPr="003E43AC">
              <w:t>1</w:t>
            </w:r>
            <w:r w:rsidRPr="003E43AC">
              <w:t>4/</w:t>
            </w:r>
            <w:r w:rsidR="00D76EFE" w:rsidRPr="003E43AC">
              <w:t>3</w:t>
            </w:r>
            <w:r w:rsidRPr="003E43AC">
              <w:t>2/EK par mērinstrumentiem</w:t>
            </w:r>
            <w:r w:rsidRPr="003E43AC">
              <w:rPr>
                <w:spacing w:val="-3"/>
              </w:rPr>
              <w:t xml:space="preserve"> MI-007 Pielikuma </w:t>
            </w:r>
          </w:p>
          <w:p w14:paraId="5AF6BA66" w14:textId="77777777" w:rsidR="000652EE" w:rsidRPr="003E43AC" w:rsidRDefault="000652EE" w:rsidP="00E811FB">
            <w:pPr>
              <w:ind w:left="57"/>
              <w:rPr>
                <w:spacing w:val="-3"/>
              </w:rPr>
            </w:pPr>
            <w:r w:rsidRPr="003E43AC">
              <w:rPr>
                <w:spacing w:val="-3"/>
              </w:rPr>
              <w:t>Taksometri</w:t>
            </w:r>
          </w:p>
          <w:p w14:paraId="4659AED3" w14:textId="77777777" w:rsidR="000652EE" w:rsidRPr="003E43AC" w:rsidRDefault="000652EE" w:rsidP="00E811FB">
            <w:pPr>
              <w:ind w:left="57"/>
              <w:rPr>
                <w:spacing w:val="-3"/>
              </w:rPr>
            </w:pPr>
            <w:r w:rsidRPr="003E43AC">
              <w:rPr>
                <w:spacing w:val="-3"/>
              </w:rPr>
              <w:t>14.2. apakšpunkts</w:t>
            </w:r>
          </w:p>
        </w:tc>
        <w:tc>
          <w:tcPr>
            <w:tcW w:w="1984" w:type="dxa"/>
            <w:tcBorders>
              <w:top w:val="outset" w:sz="6" w:space="0" w:color="auto"/>
              <w:left w:val="outset" w:sz="6" w:space="0" w:color="auto"/>
              <w:bottom w:val="outset" w:sz="6" w:space="0" w:color="auto"/>
              <w:right w:val="outset" w:sz="6" w:space="0" w:color="auto"/>
            </w:tcBorders>
          </w:tcPr>
          <w:p w14:paraId="7994B156" w14:textId="06FBDA6A" w:rsidR="000652EE" w:rsidRPr="003E43AC" w:rsidRDefault="000652EE" w:rsidP="004E4020">
            <w:pPr>
              <w:ind w:left="57"/>
              <w:rPr>
                <w:spacing w:val="-3"/>
              </w:rPr>
            </w:pPr>
            <w:r w:rsidRPr="003E43AC">
              <w:t>Noteikumu projekta</w:t>
            </w:r>
            <w:r w:rsidRPr="003E43AC">
              <w:rPr>
                <w:spacing w:val="-3"/>
              </w:rPr>
              <w:t xml:space="preserve"> </w:t>
            </w:r>
            <w:r w:rsidR="004E4020">
              <w:rPr>
                <w:spacing w:val="-3"/>
              </w:rPr>
              <w:t>70</w:t>
            </w:r>
            <w:r w:rsidRPr="003E43AC">
              <w:rPr>
                <w:spacing w:val="-3"/>
              </w:rPr>
              <w:t xml:space="preserve"> .punkts</w:t>
            </w:r>
          </w:p>
        </w:tc>
        <w:tc>
          <w:tcPr>
            <w:tcW w:w="2682" w:type="dxa"/>
            <w:tcBorders>
              <w:top w:val="outset" w:sz="6" w:space="0" w:color="auto"/>
              <w:left w:val="outset" w:sz="6" w:space="0" w:color="auto"/>
              <w:bottom w:val="outset" w:sz="6" w:space="0" w:color="auto"/>
              <w:right w:val="outset" w:sz="6" w:space="0" w:color="auto"/>
            </w:tcBorders>
          </w:tcPr>
          <w:p w14:paraId="58642488"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14DA4BA7" w14:textId="77777777" w:rsidR="000652EE" w:rsidRPr="003E43AC" w:rsidRDefault="000652EE" w:rsidP="00E811FB">
            <w:pPr>
              <w:ind w:left="57"/>
              <w:rPr>
                <w:spacing w:val="-3"/>
              </w:rPr>
            </w:pPr>
            <w:r w:rsidRPr="003E43AC">
              <w:t>Neparedz stingrākas prasības.</w:t>
            </w:r>
          </w:p>
        </w:tc>
      </w:tr>
      <w:tr w:rsidR="000652EE" w:rsidRPr="003E43AC" w14:paraId="5DFBFCF3"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0F8B6D97" w14:textId="340C9521" w:rsidR="000652EE" w:rsidRPr="003E43AC" w:rsidRDefault="000652EE" w:rsidP="00E811FB">
            <w:pPr>
              <w:ind w:left="57"/>
              <w:rPr>
                <w:spacing w:val="-3"/>
              </w:rPr>
            </w:pPr>
            <w:r w:rsidRPr="003E43AC">
              <w:t>Eiropas Parlamenta un Padomes 20</w:t>
            </w:r>
            <w:r w:rsidR="00D76EFE" w:rsidRPr="003E43AC">
              <w:t>1</w:t>
            </w:r>
            <w:r w:rsidRPr="003E43AC">
              <w:t xml:space="preserve">4.gada </w:t>
            </w:r>
            <w:r w:rsidR="00D76EFE" w:rsidRPr="003E43AC">
              <w:t>26</w:t>
            </w:r>
            <w:r w:rsidRPr="003E43AC">
              <w:t>.</w:t>
            </w:r>
            <w:r w:rsidR="00D76EFE" w:rsidRPr="003E43AC">
              <w:t>februāra</w:t>
            </w:r>
            <w:r w:rsidRPr="003E43AC">
              <w:t xml:space="preserve"> Direktīvas 20</w:t>
            </w:r>
            <w:r w:rsidR="00D76EFE" w:rsidRPr="003E43AC">
              <w:t>1</w:t>
            </w:r>
            <w:r w:rsidRPr="003E43AC">
              <w:t>4/</w:t>
            </w:r>
            <w:r w:rsidR="00D76EFE" w:rsidRPr="003E43AC">
              <w:t>3</w:t>
            </w:r>
            <w:r w:rsidRPr="003E43AC">
              <w:t>2/EK par mērinstrumentiem</w:t>
            </w:r>
            <w:r w:rsidRPr="003E43AC">
              <w:rPr>
                <w:spacing w:val="-3"/>
              </w:rPr>
              <w:t xml:space="preserve"> MI-007 Pielikuma </w:t>
            </w:r>
          </w:p>
          <w:p w14:paraId="72F7F618" w14:textId="77777777" w:rsidR="000652EE" w:rsidRPr="003E43AC" w:rsidRDefault="000652EE" w:rsidP="00E811FB">
            <w:pPr>
              <w:ind w:left="57"/>
              <w:rPr>
                <w:spacing w:val="-3"/>
              </w:rPr>
            </w:pPr>
            <w:r w:rsidRPr="003E43AC">
              <w:rPr>
                <w:spacing w:val="-3"/>
              </w:rPr>
              <w:t>Taksometri</w:t>
            </w:r>
          </w:p>
          <w:p w14:paraId="2DA8F86C" w14:textId="77777777" w:rsidR="000652EE" w:rsidRPr="003E43AC" w:rsidRDefault="000652EE" w:rsidP="00E811FB">
            <w:pPr>
              <w:ind w:left="57"/>
              <w:rPr>
                <w:spacing w:val="-3"/>
              </w:rPr>
            </w:pPr>
            <w:r w:rsidRPr="003E43AC">
              <w:rPr>
                <w:spacing w:val="-3"/>
              </w:rPr>
              <w:t>14.3. apakšpunkts</w:t>
            </w:r>
          </w:p>
        </w:tc>
        <w:tc>
          <w:tcPr>
            <w:tcW w:w="1984" w:type="dxa"/>
            <w:tcBorders>
              <w:top w:val="outset" w:sz="6" w:space="0" w:color="auto"/>
              <w:left w:val="outset" w:sz="6" w:space="0" w:color="auto"/>
              <w:bottom w:val="outset" w:sz="6" w:space="0" w:color="auto"/>
              <w:right w:val="outset" w:sz="6" w:space="0" w:color="auto"/>
            </w:tcBorders>
          </w:tcPr>
          <w:p w14:paraId="464F0AE5" w14:textId="26146709" w:rsidR="000652EE" w:rsidRPr="003E43AC" w:rsidRDefault="000652EE" w:rsidP="004E4020">
            <w:pPr>
              <w:ind w:left="57"/>
              <w:rPr>
                <w:spacing w:val="-3"/>
              </w:rPr>
            </w:pPr>
            <w:r w:rsidRPr="003E43AC">
              <w:t>Noteikumu projekta</w:t>
            </w:r>
            <w:r w:rsidRPr="003E43AC">
              <w:rPr>
                <w:spacing w:val="-3"/>
              </w:rPr>
              <w:t xml:space="preserve">  </w:t>
            </w:r>
            <w:r w:rsidR="004E4020">
              <w:rPr>
                <w:spacing w:val="-3"/>
              </w:rPr>
              <w:t>71</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6161CDDA"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00231C29" w14:textId="77777777" w:rsidR="000652EE" w:rsidRPr="003E43AC" w:rsidRDefault="000652EE" w:rsidP="00E811FB">
            <w:pPr>
              <w:ind w:left="57"/>
              <w:rPr>
                <w:spacing w:val="-3"/>
              </w:rPr>
            </w:pPr>
            <w:r w:rsidRPr="003E43AC">
              <w:t>Neparedz stingrākas prasības.</w:t>
            </w:r>
          </w:p>
        </w:tc>
      </w:tr>
      <w:tr w:rsidR="000652EE" w:rsidRPr="003E43AC" w14:paraId="011828DA"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723EEFD" w14:textId="2C28FE4B" w:rsidR="000652EE" w:rsidRPr="003E43AC" w:rsidRDefault="000652EE" w:rsidP="00E811FB">
            <w:pPr>
              <w:ind w:left="57"/>
              <w:rPr>
                <w:spacing w:val="-3"/>
              </w:rPr>
            </w:pPr>
            <w:r w:rsidRPr="003E43AC">
              <w:t>Eiropas Parlamenta un Padomes 20</w:t>
            </w:r>
            <w:r w:rsidR="00D76EFE" w:rsidRPr="003E43AC">
              <w:t>1</w:t>
            </w:r>
            <w:r w:rsidRPr="003E43AC">
              <w:t xml:space="preserve">4.gada </w:t>
            </w:r>
            <w:r w:rsidR="00D76EFE" w:rsidRPr="003E43AC">
              <w:t>26</w:t>
            </w:r>
            <w:r w:rsidRPr="003E43AC">
              <w:t>.</w:t>
            </w:r>
            <w:r w:rsidR="00D76EFE" w:rsidRPr="003E43AC">
              <w:t>februāra</w:t>
            </w:r>
            <w:r w:rsidRPr="003E43AC">
              <w:t xml:space="preserve"> Direktīvas 20</w:t>
            </w:r>
            <w:r w:rsidR="00D76EFE" w:rsidRPr="003E43AC">
              <w:t>1</w:t>
            </w:r>
            <w:r w:rsidRPr="003E43AC">
              <w:t>4/</w:t>
            </w:r>
            <w:r w:rsidR="00D76EFE" w:rsidRPr="003E43AC">
              <w:t>3</w:t>
            </w:r>
            <w:r w:rsidRPr="003E43AC">
              <w:t>2/EK par mērinstrumentiem</w:t>
            </w:r>
            <w:r w:rsidRPr="003E43AC">
              <w:rPr>
                <w:spacing w:val="-3"/>
              </w:rPr>
              <w:t xml:space="preserve"> MI-007 Pielikuma </w:t>
            </w:r>
          </w:p>
          <w:p w14:paraId="289439AD" w14:textId="77777777" w:rsidR="000652EE" w:rsidRPr="003E43AC" w:rsidRDefault="000652EE" w:rsidP="00E811FB">
            <w:pPr>
              <w:ind w:left="57"/>
              <w:rPr>
                <w:spacing w:val="-3"/>
              </w:rPr>
            </w:pPr>
            <w:r w:rsidRPr="003E43AC">
              <w:rPr>
                <w:spacing w:val="-3"/>
              </w:rPr>
              <w:t>Taksometri</w:t>
            </w:r>
          </w:p>
          <w:p w14:paraId="59756C8D" w14:textId="77777777" w:rsidR="000652EE" w:rsidRPr="003E43AC" w:rsidRDefault="000652EE" w:rsidP="00E811FB">
            <w:pPr>
              <w:ind w:left="57"/>
              <w:rPr>
                <w:spacing w:val="-3"/>
              </w:rPr>
            </w:pPr>
            <w:r w:rsidRPr="003E43AC">
              <w:rPr>
                <w:spacing w:val="-3"/>
              </w:rPr>
              <w:t>15.1. apakšpunkts</w:t>
            </w:r>
          </w:p>
        </w:tc>
        <w:tc>
          <w:tcPr>
            <w:tcW w:w="1984" w:type="dxa"/>
            <w:tcBorders>
              <w:top w:val="outset" w:sz="6" w:space="0" w:color="auto"/>
              <w:left w:val="outset" w:sz="6" w:space="0" w:color="auto"/>
              <w:bottom w:val="outset" w:sz="6" w:space="0" w:color="auto"/>
              <w:right w:val="outset" w:sz="6" w:space="0" w:color="auto"/>
            </w:tcBorders>
          </w:tcPr>
          <w:p w14:paraId="0A935585" w14:textId="77777777" w:rsidR="00D76EFE" w:rsidRPr="003E43AC" w:rsidRDefault="000652EE" w:rsidP="00D76EFE">
            <w:pPr>
              <w:ind w:left="57"/>
              <w:rPr>
                <w:spacing w:val="-3"/>
              </w:rPr>
            </w:pPr>
            <w:r w:rsidRPr="003E43AC">
              <w:t>Noteikumu projekta</w:t>
            </w:r>
            <w:r w:rsidR="00D76EFE" w:rsidRPr="003E43AC">
              <w:rPr>
                <w:spacing w:val="-3"/>
              </w:rPr>
              <w:t xml:space="preserve"> </w:t>
            </w:r>
            <w:r w:rsidRPr="003E43AC">
              <w:rPr>
                <w:spacing w:val="-3"/>
              </w:rPr>
              <w:t xml:space="preserve"> </w:t>
            </w:r>
          </w:p>
          <w:p w14:paraId="08D23ABD" w14:textId="1D25666E" w:rsidR="000652EE" w:rsidRPr="003E43AC" w:rsidRDefault="004E4020" w:rsidP="00D76EFE">
            <w:pPr>
              <w:ind w:left="57"/>
              <w:rPr>
                <w:spacing w:val="-3"/>
              </w:rPr>
            </w:pPr>
            <w:r>
              <w:rPr>
                <w:spacing w:val="-3"/>
              </w:rPr>
              <w:t>72</w:t>
            </w:r>
            <w:r w:rsidR="000652EE" w:rsidRPr="003E43AC">
              <w:rPr>
                <w:spacing w:val="-3"/>
              </w:rPr>
              <w:t>. punkts</w:t>
            </w:r>
          </w:p>
        </w:tc>
        <w:tc>
          <w:tcPr>
            <w:tcW w:w="2682" w:type="dxa"/>
            <w:tcBorders>
              <w:top w:val="outset" w:sz="6" w:space="0" w:color="auto"/>
              <w:left w:val="outset" w:sz="6" w:space="0" w:color="auto"/>
              <w:bottom w:val="outset" w:sz="6" w:space="0" w:color="auto"/>
              <w:right w:val="outset" w:sz="6" w:space="0" w:color="auto"/>
            </w:tcBorders>
          </w:tcPr>
          <w:p w14:paraId="04240C27"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75F2DD13" w14:textId="77777777" w:rsidR="000652EE" w:rsidRPr="003E43AC" w:rsidRDefault="000652EE" w:rsidP="00E811FB">
            <w:pPr>
              <w:ind w:left="57"/>
              <w:rPr>
                <w:spacing w:val="-3"/>
              </w:rPr>
            </w:pPr>
            <w:r w:rsidRPr="003E43AC">
              <w:t>Neparedz stingrākas prasības.</w:t>
            </w:r>
          </w:p>
        </w:tc>
      </w:tr>
      <w:tr w:rsidR="000652EE" w:rsidRPr="003E43AC" w14:paraId="5DA304F7"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6E3EBEB" w14:textId="0F38D079" w:rsidR="000652EE" w:rsidRPr="003E43AC" w:rsidRDefault="000652EE" w:rsidP="00E811FB">
            <w:pPr>
              <w:ind w:left="57"/>
              <w:rPr>
                <w:spacing w:val="-3"/>
              </w:rPr>
            </w:pPr>
            <w:r w:rsidRPr="003E43AC">
              <w:lastRenderedPageBreak/>
              <w:t>Eiropas Parlamenta un Padomes 20</w:t>
            </w:r>
            <w:r w:rsidR="005D7BE0" w:rsidRPr="003E43AC">
              <w:t>1</w:t>
            </w:r>
            <w:r w:rsidRPr="003E43AC">
              <w:t xml:space="preserve">4.gada </w:t>
            </w:r>
            <w:r w:rsidR="005D7BE0" w:rsidRPr="003E43AC">
              <w:t>26</w:t>
            </w:r>
            <w:r w:rsidRPr="003E43AC">
              <w:t>.</w:t>
            </w:r>
            <w:r w:rsidR="005D7BE0" w:rsidRPr="003E43AC">
              <w:t>februāra</w:t>
            </w:r>
            <w:r w:rsidRPr="003E43AC">
              <w:t xml:space="preserve"> Direktīvas 20</w:t>
            </w:r>
            <w:r w:rsidR="005D7BE0" w:rsidRPr="003E43AC">
              <w:t>1</w:t>
            </w:r>
            <w:r w:rsidRPr="003E43AC">
              <w:t>4/</w:t>
            </w:r>
            <w:r w:rsidR="005D7BE0" w:rsidRPr="003E43AC">
              <w:t>3</w:t>
            </w:r>
            <w:r w:rsidRPr="003E43AC">
              <w:t>2/EK par mērinstrumentiem</w:t>
            </w:r>
            <w:r w:rsidRPr="003E43AC">
              <w:rPr>
                <w:spacing w:val="-3"/>
              </w:rPr>
              <w:t xml:space="preserve"> MI-007 Pielikuma </w:t>
            </w:r>
          </w:p>
          <w:p w14:paraId="40DE5D1B" w14:textId="77777777" w:rsidR="000652EE" w:rsidRPr="003E43AC" w:rsidRDefault="000652EE" w:rsidP="00E811FB">
            <w:pPr>
              <w:ind w:left="57"/>
              <w:rPr>
                <w:spacing w:val="-3"/>
              </w:rPr>
            </w:pPr>
            <w:r w:rsidRPr="003E43AC">
              <w:rPr>
                <w:spacing w:val="-3"/>
              </w:rPr>
              <w:t>Taksometri</w:t>
            </w:r>
          </w:p>
          <w:p w14:paraId="2DA6A5C5" w14:textId="77777777" w:rsidR="000652EE" w:rsidRPr="003E43AC" w:rsidRDefault="000652EE" w:rsidP="00E811FB">
            <w:pPr>
              <w:ind w:left="57"/>
              <w:rPr>
                <w:spacing w:val="-3"/>
              </w:rPr>
            </w:pPr>
            <w:r w:rsidRPr="003E43AC">
              <w:rPr>
                <w:spacing w:val="-3"/>
              </w:rPr>
              <w:t>15.2. apakšpunkts</w:t>
            </w:r>
          </w:p>
        </w:tc>
        <w:tc>
          <w:tcPr>
            <w:tcW w:w="1984" w:type="dxa"/>
            <w:tcBorders>
              <w:top w:val="outset" w:sz="6" w:space="0" w:color="auto"/>
              <w:left w:val="outset" w:sz="6" w:space="0" w:color="auto"/>
              <w:bottom w:val="outset" w:sz="6" w:space="0" w:color="auto"/>
              <w:right w:val="outset" w:sz="6" w:space="0" w:color="auto"/>
            </w:tcBorders>
          </w:tcPr>
          <w:p w14:paraId="18C1B1C9" w14:textId="77777777" w:rsidR="005D7BE0" w:rsidRPr="003E43AC" w:rsidRDefault="000652EE" w:rsidP="00E811FB">
            <w:pPr>
              <w:ind w:left="57"/>
              <w:rPr>
                <w:spacing w:val="-3"/>
              </w:rPr>
            </w:pPr>
            <w:r w:rsidRPr="003E43AC">
              <w:t>Noteikumu projekta</w:t>
            </w:r>
            <w:r w:rsidR="005D7BE0" w:rsidRPr="003E43AC">
              <w:rPr>
                <w:spacing w:val="-3"/>
              </w:rPr>
              <w:t xml:space="preserve"> </w:t>
            </w:r>
          </w:p>
          <w:p w14:paraId="6D324756" w14:textId="6614388D" w:rsidR="000652EE" w:rsidRPr="003E43AC" w:rsidRDefault="004E4020" w:rsidP="00E811FB">
            <w:pPr>
              <w:ind w:left="57"/>
              <w:rPr>
                <w:spacing w:val="-3"/>
              </w:rPr>
            </w:pPr>
            <w:r>
              <w:rPr>
                <w:spacing w:val="-3"/>
              </w:rPr>
              <w:t>73</w:t>
            </w:r>
            <w:r w:rsidR="000652EE"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3CE7A71A"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1E0269D6" w14:textId="38692308" w:rsidR="000652EE" w:rsidRPr="003E43AC" w:rsidRDefault="006678E1" w:rsidP="00E811FB">
            <w:pPr>
              <w:ind w:left="57"/>
              <w:rPr>
                <w:spacing w:val="-3"/>
              </w:rPr>
            </w:pPr>
            <w:r w:rsidRPr="003E43AC">
              <w:t>Nep</w:t>
            </w:r>
            <w:r w:rsidR="000652EE" w:rsidRPr="003E43AC">
              <w:t>aredz stingrākas prasības.</w:t>
            </w:r>
          </w:p>
        </w:tc>
      </w:tr>
      <w:tr w:rsidR="000652EE" w:rsidRPr="003E43AC" w14:paraId="0F73B16C"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520269D8" w14:textId="44F16E30" w:rsidR="000652EE" w:rsidRPr="003E43AC" w:rsidRDefault="005202C8" w:rsidP="00E811FB">
            <w:pPr>
              <w:ind w:left="57"/>
              <w:rPr>
                <w:spacing w:val="-3"/>
              </w:rPr>
            </w:pPr>
            <w:r w:rsidRPr="003E43AC">
              <w:t>Eiropas Parlamenta un Padomes 2014.gada 26.februāra Direktīvas 2014/32/EK par mērinstrumentiem</w:t>
            </w:r>
            <w:r w:rsidRPr="003E43AC">
              <w:rPr>
                <w:spacing w:val="-3"/>
              </w:rPr>
              <w:t xml:space="preserve"> </w:t>
            </w:r>
            <w:r w:rsidR="000652EE" w:rsidRPr="003E43AC">
              <w:rPr>
                <w:spacing w:val="-3"/>
              </w:rPr>
              <w:t xml:space="preserve">MI-007 Pielikums </w:t>
            </w:r>
          </w:p>
          <w:p w14:paraId="41A375CF" w14:textId="77777777" w:rsidR="000652EE" w:rsidRPr="003E43AC" w:rsidRDefault="000652EE" w:rsidP="00E811FB">
            <w:pPr>
              <w:ind w:left="57"/>
              <w:rPr>
                <w:spacing w:val="-3"/>
              </w:rPr>
            </w:pPr>
            <w:r w:rsidRPr="003E43AC">
              <w:rPr>
                <w:spacing w:val="-3"/>
              </w:rPr>
              <w:t>Taksometri</w:t>
            </w:r>
          </w:p>
          <w:p w14:paraId="36EB6715" w14:textId="77777777" w:rsidR="000652EE" w:rsidRPr="003E43AC" w:rsidRDefault="000652EE" w:rsidP="00E811FB">
            <w:pPr>
              <w:ind w:left="57"/>
              <w:rPr>
                <w:spacing w:val="-3"/>
              </w:rPr>
            </w:pPr>
            <w:r w:rsidRPr="003E43AC">
              <w:rPr>
                <w:spacing w:val="-3"/>
              </w:rPr>
              <w:t>15.3. apakšpunkts</w:t>
            </w:r>
          </w:p>
        </w:tc>
        <w:tc>
          <w:tcPr>
            <w:tcW w:w="1984" w:type="dxa"/>
            <w:tcBorders>
              <w:top w:val="outset" w:sz="6" w:space="0" w:color="auto"/>
              <w:left w:val="outset" w:sz="6" w:space="0" w:color="auto"/>
              <w:bottom w:val="outset" w:sz="6" w:space="0" w:color="auto"/>
              <w:right w:val="outset" w:sz="6" w:space="0" w:color="auto"/>
            </w:tcBorders>
          </w:tcPr>
          <w:p w14:paraId="7FDE6525" w14:textId="7FBBFE45" w:rsidR="000652EE" w:rsidRPr="003E43AC" w:rsidRDefault="000652EE" w:rsidP="004E4020">
            <w:pPr>
              <w:ind w:left="57"/>
              <w:rPr>
                <w:spacing w:val="-3"/>
              </w:rPr>
            </w:pPr>
            <w:r w:rsidRPr="003E43AC">
              <w:t>Noteikumu projekta</w:t>
            </w:r>
            <w:r w:rsidRPr="003E43AC">
              <w:rPr>
                <w:spacing w:val="-3"/>
              </w:rPr>
              <w:t xml:space="preserve"> </w:t>
            </w:r>
            <w:r w:rsidR="004E4020">
              <w:rPr>
                <w:spacing w:val="-3"/>
              </w:rPr>
              <w:t>74</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11DB3873"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22115EEF" w14:textId="77777777" w:rsidR="000652EE" w:rsidRPr="003E43AC" w:rsidRDefault="000652EE" w:rsidP="00E811FB">
            <w:pPr>
              <w:ind w:left="57"/>
              <w:rPr>
                <w:spacing w:val="-3"/>
              </w:rPr>
            </w:pPr>
            <w:r w:rsidRPr="003E43AC">
              <w:t>Neparedz stingrākas prasības.</w:t>
            </w:r>
          </w:p>
        </w:tc>
      </w:tr>
      <w:tr w:rsidR="000652EE" w:rsidRPr="003E43AC" w14:paraId="264C146B"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46A315B" w14:textId="034A5409" w:rsidR="000652EE" w:rsidRPr="003E43AC" w:rsidRDefault="000652EE" w:rsidP="00E811FB">
            <w:pPr>
              <w:ind w:left="57"/>
              <w:rPr>
                <w:spacing w:val="-3"/>
              </w:rPr>
            </w:pPr>
            <w:r w:rsidRPr="003E43AC">
              <w:t>Eiropas Parlamenta un Padomes 20</w:t>
            </w:r>
            <w:r w:rsidR="001D6CCB" w:rsidRPr="003E43AC">
              <w:t>1</w:t>
            </w:r>
            <w:r w:rsidRPr="003E43AC">
              <w:t xml:space="preserve">4.gada </w:t>
            </w:r>
            <w:r w:rsidR="001D6CCB" w:rsidRPr="003E43AC">
              <w:t>26</w:t>
            </w:r>
            <w:r w:rsidRPr="003E43AC">
              <w:t>.</w:t>
            </w:r>
            <w:r w:rsidR="001D6CCB" w:rsidRPr="003E43AC">
              <w:t>februāra</w:t>
            </w:r>
            <w:r w:rsidRPr="003E43AC">
              <w:t xml:space="preserve"> Direktīvas 20</w:t>
            </w:r>
            <w:r w:rsidR="001D6CCB" w:rsidRPr="003E43AC">
              <w:t>1</w:t>
            </w:r>
            <w:r w:rsidRPr="003E43AC">
              <w:t>4/</w:t>
            </w:r>
            <w:r w:rsidR="001D6CCB" w:rsidRPr="003E43AC">
              <w:t>3</w:t>
            </w:r>
            <w:r w:rsidRPr="003E43AC">
              <w:t>2/EK par mērinstrumentiem</w:t>
            </w:r>
            <w:r w:rsidRPr="003E43AC">
              <w:rPr>
                <w:spacing w:val="-3"/>
              </w:rPr>
              <w:t xml:space="preserve"> MI-007 Pielikuma </w:t>
            </w:r>
          </w:p>
          <w:p w14:paraId="58F467F1" w14:textId="77777777" w:rsidR="000652EE" w:rsidRPr="003E43AC" w:rsidRDefault="000652EE" w:rsidP="00E811FB">
            <w:pPr>
              <w:ind w:left="57"/>
              <w:rPr>
                <w:spacing w:val="-3"/>
              </w:rPr>
            </w:pPr>
            <w:r w:rsidRPr="003E43AC">
              <w:rPr>
                <w:spacing w:val="-3"/>
              </w:rPr>
              <w:t>Taksometri</w:t>
            </w:r>
          </w:p>
          <w:p w14:paraId="33447A5E" w14:textId="77777777" w:rsidR="000652EE" w:rsidRPr="003E43AC" w:rsidRDefault="000652EE" w:rsidP="00E811FB">
            <w:pPr>
              <w:ind w:left="57"/>
              <w:rPr>
                <w:spacing w:val="-3"/>
              </w:rPr>
            </w:pPr>
            <w:r w:rsidRPr="003E43AC">
              <w:rPr>
                <w:spacing w:val="-3"/>
              </w:rPr>
              <w:t>16.punkts</w:t>
            </w:r>
          </w:p>
        </w:tc>
        <w:tc>
          <w:tcPr>
            <w:tcW w:w="1984" w:type="dxa"/>
            <w:tcBorders>
              <w:top w:val="outset" w:sz="6" w:space="0" w:color="auto"/>
              <w:left w:val="outset" w:sz="6" w:space="0" w:color="auto"/>
              <w:bottom w:val="outset" w:sz="6" w:space="0" w:color="auto"/>
              <w:right w:val="outset" w:sz="6" w:space="0" w:color="auto"/>
            </w:tcBorders>
          </w:tcPr>
          <w:p w14:paraId="65173E9D" w14:textId="22D53D03" w:rsidR="000652EE" w:rsidRPr="003E43AC" w:rsidRDefault="000652EE" w:rsidP="004E4020">
            <w:pPr>
              <w:ind w:left="57"/>
              <w:rPr>
                <w:spacing w:val="-3"/>
              </w:rPr>
            </w:pPr>
            <w:r w:rsidRPr="003E43AC">
              <w:t>Noteikumu projekta</w:t>
            </w:r>
            <w:r w:rsidRPr="003E43AC">
              <w:rPr>
                <w:spacing w:val="-3"/>
              </w:rPr>
              <w:t xml:space="preserve"> </w:t>
            </w:r>
            <w:r w:rsidR="001D6CCB" w:rsidRPr="003E43AC">
              <w:rPr>
                <w:spacing w:val="-3"/>
              </w:rPr>
              <w:t xml:space="preserve"> </w:t>
            </w:r>
            <w:r w:rsidR="004E4020">
              <w:rPr>
                <w:spacing w:val="-3"/>
              </w:rPr>
              <w:t>75</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47C9FE67"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2B318871" w14:textId="77777777" w:rsidR="000652EE" w:rsidRPr="003E43AC" w:rsidRDefault="000652EE" w:rsidP="00E811FB">
            <w:pPr>
              <w:ind w:left="57"/>
              <w:rPr>
                <w:spacing w:val="-3"/>
              </w:rPr>
            </w:pPr>
            <w:r w:rsidRPr="003E43AC">
              <w:t>Neparedz stingrākas prasības.</w:t>
            </w:r>
          </w:p>
        </w:tc>
      </w:tr>
      <w:tr w:rsidR="000652EE" w:rsidRPr="003E43AC" w14:paraId="0C01DD68"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4FB81DA5" w14:textId="7FD2D6F1" w:rsidR="000652EE" w:rsidRPr="003E43AC" w:rsidRDefault="000652EE" w:rsidP="00E811FB">
            <w:pPr>
              <w:ind w:left="57"/>
              <w:rPr>
                <w:spacing w:val="-3"/>
              </w:rPr>
            </w:pPr>
            <w:r w:rsidRPr="003E43AC">
              <w:t>Eiropas Parlamenta un Padomes 20</w:t>
            </w:r>
            <w:r w:rsidR="00916868" w:rsidRPr="003E43AC">
              <w:t>1</w:t>
            </w:r>
            <w:r w:rsidRPr="003E43AC">
              <w:t xml:space="preserve">4.gada </w:t>
            </w:r>
            <w:r w:rsidR="00916868" w:rsidRPr="003E43AC">
              <w:t>26</w:t>
            </w:r>
            <w:r w:rsidRPr="003E43AC">
              <w:t>.</w:t>
            </w:r>
            <w:r w:rsidR="00916868" w:rsidRPr="003E43AC">
              <w:t>februāra</w:t>
            </w:r>
            <w:r w:rsidRPr="003E43AC">
              <w:t xml:space="preserve"> Direktīvas 20</w:t>
            </w:r>
            <w:r w:rsidR="00916868" w:rsidRPr="003E43AC">
              <w:t>1</w:t>
            </w:r>
            <w:r w:rsidRPr="003E43AC">
              <w:t>4/</w:t>
            </w:r>
            <w:r w:rsidR="00916868" w:rsidRPr="003E43AC">
              <w:t>3</w:t>
            </w:r>
            <w:r w:rsidRPr="003E43AC">
              <w:t>2/EK par mērinstrumentiem</w:t>
            </w:r>
            <w:r w:rsidRPr="003E43AC">
              <w:rPr>
                <w:spacing w:val="-3"/>
              </w:rPr>
              <w:t xml:space="preserve"> MI-007 Pielikuma </w:t>
            </w:r>
          </w:p>
          <w:p w14:paraId="6556156F" w14:textId="77777777" w:rsidR="000652EE" w:rsidRPr="003E43AC" w:rsidRDefault="000652EE" w:rsidP="00E811FB">
            <w:pPr>
              <w:ind w:left="57"/>
              <w:rPr>
                <w:spacing w:val="-3"/>
              </w:rPr>
            </w:pPr>
            <w:r w:rsidRPr="003E43AC">
              <w:rPr>
                <w:spacing w:val="-3"/>
              </w:rPr>
              <w:t>Taksometri</w:t>
            </w:r>
          </w:p>
          <w:p w14:paraId="32814301" w14:textId="77777777" w:rsidR="000652EE" w:rsidRPr="003E43AC" w:rsidRDefault="000652EE" w:rsidP="00E811FB">
            <w:pPr>
              <w:ind w:left="57"/>
              <w:rPr>
                <w:spacing w:val="-3"/>
              </w:rPr>
            </w:pPr>
            <w:r w:rsidRPr="003E43AC">
              <w:rPr>
                <w:spacing w:val="-3"/>
              </w:rPr>
              <w:t>17.punkts</w:t>
            </w:r>
          </w:p>
        </w:tc>
        <w:tc>
          <w:tcPr>
            <w:tcW w:w="1984" w:type="dxa"/>
            <w:tcBorders>
              <w:top w:val="outset" w:sz="6" w:space="0" w:color="auto"/>
              <w:left w:val="outset" w:sz="6" w:space="0" w:color="auto"/>
              <w:bottom w:val="outset" w:sz="6" w:space="0" w:color="auto"/>
              <w:right w:val="outset" w:sz="6" w:space="0" w:color="auto"/>
            </w:tcBorders>
          </w:tcPr>
          <w:p w14:paraId="23F4449F" w14:textId="32C1BA2D" w:rsidR="000652EE" w:rsidRPr="003E43AC" w:rsidRDefault="000652EE" w:rsidP="004E4020">
            <w:pPr>
              <w:ind w:left="57"/>
              <w:rPr>
                <w:spacing w:val="-3"/>
              </w:rPr>
            </w:pPr>
            <w:r w:rsidRPr="003E43AC">
              <w:t>Noteikumu projekta</w:t>
            </w:r>
            <w:r w:rsidR="00916868" w:rsidRPr="003E43AC">
              <w:rPr>
                <w:spacing w:val="-3"/>
              </w:rPr>
              <w:t xml:space="preserve"> </w:t>
            </w:r>
            <w:r w:rsidR="004E4020">
              <w:rPr>
                <w:spacing w:val="-3"/>
              </w:rPr>
              <w:t>76</w:t>
            </w:r>
            <w:r w:rsidR="00ED2BB1" w:rsidRPr="003E43AC">
              <w:rPr>
                <w:spacing w:val="-3"/>
              </w:rPr>
              <w:t>.</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6CF957A2"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34A3D3D2" w14:textId="77777777" w:rsidR="000652EE" w:rsidRPr="003E43AC" w:rsidRDefault="000652EE" w:rsidP="00E811FB">
            <w:pPr>
              <w:ind w:left="57"/>
              <w:rPr>
                <w:spacing w:val="-3"/>
              </w:rPr>
            </w:pPr>
            <w:r w:rsidRPr="003E43AC">
              <w:t>Neparedz stingrākas prasības.</w:t>
            </w:r>
          </w:p>
        </w:tc>
      </w:tr>
      <w:tr w:rsidR="000652EE" w:rsidRPr="003E43AC" w14:paraId="4ED2DEA4"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3E97A883" w14:textId="218EB1A9" w:rsidR="000652EE" w:rsidRPr="003E43AC" w:rsidRDefault="000652EE" w:rsidP="00E811FB">
            <w:pPr>
              <w:ind w:left="57"/>
              <w:rPr>
                <w:spacing w:val="-3"/>
              </w:rPr>
            </w:pPr>
            <w:r w:rsidRPr="003E43AC">
              <w:t>Eiropas Parlamenta un Padomes 20</w:t>
            </w:r>
            <w:r w:rsidR="00916868" w:rsidRPr="003E43AC">
              <w:t>1</w:t>
            </w:r>
            <w:r w:rsidRPr="003E43AC">
              <w:t xml:space="preserve">4.gada </w:t>
            </w:r>
            <w:r w:rsidR="00916868" w:rsidRPr="003E43AC">
              <w:t>26</w:t>
            </w:r>
            <w:r w:rsidRPr="003E43AC">
              <w:t>.</w:t>
            </w:r>
            <w:r w:rsidR="00916868" w:rsidRPr="003E43AC">
              <w:t>februāra</w:t>
            </w:r>
            <w:r w:rsidRPr="003E43AC">
              <w:t xml:space="preserve"> Direktīvas 20</w:t>
            </w:r>
            <w:r w:rsidR="00916868" w:rsidRPr="003E43AC">
              <w:t>1</w:t>
            </w:r>
            <w:r w:rsidRPr="003E43AC">
              <w:t>4/</w:t>
            </w:r>
            <w:r w:rsidR="00916868" w:rsidRPr="003E43AC">
              <w:t>3</w:t>
            </w:r>
            <w:r w:rsidRPr="003E43AC">
              <w:t>2/EK par mērinstrumentiem</w:t>
            </w:r>
            <w:r w:rsidRPr="003E43AC">
              <w:rPr>
                <w:spacing w:val="-3"/>
              </w:rPr>
              <w:t xml:space="preserve"> MI-007 Pielikuma </w:t>
            </w:r>
          </w:p>
          <w:p w14:paraId="5B28793D" w14:textId="77777777" w:rsidR="000652EE" w:rsidRPr="003E43AC" w:rsidRDefault="000652EE" w:rsidP="00E811FB">
            <w:pPr>
              <w:ind w:left="57"/>
              <w:rPr>
                <w:spacing w:val="-3"/>
              </w:rPr>
            </w:pPr>
            <w:r w:rsidRPr="003E43AC">
              <w:rPr>
                <w:spacing w:val="-3"/>
              </w:rPr>
              <w:t>Taksometri</w:t>
            </w:r>
          </w:p>
          <w:p w14:paraId="3ABFF639" w14:textId="77777777" w:rsidR="000652EE" w:rsidRPr="003E43AC" w:rsidRDefault="000652EE" w:rsidP="00E811FB">
            <w:pPr>
              <w:ind w:left="57"/>
              <w:rPr>
                <w:spacing w:val="-3"/>
              </w:rPr>
            </w:pPr>
            <w:r w:rsidRPr="003E43AC">
              <w:rPr>
                <w:spacing w:val="-3"/>
              </w:rPr>
              <w:t>18.punkts</w:t>
            </w:r>
          </w:p>
        </w:tc>
        <w:tc>
          <w:tcPr>
            <w:tcW w:w="1984" w:type="dxa"/>
            <w:tcBorders>
              <w:top w:val="outset" w:sz="6" w:space="0" w:color="auto"/>
              <w:left w:val="outset" w:sz="6" w:space="0" w:color="auto"/>
              <w:bottom w:val="outset" w:sz="6" w:space="0" w:color="auto"/>
              <w:right w:val="outset" w:sz="6" w:space="0" w:color="auto"/>
            </w:tcBorders>
          </w:tcPr>
          <w:p w14:paraId="7155B31C" w14:textId="032824B5" w:rsidR="000652EE" w:rsidRPr="003E43AC" w:rsidRDefault="000652EE" w:rsidP="004E4020">
            <w:pPr>
              <w:ind w:left="57"/>
              <w:rPr>
                <w:spacing w:val="-3"/>
              </w:rPr>
            </w:pPr>
            <w:r w:rsidRPr="003E43AC">
              <w:t>Noteikumu projekta</w:t>
            </w:r>
            <w:r w:rsidRPr="003E43AC">
              <w:rPr>
                <w:spacing w:val="-3"/>
              </w:rPr>
              <w:t xml:space="preserve">  </w:t>
            </w:r>
            <w:r w:rsidR="004E4020">
              <w:rPr>
                <w:spacing w:val="-3"/>
              </w:rPr>
              <w:t>77</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7FC5212B"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48967352" w14:textId="77777777" w:rsidR="000652EE" w:rsidRPr="003E43AC" w:rsidRDefault="000652EE" w:rsidP="00E811FB">
            <w:pPr>
              <w:ind w:left="57"/>
              <w:rPr>
                <w:spacing w:val="-3"/>
              </w:rPr>
            </w:pPr>
            <w:r w:rsidRPr="003E43AC">
              <w:t>Neparedz stingrākas prasības.</w:t>
            </w:r>
          </w:p>
        </w:tc>
      </w:tr>
      <w:tr w:rsidR="000652EE" w:rsidRPr="003E43AC" w14:paraId="175EC7A9"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0AB408DB" w14:textId="6A3BB5A7" w:rsidR="000652EE" w:rsidRPr="003E43AC" w:rsidRDefault="000652EE" w:rsidP="00E811FB">
            <w:pPr>
              <w:ind w:left="57"/>
              <w:rPr>
                <w:spacing w:val="-3"/>
              </w:rPr>
            </w:pPr>
            <w:r w:rsidRPr="003E43AC">
              <w:lastRenderedPageBreak/>
              <w:t>Eiropas Parlamenta un Padomes 20</w:t>
            </w:r>
            <w:r w:rsidR="00CE6711" w:rsidRPr="003E43AC">
              <w:t>1</w:t>
            </w:r>
            <w:r w:rsidRPr="003E43AC">
              <w:t xml:space="preserve">4.gada </w:t>
            </w:r>
            <w:r w:rsidR="00CE6711" w:rsidRPr="003E43AC">
              <w:t>26</w:t>
            </w:r>
            <w:r w:rsidRPr="003E43AC">
              <w:t>.</w:t>
            </w:r>
            <w:r w:rsidR="00CE6711" w:rsidRPr="003E43AC">
              <w:t>februāra</w:t>
            </w:r>
            <w:r w:rsidRPr="003E43AC">
              <w:t xml:space="preserve"> Direktīvas 20</w:t>
            </w:r>
            <w:r w:rsidR="00CE6711" w:rsidRPr="003E43AC">
              <w:t>1</w:t>
            </w:r>
            <w:r w:rsidRPr="003E43AC">
              <w:t>4/</w:t>
            </w:r>
            <w:r w:rsidR="00CE6711" w:rsidRPr="003E43AC">
              <w:t>3</w:t>
            </w:r>
            <w:r w:rsidRPr="003E43AC">
              <w:t>2/EK par mērinstrumentiem</w:t>
            </w:r>
            <w:r w:rsidRPr="003E43AC">
              <w:rPr>
                <w:spacing w:val="-3"/>
              </w:rPr>
              <w:t xml:space="preserve"> MI-007 Pielikuma </w:t>
            </w:r>
          </w:p>
          <w:p w14:paraId="37C473C7" w14:textId="77777777" w:rsidR="000652EE" w:rsidRPr="003E43AC" w:rsidRDefault="000652EE" w:rsidP="00E811FB">
            <w:pPr>
              <w:ind w:left="57"/>
              <w:rPr>
                <w:spacing w:val="-3"/>
              </w:rPr>
            </w:pPr>
            <w:r w:rsidRPr="003E43AC">
              <w:rPr>
                <w:spacing w:val="-3"/>
              </w:rPr>
              <w:t>Taksometri</w:t>
            </w:r>
          </w:p>
          <w:p w14:paraId="069A784E" w14:textId="77777777" w:rsidR="000652EE" w:rsidRPr="003E43AC" w:rsidRDefault="000652EE" w:rsidP="00E811FB">
            <w:pPr>
              <w:ind w:left="57"/>
              <w:rPr>
                <w:spacing w:val="-3"/>
              </w:rPr>
            </w:pPr>
            <w:r w:rsidRPr="003E43AC">
              <w:rPr>
                <w:spacing w:val="-3"/>
              </w:rPr>
              <w:t>19.punkts</w:t>
            </w:r>
          </w:p>
        </w:tc>
        <w:tc>
          <w:tcPr>
            <w:tcW w:w="1984" w:type="dxa"/>
            <w:tcBorders>
              <w:top w:val="outset" w:sz="6" w:space="0" w:color="auto"/>
              <w:left w:val="outset" w:sz="6" w:space="0" w:color="auto"/>
              <w:bottom w:val="outset" w:sz="6" w:space="0" w:color="auto"/>
              <w:right w:val="outset" w:sz="6" w:space="0" w:color="auto"/>
            </w:tcBorders>
          </w:tcPr>
          <w:p w14:paraId="6F060819" w14:textId="62FEB75E" w:rsidR="000652EE" w:rsidRPr="003E43AC" w:rsidRDefault="000652EE" w:rsidP="004E4020">
            <w:pPr>
              <w:ind w:left="57"/>
              <w:rPr>
                <w:spacing w:val="-3"/>
              </w:rPr>
            </w:pPr>
            <w:r w:rsidRPr="003E43AC">
              <w:t>Noteikumu projekta</w:t>
            </w:r>
            <w:r w:rsidRPr="003E43AC">
              <w:rPr>
                <w:spacing w:val="-3"/>
              </w:rPr>
              <w:t xml:space="preserve"> </w:t>
            </w:r>
            <w:r w:rsidR="004E4020">
              <w:rPr>
                <w:spacing w:val="-3"/>
              </w:rPr>
              <w:t>78</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55719706"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01BBA969" w14:textId="77777777" w:rsidR="000652EE" w:rsidRPr="003E43AC" w:rsidRDefault="000652EE" w:rsidP="00E811FB">
            <w:pPr>
              <w:ind w:left="57"/>
              <w:rPr>
                <w:spacing w:val="-3"/>
              </w:rPr>
            </w:pPr>
            <w:r w:rsidRPr="003E43AC">
              <w:t>Neparedz stingrākas prasības.</w:t>
            </w:r>
          </w:p>
        </w:tc>
      </w:tr>
      <w:tr w:rsidR="000652EE" w:rsidRPr="003E43AC" w14:paraId="67DF1007"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2A1E5FD0" w14:textId="4D3D2BAA" w:rsidR="000652EE" w:rsidRPr="003E43AC" w:rsidRDefault="000652EE" w:rsidP="00E811FB">
            <w:pPr>
              <w:ind w:left="57"/>
              <w:rPr>
                <w:spacing w:val="-3"/>
              </w:rPr>
            </w:pPr>
            <w:r w:rsidRPr="003E43AC">
              <w:t>Eiropas Parlamenta un Padomes 20</w:t>
            </w:r>
            <w:r w:rsidR="00094D4B" w:rsidRPr="003E43AC">
              <w:t>1</w:t>
            </w:r>
            <w:r w:rsidRPr="003E43AC">
              <w:t xml:space="preserve">4.gada </w:t>
            </w:r>
            <w:r w:rsidR="00094D4B" w:rsidRPr="003E43AC">
              <w:t>26</w:t>
            </w:r>
            <w:r w:rsidRPr="003E43AC">
              <w:t>.</w:t>
            </w:r>
            <w:r w:rsidR="00094D4B" w:rsidRPr="003E43AC">
              <w:t>februāra</w:t>
            </w:r>
            <w:r w:rsidRPr="003E43AC">
              <w:t xml:space="preserve"> Direktīvas 20</w:t>
            </w:r>
            <w:r w:rsidR="00094D4B" w:rsidRPr="003E43AC">
              <w:t>1</w:t>
            </w:r>
            <w:r w:rsidRPr="003E43AC">
              <w:t>4/</w:t>
            </w:r>
            <w:r w:rsidR="00094D4B" w:rsidRPr="003E43AC">
              <w:t>3</w:t>
            </w:r>
            <w:r w:rsidRPr="003E43AC">
              <w:t>2/EK par mērinstrumentiem</w:t>
            </w:r>
            <w:r w:rsidRPr="003E43AC">
              <w:rPr>
                <w:spacing w:val="-3"/>
              </w:rPr>
              <w:t xml:space="preserve"> MI-007 Pielikuma </w:t>
            </w:r>
          </w:p>
          <w:p w14:paraId="6A4E68A1" w14:textId="77777777" w:rsidR="000652EE" w:rsidRPr="003E43AC" w:rsidRDefault="000652EE" w:rsidP="00E811FB">
            <w:pPr>
              <w:ind w:left="57"/>
              <w:rPr>
                <w:spacing w:val="-3"/>
              </w:rPr>
            </w:pPr>
            <w:r w:rsidRPr="003E43AC">
              <w:rPr>
                <w:spacing w:val="-3"/>
              </w:rPr>
              <w:t>Taksometri</w:t>
            </w:r>
          </w:p>
          <w:p w14:paraId="5D10DFEC" w14:textId="77777777" w:rsidR="000652EE" w:rsidRPr="003E43AC" w:rsidRDefault="000652EE" w:rsidP="00E811FB">
            <w:pPr>
              <w:ind w:left="57"/>
              <w:rPr>
                <w:spacing w:val="-3"/>
              </w:rPr>
            </w:pPr>
            <w:r w:rsidRPr="003E43AC">
              <w:rPr>
                <w:spacing w:val="-3"/>
              </w:rPr>
              <w:t>20.punkts</w:t>
            </w:r>
          </w:p>
        </w:tc>
        <w:tc>
          <w:tcPr>
            <w:tcW w:w="1984" w:type="dxa"/>
            <w:tcBorders>
              <w:top w:val="outset" w:sz="6" w:space="0" w:color="auto"/>
              <w:left w:val="outset" w:sz="6" w:space="0" w:color="auto"/>
              <w:bottom w:val="outset" w:sz="6" w:space="0" w:color="auto"/>
              <w:right w:val="outset" w:sz="6" w:space="0" w:color="auto"/>
            </w:tcBorders>
          </w:tcPr>
          <w:p w14:paraId="6B6B4F1A" w14:textId="6D508175" w:rsidR="000652EE" w:rsidRPr="003E43AC" w:rsidRDefault="000652EE" w:rsidP="004E4020">
            <w:pPr>
              <w:ind w:left="57"/>
              <w:rPr>
                <w:spacing w:val="-3"/>
              </w:rPr>
            </w:pPr>
            <w:r w:rsidRPr="003E43AC">
              <w:t>Noteikumu projekta</w:t>
            </w:r>
            <w:r w:rsidRPr="003E43AC">
              <w:rPr>
                <w:spacing w:val="-3"/>
              </w:rPr>
              <w:t xml:space="preserve">  </w:t>
            </w:r>
            <w:r w:rsidR="004E4020">
              <w:rPr>
                <w:spacing w:val="-3"/>
              </w:rPr>
              <w:t>79</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0EC687A4"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714E6755" w14:textId="77777777" w:rsidR="000652EE" w:rsidRPr="003E43AC" w:rsidRDefault="000652EE" w:rsidP="00E811FB">
            <w:pPr>
              <w:ind w:left="57"/>
              <w:rPr>
                <w:spacing w:val="-3"/>
              </w:rPr>
            </w:pPr>
            <w:r w:rsidRPr="003E43AC">
              <w:t>Neparedz stingrākas prasības.</w:t>
            </w:r>
          </w:p>
        </w:tc>
      </w:tr>
      <w:tr w:rsidR="000652EE" w:rsidRPr="003E43AC" w14:paraId="65700082"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376C8F6" w14:textId="119DB398" w:rsidR="000652EE" w:rsidRPr="003E43AC" w:rsidRDefault="000652EE" w:rsidP="00E811FB">
            <w:pPr>
              <w:ind w:left="57"/>
              <w:rPr>
                <w:spacing w:val="-3"/>
              </w:rPr>
            </w:pPr>
            <w:r w:rsidRPr="003E43AC">
              <w:t>Eiropas Parlamenta un Padomes 20</w:t>
            </w:r>
            <w:r w:rsidR="00094D4B" w:rsidRPr="003E43AC">
              <w:t>1</w:t>
            </w:r>
            <w:r w:rsidRPr="003E43AC">
              <w:t xml:space="preserve">4.gada </w:t>
            </w:r>
            <w:r w:rsidR="00094D4B" w:rsidRPr="003E43AC">
              <w:t>26</w:t>
            </w:r>
            <w:r w:rsidRPr="003E43AC">
              <w:t>.</w:t>
            </w:r>
            <w:r w:rsidR="00094D4B" w:rsidRPr="003E43AC">
              <w:t>februāra</w:t>
            </w:r>
            <w:r w:rsidRPr="003E43AC">
              <w:t xml:space="preserve"> Direktīvas 20</w:t>
            </w:r>
            <w:r w:rsidR="00094D4B" w:rsidRPr="003E43AC">
              <w:t>1</w:t>
            </w:r>
            <w:r w:rsidRPr="003E43AC">
              <w:t>4/</w:t>
            </w:r>
            <w:r w:rsidR="00094D4B" w:rsidRPr="003E43AC">
              <w:t>3</w:t>
            </w:r>
            <w:r w:rsidRPr="003E43AC">
              <w:t>2/EK par mērinstrumentiem</w:t>
            </w:r>
            <w:r w:rsidRPr="003E43AC">
              <w:rPr>
                <w:spacing w:val="-3"/>
              </w:rPr>
              <w:t xml:space="preserve"> MI-007 Pielikuma </w:t>
            </w:r>
          </w:p>
          <w:p w14:paraId="2F087F34" w14:textId="77777777" w:rsidR="000652EE" w:rsidRPr="003E43AC" w:rsidRDefault="000652EE" w:rsidP="00E811FB">
            <w:pPr>
              <w:ind w:left="57"/>
              <w:rPr>
                <w:spacing w:val="-3"/>
              </w:rPr>
            </w:pPr>
            <w:r w:rsidRPr="003E43AC">
              <w:rPr>
                <w:spacing w:val="-3"/>
              </w:rPr>
              <w:t>Taksometri</w:t>
            </w:r>
          </w:p>
          <w:p w14:paraId="7404AEDA" w14:textId="77777777" w:rsidR="000652EE" w:rsidRPr="003E43AC" w:rsidRDefault="000652EE" w:rsidP="00E811FB">
            <w:pPr>
              <w:ind w:left="57"/>
              <w:rPr>
                <w:spacing w:val="-3"/>
              </w:rPr>
            </w:pPr>
            <w:r w:rsidRPr="003E43AC">
              <w:rPr>
                <w:spacing w:val="-3"/>
              </w:rPr>
              <w:t>21.punkts</w:t>
            </w:r>
          </w:p>
        </w:tc>
        <w:tc>
          <w:tcPr>
            <w:tcW w:w="1984" w:type="dxa"/>
            <w:tcBorders>
              <w:top w:val="outset" w:sz="6" w:space="0" w:color="auto"/>
              <w:left w:val="outset" w:sz="6" w:space="0" w:color="auto"/>
              <w:bottom w:val="outset" w:sz="6" w:space="0" w:color="auto"/>
              <w:right w:val="outset" w:sz="6" w:space="0" w:color="auto"/>
            </w:tcBorders>
          </w:tcPr>
          <w:p w14:paraId="72B4CD8A" w14:textId="5D9EBA68" w:rsidR="000652EE" w:rsidRPr="003E43AC" w:rsidRDefault="000652EE" w:rsidP="004E4020">
            <w:pPr>
              <w:ind w:left="57"/>
              <w:rPr>
                <w:spacing w:val="-3"/>
              </w:rPr>
            </w:pPr>
            <w:r w:rsidRPr="003E43AC">
              <w:t>Noteikumu projekta</w:t>
            </w:r>
            <w:r w:rsidRPr="003E43AC">
              <w:rPr>
                <w:spacing w:val="-3"/>
              </w:rPr>
              <w:t xml:space="preserve">  </w:t>
            </w:r>
            <w:r w:rsidR="004E4020">
              <w:rPr>
                <w:spacing w:val="-3"/>
              </w:rPr>
              <w:t>80</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1D3E1A26"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727DF6BF" w14:textId="77777777" w:rsidR="000652EE" w:rsidRPr="003E43AC" w:rsidRDefault="000652EE" w:rsidP="00E811FB">
            <w:pPr>
              <w:ind w:left="57"/>
              <w:rPr>
                <w:spacing w:val="-3"/>
              </w:rPr>
            </w:pPr>
            <w:r w:rsidRPr="003E43AC">
              <w:t>Neparedz stingrākas prasības.</w:t>
            </w:r>
          </w:p>
        </w:tc>
      </w:tr>
      <w:tr w:rsidR="000652EE" w:rsidRPr="003E43AC" w14:paraId="1B6E6C1B"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14D076A3" w14:textId="6BAD3698" w:rsidR="000652EE" w:rsidRPr="003E43AC" w:rsidRDefault="000652EE" w:rsidP="00E811FB">
            <w:pPr>
              <w:ind w:left="57"/>
              <w:rPr>
                <w:spacing w:val="-3"/>
              </w:rPr>
            </w:pPr>
            <w:r w:rsidRPr="003E43AC">
              <w:t>Eiropas Parlamenta un Padomes 20</w:t>
            </w:r>
            <w:r w:rsidR="00094D4B" w:rsidRPr="003E43AC">
              <w:t>1</w:t>
            </w:r>
            <w:r w:rsidRPr="003E43AC">
              <w:t xml:space="preserve">4.gada </w:t>
            </w:r>
            <w:r w:rsidR="00094D4B" w:rsidRPr="003E43AC">
              <w:t>26</w:t>
            </w:r>
            <w:r w:rsidRPr="003E43AC">
              <w:t>.</w:t>
            </w:r>
            <w:r w:rsidR="00094D4B" w:rsidRPr="003E43AC">
              <w:t>februāra</w:t>
            </w:r>
            <w:r w:rsidRPr="003E43AC">
              <w:t xml:space="preserve"> Direktīvas 20</w:t>
            </w:r>
            <w:r w:rsidR="00094D4B" w:rsidRPr="003E43AC">
              <w:t>1</w:t>
            </w:r>
            <w:r w:rsidRPr="003E43AC">
              <w:t>4/</w:t>
            </w:r>
            <w:r w:rsidR="00094D4B" w:rsidRPr="003E43AC">
              <w:t>3</w:t>
            </w:r>
            <w:r w:rsidRPr="003E43AC">
              <w:t>2/EK par mērinstrumentiem</w:t>
            </w:r>
            <w:r w:rsidRPr="003E43AC">
              <w:rPr>
                <w:spacing w:val="-3"/>
              </w:rPr>
              <w:t xml:space="preserve"> MI-007 Pielikuma </w:t>
            </w:r>
          </w:p>
          <w:p w14:paraId="1C6404EA" w14:textId="77777777" w:rsidR="000652EE" w:rsidRPr="003E43AC" w:rsidRDefault="000652EE" w:rsidP="00E811FB">
            <w:pPr>
              <w:ind w:left="57"/>
              <w:rPr>
                <w:spacing w:val="-3"/>
              </w:rPr>
            </w:pPr>
            <w:r w:rsidRPr="003E43AC">
              <w:rPr>
                <w:spacing w:val="-3"/>
              </w:rPr>
              <w:t>Taksometri</w:t>
            </w:r>
          </w:p>
          <w:p w14:paraId="441D333D" w14:textId="77777777" w:rsidR="000652EE" w:rsidRPr="003E43AC" w:rsidRDefault="000652EE" w:rsidP="00E811FB">
            <w:pPr>
              <w:ind w:left="57"/>
              <w:rPr>
                <w:spacing w:val="-3"/>
              </w:rPr>
            </w:pPr>
            <w:r w:rsidRPr="003E43AC">
              <w:rPr>
                <w:spacing w:val="-3"/>
              </w:rPr>
              <w:t>22.punkts</w:t>
            </w:r>
          </w:p>
        </w:tc>
        <w:tc>
          <w:tcPr>
            <w:tcW w:w="1984" w:type="dxa"/>
            <w:tcBorders>
              <w:top w:val="outset" w:sz="6" w:space="0" w:color="auto"/>
              <w:left w:val="outset" w:sz="6" w:space="0" w:color="auto"/>
              <w:bottom w:val="outset" w:sz="6" w:space="0" w:color="auto"/>
              <w:right w:val="outset" w:sz="6" w:space="0" w:color="auto"/>
            </w:tcBorders>
          </w:tcPr>
          <w:p w14:paraId="2F4387C6" w14:textId="4B1A6446" w:rsidR="000652EE" w:rsidRPr="003E43AC" w:rsidRDefault="000652EE" w:rsidP="004E4020">
            <w:pPr>
              <w:ind w:left="57"/>
              <w:rPr>
                <w:spacing w:val="-3"/>
              </w:rPr>
            </w:pPr>
            <w:r w:rsidRPr="003E43AC">
              <w:t>Noteikumu projekta</w:t>
            </w:r>
            <w:r w:rsidRPr="003E43AC">
              <w:rPr>
                <w:spacing w:val="-3"/>
              </w:rPr>
              <w:t xml:space="preserve">  </w:t>
            </w:r>
            <w:r w:rsidR="004E4020">
              <w:rPr>
                <w:spacing w:val="-3"/>
              </w:rPr>
              <w:t>81</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4CBC7DE3"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763647D3" w14:textId="77777777" w:rsidR="000652EE" w:rsidRPr="003E43AC" w:rsidRDefault="000652EE" w:rsidP="00E811FB">
            <w:pPr>
              <w:ind w:left="57"/>
              <w:rPr>
                <w:spacing w:val="-3"/>
              </w:rPr>
            </w:pPr>
            <w:r w:rsidRPr="003E43AC">
              <w:t>Neparedz stingrākas prasības.</w:t>
            </w:r>
          </w:p>
        </w:tc>
      </w:tr>
      <w:tr w:rsidR="000652EE" w:rsidRPr="003E43AC" w14:paraId="50A428DF"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7636046C" w14:textId="3D06BB90" w:rsidR="000652EE" w:rsidRPr="003E43AC" w:rsidRDefault="000652EE" w:rsidP="00E811FB">
            <w:pPr>
              <w:ind w:left="57"/>
              <w:rPr>
                <w:spacing w:val="-3"/>
              </w:rPr>
            </w:pPr>
            <w:r w:rsidRPr="003E43AC">
              <w:t>Eiropas Parlamenta un Padomes 20</w:t>
            </w:r>
            <w:r w:rsidR="00E811FB" w:rsidRPr="003E43AC">
              <w:t>1</w:t>
            </w:r>
            <w:r w:rsidRPr="003E43AC">
              <w:t xml:space="preserve">4.gada </w:t>
            </w:r>
            <w:r w:rsidR="00E811FB" w:rsidRPr="003E43AC">
              <w:t>26</w:t>
            </w:r>
            <w:r w:rsidRPr="003E43AC">
              <w:t>.</w:t>
            </w:r>
            <w:r w:rsidR="00E811FB" w:rsidRPr="003E43AC">
              <w:t>februāra</w:t>
            </w:r>
            <w:r w:rsidRPr="003E43AC">
              <w:t xml:space="preserve"> Direktīvas 20</w:t>
            </w:r>
            <w:r w:rsidR="00E811FB" w:rsidRPr="003E43AC">
              <w:t>1</w:t>
            </w:r>
            <w:r w:rsidRPr="003E43AC">
              <w:t>4/</w:t>
            </w:r>
            <w:r w:rsidR="00E811FB" w:rsidRPr="003E43AC">
              <w:t>3</w:t>
            </w:r>
            <w:r w:rsidRPr="003E43AC">
              <w:t>2/EK par mērinstrumentiem</w:t>
            </w:r>
            <w:r w:rsidRPr="003E43AC">
              <w:rPr>
                <w:spacing w:val="-3"/>
              </w:rPr>
              <w:t xml:space="preserve"> MI-007 Pielikuma </w:t>
            </w:r>
          </w:p>
          <w:p w14:paraId="1154A16B" w14:textId="77777777" w:rsidR="000652EE" w:rsidRPr="003E43AC" w:rsidRDefault="000652EE" w:rsidP="00E811FB">
            <w:pPr>
              <w:ind w:left="57"/>
              <w:rPr>
                <w:spacing w:val="-3"/>
              </w:rPr>
            </w:pPr>
            <w:r w:rsidRPr="003E43AC">
              <w:rPr>
                <w:spacing w:val="-3"/>
              </w:rPr>
              <w:t>Taksometri</w:t>
            </w:r>
          </w:p>
          <w:p w14:paraId="76C134D9" w14:textId="77777777" w:rsidR="000652EE" w:rsidRPr="003E43AC" w:rsidRDefault="000652EE" w:rsidP="00E811FB">
            <w:pPr>
              <w:ind w:left="57"/>
              <w:rPr>
                <w:spacing w:val="-3"/>
              </w:rPr>
            </w:pPr>
            <w:r w:rsidRPr="003E43AC">
              <w:rPr>
                <w:spacing w:val="-3"/>
              </w:rPr>
              <w:t>23.punkts</w:t>
            </w:r>
          </w:p>
        </w:tc>
        <w:tc>
          <w:tcPr>
            <w:tcW w:w="1984" w:type="dxa"/>
            <w:tcBorders>
              <w:top w:val="outset" w:sz="6" w:space="0" w:color="auto"/>
              <w:left w:val="outset" w:sz="6" w:space="0" w:color="auto"/>
              <w:bottom w:val="outset" w:sz="6" w:space="0" w:color="auto"/>
              <w:right w:val="outset" w:sz="6" w:space="0" w:color="auto"/>
            </w:tcBorders>
          </w:tcPr>
          <w:p w14:paraId="6D1564C3" w14:textId="5B628AD1" w:rsidR="000652EE" w:rsidRPr="003E43AC" w:rsidRDefault="000652EE" w:rsidP="004E4020">
            <w:pPr>
              <w:ind w:left="57"/>
              <w:rPr>
                <w:spacing w:val="-3"/>
              </w:rPr>
            </w:pPr>
            <w:r w:rsidRPr="003E43AC">
              <w:t>Noteikumu projekta</w:t>
            </w:r>
            <w:r w:rsidR="00B6747A" w:rsidRPr="003E43AC">
              <w:rPr>
                <w:spacing w:val="-3"/>
              </w:rPr>
              <w:t xml:space="preserve">  </w:t>
            </w:r>
            <w:r w:rsidR="004E4020">
              <w:rPr>
                <w:spacing w:val="-3"/>
              </w:rPr>
              <w:t>82</w:t>
            </w:r>
            <w:r w:rsidRPr="003E43AC">
              <w:rPr>
                <w:spacing w:val="-3"/>
              </w:rPr>
              <w:t>.punkts</w:t>
            </w:r>
          </w:p>
        </w:tc>
        <w:tc>
          <w:tcPr>
            <w:tcW w:w="2682" w:type="dxa"/>
            <w:tcBorders>
              <w:top w:val="outset" w:sz="6" w:space="0" w:color="auto"/>
              <w:left w:val="outset" w:sz="6" w:space="0" w:color="auto"/>
              <w:bottom w:val="outset" w:sz="6" w:space="0" w:color="auto"/>
              <w:right w:val="outset" w:sz="6" w:space="0" w:color="auto"/>
            </w:tcBorders>
          </w:tcPr>
          <w:p w14:paraId="68C77776" w14:textId="77777777" w:rsidR="000652EE" w:rsidRPr="003E43AC" w:rsidRDefault="000652EE" w:rsidP="00E811FB">
            <w:pPr>
              <w:ind w:left="57"/>
              <w:rPr>
                <w:spacing w:val="-3"/>
              </w:rPr>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473ED5FD" w14:textId="77777777" w:rsidR="000652EE" w:rsidRPr="003E43AC" w:rsidRDefault="000652EE" w:rsidP="00E811FB">
            <w:pPr>
              <w:ind w:left="57"/>
              <w:rPr>
                <w:spacing w:val="-3"/>
              </w:rPr>
            </w:pPr>
            <w:r w:rsidRPr="003E43AC">
              <w:t>Neparedz stingrākas prasības.</w:t>
            </w:r>
          </w:p>
        </w:tc>
      </w:tr>
      <w:tr w:rsidR="00372255" w:rsidRPr="003E43AC" w14:paraId="5F1AD1F6" w14:textId="77777777" w:rsidTr="008B128A">
        <w:trPr>
          <w:cantSplit/>
          <w:trHeight w:val="965"/>
        </w:trPr>
        <w:tc>
          <w:tcPr>
            <w:tcW w:w="2124" w:type="dxa"/>
            <w:tcBorders>
              <w:top w:val="outset" w:sz="6" w:space="0" w:color="auto"/>
              <w:left w:val="outset" w:sz="6" w:space="0" w:color="auto"/>
              <w:bottom w:val="outset" w:sz="6" w:space="0" w:color="auto"/>
              <w:right w:val="outset" w:sz="6" w:space="0" w:color="auto"/>
            </w:tcBorders>
          </w:tcPr>
          <w:p w14:paraId="6F2B4DB6" w14:textId="77777777" w:rsidR="00372255" w:rsidRPr="003E43AC" w:rsidRDefault="00372255" w:rsidP="00725BDA">
            <w:pPr>
              <w:ind w:left="57"/>
            </w:pPr>
            <w:r w:rsidRPr="003E43AC">
              <w:lastRenderedPageBreak/>
              <w:t>Eiropas Parlamenta un Padomes 2014.gada 26.februāra Direktīvas 2014/32/EK par mērinstrumentiem 17.pants</w:t>
            </w:r>
          </w:p>
        </w:tc>
        <w:tc>
          <w:tcPr>
            <w:tcW w:w="1984" w:type="dxa"/>
            <w:tcBorders>
              <w:top w:val="outset" w:sz="6" w:space="0" w:color="auto"/>
              <w:left w:val="outset" w:sz="6" w:space="0" w:color="auto"/>
              <w:bottom w:val="outset" w:sz="6" w:space="0" w:color="auto"/>
              <w:right w:val="outset" w:sz="6" w:space="0" w:color="auto"/>
            </w:tcBorders>
          </w:tcPr>
          <w:p w14:paraId="6B513F51" w14:textId="5A8D9696" w:rsidR="00372255" w:rsidRPr="003E43AC" w:rsidRDefault="00372255" w:rsidP="004E4020">
            <w:pPr>
              <w:ind w:left="57"/>
            </w:pPr>
            <w:r w:rsidRPr="003E43AC">
              <w:t xml:space="preserve">Noteikumu projekta  </w:t>
            </w:r>
            <w:r w:rsidR="004E4020">
              <w:t>66</w:t>
            </w:r>
            <w:r w:rsidRPr="003E43AC">
              <w:t>.punkts</w:t>
            </w:r>
          </w:p>
        </w:tc>
        <w:tc>
          <w:tcPr>
            <w:tcW w:w="2682" w:type="dxa"/>
            <w:tcBorders>
              <w:top w:val="outset" w:sz="6" w:space="0" w:color="auto"/>
              <w:left w:val="outset" w:sz="6" w:space="0" w:color="auto"/>
              <w:bottom w:val="outset" w:sz="6" w:space="0" w:color="auto"/>
              <w:right w:val="outset" w:sz="6" w:space="0" w:color="auto"/>
            </w:tcBorders>
          </w:tcPr>
          <w:p w14:paraId="26F6FE8A" w14:textId="77777777" w:rsidR="00372255" w:rsidRPr="003E43AC" w:rsidRDefault="00372255" w:rsidP="00725BDA">
            <w:pPr>
              <w:ind w:left="57"/>
            </w:pPr>
            <w:r w:rsidRPr="003E43AC">
              <w:t>Ieviests pilnībā</w:t>
            </w:r>
          </w:p>
        </w:tc>
        <w:tc>
          <w:tcPr>
            <w:tcW w:w="2850" w:type="dxa"/>
            <w:tcBorders>
              <w:top w:val="outset" w:sz="6" w:space="0" w:color="auto"/>
              <w:left w:val="outset" w:sz="6" w:space="0" w:color="auto"/>
              <w:bottom w:val="outset" w:sz="6" w:space="0" w:color="auto"/>
              <w:right w:val="outset" w:sz="6" w:space="0" w:color="auto"/>
            </w:tcBorders>
          </w:tcPr>
          <w:p w14:paraId="6C8FAE33" w14:textId="77777777" w:rsidR="00372255" w:rsidRPr="003E43AC" w:rsidRDefault="00372255" w:rsidP="00725BDA">
            <w:pPr>
              <w:ind w:left="57"/>
            </w:pPr>
            <w:r w:rsidRPr="003E43AC">
              <w:t>Neparedz stingrākas prasības.</w:t>
            </w:r>
          </w:p>
        </w:tc>
      </w:tr>
      <w:tr w:rsidR="000652EE" w:rsidRPr="003E43AC" w14:paraId="65ADD4BE" w14:textId="77777777" w:rsidTr="008B128A">
        <w:trPr>
          <w:cantSplit/>
          <w:trHeight w:val="281"/>
        </w:trPr>
        <w:tc>
          <w:tcPr>
            <w:tcW w:w="2124" w:type="dxa"/>
            <w:tcBorders>
              <w:top w:val="outset" w:sz="6" w:space="0" w:color="auto"/>
              <w:left w:val="outset" w:sz="6" w:space="0" w:color="auto"/>
              <w:bottom w:val="outset" w:sz="6" w:space="0" w:color="auto"/>
              <w:right w:val="outset" w:sz="6" w:space="0" w:color="auto"/>
            </w:tcBorders>
          </w:tcPr>
          <w:p w14:paraId="44C0C44F" w14:textId="77777777" w:rsidR="000652EE" w:rsidRPr="003E43AC" w:rsidRDefault="000652EE" w:rsidP="00E811FB">
            <w:pPr>
              <w:ind w:left="57"/>
              <w:rPr>
                <w:spacing w:val="-3"/>
              </w:rPr>
            </w:pPr>
            <w:r w:rsidRPr="003E43AC">
              <w:rPr>
                <w:spacing w:val="-3"/>
              </w:rPr>
              <w:t>Kā ir izmantota ES tiesību aktā paredzētā rīcības brīvība dalībvalstij pārņemt vai ieviest noteiktas ES tiesību akta normas?</w:t>
            </w:r>
          </w:p>
          <w:p w14:paraId="3237E79D" w14:textId="77777777" w:rsidR="000652EE" w:rsidRPr="003E43AC" w:rsidRDefault="000652EE" w:rsidP="00E811FB">
            <w:pPr>
              <w:ind w:left="57"/>
              <w:rPr>
                <w:spacing w:val="-3"/>
              </w:rPr>
            </w:pPr>
            <w:r w:rsidRPr="003E43AC">
              <w:rPr>
                <w:spacing w:val="-3"/>
              </w:rPr>
              <w:t>Kādēļ?</w:t>
            </w:r>
          </w:p>
        </w:tc>
        <w:tc>
          <w:tcPr>
            <w:tcW w:w="7516" w:type="dxa"/>
            <w:gridSpan w:val="3"/>
            <w:tcBorders>
              <w:top w:val="outset" w:sz="6" w:space="0" w:color="auto"/>
              <w:left w:val="outset" w:sz="6" w:space="0" w:color="auto"/>
              <w:bottom w:val="outset" w:sz="6" w:space="0" w:color="auto"/>
              <w:right w:val="outset" w:sz="6" w:space="0" w:color="auto"/>
            </w:tcBorders>
          </w:tcPr>
          <w:p w14:paraId="25BD2E81" w14:textId="37AA67F8" w:rsidR="000652EE" w:rsidRPr="003E43AC" w:rsidRDefault="000652EE" w:rsidP="004E4020">
            <w:pPr>
              <w:ind w:left="57"/>
              <w:jc w:val="both"/>
            </w:pPr>
            <w:r w:rsidRPr="003E43AC">
              <w:t>Eiropas Parlamenta un Padomes 20</w:t>
            </w:r>
            <w:r w:rsidR="00402C1D" w:rsidRPr="003E43AC">
              <w:t>1</w:t>
            </w:r>
            <w:r w:rsidRPr="003E43AC">
              <w:t xml:space="preserve">4.gada </w:t>
            </w:r>
            <w:r w:rsidR="00402C1D" w:rsidRPr="003E43AC">
              <w:t>26</w:t>
            </w:r>
            <w:r w:rsidRPr="003E43AC">
              <w:t>.</w:t>
            </w:r>
            <w:r w:rsidR="00402C1D" w:rsidRPr="003E43AC">
              <w:t>februāra</w:t>
            </w:r>
            <w:r w:rsidRPr="003E43AC">
              <w:t xml:space="preserve"> Direktīvas MI-007 pielikuma 11.punkta otrais teikums pieļauj dalībvalsts rīcības brīvību un, ka Latvija neizmanto šo rīcības brīvību, t.i., neparedz iespēju, ka taksometra skaitītājā īslaicīgi var uzrādīt braukšanas maksu kopā ar papildu maksu.</w:t>
            </w:r>
          </w:p>
        </w:tc>
      </w:tr>
      <w:tr w:rsidR="000652EE" w:rsidRPr="003E43AC" w14:paraId="5F1C97ED" w14:textId="77777777" w:rsidTr="008B128A">
        <w:trPr>
          <w:cantSplit/>
          <w:trHeight w:val="913"/>
        </w:trPr>
        <w:tc>
          <w:tcPr>
            <w:tcW w:w="2124" w:type="dxa"/>
            <w:tcBorders>
              <w:top w:val="outset" w:sz="6" w:space="0" w:color="auto"/>
              <w:left w:val="outset" w:sz="6" w:space="0" w:color="auto"/>
              <w:bottom w:val="outset" w:sz="6" w:space="0" w:color="auto"/>
              <w:right w:val="outset" w:sz="6" w:space="0" w:color="auto"/>
            </w:tcBorders>
          </w:tcPr>
          <w:p w14:paraId="58C75A9C" w14:textId="77777777" w:rsidR="000652EE" w:rsidRPr="003E43AC" w:rsidRDefault="000652EE" w:rsidP="00E811FB">
            <w:pPr>
              <w:ind w:left="57"/>
              <w:rPr>
                <w:spacing w:val="-3"/>
              </w:rPr>
            </w:pPr>
            <w:r w:rsidRPr="003E43AC">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16" w:type="dxa"/>
            <w:gridSpan w:val="3"/>
            <w:tcBorders>
              <w:top w:val="outset" w:sz="6" w:space="0" w:color="auto"/>
              <w:left w:val="outset" w:sz="6" w:space="0" w:color="auto"/>
              <w:bottom w:val="outset" w:sz="6" w:space="0" w:color="auto"/>
              <w:right w:val="outset" w:sz="6" w:space="0" w:color="auto"/>
            </w:tcBorders>
          </w:tcPr>
          <w:p w14:paraId="72EBE77D" w14:textId="77777777" w:rsidR="000652EE" w:rsidRPr="003E43AC" w:rsidRDefault="000652EE" w:rsidP="00E811FB">
            <w:pPr>
              <w:ind w:left="57"/>
            </w:pPr>
            <w:r w:rsidRPr="003E43AC">
              <w:rPr>
                <w:iCs/>
              </w:rPr>
              <w:t>Noteikumu projekts šo jomu neskar.</w:t>
            </w:r>
          </w:p>
        </w:tc>
      </w:tr>
      <w:tr w:rsidR="000652EE" w:rsidRPr="003E43AC" w14:paraId="2B2726D1" w14:textId="77777777" w:rsidTr="008B128A">
        <w:trPr>
          <w:cantSplit/>
          <w:trHeight w:val="579"/>
        </w:trPr>
        <w:tc>
          <w:tcPr>
            <w:tcW w:w="2124" w:type="dxa"/>
            <w:tcBorders>
              <w:top w:val="outset" w:sz="6" w:space="0" w:color="auto"/>
              <w:left w:val="outset" w:sz="6" w:space="0" w:color="auto"/>
              <w:bottom w:val="outset" w:sz="6" w:space="0" w:color="auto"/>
              <w:right w:val="outset" w:sz="6" w:space="0" w:color="auto"/>
            </w:tcBorders>
          </w:tcPr>
          <w:p w14:paraId="66FD4021" w14:textId="77777777" w:rsidR="000652EE" w:rsidRPr="003E43AC" w:rsidRDefault="000652EE" w:rsidP="00E811FB">
            <w:pPr>
              <w:ind w:left="57"/>
            </w:pPr>
            <w:r w:rsidRPr="003E43AC">
              <w:t>Cita informācija</w:t>
            </w:r>
          </w:p>
        </w:tc>
        <w:tc>
          <w:tcPr>
            <w:tcW w:w="7516" w:type="dxa"/>
            <w:gridSpan w:val="3"/>
            <w:tcBorders>
              <w:top w:val="outset" w:sz="6" w:space="0" w:color="auto"/>
              <w:left w:val="outset" w:sz="6" w:space="0" w:color="auto"/>
              <w:bottom w:val="outset" w:sz="6" w:space="0" w:color="auto"/>
              <w:right w:val="outset" w:sz="6" w:space="0" w:color="auto"/>
            </w:tcBorders>
          </w:tcPr>
          <w:p w14:paraId="1C921472" w14:textId="77777777" w:rsidR="000652EE" w:rsidRPr="003E43AC" w:rsidRDefault="000652EE" w:rsidP="00E811FB">
            <w:pPr>
              <w:ind w:left="57"/>
            </w:pPr>
            <w:r w:rsidRPr="003E43AC">
              <w:t>Nav.</w:t>
            </w:r>
          </w:p>
        </w:tc>
      </w:tr>
    </w:tbl>
    <w:p w14:paraId="1808EBC2" w14:textId="77777777" w:rsidR="000652EE" w:rsidRPr="003E43AC" w:rsidRDefault="000652EE" w:rsidP="000652EE"/>
    <w:tbl>
      <w:tblPr>
        <w:tblW w:w="9782" w:type="dxa"/>
        <w:tblInd w:w="-29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65"/>
        <w:gridCol w:w="3102"/>
        <w:gridCol w:w="4315"/>
      </w:tblGrid>
      <w:tr w:rsidR="000652EE" w:rsidRPr="003E43AC" w14:paraId="7F28C1C8" w14:textId="77777777" w:rsidTr="004E4020">
        <w:trPr>
          <w:trHeight w:val="20"/>
        </w:trPr>
        <w:tc>
          <w:tcPr>
            <w:tcW w:w="9782" w:type="dxa"/>
            <w:gridSpan w:val="3"/>
            <w:tcBorders>
              <w:top w:val="outset" w:sz="6" w:space="0" w:color="auto"/>
              <w:left w:val="outset" w:sz="6" w:space="0" w:color="auto"/>
              <w:bottom w:val="outset" w:sz="6" w:space="0" w:color="auto"/>
              <w:right w:val="outset" w:sz="6" w:space="0" w:color="auto"/>
            </w:tcBorders>
            <w:vAlign w:val="center"/>
          </w:tcPr>
          <w:p w14:paraId="29491E10" w14:textId="77777777" w:rsidR="000652EE" w:rsidRPr="003E43AC" w:rsidRDefault="000652EE" w:rsidP="00E811FB">
            <w:pPr>
              <w:ind w:left="57"/>
              <w:jc w:val="center"/>
              <w:rPr>
                <w:b/>
              </w:rPr>
            </w:pPr>
            <w:r w:rsidRPr="003E43AC">
              <w:rPr>
                <w:b/>
              </w:rPr>
              <w:t>2.tabula</w:t>
            </w:r>
          </w:p>
          <w:p w14:paraId="75130235" w14:textId="77777777" w:rsidR="000652EE" w:rsidRPr="003E43AC" w:rsidRDefault="000652EE" w:rsidP="00E811FB">
            <w:pPr>
              <w:ind w:left="57"/>
              <w:jc w:val="center"/>
              <w:rPr>
                <w:b/>
              </w:rPr>
            </w:pPr>
            <w:r w:rsidRPr="003E43AC">
              <w:rPr>
                <w:b/>
              </w:rPr>
              <w:t>Ar tiesību akta projektu izpildītās vai uzņemtās saistības, kas izriet no starptautiskajiem tiesību aktiem vai starptautiskas institūcijas vai organizācijas dokumentiem.</w:t>
            </w:r>
          </w:p>
          <w:p w14:paraId="7548A682" w14:textId="77777777" w:rsidR="000652EE" w:rsidRPr="003E43AC" w:rsidRDefault="000652EE" w:rsidP="00E811FB">
            <w:pPr>
              <w:ind w:left="57"/>
              <w:jc w:val="center"/>
              <w:rPr>
                <w:b/>
              </w:rPr>
            </w:pPr>
            <w:r w:rsidRPr="003E43AC">
              <w:rPr>
                <w:b/>
              </w:rPr>
              <w:t>Pasākumi šo saistību izpildei</w:t>
            </w:r>
          </w:p>
        </w:tc>
      </w:tr>
      <w:tr w:rsidR="000652EE" w:rsidRPr="003E43AC" w14:paraId="7AE26FD3" w14:textId="77777777" w:rsidTr="004E4020">
        <w:trPr>
          <w:trHeight w:val="20"/>
        </w:trPr>
        <w:tc>
          <w:tcPr>
            <w:tcW w:w="2365" w:type="dxa"/>
            <w:tcBorders>
              <w:top w:val="outset" w:sz="6" w:space="0" w:color="auto"/>
              <w:left w:val="outset" w:sz="6" w:space="0" w:color="auto"/>
              <w:bottom w:val="outset" w:sz="6" w:space="0" w:color="auto"/>
              <w:right w:val="outset" w:sz="6" w:space="0" w:color="auto"/>
            </w:tcBorders>
            <w:vAlign w:val="center"/>
          </w:tcPr>
          <w:p w14:paraId="599F1FE6" w14:textId="77777777" w:rsidR="000652EE" w:rsidRPr="003E43AC" w:rsidRDefault="000652EE" w:rsidP="00E811FB">
            <w:pPr>
              <w:ind w:left="57"/>
            </w:pPr>
            <w:r w:rsidRPr="003E43AC">
              <w:t>Attiecīgā starptautiskā tiesību akta vai starptautiskas institūcijas vai organizācijas dokumenta (turpmāk – starptautiskais dokuments) datums, numurs un nosaukums</w:t>
            </w:r>
          </w:p>
        </w:tc>
        <w:tc>
          <w:tcPr>
            <w:tcW w:w="7417" w:type="dxa"/>
            <w:gridSpan w:val="2"/>
            <w:tcBorders>
              <w:top w:val="outset" w:sz="6" w:space="0" w:color="auto"/>
              <w:left w:val="outset" w:sz="6" w:space="0" w:color="auto"/>
              <w:bottom w:val="outset" w:sz="6" w:space="0" w:color="auto"/>
              <w:right w:val="outset" w:sz="6" w:space="0" w:color="auto"/>
            </w:tcBorders>
          </w:tcPr>
          <w:p w14:paraId="48979957" w14:textId="77777777" w:rsidR="000652EE" w:rsidRPr="003E43AC" w:rsidRDefault="000652EE" w:rsidP="00E811FB">
            <w:pPr>
              <w:ind w:left="57"/>
            </w:pPr>
            <w:r w:rsidRPr="003E43AC">
              <w:rPr>
                <w:rStyle w:val="Emphasis"/>
                <w:b w:val="0"/>
              </w:rPr>
              <w:t>Starptautiskās Reglamentētās metroloģijas</w:t>
            </w:r>
            <w:r w:rsidRPr="003E43AC">
              <w:rPr>
                <w:rStyle w:val="st1"/>
              </w:rPr>
              <w:t xml:space="preserve"> organizācijas </w:t>
            </w:r>
            <w:r w:rsidRPr="003E43AC">
              <w:t xml:space="preserve">OIML </w:t>
            </w:r>
            <w:r w:rsidRPr="003E43AC">
              <w:rPr>
                <w:i/>
              </w:rPr>
              <w:t>(</w:t>
            </w:r>
            <w:r w:rsidRPr="003E43AC">
              <w:rPr>
                <w:rStyle w:val="Emphasis"/>
                <w:b w:val="0"/>
                <w:i/>
              </w:rPr>
              <w:t>Organisation Internationale de Métrologie Légale)</w:t>
            </w:r>
            <w:r w:rsidRPr="003E43AC">
              <w:rPr>
                <w:rStyle w:val="st1"/>
              </w:rPr>
              <w:t xml:space="preserve"> 2007.gada </w:t>
            </w:r>
            <w:r w:rsidRPr="003E43AC">
              <w:t>dokuments R 21 „Taksometra skaitītāji”.</w:t>
            </w:r>
          </w:p>
        </w:tc>
      </w:tr>
      <w:tr w:rsidR="000652EE" w:rsidRPr="003E43AC" w14:paraId="7CF42C39" w14:textId="77777777" w:rsidTr="004E4020">
        <w:trPr>
          <w:trHeight w:val="20"/>
        </w:trPr>
        <w:tc>
          <w:tcPr>
            <w:tcW w:w="2365" w:type="dxa"/>
            <w:tcBorders>
              <w:top w:val="outset" w:sz="6" w:space="0" w:color="auto"/>
              <w:left w:val="outset" w:sz="6" w:space="0" w:color="auto"/>
              <w:bottom w:val="outset" w:sz="6" w:space="0" w:color="auto"/>
              <w:right w:val="outset" w:sz="6" w:space="0" w:color="auto"/>
            </w:tcBorders>
            <w:vAlign w:val="center"/>
          </w:tcPr>
          <w:p w14:paraId="5BE8EDF5" w14:textId="77777777" w:rsidR="000652EE" w:rsidRPr="003E43AC" w:rsidRDefault="000652EE" w:rsidP="00E811FB">
            <w:pPr>
              <w:ind w:left="57"/>
              <w:jc w:val="center"/>
            </w:pPr>
            <w:r w:rsidRPr="003E43AC">
              <w:t>A</w:t>
            </w:r>
          </w:p>
        </w:tc>
        <w:tc>
          <w:tcPr>
            <w:tcW w:w="3102" w:type="dxa"/>
            <w:tcBorders>
              <w:top w:val="outset" w:sz="6" w:space="0" w:color="auto"/>
              <w:left w:val="outset" w:sz="6" w:space="0" w:color="auto"/>
              <w:bottom w:val="outset" w:sz="6" w:space="0" w:color="auto"/>
              <w:right w:val="outset" w:sz="6" w:space="0" w:color="auto"/>
            </w:tcBorders>
            <w:vAlign w:val="center"/>
          </w:tcPr>
          <w:p w14:paraId="11FDB709" w14:textId="77777777" w:rsidR="000652EE" w:rsidRPr="003E43AC" w:rsidRDefault="000652EE" w:rsidP="00E811FB">
            <w:pPr>
              <w:ind w:left="57"/>
              <w:jc w:val="center"/>
            </w:pPr>
            <w:r w:rsidRPr="003E43AC">
              <w:t>B</w:t>
            </w:r>
          </w:p>
        </w:tc>
        <w:tc>
          <w:tcPr>
            <w:tcW w:w="4315" w:type="dxa"/>
            <w:tcBorders>
              <w:top w:val="outset" w:sz="6" w:space="0" w:color="auto"/>
              <w:left w:val="outset" w:sz="6" w:space="0" w:color="auto"/>
              <w:bottom w:val="outset" w:sz="6" w:space="0" w:color="auto"/>
              <w:right w:val="outset" w:sz="6" w:space="0" w:color="auto"/>
            </w:tcBorders>
            <w:vAlign w:val="center"/>
          </w:tcPr>
          <w:p w14:paraId="4D637E61" w14:textId="77777777" w:rsidR="000652EE" w:rsidRPr="003E43AC" w:rsidRDefault="000652EE" w:rsidP="00E811FB">
            <w:pPr>
              <w:ind w:left="57"/>
              <w:jc w:val="center"/>
            </w:pPr>
            <w:r w:rsidRPr="003E43AC">
              <w:t>C</w:t>
            </w:r>
          </w:p>
        </w:tc>
      </w:tr>
      <w:tr w:rsidR="00402C1D" w:rsidRPr="003E43AC" w14:paraId="197D68EB" w14:textId="77777777" w:rsidTr="004E4020">
        <w:trPr>
          <w:trHeight w:val="20"/>
        </w:trPr>
        <w:tc>
          <w:tcPr>
            <w:tcW w:w="2365" w:type="dxa"/>
            <w:tcBorders>
              <w:top w:val="outset" w:sz="6" w:space="0" w:color="auto"/>
              <w:left w:val="outset" w:sz="6" w:space="0" w:color="auto"/>
              <w:bottom w:val="outset" w:sz="6" w:space="0" w:color="auto"/>
              <w:right w:val="outset" w:sz="6" w:space="0" w:color="auto"/>
            </w:tcBorders>
          </w:tcPr>
          <w:p w14:paraId="48ED67D6" w14:textId="77777777" w:rsidR="00402C1D" w:rsidRPr="003E43AC" w:rsidRDefault="00402C1D" w:rsidP="00402C1D">
            <w:pPr>
              <w:spacing w:after="120"/>
              <w:ind w:left="57"/>
            </w:pPr>
            <w:r w:rsidRPr="003E43AC">
              <w:lastRenderedPageBreak/>
              <w:t>Starptautiskās saistības (pēc būtības), kas izriet no norādītā starptautiskā dokumenta.</w:t>
            </w:r>
          </w:p>
          <w:p w14:paraId="56B55768" w14:textId="77777777" w:rsidR="00402C1D" w:rsidRPr="003E43AC" w:rsidRDefault="00402C1D" w:rsidP="00402C1D">
            <w:pPr>
              <w:spacing w:after="120"/>
              <w:ind w:left="57"/>
            </w:pPr>
            <w:r w:rsidRPr="003E43AC">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14:paraId="05E70262" w14:textId="77777777" w:rsidR="00402C1D" w:rsidRPr="003E43AC" w:rsidRDefault="00402C1D" w:rsidP="00402C1D">
            <w:pPr>
              <w:ind w:left="57"/>
            </w:pPr>
            <w:r w:rsidRPr="003E43AC">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15" w:type="dxa"/>
            <w:tcBorders>
              <w:top w:val="outset" w:sz="6" w:space="0" w:color="auto"/>
              <w:left w:val="outset" w:sz="6" w:space="0" w:color="auto"/>
              <w:bottom w:val="outset" w:sz="6" w:space="0" w:color="auto"/>
              <w:right w:val="outset" w:sz="6" w:space="0" w:color="auto"/>
            </w:tcBorders>
          </w:tcPr>
          <w:p w14:paraId="0A5315AA" w14:textId="77777777" w:rsidR="00402C1D" w:rsidRPr="003E43AC" w:rsidRDefault="00402C1D" w:rsidP="00402C1D">
            <w:pPr>
              <w:spacing w:after="120"/>
              <w:ind w:left="57"/>
            </w:pPr>
            <w:r w:rsidRPr="003E43AC">
              <w:t>Informācija par to, vai starptautiskās saistības, kas minētas šīs tabulas A ailē, tiek izpildītas pilnībā vai daļēji.</w:t>
            </w:r>
          </w:p>
          <w:p w14:paraId="3072C6BE" w14:textId="77777777" w:rsidR="00402C1D" w:rsidRPr="003E43AC" w:rsidRDefault="00402C1D" w:rsidP="00402C1D">
            <w:pPr>
              <w:spacing w:after="120"/>
              <w:ind w:left="57"/>
            </w:pPr>
            <w:r w:rsidRPr="003E43AC">
              <w:t>Ja attiecīgās starptautiskās saistības tiek izpildītas daļēji, sniedz attiecīgu skaidrojumu, kā arī precīzi norāda, kad un kādā veidā starptautiskās saistības tiks izpildītas pilnībā.</w:t>
            </w:r>
          </w:p>
          <w:p w14:paraId="3E3F3267" w14:textId="77777777" w:rsidR="00402C1D" w:rsidRPr="003E43AC" w:rsidRDefault="00402C1D" w:rsidP="00402C1D">
            <w:pPr>
              <w:spacing w:after="120"/>
              <w:ind w:left="57"/>
            </w:pPr>
            <w:r w:rsidRPr="003E43AC">
              <w:t>Norāda institūciju, kas ir atbildīga par šo saistību izpildi pilnībā</w:t>
            </w:r>
          </w:p>
        </w:tc>
      </w:tr>
      <w:tr w:rsidR="00402C1D" w:rsidRPr="003E43AC" w14:paraId="0FADBC88" w14:textId="77777777" w:rsidTr="004E4020">
        <w:trPr>
          <w:trHeight w:val="20"/>
        </w:trPr>
        <w:tc>
          <w:tcPr>
            <w:tcW w:w="2365" w:type="dxa"/>
            <w:tcBorders>
              <w:top w:val="outset" w:sz="6" w:space="0" w:color="auto"/>
              <w:left w:val="outset" w:sz="6" w:space="0" w:color="auto"/>
              <w:bottom w:val="outset" w:sz="6" w:space="0" w:color="auto"/>
              <w:right w:val="outset" w:sz="6" w:space="0" w:color="auto"/>
            </w:tcBorders>
          </w:tcPr>
          <w:p w14:paraId="7B2ECE7E" w14:textId="77777777" w:rsidR="00402C1D" w:rsidRPr="003E43AC" w:rsidRDefault="00402C1D" w:rsidP="00402C1D">
            <w:pPr>
              <w:spacing w:after="120"/>
              <w:ind w:left="57"/>
            </w:pPr>
            <w:r w:rsidRPr="003E43AC">
              <w:t xml:space="preserve">OIML R21 3.sadaļas 3.2.1.2. apakšpunkta a) punkts </w:t>
            </w:r>
          </w:p>
        </w:tc>
        <w:tc>
          <w:tcPr>
            <w:tcW w:w="3102" w:type="dxa"/>
            <w:tcBorders>
              <w:top w:val="outset" w:sz="6" w:space="0" w:color="auto"/>
              <w:left w:val="outset" w:sz="6" w:space="0" w:color="auto"/>
              <w:bottom w:val="outset" w:sz="6" w:space="0" w:color="auto"/>
              <w:right w:val="outset" w:sz="6" w:space="0" w:color="auto"/>
            </w:tcBorders>
          </w:tcPr>
          <w:p w14:paraId="4DB4B0C8" w14:textId="6C3C6D31" w:rsidR="00402C1D" w:rsidRPr="003E43AC" w:rsidRDefault="00402C1D" w:rsidP="005551B0">
            <w:pPr>
              <w:ind w:left="57"/>
            </w:pPr>
            <w:r w:rsidRPr="003E43AC">
              <w:t xml:space="preserve">Noteikumu projekta </w:t>
            </w:r>
            <w:r w:rsidR="005551B0" w:rsidRPr="003E43AC">
              <w:t>66</w:t>
            </w:r>
            <w:r w:rsidRPr="003E43AC">
              <w:t>.</w:t>
            </w:r>
            <w:r w:rsidR="004B238A" w:rsidRPr="003E43AC">
              <w:t>1.apakš</w:t>
            </w:r>
            <w:r w:rsidRPr="003E43AC">
              <w:t>punkts</w:t>
            </w:r>
          </w:p>
        </w:tc>
        <w:tc>
          <w:tcPr>
            <w:tcW w:w="4315" w:type="dxa"/>
            <w:tcBorders>
              <w:top w:val="outset" w:sz="6" w:space="0" w:color="auto"/>
              <w:left w:val="outset" w:sz="6" w:space="0" w:color="auto"/>
              <w:bottom w:val="outset" w:sz="6" w:space="0" w:color="auto"/>
              <w:right w:val="outset" w:sz="6" w:space="0" w:color="auto"/>
            </w:tcBorders>
          </w:tcPr>
          <w:p w14:paraId="27EECFFC" w14:textId="77777777" w:rsidR="00402C1D" w:rsidRPr="003E43AC" w:rsidRDefault="00402C1D" w:rsidP="00402C1D">
            <w:pPr>
              <w:spacing w:after="120"/>
              <w:ind w:left="57"/>
            </w:pPr>
            <w:r w:rsidRPr="003E43AC">
              <w:t>Prasības tiek ieviestas pilnībā.</w:t>
            </w:r>
          </w:p>
        </w:tc>
      </w:tr>
      <w:tr w:rsidR="00402C1D" w:rsidRPr="003E43AC" w14:paraId="057453BE" w14:textId="77777777" w:rsidTr="004E4020">
        <w:trPr>
          <w:trHeight w:val="20"/>
        </w:trPr>
        <w:tc>
          <w:tcPr>
            <w:tcW w:w="2365" w:type="dxa"/>
            <w:tcBorders>
              <w:top w:val="outset" w:sz="6" w:space="0" w:color="auto"/>
              <w:left w:val="outset" w:sz="6" w:space="0" w:color="auto"/>
              <w:bottom w:val="outset" w:sz="6" w:space="0" w:color="auto"/>
              <w:right w:val="outset" w:sz="6" w:space="0" w:color="auto"/>
            </w:tcBorders>
          </w:tcPr>
          <w:p w14:paraId="172679E9" w14:textId="77777777" w:rsidR="00402C1D" w:rsidRPr="003E43AC" w:rsidRDefault="00402C1D" w:rsidP="00402C1D">
            <w:pPr>
              <w:spacing w:after="120"/>
              <w:ind w:left="57"/>
            </w:pPr>
            <w:r w:rsidRPr="003E43AC">
              <w:t>OIML R21 3.sadaļas 3.2.1.2. apakšpunkta b) punkts</w:t>
            </w:r>
          </w:p>
        </w:tc>
        <w:tc>
          <w:tcPr>
            <w:tcW w:w="3102" w:type="dxa"/>
            <w:tcBorders>
              <w:top w:val="outset" w:sz="6" w:space="0" w:color="auto"/>
              <w:left w:val="outset" w:sz="6" w:space="0" w:color="auto"/>
              <w:bottom w:val="outset" w:sz="6" w:space="0" w:color="auto"/>
              <w:right w:val="outset" w:sz="6" w:space="0" w:color="auto"/>
            </w:tcBorders>
          </w:tcPr>
          <w:p w14:paraId="3A1FA494" w14:textId="5380C8F2" w:rsidR="00402C1D" w:rsidRPr="003E43AC" w:rsidRDefault="00402C1D" w:rsidP="006D6B98">
            <w:pPr>
              <w:ind w:left="57"/>
            </w:pPr>
            <w:r w:rsidRPr="003E43AC">
              <w:t xml:space="preserve">Noteikumu projekta </w:t>
            </w:r>
            <w:r w:rsidR="006D6B98" w:rsidRPr="003E43AC">
              <w:t>66</w:t>
            </w:r>
            <w:r w:rsidRPr="003E43AC">
              <w:t>.2. apakšpunkts</w:t>
            </w:r>
          </w:p>
        </w:tc>
        <w:tc>
          <w:tcPr>
            <w:tcW w:w="4315" w:type="dxa"/>
            <w:tcBorders>
              <w:top w:val="outset" w:sz="6" w:space="0" w:color="auto"/>
              <w:left w:val="outset" w:sz="6" w:space="0" w:color="auto"/>
              <w:bottom w:val="outset" w:sz="6" w:space="0" w:color="auto"/>
              <w:right w:val="outset" w:sz="6" w:space="0" w:color="auto"/>
            </w:tcBorders>
          </w:tcPr>
          <w:p w14:paraId="6AF99FCC" w14:textId="77777777" w:rsidR="00402C1D" w:rsidRPr="003E43AC" w:rsidRDefault="00402C1D" w:rsidP="00402C1D">
            <w:pPr>
              <w:spacing w:after="120"/>
              <w:ind w:left="57"/>
            </w:pPr>
            <w:r w:rsidRPr="003E43AC">
              <w:t>Prasības tiek ieviestas pilnībā.</w:t>
            </w:r>
          </w:p>
        </w:tc>
      </w:tr>
      <w:tr w:rsidR="00402C1D" w:rsidRPr="003E43AC" w14:paraId="7C53A5AF" w14:textId="77777777" w:rsidTr="004E4020">
        <w:trPr>
          <w:trHeight w:val="20"/>
        </w:trPr>
        <w:tc>
          <w:tcPr>
            <w:tcW w:w="2365" w:type="dxa"/>
            <w:tcBorders>
              <w:top w:val="outset" w:sz="6" w:space="0" w:color="auto"/>
              <w:left w:val="outset" w:sz="6" w:space="0" w:color="auto"/>
              <w:bottom w:val="outset" w:sz="6" w:space="0" w:color="auto"/>
              <w:right w:val="outset" w:sz="6" w:space="0" w:color="auto"/>
            </w:tcBorders>
          </w:tcPr>
          <w:p w14:paraId="5ABD5299" w14:textId="77777777" w:rsidR="00402C1D" w:rsidRPr="003E43AC" w:rsidRDefault="00402C1D" w:rsidP="00402C1D">
            <w:pPr>
              <w:ind w:left="57"/>
            </w:pPr>
            <w:r w:rsidRPr="003E43AC">
              <w:t>Vai starptautiskajā dokumentā paredzētās saistības nav pretrunā ar jau esošajām Latvijas Republikas starptautiskajām saistībām</w:t>
            </w:r>
          </w:p>
        </w:tc>
        <w:tc>
          <w:tcPr>
            <w:tcW w:w="7417" w:type="dxa"/>
            <w:gridSpan w:val="2"/>
            <w:tcBorders>
              <w:top w:val="outset" w:sz="6" w:space="0" w:color="auto"/>
              <w:left w:val="outset" w:sz="6" w:space="0" w:color="auto"/>
              <w:bottom w:val="outset" w:sz="6" w:space="0" w:color="auto"/>
              <w:right w:val="outset" w:sz="6" w:space="0" w:color="auto"/>
            </w:tcBorders>
          </w:tcPr>
          <w:p w14:paraId="2C16A8BA" w14:textId="77777777" w:rsidR="00402C1D" w:rsidRPr="003E43AC" w:rsidRDefault="00402C1D" w:rsidP="00402C1D">
            <w:pPr>
              <w:ind w:left="57"/>
            </w:pPr>
            <w:r w:rsidRPr="003E43AC">
              <w:t>Saistības nav pretrunā ar jau esošajām Latvijas Republikas starptautiskajām saistībām.</w:t>
            </w:r>
          </w:p>
        </w:tc>
      </w:tr>
      <w:tr w:rsidR="00402C1D" w:rsidRPr="003E43AC" w14:paraId="44291FA1" w14:textId="77777777" w:rsidTr="004E4020">
        <w:trPr>
          <w:trHeight w:val="20"/>
        </w:trPr>
        <w:tc>
          <w:tcPr>
            <w:tcW w:w="2365" w:type="dxa"/>
            <w:tcBorders>
              <w:top w:val="outset" w:sz="6" w:space="0" w:color="auto"/>
              <w:left w:val="outset" w:sz="6" w:space="0" w:color="auto"/>
              <w:bottom w:val="outset" w:sz="6" w:space="0" w:color="auto"/>
              <w:right w:val="outset" w:sz="6" w:space="0" w:color="auto"/>
            </w:tcBorders>
          </w:tcPr>
          <w:p w14:paraId="30081AAB" w14:textId="77777777" w:rsidR="00402C1D" w:rsidRPr="003E43AC" w:rsidRDefault="00402C1D" w:rsidP="00402C1D">
            <w:pPr>
              <w:ind w:left="57"/>
            </w:pPr>
            <w:r w:rsidRPr="003E43AC">
              <w:t>Cita informācija</w:t>
            </w:r>
          </w:p>
        </w:tc>
        <w:tc>
          <w:tcPr>
            <w:tcW w:w="7417" w:type="dxa"/>
            <w:gridSpan w:val="2"/>
            <w:tcBorders>
              <w:top w:val="outset" w:sz="6" w:space="0" w:color="auto"/>
              <w:left w:val="outset" w:sz="6" w:space="0" w:color="auto"/>
              <w:bottom w:val="outset" w:sz="6" w:space="0" w:color="auto"/>
              <w:right w:val="outset" w:sz="6" w:space="0" w:color="auto"/>
            </w:tcBorders>
          </w:tcPr>
          <w:p w14:paraId="41F3E1C5" w14:textId="77777777" w:rsidR="00402C1D" w:rsidRPr="003E43AC" w:rsidRDefault="00402C1D" w:rsidP="00402C1D">
            <w:pPr>
              <w:ind w:left="57"/>
            </w:pPr>
            <w:r w:rsidRPr="003E43AC">
              <w:t>Nav.</w:t>
            </w:r>
          </w:p>
        </w:tc>
      </w:tr>
    </w:tbl>
    <w:p w14:paraId="65D9B09C" w14:textId="469D9322" w:rsidR="000652EE" w:rsidRPr="003E43AC" w:rsidRDefault="000652EE" w:rsidP="00D02353">
      <w:pPr>
        <w:pStyle w:val="naisf"/>
        <w:spacing w:before="0" w:after="0"/>
        <w:ind w:firstLine="0"/>
      </w:pPr>
    </w:p>
    <w:p w14:paraId="229CC771" w14:textId="77777777" w:rsidR="000652EE" w:rsidRPr="003E43AC" w:rsidRDefault="000652EE" w:rsidP="00D0235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66"/>
        <w:gridCol w:w="6026"/>
      </w:tblGrid>
      <w:tr w:rsidR="00D02353" w:rsidRPr="003E43AC" w14:paraId="239E1420" w14:textId="77777777" w:rsidTr="00BA05A0">
        <w:trPr>
          <w:jc w:val="center"/>
        </w:trPr>
        <w:tc>
          <w:tcPr>
            <w:tcW w:w="9786" w:type="dxa"/>
            <w:gridSpan w:val="3"/>
          </w:tcPr>
          <w:p w14:paraId="71F37360" w14:textId="77777777" w:rsidR="00D02353" w:rsidRPr="003E43AC" w:rsidRDefault="00D02353" w:rsidP="00BA05A0">
            <w:pPr>
              <w:pStyle w:val="naisnod"/>
              <w:spacing w:before="0" w:after="0"/>
            </w:pPr>
            <w:r w:rsidRPr="003E43AC">
              <w:t xml:space="preserve">VI. </w:t>
            </w:r>
            <w:r w:rsidRPr="003E43AC">
              <w:rPr>
                <w:bCs w:val="0"/>
              </w:rPr>
              <w:t>Sabiedrības līdzdalība un komunikācijas aktivitātes</w:t>
            </w:r>
          </w:p>
        </w:tc>
      </w:tr>
      <w:tr w:rsidR="00D02353" w:rsidRPr="003E43AC" w14:paraId="7464ED51" w14:textId="77777777" w:rsidTr="00C21FB5">
        <w:trPr>
          <w:jc w:val="center"/>
        </w:trPr>
        <w:tc>
          <w:tcPr>
            <w:tcW w:w="694" w:type="dxa"/>
          </w:tcPr>
          <w:p w14:paraId="0276D8FC" w14:textId="77777777" w:rsidR="00D02353" w:rsidRPr="003E43AC" w:rsidRDefault="00D02353" w:rsidP="00BA05A0">
            <w:pPr>
              <w:pStyle w:val="naiskr"/>
              <w:tabs>
                <w:tab w:val="left" w:pos="2628"/>
              </w:tabs>
              <w:spacing w:before="0" w:after="0"/>
              <w:jc w:val="center"/>
              <w:rPr>
                <w:iCs/>
              </w:rPr>
            </w:pPr>
            <w:r w:rsidRPr="003E43AC">
              <w:rPr>
                <w:iCs/>
              </w:rPr>
              <w:t>1.</w:t>
            </w:r>
          </w:p>
        </w:tc>
        <w:tc>
          <w:tcPr>
            <w:tcW w:w="3066" w:type="dxa"/>
          </w:tcPr>
          <w:p w14:paraId="246EE85B" w14:textId="77777777" w:rsidR="00D02353" w:rsidRPr="003E43AC" w:rsidRDefault="00D02353" w:rsidP="00BA05A0">
            <w:pPr>
              <w:pStyle w:val="naiskr"/>
              <w:tabs>
                <w:tab w:val="left" w:pos="2628"/>
              </w:tabs>
              <w:spacing w:before="0" w:after="0"/>
              <w:rPr>
                <w:iCs/>
              </w:rPr>
            </w:pPr>
            <w:r w:rsidRPr="003E43AC">
              <w:t>Plānotās sabiedrības līdzdalības un komunikācijas aktivitātes saistībā ar projektu</w:t>
            </w:r>
          </w:p>
        </w:tc>
        <w:tc>
          <w:tcPr>
            <w:tcW w:w="6026" w:type="dxa"/>
          </w:tcPr>
          <w:p w14:paraId="4DD4B65D" w14:textId="77777777" w:rsidR="00D02353" w:rsidRPr="003E43AC" w:rsidRDefault="00D02353" w:rsidP="00BA05A0">
            <w:pPr>
              <w:pStyle w:val="naiskr"/>
              <w:tabs>
                <w:tab w:val="left" w:pos="2628"/>
              </w:tabs>
              <w:spacing w:before="0" w:after="0"/>
              <w:jc w:val="both"/>
              <w:rPr>
                <w:iCs/>
              </w:rPr>
            </w:pPr>
            <w:r w:rsidRPr="003E43AC">
              <w:t>Paziņojums par līdzdalības iespējām tiesību akta izstrādes procesā ievietots Satiksmes ministrijas tīmekļa vietnē 2017.gada 25.jūlijā.</w:t>
            </w:r>
            <w:r w:rsidRPr="003E43AC">
              <w:rPr>
                <w:iCs/>
              </w:rPr>
              <w:t xml:space="preserve"> </w:t>
            </w:r>
          </w:p>
        </w:tc>
      </w:tr>
      <w:tr w:rsidR="00D02353" w:rsidRPr="003E43AC" w14:paraId="58338C26" w14:textId="77777777" w:rsidTr="00C21FB5">
        <w:trPr>
          <w:jc w:val="center"/>
        </w:trPr>
        <w:tc>
          <w:tcPr>
            <w:tcW w:w="694" w:type="dxa"/>
          </w:tcPr>
          <w:p w14:paraId="5EF12CF7" w14:textId="77777777" w:rsidR="00D02353" w:rsidRPr="003E43AC" w:rsidRDefault="00D02353" w:rsidP="00BA05A0">
            <w:pPr>
              <w:pStyle w:val="naiskr"/>
              <w:tabs>
                <w:tab w:val="left" w:pos="2628"/>
              </w:tabs>
              <w:spacing w:before="0" w:after="0"/>
              <w:jc w:val="center"/>
              <w:rPr>
                <w:iCs/>
              </w:rPr>
            </w:pPr>
            <w:r w:rsidRPr="003E43AC">
              <w:rPr>
                <w:iCs/>
              </w:rPr>
              <w:t>2.</w:t>
            </w:r>
          </w:p>
        </w:tc>
        <w:tc>
          <w:tcPr>
            <w:tcW w:w="3066" w:type="dxa"/>
          </w:tcPr>
          <w:p w14:paraId="6556F956" w14:textId="77777777" w:rsidR="00D02353" w:rsidRPr="003E43AC" w:rsidRDefault="00D02353" w:rsidP="00BA05A0">
            <w:pPr>
              <w:pStyle w:val="naiskr"/>
              <w:tabs>
                <w:tab w:val="left" w:pos="2628"/>
              </w:tabs>
              <w:spacing w:before="0" w:after="0"/>
            </w:pPr>
            <w:r w:rsidRPr="003E43AC">
              <w:t>Sabiedrības līdzdalība projekta izstrādē</w:t>
            </w:r>
          </w:p>
        </w:tc>
        <w:tc>
          <w:tcPr>
            <w:tcW w:w="6026" w:type="dxa"/>
          </w:tcPr>
          <w:p w14:paraId="54A850E0" w14:textId="77777777" w:rsidR="00D02353" w:rsidRPr="003E43AC" w:rsidRDefault="00D02353" w:rsidP="00BA05A0">
            <w:pPr>
              <w:jc w:val="both"/>
            </w:pPr>
            <w:r w:rsidRPr="003E43AC">
              <w:rPr>
                <w:szCs w:val="28"/>
              </w:rPr>
              <w:t>Atbilstoši Ministru kabineta 2009.gada 25.augusta noteikumu Nr.970 „Sabiedrības līdzdalības kārtība attīstības plānošanas procesā” 7.4.</w:t>
            </w:r>
            <w:r w:rsidRPr="003E43AC">
              <w:rPr>
                <w:szCs w:val="28"/>
                <w:vertAlign w:val="superscript"/>
              </w:rPr>
              <w:t xml:space="preserve">1 </w:t>
            </w:r>
            <w:r w:rsidRPr="003E43AC">
              <w:rPr>
                <w:szCs w:val="28"/>
              </w:rPr>
              <w:t>apakšpunktam, sabiedrībai tiks dota iespēja rakstiski sniegt viedokli par noteikumu projektu tā izstrādes stadijā.</w:t>
            </w:r>
            <w:r w:rsidRPr="003E43AC">
              <w:t xml:space="preserve"> </w:t>
            </w:r>
          </w:p>
        </w:tc>
      </w:tr>
      <w:tr w:rsidR="00D02353" w:rsidRPr="003E43AC" w14:paraId="5D4D2924" w14:textId="77777777" w:rsidTr="00C21FB5">
        <w:trPr>
          <w:jc w:val="center"/>
        </w:trPr>
        <w:tc>
          <w:tcPr>
            <w:tcW w:w="694" w:type="dxa"/>
          </w:tcPr>
          <w:p w14:paraId="4C94616D" w14:textId="77777777" w:rsidR="00D02353" w:rsidRPr="003E43AC" w:rsidRDefault="00D02353" w:rsidP="00BA05A0">
            <w:pPr>
              <w:pStyle w:val="naiskr"/>
              <w:tabs>
                <w:tab w:val="left" w:pos="2628"/>
              </w:tabs>
              <w:spacing w:before="0" w:after="0"/>
              <w:jc w:val="center"/>
              <w:rPr>
                <w:iCs/>
              </w:rPr>
            </w:pPr>
            <w:r w:rsidRPr="003E43AC">
              <w:rPr>
                <w:iCs/>
              </w:rPr>
              <w:t>3.</w:t>
            </w:r>
          </w:p>
        </w:tc>
        <w:tc>
          <w:tcPr>
            <w:tcW w:w="3066" w:type="dxa"/>
          </w:tcPr>
          <w:p w14:paraId="736A6158" w14:textId="77777777" w:rsidR="00D02353" w:rsidRPr="003E43AC" w:rsidRDefault="00D02353" w:rsidP="00BA05A0">
            <w:pPr>
              <w:pStyle w:val="naiskr"/>
              <w:tabs>
                <w:tab w:val="left" w:pos="2628"/>
              </w:tabs>
              <w:spacing w:before="0" w:after="0"/>
              <w:rPr>
                <w:iCs/>
              </w:rPr>
            </w:pPr>
            <w:r w:rsidRPr="003E43AC">
              <w:t>Sabiedrības līdzdalības rezultāti</w:t>
            </w:r>
          </w:p>
        </w:tc>
        <w:tc>
          <w:tcPr>
            <w:tcW w:w="6026" w:type="dxa"/>
          </w:tcPr>
          <w:p w14:paraId="53256980" w14:textId="0115D54A" w:rsidR="00D02353" w:rsidRPr="003E43AC" w:rsidRDefault="00D02353" w:rsidP="00A254E2">
            <w:pPr>
              <w:pStyle w:val="naiskr"/>
              <w:tabs>
                <w:tab w:val="left" w:pos="2628"/>
              </w:tabs>
              <w:spacing w:before="0" w:after="0"/>
              <w:jc w:val="both"/>
              <w:rPr>
                <w:iCs/>
              </w:rPr>
            </w:pPr>
            <w:r w:rsidRPr="003E43AC">
              <w:rPr>
                <w:iCs/>
              </w:rPr>
              <w:t xml:space="preserve">Par noteikumu projektu priekšlikumus ar iebildumus izteica  Latvijas Pasažieru pārvadātāju asociācija, Valsts </w:t>
            </w:r>
            <w:r w:rsidR="00A254E2" w:rsidRPr="003E43AC">
              <w:rPr>
                <w:iCs/>
              </w:rPr>
              <w:t>ieņēmumu dienests, Rīgas domes S</w:t>
            </w:r>
            <w:r w:rsidRPr="003E43AC">
              <w:rPr>
                <w:iCs/>
              </w:rPr>
              <w:t xml:space="preserve">atiksmes departaments, Latvijas </w:t>
            </w:r>
            <w:r w:rsidRPr="003E43AC">
              <w:t>vieglo taksometru nozares darba devēju organizācija (LVTNDDO)</w:t>
            </w:r>
            <w:r w:rsidRPr="003E43AC">
              <w:rPr>
                <w:iCs/>
              </w:rPr>
              <w:t xml:space="preserve">.   </w:t>
            </w:r>
          </w:p>
        </w:tc>
      </w:tr>
      <w:tr w:rsidR="000A0F08" w:rsidRPr="003E43AC" w14:paraId="6B27798C" w14:textId="77777777" w:rsidTr="00C21FB5">
        <w:trPr>
          <w:jc w:val="center"/>
        </w:trPr>
        <w:tc>
          <w:tcPr>
            <w:tcW w:w="694" w:type="dxa"/>
          </w:tcPr>
          <w:p w14:paraId="74303B84" w14:textId="77777777" w:rsidR="00D02353" w:rsidRPr="003E43AC" w:rsidRDefault="00D02353" w:rsidP="00BA05A0">
            <w:pPr>
              <w:pStyle w:val="naiskr"/>
              <w:tabs>
                <w:tab w:val="left" w:pos="2628"/>
              </w:tabs>
              <w:spacing w:before="0" w:after="0"/>
              <w:jc w:val="center"/>
              <w:rPr>
                <w:iCs/>
              </w:rPr>
            </w:pPr>
            <w:r w:rsidRPr="003E43AC">
              <w:rPr>
                <w:iCs/>
              </w:rPr>
              <w:t>4.</w:t>
            </w:r>
          </w:p>
        </w:tc>
        <w:tc>
          <w:tcPr>
            <w:tcW w:w="3066" w:type="dxa"/>
          </w:tcPr>
          <w:p w14:paraId="7968374D" w14:textId="77777777" w:rsidR="00D02353" w:rsidRPr="003E43AC" w:rsidRDefault="00D02353" w:rsidP="00BA05A0">
            <w:pPr>
              <w:pStyle w:val="naiskr"/>
              <w:tabs>
                <w:tab w:val="left" w:pos="2628"/>
              </w:tabs>
              <w:spacing w:before="0" w:after="0"/>
            </w:pPr>
            <w:r w:rsidRPr="003E43AC">
              <w:t>Cita informācija</w:t>
            </w:r>
          </w:p>
        </w:tc>
        <w:tc>
          <w:tcPr>
            <w:tcW w:w="6026" w:type="dxa"/>
          </w:tcPr>
          <w:p w14:paraId="64C81701" w14:textId="55E183F9" w:rsidR="00D02353" w:rsidRPr="003E43AC" w:rsidRDefault="00D02353" w:rsidP="00F63118">
            <w:pPr>
              <w:jc w:val="both"/>
            </w:pPr>
            <w:r w:rsidRPr="003E43AC">
              <w:t xml:space="preserve">Noteikumu projekts izskatīts 2017.gada 28.septembra sanāksmē, kurā piedalījās VSIA “Autotransporta direkcijas”, VAS “Ceļu satiksmes drošības direkcijas”, Finanšu ministrijas, Ekonomikas ministrijas, Valsts ieņēmumu dienesta, Vides aizsardzības un reģionālās attīstības ministrijas, Plānošanas reģionu, Rīgas domes, Latvijas darba devēju konfederācijas, Latvijas Pasažieru pārvadātāju </w:t>
            </w:r>
            <w:r w:rsidRPr="003E43AC">
              <w:lastRenderedPageBreak/>
              <w:t xml:space="preserve">asociācijas, Latvijas taksometru darba devēju organizācijas, uzņēmumu Uber, Taxify un taksometru pārvadātāju pārstāvji. </w:t>
            </w:r>
          </w:p>
        </w:tc>
      </w:tr>
    </w:tbl>
    <w:p w14:paraId="51899D3C" w14:textId="77777777" w:rsidR="00D02353" w:rsidRPr="003E43AC" w:rsidRDefault="00D02353" w:rsidP="00831633">
      <w:pPr>
        <w:jc w:val="both"/>
        <w:rPr>
          <w:sz w:val="28"/>
          <w:szCs w:val="28"/>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D02353" w:rsidRPr="003E43AC" w14:paraId="3F27C33A" w14:textId="77777777" w:rsidTr="00BA05A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14:paraId="02562DCD" w14:textId="77777777" w:rsidR="00D02353" w:rsidRPr="003E43AC" w:rsidRDefault="00D02353" w:rsidP="00BA05A0">
            <w:pPr>
              <w:pStyle w:val="naisnod"/>
              <w:spacing w:before="0" w:after="0"/>
            </w:pPr>
            <w:r w:rsidRPr="003E43AC">
              <w:t>VII. Tiesību akta projekta izpildes nodrošināšana un tās ietekme uz institūcijām</w:t>
            </w:r>
          </w:p>
        </w:tc>
      </w:tr>
      <w:tr w:rsidR="00D02353" w:rsidRPr="003E43AC" w14:paraId="7B945342" w14:textId="77777777" w:rsidTr="00C21FB5">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737952EC" w14:textId="77777777" w:rsidR="00D02353" w:rsidRPr="003E43AC" w:rsidRDefault="00D02353" w:rsidP="00BA05A0">
            <w:pPr>
              <w:pStyle w:val="naisnod"/>
              <w:spacing w:before="0" w:after="0"/>
              <w:rPr>
                <w:b w:val="0"/>
              </w:rPr>
            </w:pPr>
            <w:r w:rsidRPr="003E43AC">
              <w:rPr>
                <w:b w:val="0"/>
              </w:rPr>
              <w:t>1.</w:t>
            </w:r>
          </w:p>
        </w:tc>
        <w:tc>
          <w:tcPr>
            <w:tcW w:w="3260" w:type="dxa"/>
            <w:tcBorders>
              <w:top w:val="single" w:sz="4" w:space="0" w:color="auto"/>
              <w:left w:val="single" w:sz="4" w:space="0" w:color="auto"/>
              <w:bottom w:val="single" w:sz="4" w:space="0" w:color="auto"/>
              <w:right w:val="single" w:sz="4" w:space="0" w:color="auto"/>
            </w:tcBorders>
          </w:tcPr>
          <w:p w14:paraId="106F2A30" w14:textId="77777777" w:rsidR="00D02353" w:rsidRPr="003E43AC" w:rsidRDefault="00D02353" w:rsidP="00BA05A0">
            <w:pPr>
              <w:pStyle w:val="naisnod"/>
              <w:spacing w:before="0" w:after="0"/>
              <w:jc w:val="left"/>
              <w:rPr>
                <w:b w:val="0"/>
              </w:rPr>
            </w:pPr>
            <w:r w:rsidRPr="003E43AC">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14:paraId="13B2300F" w14:textId="77777777" w:rsidR="00D02353" w:rsidRPr="003E43AC" w:rsidRDefault="00D02353" w:rsidP="00BA05A0">
            <w:pPr>
              <w:pStyle w:val="naisnod"/>
              <w:spacing w:before="0" w:after="0"/>
              <w:jc w:val="both"/>
              <w:rPr>
                <w:b w:val="0"/>
              </w:rPr>
            </w:pPr>
            <w:r w:rsidRPr="003E43AC">
              <w:rPr>
                <w:b w:val="0"/>
              </w:rPr>
              <w:t>Republikas nozīmes pilsētu pašvaldības.</w:t>
            </w:r>
          </w:p>
          <w:p w14:paraId="35EA60E7" w14:textId="77777777" w:rsidR="00D02353" w:rsidRPr="003E43AC" w:rsidRDefault="00D02353" w:rsidP="00BA05A0">
            <w:pPr>
              <w:pStyle w:val="naisnod"/>
              <w:spacing w:before="0" w:after="0"/>
              <w:jc w:val="both"/>
              <w:rPr>
                <w:b w:val="0"/>
              </w:rPr>
            </w:pPr>
            <w:r w:rsidRPr="003E43AC">
              <w:rPr>
                <w:b w:val="0"/>
              </w:rPr>
              <w:t>Rīgas plānošanas reģioni.</w:t>
            </w:r>
          </w:p>
        </w:tc>
      </w:tr>
      <w:tr w:rsidR="00D02353" w:rsidRPr="003E43AC" w14:paraId="28CBDFAA" w14:textId="77777777" w:rsidTr="00C21FB5">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044B06E9" w14:textId="77777777" w:rsidR="00D02353" w:rsidRPr="003E43AC" w:rsidRDefault="00D02353" w:rsidP="00BA05A0">
            <w:pPr>
              <w:pStyle w:val="naisnod"/>
              <w:spacing w:before="0" w:after="0"/>
              <w:rPr>
                <w:b w:val="0"/>
              </w:rPr>
            </w:pPr>
            <w:r w:rsidRPr="003E43AC">
              <w:rPr>
                <w:b w:val="0"/>
              </w:rPr>
              <w:t>2.</w:t>
            </w:r>
          </w:p>
        </w:tc>
        <w:tc>
          <w:tcPr>
            <w:tcW w:w="3260" w:type="dxa"/>
            <w:tcBorders>
              <w:top w:val="single" w:sz="4" w:space="0" w:color="auto"/>
              <w:left w:val="single" w:sz="4" w:space="0" w:color="auto"/>
              <w:bottom w:val="single" w:sz="4" w:space="0" w:color="auto"/>
              <w:right w:val="single" w:sz="4" w:space="0" w:color="auto"/>
            </w:tcBorders>
          </w:tcPr>
          <w:p w14:paraId="4D54DCE7" w14:textId="77777777" w:rsidR="00D02353" w:rsidRPr="003E43AC" w:rsidRDefault="00D02353" w:rsidP="00BA05A0">
            <w:r w:rsidRPr="003E43AC">
              <w:t>Projekta izpildes ietekme uz pārvaldes funkcijām un institucionālo struktūru.</w:t>
            </w:r>
          </w:p>
          <w:p w14:paraId="4BAB75F7" w14:textId="77777777" w:rsidR="00D02353" w:rsidRPr="003E43AC" w:rsidRDefault="00D02353" w:rsidP="00BA05A0">
            <w:pPr>
              <w:pStyle w:val="naisnod"/>
              <w:spacing w:before="0" w:after="0"/>
              <w:jc w:val="left"/>
              <w:rPr>
                <w:b w:val="0"/>
              </w:rPr>
            </w:pPr>
            <w:r w:rsidRPr="003E43AC">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14:paraId="0BD95BBA" w14:textId="77777777" w:rsidR="00D02353" w:rsidRPr="003E43AC" w:rsidRDefault="00D02353" w:rsidP="00BA05A0">
            <w:pPr>
              <w:pStyle w:val="naisnod"/>
              <w:spacing w:before="0" w:after="0"/>
              <w:jc w:val="both"/>
              <w:rPr>
                <w:b w:val="0"/>
              </w:rPr>
            </w:pPr>
            <w:r w:rsidRPr="003E43AC">
              <w:rPr>
                <w:b w:val="0"/>
              </w:rPr>
              <w:t xml:space="preserve">Projekta izpilde plānošanas reģionos un republikas pilsētās tiks veikta institūciju esošo funkciju ietvaros. </w:t>
            </w:r>
          </w:p>
          <w:p w14:paraId="2CA09DA0" w14:textId="2811BF45" w:rsidR="00D02353" w:rsidRPr="003E43AC" w:rsidRDefault="00D02353" w:rsidP="00BA05A0">
            <w:pPr>
              <w:pStyle w:val="naisnod"/>
              <w:spacing w:before="0" w:after="0"/>
              <w:jc w:val="both"/>
              <w:rPr>
                <w:b w:val="0"/>
              </w:rPr>
            </w:pPr>
            <w:r w:rsidRPr="003E43AC">
              <w:rPr>
                <w:b w:val="0"/>
              </w:rPr>
              <w:t xml:space="preserve">Kontroles institūcijas – kontroles dienesti un policijas struktūras veiks kontroli atbilstoši </w:t>
            </w:r>
            <w:r w:rsidR="004E528A" w:rsidRPr="003E43AC">
              <w:rPr>
                <w:b w:val="0"/>
              </w:rPr>
              <w:t>institūciju esošo funkciju ietvaros</w:t>
            </w:r>
            <w:r w:rsidR="004E528A">
              <w:rPr>
                <w:b w:val="0"/>
              </w:rPr>
              <w:t>.</w:t>
            </w:r>
          </w:p>
        </w:tc>
      </w:tr>
      <w:tr w:rsidR="00D02353" w:rsidRPr="003E43AC" w14:paraId="25A95EA3" w14:textId="77777777" w:rsidTr="00C21F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14:paraId="30503CBF" w14:textId="77777777" w:rsidR="00D02353" w:rsidRPr="003E43AC" w:rsidRDefault="00D02353" w:rsidP="00BA05A0">
            <w:pPr>
              <w:rPr>
                <w:bCs/>
              </w:rPr>
            </w:pPr>
            <w:r w:rsidRPr="003E43AC">
              <w:rPr>
                <w:bCs/>
              </w:rPr>
              <w:t>3.</w:t>
            </w:r>
          </w:p>
        </w:tc>
        <w:tc>
          <w:tcPr>
            <w:tcW w:w="3260" w:type="dxa"/>
            <w:tcBorders>
              <w:top w:val="outset" w:sz="6" w:space="0" w:color="auto"/>
              <w:left w:val="outset" w:sz="6" w:space="0" w:color="auto"/>
              <w:bottom w:val="outset" w:sz="6" w:space="0" w:color="auto"/>
              <w:right w:val="outset" w:sz="6" w:space="0" w:color="auto"/>
            </w:tcBorders>
          </w:tcPr>
          <w:p w14:paraId="113749E0" w14:textId="77777777" w:rsidR="00D02353" w:rsidRPr="003E43AC" w:rsidRDefault="00D02353" w:rsidP="00BA05A0">
            <w:r w:rsidRPr="003E43AC">
              <w:t>Cita informācija</w:t>
            </w:r>
          </w:p>
        </w:tc>
        <w:tc>
          <w:tcPr>
            <w:tcW w:w="6064" w:type="dxa"/>
            <w:gridSpan w:val="2"/>
            <w:tcBorders>
              <w:top w:val="outset" w:sz="6" w:space="0" w:color="auto"/>
              <w:left w:val="outset" w:sz="6" w:space="0" w:color="auto"/>
              <w:bottom w:val="outset" w:sz="6" w:space="0" w:color="auto"/>
              <w:right w:val="outset" w:sz="6" w:space="0" w:color="auto"/>
            </w:tcBorders>
          </w:tcPr>
          <w:p w14:paraId="1119CBBA" w14:textId="77777777" w:rsidR="00D02353" w:rsidRPr="003E43AC" w:rsidRDefault="00D02353" w:rsidP="00BA05A0">
            <w:pPr>
              <w:rPr>
                <w:bCs/>
              </w:rPr>
            </w:pPr>
            <w:r w:rsidRPr="003E43AC">
              <w:rPr>
                <w:bCs/>
              </w:rPr>
              <w:t>Nav.</w:t>
            </w:r>
          </w:p>
        </w:tc>
      </w:tr>
    </w:tbl>
    <w:p w14:paraId="6DA0524D" w14:textId="77777777" w:rsidR="00D02353" w:rsidRPr="003E43AC" w:rsidRDefault="00D02353" w:rsidP="00D02353">
      <w:pPr>
        <w:tabs>
          <w:tab w:val="left" w:pos="6804"/>
        </w:tabs>
        <w:rPr>
          <w:rFonts w:eastAsia="Calibri"/>
        </w:rPr>
      </w:pPr>
    </w:p>
    <w:p w14:paraId="4C568CC8" w14:textId="77777777" w:rsidR="00D02353" w:rsidRPr="003E43AC" w:rsidRDefault="00D02353" w:rsidP="00831633">
      <w:pPr>
        <w:jc w:val="both"/>
        <w:rPr>
          <w:sz w:val="28"/>
          <w:szCs w:val="28"/>
        </w:rPr>
      </w:pPr>
    </w:p>
    <w:p w14:paraId="25939196" w14:textId="1C6323A6" w:rsidR="00831633" w:rsidRPr="003E43AC" w:rsidRDefault="00831633" w:rsidP="00831633">
      <w:pPr>
        <w:jc w:val="both"/>
        <w:rPr>
          <w:sz w:val="28"/>
          <w:szCs w:val="28"/>
        </w:rPr>
      </w:pPr>
      <w:r w:rsidRPr="003E43AC">
        <w:rPr>
          <w:sz w:val="28"/>
          <w:szCs w:val="28"/>
        </w:rPr>
        <w:t xml:space="preserve">Iesniedzējs: </w:t>
      </w:r>
    </w:p>
    <w:p w14:paraId="13EC5AD7" w14:textId="39C15C00" w:rsidR="00831633" w:rsidRPr="003E43AC" w:rsidRDefault="00372255" w:rsidP="00380956">
      <w:pPr>
        <w:jc w:val="both"/>
        <w:rPr>
          <w:sz w:val="28"/>
          <w:szCs w:val="28"/>
        </w:rPr>
      </w:pPr>
      <w:r w:rsidRPr="003E43AC">
        <w:rPr>
          <w:sz w:val="28"/>
          <w:szCs w:val="28"/>
        </w:rPr>
        <w:t>s</w:t>
      </w:r>
      <w:r w:rsidR="00831633" w:rsidRPr="003E43AC">
        <w:rPr>
          <w:sz w:val="28"/>
          <w:szCs w:val="28"/>
        </w:rPr>
        <w:t>atiksmes ministr</w:t>
      </w:r>
      <w:r w:rsidR="00380956" w:rsidRPr="003E43AC">
        <w:rPr>
          <w:sz w:val="28"/>
          <w:szCs w:val="28"/>
        </w:rPr>
        <w:t>s</w:t>
      </w:r>
      <w:r w:rsidR="00380956" w:rsidRPr="003E43AC">
        <w:rPr>
          <w:sz w:val="28"/>
          <w:szCs w:val="28"/>
        </w:rPr>
        <w:tab/>
      </w:r>
      <w:r w:rsidR="00380956" w:rsidRPr="003E43AC">
        <w:rPr>
          <w:sz w:val="28"/>
          <w:szCs w:val="28"/>
        </w:rPr>
        <w:tab/>
      </w:r>
      <w:r w:rsidR="00380956" w:rsidRPr="003E43AC">
        <w:rPr>
          <w:sz w:val="28"/>
          <w:szCs w:val="28"/>
        </w:rPr>
        <w:tab/>
      </w:r>
      <w:r w:rsidR="00380956" w:rsidRPr="003E43AC">
        <w:rPr>
          <w:sz w:val="28"/>
          <w:szCs w:val="28"/>
        </w:rPr>
        <w:tab/>
      </w:r>
      <w:r w:rsidR="00380956" w:rsidRPr="003E43AC">
        <w:rPr>
          <w:sz w:val="28"/>
          <w:szCs w:val="28"/>
        </w:rPr>
        <w:tab/>
      </w:r>
      <w:r w:rsidR="00380956" w:rsidRPr="003E43AC">
        <w:rPr>
          <w:sz w:val="28"/>
          <w:szCs w:val="28"/>
        </w:rPr>
        <w:tab/>
      </w:r>
      <w:r w:rsidR="00380956" w:rsidRPr="003E43AC">
        <w:rPr>
          <w:sz w:val="28"/>
          <w:szCs w:val="28"/>
        </w:rPr>
        <w:tab/>
      </w:r>
      <w:r w:rsidR="00380956" w:rsidRPr="003E43AC">
        <w:rPr>
          <w:sz w:val="28"/>
          <w:szCs w:val="28"/>
        </w:rPr>
        <w:tab/>
        <w:t>U.Augulis</w:t>
      </w:r>
    </w:p>
    <w:p w14:paraId="6D65A7C5" w14:textId="77777777" w:rsidR="00831633" w:rsidRPr="003E43AC" w:rsidRDefault="00831633" w:rsidP="00831633">
      <w:pPr>
        <w:rPr>
          <w:sz w:val="28"/>
          <w:szCs w:val="28"/>
        </w:rPr>
      </w:pPr>
    </w:p>
    <w:p w14:paraId="6FE21D36" w14:textId="77777777" w:rsidR="00831633" w:rsidRPr="003E43AC" w:rsidRDefault="00831633" w:rsidP="00831633">
      <w:pPr>
        <w:rPr>
          <w:sz w:val="28"/>
          <w:szCs w:val="28"/>
        </w:rPr>
      </w:pPr>
    </w:p>
    <w:p w14:paraId="430EAC23" w14:textId="77777777" w:rsidR="00A22454" w:rsidRPr="003E43AC" w:rsidRDefault="00831633" w:rsidP="00831633">
      <w:pPr>
        <w:jc w:val="both"/>
        <w:rPr>
          <w:sz w:val="28"/>
          <w:szCs w:val="28"/>
        </w:rPr>
      </w:pPr>
      <w:r w:rsidRPr="003E43AC">
        <w:rPr>
          <w:sz w:val="28"/>
          <w:szCs w:val="28"/>
        </w:rPr>
        <w:t xml:space="preserve">Vīza: </w:t>
      </w:r>
    </w:p>
    <w:p w14:paraId="508788FE" w14:textId="3DE3009C" w:rsidR="00831633" w:rsidRPr="003E43AC" w:rsidRDefault="00372255" w:rsidP="00831633">
      <w:pPr>
        <w:jc w:val="both"/>
        <w:rPr>
          <w:sz w:val="28"/>
          <w:szCs w:val="28"/>
        </w:rPr>
      </w:pPr>
      <w:r w:rsidRPr="003E43AC">
        <w:rPr>
          <w:sz w:val="28"/>
          <w:szCs w:val="28"/>
        </w:rPr>
        <w:t>v</w:t>
      </w:r>
      <w:r w:rsidR="00831633" w:rsidRPr="003E43AC">
        <w:rPr>
          <w:sz w:val="28"/>
          <w:szCs w:val="28"/>
        </w:rPr>
        <w:t>alsts sekretārs</w:t>
      </w:r>
      <w:r w:rsidR="00831633" w:rsidRPr="003E43AC">
        <w:rPr>
          <w:sz w:val="28"/>
          <w:szCs w:val="28"/>
        </w:rPr>
        <w:tab/>
      </w:r>
      <w:r w:rsidR="00831633" w:rsidRPr="003E43AC">
        <w:rPr>
          <w:sz w:val="28"/>
          <w:szCs w:val="28"/>
        </w:rPr>
        <w:tab/>
      </w:r>
      <w:r w:rsidR="00831633" w:rsidRPr="003E43AC">
        <w:rPr>
          <w:sz w:val="28"/>
          <w:szCs w:val="28"/>
        </w:rPr>
        <w:tab/>
      </w:r>
      <w:r w:rsidR="00831633" w:rsidRPr="003E43AC">
        <w:rPr>
          <w:sz w:val="28"/>
          <w:szCs w:val="28"/>
        </w:rPr>
        <w:tab/>
      </w:r>
      <w:r w:rsidR="00831633" w:rsidRPr="003E43AC">
        <w:rPr>
          <w:sz w:val="28"/>
          <w:szCs w:val="28"/>
        </w:rPr>
        <w:tab/>
      </w:r>
      <w:r w:rsidR="00831633" w:rsidRPr="003E43AC">
        <w:rPr>
          <w:sz w:val="28"/>
          <w:szCs w:val="28"/>
        </w:rPr>
        <w:tab/>
      </w:r>
      <w:r w:rsidR="00C55AFA" w:rsidRPr="003E43AC">
        <w:rPr>
          <w:sz w:val="28"/>
          <w:szCs w:val="28"/>
        </w:rPr>
        <w:tab/>
      </w:r>
      <w:r w:rsidR="00831633" w:rsidRPr="003E43AC">
        <w:rPr>
          <w:sz w:val="28"/>
          <w:szCs w:val="28"/>
        </w:rPr>
        <w:tab/>
        <w:t>K.Ozoliņš</w:t>
      </w:r>
    </w:p>
    <w:p w14:paraId="7A9F5329" w14:textId="77777777" w:rsidR="00831633" w:rsidRPr="003E43AC" w:rsidRDefault="00831633" w:rsidP="00831633">
      <w:pPr>
        <w:rPr>
          <w:sz w:val="20"/>
          <w:szCs w:val="20"/>
        </w:rPr>
      </w:pPr>
    </w:p>
    <w:p w14:paraId="1908391E" w14:textId="77777777" w:rsidR="00831633" w:rsidRPr="003E43AC" w:rsidRDefault="00831633" w:rsidP="00831633">
      <w:pPr>
        <w:rPr>
          <w:rFonts w:asciiTheme="minorHAnsi" w:hAnsiTheme="minorHAnsi" w:cstheme="minorBidi"/>
          <w:sz w:val="20"/>
          <w:szCs w:val="20"/>
        </w:rPr>
      </w:pPr>
    </w:p>
    <w:p w14:paraId="0575EE9F" w14:textId="0D1B2277" w:rsidR="00831633" w:rsidRPr="003E43AC" w:rsidRDefault="00380956" w:rsidP="00831633">
      <w:pPr>
        <w:rPr>
          <w:sz w:val="20"/>
          <w:szCs w:val="20"/>
        </w:rPr>
      </w:pPr>
      <w:r w:rsidRPr="003E43AC">
        <w:rPr>
          <w:sz w:val="20"/>
          <w:szCs w:val="20"/>
        </w:rPr>
        <w:t>D.Ziemele-Adricka 67028036</w:t>
      </w:r>
    </w:p>
    <w:p w14:paraId="22DF3AC0" w14:textId="1C5E8511" w:rsidR="00BF4B68" w:rsidRPr="003E43AC" w:rsidRDefault="008D4CC7" w:rsidP="00A25063">
      <w:pPr>
        <w:rPr>
          <w:sz w:val="20"/>
          <w:szCs w:val="20"/>
        </w:rPr>
      </w:pPr>
      <w:r w:rsidRPr="003E43AC">
        <w:rPr>
          <w:sz w:val="20"/>
          <w:szCs w:val="20"/>
        </w:rPr>
        <w:t>D</w:t>
      </w:r>
      <w:r w:rsidR="00380956" w:rsidRPr="003E43AC">
        <w:rPr>
          <w:sz w:val="20"/>
          <w:szCs w:val="20"/>
        </w:rPr>
        <w:t>ana.</w:t>
      </w:r>
      <w:r w:rsidRPr="003E43AC">
        <w:rPr>
          <w:sz w:val="20"/>
          <w:szCs w:val="20"/>
        </w:rPr>
        <w:t>Z</w:t>
      </w:r>
      <w:r w:rsidR="00380956" w:rsidRPr="003E43AC">
        <w:rPr>
          <w:sz w:val="20"/>
          <w:szCs w:val="20"/>
        </w:rPr>
        <w:t>iemele-</w:t>
      </w:r>
      <w:r w:rsidRPr="003E43AC">
        <w:rPr>
          <w:sz w:val="20"/>
          <w:szCs w:val="20"/>
        </w:rPr>
        <w:t>A</w:t>
      </w:r>
      <w:r w:rsidR="00380956" w:rsidRPr="003E43AC">
        <w:rPr>
          <w:sz w:val="20"/>
          <w:szCs w:val="20"/>
        </w:rPr>
        <w:t>dricka@sam.gov.lv</w:t>
      </w:r>
    </w:p>
    <w:sectPr w:rsidR="00BF4B68" w:rsidRPr="003E43AC" w:rsidSect="00370A35">
      <w:headerReference w:type="even" r:id="rId15"/>
      <w:headerReference w:type="default" r:id="rId16"/>
      <w:footerReference w:type="default" r:id="rId17"/>
      <w:footerReference w:type="first" r:id="rId18"/>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6876" w14:textId="77777777" w:rsidR="008B128A" w:rsidRDefault="008B128A">
      <w:r>
        <w:separator/>
      </w:r>
    </w:p>
  </w:endnote>
  <w:endnote w:type="continuationSeparator" w:id="0">
    <w:p w14:paraId="7CDF3860" w14:textId="77777777" w:rsidR="008B128A" w:rsidRDefault="008B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90E8" w14:textId="57E8AF78" w:rsidR="008B128A" w:rsidRPr="00A24259" w:rsidRDefault="008B128A" w:rsidP="00D07694">
    <w:pPr>
      <w:pStyle w:val="naiskr"/>
      <w:tabs>
        <w:tab w:val="left" w:pos="0"/>
      </w:tabs>
      <w:spacing w:before="0" w:after="0"/>
      <w:ind w:right="-427"/>
      <w:jc w:val="both"/>
    </w:pPr>
    <w:r w:rsidRPr="00D93105">
      <w:rPr>
        <w:sz w:val="20"/>
        <w:szCs w:val="20"/>
      </w:rPr>
      <w:t>SManot_</w:t>
    </w:r>
    <w:r w:rsidR="00543CAD">
      <w:rPr>
        <w:sz w:val="20"/>
        <w:szCs w:val="20"/>
      </w:rPr>
      <w:t>2</w:t>
    </w:r>
    <w:r w:rsidR="00B60CA0">
      <w:rPr>
        <w:sz w:val="20"/>
        <w:szCs w:val="20"/>
      </w:rPr>
      <w:t>8</w:t>
    </w:r>
    <w:r>
      <w:rPr>
        <w:sz w:val="20"/>
        <w:szCs w:val="20"/>
      </w:rPr>
      <w:t>0218_taksometri</w:t>
    </w:r>
  </w:p>
  <w:p w14:paraId="1DD3E64C" w14:textId="6A0C7BC9" w:rsidR="008B128A" w:rsidRPr="00D07694" w:rsidRDefault="008B128A" w:rsidP="00D0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80C2" w14:textId="7C045FA7" w:rsidR="008B128A" w:rsidRPr="00A24259" w:rsidRDefault="008B128A" w:rsidP="00031639">
    <w:pPr>
      <w:pStyle w:val="naiskr"/>
      <w:tabs>
        <w:tab w:val="left" w:pos="0"/>
      </w:tabs>
      <w:spacing w:before="0" w:after="0"/>
      <w:ind w:right="-427"/>
      <w:jc w:val="both"/>
    </w:pPr>
    <w:r w:rsidRPr="00D93105">
      <w:rPr>
        <w:sz w:val="20"/>
        <w:szCs w:val="20"/>
      </w:rPr>
      <w:t>SManot_</w:t>
    </w:r>
    <w:r w:rsidR="00B60CA0">
      <w:rPr>
        <w:sz w:val="20"/>
        <w:szCs w:val="20"/>
      </w:rPr>
      <w:t>28</w:t>
    </w:r>
    <w:r>
      <w:rPr>
        <w:sz w:val="20"/>
        <w:szCs w:val="20"/>
      </w:rPr>
      <w:t>0218_taksometri</w:t>
    </w:r>
  </w:p>
  <w:p w14:paraId="2AAC4056" w14:textId="77777777" w:rsidR="008B128A" w:rsidRPr="00363EF3" w:rsidRDefault="008B128A" w:rsidP="0036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162A" w14:textId="77777777" w:rsidR="008B128A" w:rsidRDefault="008B128A">
      <w:r>
        <w:separator/>
      </w:r>
    </w:p>
  </w:footnote>
  <w:footnote w:type="continuationSeparator" w:id="0">
    <w:p w14:paraId="15DAB3CA" w14:textId="77777777" w:rsidR="008B128A" w:rsidRDefault="008B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7388" w14:textId="77777777" w:rsidR="008B128A" w:rsidRDefault="008B128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E6AB" w14:textId="77777777" w:rsidR="008B128A" w:rsidRDefault="008B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24254"/>
      <w:docPartObj>
        <w:docPartGallery w:val="Page Numbers (Top of Page)"/>
        <w:docPartUnique/>
      </w:docPartObj>
    </w:sdtPr>
    <w:sdtEndPr>
      <w:rPr>
        <w:noProof/>
      </w:rPr>
    </w:sdtEndPr>
    <w:sdtContent>
      <w:p w14:paraId="223C9BBA" w14:textId="25E2CBB5" w:rsidR="008B128A" w:rsidRDefault="008B128A">
        <w:pPr>
          <w:pStyle w:val="Header"/>
          <w:jc w:val="center"/>
        </w:pPr>
        <w:r>
          <w:fldChar w:fldCharType="begin"/>
        </w:r>
        <w:r>
          <w:instrText xml:space="preserve"> PAGE   \* MERGEFORMAT </w:instrText>
        </w:r>
        <w:r>
          <w:fldChar w:fldCharType="separate"/>
        </w:r>
        <w:r w:rsidR="00B2578F">
          <w:rPr>
            <w:noProof/>
          </w:rPr>
          <w:t>3</w:t>
        </w:r>
        <w:r>
          <w:rPr>
            <w:noProof/>
          </w:rPr>
          <w:fldChar w:fldCharType="end"/>
        </w:r>
      </w:p>
    </w:sdtContent>
  </w:sdt>
  <w:p w14:paraId="0A2EF3F5" w14:textId="77777777" w:rsidR="008B128A" w:rsidRDefault="008B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B2A93"/>
    <w:multiLevelType w:val="hybridMultilevel"/>
    <w:tmpl w:val="E432FCBC"/>
    <w:lvl w:ilvl="0" w:tplc="E2848618">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5F27B8"/>
    <w:multiLevelType w:val="hybridMultilevel"/>
    <w:tmpl w:val="3376C64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D61BF4"/>
    <w:multiLevelType w:val="hybridMultilevel"/>
    <w:tmpl w:val="9274DE26"/>
    <w:lvl w:ilvl="0" w:tplc="54B2A3EE">
      <w:start w:val="1"/>
      <w:numFmt w:val="decimal"/>
      <w:lvlText w:val="%1)"/>
      <w:lvlJc w:val="left"/>
      <w:pPr>
        <w:ind w:left="522" w:hanging="360"/>
      </w:pPr>
      <w:rPr>
        <w:rFonts w:hint="default"/>
      </w:rPr>
    </w:lvl>
    <w:lvl w:ilvl="1" w:tplc="04260019" w:tentative="1">
      <w:start w:val="1"/>
      <w:numFmt w:val="lowerLetter"/>
      <w:lvlText w:val="%2."/>
      <w:lvlJc w:val="left"/>
      <w:pPr>
        <w:ind w:left="1242" w:hanging="360"/>
      </w:pPr>
    </w:lvl>
    <w:lvl w:ilvl="2" w:tplc="0426001B" w:tentative="1">
      <w:start w:val="1"/>
      <w:numFmt w:val="lowerRoman"/>
      <w:lvlText w:val="%3."/>
      <w:lvlJc w:val="right"/>
      <w:pPr>
        <w:ind w:left="1962" w:hanging="180"/>
      </w:pPr>
    </w:lvl>
    <w:lvl w:ilvl="3" w:tplc="0426000F" w:tentative="1">
      <w:start w:val="1"/>
      <w:numFmt w:val="decimal"/>
      <w:lvlText w:val="%4."/>
      <w:lvlJc w:val="left"/>
      <w:pPr>
        <w:ind w:left="2682" w:hanging="360"/>
      </w:pPr>
    </w:lvl>
    <w:lvl w:ilvl="4" w:tplc="04260019" w:tentative="1">
      <w:start w:val="1"/>
      <w:numFmt w:val="lowerLetter"/>
      <w:lvlText w:val="%5."/>
      <w:lvlJc w:val="left"/>
      <w:pPr>
        <w:ind w:left="3402" w:hanging="360"/>
      </w:pPr>
    </w:lvl>
    <w:lvl w:ilvl="5" w:tplc="0426001B" w:tentative="1">
      <w:start w:val="1"/>
      <w:numFmt w:val="lowerRoman"/>
      <w:lvlText w:val="%6."/>
      <w:lvlJc w:val="right"/>
      <w:pPr>
        <w:ind w:left="4122" w:hanging="180"/>
      </w:pPr>
    </w:lvl>
    <w:lvl w:ilvl="6" w:tplc="0426000F" w:tentative="1">
      <w:start w:val="1"/>
      <w:numFmt w:val="decimal"/>
      <w:lvlText w:val="%7."/>
      <w:lvlJc w:val="left"/>
      <w:pPr>
        <w:ind w:left="4842" w:hanging="360"/>
      </w:pPr>
    </w:lvl>
    <w:lvl w:ilvl="7" w:tplc="04260019" w:tentative="1">
      <w:start w:val="1"/>
      <w:numFmt w:val="lowerLetter"/>
      <w:lvlText w:val="%8."/>
      <w:lvlJc w:val="left"/>
      <w:pPr>
        <w:ind w:left="5562" w:hanging="360"/>
      </w:pPr>
    </w:lvl>
    <w:lvl w:ilvl="8" w:tplc="0426001B" w:tentative="1">
      <w:start w:val="1"/>
      <w:numFmt w:val="lowerRoman"/>
      <w:lvlText w:val="%9."/>
      <w:lvlJc w:val="right"/>
      <w:pPr>
        <w:ind w:left="6282" w:hanging="180"/>
      </w:pPr>
    </w:lvl>
  </w:abstractNum>
  <w:abstractNum w:abstractNumId="4" w15:restartNumberingAfterBreak="0">
    <w:nsid w:val="1FEA0365"/>
    <w:multiLevelType w:val="multilevel"/>
    <w:tmpl w:val="BA225E4E"/>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AC1ABC"/>
    <w:multiLevelType w:val="hybridMultilevel"/>
    <w:tmpl w:val="66DA50D6"/>
    <w:lvl w:ilvl="0" w:tplc="F92A6F7C">
      <w:start w:val="9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DF2C6F"/>
    <w:multiLevelType w:val="hybridMultilevel"/>
    <w:tmpl w:val="D3E20CD2"/>
    <w:lvl w:ilvl="0" w:tplc="B0543258">
      <w:start w:val="3"/>
      <w:numFmt w:val="decimal"/>
      <w:lvlText w:val="%1)"/>
      <w:lvlJc w:val="left"/>
      <w:pPr>
        <w:ind w:left="882" w:hanging="360"/>
      </w:pPr>
      <w:rPr>
        <w:rFonts w:hint="default"/>
      </w:rPr>
    </w:lvl>
    <w:lvl w:ilvl="1" w:tplc="04260019" w:tentative="1">
      <w:start w:val="1"/>
      <w:numFmt w:val="lowerLetter"/>
      <w:lvlText w:val="%2."/>
      <w:lvlJc w:val="left"/>
      <w:pPr>
        <w:ind w:left="1602" w:hanging="360"/>
      </w:pPr>
    </w:lvl>
    <w:lvl w:ilvl="2" w:tplc="0426001B" w:tentative="1">
      <w:start w:val="1"/>
      <w:numFmt w:val="lowerRoman"/>
      <w:lvlText w:val="%3."/>
      <w:lvlJc w:val="right"/>
      <w:pPr>
        <w:ind w:left="2322" w:hanging="180"/>
      </w:pPr>
    </w:lvl>
    <w:lvl w:ilvl="3" w:tplc="0426000F" w:tentative="1">
      <w:start w:val="1"/>
      <w:numFmt w:val="decimal"/>
      <w:lvlText w:val="%4."/>
      <w:lvlJc w:val="left"/>
      <w:pPr>
        <w:ind w:left="3042" w:hanging="360"/>
      </w:pPr>
    </w:lvl>
    <w:lvl w:ilvl="4" w:tplc="04260019" w:tentative="1">
      <w:start w:val="1"/>
      <w:numFmt w:val="lowerLetter"/>
      <w:lvlText w:val="%5."/>
      <w:lvlJc w:val="left"/>
      <w:pPr>
        <w:ind w:left="3762" w:hanging="360"/>
      </w:pPr>
    </w:lvl>
    <w:lvl w:ilvl="5" w:tplc="0426001B" w:tentative="1">
      <w:start w:val="1"/>
      <w:numFmt w:val="lowerRoman"/>
      <w:lvlText w:val="%6."/>
      <w:lvlJc w:val="right"/>
      <w:pPr>
        <w:ind w:left="4482" w:hanging="180"/>
      </w:pPr>
    </w:lvl>
    <w:lvl w:ilvl="6" w:tplc="0426000F" w:tentative="1">
      <w:start w:val="1"/>
      <w:numFmt w:val="decimal"/>
      <w:lvlText w:val="%7."/>
      <w:lvlJc w:val="left"/>
      <w:pPr>
        <w:ind w:left="5202" w:hanging="360"/>
      </w:pPr>
    </w:lvl>
    <w:lvl w:ilvl="7" w:tplc="04260019" w:tentative="1">
      <w:start w:val="1"/>
      <w:numFmt w:val="lowerLetter"/>
      <w:lvlText w:val="%8."/>
      <w:lvlJc w:val="left"/>
      <w:pPr>
        <w:ind w:left="5922" w:hanging="360"/>
      </w:pPr>
    </w:lvl>
    <w:lvl w:ilvl="8" w:tplc="0426001B" w:tentative="1">
      <w:start w:val="1"/>
      <w:numFmt w:val="lowerRoman"/>
      <w:lvlText w:val="%9."/>
      <w:lvlJc w:val="right"/>
      <w:pPr>
        <w:ind w:left="6642" w:hanging="180"/>
      </w:pPr>
    </w:lvl>
  </w:abstractNum>
  <w:abstractNum w:abstractNumId="7" w15:restartNumberingAfterBreak="0">
    <w:nsid w:val="365F1714"/>
    <w:multiLevelType w:val="multilevel"/>
    <w:tmpl w:val="CBCCE444"/>
    <w:lvl w:ilvl="0">
      <w:start w:val="31"/>
      <w:numFmt w:val="decimal"/>
      <w:lvlText w:val="%1."/>
      <w:lvlJc w:val="left"/>
      <w:pPr>
        <w:ind w:left="600" w:hanging="600"/>
      </w:pPr>
      <w:rPr>
        <w:rFonts w:hint="default"/>
        <w:b w:val="0"/>
        <w:i w:val="0"/>
        <w:color w:val="auto"/>
      </w:rPr>
    </w:lvl>
    <w:lvl w:ilvl="1">
      <w:start w:val="1"/>
      <w:numFmt w:val="decimal"/>
      <w:lvlText w:val="%1.%2."/>
      <w:lvlJc w:val="left"/>
      <w:pPr>
        <w:ind w:left="1287" w:hanging="720"/>
      </w:pPr>
      <w:rPr>
        <w:rFonts w:hint="default"/>
        <w:b w:val="0"/>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0E0170A"/>
    <w:multiLevelType w:val="multilevel"/>
    <w:tmpl w:val="261C4D6E"/>
    <w:lvl w:ilvl="0">
      <w:start w:val="21"/>
      <w:numFmt w:val="decimal"/>
      <w:lvlText w:val="%1."/>
      <w:lvlJc w:val="left"/>
      <w:pPr>
        <w:ind w:left="1026" w:hanging="600"/>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3B36EDA"/>
    <w:multiLevelType w:val="hybridMultilevel"/>
    <w:tmpl w:val="CD30634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611BF0"/>
    <w:multiLevelType w:val="multilevel"/>
    <w:tmpl w:val="1D34B9F6"/>
    <w:lvl w:ilvl="0">
      <w:start w:val="33"/>
      <w:numFmt w:val="decimal"/>
      <w:lvlText w:val="%1."/>
      <w:lvlJc w:val="left"/>
      <w:pPr>
        <w:ind w:left="600" w:hanging="600"/>
      </w:pPr>
      <w:rPr>
        <w:rFonts w:hint="default"/>
        <w:b w:val="0"/>
        <w:i w:val="0"/>
        <w:color w:val="auto"/>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C66BBD"/>
    <w:multiLevelType w:val="hybridMultilevel"/>
    <w:tmpl w:val="842AB722"/>
    <w:lvl w:ilvl="0" w:tplc="5BA43090">
      <w:start w:val="2"/>
      <w:numFmt w:val="decimal"/>
      <w:lvlText w:val="%1)"/>
      <w:lvlJc w:val="left"/>
      <w:pPr>
        <w:ind w:left="522" w:hanging="360"/>
      </w:pPr>
      <w:rPr>
        <w:rFonts w:hint="default"/>
      </w:rPr>
    </w:lvl>
    <w:lvl w:ilvl="1" w:tplc="04260019" w:tentative="1">
      <w:start w:val="1"/>
      <w:numFmt w:val="lowerLetter"/>
      <w:lvlText w:val="%2."/>
      <w:lvlJc w:val="left"/>
      <w:pPr>
        <w:ind w:left="1242" w:hanging="360"/>
      </w:pPr>
    </w:lvl>
    <w:lvl w:ilvl="2" w:tplc="0426001B" w:tentative="1">
      <w:start w:val="1"/>
      <w:numFmt w:val="lowerRoman"/>
      <w:lvlText w:val="%3."/>
      <w:lvlJc w:val="right"/>
      <w:pPr>
        <w:ind w:left="1962" w:hanging="180"/>
      </w:pPr>
    </w:lvl>
    <w:lvl w:ilvl="3" w:tplc="0426000F" w:tentative="1">
      <w:start w:val="1"/>
      <w:numFmt w:val="decimal"/>
      <w:lvlText w:val="%4."/>
      <w:lvlJc w:val="left"/>
      <w:pPr>
        <w:ind w:left="2682" w:hanging="360"/>
      </w:pPr>
    </w:lvl>
    <w:lvl w:ilvl="4" w:tplc="04260019" w:tentative="1">
      <w:start w:val="1"/>
      <w:numFmt w:val="lowerLetter"/>
      <w:lvlText w:val="%5."/>
      <w:lvlJc w:val="left"/>
      <w:pPr>
        <w:ind w:left="3402" w:hanging="360"/>
      </w:pPr>
    </w:lvl>
    <w:lvl w:ilvl="5" w:tplc="0426001B" w:tentative="1">
      <w:start w:val="1"/>
      <w:numFmt w:val="lowerRoman"/>
      <w:lvlText w:val="%6."/>
      <w:lvlJc w:val="right"/>
      <w:pPr>
        <w:ind w:left="4122" w:hanging="180"/>
      </w:pPr>
    </w:lvl>
    <w:lvl w:ilvl="6" w:tplc="0426000F" w:tentative="1">
      <w:start w:val="1"/>
      <w:numFmt w:val="decimal"/>
      <w:lvlText w:val="%7."/>
      <w:lvlJc w:val="left"/>
      <w:pPr>
        <w:ind w:left="4842" w:hanging="360"/>
      </w:pPr>
    </w:lvl>
    <w:lvl w:ilvl="7" w:tplc="04260019" w:tentative="1">
      <w:start w:val="1"/>
      <w:numFmt w:val="lowerLetter"/>
      <w:lvlText w:val="%8."/>
      <w:lvlJc w:val="left"/>
      <w:pPr>
        <w:ind w:left="5562" w:hanging="360"/>
      </w:pPr>
    </w:lvl>
    <w:lvl w:ilvl="8" w:tplc="0426001B" w:tentative="1">
      <w:start w:val="1"/>
      <w:numFmt w:val="lowerRoman"/>
      <w:lvlText w:val="%9."/>
      <w:lvlJc w:val="right"/>
      <w:pPr>
        <w:ind w:left="6282" w:hanging="180"/>
      </w:pPr>
    </w:lvl>
  </w:abstractNum>
  <w:num w:numId="1">
    <w:abstractNumId w:val="0"/>
  </w:num>
  <w:num w:numId="2">
    <w:abstractNumId w:val="9"/>
  </w:num>
  <w:num w:numId="3">
    <w:abstractNumId w:val="2"/>
  </w:num>
  <w:num w:numId="4">
    <w:abstractNumId w:val="4"/>
  </w:num>
  <w:num w:numId="5">
    <w:abstractNumId w:val="8"/>
  </w:num>
  <w:num w:numId="6">
    <w:abstractNumId w:val="1"/>
  </w:num>
  <w:num w:numId="7">
    <w:abstractNumId w:val="11"/>
  </w:num>
  <w:num w:numId="8">
    <w:abstractNumId w:val="6"/>
  </w:num>
  <w:num w:numId="9">
    <w:abstractNumId w:val="3"/>
  </w:num>
  <w:num w:numId="10">
    <w:abstractNumId w:val="5"/>
  </w:num>
  <w:num w:numId="11">
    <w:abstractNumId w:val="1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537"/>
    <w:rsid w:val="00000E5A"/>
    <w:rsid w:val="00002B83"/>
    <w:rsid w:val="0000308F"/>
    <w:rsid w:val="00003517"/>
    <w:rsid w:val="00003D7B"/>
    <w:rsid w:val="00005082"/>
    <w:rsid w:val="00005687"/>
    <w:rsid w:val="0000641C"/>
    <w:rsid w:val="00007765"/>
    <w:rsid w:val="0001077D"/>
    <w:rsid w:val="0001100D"/>
    <w:rsid w:val="00011C00"/>
    <w:rsid w:val="00011D24"/>
    <w:rsid w:val="000123E4"/>
    <w:rsid w:val="00013FF4"/>
    <w:rsid w:val="00015213"/>
    <w:rsid w:val="00015D9A"/>
    <w:rsid w:val="0001682D"/>
    <w:rsid w:val="00016992"/>
    <w:rsid w:val="00016E19"/>
    <w:rsid w:val="00017BCC"/>
    <w:rsid w:val="00017EAF"/>
    <w:rsid w:val="00020FE1"/>
    <w:rsid w:val="000219F1"/>
    <w:rsid w:val="00022E13"/>
    <w:rsid w:val="00024190"/>
    <w:rsid w:val="0002627A"/>
    <w:rsid w:val="00027394"/>
    <w:rsid w:val="00027866"/>
    <w:rsid w:val="00027E49"/>
    <w:rsid w:val="00031639"/>
    <w:rsid w:val="0003169A"/>
    <w:rsid w:val="00032388"/>
    <w:rsid w:val="000337AB"/>
    <w:rsid w:val="000347CE"/>
    <w:rsid w:val="00035C63"/>
    <w:rsid w:val="00035CE2"/>
    <w:rsid w:val="00035DDF"/>
    <w:rsid w:val="00044FC0"/>
    <w:rsid w:val="00052532"/>
    <w:rsid w:val="00053EE5"/>
    <w:rsid w:val="00053F1A"/>
    <w:rsid w:val="0005553B"/>
    <w:rsid w:val="00057DB3"/>
    <w:rsid w:val="000604D2"/>
    <w:rsid w:val="00061587"/>
    <w:rsid w:val="00062373"/>
    <w:rsid w:val="00065241"/>
    <w:rsid w:val="000652EE"/>
    <w:rsid w:val="000670D6"/>
    <w:rsid w:val="000675A9"/>
    <w:rsid w:val="00067A2F"/>
    <w:rsid w:val="00070D7A"/>
    <w:rsid w:val="00070F27"/>
    <w:rsid w:val="00070F4A"/>
    <w:rsid w:val="00071167"/>
    <w:rsid w:val="00072642"/>
    <w:rsid w:val="00072F55"/>
    <w:rsid w:val="00074B12"/>
    <w:rsid w:val="000760DB"/>
    <w:rsid w:val="00076513"/>
    <w:rsid w:val="00080AD1"/>
    <w:rsid w:val="00083587"/>
    <w:rsid w:val="000870BA"/>
    <w:rsid w:val="0009005E"/>
    <w:rsid w:val="00090BFB"/>
    <w:rsid w:val="00090DA6"/>
    <w:rsid w:val="00090DFB"/>
    <w:rsid w:val="00090EBE"/>
    <w:rsid w:val="0009223E"/>
    <w:rsid w:val="000941C5"/>
    <w:rsid w:val="0009497B"/>
    <w:rsid w:val="00094D4B"/>
    <w:rsid w:val="000971F9"/>
    <w:rsid w:val="00097549"/>
    <w:rsid w:val="000A0F08"/>
    <w:rsid w:val="000A37F0"/>
    <w:rsid w:val="000A4D2F"/>
    <w:rsid w:val="000A6451"/>
    <w:rsid w:val="000A69B8"/>
    <w:rsid w:val="000A75E5"/>
    <w:rsid w:val="000B0228"/>
    <w:rsid w:val="000B064E"/>
    <w:rsid w:val="000B0C7C"/>
    <w:rsid w:val="000B1D7D"/>
    <w:rsid w:val="000B1F31"/>
    <w:rsid w:val="000B63CA"/>
    <w:rsid w:val="000B69CF"/>
    <w:rsid w:val="000B7357"/>
    <w:rsid w:val="000B73B0"/>
    <w:rsid w:val="000C1BCA"/>
    <w:rsid w:val="000C1E30"/>
    <w:rsid w:val="000C299B"/>
    <w:rsid w:val="000C3118"/>
    <w:rsid w:val="000C5833"/>
    <w:rsid w:val="000C5F5A"/>
    <w:rsid w:val="000C6729"/>
    <w:rsid w:val="000C6C0D"/>
    <w:rsid w:val="000C6DD5"/>
    <w:rsid w:val="000C772A"/>
    <w:rsid w:val="000C788D"/>
    <w:rsid w:val="000C790C"/>
    <w:rsid w:val="000D051B"/>
    <w:rsid w:val="000D0905"/>
    <w:rsid w:val="000D3AED"/>
    <w:rsid w:val="000D452C"/>
    <w:rsid w:val="000D5A7F"/>
    <w:rsid w:val="000E0375"/>
    <w:rsid w:val="000E0D5F"/>
    <w:rsid w:val="000E0E77"/>
    <w:rsid w:val="000E0F36"/>
    <w:rsid w:val="000E14D5"/>
    <w:rsid w:val="000E2CA6"/>
    <w:rsid w:val="000E435E"/>
    <w:rsid w:val="000E5FF6"/>
    <w:rsid w:val="000E7EE1"/>
    <w:rsid w:val="000F0541"/>
    <w:rsid w:val="000F061D"/>
    <w:rsid w:val="000F1982"/>
    <w:rsid w:val="000F4794"/>
    <w:rsid w:val="000F522F"/>
    <w:rsid w:val="000F55D1"/>
    <w:rsid w:val="00100EF9"/>
    <w:rsid w:val="001010FC"/>
    <w:rsid w:val="00102C2B"/>
    <w:rsid w:val="00104EBE"/>
    <w:rsid w:val="00105059"/>
    <w:rsid w:val="0010687E"/>
    <w:rsid w:val="001071C2"/>
    <w:rsid w:val="00107336"/>
    <w:rsid w:val="00107F4C"/>
    <w:rsid w:val="0011375E"/>
    <w:rsid w:val="00115838"/>
    <w:rsid w:val="00115958"/>
    <w:rsid w:val="00117E30"/>
    <w:rsid w:val="00120351"/>
    <w:rsid w:val="001220E5"/>
    <w:rsid w:val="001226C3"/>
    <w:rsid w:val="00122C24"/>
    <w:rsid w:val="00124F12"/>
    <w:rsid w:val="00126BAE"/>
    <w:rsid w:val="00126BC8"/>
    <w:rsid w:val="001301A6"/>
    <w:rsid w:val="0013441A"/>
    <w:rsid w:val="001347F7"/>
    <w:rsid w:val="00135A81"/>
    <w:rsid w:val="00137C98"/>
    <w:rsid w:val="00141024"/>
    <w:rsid w:val="001417B4"/>
    <w:rsid w:val="00141A21"/>
    <w:rsid w:val="00141C09"/>
    <w:rsid w:val="0014222F"/>
    <w:rsid w:val="00142604"/>
    <w:rsid w:val="00144E3A"/>
    <w:rsid w:val="00146F25"/>
    <w:rsid w:val="0014738F"/>
    <w:rsid w:val="0015060C"/>
    <w:rsid w:val="00154D1B"/>
    <w:rsid w:val="00155DD2"/>
    <w:rsid w:val="00155E7E"/>
    <w:rsid w:val="0016018A"/>
    <w:rsid w:val="001602ED"/>
    <w:rsid w:val="00161F0E"/>
    <w:rsid w:val="0016321B"/>
    <w:rsid w:val="00165B11"/>
    <w:rsid w:val="00166616"/>
    <w:rsid w:val="0016758D"/>
    <w:rsid w:val="001679AF"/>
    <w:rsid w:val="00170C59"/>
    <w:rsid w:val="00170D65"/>
    <w:rsid w:val="00170E2A"/>
    <w:rsid w:val="001713F3"/>
    <w:rsid w:val="001717AD"/>
    <w:rsid w:val="00173B38"/>
    <w:rsid w:val="00176496"/>
    <w:rsid w:val="0017664C"/>
    <w:rsid w:val="0017676A"/>
    <w:rsid w:val="00176984"/>
    <w:rsid w:val="00177394"/>
    <w:rsid w:val="00180ABF"/>
    <w:rsid w:val="00180ACC"/>
    <w:rsid w:val="00182783"/>
    <w:rsid w:val="00182C18"/>
    <w:rsid w:val="00182CA4"/>
    <w:rsid w:val="00182D2C"/>
    <w:rsid w:val="00183CC2"/>
    <w:rsid w:val="0018471C"/>
    <w:rsid w:val="00184BAE"/>
    <w:rsid w:val="001900E4"/>
    <w:rsid w:val="00190F88"/>
    <w:rsid w:val="001913E3"/>
    <w:rsid w:val="001917DF"/>
    <w:rsid w:val="001919E6"/>
    <w:rsid w:val="001924EB"/>
    <w:rsid w:val="00192DDB"/>
    <w:rsid w:val="001932F6"/>
    <w:rsid w:val="00193868"/>
    <w:rsid w:val="0019505F"/>
    <w:rsid w:val="00195F7A"/>
    <w:rsid w:val="00197064"/>
    <w:rsid w:val="00197F8A"/>
    <w:rsid w:val="001A05C8"/>
    <w:rsid w:val="001A1369"/>
    <w:rsid w:val="001A2C8D"/>
    <w:rsid w:val="001A2E25"/>
    <w:rsid w:val="001A3E35"/>
    <w:rsid w:val="001A4066"/>
    <w:rsid w:val="001A5131"/>
    <w:rsid w:val="001A5EC6"/>
    <w:rsid w:val="001A6AE4"/>
    <w:rsid w:val="001A7068"/>
    <w:rsid w:val="001A769D"/>
    <w:rsid w:val="001B01FD"/>
    <w:rsid w:val="001B1633"/>
    <w:rsid w:val="001B4A71"/>
    <w:rsid w:val="001B595D"/>
    <w:rsid w:val="001B5AC7"/>
    <w:rsid w:val="001B62E1"/>
    <w:rsid w:val="001B7803"/>
    <w:rsid w:val="001C2E78"/>
    <w:rsid w:val="001C5B2B"/>
    <w:rsid w:val="001C612F"/>
    <w:rsid w:val="001C6857"/>
    <w:rsid w:val="001C77B5"/>
    <w:rsid w:val="001D166B"/>
    <w:rsid w:val="001D1780"/>
    <w:rsid w:val="001D1BF6"/>
    <w:rsid w:val="001D390F"/>
    <w:rsid w:val="001D3D72"/>
    <w:rsid w:val="001D5B54"/>
    <w:rsid w:val="001D6CCB"/>
    <w:rsid w:val="001D79C3"/>
    <w:rsid w:val="001E1DBF"/>
    <w:rsid w:val="001E3070"/>
    <w:rsid w:val="001E4639"/>
    <w:rsid w:val="001E4A7D"/>
    <w:rsid w:val="001E7070"/>
    <w:rsid w:val="001E79A5"/>
    <w:rsid w:val="001F1D58"/>
    <w:rsid w:val="001F353A"/>
    <w:rsid w:val="001F35FE"/>
    <w:rsid w:val="001F4209"/>
    <w:rsid w:val="001F43A8"/>
    <w:rsid w:val="001F46CC"/>
    <w:rsid w:val="001F4DA2"/>
    <w:rsid w:val="001F5713"/>
    <w:rsid w:val="001F5CB5"/>
    <w:rsid w:val="001F5CD6"/>
    <w:rsid w:val="001F602E"/>
    <w:rsid w:val="001F62FB"/>
    <w:rsid w:val="001F6871"/>
    <w:rsid w:val="0020010B"/>
    <w:rsid w:val="00200CC7"/>
    <w:rsid w:val="00202B5E"/>
    <w:rsid w:val="00202D9C"/>
    <w:rsid w:val="00204489"/>
    <w:rsid w:val="002045F8"/>
    <w:rsid w:val="00205073"/>
    <w:rsid w:val="00206600"/>
    <w:rsid w:val="0020681D"/>
    <w:rsid w:val="0020789B"/>
    <w:rsid w:val="00207B4C"/>
    <w:rsid w:val="00207FC9"/>
    <w:rsid w:val="00210D0B"/>
    <w:rsid w:val="002113D4"/>
    <w:rsid w:val="002115B4"/>
    <w:rsid w:val="0021263D"/>
    <w:rsid w:val="00212A1E"/>
    <w:rsid w:val="00213F0C"/>
    <w:rsid w:val="00213F97"/>
    <w:rsid w:val="00214094"/>
    <w:rsid w:val="002144FE"/>
    <w:rsid w:val="0021592D"/>
    <w:rsid w:val="00215A98"/>
    <w:rsid w:val="00216E04"/>
    <w:rsid w:val="00220098"/>
    <w:rsid w:val="00221C11"/>
    <w:rsid w:val="00222D76"/>
    <w:rsid w:val="00223EB0"/>
    <w:rsid w:val="00223EB1"/>
    <w:rsid w:val="00224C03"/>
    <w:rsid w:val="00224CF4"/>
    <w:rsid w:val="002257D7"/>
    <w:rsid w:val="002259E6"/>
    <w:rsid w:val="0023086E"/>
    <w:rsid w:val="00231344"/>
    <w:rsid w:val="00231993"/>
    <w:rsid w:val="002319BC"/>
    <w:rsid w:val="0023229E"/>
    <w:rsid w:val="00232BFC"/>
    <w:rsid w:val="00232C19"/>
    <w:rsid w:val="00233198"/>
    <w:rsid w:val="0023436E"/>
    <w:rsid w:val="002347C0"/>
    <w:rsid w:val="002349E7"/>
    <w:rsid w:val="00237F53"/>
    <w:rsid w:val="0024186E"/>
    <w:rsid w:val="00241A6C"/>
    <w:rsid w:val="00241DA4"/>
    <w:rsid w:val="0024252D"/>
    <w:rsid w:val="00242D2B"/>
    <w:rsid w:val="00243053"/>
    <w:rsid w:val="00244294"/>
    <w:rsid w:val="002452AB"/>
    <w:rsid w:val="00247D3C"/>
    <w:rsid w:val="00250B39"/>
    <w:rsid w:val="00251ADB"/>
    <w:rsid w:val="00252AAD"/>
    <w:rsid w:val="00256987"/>
    <w:rsid w:val="00262E2B"/>
    <w:rsid w:val="00262FE7"/>
    <w:rsid w:val="002640EA"/>
    <w:rsid w:val="00266B8B"/>
    <w:rsid w:val="00270429"/>
    <w:rsid w:val="002704F5"/>
    <w:rsid w:val="00270FAF"/>
    <w:rsid w:val="002716A4"/>
    <w:rsid w:val="002723E9"/>
    <w:rsid w:val="002736F6"/>
    <w:rsid w:val="00273FC0"/>
    <w:rsid w:val="00277929"/>
    <w:rsid w:val="002818DF"/>
    <w:rsid w:val="002820A2"/>
    <w:rsid w:val="0028246C"/>
    <w:rsid w:val="002824DE"/>
    <w:rsid w:val="002829B2"/>
    <w:rsid w:val="00283255"/>
    <w:rsid w:val="00283B82"/>
    <w:rsid w:val="002846E9"/>
    <w:rsid w:val="00284C34"/>
    <w:rsid w:val="00286096"/>
    <w:rsid w:val="00287F05"/>
    <w:rsid w:val="0029066C"/>
    <w:rsid w:val="002906C2"/>
    <w:rsid w:val="002916B0"/>
    <w:rsid w:val="00294B19"/>
    <w:rsid w:val="00296451"/>
    <w:rsid w:val="00296A95"/>
    <w:rsid w:val="00297969"/>
    <w:rsid w:val="002A3E3E"/>
    <w:rsid w:val="002A4707"/>
    <w:rsid w:val="002A50A8"/>
    <w:rsid w:val="002A5917"/>
    <w:rsid w:val="002A7512"/>
    <w:rsid w:val="002A7B51"/>
    <w:rsid w:val="002B04AE"/>
    <w:rsid w:val="002B0982"/>
    <w:rsid w:val="002B10D4"/>
    <w:rsid w:val="002B1263"/>
    <w:rsid w:val="002B1357"/>
    <w:rsid w:val="002B1B13"/>
    <w:rsid w:val="002B50DB"/>
    <w:rsid w:val="002B60B7"/>
    <w:rsid w:val="002B6836"/>
    <w:rsid w:val="002C0E7B"/>
    <w:rsid w:val="002C10A7"/>
    <w:rsid w:val="002C12AB"/>
    <w:rsid w:val="002C26C3"/>
    <w:rsid w:val="002C466D"/>
    <w:rsid w:val="002C5C60"/>
    <w:rsid w:val="002C69D8"/>
    <w:rsid w:val="002C7CAC"/>
    <w:rsid w:val="002D23B6"/>
    <w:rsid w:val="002D3306"/>
    <w:rsid w:val="002D4244"/>
    <w:rsid w:val="002D48AA"/>
    <w:rsid w:val="002D588D"/>
    <w:rsid w:val="002D5BEF"/>
    <w:rsid w:val="002D7875"/>
    <w:rsid w:val="002D7BAA"/>
    <w:rsid w:val="002D7DC7"/>
    <w:rsid w:val="002D7F54"/>
    <w:rsid w:val="002E054B"/>
    <w:rsid w:val="002E09A7"/>
    <w:rsid w:val="002E1718"/>
    <w:rsid w:val="002E36E9"/>
    <w:rsid w:val="002E3741"/>
    <w:rsid w:val="002E37E7"/>
    <w:rsid w:val="002E3ABF"/>
    <w:rsid w:val="002E3FF4"/>
    <w:rsid w:val="002E4126"/>
    <w:rsid w:val="002E42A4"/>
    <w:rsid w:val="002E559B"/>
    <w:rsid w:val="002E646C"/>
    <w:rsid w:val="002E6906"/>
    <w:rsid w:val="002F22AC"/>
    <w:rsid w:val="002F2BA5"/>
    <w:rsid w:val="002F5B9B"/>
    <w:rsid w:val="002F5FDC"/>
    <w:rsid w:val="002F7078"/>
    <w:rsid w:val="002F759C"/>
    <w:rsid w:val="002F78C8"/>
    <w:rsid w:val="00300268"/>
    <w:rsid w:val="003006CA"/>
    <w:rsid w:val="00301CF3"/>
    <w:rsid w:val="0030288C"/>
    <w:rsid w:val="003032C1"/>
    <w:rsid w:val="0030338C"/>
    <w:rsid w:val="003037B7"/>
    <w:rsid w:val="00303F8C"/>
    <w:rsid w:val="003040EA"/>
    <w:rsid w:val="003042EC"/>
    <w:rsid w:val="003045AD"/>
    <w:rsid w:val="00304A3B"/>
    <w:rsid w:val="00304B11"/>
    <w:rsid w:val="00304CA1"/>
    <w:rsid w:val="00304FC1"/>
    <w:rsid w:val="00306656"/>
    <w:rsid w:val="00310A51"/>
    <w:rsid w:val="00312C59"/>
    <w:rsid w:val="00313E7C"/>
    <w:rsid w:val="003143E4"/>
    <w:rsid w:val="0032054F"/>
    <w:rsid w:val="00321247"/>
    <w:rsid w:val="003214EE"/>
    <w:rsid w:val="00326979"/>
    <w:rsid w:val="0032715C"/>
    <w:rsid w:val="00330F43"/>
    <w:rsid w:val="00331DAA"/>
    <w:rsid w:val="003341C6"/>
    <w:rsid w:val="00334E28"/>
    <w:rsid w:val="00336268"/>
    <w:rsid w:val="003366D2"/>
    <w:rsid w:val="00336B3B"/>
    <w:rsid w:val="00337CA5"/>
    <w:rsid w:val="003418FC"/>
    <w:rsid w:val="00341DF0"/>
    <w:rsid w:val="0034270B"/>
    <w:rsid w:val="003464CE"/>
    <w:rsid w:val="00347129"/>
    <w:rsid w:val="00347E5D"/>
    <w:rsid w:val="00347F0C"/>
    <w:rsid w:val="00351F16"/>
    <w:rsid w:val="003520BC"/>
    <w:rsid w:val="0035496B"/>
    <w:rsid w:val="00354EEC"/>
    <w:rsid w:val="00356795"/>
    <w:rsid w:val="00360FBC"/>
    <w:rsid w:val="00362478"/>
    <w:rsid w:val="0036369F"/>
    <w:rsid w:val="00363EF3"/>
    <w:rsid w:val="00364B3D"/>
    <w:rsid w:val="003654F7"/>
    <w:rsid w:val="00367E0D"/>
    <w:rsid w:val="00370642"/>
    <w:rsid w:val="00370A35"/>
    <w:rsid w:val="00372255"/>
    <w:rsid w:val="00375B25"/>
    <w:rsid w:val="003763D4"/>
    <w:rsid w:val="003807FF"/>
    <w:rsid w:val="00380956"/>
    <w:rsid w:val="0038132C"/>
    <w:rsid w:val="00381F1F"/>
    <w:rsid w:val="00382894"/>
    <w:rsid w:val="003844F0"/>
    <w:rsid w:val="00384E2B"/>
    <w:rsid w:val="003853C0"/>
    <w:rsid w:val="00386344"/>
    <w:rsid w:val="00386488"/>
    <w:rsid w:val="003864FE"/>
    <w:rsid w:val="00386775"/>
    <w:rsid w:val="00386DB2"/>
    <w:rsid w:val="003870D7"/>
    <w:rsid w:val="003878A9"/>
    <w:rsid w:val="00390D8B"/>
    <w:rsid w:val="00391748"/>
    <w:rsid w:val="003921D3"/>
    <w:rsid w:val="00393CAF"/>
    <w:rsid w:val="00394313"/>
    <w:rsid w:val="00396383"/>
    <w:rsid w:val="00396542"/>
    <w:rsid w:val="0039685B"/>
    <w:rsid w:val="003968DF"/>
    <w:rsid w:val="003A052F"/>
    <w:rsid w:val="003A0AA3"/>
    <w:rsid w:val="003A1576"/>
    <w:rsid w:val="003A31A6"/>
    <w:rsid w:val="003A3348"/>
    <w:rsid w:val="003A3C61"/>
    <w:rsid w:val="003A6A3C"/>
    <w:rsid w:val="003A7F0C"/>
    <w:rsid w:val="003A7F55"/>
    <w:rsid w:val="003A7F79"/>
    <w:rsid w:val="003B0027"/>
    <w:rsid w:val="003B1A77"/>
    <w:rsid w:val="003B240B"/>
    <w:rsid w:val="003B2A0F"/>
    <w:rsid w:val="003B3491"/>
    <w:rsid w:val="003B426E"/>
    <w:rsid w:val="003B6404"/>
    <w:rsid w:val="003B67A2"/>
    <w:rsid w:val="003B67D0"/>
    <w:rsid w:val="003B76A1"/>
    <w:rsid w:val="003B787E"/>
    <w:rsid w:val="003C06BD"/>
    <w:rsid w:val="003C35C6"/>
    <w:rsid w:val="003C449B"/>
    <w:rsid w:val="003C520C"/>
    <w:rsid w:val="003C6409"/>
    <w:rsid w:val="003D0DD4"/>
    <w:rsid w:val="003D13EC"/>
    <w:rsid w:val="003D1AA2"/>
    <w:rsid w:val="003D21FF"/>
    <w:rsid w:val="003D4D78"/>
    <w:rsid w:val="003D698A"/>
    <w:rsid w:val="003D770B"/>
    <w:rsid w:val="003D7FEA"/>
    <w:rsid w:val="003E43AC"/>
    <w:rsid w:val="003E46CF"/>
    <w:rsid w:val="003E493E"/>
    <w:rsid w:val="003E5F05"/>
    <w:rsid w:val="003E629A"/>
    <w:rsid w:val="003E771D"/>
    <w:rsid w:val="003F0112"/>
    <w:rsid w:val="003F071A"/>
    <w:rsid w:val="003F160B"/>
    <w:rsid w:val="003F183A"/>
    <w:rsid w:val="003F1E50"/>
    <w:rsid w:val="003F30DD"/>
    <w:rsid w:val="003F46F6"/>
    <w:rsid w:val="003F4D77"/>
    <w:rsid w:val="003F59A3"/>
    <w:rsid w:val="003F7754"/>
    <w:rsid w:val="003F7D40"/>
    <w:rsid w:val="00400032"/>
    <w:rsid w:val="00400A81"/>
    <w:rsid w:val="00400B5B"/>
    <w:rsid w:val="004016C9"/>
    <w:rsid w:val="004019BF"/>
    <w:rsid w:val="00402C1D"/>
    <w:rsid w:val="004056ED"/>
    <w:rsid w:val="00405A00"/>
    <w:rsid w:val="00406F1C"/>
    <w:rsid w:val="00410246"/>
    <w:rsid w:val="00412FA3"/>
    <w:rsid w:val="00413396"/>
    <w:rsid w:val="00413E9A"/>
    <w:rsid w:val="004179DE"/>
    <w:rsid w:val="004179F4"/>
    <w:rsid w:val="00420870"/>
    <w:rsid w:val="0042232F"/>
    <w:rsid w:val="00425276"/>
    <w:rsid w:val="00426819"/>
    <w:rsid w:val="004268F6"/>
    <w:rsid w:val="00427C10"/>
    <w:rsid w:val="00430F9D"/>
    <w:rsid w:val="0043100E"/>
    <w:rsid w:val="0043130A"/>
    <w:rsid w:val="00432422"/>
    <w:rsid w:val="004328D7"/>
    <w:rsid w:val="00432D0C"/>
    <w:rsid w:val="00432FA8"/>
    <w:rsid w:val="00434553"/>
    <w:rsid w:val="0043791B"/>
    <w:rsid w:val="00440FC7"/>
    <w:rsid w:val="00441187"/>
    <w:rsid w:val="00441483"/>
    <w:rsid w:val="00441BCB"/>
    <w:rsid w:val="0044429E"/>
    <w:rsid w:val="00445A30"/>
    <w:rsid w:val="0045176A"/>
    <w:rsid w:val="00451FE4"/>
    <w:rsid w:val="0045202F"/>
    <w:rsid w:val="00453247"/>
    <w:rsid w:val="00454B00"/>
    <w:rsid w:val="00456332"/>
    <w:rsid w:val="00456663"/>
    <w:rsid w:val="00456A48"/>
    <w:rsid w:val="00460132"/>
    <w:rsid w:val="00461826"/>
    <w:rsid w:val="00461B86"/>
    <w:rsid w:val="00462EF0"/>
    <w:rsid w:val="004648A7"/>
    <w:rsid w:val="00466561"/>
    <w:rsid w:val="00467DD9"/>
    <w:rsid w:val="004704CE"/>
    <w:rsid w:val="004728D4"/>
    <w:rsid w:val="0047358D"/>
    <w:rsid w:val="00473A74"/>
    <w:rsid w:val="00475AF2"/>
    <w:rsid w:val="00476CAE"/>
    <w:rsid w:val="004800F9"/>
    <w:rsid w:val="00480EAA"/>
    <w:rsid w:val="00481327"/>
    <w:rsid w:val="00481913"/>
    <w:rsid w:val="00483475"/>
    <w:rsid w:val="0048400B"/>
    <w:rsid w:val="004857E5"/>
    <w:rsid w:val="00486B38"/>
    <w:rsid w:val="004907B8"/>
    <w:rsid w:val="0049134A"/>
    <w:rsid w:val="00491694"/>
    <w:rsid w:val="004918A5"/>
    <w:rsid w:val="0049345F"/>
    <w:rsid w:val="00493584"/>
    <w:rsid w:val="0049560B"/>
    <w:rsid w:val="00496ECF"/>
    <w:rsid w:val="004A1715"/>
    <w:rsid w:val="004A3920"/>
    <w:rsid w:val="004A48FF"/>
    <w:rsid w:val="004A58CB"/>
    <w:rsid w:val="004B08B4"/>
    <w:rsid w:val="004B1795"/>
    <w:rsid w:val="004B238A"/>
    <w:rsid w:val="004B30FE"/>
    <w:rsid w:val="004B39A5"/>
    <w:rsid w:val="004B4B4C"/>
    <w:rsid w:val="004B4F59"/>
    <w:rsid w:val="004B5022"/>
    <w:rsid w:val="004B56DD"/>
    <w:rsid w:val="004B5B0C"/>
    <w:rsid w:val="004B7019"/>
    <w:rsid w:val="004C020F"/>
    <w:rsid w:val="004C1A63"/>
    <w:rsid w:val="004C1AFD"/>
    <w:rsid w:val="004C2053"/>
    <w:rsid w:val="004C264E"/>
    <w:rsid w:val="004C49D2"/>
    <w:rsid w:val="004C558B"/>
    <w:rsid w:val="004C6B93"/>
    <w:rsid w:val="004C7A0E"/>
    <w:rsid w:val="004D0231"/>
    <w:rsid w:val="004D291F"/>
    <w:rsid w:val="004D2975"/>
    <w:rsid w:val="004D29D5"/>
    <w:rsid w:val="004D492F"/>
    <w:rsid w:val="004D526B"/>
    <w:rsid w:val="004D564C"/>
    <w:rsid w:val="004D5C7F"/>
    <w:rsid w:val="004D607E"/>
    <w:rsid w:val="004E097A"/>
    <w:rsid w:val="004E2E8D"/>
    <w:rsid w:val="004E4020"/>
    <w:rsid w:val="004E528A"/>
    <w:rsid w:val="004E6B86"/>
    <w:rsid w:val="004E70A7"/>
    <w:rsid w:val="004F098F"/>
    <w:rsid w:val="004F1F88"/>
    <w:rsid w:val="004F304C"/>
    <w:rsid w:val="004F445E"/>
    <w:rsid w:val="004F5A34"/>
    <w:rsid w:val="004F5D56"/>
    <w:rsid w:val="004F5F1B"/>
    <w:rsid w:val="004F60E3"/>
    <w:rsid w:val="004F67DF"/>
    <w:rsid w:val="004F7EE1"/>
    <w:rsid w:val="005006EF"/>
    <w:rsid w:val="00500CE8"/>
    <w:rsid w:val="00502374"/>
    <w:rsid w:val="005026E7"/>
    <w:rsid w:val="005037C5"/>
    <w:rsid w:val="005046D4"/>
    <w:rsid w:val="005060A1"/>
    <w:rsid w:val="00506F1D"/>
    <w:rsid w:val="00507009"/>
    <w:rsid w:val="00507C60"/>
    <w:rsid w:val="0051005B"/>
    <w:rsid w:val="00510F2C"/>
    <w:rsid w:val="00513FAC"/>
    <w:rsid w:val="00514A1C"/>
    <w:rsid w:val="005156F3"/>
    <w:rsid w:val="00515B9E"/>
    <w:rsid w:val="00516072"/>
    <w:rsid w:val="00517D36"/>
    <w:rsid w:val="00517DFF"/>
    <w:rsid w:val="005202C8"/>
    <w:rsid w:val="005203D1"/>
    <w:rsid w:val="00521C16"/>
    <w:rsid w:val="00521C22"/>
    <w:rsid w:val="00521E08"/>
    <w:rsid w:val="0052612E"/>
    <w:rsid w:val="00527517"/>
    <w:rsid w:val="00530649"/>
    <w:rsid w:val="0053070D"/>
    <w:rsid w:val="00530AA0"/>
    <w:rsid w:val="00531404"/>
    <w:rsid w:val="00531FC8"/>
    <w:rsid w:val="005332EC"/>
    <w:rsid w:val="00534418"/>
    <w:rsid w:val="005353AB"/>
    <w:rsid w:val="00535E98"/>
    <w:rsid w:val="00541A07"/>
    <w:rsid w:val="005421BF"/>
    <w:rsid w:val="00542E6A"/>
    <w:rsid w:val="00543CAD"/>
    <w:rsid w:val="005440CA"/>
    <w:rsid w:val="005450C6"/>
    <w:rsid w:val="00545D84"/>
    <w:rsid w:val="00545D9E"/>
    <w:rsid w:val="00550B48"/>
    <w:rsid w:val="00553AA3"/>
    <w:rsid w:val="005542A6"/>
    <w:rsid w:val="00554DE2"/>
    <w:rsid w:val="00554F08"/>
    <w:rsid w:val="005551B0"/>
    <w:rsid w:val="00555391"/>
    <w:rsid w:val="005560BC"/>
    <w:rsid w:val="00556F85"/>
    <w:rsid w:val="005573BE"/>
    <w:rsid w:val="00562633"/>
    <w:rsid w:val="005636CF"/>
    <w:rsid w:val="00572113"/>
    <w:rsid w:val="005722B9"/>
    <w:rsid w:val="00572700"/>
    <w:rsid w:val="005739B0"/>
    <w:rsid w:val="00575D54"/>
    <w:rsid w:val="00576D97"/>
    <w:rsid w:val="00580468"/>
    <w:rsid w:val="00582231"/>
    <w:rsid w:val="00583F9F"/>
    <w:rsid w:val="0058410E"/>
    <w:rsid w:val="0058435B"/>
    <w:rsid w:val="00584C8A"/>
    <w:rsid w:val="0058603B"/>
    <w:rsid w:val="00587093"/>
    <w:rsid w:val="00587C30"/>
    <w:rsid w:val="00590202"/>
    <w:rsid w:val="00592616"/>
    <w:rsid w:val="0059431B"/>
    <w:rsid w:val="00595A93"/>
    <w:rsid w:val="005A38C3"/>
    <w:rsid w:val="005A39CC"/>
    <w:rsid w:val="005A44ED"/>
    <w:rsid w:val="005A6055"/>
    <w:rsid w:val="005A6EF3"/>
    <w:rsid w:val="005B0A50"/>
    <w:rsid w:val="005B0D8F"/>
    <w:rsid w:val="005B1AD1"/>
    <w:rsid w:val="005B4730"/>
    <w:rsid w:val="005B505C"/>
    <w:rsid w:val="005B5E45"/>
    <w:rsid w:val="005B5E6F"/>
    <w:rsid w:val="005B6B5C"/>
    <w:rsid w:val="005C0006"/>
    <w:rsid w:val="005C138A"/>
    <w:rsid w:val="005C4008"/>
    <w:rsid w:val="005C691E"/>
    <w:rsid w:val="005D01D9"/>
    <w:rsid w:val="005D2C3C"/>
    <w:rsid w:val="005D5128"/>
    <w:rsid w:val="005D5815"/>
    <w:rsid w:val="005D715C"/>
    <w:rsid w:val="005D7BE0"/>
    <w:rsid w:val="005E05D7"/>
    <w:rsid w:val="005E1285"/>
    <w:rsid w:val="005E12A5"/>
    <w:rsid w:val="005E3735"/>
    <w:rsid w:val="005E41E7"/>
    <w:rsid w:val="005E450F"/>
    <w:rsid w:val="005E47B0"/>
    <w:rsid w:val="005E760C"/>
    <w:rsid w:val="005F0C0D"/>
    <w:rsid w:val="005F126D"/>
    <w:rsid w:val="005F2B04"/>
    <w:rsid w:val="005F3D9B"/>
    <w:rsid w:val="005F5FD1"/>
    <w:rsid w:val="00605497"/>
    <w:rsid w:val="0060730F"/>
    <w:rsid w:val="00607AD8"/>
    <w:rsid w:val="00611110"/>
    <w:rsid w:val="00612B13"/>
    <w:rsid w:val="006130F3"/>
    <w:rsid w:val="006135BC"/>
    <w:rsid w:val="0061419B"/>
    <w:rsid w:val="006161B7"/>
    <w:rsid w:val="00617A34"/>
    <w:rsid w:val="00617FD6"/>
    <w:rsid w:val="0062298A"/>
    <w:rsid w:val="00622BB8"/>
    <w:rsid w:val="00624690"/>
    <w:rsid w:val="00625C4A"/>
    <w:rsid w:val="00626514"/>
    <w:rsid w:val="00626589"/>
    <w:rsid w:val="006268B0"/>
    <w:rsid w:val="00627231"/>
    <w:rsid w:val="00627271"/>
    <w:rsid w:val="00627C9A"/>
    <w:rsid w:val="00630F37"/>
    <w:rsid w:val="00632064"/>
    <w:rsid w:val="006339A0"/>
    <w:rsid w:val="00635F42"/>
    <w:rsid w:val="0063787F"/>
    <w:rsid w:val="00637BB6"/>
    <w:rsid w:val="00637F83"/>
    <w:rsid w:val="00640460"/>
    <w:rsid w:val="006408AC"/>
    <w:rsid w:val="006413A8"/>
    <w:rsid w:val="00641ECC"/>
    <w:rsid w:val="00642E56"/>
    <w:rsid w:val="0064388A"/>
    <w:rsid w:val="00644218"/>
    <w:rsid w:val="00644238"/>
    <w:rsid w:val="006447FA"/>
    <w:rsid w:val="00645609"/>
    <w:rsid w:val="0065118A"/>
    <w:rsid w:val="00651E00"/>
    <w:rsid w:val="00651E4A"/>
    <w:rsid w:val="00653744"/>
    <w:rsid w:val="006538D4"/>
    <w:rsid w:val="00655110"/>
    <w:rsid w:val="006603AF"/>
    <w:rsid w:val="0066093B"/>
    <w:rsid w:val="006610DA"/>
    <w:rsid w:val="00661D25"/>
    <w:rsid w:val="00662A7B"/>
    <w:rsid w:val="006638F9"/>
    <w:rsid w:val="00664480"/>
    <w:rsid w:val="00665683"/>
    <w:rsid w:val="00665740"/>
    <w:rsid w:val="00666B7D"/>
    <w:rsid w:val="00666E7B"/>
    <w:rsid w:val="006678E1"/>
    <w:rsid w:val="00670137"/>
    <w:rsid w:val="00670467"/>
    <w:rsid w:val="006711FB"/>
    <w:rsid w:val="006726F1"/>
    <w:rsid w:val="00672CEA"/>
    <w:rsid w:val="00672D31"/>
    <w:rsid w:val="00674149"/>
    <w:rsid w:val="00674572"/>
    <w:rsid w:val="006763B1"/>
    <w:rsid w:val="006766C8"/>
    <w:rsid w:val="0068163E"/>
    <w:rsid w:val="006827CA"/>
    <w:rsid w:val="006849F5"/>
    <w:rsid w:val="006863D2"/>
    <w:rsid w:val="00687763"/>
    <w:rsid w:val="0069016D"/>
    <w:rsid w:val="0069161F"/>
    <w:rsid w:val="006919FE"/>
    <w:rsid w:val="00692B0D"/>
    <w:rsid w:val="00692E1D"/>
    <w:rsid w:val="00693C78"/>
    <w:rsid w:val="00693E0E"/>
    <w:rsid w:val="00693FB6"/>
    <w:rsid w:val="006944B8"/>
    <w:rsid w:val="00695BB7"/>
    <w:rsid w:val="00697064"/>
    <w:rsid w:val="00697088"/>
    <w:rsid w:val="006A038B"/>
    <w:rsid w:val="006A1AE3"/>
    <w:rsid w:val="006A28B5"/>
    <w:rsid w:val="006A331B"/>
    <w:rsid w:val="006A5897"/>
    <w:rsid w:val="006A62B2"/>
    <w:rsid w:val="006A6C36"/>
    <w:rsid w:val="006A73C1"/>
    <w:rsid w:val="006A7FF1"/>
    <w:rsid w:val="006B042F"/>
    <w:rsid w:val="006B20FF"/>
    <w:rsid w:val="006B365D"/>
    <w:rsid w:val="006B45AA"/>
    <w:rsid w:val="006B4929"/>
    <w:rsid w:val="006B6062"/>
    <w:rsid w:val="006B61F9"/>
    <w:rsid w:val="006B653F"/>
    <w:rsid w:val="006B7513"/>
    <w:rsid w:val="006B7823"/>
    <w:rsid w:val="006C0F3B"/>
    <w:rsid w:val="006C1B67"/>
    <w:rsid w:val="006C30E1"/>
    <w:rsid w:val="006C3994"/>
    <w:rsid w:val="006C3DE1"/>
    <w:rsid w:val="006C4607"/>
    <w:rsid w:val="006C467E"/>
    <w:rsid w:val="006C5440"/>
    <w:rsid w:val="006C5E36"/>
    <w:rsid w:val="006D0440"/>
    <w:rsid w:val="006D0922"/>
    <w:rsid w:val="006D2766"/>
    <w:rsid w:val="006D28FB"/>
    <w:rsid w:val="006D45B8"/>
    <w:rsid w:val="006D48F1"/>
    <w:rsid w:val="006D6B98"/>
    <w:rsid w:val="006D6CFB"/>
    <w:rsid w:val="006D73C5"/>
    <w:rsid w:val="006D7E24"/>
    <w:rsid w:val="006E0518"/>
    <w:rsid w:val="006E0CDD"/>
    <w:rsid w:val="006E1540"/>
    <w:rsid w:val="006E27F4"/>
    <w:rsid w:val="006E3E25"/>
    <w:rsid w:val="006E5458"/>
    <w:rsid w:val="006E599F"/>
    <w:rsid w:val="006E5AF5"/>
    <w:rsid w:val="006E70BE"/>
    <w:rsid w:val="006F0F87"/>
    <w:rsid w:val="006F16F9"/>
    <w:rsid w:val="006F2B0F"/>
    <w:rsid w:val="006F3981"/>
    <w:rsid w:val="006F3F60"/>
    <w:rsid w:val="006F45BE"/>
    <w:rsid w:val="006F5C21"/>
    <w:rsid w:val="007004FC"/>
    <w:rsid w:val="00701CA0"/>
    <w:rsid w:val="0070251A"/>
    <w:rsid w:val="007025D5"/>
    <w:rsid w:val="00706670"/>
    <w:rsid w:val="00710D2A"/>
    <w:rsid w:val="00710D88"/>
    <w:rsid w:val="00711F59"/>
    <w:rsid w:val="00713977"/>
    <w:rsid w:val="007172B1"/>
    <w:rsid w:val="007225E4"/>
    <w:rsid w:val="0072417C"/>
    <w:rsid w:val="00724502"/>
    <w:rsid w:val="00724E19"/>
    <w:rsid w:val="00725BDA"/>
    <w:rsid w:val="00725E39"/>
    <w:rsid w:val="0072717E"/>
    <w:rsid w:val="007319F1"/>
    <w:rsid w:val="00733D74"/>
    <w:rsid w:val="00734450"/>
    <w:rsid w:val="007346EE"/>
    <w:rsid w:val="00734D05"/>
    <w:rsid w:val="00734E33"/>
    <w:rsid w:val="00735384"/>
    <w:rsid w:val="007354A5"/>
    <w:rsid w:val="00736CEF"/>
    <w:rsid w:val="00737B70"/>
    <w:rsid w:val="00740CD8"/>
    <w:rsid w:val="00741006"/>
    <w:rsid w:val="00744E27"/>
    <w:rsid w:val="00745F67"/>
    <w:rsid w:val="00745F92"/>
    <w:rsid w:val="00747903"/>
    <w:rsid w:val="0075039E"/>
    <w:rsid w:val="00750AA8"/>
    <w:rsid w:val="00750B0F"/>
    <w:rsid w:val="00752605"/>
    <w:rsid w:val="00752D9D"/>
    <w:rsid w:val="00754784"/>
    <w:rsid w:val="007550DF"/>
    <w:rsid w:val="00755712"/>
    <w:rsid w:val="00756245"/>
    <w:rsid w:val="007579A0"/>
    <w:rsid w:val="00757C6E"/>
    <w:rsid w:val="00762BDA"/>
    <w:rsid w:val="0076305D"/>
    <w:rsid w:val="00763F81"/>
    <w:rsid w:val="00765346"/>
    <w:rsid w:val="0076592B"/>
    <w:rsid w:val="007666F9"/>
    <w:rsid w:val="00771712"/>
    <w:rsid w:val="00772BB0"/>
    <w:rsid w:val="007736F1"/>
    <w:rsid w:val="00774AE2"/>
    <w:rsid w:val="00777543"/>
    <w:rsid w:val="00777A21"/>
    <w:rsid w:val="007805FD"/>
    <w:rsid w:val="00780DD8"/>
    <w:rsid w:val="0078302F"/>
    <w:rsid w:val="00783474"/>
    <w:rsid w:val="007839BC"/>
    <w:rsid w:val="00784422"/>
    <w:rsid w:val="007877AC"/>
    <w:rsid w:val="0079000A"/>
    <w:rsid w:val="007907F1"/>
    <w:rsid w:val="007920AC"/>
    <w:rsid w:val="007926DF"/>
    <w:rsid w:val="00793C37"/>
    <w:rsid w:val="00795903"/>
    <w:rsid w:val="007964D6"/>
    <w:rsid w:val="00796DA2"/>
    <w:rsid w:val="00797320"/>
    <w:rsid w:val="007A00DA"/>
    <w:rsid w:val="007A01F9"/>
    <w:rsid w:val="007A0B44"/>
    <w:rsid w:val="007A1AC3"/>
    <w:rsid w:val="007A2008"/>
    <w:rsid w:val="007A28B9"/>
    <w:rsid w:val="007A3846"/>
    <w:rsid w:val="007A3BCF"/>
    <w:rsid w:val="007A4258"/>
    <w:rsid w:val="007A4E59"/>
    <w:rsid w:val="007A5B7B"/>
    <w:rsid w:val="007A66D8"/>
    <w:rsid w:val="007A77D2"/>
    <w:rsid w:val="007A7852"/>
    <w:rsid w:val="007B2596"/>
    <w:rsid w:val="007B2CB6"/>
    <w:rsid w:val="007B3B54"/>
    <w:rsid w:val="007B3E5C"/>
    <w:rsid w:val="007B3FA0"/>
    <w:rsid w:val="007B4595"/>
    <w:rsid w:val="007B4BC6"/>
    <w:rsid w:val="007B4CC6"/>
    <w:rsid w:val="007B719C"/>
    <w:rsid w:val="007C01F1"/>
    <w:rsid w:val="007C0F2C"/>
    <w:rsid w:val="007C2BCC"/>
    <w:rsid w:val="007C35B2"/>
    <w:rsid w:val="007C4EF0"/>
    <w:rsid w:val="007C5A77"/>
    <w:rsid w:val="007C67D3"/>
    <w:rsid w:val="007C6FCE"/>
    <w:rsid w:val="007C7543"/>
    <w:rsid w:val="007D07AA"/>
    <w:rsid w:val="007D099D"/>
    <w:rsid w:val="007D0D7E"/>
    <w:rsid w:val="007D39BA"/>
    <w:rsid w:val="007D50FD"/>
    <w:rsid w:val="007D6131"/>
    <w:rsid w:val="007D74DD"/>
    <w:rsid w:val="007D7BA1"/>
    <w:rsid w:val="007E2664"/>
    <w:rsid w:val="007E2909"/>
    <w:rsid w:val="007E3ABF"/>
    <w:rsid w:val="007E44C5"/>
    <w:rsid w:val="007E5BFA"/>
    <w:rsid w:val="007E6689"/>
    <w:rsid w:val="007E731C"/>
    <w:rsid w:val="007E767A"/>
    <w:rsid w:val="007F0A03"/>
    <w:rsid w:val="007F0E5E"/>
    <w:rsid w:val="007F11FD"/>
    <w:rsid w:val="007F1706"/>
    <w:rsid w:val="007F23E3"/>
    <w:rsid w:val="007F2499"/>
    <w:rsid w:val="007F2F05"/>
    <w:rsid w:val="007F2F2D"/>
    <w:rsid w:val="007F517A"/>
    <w:rsid w:val="007F5AE9"/>
    <w:rsid w:val="007F63CB"/>
    <w:rsid w:val="007F7EAD"/>
    <w:rsid w:val="008042B2"/>
    <w:rsid w:val="00804997"/>
    <w:rsid w:val="00805472"/>
    <w:rsid w:val="00810040"/>
    <w:rsid w:val="00810285"/>
    <w:rsid w:val="00810A3A"/>
    <w:rsid w:val="00810B2F"/>
    <w:rsid w:val="00810D33"/>
    <w:rsid w:val="00811512"/>
    <w:rsid w:val="00811648"/>
    <w:rsid w:val="0081257D"/>
    <w:rsid w:val="0081292B"/>
    <w:rsid w:val="00813AC1"/>
    <w:rsid w:val="00817B18"/>
    <w:rsid w:val="0082007B"/>
    <w:rsid w:val="008201D2"/>
    <w:rsid w:val="0082023A"/>
    <w:rsid w:val="008215B8"/>
    <w:rsid w:val="00821A7A"/>
    <w:rsid w:val="00822E36"/>
    <w:rsid w:val="008237B0"/>
    <w:rsid w:val="00823882"/>
    <w:rsid w:val="008253F8"/>
    <w:rsid w:val="00825B90"/>
    <w:rsid w:val="00826B74"/>
    <w:rsid w:val="00826C67"/>
    <w:rsid w:val="00826F98"/>
    <w:rsid w:val="008278BB"/>
    <w:rsid w:val="00831633"/>
    <w:rsid w:val="008325E4"/>
    <w:rsid w:val="00832A2B"/>
    <w:rsid w:val="00832A6B"/>
    <w:rsid w:val="00832DC3"/>
    <w:rsid w:val="00833E38"/>
    <w:rsid w:val="00834CA6"/>
    <w:rsid w:val="00834DA0"/>
    <w:rsid w:val="008373E6"/>
    <w:rsid w:val="0083777F"/>
    <w:rsid w:val="00837A3B"/>
    <w:rsid w:val="00837B05"/>
    <w:rsid w:val="00842698"/>
    <w:rsid w:val="00842B02"/>
    <w:rsid w:val="008433E8"/>
    <w:rsid w:val="008434FA"/>
    <w:rsid w:val="00843A2D"/>
    <w:rsid w:val="00843D66"/>
    <w:rsid w:val="00844EA1"/>
    <w:rsid w:val="00845811"/>
    <w:rsid w:val="00846994"/>
    <w:rsid w:val="00846C48"/>
    <w:rsid w:val="00847023"/>
    <w:rsid w:val="008470F1"/>
    <w:rsid w:val="0084741A"/>
    <w:rsid w:val="00850451"/>
    <w:rsid w:val="00851982"/>
    <w:rsid w:val="00852042"/>
    <w:rsid w:val="008534C9"/>
    <w:rsid w:val="00853FD8"/>
    <w:rsid w:val="008547A5"/>
    <w:rsid w:val="0085599D"/>
    <w:rsid w:val="00855FF4"/>
    <w:rsid w:val="00856F6F"/>
    <w:rsid w:val="00861041"/>
    <w:rsid w:val="00861813"/>
    <w:rsid w:val="00862B2C"/>
    <w:rsid w:val="00863340"/>
    <w:rsid w:val="0086357E"/>
    <w:rsid w:val="00863A8D"/>
    <w:rsid w:val="00863AF3"/>
    <w:rsid w:val="00865534"/>
    <w:rsid w:val="0086587D"/>
    <w:rsid w:val="008675FB"/>
    <w:rsid w:val="00870547"/>
    <w:rsid w:val="00870D1A"/>
    <w:rsid w:val="00873FCA"/>
    <w:rsid w:val="00874BFD"/>
    <w:rsid w:val="0087510C"/>
    <w:rsid w:val="00880C36"/>
    <w:rsid w:val="00881AD4"/>
    <w:rsid w:val="00881B32"/>
    <w:rsid w:val="00883DA1"/>
    <w:rsid w:val="00890442"/>
    <w:rsid w:val="00891AF4"/>
    <w:rsid w:val="00893B18"/>
    <w:rsid w:val="00893E73"/>
    <w:rsid w:val="008968D2"/>
    <w:rsid w:val="0089738E"/>
    <w:rsid w:val="00897AFF"/>
    <w:rsid w:val="008A05B8"/>
    <w:rsid w:val="008A0753"/>
    <w:rsid w:val="008A3776"/>
    <w:rsid w:val="008A7B89"/>
    <w:rsid w:val="008B128A"/>
    <w:rsid w:val="008B2C9D"/>
    <w:rsid w:val="008B38A7"/>
    <w:rsid w:val="008B4465"/>
    <w:rsid w:val="008B50FF"/>
    <w:rsid w:val="008B5FDB"/>
    <w:rsid w:val="008B6489"/>
    <w:rsid w:val="008B6B16"/>
    <w:rsid w:val="008C2AF5"/>
    <w:rsid w:val="008C2F07"/>
    <w:rsid w:val="008C3F78"/>
    <w:rsid w:val="008C50F4"/>
    <w:rsid w:val="008C5649"/>
    <w:rsid w:val="008D0B1E"/>
    <w:rsid w:val="008D4CC7"/>
    <w:rsid w:val="008D632E"/>
    <w:rsid w:val="008D6934"/>
    <w:rsid w:val="008E44A2"/>
    <w:rsid w:val="008E697D"/>
    <w:rsid w:val="008E7277"/>
    <w:rsid w:val="008E76FC"/>
    <w:rsid w:val="008F0EDF"/>
    <w:rsid w:val="008F1A6E"/>
    <w:rsid w:val="008F6857"/>
    <w:rsid w:val="008F6991"/>
    <w:rsid w:val="00900825"/>
    <w:rsid w:val="00901304"/>
    <w:rsid w:val="0090267E"/>
    <w:rsid w:val="009030FB"/>
    <w:rsid w:val="00903263"/>
    <w:rsid w:val="009032AB"/>
    <w:rsid w:val="00904D4C"/>
    <w:rsid w:val="00904E50"/>
    <w:rsid w:val="009051D7"/>
    <w:rsid w:val="00905AC7"/>
    <w:rsid w:val="00906989"/>
    <w:rsid w:val="00906A21"/>
    <w:rsid w:val="009079C3"/>
    <w:rsid w:val="00910462"/>
    <w:rsid w:val="00910FD7"/>
    <w:rsid w:val="00914567"/>
    <w:rsid w:val="00914F9D"/>
    <w:rsid w:val="00915943"/>
    <w:rsid w:val="00915AB1"/>
    <w:rsid w:val="00916868"/>
    <w:rsid w:val="00916F12"/>
    <w:rsid w:val="00917532"/>
    <w:rsid w:val="00917600"/>
    <w:rsid w:val="009202D1"/>
    <w:rsid w:val="00920E7B"/>
    <w:rsid w:val="009235BA"/>
    <w:rsid w:val="00924023"/>
    <w:rsid w:val="00924CE2"/>
    <w:rsid w:val="00925A75"/>
    <w:rsid w:val="00925B9F"/>
    <w:rsid w:val="0092660B"/>
    <w:rsid w:val="009275AC"/>
    <w:rsid w:val="009309EB"/>
    <w:rsid w:val="00931AED"/>
    <w:rsid w:val="00932431"/>
    <w:rsid w:val="00932EE6"/>
    <w:rsid w:val="00937644"/>
    <w:rsid w:val="009428E7"/>
    <w:rsid w:val="00942FEF"/>
    <w:rsid w:val="00943042"/>
    <w:rsid w:val="0094373F"/>
    <w:rsid w:val="00945766"/>
    <w:rsid w:val="009476A3"/>
    <w:rsid w:val="009521CC"/>
    <w:rsid w:val="00952E1C"/>
    <w:rsid w:val="0095334F"/>
    <w:rsid w:val="0095423D"/>
    <w:rsid w:val="00954D8F"/>
    <w:rsid w:val="009563FF"/>
    <w:rsid w:val="00956C8B"/>
    <w:rsid w:val="00957A1C"/>
    <w:rsid w:val="0096336F"/>
    <w:rsid w:val="009633D6"/>
    <w:rsid w:val="00964673"/>
    <w:rsid w:val="009656DE"/>
    <w:rsid w:val="00965897"/>
    <w:rsid w:val="0096765C"/>
    <w:rsid w:val="00967848"/>
    <w:rsid w:val="009714D2"/>
    <w:rsid w:val="009727E4"/>
    <w:rsid w:val="00974399"/>
    <w:rsid w:val="00975C3A"/>
    <w:rsid w:val="0097750A"/>
    <w:rsid w:val="00980BF4"/>
    <w:rsid w:val="009864BB"/>
    <w:rsid w:val="00986EE9"/>
    <w:rsid w:val="0098773B"/>
    <w:rsid w:val="00987B16"/>
    <w:rsid w:val="00990AB2"/>
    <w:rsid w:val="00991108"/>
    <w:rsid w:val="009918E4"/>
    <w:rsid w:val="0099289B"/>
    <w:rsid w:val="00992E99"/>
    <w:rsid w:val="009934C5"/>
    <w:rsid w:val="009945B8"/>
    <w:rsid w:val="00994C0F"/>
    <w:rsid w:val="009966C7"/>
    <w:rsid w:val="009A0027"/>
    <w:rsid w:val="009A0C48"/>
    <w:rsid w:val="009A157A"/>
    <w:rsid w:val="009A1B99"/>
    <w:rsid w:val="009A33ED"/>
    <w:rsid w:val="009A68F5"/>
    <w:rsid w:val="009A6F6E"/>
    <w:rsid w:val="009A7205"/>
    <w:rsid w:val="009B0C39"/>
    <w:rsid w:val="009B118C"/>
    <w:rsid w:val="009B22D7"/>
    <w:rsid w:val="009B29A5"/>
    <w:rsid w:val="009B2A92"/>
    <w:rsid w:val="009B3A45"/>
    <w:rsid w:val="009B4270"/>
    <w:rsid w:val="009B72ED"/>
    <w:rsid w:val="009C0B30"/>
    <w:rsid w:val="009C30E0"/>
    <w:rsid w:val="009C5659"/>
    <w:rsid w:val="009C6086"/>
    <w:rsid w:val="009C67D7"/>
    <w:rsid w:val="009C6DEB"/>
    <w:rsid w:val="009D022D"/>
    <w:rsid w:val="009D05D8"/>
    <w:rsid w:val="009D27A6"/>
    <w:rsid w:val="009D2E48"/>
    <w:rsid w:val="009D4EF6"/>
    <w:rsid w:val="009D5679"/>
    <w:rsid w:val="009D6504"/>
    <w:rsid w:val="009E1204"/>
    <w:rsid w:val="009E12D7"/>
    <w:rsid w:val="009E159A"/>
    <w:rsid w:val="009E242E"/>
    <w:rsid w:val="009E4BD1"/>
    <w:rsid w:val="009E661A"/>
    <w:rsid w:val="009E6722"/>
    <w:rsid w:val="009E6A34"/>
    <w:rsid w:val="009E6C0C"/>
    <w:rsid w:val="009F0513"/>
    <w:rsid w:val="009F1276"/>
    <w:rsid w:val="009F15E6"/>
    <w:rsid w:val="009F55EF"/>
    <w:rsid w:val="009F5710"/>
    <w:rsid w:val="009F7D7D"/>
    <w:rsid w:val="00A007CC"/>
    <w:rsid w:val="00A00B9B"/>
    <w:rsid w:val="00A0152E"/>
    <w:rsid w:val="00A01B80"/>
    <w:rsid w:val="00A0461C"/>
    <w:rsid w:val="00A05E77"/>
    <w:rsid w:val="00A06077"/>
    <w:rsid w:val="00A06781"/>
    <w:rsid w:val="00A074C3"/>
    <w:rsid w:val="00A07E41"/>
    <w:rsid w:val="00A100ED"/>
    <w:rsid w:val="00A102CE"/>
    <w:rsid w:val="00A11682"/>
    <w:rsid w:val="00A1367E"/>
    <w:rsid w:val="00A1509C"/>
    <w:rsid w:val="00A15BE4"/>
    <w:rsid w:val="00A16653"/>
    <w:rsid w:val="00A22454"/>
    <w:rsid w:val="00A228CD"/>
    <w:rsid w:val="00A238AE"/>
    <w:rsid w:val="00A23C06"/>
    <w:rsid w:val="00A24259"/>
    <w:rsid w:val="00A249B9"/>
    <w:rsid w:val="00A25063"/>
    <w:rsid w:val="00A254E2"/>
    <w:rsid w:val="00A26187"/>
    <w:rsid w:val="00A26D0B"/>
    <w:rsid w:val="00A26FAC"/>
    <w:rsid w:val="00A27177"/>
    <w:rsid w:val="00A31A9E"/>
    <w:rsid w:val="00A31F77"/>
    <w:rsid w:val="00A34260"/>
    <w:rsid w:val="00A370C8"/>
    <w:rsid w:val="00A4223B"/>
    <w:rsid w:val="00A43390"/>
    <w:rsid w:val="00A43591"/>
    <w:rsid w:val="00A43CF0"/>
    <w:rsid w:val="00A45799"/>
    <w:rsid w:val="00A46316"/>
    <w:rsid w:val="00A4727A"/>
    <w:rsid w:val="00A47DFA"/>
    <w:rsid w:val="00A513CA"/>
    <w:rsid w:val="00A5160D"/>
    <w:rsid w:val="00A523F9"/>
    <w:rsid w:val="00A5318F"/>
    <w:rsid w:val="00A549E0"/>
    <w:rsid w:val="00A55F26"/>
    <w:rsid w:val="00A5727C"/>
    <w:rsid w:val="00A6048E"/>
    <w:rsid w:val="00A63203"/>
    <w:rsid w:val="00A648A4"/>
    <w:rsid w:val="00A65338"/>
    <w:rsid w:val="00A6581B"/>
    <w:rsid w:val="00A67B6A"/>
    <w:rsid w:val="00A70CFD"/>
    <w:rsid w:val="00A7182B"/>
    <w:rsid w:val="00A72A0B"/>
    <w:rsid w:val="00A72CAB"/>
    <w:rsid w:val="00A77110"/>
    <w:rsid w:val="00A77DBB"/>
    <w:rsid w:val="00A77F80"/>
    <w:rsid w:val="00A81225"/>
    <w:rsid w:val="00A81E42"/>
    <w:rsid w:val="00A82F8D"/>
    <w:rsid w:val="00A83620"/>
    <w:rsid w:val="00A8395E"/>
    <w:rsid w:val="00A840D5"/>
    <w:rsid w:val="00A8481B"/>
    <w:rsid w:val="00A864FE"/>
    <w:rsid w:val="00A86F41"/>
    <w:rsid w:val="00A8776B"/>
    <w:rsid w:val="00A87D04"/>
    <w:rsid w:val="00A90DAB"/>
    <w:rsid w:val="00A9217E"/>
    <w:rsid w:val="00A950C5"/>
    <w:rsid w:val="00A955A3"/>
    <w:rsid w:val="00A95777"/>
    <w:rsid w:val="00A97749"/>
    <w:rsid w:val="00AA16DE"/>
    <w:rsid w:val="00AA1BF0"/>
    <w:rsid w:val="00AA1D25"/>
    <w:rsid w:val="00AA2130"/>
    <w:rsid w:val="00AA370A"/>
    <w:rsid w:val="00AA4189"/>
    <w:rsid w:val="00AA4FA2"/>
    <w:rsid w:val="00AA51C5"/>
    <w:rsid w:val="00AB2AE7"/>
    <w:rsid w:val="00AB2B1A"/>
    <w:rsid w:val="00AB2B27"/>
    <w:rsid w:val="00AB397F"/>
    <w:rsid w:val="00AB4899"/>
    <w:rsid w:val="00AB54FD"/>
    <w:rsid w:val="00AB5832"/>
    <w:rsid w:val="00AB684D"/>
    <w:rsid w:val="00AB7FE2"/>
    <w:rsid w:val="00AC19C6"/>
    <w:rsid w:val="00AC369C"/>
    <w:rsid w:val="00AC5008"/>
    <w:rsid w:val="00AC51F2"/>
    <w:rsid w:val="00AC6564"/>
    <w:rsid w:val="00AC6CE0"/>
    <w:rsid w:val="00AC6F1D"/>
    <w:rsid w:val="00AD104F"/>
    <w:rsid w:val="00AD2172"/>
    <w:rsid w:val="00AD3269"/>
    <w:rsid w:val="00AD3936"/>
    <w:rsid w:val="00AD4425"/>
    <w:rsid w:val="00AD64BC"/>
    <w:rsid w:val="00AD6822"/>
    <w:rsid w:val="00AD7B49"/>
    <w:rsid w:val="00AE0998"/>
    <w:rsid w:val="00AE0B4B"/>
    <w:rsid w:val="00AE0EAC"/>
    <w:rsid w:val="00AE17E5"/>
    <w:rsid w:val="00AE2BA3"/>
    <w:rsid w:val="00AE2EF4"/>
    <w:rsid w:val="00AE5066"/>
    <w:rsid w:val="00AE5563"/>
    <w:rsid w:val="00AE5E24"/>
    <w:rsid w:val="00AE61B7"/>
    <w:rsid w:val="00AE6CBA"/>
    <w:rsid w:val="00AE79AD"/>
    <w:rsid w:val="00AF2373"/>
    <w:rsid w:val="00AF2549"/>
    <w:rsid w:val="00AF35E4"/>
    <w:rsid w:val="00AF5CAC"/>
    <w:rsid w:val="00AF5CDE"/>
    <w:rsid w:val="00AF6A09"/>
    <w:rsid w:val="00B00B39"/>
    <w:rsid w:val="00B01B5B"/>
    <w:rsid w:val="00B032F8"/>
    <w:rsid w:val="00B04645"/>
    <w:rsid w:val="00B06CCE"/>
    <w:rsid w:val="00B07B64"/>
    <w:rsid w:val="00B11864"/>
    <w:rsid w:val="00B11A57"/>
    <w:rsid w:val="00B12AA3"/>
    <w:rsid w:val="00B13AD1"/>
    <w:rsid w:val="00B13C8A"/>
    <w:rsid w:val="00B14309"/>
    <w:rsid w:val="00B14D9F"/>
    <w:rsid w:val="00B15292"/>
    <w:rsid w:val="00B1533C"/>
    <w:rsid w:val="00B154CF"/>
    <w:rsid w:val="00B162F5"/>
    <w:rsid w:val="00B1751E"/>
    <w:rsid w:val="00B178D4"/>
    <w:rsid w:val="00B17E83"/>
    <w:rsid w:val="00B20C5F"/>
    <w:rsid w:val="00B211C3"/>
    <w:rsid w:val="00B21A4A"/>
    <w:rsid w:val="00B2262C"/>
    <w:rsid w:val="00B23E23"/>
    <w:rsid w:val="00B248D6"/>
    <w:rsid w:val="00B25597"/>
    <w:rsid w:val="00B25658"/>
    <w:rsid w:val="00B2578F"/>
    <w:rsid w:val="00B2583A"/>
    <w:rsid w:val="00B267B9"/>
    <w:rsid w:val="00B27310"/>
    <w:rsid w:val="00B33E09"/>
    <w:rsid w:val="00B3594E"/>
    <w:rsid w:val="00B36979"/>
    <w:rsid w:val="00B40D37"/>
    <w:rsid w:val="00B41A9A"/>
    <w:rsid w:val="00B4248B"/>
    <w:rsid w:val="00B436BE"/>
    <w:rsid w:val="00B4420C"/>
    <w:rsid w:val="00B46534"/>
    <w:rsid w:val="00B4663A"/>
    <w:rsid w:val="00B476D5"/>
    <w:rsid w:val="00B50708"/>
    <w:rsid w:val="00B50AD9"/>
    <w:rsid w:val="00B50C68"/>
    <w:rsid w:val="00B51293"/>
    <w:rsid w:val="00B52B1E"/>
    <w:rsid w:val="00B53775"/>
    <w:rsid w:val="00B55481"/>
    <w:rsid w:val="00B56C32"/>
    <w:rsid w:val="00B56D61"/>
    <w:rsid w:val="00B5741F"/>
    <w:rsid w:val="00B57ACF"/>
    <w:rsid w:val="00B60CA0"/>
    <w:rsid w:val="00B61E4D"/>
    <w:rsid w:val="00B62845"/>
    <w:rsid w:val="00B64BB1"/>
    <w:rsid w:val="00B66F5A"/>
    <w:rsid w:val="00B6747A"/>
    <w:rsid w:val="00B725DA"/>
    <w:rsid w:val="00B7276F"/>
    <w:rsid w:val="00B73166"/>
    <w:rsid w:val="00B73D56"/>
    <w:rsid w:val="00B74379"/>
    <w:rsid w:val="00B75648"/>
    <w:rsid w:val="00B77F46"/>
    <w:rsid w:val="00B8035A"/>
    <w:rsid w:val="00B82ED8"/>
    <w:rsid w:val="00B8426C"/>
    <w:rsid w:val="00B84612"/>
    <w:rsid w:val="00B84642"/>
    <w:rsid w:val="00B85104"/>
    <w:rsid w:val="00B8611D"/>
    <w:rsid w:val="00B86462"/>
    <w:rsid w:val="00B866A4"/>
    <w:rsid w:val="00B87AE2"/>
    <w:rsid w:val="00B9193F"/>
    <w:rsid w:val="00B91B8D"/>
    <w:rsid w:val="00B93597"/>
    <w:rsid w:val="00B9390D"/>
    <w:rsid w:val="00B94E90"/>
    <w:rsid w:val="00B97152"/>
    <w:rsid w:val="00B97ED9"/>
    <w:rsid w:val="00BA05A0"/>
    <w:rsid w:val="00BA569A"/>
    <w:rsid w:val="00BA58D5"/>
    <w:rsid w:val="00BA5EA4"/>
    <w:rsid w:val="00BA64D3"/>
    <w:rsid w:val="00BA7CAD"/>
    <w:rsid w:val="00BB0A82"/>
    <w:rsid w:val="00BB2025"/>
    <w:rsid w:val="00BB296B"/>
    <w:rsid w:val="00BB3938"/>
    <w:rsid w:val="00BB4AA0"/>
    <w:rsid w:val="00BB56B8"/>
    <w:rsid w:val="00BB6AAD"/>
    <w:rsid w:val="00BB7A3C"/>
    <w:rsid w:val="00BB7C94"/>
    <w:rsid w:val="00BB7D22"/>
    <w:rsid w:val="00BC0A9D"/>
    <w:rsid w:val="00BC11AE"/>
    <w:rsid w:val="00BC33E2"/>
    <w:rsid w:val="00BC54D5"/>
    <w:rsid w:val="00BC71C4"/>
    <w:rsid w:val="00BC7F9A"/>
    <w:rsid w:val="00BD02BB"/>
    <w:rsid w:val="00BD0F53"/>
    <w:rsid w:val="00BD3D8C"/>
    <w:rsid w:val="00BD494D"/>
    <w:rsid w:val="00BD4D26"/>
    <w:rsid w:val="00BD51AD"/>
    <w:rsid w:val="00BD5A4C"/>
    <w:rsid w:val="00BD7064"/>
    <w:rsid w:val="00BD7A1F"/>
    <w:rsid w:val="00BE1763"/>
    <w:rsid w:val="00BE17D8"/>
    <w:rsid w:val="00BE1959"/>
    <w:rsid w:val="00BE5530"/>
    <w:rsid w:val="00BF035D"/>
    <w:rsid w:val="00BF2565"/>
    <w:rsid w:val="00BF2EE7"/>
    <w:rsid w:val="00BF40ED"/>
    <w:rsid w:val="00BF4286"/>
    <w:rsid w:val="00BF43FE"/>
    <w:rsid w:val="00BF4B68"/>
    <w:rsid w:val="00BF5798"/>
    <w:rsid w:val="00BF5BC2"/>
    <w:rsid w:val="00BF75BE"/>
    <w:rsid w:val="00C030B4"/>
    <w:rsid w:val="00C05F3E"/>
    <w:rsid w:val="00C05FA4"/>
    <w:rsid w:val="00C06794"/>
    <w:rsid w:val="00C072E3"/>
    <w:rsid w:val="00C10939"/>
    <w:rsid w:val="00C109F4"/>
    <w:rsid w:val="00C10EA6"/>
    <w:rsid w:val="00C1133D"/>
    <w:rsid w:val="00C143E5"/>
    <w:rsid w:val="00C16414"/>
    <w:rsid w:val="00C21C37"/>
    <w:rsid w:val="00C21FB5"/>
    <w:rsid w:val="00C24E0D"/>
    <w:rsid w:val="00C255EE"/>
    <w:rsid w:val="00C27A08"/>
    <w:rsid w:val="00C30DBE"/>
    <w:rsid w:val="00C31312"/>
    <w:rsid w:val="00C31E36"/>
    <w:rsid w:val="00C31EE7"/>
    <w:rsid w:val="00C326C6"/>
    <w:rsid w:val="00C33ACD"/>
    <w:rsid w:val="00C35295"/>
    <w:rsid w:val="00C366FC"/>
    <w:rsid w:val="00C368D6"/>
    <w:rsid w:val="00C36A47"/>
    <w:rsid w:val="00C36ADD"/>
    <w:rsid w:val="00C36E74"/>
    <w:rsid w:val="00C40595"/>
    <w:rsid w:val="00C411A7"/>
    <w:rsid w:val="00C41621"/>
    <w:rsid w:val="00C41B7C"/>
    <w:rsid w:val="00C4296B"/>
    <w:rsid w:val="00C42C22"/>
    <w:rsid w:val="00C43E88"/>
    <w:rsid w:val="00C4465F"/>
    <w:rsid w:val="00C44811"/>
    <w:rsid w:val="00C449FA"/>
    <w:rsid w:val="00C45DE7"/>
    <w:rsid w:val="00C46CFF"/>
    <w:rsid w:val="00C501F6"/>
    <w:rsid w:val="00C516AD"/>
    <w:rsid w:val="00C53106"/>
    <w:rsid w:val="00C5384F"/>
    <w:rsid w:val="00C53D75"/>
    <w:rsid w:val="00C5492E"/>
    <w:rsid w:val="00C55AFA"/>
    <w:rsid w:val="00C5608A"/>
    <w:rsid w:val="00C56964"/>
    <w:rsid w:val="00C61198"/>
    <w:rsid w:val="00C6424E"/>
    <w:rsid w:val="00C656D5"/>
    <w:rsid w:val="00C67103"/>
    <w:rsid w:val="00C703F3"/>
    <w:rsid w:val="00C71430"/>
    <w:rsid w:val="00C7172F"/>
    <w:rsid w:val="00C71BB9"/>
    <w:rsid w:val="00C736FB"/>
    <w:rsid w:val="00C74DEE"/>
    <w:rsid w:val="00C819BB"/>
    <w:rsid w:val="00C82A12"/>
    <w:rsid w:val="00C83ED8"/>
    <w:rsid w:val="00C844DE"/>
    <w:rsid w:val="00C84B2F"/>
    <w:rsid w:val="00C85CFB"/>
    <w:rsid w:val="00C90274"/>
    <w:rsid w:val="00C91CF4"/>
    <w:rsid w:val="00C93305"/>
    <w:rsid w:val="00C945FA"/>
    <w:rsid w:val="00C94C28"/>
    <w:rsid w:val="00C9564B"/>
    <w:rsid w:val="00C95F30"/>
    <w:rsid w:val="00C965DE"/>
    <w:rsid w:val="00C97FFE"/>
    <w:rsid w:val="00CA09AC"/>
    <w:rsid w:val="00CA15AA"/>
    <w:rsid w:val="00CA2B59"/>
    <w:rsid w:val="00CA42CE"/>
    <w:rsid w:val="00CA569B"/>
    <w:rsid w:val="00CA6684"/>
    <w:rsid w:val="00CA6AFC"/>
    <w:rsid w:val="00CA71A3"/>
    <w:rsid w:val="00CB0247"/>
    <w:rsid w:val="00CB05A4"/>
    <w:rsid w:val="00CB0A64"/>
    <w:rsid w:val="00CB0DCB"/>
    <w:rsid w:val="00CB114E"/>
    <w:rsid w:val="00CB3440"/>
    <w:rsid w:val="00CB3FC2"/>
    <w:rsid w:val="00CB4084"/>
    <w:rsid w:val="00CB5188"/>
    <w:rsid w:val="00CB616A"/>
    <w:rsid w:val="00CB661D"/>
    <w:rsid w:val="00CB66F6"/>
    <w:rsid w:val="00CB67C8"/>
    <w:rsid w:val="00CB7479"/>
    <w:rsid w:val="00CB7ADC"/>
    <w:rsid w:val="00CC1692"/>
    <w:rsid w:val="00CC256A"/>
    <w:rsid w:val="00CC2A5F"/>
    <w:rsid w:val="00CC530F"/>
    <w:rsid w:val="00CC7AC4"/>
    <w:rsid w:val="00CD138B"/>
    <w:rsid w:val="00CD1C7F"/>
    <w:rsid w:val="00CD1CB5"/>
    <w:rsid w:val="00CD1DE9"/>
    <w:rsid w:val="00CD2929"/>
    <w:rsid w:val="00CD38A4"/>
    <w:rsid w:val="00CD3E31"/>
    <w:rsid w:val="00CD617D"/>
    <w:rsid w:val="00CD6C0B"/>
    <w:rsid w:val="00CD7117"/>
    <w:rsid w:val="00CD74A3"/>
    <w:rsid w:val="00CE0527"/>
    <w:rsid w:val="00CE1668"/>
    <w:rsid w:val="00CE1DEE"/>
    <w:rsid w:val="00CE2631"/>
    <w:rsid w:val="00CE27C5"/>
    <w:rsid w:val="00CE30D0"/>
    <w:rsid w:val="00CE4ADE"/>
    <w:rsid w:val="00CE50A6"/>
    <w:rsid w:val="00CE5B23"/>
    <w:rsid w:val="00CE6711"/>
    <w:rsid w:val="00CF183A"/>
    <w:rsid w:val="00CF1A7E"/>
    <w:rsid w:val="00CF573B"/>
    <w:rsid w:val="00CF65CE"/>
    <w:rsid w:val="00CF70AD"/>
    <w:rsid w:val="00CF7729"/>
    <w:rsid w:val="00CF7C93"/>
    <w:rsid w:val="00D00059"/>
    <w:rsid w:val="00D009CE"/>
    <w:rsid w:val="00D015F1"/>
    <w:rsid w:val="00D02353"/>
    <w:rsid w:val="00D02F34"/>
    <w:rsid w:val="00D045B0"/>
    <w:rsid w:val="00D0487F"/>
    <w:rsid w:val="00D051FD"/>
    <w:rsid w:val="00D05ADD"/>
    <w:rsid w:val="00D05BA6"/>
    <w:rsid w:val="00D05C2C"/>
    <w:rsid w:val="00D07558"/>
    <w:rsid w:val="00D07694"/>
    <w:rsid w:val="00D1070F"/>
    <w:rsid w:val="00D107FA"/>
    <w:rsid w:val="00D11555"/>
    <w:rsid w:val="00D115B5"/>
    <w:rsid w:val="00D12275"/>
    <w:rsid w:val="00D12766"/>
    <w:rsid w:val="00D12AB6"/>
    <w:rsid w:val="00D154E5"/>
    <w:rsid w:val="00D16FA4"/>
    <w:rsid w:val="00D20E4E"/>
    <w:rsid w:val="00D20FF4"/>
    <w:rsid w:val="00D21153"/>
    <w:rsid w:val="00D212D8"/>
    <w:rsid w:val="00D21F42"/>
    <w:rsid w:val="00D229CB"/>
    <w:rsid w:val="00D22B0E"/>
    <w:rsid w:val="00D22C26"/>
    <w:rsid w:val="00D22C9A"/>
    <w:rsid w:val="00D22DBC"/>
    <w:rsid w:val="00D24D2C"/>
    <w:rsid w:val="00D301EF"/>
    <w:rsid w:val="00D32C9A"/>
    <w:rsid w:val="00D34B3F"/>
    <w:rsid w:val="00D35881"/>
    <w:rsid w:val="00D36916"/>
    <w:rsid w:val="00D426A5"/>
    <w:rsid w:val="00D43A74"/>
    <w:rsid w:val="00D442BD"/>
    <w:rsid w:val="00D44A23"/>
    <w:rsid w:val="00D479AF"/>
    <w:rsid w:val="00D47DCE"/>
    <w:rsid w:val="00D47F67"/>
    <w:rsid w:val="00D512BD"/>
    <w:rsid w:val="00D52645"/>
    <w:rsid w:val="00D55399"/>
    <w:rsid w:val="00D55859"/>
    <w:rsid w:val="00D564E9"/>
    <w:rsid w:val="00D606B2"/>
    <w:rsid w:val="00D60FCD"/>
    <w:rsid w:val="00D6199B"/>
    <w:rsid w:val="00D6322B"/>
    <w:rsid w:val="00D64E9F"/>
    <w:rsid w:val="00D71E21"/>
    <w:rsid w:val="00D72CD1"/>
    <w:rsid w:val="00D72FDC"/>
    <w:rsid w:val="00D736C3"/>
    <w:rsid w:val="00D73C93"/>
    <w:rsid w:val="00D73F10"/>
    <w:rsid w:val="00D76573"/>
    <w:rsid w:val="00D76EFE"/>
    <w:rsid w:val="00D77A85"/>
    <w:rsid w:val="00D805BD"/>
    <w:rsid w:val="00D805F0"/>
    <w:rsid w:val="00D8105E"/>
    <w:rsid w:val="00D81427"/>
    <w:rsid w:val="00D81BAD"/>
    <w:rsid w:val="00D83214"/>
    <w:rsid w:val="00D83E21"/>
    <w:rsid w:val="00D85331"/>
    <w:rsid w:val="00D86E57"/>
    <w:rsid w:val="00D8737F"/>
    <w:rsid w:val="00D901A0"/>
    <w:rsid w:val="00D902ED"/>
    <w:rsid w:val="00D907B0"/>
    <w:rsid w:val="00D920E7"/>
    <w:rsid w:val="00D92209"/>
    <w:rsid w:val="00D925C5"/>
    <w:rsid w:val="00D92E2F"/>
    <w:rsid w:val="00D93105"/>
    <w:rsid w:val="00D93B58"/>
    <w:rsid w:val="00D9438B"/>
    <w:rsid w:val="00D96945"/>
    <w:rsid w:val="00D96964"/>
    <w:rsid w:val="00DA2241"/>
    <w:rsid w:val="00DA25EB"/>
    <w:rsid w:val="00DA2E07"/>
    <w:rsid w:val="00DA2F27"/>
    <w:rsid w:val="00DA5DB9"/>
    <w:rsid w:val="00DA664C"/>
    <w:rsid w:val="00DA78A7"/>
    <w:rsid w:val="00DA7DA5"/>
    <w:rsid w:val="00DB01DC"/>
    <w:rsid w:val="00DB0440"/>
    <w:rsid w:val="00DB0616"/>
    <w:rsid w:val="00DB064A"/>
    <w:rsid w:val="00DB073B"/>
    <w:rsid w:val="00DB264F"/>
    <w:rsid w:val="00DB3A6E"/>
    <w:rsid w:val="00DB615F"/>
    <w:rsid w:val="00DB7308"/>
    <w:rsid w:val="00DB7352"/>
    <w:rsid w:val="00DB78F0"/>
    <w:rsid w:val="00DB7F9B"/>
    <w:rsid w:val="00DC0CEA"/>
    <w:rsid w:val="00DC17B0"/>
    <w:rsid w:val="00DC20E4"/>
    <w:rsid w:val="00DC2E43"/>
    <w:rsid w:val="00DC3383"/>
    <w:rsid w:val="00DC34AC"/>
    <w:rsid w:val="00DC55A3"/>
    <w:rsid w:val="00DD095C"/>
    <w:rsid w:val="00DD0A7A"/>
    <w:rsid w:val="00DD101E"/>
    <w:rsid w:val="00DD1020"/>
    <w:rsid w:val="00DD1330"/>
    <w:rsid w:val="00DD1D1D"/>
    <w:rsid w:val="00DD26E3"/>
    <w:rsid w:val="00DD28E0"/>
    <w:rsid w:val="00DD3231"/>
    <w:rsid w:val="00DD409B"/>
    <w:rsid w:val="00DD4AD9"/>
    <w:rsid w:val="00DD59DA"/>
    <w:rsid w:val="00DE0B83"/>
    <w:rsid w:val="00DE0D0F"/>
    <w:rsid w:val="00DE13E7"/>
    <w:rsid w:val="00DE143A"/>
    <w:rsid w:val="00DE1A81"/>
    <w:rsid w:val="00DE1C13"/>
    <w:rsid w:val="00DE2677"/>
    <w:rsid w:val="00DE4D02"/>
    <w:rsid w:val="00DE4E10"/>
    <w:rsid w:val="00DE7083"/>
    <w:rsid w:val="00DE763B"/>
    <w:rsid w:val="00DE7745"/>
    <w:rsid w:val="00DE7949"/>
    <w:rsid w:val="00DF063B"/>
    <w:rsid w:val="00DF0A05"/>
    <w:rsid w:val="00DF2B15"/>
    <w:rsid w:val="00DF3DDC"/>
    <w:rsid w:val="00DF4689"/>
    <w:rsid w:val="00DF5AF9"/>
    <w:rsid w:val="00DF6797"/>
    <w:rsid w:val="00DF6A1A"/>
    <w:rsid w:val="00DF7A59"/>
    <w:rsid w:val="00E00E03"/>
    <w:rsid w:val="00E0148C"/>
    <w:rsid w:val="00E0161E"/>
    <w:rsid w:val="00E02ABF"/>
    <w:rsid w:val="00E044ED"/>
    <w:rsid w:val="00E0557E"/>
    <w:rsid w:val="00E07509"/>
    <w:rsid w:val="00E1023A"/>
    <w:rsid w:val="00E10893"/>
    <w:rsid w:val="00E1157C"/>
    <w:rsid w:val="00E14995"/>
    <w:rsid w:val="00E14D28"/>
    <w:rsid w:val="00E1642A"/>
    <w:rsid w:val="00E166B0"/>
    <w:rsid w:val="00E16CF9"/>
    <w:rsid w:val="00E179CD"/>
    <w:rsid w:val="00E20341"/>
    <w:rsid w:val="00E20769"/>
    <w:rsid w:val="00E20F2C"/>
    <w:rsid w:val="00E218E6"/>
    <w:rsid w:val="00E23250"/>
    <w:rsid w:val="00E2331B"/>
    <w:rsid w:val="00E23E8D"/>
    <w:rsid w:val="00E246E3"/>
    <w:rsid w:val="00E252F3"/>
    <w:rsid w:val="00E253EB"/>
    <w:rsid w:val="00E30A73"/>
    <w:rsid w:val="00E30E9F"/>
    <w:rsid w:val="00E311A3"/>
    <w:rsid w:val="00E31749"/>
    <w:rsid w:val="00E321C9"/>
    <w:rsid w:val="00E35B70"/>
    <w:rsid w:val="00E3637A"/>
    <w:rsid w:val="00E3642A"/>
    <w:rsid w:val="00E36FA9"/>
    <w:rsid w:val="00E37F98"/>
    <w:rsid w:val="00E409BA"/>
    <w:rsid w:val="00E40D4A"/>
    <w:rsid w:val="00E41B46"/>
    <w:rsid w:val="00E41CDE"/>
    <w:rsid w:val="00E42367"/>
    <w:rsid w:val="00E452D9"/>
    <w:rsid w:val="00E454A9"/>
    <w:rsid w:val="00E462E7"/>
    <w:rsid w:val="00E46559"/>
    <w:rsid w:val="00E5022C"/>
    <w:rsid w:val="00E522E3"/>
    <w:rsid w:val="00E5268B"/>
    <w:rsid w:val="00E55266"/>
    <w:rsid w:val="00E57016"/>
    <w:rsid w:val="00E62175"/>
    <w:rsid w:val="00E64F7A"/>
    <w:rsid w:val="00E6670C"/>
    <w:rsid w:val="00E7150A"/>
    <w:rsid w:val="00E7437E"/>
    <w:rsid w:val="00E744B2"/>
    <w:rsid w:val="00E776E8"/>
    <w:rsid w:val="00E811FB"/>
    <w:rsid w:val="00E83AD7"/>
    <w:rsid w:val="00E84B6F"/>
    <w:rsid w:val="00E8510D"/>
    <w:rsid w:val="00E85CFF"/>
    <w:rsid w:val="00E869A4"/>
    <w:rsid w:val="00E86AD5"/>
    <w:rsid w:val="00E87B05"/>
    <w:rsid w:val="00E905DD"/>
    <w:rsid w:val="00E91177"/>
    <w:rsid w:val="00E92138"/>
    <w:rsid w:val="00E92C1F"/>
    <w:rsid w:val="00E944C9"/>
    <w:rsid w:val="00E94CA8"/>
    <w:rsid w:val="00E94DA1"/>
    <w:rsid w:val="00E95D4B"/>
    <w:rsid w:val="00E96E3C"/>
    <w:rsid w:val="00EA08DD"/>
    <w:rsid w:val="00EA20DE"/>
    <w:rsid w:val="00EA3187"/>
    <w:rsid w:val="00EA3721"/>
    <w:rsid w:val="00EA4241"/>
    <w:rsid w:val="00EA45C4"/>
    <w:rsid w:val="00EA4E0B"/>
    <w:rsid w:val="00EA5176"/>
    <w:rsid w:val="00EA5325"/>
    <w:rsid w:val="00EA6728"/>
    <w:rsid w:val="00EA688A"/>
    <w:rsid w:val="00EA6C57"/>
    <w:rsid w:val="00EA6D0E"/>
    <w:rsid w:val="00EA6E89"/>
    <w:rsid w:val="00EA76B8"/>
    <w:rsid w:val="00EB0D3C"/>
    <w:rsid w:val="00EB199F"/>
    <w:rsid w:val="00EB4F0F"/>
    <w:rsid w:val="00EB619D"/>
    <w:rsid w:val="00EC0BAB"/>
    <w:rsid w:val="00EC1A93"/>
    <w:rsid w:val="00EC23F7"/>
    <w:rsid w:val="00EC3D88"/>
    <w:rsid w:val="00EC446F"/>
    <w:rsid w:val="00EC4684"/>
    <w:rsid w:val="00EC48BD"/>
    <w:rsid w:val="00EC4BD8"/>
    <w:rsid w:val="00EC63EB"/>
    <w:rsid w:val="00EC64D4"/>
    <w:rsid w:val="00ED132A"/>
    <w:rsid w:val="00ED23A9"/>
    <w:rsid w:val="00ED25EB"/>
    <w:rsid w:val="00ED2BB1"/>
    <w:rsid w:val="00ED3684"/>
    <w:rsid w:val="00ED412F"/>
    <w:rsid w:val="00ED5D65"/>
    <w:rsid w:val="00EE07BC"/>
    <w:rsid w:val="00EE1479"/>
    <w:rsid w:val="00EE20B3"/>
    <w:rsid w:val="00EE403C"/>
    <w:rsid w:val="00EE60CA"/>
    <w:rsid w:val="00EF0186"/>
    <w:rsid w:val="00EF0B43"/>
    <w:rsid w:val="00EF0E3C"/>
    <w:rsid w:val="00EF285C"/>
    <w:rsid w:val="00EF36B2"/>
    <w:rsid w:val="00EF3CB9"/>
    <w:rsid w:val="00EF5800"/>
    <w:rsid w:val="00EF5887"/>
    <w:rsid w:val="00EF6DAD"/>
    <w:rsid w:val="00EF77F9"/>
    <w:rsid w:val="00F01B97"/>
    <w:rsid w:val="00F05135"/>
    <w:rsid w:val="00F062BD"/>
    <w:rsid w:val="00F068C5"/>
    <w:rsid w:val="00F1231C"/>
    <w:rsid w:val="00F1246B"/>
    <w:rsid w:val="00F130B2"/>
    <w:rsid w:val="00F143FE"/>
    <w:rsid w:val="00F16745"/>
    <w:rsid w:val="00F16CC4"/>
    <w:rsid w:val="00F17432"/>
    <w:rsid w:val="00F17B35"/>
    <w:rsid w:val="00F201EC"/>
    <w:rsid w:val="00F208A9"/>
    <w:rsid w:val="00F2102F"/>
    <w:rsid w:val="00F22360"/>
    <w:rsid w:val="00F22A70"/>
    <w:rsid w:val="00F22CAF"/>
    <w:rsid w:val="00F22DB9"/>
    <w:rsid w:val="00F2344A"/>
    <w:rsid w:val="00F23B16"/>
    <w:rsid w:val="00F23DB4"/>
    <w:rsid w:val="00F266B5"/>
    <w:rsid w:val="00F27F27"/>
    <w:rsid w:val="00F30D89"/>
    <w:rsid w:val="00F314F5"/>
    <w:rsid w:val="00F31A26"/>
    <w:rsid w:val="00F328FE"/>
    <w:rsid w:val="00F32E95"/>
    <w:rsid w:val="00F33547"/>
    <w:rsid w:val="00F37796"/>
    <w:rsid w:val="00F416D1"/>
    <w:rsid w:val="00F4179B"/>
    <w:rsid w:val="00F41D75"/>
    <w:rsid w:val="00F4241F"/>
    <w:rsid w:val="00F4459C"/>
    <w:rsid w:val="00F44E34"/>
    <w:rsid w:val="00F50116"/>
    <w:rsid w:val="00F508C7"/>
    <w:rsid w:val="00F5139D"/>
    <w:rsid w:val="00F52DDE"/>
    <w:rsid w:val="00F5498A"/>
    <w:rsid w:val="00F55314"/>
    <w:rsid w:val="00F55977"/>
    <w:rsid w:val="00F57F3E"/>
    <w:rsid w:val="00F6079F"/>
    <w:rsid w:val="00F61FBB"/>
    <w:rsid w:val="00F62F43"/>
    <w:rsid w:val="00F63118"/>
    <w:rsid w:val="00F63DAC"/>
    <w:rsid w:val="00F64A42"/>
    <w:rsid w:val="00F65447"/>
    <w:rsid w:val="00F6677F"/>
    <w:rsid w:val="00F66DA3"/>
    <w:rsid w:val="00F71B07"/>
    <w:rsid w:val="00F73C2B"/>
    <w:rsid w:val="00F7454F"/>
    <w:rsid w:val="00F745ED"/>
    <w:rsid w:val="00F74C18"/>
    <w:rsid w:val="00F75951"/>
    <w:rsid w:val="00F77511"/>
    <w:rsid w:val="00F77988"/>
    <w:rsid w:val="00F77C64"/>
    <w:rsid w:val="00F77F48"/>
    <w:rsid w:val="00F80233"/>
    <w:rsid w:val="00F80B36"/>
    <w:rsid w:val="00F8187D"/>
    <w:rsid w:val="00F81D55"/>
    <w:rsid w:val="00F81D80"/>
    <w:rsid w:val="00F82FD3"/>
    <w:rsid w:val="00F83078"/>
    <w:rsid w:val="00F83D68"/>
    <w:rsid w:val="00F846BB"/>
    <w:rsid w:val="00F86CC1"/>
    <w:rsid w:val="00F86E2F"/>
    <w:rsid w:val="00F873D3"/>
    <w:rsid w:val="00F87C80"/>
    <w:rsid w:val="00F87DCF"/>
    <w:rsid w:val="00F90655"/>
    <w:rsid w:val="00F932CC"/>
    <w:rsid w:val="00F9397B"/>
    <w:rsid w:val="00F93D58"/>
    <w:rsid w:val="00F94540"/>
    <w:rsid w:val="00F95719"/>
    <w:rsid w:val="00F96858"/>
    <w:rsid w:val="00F97353"/>
    <w:rsid w:val="00FA0FD5"/>
    <w:rsid w:val="00FA3911"/>
    <w:rsid w:val="00FA42F9"/>
    <w:rsid w:val="00FA5661"/>
    <w:rsid w:val="00FA6DD0"/>
    <w:rsid w:val="00FA76D8"/>
    <w:rsid w:val="00FB0DB6"/>
    <w:rsid w:val="00FB179B"/>
    <w:rsid w:val="00FB2B33"/>
    <w:rsid w:val="00FB30F1"/>
    <w:rsid w:val="00FB331B"/>
    <w:rsid w:val="00FB3580"/>
    <w:rsid w:val="00FB37FF"/>
    <w:rsid w:val="00FB3AD8"/>
    <w:rsid w:val="00FB53E7"/>
    <w:rsid w:val="00FB5BAF"/>
    <w:rsid w:val="00FB62D6"/>
    <w:rsid w:val="00FB69DD"/>
    <w:rsid w:val="00FB733D"/>
    <w:rsid w:val="00FC0493"/>
    <w:rsid w:val="00FD037F"/>
    <w:rsid w:val="00FD2A8A"/>
    <w:rsid w:val="00FD3D85"/>
    <w:rsid w:val="00FD432F"/>
    <w:rsid w:val="00FD4D57"/>
    <w:rsid w:val="00FD501C"/>
    <w:rsid w:val="00FD5301"/>
    <w:rsid w:val="00FD595C"/>
    <w:rsid w:val="00FD6A1C"/>
    <w:rsid w:val="00FD6BD7"/>
    <w:rsid w:val="00FD7EBD"/>
    <w:rsid w:val="00FE2265"/>
    <w:rsid w:val="00FE4973"/>
    <w:rsid w:val="00FE4B5F"/>
    <w:rsid w:val="00FE5A2C"/>
    <w:rsid w:val="00FE687C"/>
    <w:rsid w:val="00FE6FA7"/>
    <w:rsid w:val="00FE7CD3"/>
    <w:rsid w:val="00FF1357"/>
    <w:rsid w:val="00FF1DA3"/>
    <w:rsid w:val="00FF35B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6625"/>
    <o:shapelayout v:ext="edit">
      <o:idmap v:ext="edit" data="1"/>
    </o:shapelayout>
  </w:shapeDefaults>
  <w:decimalSymbol w:val="."/>
  <w:listSeparator w:val=";"/>
  <w14:docId w14:val="29956DB3"/>
  <w15:docId w15:val="{CACE4311-352B-46BE-8D7C-53595C76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aliases w:val="2"/>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aliases w:val="2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 w:type="paragraph" w:customStyle="1" w:styleId="tv2132">
    <w:name w:val="tv2132"/>
    <w:basedOn w:val="Normal"/>
    <w:rsid w:val="00205073"/>
    <w:pPr>
      <w:spacing w:line="360" w:lineRule="auto"/>
      <w:ind w:firstLine="300"/>
    </w:pPr>
    <w:rPr>
      <w:color w:val="414142"/>
      <w:sz w:val="20"/>
      <w:szCs w:val="20"/>
    </w:rPr>
  </w:style>
  <w:style w:type="character" w:styleId="Emphasis">
    <w:name w:val="Emphasis"/>
    <w:basedOn w:val="DefaultParagraphFont"/>
    <w:uiPriority w:val="20"/>
    <w:qFormat/>
    <w:rsid w:val="00AB2B27"/>
    <w:rPr>
      <w:b/>
      <w:bCs/>
      <w:i w:val="0"/>
      <w:iCs w:val="0"/>
    </w:rPr>
  </w:style>
  <w:style w:type="character" w:customStyle="1" w:styleId="st1">
    <w:name w:val="st1"/>
    <w:basedOn w:val="DefaultParagraphFont"/>
    <w:rsid w:val="00AB2B27"/>
  </w:style>
  <w:style w:type="paragraph" w:styleId="Subtitle">
    <w:name w:val="Subtitle"/>
    <w:basedOn w:val="Normal"/>
    <w:next w:val="Normal"/>
    <w:link w:val="SubtitleChar"/>
    <w:qFormat/>
    <w:rsid w:val="004D29D5"/>
    <w:pPr>
      <w:keepNext/>
      <w:keepLines/>
      <w:widowControl w:val="0"/>
      <w:suppressAutoHyphens/>
      <w:spacing w:before="600" w:after="600"/>
      <w:ind w:right="4820"/>
    </w:pPr>
    <w:rPr>
      <w:b/>
      <w:sz w:val="26"/>
      <w:szCs w:val="20"/>
      <w:lang w:eastAsia="en-US"/>
    </w:rPr>
  </w:style>
  <w:style w:type="character" w:customStyle="1" w:styleId="SubtitleChar">
    <w:name w:val="Subtitle Char"/>
    <w:basedOn w:val="DefaultParagraphFont"/>
    <w:link w:val="Subtitle"/>
    <w:rsid w:val="004D29D5"/>
    <w:rPr>
      <w:b/>
      <w:sz w:val="26"/>
      <w:lang w:eastAsia="en-US"/>
    </w:rPr>
  </w:style>
  <w:style w:type="character" w:customStyle="1" w:styleId="FontStyle14">
    <w:name w:val="Font Style14"/>
    <w:basedOn w:val="DefaultParagraphFont"/>
    <w:uiPriority w:val="99"/>
    <w:rsid w:val="00507C6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60299766">
      <w:bodyDiv w:val="1"/>
      <w:marLeft w:val="0"/>
      <w:marRight w:val="0"/>
      <w:marTop w:val="0"/>
      <w:marBottom w:val="0"/>
      <w:divBdr>
        <w:top w:val="none" w:sz="0" w:space="0" w:color="auto"/>
        <w:left w:val="none" w:sz="0" w:space="0" w:color="auto"/>
        <w:bottom w:val="none" w:sz="0" w:space="0" w:color="auto"/>
        <w:right w:val="none" w:sz="0" w:space="0" w:color="auto"/>
      </w:divBdr>
    </w:div>
    <w:div w:id="73476207">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09710072">
      <w:bodyDiv w:val="1"/>
      <w:marLeft w:val="0"/>
      <w:marRight w:val="0"/>
      <w:marTop w:val="0"/>
      <w:marBottom w:val="0"/>
      <w:divBdr>
        <w:top w:val="none" w:sz="0" w:space="0" w:color="auto"/>
        <w:left w:val="none" w:sz="0" w:space="0" w:color="auto"/>
        <w:bottom w:val="none" w:sz="0" w:space="0" w:color="auto"/>
        <w:right w:val="none" w:sz="0" w:space="0" w:color="auto"/>
      </w:divBdr>
    </w:div>
    <w:div w:id="144510229">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240020410">
      <w:bodyDiv w:val="1"/>
      <w:marLeft w:val="0"/>
      <w:marRight w:val="0"/>
      <w:marTop w:val="0"/>
      <w:marBottom w:val="0"/>
      <w:divBdr>
        <w:top w:val="none" w:sz="0" w:space="0" w:color="auto"/>
        <w:left w:val="none" w:sz="0" w:space="0" w:color="auto"/>
        <w:bottom w:val="none" w:sz="0" w:space="0" w:color="auto"/>
        <w:right w:val="none" w:sz="0" w:space="0" w:color="auto"/>
      </w:divBdr>
      <w:divsChild>
        <w:div w:id="703411119">
          <w:marLeft w:val="0"/>
          <w:marRight w:val="0"/>
          <w:marTop w:val="0"/>
          <w:marBottom w:val="0"/>
          <w:divBdr>
            <w:top w:val="none" w:sz="0" w:space="0" w:color="auto"/>
            <w:left w:val="none" w:sz="0" w:space="0" w:color="auto"/>
            <w:bottom w:val="none" w:sz="0" w:space="0" w:color="auto"/>
            <w:right w:val="none" w:sz="0" w:space="0" w:color="auto"/>
          </w:divBdr>
          <w:divsChild>
            <w:div w:id="50421065">
              <w:marLeft w:val="0"/>
              <w:marRight w:val="0"/>
              <w:marTop w:val="0"/>
              <w:marBottom w:val="0"/>
              <w:divBdr>
                <w:top w:val="none" w:sz="0" w:space="0" w:color="auto"/>
                <w:left w:val="none" w:sz="0" w:space="0" w:color="auto"/>
                <w:bottom w:val="none" w:sz="0" w:space="0" w:color="auto"/>
                <w:right w:val="none" w:sz="0" w:space="0" w:color="auto"/>
              </w:divBdr>
            </w:div>
            <w:div w:id="111872737">
              <w:marLeft w:val="0"/>
              <w:marRight w:val="0"/>
              <w:marTop w:val="240"/>
              <w:marBottom w:val="0"/>
              <w:divBdr>
                <w:top w:val="none" w:sz="0" w:space="0" w:color="auto"/>
                <w:left w:val="none" w:sz="0" w:space="0" w:color="auto"/>
                <w:bottom w:val="none" w:sz="0" w:space="0" w:color="auto"/>
                <w:right w:val="none" w:sz="0" w:space="0" w:color="auto"/>
              </w:divBdr>
            </w:div>
            <w:div w:id="124198134">
              <w:marLeft w:val="0"/>
              <w:marRight w:val="0"/>
              <w:marTop w:val="0"/>
              <w:marBottom w:val="0"/>
              <w:divBdr>
                <w:top w:val="none" w:sz="0" w:space="0" w:color="auto"/>
                <w:left w:val="none" w:sz="0" w:space="0" w:color="auto"/>
                <w:bottom w:val="none" w:sz="0" w:space="0" w:color="auto"/>
                <w:right w:val="none" w:sz="0" w:space="0" w:color="auto"/>
              </w:divBdr>
            </w:div>
            <w:div w:id="152333651">
              <w:marLeft w:val="0"/>
              <w:marRight w:val="0"/>
              <w:marTop w:val="0"/>
              <w:marBottom w:val="0"/>
              <w:divBdr>
                <w:top w:val="none" w:sz="0" w:space="0" w:color="auto"/>
                <w:left w:val="none" w:sz="0" w:space="0" w:color="auto"/>
                <w:bottom w:val="none" w:sz="0" w:space="0" w:color="auto"/>
                <w:right w:val="none" w:sz="0" w:space="0" w:color="auto"/>
              </w:divBdr>
            </w:div>
            <w:div w:id="152988231">
              <w:marLeft w:val="0"/>
              <w:marRight w:val="0"/>
              <w:marTop w:val="0"/>
              <w:marBottom w:val="0"/>
              <w:divBdr>
                <w:top w:val="none" w:sz="0" w:space="0" w:color="auto"/>
                <w:left w:val="none" w:sz="0" w:space="0" w:color="auto"/>
                <w:bottom w:val="none" w:sz="0" w:space="0" w:color="auto"/>
                <w:right w:val="none" w:sz="0" w:space="0" w:color="auto"/>
              </w:divBdr>
            </w:div>
            <w:div w:id="158235376">
              <w:marLeft w:val="0"/>
              <w:marRight w:val="0"/>
              <w:marTop w:val="0"/>
              <w:marBottom w:val="0"/>
              <w:divBdr>
                <w:top w:val="none" w:sz="0" w:space="0" w:color="auto"/>
                <w:left w:val="none" w:sz="0" w:space="0" w:color="auto"/>
                <w:bottom w:val="none" w:sz="0" w:space="0" w:color="auto"/>
                <w:right w:val="none" w:sz="0" w:space="0" w:color="auto"/>
              </w:divBdr>
            </w:div>
            <w:div w:id="177617832">
              <w:marLeft w:val="0"/>
              <w:marRight w:val="0"/>
              <w:marTop w:val="0"/>
              <w:marBottom w:val="0"/>
              <w:divBdr>
                <w:top w:val="none" w:sz="0" w:space="0" w:color="auto"/>
                <w:left w:val="none" w:sz="0" w:space="0" w:color="auto"/>
                <w:bottom w:val="none" w:sz="0" w:space="0" w:color="auto"/>
                <w:right w:val="none" w:sz="0" w:space="0" w:color="auto"/>
              </w:divBdr>
            </w:div>
            <w:div w:id="202133875">
              <w:marLeft w:val="0"/>
              <w:marRight w:val="0"/>
              <w:marTop w:val="0"/>
              <w:marBottom w:val="0"/>
              <w:divBdr>
                <w:top w:val="none" w:sz="0" w:space="0" w:color="auto"/>
                <w:left w:val="none" w:sz="0" w:space="0" w:color="auto"/>
                <w:bottom w:val="none" w:sz="0" w:space="0" w:color="auto"/>
                <w:right w:val="none" w:sz="0" w:space="0" w:color="auto"/>
              </w:divBdr>
            </w:div>
            <w:div w:id="212817453">
              <w:marLeft w:val="0"/>
              <w:marRight w:val="0"/>
              <w:marTop w:val="0"/>
              <w:marBottom w:val="0"/>
              <w:divBdr>
                <w:top w:val="none" w:sz="0" w:space="0" w:color="auto"/>
                <w:left w:val="none" w:sz="0" w:space="0" w:color="auto"/>
                <w:bottom w:val="none" w:sz="0" w:space="0" w:color="auto"/>
                <w:right w:val="none" w:sz="0" w:space="0" w:color="auto"/>
              </w:divBdr>
            </w:div>
            <w:div w:id="244611450">
              <w:marLeft w:val="0"/>
              <w:marRight w:val="0"/>
              <w:marTop w:val="0"/>
              <w:marBottom w:val="0"/>
              <w:divBdr>
                <w:top w:val="none" w:sz="0" w:space="0" w:color="auto"/>
                <w:left w:val="none" w:sz="0" w:space="0" w:color="auto"/>
                <w:bottom w:val="none" w:sz="0" w:space="0" w:color="auto"/>
                <w:right w:val="none" w:sz="0" w:space="0" w:color="auto"/>
              </w:divBdr>
            </w:div>
            <w:div w:id="255285593">
              <w:marLeft w:val="0"/>
              <w:marRight w:val="0"/>
              <w:marTop w:val="0"/>
              <w:marBottom w:val="0"/>
              <w:divBdr>
                <w:top w:val="none" w:sz="0" w:space="0" w:color="auto"/>
                <w:left w:val="none" w:sz="0" w:space="0" w:color="auto"/>
                <w:bottom w:val="none" w:sz="0" w:space="0" w:color="auto"/>
                <w:right w:val="none" w:sz="0" w:space="0" w:color="auto"/>
              </w:divBdr>
            </w:div>
            <w:div w:id="272829253">
              <w:marLeft w:val="0"/>
              <w:marRight w:val="0"/>
              <w:marTop w:val="0"/>
              <w:marBottom w:val="0"/>
              <w:divBdr>
                <w:top w:val="none" w:sz="0" w:space="0" w:color="auto"/>
                <w:left w:val="none" w:sz="0" w:space="0" w:color="auto"/>
                <w:bottom w:val="none" w:sz="0" w:space="0" w:color="auto"/>
                <w:right w:val="none" w:sz="0" w:space="0" w:color="auto"/>
              </w:divBdr>
            </w:div>
            <w:div w:id="310600206">
              <w:marLeft w:val="0"/>
              <w:marRight w:val="0"/>
              <w:marTop w:val="0"/>
              <w:marBottom w:val="0"/>
              <w:divBdr>
                <w:top w:val="none" w:sz="0" w:space="0" w:color="auto"/>
                <w:left w:val="none" w:sz="0" w:space="0" w:color="auto"/>
                <w:bottom w:val="none" w:sz="0" w:space="0" w:color="auto"/>
                <w:right w:val="none" w:sz="0" w:space="0" w:color="auto"/>
              </w:divBdr>
            </w:div>
            <w:div w:id="385879542">
              <w:marLeft w:val="0"/>
              <w:marRight w:val="0"/>
              <w:marTop w:val="0"/>
              <w:marBottom w:val="0"/>
              <w:divBdr>
                <w:top w:val="none" w:sz="0" w:space="0" w:color="auto"/>
                <w:left w:val="none" w:sz="0" w:space="0" w:color="auto"/>
                <w:bottom w:val="none" w:sz="0" w:space="0" w:color="auto"/>
                <w:right w:val="none" w:sz="0" w:space="0" w:color="auto"/>
              </w:divBdr>
            </w:div>
            <w:div w:id="388187037">
              <w:marLeft w:val="0"/>
              <w:marRight w:val="0"/>
              <w:marTop w:val="0"/>
              <w:marBottom w:val="0"/>
              <w:divBdr>
                <w:top w:val="none" w:sz="0" w:space="0" w:color="auto"/>
                <w:left w:val="none" w:sz="0" w:space="0" w:color="auto"/>
                <w:bottom w:val="none" w:sz="0" w:space="0" w:color="auto"/>
                <w:right w:val="none" w:sz="0" w:space="0" w:color="auto"/>
              </w:divBdr>
            </w:div>
            <w:div w:id="390621925">
              <w:marLeft w:val="0"/>
              <w:marRight w:val="0"/>
              <w:marTop w:val="0"/>
              <w:marBottom w:val="0"/>
              <w:divBdr>
                <w:top w:val="none" w:sz="0" w:space="0" w:color="auto"/>
                <w:left w:val="none" w:sz="0" w:space="0" w:color="auto"/>
                <w:bottom w:val="none" w:sz="0" w:space="0" w:color="auto"/>
                <w:right w:val="none" w:sz="0" w:space="0" w:color="auto"/>
              </w:divBdr>
            </w:div>
            <w:div w:id="430321472">
              <w:marLeft w:val="0"/>
              <w:marRight w:val="0"/>
              <w:marTop w:val="0"/>
              <w:marBottom w:val="0"/>
              <w:divBdr>
                <w:top w:val="none" w:sz="0" w:space="0" w:color="auto"/>
                <w:left w:val="none" w:sz="0" w:space="0" w:color="auto"/>
                <w:bottom w:val="none" w:sz="0" w:space="0" w:color="auto"/>
                <w:right w:val="none" w:sz="0" w:space="0" w:color="auto"/>
              </w:divBdr>
            </w:div>
            <w:div w:id="432210223">
              <w:marLeft w:val="0"/>
              <w:marRight w:val="0"/>
              <w:marTop w:val="0"/>
              <w:marBottom w:val="0"/>
              <w:divBdr>
                <w:top w:val="none" w:sz="0" w:space="0" w:color="auto"/>
                <w:left w:val="none" w:sz="0" w:space="0" w:color="auto"/>
                <w:bottom w:val="none" w:sz="0" w:space="0" w:color="auto"/>
                <w:right w:val="none" w:sz="0" w:space="0" w:color="auto"/>
              </w:divBdr>
            </w:div>
            <w:div w:id="433520707">
              <w:marLeft w:val="0"/>
              <w:marRight w:val="0"/>
              <w:marTop w:val="0"/>
              <w:marBottom w:val="0"/>
              <w:divBdr>
                <w:top w:val="none" w:sz="0" w:space="0" w:color="auto"/>
                <w:left w:val="none" w:sz="0" w:space="0" w:color="auto"/>
                <w:bottom w:val="none" w:sz="0" w:space="0" w:color="auto"/>
                <w:right w:val="none" w:sz="0" w:space="0" w:color="auto"/>
              </w:divBdr>
            </w:div>
            <w:div w:id="443499907">
              <w:marLeft w:val="0"/>
              <w:marRight w:val="0"/>
              <w:marTop w:val="0"/>
              <w:marBottom w:val="0"/>
              <w:divBdr>
                <w:top w:val="none" w:sz="0" w:space="0" w:color="auto"/>
                <w:left w:val="none" w:sz="0" w:space="0" w:color="auto"/>
                <w:bottom w:val="none" w:sz="0" w:space="0" w:color="auto"/>
                <w:right w:val="none" w:sz="0" w:space="0" w:color="auto"/>
              </w:divBdr>
            </w:div>
            <w:div w:id="450130627">
              <w:marLeft w:val="0"/>
              <w:marRight w:val="0"/>
              <w:marTop w:val="0"/>
              <w:marBottom w:val="0"/>
              <w:divBdr>
                <w:top w:val="none" w:sz="0" w:space="0" w:color="auto"/>
                <w:left w:val="none" w:sz="0" w:space="0" w:color="auto"/>
                <w:bottom w:val="none" w:sz="0" w:space="0" w:color="auto"/>
                <w:right w:val="none" w:sz="0" w:space="0" w:color="auto"/>
              </w:divBdr>
            </w:div>
            <w:div w:id="495457056">
              <w:marLeft w:val="0"/>
              <w:marRight w:val="0"/>
              <w:marTop w:val="0"/>
              <w:marBottom w:val="0"/>
              <w:divBdr>
                <w:top w:val="none" w:sz="0" w:space="0" w:color="auto"/>
                <w:left w:val="none" w:sz="0" w:space="0" w:color="auto"/>
                <w:bottom w:val="none" w:sz="0" w:space="0" w:color="auto"/>
                <w:right w:val="none" w:sz="0" w:space="0" w:color="auto"/>
              </w:divBdr>
            </w:div>
            <w:div w:id="506019478">
              <w:marLeft w:val="0"/>
              <w:marRight w:val="0"/>
              <w:marTop w:val="0"/>
              <w:marBottom w:val="0"/>
              <w:divBdr>
                <w:top w:val="none" w:sz="0" w:space="0" w:color="auto"/>
                <w:left w:val="none" w:sz="0" w:space="0" w:color="auto"/>
                <w:bottom w:val="none" w:sz="0" w:space="0" w:color="auto"/>
                <w:right w:val="none" w:sz="0" w:space="0" w:color="auto"/>
              </w:divBdr>
            </w:div>
            <w:div w:id="523788228">
              <w:marLeft w:val="0"/>
              <w:marRight w:val="0"/>
              <w:marTop w:val="0"/>
              <w:marBottom w:val="0"/>
              <w:divBdr>
                <w:top w:val="none" w:sz="0" w:space="0" w:color="auto"/>
                <w:left w:val="none" w:sz="0" w:space="0" w:color="auto"/>
                <w:bottom w:val="none" w:sz="0" w:space="0" w:color="auto"/>
                <w:right w:val="none" w:sz="0" w:space="0" w:color="auto"/>
              </w:divBdr>
            </w:div>
            <w:div w:id="535001851">
              <w:marLeft w:val="0"/>
              <w:marRight w:val="0"/>
              <w:marTop w:val="0"/>
              <w:marBottom w:val="0"/>
              <w:divBdr>
                <w:top w:val="none" w:sz="0" w:space="0" w:color="auto"/>
                <w:left w:val="none" w:sz="0" w:space="0" w:color="auto"/>
                <w:bottom w:val="none" w:sz="0" w:space="0" w:color="auto"/>
                <w:right w:val="none" w:sz="0" w:space="0" w:color="auto"/>
              </w:divBdr>
            </w:div>
            <w:div w:id="538324174">
              <w:marLeft w:val="0"/>
              <w:marRight w:val="0"/>
              <w:marTop w:val="0"/>
              <w:marBottom w:val="0"/>
              <w:divBdr>
                <w:top w:val="none" w:sz="0" w:space="0" w:color="auto"/>
                <w:left w:val="none" w:sz="0" w:space="0" w:color="auto"/>
                <w:bottom w:val="none" w:sz="0" w:space="0" w:color="auto"/>
                <w:right w:val="none" w:sz="0" w:space="0" w:color="auto"/>
              </w:divBdr>
            </w:div>
            <w:div w:id="565530794">
              <w:marLeft w:val="0"/>
              <w:marRight w:val="0"/>
              <w:marTop w:val="0"/>
              <w:marBottom w:val="0"/>
              <w:divBdr>
                <w:top w:val="none" w:sz="0" w:space="0" w:color="auto"/>
                <w:left w:val="none" w:sz="0" w:space="0" w:color="auto"/>
                <w:bottom w:val="none" w:sz="0" w:space="0" w:color="auto"/>
                <w:right w:val="none" w:sz="0" w:space="0" w:color="auto"/>
              </w:divBdr>
            </w:div>
            <w:div w:id="577056890">
              <w:marLeft w:val="0"/>
              <w:marRight w:val="0"/>
              <w:marTop w:val="0"/>
              <w:marBottom w:val="0"/>
              <w:divBdr>
                <w:top w:val="none" w:sz="0" w:space="0" w:color="auto"/>
                <w:left w:val="none" w:sz="0" w:space="0" w:color="auto"/>
                <w:bottom w:val="none" w:sz="0" w:space="0" w:color="auto"/>
                <w:right w:val="none" w:sz="0" w:space="0" w:color="auto"/>
              </w:divBdr>
            </w:div>
            <w:div w:id="584531494">
              <w:marLeft w:val="0"/>
              <w:marRight w:val="0"/>
              <w:marTop w:val="0"/>
              <w:marBottom w:val="0"/>
              <w:divBdr>
                <w:top w:val="none" w:sz="0" w:space="0" w:color="auto"/>
                <w:left w:val="none" w:sz="0" w:space="0" w:color="auto"/>
                <w:bottom w:val="none" w:sz="0" w:space="0" w:color="auto"/>
                <w:right w:val="none" w:sz="0" w:space="0" w:color="auto"/>
              </w:divBdr>
            </w:div>
            <w:div w:id="587661490">
              <w:marLeft w:val="0"/>
              <w:marRight w:val="0"/>
              <w:marTop w:val="0"/>
              <w:marBottom w:val="0"/>
              <w:divBdr>
                <w:top w:val="none" w:sz="0" w:space="0" w:color="auto"/>
                <w:left w:val="none" w:sz="0" w:space="0" w:color="auto"/>
                <w:bottom w:val="none" w:sz="0" w:space="0" w:color="auto"/>
                <w:right w:val="none" w:sz="0" w:space="0" w:color="auto"/>
              </w:divBdr>
            </w:div>
            <w:div w:id="590359418">
              <w:marLeft w:val="0"/>
              <w:marRight w:val="0"/>
              <w:marTop w:val="0"/>
              <w:marBottom w:val="0"/>
              <w:divBdr>
                <w:top w:val="none" w:sz="0" w:space="0" w:color="auto"/>
                <w:left w:val="none" w:sz="0" w:space="0" w:color="auto"/>
                <w:bottom w:val="none" w:sz="0" w:space="0" w:color="auto"/>
                <w:right w:val="none" w:sz="0" w:space="0" w:color="auto"/>
              </w:divBdr>
            </w:div>
            <w:div w:id="596209472">
              <w:marLeft w:val="0"/>
              <w:marRight w:val="0"/>
              <w:marTop w:val="0"/>
              <w:marBottom w:val="0"/>
              <w:divBdr>
                <w:top w:val="none" w:sz="0" w:space="0" w:color="auto"/>
                <w:left w:val="none" w:sz="0" w:space="0" w:color="auto"/>
                <w:bottom w:val="none" w:sz="0" w:space="0" w:color="auto"/>
                <w:right w:val="none" w:sz="0" w:space="0" w:color="auto"/>
              </w:divBdr>
            </w:div>
            <w:div w:id="611129568">
              <w:marLeft w:val="0"/>
              <w:marRight w:val="0"/>
              <w:marTop w:val="0"/>
              <w:marBottom w:val="0"/>
              <w:divBdr>
                <w:top w:val="none" w:sz="0" w:space="0" w:color="auto"/>
                <w:left w:val="none" w:sz="0" w:space="0" w:color="auto"/>
                <w:bottom w:val="none" w:sz="0" w:space="0" w:color="auto"/>
                <w:right w:val="none" w:sz="0" w:space="0" w:color="auto"/>
              </w:divBdr>
            </w:div>
            <w:div w:id="624316099">
              <w:marLeft w:val="0"/>
              <w:marRight w:val="0"/>
              <w:marTop w:val="0"/>
              <w:marBottom w:val="0"/>
              <w:divBdr>
                <w:top w:val="none" w:sz="0" w:space="0" w:color="auto"/>
                <w:left w:val="none" w:sz="0" w:space="0" w:color="auto"/>
                <w:bottom w:val="none" w:sz="0" w:space="0" w:color="auto"/>
                <w:right w:val="none" w:sz="0" w:space="0" w:color="auto"/>
              </w:divBdr>
            </w:div>
            <w:div w:id="627660059">
              <w:marLeft w:val="0"/>
              <w:marRight w:val="0"/>
              <w:marTop w:val="0"/>
              <w:marBottom w:val="0"/>
              <w:divBdr>
                <w:top w:val="none" w:sz="0" w:space="0" w:color="auto"/>
                <w:left w:val="none" w:sz="0" w:space="0" w:color="auto"/>
                <w:bottom w:val="none" w:sz="0" w:space="0" w:color="auto"/>
                <w:right w:val="none" w:sz="0" w:space="0" w:color="auto"/>
              </w:divBdr>
            </w:div>
            <w:div w:id="644432606">
              <w:marLeft w:val="0"/>
              <w:marRight w:val="0"/>
              <w:marTop w:val="0"/>
              <w:marBottom w:val="0"/>
              <w:divBdr>
                <w:top w:val="none" w:sz="0" w:space="0" w:color="auto"/>
                <w:left w:val="none" w:sz="0" w:space="0" w:color="auto"/>
                <w:bottom w:val="none" w:sz="0" w:space="0" w:color="auto"/>
                <w:right w:val="none" w:sz="0" w:space="0" w:color="auto"/>
              </w:divBdr>
            </w:div>
            <w:div w:id="702947812">
              <w:marLeft w:val="0"/>
              <w:marRight w:val="0"/>
              <w:marTop w:val="0"/>
              <w:marBottom w:val="567"/>
              <w:divBdr>
                <w:top w:val="none" w:sz="0" w:space="0" w:color="auto"/>
                <w:left w:val="none" w:sz="0" w:space="0" w:color="auto"/>
                <w:bottom w:val="none" w:sz="0" w:space="0" w:color="auto"/>
                <w:right w:val="none" w:sz="0" w:space="0" w:color="auto"/>
              </w:divBdr>
            </w:div>
            <w:div w:id="778140765">
              <w:marLeft w:val="0"/>
              <w:marRight w:val="0"/>
              <w:marTop w:val="0"/>
              <w:marBottom w:val="0"/>
              <w:divBdr>
                <w:top w:val="none" w:sz="0" w:space="0" w:color="auto"/>
                <w:left w:val="none" w:sz="0" w:space="0" w:color="auto"/>
                <w:bottom w:val="none" w:sz="0" w:space="0" w:color="auto"/>
                <w:right w:val="none" w:sz="0" w:space="0" w:color="auto"/>
              </w:divBdr>
            </w:div>
            <w:div w:id="795149216">
              <w:marLeft w:val="0"/>
              <w:marRight w:val="0"/>
              <w:marTop w:val="0"/>
              <w:marBottom w:val="0"/>
              <w:divBdr>
                <w:top w:val="none" w:sz="0" w:space="0" w:color="auto"/>
                <w:left w:val="none" w:sz="0" w:space="0" w:color="auto"/>
                <w:bottom w:val="none" w:sz="0" w:space="0" w:color="auto"/>
                <w:right w:val="none" w:sz="0" w:space="0" w:color="auto"/>
              </w:divBdr>
            </w:div>
            <w:div w:id="803426990">
              <w:marLeft w:val="0"/>
              <w:marRight w:val="0"/>
              <w:marTop w:val="0"/>
              <w:marBottom w:val="0"/>
              <w:divBdr>
                <w:top w:val="none" w:sz="0" w:space="0" w:color="auto"/>
                <w:left w:val="none" w:sz="0" w:space="0" w:color="auto"/>
                <w:bottom w:val="none" w:sz="0" w:space="0" w:color="auto"/>
                <w:right w:val="none" w:sz="0" w:space="0" w:color="auto"/>
              </w:divBdr>
            </w:div>
            <w:div w:id="808398057">
              <w:marLeft w:val="0"/>
              <w:marRight w:val="0"/>
              <w:marTop w:val="0"/>
              <w:marBottom w:val="0"/>
              <w:divBdr>
                <w:top w:val="none" w:sz="0" w:space="0" w:color="auto"/>
                <w:left w:val="none" w:sz="0" w:space="0" w:color="auto"/>
                <w:bottom w:val="none" w:sz="0" w:space="0" w:color="auto"/>
                <w:right w:val="none" w:sz="0" w:space="0" w:color="auto"/>
              </w:divBdr>
            </w:div>
            <w:div w:id="858397693">
              <w:marLeft w:val="0"/>
              <w:marRight w:val="0"/>
              <w:marTop w:val="0"/>
              <w:marBottom w:val="0"/>
              <w:divBdr>
                <w:top w:val="none" w:sz="0" w:space="0" w:color="auto"/>
                <w:left w:val="none" w:sz="0" w:space="0" w:color="auto"/>
                <w:bottom w:val="none" w:sz="0" w:space="0" w:color="auto"/>
                <w:right w:val="none" w:sz="0" w:space="0" w:color="auto"/>
              </w:divBdr>
            </w:div>
            <w:div w:id="913852542">
              <w:marLeft w:val="0"/>
              <w:marRight w:val="0"/>
              <w:marTop w:val="0"/>
              <w:marBottom w:val="567"/>
              <w:divBdr>
                <w:top w:val="none" w:sz="0" w:space="0" w:color="auto"/>
                <w:left w:val="none" w:sz="0" w:space="0" w:color="auto"/>
                <w:bottom w:val="none" w:sz="0" w:space="0" w:color="auto"/>
                <w:right w:val="none" w:sz="0" w:space="0" w:color="auto"/>
              </w:divBdr>
            </w:div>
            <w:div w:id="972372841">
              <w:marLeft w:val="0"/>
              <w:marRight w:val="0"/>
              <w:marTop w:val="0"/>
              <w:marBottom w:val="0"/>
              <w:divBdr>
                <w:top w:val="none" w:sz="0" w:space="0" w:color="auto"/>
                <w:left w:val="none" w:sz="0" w:space="0" w:color="auto"/>
                <w:bottom w:val="none" w:sz="0" w:space="0" w:color="auto"/>
                <w:right w:val="none" w:sz="0" w:space="0" w:color="auto"/>
              </w:divBdr>
            </w:div>
            <w:div w:id="1000042074">
              <w:marLeft w:val="0"/>
              <w:marRight w:val="0"/>
              <w:marTop w:val="0"/>
              <w:marBottom w:val="0"/>
              <w:divBdr>
                <w:top w:val="none" w:sz="0" w:space="0" w:color="auto"/>
                <w:left w:val="none" w:sz="0" w:space="0" w:color="auto"/>
                <w:bottom w:val="none" w:sz="0" w:space="0" w:color="auto"/>
                <w:right w:val="none" w:sz="0" w:space="0" w:color="auto"/>
              </w:divBdr>
            </w:div>
            <w:div w:id="1012607276">
              <w:marLeft w:val="0"/>
              <w:marRight w:val="0"/>
              <w:marTop w:val="0"/>
              <w:marBottom w:val="0"/>
              <w:divBdr>
                <w:top w:val="none" w:sz="0" w:space="0" w:color="auto"/>
                <w:left w:val="none" w:sz="0" w:space="0" w:color="auto"/>
                <w:bottom w:val="none" w:sz="0" w:space="0" w:color="auto"/>
                <w:right w:val="none" w:sz="0" w:space="0" w:color="auto"/>
              </w:divBdr>
            </w:div>
            <w:div w:id="1012758079">
              <w:marLeft w:val="0"/>
              <w:marRight w:val="0"/>
              <w:marTop w:val="0"/>
              <w:marBottom w:val="0"/>
              <w:divBdr>
                <w:top w:val="none" w:sz="0" w:space="0" w:color="auto"/>
                <w:left w:val="none" w:sz="0" w:space="0" w:color="auto"/>
                <w:bottom w:val="none" w:sz="0" w:space="0" w:color="auto"/>
                <w:right w:val="none" w:sz="0" w:space="0" w:color="auto"/>
              </w:divBdr>
            </w:div>
            <w:div w:id="1045566630">
              <w:marLeft w:val="0"/>
              <w:marRight w:val="0"/>
              <w:marTop w:val="0"/>
              <w:marBottom w:val="0"/>
              <w:divBdr>
                <w:top w:val="none" w:sz="0" w:space="0" w:color="auto"/>
                <w:left w:val="none" w:sz="0" w:space="0" w:color="auto"/>
                <w:bottom w:val="none" w:sz="0" w:space="0" w:color="auto"/>
                <w:right w:val="none" w:sz="0" w:space="0" w:color="auto"/>
              </w:divBdr>
            </w:div>
            <w:div w:id="1053039305">
              <w:marLeft w:val="0"/>
              <w:marRight w:val="0"/>
              <w:marTop w:val="0"/>
              <w:marBottom w:val="0"/>
              <w:divBdr>
                <w:top w:val="none" w:sz="0" w:space="0" w:color="auto"/>
                <w:left w:val="none" w:sz="0" w:space="0" w:color="auto"/>
                <w:bottom w:val="none" w:sz="0" w:space="0" w:color="auto"/>
                <w:right w:val="none" w:sz="0" w:space="0" w:color="auto"/>
              </w:divBdr>
            </w:div>
            <w:div w:id="1125808079">
              <w:marLeft w:val="0"/>
              <w:marRight w:val="0"/>
              <w:marTop w:val="0"/>
              <w:marBottom w:val="0"/>
              <w:divBdr>
                <w:top w:val="none" w:sz="0" w:space="0" w:color="auto"/>
                <w:left w:val="none" w:sz="0" w:space="0" w:color="auto"/>
                <w:bottom w:val="none" w:sz="0" w:space="0" w:color="auto"/>
                <w:right w:val="none" w:sz="0" w:space="0" w:color="auto"/>
              </w:divBdr>
            </w:div>
            <w:div w:id="1127158946">
              <w:marLeft w:val="0"/>
              <w:marRight w:val="0"/>
              <w:marTop w:val="0"/>
              <w:marBottom w:val="0"/>
              <w:divBdr>
                <w:top w:val="none" w:sz="0" w:space="0" w:color="auto"/>
                <w:left w:val="none" w:sz="0" w:space="0" w:color="auto"/>
                <w:bottom w:val="none" w:sz="0" w:space="0" w:color="auto"/>
                <w:right w:val="none" w:sz="0" w:space="0" w:color="auto"/>
              </w:divBdr>
            </w:div>
            <w:div w:id="1184444470">
              <w:marLeft w:val="0"/>
              <w:marRight w:val="0"/>
              <w:marTop w:val="0"/>
              <w:marBottom w:val="0"/>
              <w:divBdr>
                <w:top w:val="none" w:sz="0" w:space="0" w:color="auto"/>
                <w:left w:val="none" w:sz="0" w:space="0" w:color="auto"/>
                <w:bottom w:val="none" w:sz="0" w:space="0" w:color="auto"/>
                <w:right w:val="none" w:sz="0" w:space="0" w:color="auto"/>
              </w:divBdr>
            </w:div>
            <w:div w:id="1196038866">
              <w:marLeft w:val="0"/>
              <w:marRight w:val="0"/>
              <w:marTop w:val="0"/>
              <w:marBottom w:val="0"/>
              <w:divBdr>
                <w:top w:val="none" w:sz="0" w:space="0" w:color="auto"/>
                <w:left w:val="none" w:sz="0" w:space="0" w:color="auto"/>
                <w:bottom w:val="none" w:sz="0" w:space="0" w:color="auto"/>
                <w:right w:val="none" w:sz="0" w:space="0" w:color="auto"/>
              </w:divBdr>
            </w:div>
            <w:div w:id="1236626169">
              <w:marLeft w:val="0"/>
              <w:marRight w:val="0"/>
              <w:marTop w:val="0"/>
              <w:marBottom w:val="0"/>
              <w:divBdr>
                <w:top w:val="none" w:sz="0" w:space="0" w:color="auto"/>
                <w:left w:val="none" w:sz="0" w:space="0" w:color="auto"/>
                <w:bottom w:val="none" w:sz="0" w:space="0" w:color="auto"/>
                <w:right w:val="none" w:sz="0" w:space="0" w:color="auto"/>
              </w:divBdr>
            </w:div>
            <w:div w:id="1259757776">
              <w:marLeft w:val="0"/>
              <w:marRight w:val="0"/>
              <w:marTop w:val="240"/>
              <w:marBottom w:val="0"/>
              <w:divBdr>
                <w:top w:val="none" w:sz="0" w:space="0" w:color="auto"/>
                <w:left w:val="none" w:sz="0" w:space="0" w:color="auto"/>
                <w:bottom w:val="none" w:sz="0" w:space="0" w:color="auto"/>
                <w:right w:val="none" w:sz="0" w:space="0" w:color="auto"/>
              </w:divBdr>
            </w:div>
            <w:div w:id="1299341619">
              <w:marLeft w:val="0"/>
              <w:marRight w:val="0"/>
              <w:marTop w:val="0"/>
              <w:marBottom w:val="0"/>
              <w:divBdr>
                <w:top w:val="none" w:sz="0" w:space="0" w:color="auto"/>
                <w:left w:val="none" w:sz="0" w:space="0" w:color="auto"/>
                <w:bottom w:val="none" w:sz="0" w:space="0" w:color="auto"/>
                <w:right w:val="none" w:sz="0" w:space="0" w:color="auto"/>
              </w:divBdr>
            </w:div>
            <w:div w:id="1309820185">
              <w:marLeft w:val="0"/>
              <w:marRight w:val="0"/>
              <w:marTop w:val="0"/>
              <w:marBottom w:val="0"/>
              <w:divBdr>
                <w:top w:val="none" w:sz="0" w:space="0" w:color="auto"/>
                <w:left w:val="none" w:sz="0" w:space="0" w:color="auto"/>
                <w:bottom w:val="none" w:sz="0" w:space="0" w:color="auto"/>
                <w:right w:val="none" w:sz="0" w:space="0" w:color="auto"/>
              </w:divBdr>
            </w:div>
            <w:div w:id="1309945069">
              <w:marLeft w:val="0"/>
              <w:marRight w:val="0"/>
              <w:marTop w:val="0"/>
              <w:marBottom w:val="0"/>
              <w:divBdr>
                <w:top w:val="none" w:sz="0" w:space="0" w:color="auto"/>
                <w:left w:val="none" w:sz="0" w:space="0" w:color="auto"/>
                <w:bottom w:val="none" w:sz="0" w:space="0" w:color="auto"/>
                <w:right w:val="none" w:sz="0" w:space="0" w:color="auto"/>
              </w:divBdr>
            </w:div>
            <w:div w:id="1317147898">
              <w:marLeft w:val="0"/>
              <w:marRight w:val="0"/>
              <w:marTop w:val="0"/>
              <w:marBottom w:val="0"/>
              <w:divBdr>
                <w:top w:val="none" w:sz="0" w:space="0" w:color="auto"/>
                <w:left w:val="none" w:sz="0" w:space="0" w:color="auto"/>
                <w:bottom w:val="none" w:sz="0" w:space="0" w:color="auto"/>
                <w:right w:val="none" w:sz="0" w:space="0" w:color="auto"/>
              </w:divBdr>
            </w:div>
            <w:div w:id="1374311755">
              <w:marLeft w:val="0"/>
              <w:marRight w:val="0"/>
              <w:marTop w:val="0"/>
              <w:marBottom w:val="0"/>
              <w:divBdr>
                <w:top w:val="none" w:sz="0" w:space="0" w:color="auto"/>
                <w:left w:val="none" w:sz="0" w:space="0" w:color="auto"/>
                <w:bottom w:val="none" w:sz="0" w:space="0" w:color="auto"/>
                <w:right w:val="none" w:sz="0" w:space="0" w:color="auto"/>
              </w:divBdr>
            </w:div>
            <w:div w:id="1400246427">
              <w:marLeft w:val="0"/>
              <w:marRight w:val="0"/>
              <w:marTop w:val="0"/>
              <w:marBottom w:val="0"/>
              <w:divBdr>
                <w:top w:val="none" w:sz="0" w:space="0" w:color="auto"/>
                <w:left w:val="none" w:sz="0" w:space="0" w:color="auto"/>
                <w:bottom w:val="none" w:sz="0" w:space="0" w:color="auto"/>
                <w:right w:val="none" w:sz="0" w:space="0" w:color="auto"/>
              </w:divBdr>
            </w:div>
            <w:div w:id="1405255188">
              <w:marLeft w:val="0"/>
              <w:marRight w:val="0"/>
              <w:marTop w:val="0"/>
              <w:marBottom w:val="0"/>
              <w:divBdr>
                <w:top w:val="none" w:sz="0" w:space="0" w:color="auto"/>
                <w:left w:val="none" w:sz="0" w:space="0" w:color="auto"/>
                <w:bottom w:val="none" w:sz="0" w:space="0" w:color="auto"/>
                <w:right w:val="none" w:sz="0" w:space="0" w:color="auto"/>
              </w:divBdr>
            </w:div>
            <w:div w:id="1440105109">
              <w:marLeft w:val="0"/>
              <w:marRight w:val="0"/>
              <w:marTop w:val="0"/>
              <w:marBottom w:val="0"/>
              <w:divBdr>
                <w:top w:val="none" w:sz="0" w:space="0" w:color="auto"/>
                <w:left w:val="none" w:sz="0" w:space="0" w:color="auto"/>
                <w:bottom w:val="none" w:sz="0" w:space="0" w:color="auto"/>
                <w:right w:val="none" w:sz="0" w:space="0" w:color="auto"/>
              </w:divBdr>
            </w:div>
            <w:div w:id="1484390997">
              <w:marLeft w:val="0"/>
              <w:marRight w:val="0"/>
              <w:marTop w:val="0"/>
              <w:marBottom w:val="0"/>
              <w:divBdr>
                <w:top w:val="none" w:sz="0" w:space="0" w:color="auto"/>
                <w:left w:val="none" w:sz="0" w:space="0" w:color="auto"/>
                <w:bottom w:val="none" w:sz="0" w:space="0" w:color="auto"/>
                <w:right w:val="none" w:sz="0" w:space="0" w:color="auto"/>
              </w:divBdr>
            </w:div>
            <w:div w:id="1503660941">
              <w:marLeft w:val="0"/>
              <w:marRight w:val="0"/>
              <w:marTop w:val="0"/>
              <w:marBottom w:val="0"/>
              <w:divBdr>
                <w:top w:val="none" w:sz="0" w:space="0" w:color="auto"/>
                <w:left w:val="none" w:sz="0" w:space="0" w:color="auto"/>
                <w:bottom w:val="none" w:sz="0" w:space="0" w:color="auto"/>
                <w:right w:val="none" w:sz="0" w:space="0" w:color="auto"/>
              </w:divBdr>
            </w:div>
            <w:div w:id="1603997383">
              <w:marLeft w:val="0"/>
              <w:marRight w:val="0"/>
              <w:marTop w:val="0"/>
              <w:marBottom w:val="0"/>
              <w:divBdr>
                <w:top w:val="none" w:sz="0" w:space="0" w:color="auto"/>
                <w:left w:val="none" w:sz="0" w:space="0" w:color="auto"/>
                <w:bottom w:val="none" w:sz="0" w:space="0" w:color="auto"/>
                <w:right w:val="none" w:sz="0" w:space="0" w:color="auto"/>
              </w:divBdr>
            </w:div>
            <w:div w:id="1623146361">
              <w:marLeft w:val="0"/>
              <w:marRight w:val="0"/>
              <w:marTop w:val="0"/>
              <w:marBottom w:val="0"/>
              <w:divBdr>
                <w:top w:val="none" w:sz="0" w:space="0" w:color="auto"/>
                <w:left w:val="none" w:sz="0" w:space="0" w:color="auto"/>
                <w:bottom w:val="none" w:sz="0" w:space="0" w:color="auto"/>
                <w:right w:val="none" w:sz="0" w:space="0" w:color="auto"/>
              </w:divBdr>
            </w:div>
            <w:div w:id="1630279336">
              <w:marLeft w:val="150"/>
              <w:marRight w:val="150"/>
              <w:marTop w:val="480"/>
              <w:marBottom w:val="0"/>
              <w:divBdr>
                <w:top w:val="single" w:sz="6" w:space="31" w:color="D4D4D4"/>
                <w:left w:val="none" w:sz="0" w:space="0" w:color="auto"/>
                <w:bottom w:val="none" w:sz="0" w:space="0" w:color="auto"/>
                <w:right w:val="none" w:sz="0" w:space="0" w:color="auto"/>
              </w:divBdr>
            </w:div>
            <w:div w:id="1643000160">
              <w:marLeft w:val="0"/>
              <w:marRight w:val="0"/>
              <w:marTop w:val="480"/>
              <w:marBottom w:val="240"/>
              <w:divBdr>
                <w:top w:val="none" w:sz="0" w:space="0" w:color="auto"/>
                <w:left w:val="none" w:sz="0" w:space="0" w:color="auto"/>
                <w:bottom w:val="none" w:sz="0" w:space="0" w:color="auto"/>
                <w:right w:val="none" w:sz="0" w:space="0" w:color="auto"/>
              </w:divBdr>
            </w:div>
            <w:div w:id="1754468110">
              <w:marLeft w:val="0"/>
              <w:marRight w:val="0"/>
              <w:marTop w:val="0"/>
              <w:marBottom w:val="0"/>
              <w:divBdr>
                <w:top w:val="none" w:sz="0" w:space="0" w:color="auto"/>
                <w:left w:val="none" w:sz="0" w:space="0" w:color="auto"/>
                <w:bottom w:val="none" w:sz="0" w:space="0" w:color="auto"/>
                <w:right w:val="none" w:sz="0" w:space="0" w:color="auto"/>
              </w:divBdr>
            </w:div>
            <w:div w:id="1778670876">
              <w:marLeft w:val="0"/>
              <w:marRight w:val="0"/>
              <w:marTop w:val="0"/>
              <w:marBottom w:val="0"/>
              <w:divBdr>
                <w:top w:val="none" w:sz="0" w:space="0" w:color="auto"/>
                <w:left w:val="none" w:sz="0" w:space="0" w:color="auto"/>
                <w:bottom w:val="none" w:sz="0" w:space="0" w:color="auto"/>
                <w:right w:val="none" w:sz="0" w:space="0" w:color="auto"/>
              </w:divBdr>
            </w:div>
            <w:div w:id="1843201090">
              <w:marLeft w:val="0"/>
              <w:marRight w:val="0"/>
              <w:marTop w:val="0"/>
              <w:marBottom w:val="0"/>
              <w:divBdr>
                <w:top w:val="none" w:sz="0" w:space="0" w:color="auto"/>
                <w:left w:val="none" w:sz="0" w:space="0" w:color="auto"/>
                <w:bottom w:val="none" w:sz="0" w:space="0" w:color="auto"/>
                <w:right w:val="none" w:sz="0" w:space="0" w:color="auto"/>
              </w:divBdr>
            </w:div>
            <w:div w:id="1929266238">
              <w:marLeft w:val="0"/>
              <w:marRight w:val="0"/>
              <w:marTop w:val="0"/>
              <w:marBottom w:val="0"/>
              <w:divBdr>
                <w:top w:val="none" w:sz="0" w:space="0" w:color="auto"/>
                <w:left w:val="none" w:sz="0" w:space="0" w:color="auto"/>
                <w:bottom w:val="none" w:sz="0" w:space="0" w:color="auto"/>
                <w:right w:val="none" w:sz="0" w:space="0" w:color="auto"/>
              </w:divBdr>
            </w:div>
            <w:div w:id="1929927754">
              <w:marLeft w:val="0"/>
              <w:marRight w:val="0"/>
              <w:marTop w:val="0"/>
              <w:marBottom w:val="0"/>
              <w:divBdr>
                <w:top w:val="none" w:sz="0" w:space="0" w:color="auto"/>
                <w:left w:val="none" w:sz="0" w:space="0" w:color="auto"/>
                <w:bottom w:val="none" w:sz="0" w:space="0" w:color="auto"/>
                <w:right w:val="none" w:sz="0" w:space="0" w:color="auto"/>
              </w:divBdr>
            </w:div>
            <w:div w:id="1931155742">
              <w:marLeft w:val="0"/>
              <w:marRight w:val="0"/>
              <w:marTop w:val="0"/>
              <w:marBottom w:val="0"/>
              <w:divBdr>
                <w:top w:val="none" w:sz="0" w:space="0" w:color="auto"/>
                <w:left w:val="none" w:sz="0" w:space="0" w:color="auto"/>
                <w:bottom w:val="none" w:sz="0" w:space="0" w:color="auto"/>
                <w:right w:val="none" w:sz="0" w:space="0" w:color="auto"/>
              </w:divBdr>
            </w:div>
            <w:div w:id="1951354058">
              <w:marLeft w:val="0"/>
              <w:marRight w:val="0"/>
              <w:marTop w:val="0"/>
              <w:marBottom w:val="0"/>
              <w:divBdr>
                <w:top w:val="none" w:sz="0" w:space="0" w:color="auto"/>
                <w:left w:val="none" w:sz="0" w:space="0" w:color="auto"/>
                <w:bottom w:val="none" w:sz="0" w:space="0" w:color="auto"/>
                <w:right w:val="none" w:sz="0" w:space="0" w:color="auto"/>
              </w:divBdr>
            </w:div>
            <w:div w:id="1980499178">
              <w:marLeft w:val="0"/>
              <w:marRight w:val="0"/>
              <w:marTop w:val="0"/>
              <w:marBottom w:val="0"/>
              <w:divBdr>
                <w:top w:val="none" w:sz="0" w:space="0" w:color="auto"/>
                <w:left w:val="none" w:sz="0" w:space="0" w:color="auto"/>
                <w:bottom w:val="none" w:sz="0" w:space="0" w:color="auto"/>
                <w:right w:val="none" w:sz="0" w:space="0" w:color="auto"/>
              </w:divBdr>
            </w:div>
            <w:div w:id="1981180623">
              <w:marLeft w:val="0"/>
              <w:marRight w:val="0"/>
              <w:marTop w:val="0"/>
              <w:marBottom w:val="0"/>
              <w:divBdr>
                <w:top w:val="none" w:sz="0" w:space="0" w:color="auto"/>
                <w:left w:val="none" w:sz="0" w:space="0" w:color="auto"/>
                <w:bottom w:val="none" w:sz="0" w:space="0" w:color="auto"/>
                <w:right w:val="none" w:sz="0" w:space="0" w:color="auto"/>
              </w:divBdr>
            </w:div>
            <w:div w:id="1984918874">
              <w:marLeft w:val="0"/>
              <w:marRight w:val="0"/>
              <w:marTop w:val="0"/>
              <w:marBottom w:val="0"/>
              <w:divBdr>
                <w:top w:val="none" w:sz="0" w:space="0" w:color="auto"/>
                <w:left w:val="none" w:sz="0" w:space="0" w:color="auto"/>
                <w:bottom w:val="none" w:sz="0" w:space="0" w:color="auto"/>
                <w:right w:val="none" w:sz="0" w:space="0" w:color="auto"/>
              </w:divBdr>
            </w:div>
            <w:div w:id="2020693933">
              <w:marLeft w:val="0"/>
              <w:marRight w:val="0"/>
              <w:marTop w:val="0"/>
              <w:marBottom w:val="0"/>
              <w:divBdr>
                <w:top w:val="none" w:sz="0" w:space="0" w:color="auto"/>
                <w:left w:val="none" w:sz="0" w:space="0" w:color="auto"/>
                <w:bottom w:val="none" w:sz="0" w:space="0" w:color="auto"/>
                <w:right w:val="none" w:sz="0" w:space="0" w:color="auto"/>
              </w:divBdr>
            </w:div>
            <w:div w:id="2103715870">
              <w:marLeft w:val="0"/>
              <w:marRight w:val="0"/>
              <w:marTop w:val="0"/>
              <w:marBottom w:val="0"/>
              <w:divBdr>
                <w:top w:val="none" w:sz="0" w:space="0" w:color="auto"/>
                <w:left w:val="none" w:sz="0" w:space="0" w:color="auto"/>
                <w:bottom w:val="none" w:sz="0" w:space="0" w:color="auto"/>
                <w:right w:val="none" w:sz="0" w:space="0" w:color="auto"/>
              </w:divBdr>
            </w:div>
            <w:div w:id="2116438409">
              <w:marLeft w:val="0"/>
              <w:marRight w:val="0"/>
              <w:marTop w:val="0"/>
              <w:marBottom w:val="0"/>
              <w:divBdr>
                <w:top w:val="none" w:sz="0" w:space="0" w:color="auto"/>
                <w:left w:val="none" w:sz="0" w:space="0" w:color="auto"/>
                <w:bottom w:val="none" w:sz="0" w:space="0" w:color="auto"/>
                <w:right w:val="none" w:sz="0" w:space="0" w:color="auto"/>
              </w:divBdr>
            </w:div>
            <w:div w:id="2121297438">
              <w:marLeft w:val="0"/>
              <w:marRight w:val="0"/>
              <w:marTop w:val="240"/>
              <w:marBottom w:val="0"/>
              <w:divBdr>
                <w:top w:val="none" w:sz="0" w:space="0" w:color="auto"/>
                <w:left w:val="none" w:sz="0" w:space="0" w:color="auto"/>
                <w:bottom w:val="none" w:sz="0" w:space="0" w:color="auto"/>
                <w:right w:val="none" w:sz="0" w:space="0" w:color="auto"/>
              </w:divBdr>
            </w:div>
            <w:div w:id="2145997991">
              <w:marLeft w:val="0"/>
              <w:marRight w:val="0"/>
              <w:marTop w:val="0"/>
              <w:marBottom w:val="0"/>
              <w:divBdr>
                <w:top w:val="none" w:sz="0" w:space="0" w:color="auto"/>
                <w:left w:val="none" w:sz="0" w:space="0" w:color="auto"/>
                <w:bottom w:val="none" w:sz="0" w:space="0" w:color="auto"/>
                <w:right w:val="none" w:sz="0" w:space="0" w:color="auto"/>
              </w:divBdr>
            </w:div>
          </w:divsChild>
        </w:div>
        <w:div w:id="1320228715">
          <w:marLeft w:val="150"/>
          <w:marRight w:val="0"/>
          <w:marTop w:val="0"/>
          <w:marBottom w:val="0"/>
          <w:divBdr>
            <w:top w:val="none" w:sz="0" w:space="0" w:color="auto"/>
            <w:left w:val="none" w:sz="0" w:space="0" w:color="auto"/>
            <w:bottom w:val="none" w:sz="0" w:space="0" w:color="auto"/>
            <w:right w:val="none" w:sz="0" w:space="0" w:color="auto"/>
          </w:divBdr>
          <w:divsChild>
            <w:div w:id="831867784">
              <w:marLeft w:val="0"/>
              <w:marRight w:val="0"/>
              <w:marTop w:val="0"/>
              <w:marBottom w:val="0"/>
              <w:divBdr>
                <w:top w:val="none" w:sz="0" w:space="0" w:color="auto"/>
                <w:left w:val="none" w:sz="0" w:space="0" w:color="auto"/>
                <w:bottom w:val="none" w:sz="0" w:space="0" w:color="auto"/>
                <w:right w:val="none" w:sz="0" w:space="0" w:color="auto"/>
              </w:divBdr>
              <w:divsChild>
                <w:div w:id="1115979186">
                  <w:marLeft w:val="0"/>
                  <w:marRight w:val="0"/>
                  <w:marTop w:val="0"/>
                  <w:marBottom w:val="0"/>
                  <w:divBdr>
                    <w:top w:val="none" w:sz="0" w:space="0" w:color="auto"/>
                    <w:left w:val="none" w:sz="0" w:space="0" w:color="auto"/>
                    <w:bottom w:val="none" w:sz="0" w:space="0" w:color="auto"/>
                    <w:right w:val="none" w:sz="0" w:space="0" w:color="auto"/>
                  </w:divBdr>
                  <w:divsChild>
                    <w:div w:id="745537581">
                      <w:marLeft w:val="0"/>
                      <w:marRight w:val="0"/>
                      <w:marTop w:val="0"/>
                      <w:marBottom w:val="0"/>
                      <w:divBdr>
                        <w:top w:val="none" w:sz="0" w:space="0" w:color="auto"/>
                        <w:left w:val="none" w:sz="0" w:space="0" w:color="auto"/>
                        <w:bottom w:val="none" w:sz="0" w:space="0" w:color="auto"/>
                        <w:right w:val="none" w:sz="0" w:space="0" w:color="auto"/>
                      </w:divBdr>
                      <w:divsChild>
                        <w:div w:id="218634943">
                          <w:marLeft w:val="0"/>
                          <w:marRight w:val="0"/>
                          <w:marTop w:val="0"/>
                          <w:marBottom w:val="0"/>
                          <w:divBdr>
                            <w:top w:val="none" w:sz="0" w:space="0" w:color="auto"/>
                            <w:left w:val="none" w:sz="0" w:space="0" w:color="auto"/>
                            <w:bottom w:val="none" w:sz="0" w:space="0" w:color="auto"/>
                            <w:right w:val="none" w:sz="0" w:space="0" w:color="auto"/>
                          </w:divBdr>
                          <w:divsChild>
                            <w:div w:id="178668512">
                              <w:marLeft w:val="0"/>
                              <w:marRight w:val="270"/>
                              <w:marTop w:val="0"/>
                              <w:marBottom w:val="0"/>
                              <w:divBdr>
                                <w:top w:val="none" w:sz="0" w:space="0" w:color="auto"/>
                                <w:left w:val="none" w:sz="0" w:space="0" w:color="auto"/>
                                <w:bottom w:val="none" w:sz="0" w:space="0" w:color="auto"/>
                                <w:right w:val="none" w:sz="0" w:space="0" w:color="auto"/>
                              </w:divBdr>
                            </w:div>
                          </w:divsChild>
                        </w:div>
                        <w:div w:id="13218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40548053">
      <w:bodyDiv w:val="1"/>
      <w:marLeft w:val="0"/>
      <w:marRight w:val="0"/>
      <w:marTop w:val="0"/>
      <w:marBottom w:val="0"/>
      <w:divBdr>
        <w:top w:val="none" w:sz="0" w:space="0" w:color="auto"/>
        <w:left w:val="none" w:sz="0" w:space="0" w:color="auto"/>
        <w:bottom w:val="none" w:sz="0" w:space="0" w:color="auto"/>
        <w:right w:val="none" w:sz="0" w:space="0" w:color="auto"/>
      </w:divBdr>
    </w:div>
    <w:div w:id="368068380">
      <w:bodyDiv w:val="1"/>
      <w:marLeft w:val="0"/>
      <w:marRight w:val="0"/>
      <w:marTop w:val="0"/>
      <w:marBottom w:val="0"/>
      <w:divBdr>
        <w:top w:val="none" w:sz="0" w:space="0" w:color="auto"/>
        <w:left w:val="none" w:sz="0" w:space="0" w:color="auto"/>
        <w:bottom w:val="none" w:sz="0" w:space="0" w:color="auto"/>
        <w:right w:val="none" w:sz="0" w:space="0" w:color="auto"/>
      </w:divBdr>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526062488">
      <w:bodyDiv w:val="1"/>
      <w:marLeft w:val="0"/>
      <w:marRight w:val="0"/>
      <w:marTop w:val="0"/>
      <w:marBottom w:val="0"/>
      <w:divBdr>
        <w:top w:val="none" w:sz="0" w:space="0" w:color="auto"/>
        <w:left w:val="none" w:sz="0" w:space="0" w:color="auto"/>
        <w:bottom w:val="none" w:sz="0" w:space="0" w:color="auto"/>
        <w:right w:val="none" w:sz="0" w:space="0" w:color="auto"/>
      </w:divBdr>
    </w:div>
    <w:div w:id="559512850">
      <w:bodyDiv w:val="1"/>
      <w:marLeft w:val="0"/>
      <w:marRight w:val="0"/>
      <w:marTop w:val="0"/>
      <w:marBottom w:val="0"/>
      <w:divBdr>
        <w:top w:val="none" w:sz="0" w:space="0" w:color="auto"/>
        <w:left w:val="none" w:sz="0" w:space="0" w:color="auto"/>
        <w:bottom w:val="none" w:sz="0" w:space="0" w:color="auto"/>
        <w:right w:val="none" w:sz="0" w:space="0" w:color="auto"/>
      </w:divBdr>
    </w:div>
    <w:div w:id="653680579">
      <w:bodyDiv w:val="1"/>
      <w:marLeft w:val="0"/>
      <w:marRight w:val="0"/>
      <w:marTop w:val="0"/>
      <w:marBottom w:val="0"/>
      <w:divBdr>
        <w:top w:val="none" w:sz="0" w:space="0" w:color="auto"/>
        <w:left w:val="none" w:sz="0" w:space="0" w:color="auto"/>
        <w:bottom w:val="none" w:sz="0" w:space="0" w:color="auto"/>
        <w:right w:val="none" w:sz="0" w:space="0" w:color="auto"/>
      </w:divBdr>
      <w:divsChild>
        <w:div w:id="1989936102">
          <w:marLeft w:val="0"/>
          <w:marRight w:val="0"/>
          <w:marTop w:val="0"/>
          <w:marBottom w:val="0"/>
          <w:divBdr>
            <w:top w:val="none" w:sz="0" w:space="0" w:color="auto"/>
            <w:left w:val="none" w:sz="0" w:space="0" w:color="auto"/>
            <w:bottom w:val="none" w:sz="0" w:space="0" w:color="auto"/>
            <w:right w:val="none" w:sz="0" w:space="0" w:color="auto"/>
          </w:divBdr>
          <w:divsChild>
            <w:div w:id="401485110">
              <w:marLeft w:val="0"/>
              <w:marRight w:val="0"/>
              <w:marTop w:val="0"/>
              <w:marBottom w:val="0"/>
              <w:divBdr>
                <w:top w:val="none" w:sz="0" w:space="0" w:color="auto"/>
                <w:left w:val="none" w:sz="0" w:space="0" w:color="auto"/>
                <w:bottom w:val="none" w:sz="0" w:space="0" w:color="auto"/>
                <w:right w:val="none" w:sz="0" w:space="0" w:color="auto"/>
              </w:divBdr>
              <w:divsChild>
                <w:div w:id="1369139848">
                  <w:marLeft w:val="0"/>
                  <w:marRight w:val="0"/>
                  <w:marTop w:val="0"/>
                  <w:marBottom w:val="0"/>
                  <w:divBdr>
                    <w:top w:val="none" w:sz="0" w:space="0" w:color="auto"/>
                    <w:left w:val="none" w:sz="0" w:space="0" w:color="auto"/>
                    <w:bottom w:val="none" w:sz="0" w:space="0" w:color="auto"/>
                    <w:right w:val="none" w:sz="0" w:space="0" w:color="auto"/>
                  </w:divBdr>
                  <w:divsChild>
                    <w:div w:id="616760439">
                      <w:marLeft w:val="0"/>
                      <w:marRight w:val="0"/>
                      <w:marTop w:val="0"/>
                      <w:marBottom w:val="0"/>
                      <w:divBdr>
                        <w:top w:val="none" w:sz="0" w:space="0" w:color="auto"/>
                        <w:left w:val="none" w:sz="0" w:space="0" w:color="auto"/>
                        <w:bottom w:val="none" w:sz="0" w:space="0" w:color="auto"/>
                        <w:right w:val="none" w:sz="0" w:space="0" w:color="auto"/>
                      </w:divBdr>
                      <w:divsChild>
                        <w:div w:id="702173886">
                          <w:marLeft w:val="0"/>
                          <w:marRight w:val="0"/>
                          <w:marTop w:val="0"/>
                          <w:marBottom w:val="0"/>
                          <w:divBdr>
                            <w:top w:val="none" w:sz="0" w:space="0" w:color="auto"/>
                            <w:left w:val="none" w:sz="0" w:space="0" w:color="auto"/>
                            <w:bottom w:val="none" w:sz="0" w:space="0" w:color="auto"/>
                            <w:right w:val="none" w:sz="0" w:space="0" w:color="auto"/>
                          </w:divBdr>
                          <w:divsChild>
                            <w:div w:id="567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04216">
      <w:bodyDiv w:val="1"/>
      <w:marLeft w:val="0"/>
      <w:marRight w:val="0"/>
      <w:marTop w:val="0"/>
      <w:marBottom w:val="0"/>
      <w:divBdr>
        <w:top w:val="none" w:sz="0" w:space="0" w:color="auto"/>
        <w:left w:val="none" w:sz="0" w:space="0" w:color="auto"/>
        <w:bottom w:val="none" w:sz="0" w:space="0" w:color="auto"/>
        <w:right w:val="none" w:sz="0" w:space="0" w:color="auto"/>
      </w:divBdr>
      <w:divsChild>
        <w:div w:id="1385373746">
          <w:marLeft w:val="0"/>
          <w:marRight w:val="0"/>
          <w:marTop w:val="0"/>
          <w:marBottom w:val="0"/>
          <w:divBdr>
            <w:top w:val="none" w:sz="0" w:space="0" w:color="auto"/>
            <w:left w:val="none" w:sz="0" w:space="0" w:color="auto"/>
            <w:bottom w:val="none" w:sz="0" w:space="0" w:color="auto"/>
            <w:right w:val="none" w:sz="0" w:space="0" w:color="auto"/>
          </w:divBdr>
          <w:divsChild>
            <w:div w:id="1764378067">
              <w:marLeft w:val="0"/>
              <w:marRight w:val="0"/>
              <w:marTop w:val="0"/>
              <w:marBottom w:val="0"/>
              <w:divBdr>
                <w:top w:val="none" w:sz="0" w:space="0" w:color="auto"/>
                <w:left w:val="none" w:sz="0" w:space="0" w:color="auto"/>
                <w:bottom w:val="none" w:sz="0" w:space="0" w:color="auto"/>
                <w:right w:val="none" w:sz="0" w:space="0" w:color="auto"/>
              </w:divBdr>
              <w:divsChild>
                <w:div w:id="1329093387">
                  <w:marLeft w:val="0"/>
                  <w:marRight w:val="0"/>
                  <w:marTop w:val="0"/>
                  <w:marBottom w:val="0"/>
                  <w:divBdr>
                    <w:top w:val="none" w:sz="0" w:space="0" w:color="auto"/>
                    <w:left w:val="none" w:sz="0" w:space="0" w:color="auto"/>
                    <w:bottom w:val="none" w:sz="0" w:space="0" w:color="auto"/>
                    <w:right w:val="none" w:sz="0" w:space="0" w:color="auto"/>
                  </w:divBdr>
                  <w:divsChild>
                    <w:div w:id="644091690">
                      <w:marLeft w:val="0"/>
                      <w:marRight w:val="0"/>
                      <w:marTop w:val="0"/>
                      <w:marBottom w:val="0"/>
                      <w:divBdr>
                        <w:top w:val="none" w:sz="0" w:space="0" w:color="auto"/>
                        <w:left w:val="none" w:sz="0" w:space="0" w:color="auto"/>
                        <w:bottom w:val="none" w:sz="0" w:space="0" w:color="auto"/>
                        <w:right w:val="none" w:sz="0" w:space="0" w:color="auto"/>
                      </w:divBdr>
                      <w:divsChild>
                        <w:div w:id="226575315">
                          <w:marLeft w:val="0"/>
                          <w:marRight w:val="0"/>
                          <w:marTop w:val="0"/>
                          <w:marBottom w:val="0"/>
                          <w:divBdr>
                            <w:top w:val="none" w:sz="0" w:space="0" w:color="auto"/>
                            <w:left w:val="none" w:sz="0" w:space="0" w:color="auto"/>
                            <w:bottom w:val="none" w:sz="0" w:space="0" w:color="auto"/>
                            <w:right w:val="none" w:sz="0" w:space="0" w:color="auto"/>
                          </w:divBdr>
                          <w:divsChild>
                            <w:div w:id="11889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77719">
      <w:bodyDiv w:val="1"/>
      <w:marLeft w:val="0"/>
      <w:marRight w:val="0"/>
      <w:marTop w:val="0"/>
      <w:marBottom w:val="0"/>
      <w:divBdr>
        <w:top w:val="none" w:sz="0" w:space="0" w:color="auto"/>
        <w:left w:val="none" w:sz="0" w:space="0" w:color="auto"/>
        <w:bottom w:val="none" w:sz="0" w:space="0" w:color="auto"/>
        <w:right w:val="none" w:sz="0" w:space="0" w:color="auto"/>
      </w:divBdr>
      <w:divsChild>
        <w:div w:id="2095471440">
          <w:marLeft w:val="0"/>
          <w:marRight w:val="0"/>
          <w:marTop w:val="0"/>
          <w:marBottom w:val="0"/>
          <w:divBdr>
            <w:top w:val="none" w:sz="0" w:space="0" w:color="auto"/>
            <w:left w:val="none" w:sz="0" w:space="0" w:color="auto"/>
            <w:bottom w:val="none" w:sz="0" w:space="0" w:color="auto"/>
            <w:right w:val="none" w:sz="0" w:space="0" w:color="auto"/>
          </w:divBdr>
          <w:divsChild>
            <w:div w:id="336733436">
              <w:marLeft w:val="0"/>
              <w:marRight w:val="0"/>
              <w:marTop w:val="0"/>
              <w:marBottom w:val="0"/>
              <w:divBdr>
                <w:top w:val="none" w:sz="0" w:space="0" w:color="auto"/>
                <w:left w:val="none" w:sz="0" w:space="0" w:color="auto"/>
                <w:bottom w:val="none" w:sz="0" w:space="0" w:color="auto"/>
                <w:right w:val="none" w:sz="0" w:space="0" w:color="auto"/>
              </w:divBdr>
              <w:divsChild>
                <w:div w:id="1656841467">
                  <w:marLeft w:val="0"/>
                  <w:marRight w:val="0"/>
                  <w:marTop w:val="0"/>
                  <w:marBottom w:val="0"/>
                  <w:divBdr>
                    <w:top w:val="none" w:sz="0" w:space="0" w:color="auto"/>
                    <w:left w:val="none" w:sz="0" w:space="0" w:color="auto"/>
                    <w:bottom w:val="none" w:sz="0" w:space="0" w:color="auto"/>
                    <w:right w:val="none" w:sz="0" w:space="0" w:color="auto"/>
                  </w:divBdr>
                  <w:divsChild>
                    <w:div w:id="1173032707">
                      <w:marLeft w:val="0"/>
                      <w:marRight w:val="0"/>
                      <w:marTop w:val="0"/>
                      <w:marBottom w:val="0"/>
                      <w:divBdr>
                        <w:top w:val="none" w:sz="0" w:space="0" w:color="auto"/>
                        <w:left w:val="none" w:sz="0" w:space="0" w:color="auto"/>
                        <w:bottom w:val="none" w:sz="0" w:space="0" w:color="auto"/>
                        <w:right w:val="none" w:sz="0" w:space="0" w:color="auto"/>
                      </w:divBdr>
                      <w:divsChild>
                        <w:div w:id="1474981976">
                          <w:marLeft w:val="0"/>
                          <w:marRight w:val="0"/>
                          <w:marTop w:val="0"/>
                          <w:marBottom w:val="0"/>
                          <w:divBdr>
                            <w:top w:val="none" w:sz="0" w:space="0" w:color="auto"/>
                            <w:left w:val="none" w:sz="0" w:space="0" w:color="auto"/>
                            <w:bottom w:val="none" w:sz="0" w:space="0" w:color="auto"/>
                            <w:right w:val="none" w:sz="0" w:space="0" w:color="auto"/>
                          </w:divBdr>
                          <w:divsChild>
                            <w:div w:id="3876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50411505">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77666979">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895707038">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985088465">
      <w:bodyDiv w:val="1"/>
      <w:marLeft w:val="0"/>
      <w:marRight w:val="0"/>
      <w:marTop w:val="0"/>
      <w:marBottom w:val="0"/>
      <w:divBdr>
        <w:top w:val="none" w:sz="0" w:space="0" w:color="auto"/>
        <w:left w:val="none" w:sz="0" w:space="0" w:color="auto"/>
        <w:bottom w:val="none" w:sz="0" w:space="0" w:color="auto"/>
        <w:right w:val="none" w:sz="0" w:space="0" w:color="auto"/>
      </w:divBdr>
    </w:div>
    <w:div w:id="1020199807">
      <w:bodyDiv w:val="1"/>
      <w:marLeft w:val="0"/>
      <w:marRight w:val="0"/>
      <w:marTop w:val="0"/>
      <w:marBottom w:val="0"/>
      <w:divBdr>
        <w:top w:val="none" w:sz="0" w:space="0" w:color="auto"/>
        <w:left w:val="none" w:sz="0" w:space="0" w:color="auto"/>
        <w:bottom w:val="none" w:sz="0" w:space="0" w:color="auto"/>
        <w:right w:val="none" w:sz="0" w:space="0" w:color="auto"/>
      </w:divBdr>
    </w:div>
    <w:div w:id="105736091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11824343">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445344585">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88149579">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00748150">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
    <w:div w:id="1674258308">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773087521">
      <w:bodyDiv w:val="1"/>
      <w:marLeft w:val="0"/>
      <w:marRight w:val="0"/>
      <w:marTop w:val="0"/>
      <w:marBottom w:val="0"/>
      <w:divBdr>
        <w:top w:val="none" w:sz="0" w:space="0" w:color="auto"/>
        <w:left w:val="none" w:sz="0" w:space="0" w:color="auto"/>
        <w:bottom w:val="none" w:sz="0" w:space="0" w:color="auto"/>
        <w:right w:val="none" w:sz="0" w:space="0" w:color="auto"/>
      </w:divBdr>
      <w:divsChild>
        <w:div w:id="821847450">
          <w:marLeft w:val="0"/>
          <w:marRight w:val="0"/>
          <w:marTop w:val="0"/>
          <w:marBottom w:val="0"/>
          <w:divBdr>
            <w:top w:val="none" w:sz="0" w:space="0" w:color="auto"/>
            <w:left w:val="none" w:sz="0" w:space="0" w:color="auto"/>
            <w:bottom w:val="none" w:sz="0" w:space="0" w:color="auto"/>
            <w:right w:val="none" w:sz="0" w:space="0" w:color="auto"/>
          </w:divBdr>
          <w:divsChild>
            <w:div w:id="91585609">
              <w:marLeft w:val="0"/>
              <w:marRight w:val="0"/>
              <w:marTop w:val="0"/>
              <w:marBottom w:val="0"/>
              <w:divBdr>
                <w:top w:val="none" w:sz="0" w:space="0" w:color="auto"/>
                <w:left w:val="none" w:sz="0" w:space="0" w:color="auto"/>
                <w:bottom w:val="none" w:sz="0" w:space="0" w:color="auto"/>
                <w:right w:val="none" w:sz="0" w:space="0" w:color="auto"/>
              </w:divBdr>
              <w:divsChild>
                <w:div w:id="1825200154">
                  <w:marLeft w:val="0"/>
                  <w:marRight w:val="0"/>
                  <w:marTop w:val="0"/>
                  <w:marBottom w:val="0"/>
                  <w:divBdr>
                    <w:top w:val="none" w:sz="0" w:space="0" w:color="auto"/>
                    <w:left w:val="none" w:sz="0" w:space="0" w:color="auto"/>
                    <w:bottom w:val="none" w:sz="0" w:space="0" w:color="auto"/>
                    <w:right w:val="none" w:sz="0" w:space="0" w:color="auto"/>
                  </w:divBdr>
                  <w:divsChild>
                    <w:div w:id="306322887">
                      <w:marLeft w:val="0"/>
                      <w:marRight w:val="0"/>
                      <w:marTop w:val="0"/>
                      <w:marBottom w:val="0"/>
                      <w:divBdr>
                        <w:top w:val="none" w:sz="0" w:space="0" w:color="auto"/>
                        <w:left w:val="none" w:sz="0" w:space="0" w:color="auto"/>
                        <w:bottom w:val="none" w:sz="0" w:space="0" w:color="auto"/>
                        <w:right w:val="none" w:sz="0" w:space="0" w:color="auto"/>
                      </w:divBdr>
                      <w:divsChild>
                        <w:div w:id="705758533">
                          <w:marLeft w:val="0"/>
                          <w:marRight w:val="0"/>
                          <w:marTop w:val="0"/>
                          <w:marBottom w:val="0"/>
                          <w:divBdr>
                            <w:top w:val="none" w:sz="0" w:space="0" w:color="auto"/>
                            <w:left w:val="none" w:sz="0" w:space="0" w:color="auto"/>
                            <w:bottom w:val="none" w:sz="0" w:space="0" w:color="auto"/>
                            <w:right w:val="none" w:sz="0" w:space="0" w:color="auto"/>
                          </w:divBdr>
                          <w:divsChild>
                            <w:div w:id="7853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1510">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43743241">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09824604">
      <w:bodyDiv w:val="1"/>
      <w:marLeft w:val="0"/>
      <w:marRight w:val="0"/>
      <w:marTop w:val="0"/>
      <w:marBottom w:val="0"/>
      <w:divBdr>
        <w:top w:val="none" w:sz="0" w:space="0" w:color="auto"/>
        <w:left w:val="none" w:sz="0" w:space="0" w:color="auto"/>
        <w:bottom w:val="none" w:sz="0" w:space="0" w:color="auto"/>
        <w:right w:val="none" w:sz="0" w:space="0" w:color="auto"/>
      </w:divBdr>
    </w:div>
    <w:div w:id="2088065285">
      <w:bodyDiv w:val="1"/>
      <w:marLeft w:val="0"/>
      <w:marRight w:val="0"/>
      <w:marTop w:val="0"/>
      <w:marBottom w:val="0"/>
      <w:divBdr>
        <w:top w:val="none" w:sz="0" w:space="0" w:color="auto"/>
        <w:left w:val="none" w:sz="0" w:space="0" w:color="auto"/>
        <w:bottom w:val="none" w:sz="0" w:space="0" w:color="auto"/>
        <w:right w:val="none" w:sz="0" w:space="0" w:color="auto"/>
      </w:divBdr>
    </w:div>
    <w:div w:id="2117745949">
      <w:bodyDiv w:val="1"/>
      <w:marLeft w:val="0"/>
      <w:marRight w:val="0"/>
      <w:marTop w:val="0"/>
      <w:marBottom w:val="0"/>
      <w:divBdr>
        <w:top w:val="none" w:sz="0" w:space="0" w:color="auto"/>
        <w:left w:val="none" w:sz="0" w:space="0" w:color="auto"/>
        <w:bottom w:val="none" w:sz="0" w:space="0" w:color="auto"/>
        <w:right w:val="none" w:sz="0" w:space="0" w:color="auto"/>
      </w:divBdr>
    </w:div>
    <w:div w:id="2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eli/dir/2004/22/oj/?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33946-par-nodokliem-un-nodev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dir/2004/2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DDDCC67E-0AFD-4574-BB20-E1C86079BCCD}">
  <ds:schemaRefs>
    <ds:schemaRef ds:uri="http://schemas.microsoft.com/office/2006/metadata/properties"/>
    <ds:schemaRef ds:uri="http://schemas.microsoft.com/office/2006/documentManagement/types"/>
    <ds:schemaRef ds:uri="http://purl.org/dc/terms/"/>
    <ds:schemaRef ds:uri="2e5bb04e-596e-45bd-9003-43ca78b1ba16"/>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59BCA29-F0FD-48E2-8669-34A11633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6542</Words>
  <Characters>49978</Characters>
  <Application>Microsoft Office Word</Application>
  <DocSecurity>0</DocSecurity>
  <Lines>416</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“Prasības plānošanas reģiona un republikas pilsētas speciālās atļaujas (licences) saņemšanai un kārtība kādā veicami pasažieru komercpārvadājumi ar taksometru” sākotnējās ietekmes novērtējuma ziņojums (anotācija)</vt:lpstr>
      <vt:lpstr>Likumprojekta „Grozījumi Gada pārskatu likumā"</vt:lpstr>
    </vt:vector>
  </TitlesOfParts>
  <Manager>Māra Čakste</Manager>
  <Company>Valsts kase</Company>
  <LinksUpToDate>false</LinksUpToDate>
  <CharactersWithSpaces>56408</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“Prasības plānošanas reģiona un republikas pilsētas speciālās atļaujas (licences) saņemšanai un kārtība kādā veicami pasažieru komercpārvadājumi ar taksometru” sākotnējās ietekmes novērtējuma ziņojums (anotācija)</dc:title>
  <dc:subject>Anotācija</dc:subject>
  <dc:creator>Dana.Ziemele-Adricka@sam.gov.lv</dc:creator>
  <cp:keywords/>
  <dc:description/>
  <cp:lastModifiedBy>Dana Ziemele-Adricka</cp:lastModifiedBy>
  <cp:revision>9</cp:revision>
  <cp:lastPrinted>2018-02-16T12:44:00Z</cp:lastPrinted>
  <dcterms:created xsi:type="dcterms:W3CDTF">2018-02-27T21:36:00Z</dcterms:created>
  <dcterms:modified xsi:type="dcterms:W3CDTF">2018-03-01T06:37:00Z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