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317A" w14:textId="77777777" w:rsidR="00BC60D2" w:rsidRDefault="00BC60D2" w:rsidP="00BC60D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sākotnējās ietekmes novērtējuma ziņojums (anotācija)</w:t>
      </w:r>
    </w:p>
    <w:p w14:paraId="4470E92A" w14:textId="77777777" w:rsidR="00DA596D" w:rsidRPr="0097481A" w:rsidRDefault="00DA596D" w:rsidP="00DA596D">
      <w:pPr>
        <w:spacing w:after="0" w:line="240" w:lineRule="auto"/>
        <w:ind w:firstLine="300"/>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76774D" w:rsidRPr="002D7166" w14:paraId="39A781D0" w14:textId="77777777" w:rsidTr="0076774D">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DD3EA" w14:textId="77777777" w:rsidR="0076774D" w:rsidRPr="0076774D" w:rsidRDefault="0076774D" w:rsidP="0076774D">
            <w:pPr>
              <w:spacing w:after="0" w:line="240" w:lineRule="auto"/>
              <w:jc w:val="center"/>
              <w:rPr>
                <w:rFonts w:ascii="Times New Roman" w:eastAsia="Times New Roman" w:hAnsi="Times New Roman" w:cs="Times New Roman"/>
                <w:b/>
                <w:bCs/>
                <w:sz w:val="24"/>
                <w:szCs w:val="24"/>
                <w:lang w:eastAsia="lv-LV"/>
              </w:rPr>
            </w:pPr>
            <w:r w:rsidRPr="00A1552F">
              <w:rPr>
                <w:rFonts w:ascii="Times New Roman" w:eastAsia="Times New Roman" w:hAnsi="Times New Roman" w:cs="Times New Roman"/>
                <w:b/>
                <w:bCs/>
                <w:sz w:val="24"/>
                <w:szCs w:val="24"/>
                <w:lang w:eastAsia="lv-LV"/>
              </w:rPr>
              <w:t>Tiesību akta projekta anotācijas kopsavilkums</w:t>
            </w:r>
          </w:p>
        </w:tc>
      </w:tr>
      <w:tr w:rsidR="0076774D" w:rsidRPr="002D7166" w14:paraId="00749173" w14:textId="77777777" w:rsidTr="005E7421">
        <w:trPr>
          <w:cantSplit/>
        </w:trPr>
        <w:tc>
          <w:tcPr>
            <w:tcW w:w="2830" w:type="dxa"/>
            <w:shd w:val="clear" w:color="auto" w:fill="FFFFFF"/>
            <w:hideMark/>
          </w:tcPr>
          <w:p w14:paraId="6A2BDF2D" w14:textId="77777777" w:rsidR="0076774D" w:rsidRPr="00A1552F" w:rsidRDefault="0076774D" w:rsidP="005E742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01DC0A7" w14:textId="77777777" w:rsidR="0076774D" w:rsidRPr="00A1552F" w:rsidRDefault="0076774D" w:rsidP="005E74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12FCA6E5" w14:textId="77777777" w:rsidR="00A1552F" w:rsidRPr="0097481A" w:rsidRDefault="00A1552F" w:rsidP="006641E1">
      <w:pPr>
        <w:spacing w:after="0" w:line="240" w:lineRule="auto"/>
        <w:jc w:val="center"/>
        <w:rPr>
          <w:rFonts w:ascii="Times New Roman" w:eastAsia="Times New Roman" w:hAnsi="Times New Roman" w:cs="Times New Roman"/>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BC2633" w:rsidRPr="00BC2633" w14:paraId="421500E3" w14:textId="77777777" w:rsidTr="0007018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9B68E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1D6451E3" w14:textId="77777777" w:rsidTr="0097481A">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3ACFC9D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07E06E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DDAC92C" w14:textId="34E07751" w:rsidR="004D15A9" w:rsidRPr="00BC2633" w:rsidRDefault="00BC60D2" w:rsidP="00DE251E">
            <w:pPr>
              <w:spacing w:after="0" w:line="240" w:lineRule="auto"/>
              <w:jc w:val="both"/>
              <w:rPr>
                <w:rFonts w:ascii="Times New Roman" w:eastAsia="Times New Roman" w:hAnsi="Times New Roman" w:cs="Times New Roman"/>
                <w:sz w:val="24"/>
                <w:szCs w:val="24"/>
                <w:lang w:eastAsia="lv-LV"/>
              </w:rPr>
            </w:pPr>
            <w:r w:rsidRPr="009F2DC3">
              <w:rPr>
                <w:rFonts w:ascii="Times New Roman" w:hAnsi="Times New Roman" w:cs="Times New Roman"/>
                <w:sz w:val="24"/>
                <w:szCs w:val="24"/>
                <w:shd w:val="clear" w:color="auto" w:fill="FFFFFF"/>
              </w:rPr>
              <w:t xml:space="preserve">Ministru kabineta </w:t>
            </w:r>
            <w:r w:rsidRPr="009F2DC3">
              <w:rPr>
                <w:rFonts w:ascii="Times New Roman" w:eastAsia="Times New Roman" w:hAnsi="Times New Roman" w:cs="Times New Roman"/>
                <w:bCs/>
                <w:sz w:val="24"/>
                <w:szCs w:val="24"/>
                <w:lang w:eastAsia="lv-LV"/>
              </w:rPr>
              <w:t>noteikumu projekts "Grozījumi Ministru kabineta 2015. gada 8. decembra noteikumos Nr. 704 "Darbības programmas "Izaugsme un nodarbinātība" 3.4.1.</w:t>
            </w:r>
            <w:r w:rsidR="00865AF1">
              <w:rPr>
                <w:rFonts w:ascii="Times New Roman" w:eastAsia="Times New Roman" w:hAnsi="Times New Roman" w:cs="Times New Roman"/>
                <w:bCs/>
                <w:sz w:val="24"/>
                <w:szCs w:val="24"/>
                <w:lang w:eastAsia="lv-LV"/>
              </w:rPr>
              <w:t> </w:t>
            </w:r>
            <w:r w:rsidRPr="009F2DC3">
              <w:rPr>
                <w:rFonts w:ascii="Times New Roman" w:eastAsia="Times New Roman" w:hAnsi="Times New Roman" w:cs="Times New Roman"/>
                <w:bCs/>
                <w:sz w:val="24"/>
                <w:szCs w:val="24"/>
                <w:lang w:eastAsia="lv-LV"/>
              </w:rPr>
              <w:t xml:space="preserve">specifiskā atbalsta mērķa "Paaugstināt tiesu un tiesībsargājošo institūciju personāla kompetenci komercdarbības vides uzlabošanas sekmēšanai" īstenošanas noteikumi"" (turpmāk – noteikumu projekts) </w:t>
            </w:r>
            <w:r w:rsidRPr="009F2DC3">
              <w:rPr>
                <w:rFonts w:ascii="Times New Roman" w:hAnsi="Times New Roman" w:cs="Times New Roman"/>
                <w:sz w:val="24"/>
                <w:szCs w:val="24"/>
              </w:rPr>
              <w:t xml:space="preserve">ir izstrādāts </w:t>
            </w:r>
            <w:r w:rsidR="00DE251E" w:rsidRPr="009F2DC3">
              <w:rPr>
                <w:rFonts w:ascii="Times New Roman" w:hAnsi="Times New Roman" w:cs="Times New Roman"/>
                <w:sz w:val="24"/>
                <w:szCs w:val="24"/>
                <w:shd w:val="clear" w:color="auto" w:fill="FFFFFF"/>
              </w:rPr>
              <w:t xml:space="preserve">pēc </w:t>
            </w:r>
            <w:r w:rsidR="0042645D" w:rsidRPr="009F2DC3">
              <w:rPr>
                <w:rFonts w:ascii="Times New Roman" w:hAnsi="Times New Roman" w:cs="Times New Roman"/>
                <w:sz w:val="24"/>
                <w:szCs w:val="24"/>
                <w:shd w:val="clear" w:color="auto" w:fill="FFFFFF"/>
              </w:rPr>
              <w:t>Tieslietu ministrijas iniciatīva</w:t>
            </w:r>
            <w:r w:rsidR="00DE251E" w:rsidRPr="009F2DC3">
              <w:rPr>
                <w:rFonts w:ascii="Times New Roman" w:hAnsi="Times New Roman" w:cs="Times New Roman"/>
                <w:sz w:val="24"/>
                <w:szCs w:val="24"/>
                <w:shd w:val="clear" w:color="auto" w:fill="FFFFFF"/>
              </w:rPr>
              <w:t xml:space="preserve">s ar mērķi </w:t>
            </w:r>
            <w:r w:rsidR="0097481A">
              <w:rPr>
                <w:rFonts w:ascii="Times New Roman" w:hAnsi="Times New Roman" w:cs="Times New Roman"/>
                <w:sz w:val="24"/>
                <w:szCs w:val="24"/>
                <w:shd w:val="clear" w:color="auto" w:fill="FFFFFF"/>
              </w:rPr>
              <w:t>mazināt administratīvo slogu finansējuma saņēmējam.</w:t>
            </w:r>
          </w:p>
        </w:tc>
      </w:tr>
      <w:tr w:rsidR="00DA326E" w:rsidRPr="00BC2633" w14:paraId="45F210CB" w14:textId="77777777" w:rsidTr="0097481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CA62E1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E42B371" w14:textId="77777777" w:rsidR="00B57A35"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FEAF1C1" w14:textId="77777777" w:rsidR="00B57A35" w:rsidRPr="00B57A35" w:rsidRDefault="00B57A35" w:rsidP="00B57A35">
            <w:pPr>
              <w:rPr>
                <w:rFonts w:ascii="Times New Roman" w:eastAsia="Times New Roman" w:hAnsi="Times New Roman" w:cs="Times New Roman"/>
                <w:sz w:val="24"/>
                <w:szCs w:val="24"/>
                <w:lang w:eastAsia="lv-LV"/>
              </w:rPr>
            </w:pPr>
          </w:p>
          <w:p w14:paraId="5349751E" w14:textId="77777777" w:rsidR="00B57A35" w:rsidRPr="00B57A35" w:rsidRDefault="00B57A35" w:rsidP="00B57A35">
            <w:pPr>
              <w:rPr>
                <w:rFonts w:ascii="Times New Roman" w:eastAsia="Times New Roman" w:hAnsi="Times New Roman" w:cs="Times New Roman"/>
                <w:sz w:val="24"/>
                <w:szCs w:val="24"/>
                <w:lang w:eastAsia="lv-LV"/>
              </w:rPr>
            </w:pPr>
          </w:p>
          <w:p w14:paraId="441EF157" w14:textId="77777777" w:rsidR="00B57A35" w:rsidRPr="00B57A35" w:rsidRDefault="00B57A35" w:rsidP="00B57A35">
            <w:pPr>
              <w:rPr>
                <w:rFonts w:ascii="Times New Roman" w:eastAsia="Times New Roman" w:hAnsi="Times New Roman" w:cs="Times New Roman"/>
                <w:sz w:val="24"/>
                <w:szCs w:val="24"/>
                <w:lang w:eastAsia="lv-LV"/>
              </w:rPr>
            </w:pPr>
          </w:p>
          <w:p w14:paraId="721D7097" w14:textId="77777777" w:rsidR="00B57A35" w:rsidRPr="00B57A35" w:rsidRDefault="00B57A35" w:rsidP="00B57A35">
            <w:pPr>
              <w:rPr>
                <w:rFonts w:ascii="Times New Roman" w:eastAsia="Times New Roman" w:hAnsi="Times New Roman" w:cs="Times New Roman"/>
                <w:sz w:val="24"/>
                <w:szCs w:val="24"/>
                <w:lang w:eastAsia="lv-LV"/>
              </w:rPr>
            </w:pPr>
          </w:p>
          <w:p w14:paraId="6E7556D3" w14:textId="77777777" w:rsidR="00B57A35" w:rsidRPr="00B57A35" w:rsidRDefault="00B57A35" w:rsidP="00B57A35">
            <w:pPr>
              <w:rPr>
                <w:rFonts w:ascii="Times New Roman" w:eastAsia="Times New Roman" w:hAnsi="Times New Roman" w:cs="Times New Roman"/>
                <w:sz w:val="24"/>
                <w:szCs w:val="24"/>
                <w:lang w:eastAsia="lv-LV"/>
              </w:rPr>
            </w:pPr>
          </w:p>
          <w:p w14:paraId="2690D42A" w14:textId="77777777" w:rsidR="00B57A35" w:rsidRPr="00B57A35" w:rsidRDefault="00B57A35" w:rsidP="00B57A35">
            <w:pPr>
              <w:rPr>
                <w:rFonts w:ascii="Times New Roman" w:eastAsia="Times New Roman" w:hAnsi="Times New Roman" w:cs="Times New Roman"/>
                <w:sz w:val="24"/>
                <w:szCs w:val="24"/>
                <w:lang w:eastAsia="lv-LV"/>
              </w:rPr>
            </w:pPr>
          </w:p>
          <w:p w14:paraId="1D281E4F" w14:textId="77777777" w:rsidR="00B57A35" w:rsidRPr="00B57A35" w:rsidRDefault="00B57A35" w:rsidP="00B57A35">
            <w:pPr>
              <w:rPr>
                <w:rFonts w:ascii="Times New Roman" w:eastAsia="Times New Roman" w:hAnsi="Times New Roman" w:cs="Times New Roman"/>
                <w:sz w:val="24"/>
                <w:szCs w:val="24"/>
                <w:lang w:eastAsia="lv-LV"/>
              </w:rPr>
            </w:pPr>
          </w:p>
          <w:p w14:paraId="271F8861" w14:textId="77777777" w:rsidR="00B57A35" w:rsidRPr="00B57A35" w:rsidRDefault="00B57A35" w:rsidP="00B57A35">
            <w:pPr>
              <w:rPr>
                <w:rFonts w:ascii="Times New Roman" w:eastAsia="Times New Roman" w:hAnsi="Times New Roman" w:cs="Times New Roman"/>
                <w:sz w:val="24"/>
                <w:szCs w:val="24"/>
                <w:lang w:eastAsia="lv-LV"/>
              </w:rPr>
            </w:pPr>
          </w:p>
          <w:p w14:paraId="7FBFB63E" w14:textId="77777777" w:rsidR="00B57A35" w:rsidRPr="00B57A35" w:rsidRDefault="00B57A35" w:rsidP="00B57A35">
            <w:pPr>
              <w:rPr>
                <w:rFonts w:ascii="Times New Roman" w:eastAsia="Times New Roman" w:hAnsi="Times New Roman" w:cs="Times New Roman"/>
                <w:sz w:val="24"/>
                <w:szCs w:val="24"/>
                <w:lang w:eastAsia="lv-LV"/>
              </w:rPr>
            </w:pPr>
          </w:p>
          <w:p w14:paraId="78BF73E3" w14:textId="77777777" w:rsidR="00B57A35" w:rsidRPr="00B57A35" w:rsidRDefault="00B57A35" w:rsidP="00B57A35">
            <w:pPr>
              <w:rPr>
                <w:rFonts w:ascii="Times New Roman" w:eastAsia="Times New Roman" w:hAnsi="Times New Roman" w:cs="Times New Roman"/>
                <w:sz w:val="24"/>
                <w:szCs w:val="24"/>
                <w:lang w:eastAsia="lv-LV"/>
              </w:rPr>
            </w:pPr>
          </w:p>
          <w:p w14:paraId="63CDC5F9" w14:textId="77777777" w:rsidR="00B57A35" w:rsidRPr="00B57A35" w:rsidRDefault="00B57A35" w:rsidP="00B57A35">
            <w:pPr>
              <w:rPr>
                <w:rFonts w:ascii="Times New Roman" w:eastAsia="Times New Roman" w:hAnsi="Times New Roman" w:cs="Times New Roman"/>
                <w:sz w:val="24"/>
                <w:szCs w:val="24"/>
                <w:lang w:eastAsia="lv-LV"/>
              </w:rPr>
            </w:pPr>
          </w:p>
          <w:p w14:paraId="6830BAB2" w14:textId="77777777" w:rsidR="00B57A35" w:rsidRPr="00B57A35" w:rsidRDefault="00B57A35" w:rsidP="00B57A35">
            <w:pPr>
              <w:rPr>
                <w:rFonts w:ascii="Times New Roman" w:eastAsia="Times New Roman" w:hAnsi="Times New Roman" w:cs="Times New Roman"/>
                <w:sz w:val="24"/>
                <w:szCs w:val="24"/>
                <w:lang w:eastAsia="lv-LV"/>
              </w:rPr>
            </w:pPr>
          </w:p>
          <w:p w14:paraId="30772551" w14:textId="77777777" w:rsidR="004D15A9" w:rsidRPr="00B57A35" w:rsidRDefault="004D15A9" w:rsidP="00B57A35">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65DF686B" w14:textId="14B4DA7D" w:rsidR="00E34894" w:rsidRDefault="00E34894" w:rsidP="00516F48">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865AF1">
              <w:rPr>
                <w:rFonts w:ascii="Times New Roman" w:hAnsi="Times New Roman"/>
                <w:sz w:val="24"/>
                <w:szCs w:val="24"/>
              </w:rPr>
              <w:t> </w:t>
            </w:r>
            <w:r w:rsidR="003C35A5">
              <w:rPr>
                <w:rFonts w:ascii="Times New Roman" w:hAnsi="Times New Roman"/>
                <w:sz w:val="24"/>
                <w:szCs w:val="24"/>
              </w:rPr>
              <w:t xml:space="preserve">Šobrīd saskaņā ar </w:t>
            </w:r>
            <w:r w:rsidR="00C759ED">
              <w:rPr>
                <w:rFonts w:ascii="Times New Roman" w:eastAsia="Times New Roman" w:hAnsi="Times New Roman" w:cs="Times New Roman"/>
                <w:bCs/>
                <w:sz w:val="24"/>
                <w:szCs w:val="24"/>
                <w:lang w:eastAsia="lv-LV"/>
              </w:rPr>
              <w:t>Ministru kabineta 2015. gada 8. decembra noteikumiem Nr. 704 "Darbības programmas "Izaugsme un nodarbinātība" 3.4.1. specifiskā atbalsta mērķa "Paaugstināt tiesu un tiesībsargājošo institūciju personāla kompetenci komercdarbības vides uzlabošanas sekmēšanai</w:t>
            </w:r>
            <w:r w:rsidR="00C759ED" w:rsidRPr="00C759ED">
              <w:rPr>
                <w:rFonts w:ascii="Times New Roman" w:eastAsia="Times New Roman" w:hAnsi="Times New Roman" w:cs="Times New Roman"/>
                <w:bCs/>
                <w:sz w:val="24"/>
                <w:szCs w:val="24"/>
                <w:lang w:eastAsia="lv-LV"/>
              </w:rPr>
              <w:t xml:space="preserve">" īstenošanas noteikumi" (turpmāk - </w:t>
            </w:r>
            <w:r w:rsidR="003C35A5" w:rsidRPr="00C759ED">
              <w:rPr>
                <w:rFonts w:ascii="Times New Roman" w:hAnsi="Times New Roman"/>
                <w:sz w:val="24"/>
                <w:szCs w:val="24"/>
              </w:rPr>
              <w:t>MK notiekumi Nr</w:t>
            </w:r>
            <w:r w:rsidR="00BF1C8C">
              <w:rPr>
                <w:rFonts w:ascii="Times New Roman" w:hAnsi="Times New Roman"/>
                <w:sz w:val="24"/>
                <w:szCs w:val="24"/>
              </w:rPr>
              <w:t>. </w:t>
            </w:r>
            <w:r w:rsidR="003C35A5" w:rsidRPr="00C759ED">
              <w:rPr>
                <w:rFonts w:ascii="Times New Roman" w:hAnsi="Times New Roman"/>
                <w:sz w:val="24"/>
                <w:szCs w:val="24"/>
              </w:rPr>
              <w:t>704</w:t>
            </w:r>
            <w:r w:rsidR="00C759ED" w:rsidRPr="00C759ED">
              <w:rPr>
                <w:rFonts w:ascii="Times New Roman" w:hAnsi="Times New Roman"/>
                <w:sz w:val="24"/>
                <w:szCs w:val="24"/>
              </w:rPr>
              <w:t>)</w:t>
            </w:r>
            <w:r w:rsidR="003C35A5" w:rsidRPr="00C759ED">
              <w:rPr>
                <w:rFonts w:ascii="Times New Roman" w:hAnsi="Times New Roman"/>
                <w:sz w:val="24"/>
                <w:szCs w:val="24"/>
              </w:rPr>
              <w:t xml:space="preserve"> </w:t>
            </w:r>
            <w:r>
              <w:rPr>
                <w:rFonts w:ascii="Times New Roman" w:hAnsi="Times New Roman"/>
                <w:sz w:val="24"/>
                <w:szCs w:val="24"/>
              </w:rPr>
              <w:t>kā viena no attiecināmo izmaksu grupām ir materi</w:t>
            </w:r>
            <w:r w:rsidR="004133A3">
              <w:rPr>
                <w:rFonts w:ascii="Times New Roman" w:hAnsi="Times New Roman"/>
                <w:sz w:val="24"/>
                <w:szCs w:val="24"/>
              </w:rPr>
              <w:t>ā</w:t>
            </w:r>
            <w:r>
              <w:rPr>
                <w:rFonts w:ascii="Times New Roman" w:hAnsi="Times New Roman"/>
                <w:sz w:val="24"/>
                <w:szCs w:val="24"/>
              </w:rPr>
              <w:t xml:space="preserve">ltehniskā nodrošinājuma iegādes izmaksas. </w:t>
            </w:r>
            <w:bookmarkStart w:id="0" w:name="_Hlk509582191"/>
            <w:r>
              <w:rPr>
                <w:rFonts w:ascii="Times New Roman" w:hAnsi="Times New Roman"/>
                <w:sz w:val="24"/>
                <w:szCs w:val="24"/>
              </w:rPr>
              <w:t>Saskaņā ar Vienošanās par Eiropas Savienības fonda projekta īstenošan</w:t>
            </w:r>
            <w:r w:rsidR="00816866">
              <w:rPr>
                <w:rFonts w:ascii="Times New Roman" w:hAnsi="Times New Roman"/>
                <w:sz w:val="24"/>
                <w:szCs w:val="24"/>
              </w:rPr>
              <w:t>u</w:t>
            </w:r>
            <w:r>
              <w:rPr>
                <w:rFonts w:ascii="Times New Roman" w:hAnsi="Times New Roman"/>
                <w:sz w:val="24"/>
                <w:szCs w:val="24"/>
              </w:rPr>
              <w:t xml:space="preserve"> Vispārējiem noteikumiem </w:t>
            </w:r>
            <w:bookmarkEnd w:id="0"/>
            <w:r>
              <w:rPr>
                <w:rFonts w:ascii="Times New Roman" w:hAnsi="Times New Roman"/>
                <w:sz w:val="24"/>
                <w:szCs w:val="24"/>
              </w:rPr>
              <w:t xml:space="preserve">finansējuma saņēmējam ir pienākums nodrošināt projektā iegādāto vērtību saglabāšanu un uzturēšanu, savukārt </w:t>
            </w:r>
            <w:r w:rsidR="004133A3">
              <w:rPr>
                <w:rFonts w:ascii="Times New Roman" w:hAnsi="Times New Roman"/>
                <w:sz w:val="24"/>
                <w:szCs w:val="24"/>
              </w:rPr>
              <w:t>radušos bojājumus un zaudējumus ir pienākums segt no saviem līdzekļiem pilnā apmērā (2.1.18.1.</w:t>
            </w:r>
            <w:r w:rsidR="00A02624">
              <w:rPr>
                <w:rFonts w:ascii="Times New Roman" w:hAnsi="Times New Roman"/>
                <w:sz w:val="24"/>
                <w:szCs w:val="24"/>
              </w:rPr>
              <w:t> </w:t>
            </w:r>
            <w:r w:rsidR="004133A3">
              <w:rPr>
                <w:rFonts w:ascii="Times New Roman" w:hAnsi="Times New Roman"/>
                <w:sz w:val="24"/>
                <w:szCs w:val="24"/>
              </w:rPr>
              <w:t>punkts)</w:t>
            </w:r>
            <w:r w:rsidR="008B5A0E">
              <w:rPr>
                <w:rStyle w:val="Vresatsauce"/>
                <w:rFonts w:ascii="Times New Roman" w:hAnsi="Times New Roman"/>
                <w:sz w:val="24"/>
                <w:szCs w:val="24"/>
              </w:rPr>
              <w:footnoteReference w:id="1"/>
            </w:r>
            <w:r w:rsidR="004133A3">
              <w:rPr>
                <w:rFonts w:ascii="Times New Roman" w:hAnsi="Times New Roman"/>
                <w:sz w:val="24"/>
                <w:szCs w:val="24"/>
              </w:rPr>
              <w:t>. Vienošanās arī paredz, ka finansējuma saņēmējs var veikt projektā iegādāto vērtību apdrošināšanu, kas ļautu nepieciešamības gadījumā zaudējumus segt no apdrošināšanas atlīdzības, taču apdrošināšanas izmaksas saskaņā ar pašreiz spēkā esošajiem MK noteikumiem Nr</w:t>
            </w:r>
            <w:r w:rsidR="00333FC0">
              <w:rPr>
                <w:rFonts w:ascii="Times New Roman" w:hAnsi="Times New Roman"/>
                <w:sz w:val="24"/>
                <w:szCs w:val="24"/>
              </w:rPr>
              <w:t>. </w:t>
            </w:r>
            <w:r w:rsidR="004133A3">
              <w:rPr>
                <w:rFonts w:ascii="Times New Roman" w:hAnsi="Times New Roman"/>
                <w:sz w:val="24"/>
                <w:szCs w:val="24"/>
              </w:rPr>
              <w:t>704 nav iekļautas tiešajās attiecināmajās izmaksās. Papildinot MK noteikumu Nr</w:t>
            </w:r>
            <w:r w:rsidR="00333FC0">
              <w:rPr>
                <w:rFonts w:ascii="Times New Roman" w:hAnsi="Times New Roman"/>
                <w:sz w:val="24"/>
                <w:szCs w:val="24"/>
              </w:rPr>
              <w:t>. </w:t>
            </w:r>
            <w:r w:rsidR="004133A3">
              <w:rPr>
                <w:rFonts w:ascii="Times New Roman" w:hAnsi="Times New Roman"/>
                <w:sz w:val="24"/>
                <w:szCs w:val="24"/>
              </w:rPr>
              <w:t>704 18.2.5.</w:t>
            </w:r>
            <w:r w:rsidR="00A02624">
              <w:rPr>
                <w:rFonts w:ascii="Times New Roman" w:hAnsi="Times New Roman"/>
                <w:sz w:val="24"/>
                <w:szCs w:val="24"/>
              </w:rPr>
              <w:t> </w:t>
            </w:r>
            <w:r w:rsidR="004133A3">
              <w:rPr>
                <w:rFonts w:ascii="Times New Roman" w:hAnsi="Times New Roman"/>
                <w:sz w:val="24"/>
                <w:szCs w:val="24"/>
              </w:rPr>
              <w:t xml:space="preserve">apakšpunktu un iekļaujot </w:t>
            </w:r>
            <w:r w:rsidR="00A02624">
              <w:rPr>
                <w:rFonts w:ascii="Times New Roman" w:hAnsi="Times New Roman"/>
                <w:sz w:val="24"/>
                <w:szCs w:val="24"/>
              </w:rPr>
              <w:t>tajā</w:t>
            </w:r>
            <w:r w:rsidR="00BF1C8C">
              <w:rPr>
                <w:rFonts w:ascii="Times New Roman" w:hAnsi="Times New Roman"/>
                <w:sz w:val="24"/>
                <w:szCs w:val="24"/>
              </w:rPr>
              <w:t xml:space="preserve"> </w:t>
            </w:r>
            <w:r w:rsidR="004133A3">
              <w:rPr>
                <w:rFonts w:ascii="Times New Roman" w:hAnsi="Times New Roman"/>
                <w:sz w:val="24"/>
                <w:szCs w:val="24"/>
              </w:rPr>
              <w:t>projekta ietvaros iegādātā materiāltehniskā nodrošinājuma apdrošinā</w:t>
            </w:r>
            <w:r w:rsidR="00333FC0">
              <w:rPr>
                <w:rFonts w:ascii="Times New Roman" w:hAnsi="Times New Roman"/>
                <w:sz w:val="24"/>
                <w:szCs w:val="24"/>
              </w:rPr>
              <w:t>š</w:t>
            </w:r>
            <w:r w:rsidR="004133A3">
              <w:rPr>
                <w:rFonts w:ascii="Times New Roman" w:hAnsi="Times New Roman"/>
                <w:sz w:val="24"/>
                <w:szCs w:val="24"/>
              </w:rPr>
              <w:t xml:space="preserve">anas izmaksas </w:t>
            </w:r>
            <w:r w:rsidR="00BF1C8C">
              <w:rPr>
                <w:rFonts w:ascii="Times New Roman" w:hAnsi="Times New Roman"/>
                <w:sz w:val="24"/>
                <w:szCs w:val="24"/>
              </w:rPr>
              <w:t>kā tiešās attiecināmās izmaksas, finansējuma saņēmējam tiks dota iespēja izvairīties no iespējamiem neparedzētiem un neplānotiem izdevumiem, kas varētu rasties iegādātā materiāltehniskā nodrošinājuma bojājumu rašanās gadījumā, pēc ražotāja vai piegādātāja garantijas apkalpošanas laika beigām.</w:t>
            </w:r>
          </w:p>
          <w:p w14:paraId="46B5C276" w14:textId="736B0D78" w:rsidR="004D15A9" w:rsidRPr="003C35A5" w:rsidRDefault="00E34894" w:rsidP="006A4FAA">
            <w:pPr>
              <w:spacing w:after="0" w:line="240" w:lineRule="auto"/>
              <w:jc w:val="both"/>
              <w:rPr>
                <w:rFonts w:ascii="Times New Roman" w:hAnsi="Times New Roman" w:cs="Times New Roman"/>
                <w:sz w:val="24"/>
                <w:szCs w:val="24"/>
              </w:rPr>
            </w:pPr>
            <w:r>
              <w:rPr>
                <w:rFonts w:ascii="Times New Roman" w:hAnsi="Times New Roman"/>
                <w:sz w:val="24"/>
                <w:szCs w:val="24"/>
              </w:rPr>
              <w:t>2)</w:t>
            </w:r>
            <w:r w:rsidR="00A02624">
              <w:rPr>
                <w:rFonts w:ascii="Times New Roman" w:hAnsi="Times New Roman"/>
                <w:sz w:val="24"/>
                <w:szCs w:val="24"/>
              </w:rPr>
              <w:t> </w:t>
            </w:r>
            <w:r>
              <w:rPr>
                <w:rFonts w:ascii="Times New Roman" w:hAnsi="Times New Roman"/>
                <w:sz w:val="24"/>
                <w:szCs w:val="24"/>
              </w:rPr>
              <w:t>Šobrīd saskaņā ar MK noteikumiem Nr</w:t>
            </w:r>
            <w:r w:rsidR="00333FC0">
              <w:rPr>
                <w:rFonts w:ascii="Times New Roman" w:hAnsi="Times New Roman"/>
                <w:sz w:val="24"/>
                <w:szCs w:val="24"/>
              </w:rPr>
              <w:t>. </w:t>
            </w:r>
            <w:r>
              <w:rPr>
                <w:rFonts w:ascii="Times New Roman" w:hAnsi="Times New Roman"/>
                <w:sz w:val="24"/>
                <w:szCs w:val="24"/>
              </w:rPr>
              <w:t xml:space="preserve">704 </w:t>
            </w:r>
            <w:r w:rsidR="003C35A5" w:rsidRPr="00C759ED">
              <w:rPr>
                <w:rFonts w:ascii="Times New Roman" w:hAnsi="Times New Roman"/>
                <w:sz w:val="24"/>
                <w:szCs w:val="24"/>
              </w:rPr>
              <w:t>informācija</w:t>
            </w:r>
            <w:r w:rsidR="003C35A5">
              <w:rPr>
                <w:rFonts w:ascii="Times New Roman" w:hAnsi="Times New Roman"/>
                <w:sz w:val="24"/>
                <w:szCs w:val="24"/>
              </w:rPr>
              <w:t xml:space="preserve"> par Eiropas Sociālā fonda kopējiem tūlītējiem rezultāta rādītājiem ir </w:t>
            </w:r>
            <w:r w:rsidR="003C35A5">
              <w:rPr>
                <w:rFonts w:ascii="Times New Roman" w:hAnsi="Times New Roman"/>
                <w:sz w:val="24"/>
                <w:szCs w:val="24"/>
              </w:rPr>
              <w:lastRenderedPageBreak/>
              <w:t xml:space="preserve">jāapkopo pēc katra organizētā apmācību pasākuma, neatkarīgi no tā ilguma. Ņemot vērā kopējo specifiskā atbalsta mērķa ietvaros apmācāmo dalībnieku skaitu (komercdarbības vides uzlabošanas sekmēšanai apmācīto tiesām, tiesībsargājošajām institūcijām un tiesu sistēmai piederīgo personu skaits – 11 433) un nepieciešamību veikt dalībnieku apsekošanu </w:t>
            </w:r>
            <w:r w:rsidR="008B5A0E">
              <w:rPr>
                <w:rFonts w:ascii="Times New Roman" w:hAnsi="Times New Roman"/>
                <w:sz w:val="24"/>
                <w:szCs w:val="24"/>
              </w:rPr>
              <w:t xml:space="preserve">arī </w:t>
            </w:r>
            <w:r w:rsidR="003C35A5">
              <w:rPr>
                <w:rFonts w:ascii="Times New Roman" w:hAnsi="Times New Roman"/>
                <w:sz w:val="24"/>
                <w:szCs w:val="24"/>
              </w:rPr>
              <w:t xml:space="preserve">mēnesi pēc mācību noslēguma, lai uzkrātu informāciju par Eiropas Sociālā fonda kopējiem tūlītējiem rezultāta rādītājiem, kā arī plānoto apmācību nozīmīgo skaitu, visu dalībnieku apsekošanai pēc mācību noslēguma nepieciešams patērēt nesamērīgu finansējuma saņēmēja personāla un administratīvā resursa kapacitāti. Ar </w:t>
            </w:r>
            <w:r w:rsidR="00A02624">
              <w:rPr>
                <w:rFonts w:ascii="Times New Roman" w:hAnsi="Times New Roman"/>
                <w:sz w:val="24"/>
                <w:szCs w:val="24"/>
              </w:rPr>
              <w:t xml:space="preserve">noteikumu </w:t>
            </w:r>
            <w:r w:rsidR="003C35A5">
              <w:rPr>
                <w:rFonts w:ascii="Times New Roman" w:hAnsi="Times New Roman"/>
                <w:sz w:val="24"/>
                <w:szCs w:val="24"/>
              </w:rPr>
              <w:t xml:space="preserve">projektu ir paredzēts šādu apsekošanu pēc dalības apmācībās veikt tikai tiem dalībniekiem, kuri ir piedalījušies apmācībās, kuru ilgums pārsniedz 64 apmācību stundas. </w:t>
            </w:r>
            <w:r w:rsidR="00A02624">
              <w:rPr>
                <w:rFonts w:ascii="Times New Roman" w:hAnsi="Times New Roman"/>
                <w:sz w:val="24"/>
                <w:szCs w:val="24"/>
              </w:rPr>
              <w:t>Tādējādi</w:t>
            </w:r>
            <w:r w:rsidR="003C35A5">
              <w:rPr>
                <w:rFonts w:ascii="Times New Roman" w:hAnsi="Times New Roman"/>
                <w:sz w:val="24"/>
                <w:szCs w:val="24"/>
              </w:rPr>
              <w:t xml:space="preserve"> ievērojami tiktu samazināts administratīvais slogs datu ievākšanai gadījumos, kad specifiskā atbalsta mērķa ietvaros tiek īstenotas apmācības, kuru ilgums nepārsniedz 64 apmācību stundas. Šāds nosacījums informācijas uzkrāšanai par Eiropas Sociālā fonda kopējiem tūlītējiem rezultāta rādītājiem ir iestrādāts arī Ministru kabineta 2015. gada 14. jūlija noteikumos Nr.</w:t>
            </w:r>
            <w:r w:rsidR="00333FC0">
              <w:rPr>
                <w:rFonts w:ascii="Times New Roman" w:hAnsi="Times New Roman"/>
                <w:sz w:val="24"/>
                <w:szCs w:val="24"/>
              </w:rPr>
              <w:t> </w:t>
            </w:r>
            <w:r w:rsidR="003C35A5">
              <w:rPr>
                <w:rFonts w:ascii="Times New Roman" w:hAnsi="Times New Roman"/>
                <w:sz w:val="24"/>
                <w:szCs w:val="24"/>
              </w:rPr>
              <w:t xml:space="preserve">389 </w:t>
            </w:r>
            <w:r w:rsidR="00A02624">
              <w:rPr>
                <w:rFonts w:ascii="Times New Roman" w:hAnsi="Times New Roman"/>
                <w:sz w:val="24"/>
                <w:szCs w:val="24"/>
              </w:rPr>
              <w:t>"</w:t>
            </w:r>
            <w:r w:rsidR="003C35A5">
              <w:rPr>
                <w:rFonts w:ascii="Times New Roman" w:hAnsi="Times New Roman"/>
                <w:sz w:val="24"/>
                <w:szCs w:val="24"/>
              </w:rPr>
              <w:t xml:space="preserve">Darbības programmas </w:t>
            </w:r>
            <w:r w:rsidR="00333FC0">
              <w:rPr>
                <w:rFonts w:ascii="Times New Roman" w:hAnsi="Times New Roman"/>
                <w:sz w:val="24"/>
                <w:szCs w:val="24"/>
              </w:rPr>
              <w:t>"</w:t>
            </w:r>
            <w:r w:rsidR="003C35A5">
              <w:rPr>
                <w:rFonts w:ascii="Times New Roman" w:hAnsi="Times New Roman"/>
                <w:sz w:val="24"/>
                <w:szCs w:val="24"/>
              </w:rPr>
              <w:t>Izaugsme un nodarbinātība</w:t>
            </w:r>
            <w:r w:rsidR="00333FC0">
              <w:rPr>
                <w:rFonts w:ascii="Times New Roman" w:hAnsi="Times New Roman"/>
                <w:sz w:val="24"/>
                <w:szCs w:val="24"/>
              </w:rPr>
              <w:t>"</w:t>
            </w:r>
            <w:r w:rsidR="003C35A5">
              <w:rPr>
                <w:rFonts w:ascii="Times New Roman" w:hAnsi="Times New Roman"/>
                <w:sz w:val="24"/>
                <w:szCs w:val="24"/>
              </w:rPr>
              <w:t xml:space="preserve"> 3.4.2. specifiskā atbalsta mērķa </w:t>
            </w:r>
            <w:r w:rsidR="00333FC0">
              <w:rPr>
                <w:rFonts w:ascii="Times New Roman" w:hAnsi="Times New Roman"/>
                <w:sz w:val="24"/>
                <w:szCs w:val="24"/>
              </w:rPr>
              <w:t>"</w:t>
            </w:r>
            <w:r w:rsidR="003C35A5">
              <w:rPr>
                <w:rFonts w:ascii="Times New Roman" w:hAnsi="Times New Roman"/>
                <w:sz w:val="24"/>
                <w:szCs w:val="24"/>
              </w:rPr>
              <w:t>Valsts pārvaldes profesionālā pilnveide un sociālā dialoga attīstība labāka tiesiskā regulējuma izstrādē mazo un vidējo komersantu atbalsta, korupcijas novēršanas un ēnu ekonomikas mazināšanas jomās</w:t>
            </w:r>
            <w:r w:rsidR="00333FC0">
              <w:rPr>
                <w:rFonts w:ascii="Times New Roman" w:hAnsi="Times New Roman"/>
                <w:sz w:val="24"/>
                <w:szCs w:val="24"/>
              </w:rPr>
              <w:t>"</w:t>
            </w:r>
            <w:r w:rsidR="003C35A5">
              <w:rPr>
                <w:rFonts w:ascii="Times New Roman" w:hAnsi="Times New Roman"/>
                <w:sz w:val="24"/>
                <w:szCs w:val="24"/>
              </w:rPr>
              <w:t xml:space="preserve"> 3.4.2.1. pasākuma </w:t>
            </w:r>
            <w:r w:rsidR="00333FC0">
              <w:rPr>
                <w:rFonts w:ascii="Times New Roman" w:hAnsi="Times New Roman"/>
                <w:sz w:val="24"/>
                <w:szCs w:val="24"/>
              </w:rPr>
              <w:t>"</w:t>
            </w:r>
            <w:r w:rsidR="003C35A5">
              <w:rPr>
                <w:rFonts w:ascii="Times New Roman" w:hAnsi="Times New Roman"/>
                <w:sz w:val="24"/>
                <w:szCs w:val="24"/>
              </w:rPr>
              <w:t>Valsts pārvaldes profesionālā pilnveide labāka tiesiskā regulējuma izstrādē mazo un vidējo komersantu atbalsta, korupcijas novēršanas un ēnu ekonomikas mazināšanas jomās</w:t>
            </w:r>
            <w:r w:rsidR="00333FC0">
              <w:rPr>
                <w:rFonts w:ascii="Times New Roman" w:hAnsi="Times New Roman"/>
                <w:sz w:val="24"/>
                <w:szCs w:val="24"/>
              </w:rPr>
              <w:t>"</w:t>
            </w:r>
            <w:r w:rsidR="003C35A5">
              <w:rPr>
                <w:rFonts w:ascii="Times New Roman" w:hAnsi="Times New Roman"/>
                <w:sz w:val="24"/>
                <w:szCs w:val="24"/>
              </w:rPr>
              <w:t xml:space="preserve"> īstenošanas noteikumi</w:t>
            </w:r>
            <w:r w:rsidR="00333FC0">
              <w:rPr>
                <w:rFonts w:ascii="Times New Roman" w:hAnsi="Times New Roman"/>
                <w:sz w:val="24"/>
                <w:szCs w:val="24"/>
              </w:rPr>
              <w:t>"</w:t>
            </w:r>
            <w:r w:rsidR="003C35A5">
              <w:rPr>
                <w:rFonts w:ascii="Times New Roman" w:hAnsi="Times New Roman"/>
                <w:sz w:val="24"/>
                <w:szCs w:val="24"/>
              </w:rPr>
              <w:t xml:space="preserve"> (</w:t>
            </w:r>
            <w:bookmarkStart w:id="1" w:name="_Hlk509582509"/>
            <w:r w:rsidR="003C35A5">
              <w:rPr>
                <w:rFonts w:ascii="Times New Roman" w:hAnsi="Times New Roman"/>
                <w:sz w:val="24"/>
                <w:szCs w:val="24"/>
              </w:rPr>
              <w:t>24.5. </w:t>
            </w:r>
            <w:r w:rsidR="00816866">
              <w:rPr>
                <w:rFonts w:ascii="Times New Roman" w:hAnsi="Times New Roman"/>
                <w:sz w:val="24"/>
                <w:szCs w:val="24"/>
              </w:rPr>
              <w:t>apakš</w:t>
            </w:r>
            <w:r w:rsidR="003C35A5">
              <w:rPr>
                <w:rFonts w:ascii="Times New Roman" w:hAnsi="Times New Roman"/>
                <w:sz w:val="24"/>
                <w:szCs w:val="24"/>
              </w:rPr>
              <w:t>punkts</w:t>
            </w:r>
            <w:bookmarkEnd w:id="1"/>
            <w:r w:rsidR="003C35A5">
              <w:rPr>
                <w:rFonts w:ascii="Times New Roman" w:hAnsi="Times New Roman"/>
                <w:sz w:val="24"/>
                <w:szCs w:val="24"/>
              </w:rPr>
              <w:t>).</w:t>
            </w:r>
            <w:r w:rsidR="006B03BF">
              <w:rPr>
                <w:rFonts w:ascii="Times New Roman" w:hAnsi="Times New Roman"/>
                <w:sz w:val="24"/>
                <w:szCs w:val="24"/>
              </w:rPr>
              <w:t xml:space="preserve"> Lai nodrošinātu vienotu pieeju dalībnieku datu uzskaitei Darbības programmas "Izaugsme un nodarbinātība" 3. prioritārā virziena </w:t>
            </w:r>
            <w:r w:rsidR="006A4FAA">
              <w:rPr>
                <w:rFonts w:ascii="Times New Roman" w:hAnsi="Times New Roman"/>
                <w:sz w:val="24"/>
                <w:szCs w:val="24"/>
              </w:rPr>
              <w:t>(</w:t>
            </w:r>
            <w:r w:rsidR="006B03BF">
              <w:rPr>
                <w:rFonts w:ascii="Times New Roman" w:hAnsi="Times New Roman"/>
                <w:sz w:val="24"/>
                <w:szCs w:val="24"/>
              </w:rPr>
              <w:t>"</w:t>
            </w:r>
            <w:r w:rsidR="006B03BF" w:rsidRPr="006A4FAA">
              <w:rPr>
                <w:rFonts w:ascii="Times New Roman" w:hAnsi="Times New Roman"/>
                <w:sz w:val="24"/>
                <w:szCs w:val="24"/>
              </w:rPr>
              <w:t>Mazo un vidējo komersantu konkurētspēja"</w:t>
            </w:r>
            <w:r w:rsidR="006A4FAA" w:rsidRPr="006A4FAA">
              <w:rPr>
                <w:rFonts w:ascii="Times New Roman" w:hAnsi="Times New Roman"/>
                <w:sz w:val="24"/>
                <w:szCs w:val="24"/>
              </w:rPr>
              <w:t>)</w:t>
            </w:r>
            <w:r w:rsidR="006B03BF" w:rsidRPr="006A4FAA">
              <w:rPr>
                <w:rFonts w:ascii="Times New Roman" w:hAnsi="Times New Roman"/>
                <w:sz w:val="24"/>
                <w:szCs w:val="24"/>
              </w:rPr>
              <w:t xml:space="preserve"> ietvaros, </w:t>
            </w:r>
            <w:r w:rsidR="006A4FAA" w:rsidRPr="006A4FAA">
              <w:rPr>
                <w:rFonts w:ascii="Times New Roman" w:hAnsi="Times New Roman"/>
                <w:sz w:val="24"/>
                <w:szCs w:val="24"/>
              </w:rPr>
              <w:t xml:space="preserve">būtu nepieciešams paredzēt vienotus </w:t>
            </w:r>
            <w:r w:rsidR="006A4FAA">
              <w:rPr>
                <w:rFonts w:ascii="Times New Roman" w:hAnsi="Times New Roman"/>
                <w:sz w:val="24"/>
                <w:szCs w:val="24"/>
              </w:rPr>
              <w:t xml:space="preserve">nosacījumus dalībnieku uzskaitīšanai gan specifiskā atbalsta mērķa </w:t>
            </w:r>
            <w:r w:rsidR="006A4FAA" w:rsidRPr="006A4FAA">
              <w:rPr>
                <w:rFonts w:ascii="Times New Roman" w:hAnsi="Times New Roman"/>
                <w:sz w:val="24"/>
                <w:szCs w:val="24"/>
              </w:rPr>
              <w:t xml:space="preserve">3.4.1. (Paaugstināt tiesu un tiesībsargājošo institūciju personāla kompetenci komercdarbības vides uzlabošanas sekmēšanai), gan </w:t>
            </w:r>
            <w:r w:rsidR="00027C6E">
              <w:rPr>
                <w:rFonts w:ascii="Times New Roman" w:hAnsi="Times New Roman"/>
                <w:sz w:val="24"/>
                <w:szCs w:val="24"/>
              </w:rPr>
              <w:t xml:space="preserve">specifiskā atbalsta mērķa </w:t>
            </w:r>
            <w:r w:rsidR="006A4FAA" w:rsidRPr="006A4FAA">
              <w:rPr>
                <w:rFonts w:ascii="Times New Roman" w:hAnsi="Times New Roman"/>
                <w:sz w:val="24"/>
                <w:szCs w:val="24"/>
              </w:rPr>
              <w:t xml:space="preserve">3.4.2. (Valsts pārvaldes profesionālā pilnveide, publisko pakalpojumu un sociālā dialoga attīstība mazo un vidējo komersantu atbalsta, korupcijas novēršanas un ēnu ekonomikas mazināšanas sekmēšanai) ietvaros. </w:t>
            </w:r>
          </w:p>
        </w:tc>
      </w:tr>
      <w:tr w:rsidR="00DA326E" w:rsidRPr="00BC2633" w14:paraId="214060C9" w14:textId="77777777" w:rsidTr="0097481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27B131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7699116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693E9754" w14:textId="77777777" w:rsidR="004D15A9" w:rsidRPr="00BC2633" w:rsidRDefault="0076774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izstrādāja </w:t>
            </w:r>
            <w:r w:rsidR="00C35244">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DA326E" w:rsidRPr="00BC2633" w14:paraId="2CB40C86" w14:textId="77777777" w:rsidTr="0097481A">
        <w:tc>
          <w:tcPr>
            <w:tcW w:w="200" w:type="pct"/>
            <w:tcBorders>
              <w:top w:val="outset" w:sz="6" w:space="0" w:color="414142"/>
              <w:left w:val="outset" w:sz="6" w:space="0" w:color="414142"/>
              <w:bottom w:val="outset" w:sz="6" w:space="0" w:color="414142"/>
              <w:right w:val="outset" w:sz="6" w:space="0" w:color="414142"/>
            </w:tcBorders>
            <w:hideMark/>
          </w:tcPr>
          <w:p w14:paraId="3DCDCEB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1B81330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4690665E" w14:textId="23F93342"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16866">
              <w:rPr>
                <w:rFonts w:ascii="Times New Roman" w:eastAsia="Times New Roman" w:hAnsi="Times New Roman" w:cs="Times New Roman"/>
                <w:sz w:val="24"/>
                <w:szCs w:val="24"/>
                <w:lang w:eastAsia="lv-LV"/>
              </w:rPr>
              <w:t>.</w:t>
            </w:r>
          </w:p>
        </w:tc>
      </w:tr>
      <w:tr w:rsidR="005D4E8A" w:rsidRPr="00BC2633" w14:paraId="53CA004E" w14:textId="77777777" w:rsidTr="00070184">
        <w:trPr>
          <w:trHeight w:val="128"/>
        </w:trPr>
        <w:tc>
          <w:tcPr>
            <w:tcW w:w="5000" w:type="pct"/>
            <w:gridSpan w:val="3"/>
            <w:tcBorders>
              <w:top w:val="outset" w:sz="6" w:space="0" w:color="414142"/>
              <w:left w:val="nil"/>
              <w:bottom w:val="outset" w:sz="6" w:space="0" w:color="414142"/>
              <w:right w:val="nil"/>
            </w:tcBorders>
          </w:tcPr>
          <w:p w14:paraId="12514B7F"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067AAAD6" w14:textId="77777777" w:rsidTr="00070184">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77AA0E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4FE61D51" w14:textId="77777777" w:rsidTr="006B03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AF8981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1DEF03E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mērķgrupas, kuras tiesiskais </w:t>
            </w:r>
            <w:r w:rsidRPr="00BC2633">
              <w:rPr>
                <w:rFonts w:ascii="Times New Roman" w:eastAsia="Times New Roman" w:hAnsi="Times New Roman" w:cs="Times New Roman"/>
                <w:sz w:val="24"/>
                <w:szCs w:val="24"/>
                <w:lang w:eastAsia="lv-LV"/>
              </w:rPr>
              <w:lastRenderedPageBreak/>
              <w:t>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7576213D" w14:textId="37488A93" w:rsidR="004D15A9" w:rsidRPr="00BC2633" w:rsidRDefault="0090634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Finansējuma </w:t>
            </w:r>
            <w:r w:rsidR="009B7CC9">
              <w:rPr>
                <w:rFonts w:ascii="Times New Roman" w:eastAsia="Times New Roman" w:hAnsi="Times New Roman" w:cs="Times New Roman"/>
                <w:sz w:val="24"/>
                <w:szCs w:val="24"/>
                <w:lang w:eastAsia="lv-LV"/>
              </w:rPr>
              <w:t>saņēmējs.</w:t>
            </w:r>
          </w:p>
        </w:tc>
      </w:tr>
      <w:tr w:rsidR="00DA326E" w:rsidRPr="00BC2633" w14:paraId="2220D8E7"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9FF8584" w14:textId="77777777" w:rsidR="004D15A9" w:rsidRPr="00BC2633" w:rsidRDefault="009B7CC9"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D15A9"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AB1F1A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4791095C" w14:textId="0D9729B4" w:rsidR="004D15A9" w:rsidRPr="00BC2633" w:rsidRDefault="00CE4CD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finansējuma saņēmējam tiks ievērojami samazināts, jo </w:t>
            </w:r>
            <w:r w:rsidR="00516F48">
              <w:rPr>
                <w:rFonts w:ascii="Times New Roman" w:eastAsia="Times New Roman" w:hAnsi="Times New Roman" w:cs="Times New Roman"/>
                <w:sz w:val="24"/>
                <w:szCs w:val="24"/>
                <w:lang w:eastAsia="lv-LV"/>
              </w:rPr>
              <w:t xml:space="preserve">būtiski samazinās datu apkopošanai nepieciešamos laika resursus. </w:t>
            </w:r>
          </w:p>
        </w:tc>
      </w:tr>
      <w:tr w:rsidR="00DA326E" w:rsidRPr="00BC2633" w14:paraId="5DB86BC0"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12DDE8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7BE94E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2562E358" w14:textId="77777777" w:rsidR="004D15A9" w:rsidRPr="00BC2633" w:rsidRDefault="001877F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izmaksu monetārs novērtējums nav </w:t>
            </w:r>
            <w:r w:rsidR="00CE4CD6">
              <w:rPr>
                <w:rFonts w:ascii="Times New Roman" w:eastAsia="Times New Roman" w:hAnsi="Times New Roman" w:cs="Times New Roman"/>
                <w:sz w:val="24"/>
                <w:szCs w:val="24"/>
                <w:lang w:eastAsia="lv-LV"/>
              </w:rPr>
              <w:t>nosakāms, jo izmaiņas galvenokārt ietekmēs datu apkopošanai nepieciešamo laiku</w:t>
            </w:r>
            <w:r w:rsidR="00333FC0">
              <w:rPr>
                <w:rFonts w:ascii="Times New Roman" w:eastAsia="Times New Roman" w:hAnsi="Times New Roman" w:cs="Times New Roman"/>
                <w:sz w:val="24"/>
                <w:szCs w:val="24"/>
                <w:lang w:eastAsia="lv-LV"/>
              </w:rPr>
              <w:t xml:space="preserve">, ko varēs lietderīgi izmantot citu </w:t>
            </w:r>
            <w:r w:rsidR="0052183F">
              <w:rPr>
                <w:rFonts w:ascii="Times New Roman" w:eastAsia="Times New Roman" w:hAnsi="Times New Roman" w:cs="Times New Roman"/>
                <w:sz w:val="24"/>
                <w:szCs w:val="24"/>
                <w:lang w:eastAsia="lv-LV"/>
              </w:rPr>
              <w:t xml:space="preserve">noteikumu </w:t>
            </w:r>
            <w:r w:rsidR="00333FC0">
              <w:rPr>
                <w:rFonts w:ascii="Times New Roman" w:eastAsia="Times New Roman" w:hAnsi="Times New Roman" w:cs="Times New Roman"/>
                <w:sz w:val="24"/>
                <w:szCs w:val="24"/>
                <w:lang w:eastAsia="lv-LV"/>
              </w:rPr>
              <w:t>projektā paredzēto darbību kvalitatīvākai izpildei</w:t>
            </w:r>
            <w:r w:rsidR="00CE4CD6">
              <w:rPr>
                <w:rFonts w:ascii="Times New Roman" w:eastAsia="Times New Roman" w:hAnsi="Times New Roman" w:cs="Times New Roman"/>
                <w:sz w:val="24"/>
                <w:szCs w:val="24"/>
                <w:lang w:eastAsia="lv-LV"/>
              </w:rPr>
              <w:t>.</w:t>
            </w:r>
          </w:p>
        </w:tc>
      </w:tr>
      <w:tr w:rsidR="00DA326E" w:rsidRPr="00BC2633" w14:paraId="029C5A03"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tcPr>
          <w:p w14:paraId="070A9B37"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CF14720"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F426EAB" w14:textId="77777777" w:rsidR="00A1552F" w:rsidRPr="00BC2633" w:rsidRDefault="0052183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E9181C">
              <w:rPr>
                <w:rFonts w:ascii="Times New Roman" w:eastAsia="Times New Roman" w:hAnsi="Times New Roman" w:cs="Times New Roman"/>
                <w:sz w:val="24"/>
                <w:szCs w:val="24"/>
                <w:lang w:eastAsia="lv-LV"/>
              </w:rPr>
              <w:t>.</w:t>
            </w:r>
          </w:p>
        </w:tc>
      </w:tr>
      <w:tr w:rsidR="00DA326E" w:rsidRPr="00BC2633" w14:paraId="2A33A9B8" w14:textId="77777777" w:rsidTr="006B03BF">
        <w:trPr>
          <w:trHeight w:val="345"/>
        </w:trPr>
        <w:tc>
          <w:tcPr>
            <w:tcW w:w="200" w:type="pct"/>
            <w:tcBorders>
              <w:top w:val="outset" w:sz="6" w:space="0" w:color="414142"/>
              <w:left w:val="outset" w:sz="6" w:space="0" w:color="414142"/>
              <w:bottom w:val="outset" w:sz="6" w:space="0" w:color="414142"/>
              <w:right w:val="outset" w:sz="6" w:space="0" w:color="414142"/>
            </w:tcBorders>
            <w:hideMark/>
          </w:tcPr>
          <w:p w14:paraId="4335C7EE"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outset" w:sz="6" w:space="0" w:color="414142"/>
              <w:right w:val="outset" w:sz="6" w:space="0" w:color="414142"/>
            </w:tcBorders>
            <w:hideMark/>
          </w:tcPr>
          <w:p w14:paraId="0143E11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41DE700" w14:textId="77777777" w:rsidR="004D15A9" w:rsidRPr="00BC2633" w:rsidRDefault="00CE4CD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B02B819" w14:textId="77777777" w:rsidR="00070184" w:rsidRDefault="00070184" w:rsidP="00070184">
      <w:pPr>
        <w:spacing w:after="0" w:line="240" w:lineRule="auto"/>
        <w:ind w:firstLine="300"/>
        <w:jc w:val="center"/>
        <w:rPr>
          <w:rFonts w:ascii="Times New Roman" w:eastAsia="Times New Roman" w:hAnsi="Times New Roman" w:cs="Times New Roman"/>
          <w:b/>
          <w:bCs/>
          <w:sz w:val="24"/>
          <w:szCs w:val="24"/>
          <w:lang w:eastAsia="lv-LV"/>
        </w:rPr>
      </w:pPr>
    </w:p>
    <w:tbl>
      <w:tblPr>
        <w:tblW w:w="5013" w:type="pct"/>
        <w:tblInd w:w="-1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
        <w:gridCol w:w="454"/>
        <w:gridCol w:w="2520"/>
        <w:gridCol w:w="6098"/>
      </w:tblGrid>
      <w:tr w:rsidR="001877F3" w:rsidRPr="00BC2633" w14:paraId="617C209D" w14:textId="77777777" w:rsidTr="001877F3">
        <w:trPr>
          <w:gridBefore w:val="1"/>
          <w:wBefore w:w="7" w:type="dxa"/>
          <w:trHeight w:val="420"/>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525D5469" w14:textId="77777777" w:rsidR="001877F3" w:rsidRPr="00BC2633" w:rsidRDefault="001877F3" w:rsidP="000933D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1877F3" w:rsidRPr="00BC2633" w14:paraId="6DCE2B1E" w14:textId="77777777" w:rsidTr="006B03BF">
        <w:trPr>
          <w:gridBefore w:val="1"/>
          <w:wBefore w:w="7" w:type="dxa"/>
          <w:trHeight w:val="318"/>
        </w:trPr>
        <w:tc>
          <w:tcPr>
            <w:tcW w:w="9072" w:type="dxa"/>
            <w:gridSpan w:val="3"/>
            <w:tcBorders>
              <w:top w:val="outset" w:sz="6" w:space="0" w:color="414142"/>
              <w:left w:val="outset" w:sz="6" w:space="0" w:color="414142"/>
              <w:bottom w:val="outset" w:sz="6" w:space="0" w:color="414142"/>
              <w:right w:val="outset" w:sz="6" w:space="0" w:color="414142"/>
            </w:tcBorders>
            <w:vAlign w:val="center"/>
          </w:tcPr>
          <w:p w14:paraId="71FC0EBC" w14:textId="77777777" w:rsidR="001877F3" w:rsidRDefault="0052183F" w:rsidP="000933D9">
            <w:pPr>
              <w:spacing w:after="0" w:line="240" w:lineRule="auto"/>
              <w:ind w:firstLine="300"/>
              <w:jc w:val="center"/>
              <w:rPr>
                <w:rFonts w:ascii="Times New Roman" w:eastAsia="Times New Roman" w:hAnsi="Times New Roman" w:cs="Times New Roman"/>
                <w:b/>
                <w:bCs/>
                <w:sz w:val="24"/>
                <w:szCs w:val="24"/>
                <w:lang w:eastAsia="lv-LV"/>
              </w:rPr>
            </w:pPr>
            <w:r w:rsidRPr="00816866">
              <w:rPr>
                <w:rFonts w:ascii="Times New Roman" w:eastAsia="Times New Roman" w:hAnsi="Times New Roman" w:cs="Times New Roman"/>
                <w:sz w:val="24"/>
                <w:lang w:eastAsia="lv-LV"/>
              </w:rPr>
              <w:t>Noteikumu p</w:t>
            </w:r>
            <w:r w:rsidR="001877F3" w:rsidRPr="00816866">
              <w:rPr>
                <w:rFonts w:ascii="Times New Roman" w:eastAsia="Times New Roman" w:hAnsi="Times New Roman" w:cs="Times New Roman"/>
                <w:sz w:val="24"/>
                <w:lang w:eastAsia="lv-LV"/>
              </w:rPr>
              <w:t>rojekts šo jomu neskar.</w:t>
            </w:r>
          </w:p>
        </w:tc>
      </w:tr>
      <w:tr w:rsidR="0059057E" w:rsidRPr="00BC2633" w14:paraId="0B911570" w14:textId="77777777" w:rsidTr="006B03BF">
        <w:trPr>
          <w:trHeight w:val="229"/>
        </w:trPr>
        <w:tc>
          <w:tcPr>
            <w:tcW w:w="9079" w:type="dxa"/>
            <w:gridSpan w:val="4"/>
            <w:tcBorders>
              <w:top w:val="single" w:sz="4" w:space="0" w:color="auto"/>
              <w:left w:val="nil"/>
              <w:bottom w:val="nil"/>
              <w:right w:val="nil"/>
            </w:tcBorders>
            <w:vAlign w:val="center"/>
          </w:tcPr>
          <w:p w14:paraId="19592299" w14:textId="77777777" w:rsidR="001877F3" w:rsidRDefault="001877F3" w:rsidP="002C1656">
            <w:pPr>
              <w:spacing w:after="0" w:line="240" w:lineRule="auto"/>
              <w:rPr>
                <w:rFonts w:ascii="Times New Roman" w:eastAsia="Times New Roman" w:hAnsi="Times New Roman" w:cs="Times New Roman"/>
                <w:b/>
                <w:bCs/>
                <w:sz w:val="24"/>
                <w:szCs w:val="24"/>
                <w:lang w:eastAsia="lv-LV"/>
              </w:rPr>
            </w:pPr>
          </w:p>
        </w:tc>
      </w:tr>
      <w:tr w:rsidR="001877F3" w:rsidRPr="00BC2633" w14:paraId="3006582A" w14:textId="77777777" w:rsidTr="006B03BF">
        <w:trPr>
          <w:gridBefore w:val="1"/>
          <w:wBefore w:w="7" w:type="dxa"/>
          <w:trHeight w:val="420"/>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57F01299" w14:textId="77777777" w:rsidR="001877F3" w:rsidRPr="00BC2633" w:rsidRDefault="001877F3" w:rsidP="001877F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1877F3" w:rsidRPr="00BC2633" w14:paraId="553C70D4" w14:textId="77777777" w:rsidTr="006B03BF">
        <w:trPr>
          <w:gridBefore w:val="1"/>
          <w:wBefore w:w="7" w:type="dxa"/>
          <w:trHeight w:val="505"/>
        </w:trPr>
        <w:tc>
          <w:tcPr>
            <w:tcW w:w="9072" w:type="dxa"/>
            <w:gridSpan w:val="3"/>
            <w:tcBorders>
              <w:top w:val="outset" w:sz="6" w:space="0" w:color="414142"/>
              <w:left w:val="outset" w:sz="6" w:space="0" w:color="414142"/>
              <w:bottom w:val="single" w:sz="4" w:space="0" w:color="auto"/>
              <w:right w:val="outset" w:sz="6" w:space="0" w:color="414142"/>
            </w:tcBorders>
            <w:vAlign w:val="center"/>
          </w:tcPr>
          <w:p w14:paraId="7E712243" w14:textId="77777777" w:rsidR="001877F3" w:rsidRDefault="0052183F" w:rsidP="000933D9">
            <w:pPr>
              <w:spacing w:after="0" w:line="240" w:lineRule="auto"/>
              <w:ind w:firstLine="300"/>
              <w:jc w:val="center"/>
              <w:rPr>
                <w:rFonts w:ascii="Times New Roman" w:eastAsia="Times New Roman" w:hAnsi="Times New Roman" w:cs="Times New Roman"/>
                <w:b/>
                <w:bCs/>
                <w:sz w:val="24"/>
                <w:szCs w:val="24"/>
                <w:lang w:eastAsia="lv-LV"/>
              </w:rPr>
            </w:pPr>
            <w:r w:rsidRPr="00816866">
              <w:rPr>
                <w:rFonts w:ascii="Times New Roman" w:eastAsia="Times New Roman" w:hAnsi="Times New Roman" w:cs="Times New Roman"/>
                <w:sz w:val="24"/>
                <w:lang w:eastAsia="lv-LV"/>
              </w:rPr>
              <w:t>Noteikumu p</w:t>
            </w:r>
            <w:r w:rsidR="001877F3" w:rsidRPr="00816866">
              <w:rPr>
                <w:rFonts w:ascii="Times New Roman" w:eastAsia="Times New Roman" w:hAnsi="Times New Roman" w:cs="Times New Roman"/>
                <w:sz w:val="24"/>
                <w:lang w:eastAsia="lv-LV"/>
              </w:rPr>
              <w:t>rojekts šo jomu neskar.</w:t>
            </w:r>
          </w:p>
        </w:tc>
      </w:tr>
      <w:tr w:rsidR="0076774D" w:rsidRPr="00BC2633" w14:paraId="384DD2F3" w14:textId="77777777" w:rsidTr="006B03BF">
        <w:trPr>
          <w:gridBefore w:val="1"/>
          <w:wBefore w:w="7" w:type="dxa"/>
          <w:trHeight w:val="420"/>
        </w:trPr>
        <w:tc>
          <w:tcPr>
            <w:tcW w:w="9072" w:type="dxa"/>
            <w:gridSpan w:val="3"/>
            <w:tcBorders>
              <w:top w:val="single" w:sz="4" w:space="0" w:color="auto"/>
              <w:left w:val="nil"/>
              <w:bottom w:val="nil"/>
              <w:right w:val="nil"/>
            </w:tcBorders>
            <w:vAlign w:val="center"/>
          </w:tcPr>
          <w:p w14:paraId="0AC16509" w14:textId="77777777" w:rsidR="0076774D" w:rsidRPr="001877F3" w:rsidRDefault="0076774D" w:rsidP="000933D9">
            <w:pPr>
              <w:spacing w:after="0" w:line="240" w:lineRule="auto"/>
              <w:ind w:firstLine="300"/>
              <w:jc w:val="center"/>
              <w:rPr>
                <w:rFonts w:ascii="Times New Roman" w:eastAsia="Times New Roman" w:hAnsi="Times New Roman" w:cs="Times New Roman"/>
                <w:lang w:eastAsia="lv-LV"/>
              </w:rPr>
            </w:pPr>
          </w:p>
        </w:tc>
      </w:tr>
      <w:tr w:rsidR="001877F3" w:rsidRPr="00BC2633" w14:paraId="76214A54" w14:textId="77777777" w:rsidTr="006B03BF">
        <w:trPr>
          <w:trHeight w:val="360"/>
        </w:trPr>
        <w:tc>
          <w:tcPr>
            <w:tcW w:w="9079" w:type="dxa"/>
            <w:gridSpan w:val="4"/>
            <w:tcBorders>
              <w:top w:val="nil"/>
              <w:left w:val="nil"/>
              <w:bottom w:val="nil"/>
              <w:right w:val="nil"/>
            </w:tcBorders>
            <w:vAlign w:val="center"/>
          </w:tcPr>
          <w:tbl>
            <w:tblPr>
              <w:tblW w:w="9049" w:type="dxa"/>
              <w:tblLayout w:type="fixed"/>
              <w:tblCellMar>
                <w:top w:w="30" w:type="dxa"/>
                <w:left w:w="30" w:type="dxa"/>
                <w:bottom w:w="30" w:type="dxa"/>
                <w:right w:w="30" w:type="dxa"/>
              </w:tblCellMar>
              <w:tblLook w:val="04A0" w:firstRow="1" w:lastRow="0" w:firstColumn="1" w:lastColumn="0" w:noHBand="0" w:noVBand="1"/>
            </w:tblPr>
            <w:tblGrid>
              <w:gridCol w:w="9049"/>
            </w:tblGrid>
            <w:tr w:rsidR="001877F3" w14:paraId="244C99E6" w14:textId="77777777" w:rsidTr="006B03BF">
              <w:tc>
                <w:tcPr>
                  <w:tcW w:w="5000" w:type="pct"/>
                  <w:tcBorders>
                    <w:top w:val="single" w:sz="4" w:space="0" w:color="auto"/>
                    <w:left w:val="single" w:sz="4" w:space="0" w:color="auto"/>
                    <w:bottom w:val="single" w:sz="4" w:space="0" w:color="auto"/>
                    <w:right w:val="single" w:sz="4" w:space="0" w:color="auto"/>
                  </w:tcBorders>
                  <w:vAlign w:val="center"/>
                  <w:hideMark/>
                </w:tcPr>
                <w:p w14:paraId="1CA29576" w14:textId="77777777" w:rsidR="001877F3" w:rsidRDefault="001877F3" w:rsidP="001877F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1877F3" w14:paraId="3252260F" w14:textId="77777777" w:rsidTr="006B03BF">
              <w:trPr>
                <w:trHeight w:val="333"/>
              </w:trPr>
              <w:tc>
                <w:tcPr>
                  <w:tcW w:w="5000" w:type="pct"/>
                  <w:tcBorders>
                    <w:top w:val="single" w:sz="4" w:space="0" w:color="auto"/>
                    <w:left w:val="single" w:sz="4" w:space="0" w:color="auto"/>
                    <w:bottom w:val="single" w:sz="4" w:space="0" w:color="auto"/>
                    <w:right w:val="single" w:sz="4" w:space="0" w:color="auto"/>
                  </w:tcBorders>
                  <w:vAlign w:val="center"/>
                </w:tcPr>
                <w:p w14:paraId="29B8D1B7" w14:textId="77777777" w:rsidR="001877F3" w:rsidRPr="00816866" w:rsidRDefault="0052183F" w:rsidP="001877F3">
                  <w:pPr>
                    <w:spacing w:after="0" w:line="240" w:lineRule="auto"/>
                    <w:ind w:firstLine="300"/>
                    <w:jc w:val="center"/>
                    <w:rPr>
                      <w:rFonts w:ascii="Times New Roman" w:eastAsia="Times New Roman" w:hAnsi="Times New Roman" w:cs="Times New Roman"/>
                      <w:b/>
                      <w:bCs/>
                      <w:sz w:val="24"/>
                      <w:szCs w:val="24"/>
                      <w:lang w:eastAsia="lv-LV"/>
                    </w:rPr>
                  </w:pPr>
                  <w:r w:rsidRPr="00816866">
                    <w:rPr>
                      <w:rFonts w:ascii="Times New Roman" w:eastAsia="Times New Roman" w:hAnsi="Times New Roman" w:cs="Times New Roman"/>
                      <w:sz w:val="24"/>
                      <w:lang w:eastAsia="lv-LV"/>
                    </w:rPr>
                    <w:t>Noteikumu p</w:t>
                  </w:r>
                  <w:r w:rsidR="001877F3" w:rsidRPr="00816866">
                    <w:rPr>
                      <w:rFonts w:ascii="Times New Roman" w:eastAsia="Times New Roman" w:hAnsi="Times New Roman" w:cs="Times New Roman"/>
                      <w:sz w:val="24"/>
                      <w:lang w:eastAsia="lv-LV"/>
                    </w:rPr>
                    <w:t>rojekts šo jomu neskar.</w:t>
                  </w:r>
                </w:p>
              </w:tc>
            </w:tr>
            <w:tr w:rsidR="0076774D" w14:paraId="2DC12B9C" w14:textId="77777777" w:rsidTr="006B03BF">
              <w:tc>
                <w:tcPr>
                  <w:tcW w:w="5000" w:type="pct"/>
                  <w:tcBorders>
                    <w:top w:val="single" w:sz="4" w:space="0" w:color="auto"/>
                  </w:tcBorders>
                  <w:vAlign w:val="center"/>
                </w:tcPr>
                <w:p w14:paraId="148AD95B" w14:textId="77777777" w:rsidR="0076774D" w:rsidRPr="001877F3" w:rsidRDefault="0076774D" w:rsidP="001877F3">
                  <w:pPr>
                    <w:spacing w:after="0" w:line="240" w:lineRule="auto"/>
                    <w:ind w:firstLine="300"/>
                    <w:jc w:val="center"/>
                    <w:rPr>
                      <w:rFonts w:ascii="Times New Roman" w:eastAsia="Times New Roman" w:hAnsi="Times New Roman" w:cs="Times New Roman"/>
                      <w:lang w:eastAsia="lv-LV"/>
                    </w:rPr>
                  </w:pPr>
                </w:p>
              </w:tc>
            </w:tr>
          </w:tbl>
          <w:p w14:paraId="66B2D84F" w14:textId="77777777" w:rsidR="00516F48" w:rsidRDefault="00516F48" w:rsidP="001877F3">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47CDCFFD" w14:textId="77777777" w:rsidTr="006B03BF">
        <w:trPr>
          <w:gridBefore w:val="1"/>
          <w:wBefore w:w="7" w:type="dxa"/>
          <w:trHeight w:val="420"/>
        </w:trPr>
        <w:tc>
          <w:tcPr>
            <w:tcW w:w="9072" w:type="dxa"/>
            <w:gridSpan w:val="3"/>
            <w:tcBorders>
              <w:top w:val="single" w:sz="4" w:space="0" w:color="auto"/>
              <w:left w:val="outset" w:sz="6" w:space="0" w:color="414142"/>
              <w:bottom w:val="outset" w:sz="6" w:space="0" w:color="414142"/>
              <w:right w:val="outset" w:sz="6" w:space="0" w:color="414142"/>
            </w:tcBorders>
            <w:vAlign w:val="center"/>
            <w:hideMark/>
          </w:tcPr>
          <w:p w14:paraId="762D6D7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0D2DCAF5" w14:textId="77777777" w:rsidTr="001877F3">
        <w:trPr>
          <w:gridBefore w:val="1"/>
          <w:wBefore w:w="7" w:type="dxa"/>
          <w:trHeight w:val="540"/>
        </w:trPr>
        <w:tc>
          <w:tcPr>
            <w:tcW w:w="454" w:type="dxa"/>
            <w:tcBorders>
              <w:top w:val="outset" w:sz="6" w:space="0" w:color="414142"/>
              <w:left w:val="outset" w:sz="6" w:space="0" w:color="414142"/>
              <w:bottom w:val="outset" w:sz="6" w:space="0" w:color="414142"/>
              <w:right w:val="outset" w:sz="6" w:space="0" w:color="414142"/>
            </w:tcBorders>
            <w:hideMark/>
          </w:tcPr>
          <w:p w14:paraId="3DB101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2520" w:type="dxa"/>
            <w:tcBorders>
              <w:top w:val="outset" w:sz="6" w:space="0" w:color="414142"/>
              <w:left w:val="outset" w:sz="6" w:space="0" w:color="414142"/>
              <w:bottom w:val="outset" w:sz="6" w:space="0" w:color="414142"/>
              <w:right w:val="outset" w:sz="6" w:space="0" w:color="414142"/>
            </w:tcBorders>
            <w:hideMark/>
          </w:tcPr>
          <w:p w14:paraId="4A9AA28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6098" w:type="dxa"/>
            <w:tcBorders>
              <w:top w:val="outset" w:sz="6" w:space="0" w:color="414142"/>
              <w:left w:val="outset" w:sz="6" w:space="0" w:color="414142"/>
              <w:bottom w:val="outset" w:sz="6" w:space="0" w:color="414142"/>
              <w:right w:val="outset" w:sz="6" w:space="0" w:color="414142"/>
            </w:tcBorders>
            <w:hideMark/>
          </w:tcPr>
          <w:p w14:paraId="295A6DAA" w14:textId="6BA2042C" w:rsidR="001C5969" w:rsidRPr="00022944" w:rsidRDefault="00533CE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BC2633" w:rsidRPr="00BC2633" w14:paraId="748A49ED" w14:textId="77777777" w:rsidTr="001877F3">
        <w:trPr>
          <w:gridBefore w:val="1"/>
          <w:wBefore w:w="7" w:type="dxa"/>
          <w:trHeight w:val="330"/>
        </w:trPr>
        <w:tc>
          <w:tcPr>
            <w:tcW w:w="454" w:type="dxa"/>
            <w:tcBorders>
              <w:top w:val="outset" w:sz="6" w:space="0" w:color="414142"/>
              <w:left w:val="outset" w:sz="6" w:space="0" w:color="414142"/>
              <w:bottom w:val="outset" w:sz="6" w:space="0" w:color="414142"/>
              <w:right w:val="outset" w:sz="6" w:space="0" w:color="414142"/>
            </w:tcBorders>
            <w:hideMark/>
          </w:tcPr>
          <w:p w14:paraId="30CFD5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2520" w:type="dxa"/>
            <w:tcBorders>
              <w:top w:val="outset" w:sz="6" w:space="0" w:color="414142"/>
              <w:left w:val="outset" w:sz="6" w:space="0" w:color="414142"/>
              <w:bottom w:val="outset" w:sz="6" w:space="0" w:color="414142"/>
              <w:right w:val="outset" w:sz="6" w:space="0" w:color="414142"/>
            </w:tcBorders>
            <w:hideMark/>
          </w:tcPr>
          <w:p w14:paraId="30378D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6098" w:type="dxa"/>
            <w:tcBorders>
              <w:top w:val="outset" w:sz="6" w:space="0" w:color="414142"/>
              <w:left w:val="outset" w:sz="6" w:space="0" w:color="414142"/>
              <w:bottom w:val="outset" w:sz="6" w:space="0" w:color="414142"/>
              <w:right w:val="outset" w:sz="6" w:space="0" w:color="414142"/>
            </w:tcBorders>
            <w:hideMark/>
          </w:tcPr>
          <w:p w14:paraId="5E2CB78B" w14:textId="2A303CF3" w:rsidR="004D15A9" w:rsidRPr="00BC2633" w:rsidRDefault="00533CE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līdzdalību nav nepieciešam</w:t>
            </w:r>
            <w:bookmarkStart w:id="2" w:name="_GoBack"/>
            <w:bookmarkEnd w:id="2"/>
            <w:r>
              <w:rPr>
                <w:rFonts w:ascii="Times New Roman" w:eastAsia="Times New Roman" w:hAnsi="Times New Roman" w:cs="Times New Roman"/>
                <w:sz w:val="24"/>
                <w:szCs w:val="24"/>
                <w:lang w:eastAsia="lv-LV"/>
              </w:rPr>
              <w:t>s nodrošināt, jo noteikumu projektā iekļautās izmaiņas attiecas un var atstāt ietekmi tikai uz finansējuma saņēmēju, un samazina tam uzlikto administratīvo slogu.</w:t>
            </w:r>
          </w:p>
        </w:tc>
      </w:tr>
      <w:tr w:rsidR="00BC2633" w:rsidRPr="00BC2633" w14:paraId="7318E72E" w14:textId="77777777" w:rsidTr="00CE4CD6">
        <w:trPr>
          <w:gridBefore w:val="1"/>
          <w:wBefore w:w="7" w:type="dxa"/>
          <w:trHeight w:val="465"/>
        </w:trPr>
        <w:tc>
          <w:tcPr>
            <w:tcW w:w="454" w:type="dxa"/>
            <w:tcBorders>
              <w:top w:val="outset" w:sz="6" w:space="0" w:color="414142"/>
              <w:left w:val="outset" w:sz="6" w:space="0" w:color="414142"/>
              <w:bottom w:val="outset" w:sz="6" w:space="0" w:color="414142"/>
              <w:right w:val="outset" w:sz="6" w:space="0" w:color="414142"/>
            </w:tcBorders>
            <w:hideMark/>
          </w:tcPr>
          <w:p w14:paraId="78430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2520" w:type="dxa"/>
            <w:tcBorders>
              <w:top w:val="outset" w:sz="6" w:space="0" w:color="414142"/>
              <w:left w:val="outset" w:sz="6" w:space="0" w:color="414142"/>
              <w:bottom w:val="outset" w:sz="6" w:space="0" w:color="414142"/>
              <w:right w:val="outset" w:sz="6" w:space="0" w:color="414142"/>
            </w:tcBorders>
            <w:hideMark/>
          </w:tcPr>
          <w:p w14:paraId="3DA36DE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6098" w:type="dxa"/>
            <w:tcBorders>
              <w:top w:val="outset" w:sz="6" w:space="0" w:color="414142"/>
              <w:left w:val="outset" w:sz="6" w:space="0" w:color="414142"/>
              <w:bottom w:val="outset" w:sz="6" w:space="0" w:color="414142"/>
              <w:right w:val="outset" w:sz="6" w:space="0" w:color="414142"/>
            </w:tcBorders>
          </w:tcPr>
          <w:p w14:paraId="41BC626E" w14:textId="731C9414" w:rsidR="004D15A9" w:rsidRPr="00BC2633" w:rsidRDefault="00027C6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022944">
              <w:rPr>
                <w:rFonts w:ascii="Times New Roman" w:eastAsia="Times New Roman" w:hAnsi="Times New Roman" w:cs="Times New Roman"/>
                <w:sz w:val="24"/>
                <w:szCs w:val="24"/>
                <w:lang w:eastAsia="lv-LV"/>
              </w:rPr>
              <w:t>.</w:t>
            </w:r>
          </w:p>
        </w:tc>
      </w:tr>
      <w:tr w:rsidR="004D15A9" w:rsidRPr="00BC2633" w14:paraId="2C513AAB" w14:textId="77777777" w:rsidTr="001877F3">
        <w:trPr>
          <w:gridBefore w:val="1"/>
          <w:wBefore w:w="7" w:type="dxa"/>
          <w:trHeight w:val="465"/>
        </w:trPr>
        <w:tc>
          <w:tcPr>
            <w:tcW w:w="454" w:type="dxa"/>
            <w:tcBorders>
              <w:top w:val="outset" w:sz="6" w:space="0" w:color="414142"/>
              <w:left w:val="outset" w:sz="6" w:space="0" w:color="414142"/>
              <w:bottom w:val="outset" w:sz="6" w:space="0" w:color="414142"/>
              <w:right w:val="outset" w:sz="6" w:space="0" w:color="414142"/>
            </w:tcBorders>
            <w:hideMark/>
          </w:tcPr>
          <w:p w14:paraId="1D69CC0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2520" w:type="dxa"/>
            <w:tcBorders>
              <w:top w:val="outset" w:sz="6" w:space="0" w:color="414142"/>
              <w:left w:val="outset" w:sz="6" w:space="0" w:color="414142"/>
              <w:bottom w:val="outset" w:sz="6" w:space="0" w:color="414142"/>
              <w:right w:val="outset" w:sz="6" w:space="0" w:color="414142"/>
            </w:tcBorders>
            <w:hideMark/>
          </w:tcPr>
          <w:p w14:paraId="7EC49C7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6098" w:type="dxa"/>
            <w:tcBorders>
              <w:top w:val="outset" w:sz="6" w:space="0" w:color="414142"/>
              <w:left w:val="outset" w:sz="6" w:space="0" w:color="414142"/>
              <w:bottom w:val="outset" w:sz="6" w:space="0" w:color="414142"/>
              <w:right w:val="outset" w:sz="6" w:space="0" w:color="414142"/>
            </w:tcBorders>
            <w:hideMark/>
          </w:tcPr>
          <w:p w14:paraId="57B3EB28" w14:textId="77777777" w:rsidR="004D15A9" w:rsidRPr="00BC2633" w:rsidRDefault="0007018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22944">
              <w:rPr>
                <w:rFonts w:ascii="Times New Roman" w:eastAsia="Times New Roman" w:hAnsi="Times New Roman" w:cs="Times New Roman"/>
                <w:sz w:val="24"/>
                <w:szCs w:val="24"/>
                <w:lang w:eastAsia="lv-LV"/>
              </w:rPr>
              <w:t>.</w:t>
            </w:r>
          </w:p>
        </w:tc>
      </w:tr>
    </w:tbl>
    <w:p w14:paraId="4344837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00BC2633" w:rsidRPr="00BC2633" w14:paraId="4F70516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755CA7"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9E1C1D0" w14:textId="77777777" w:rsidTr="006B03B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EEC0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25" w:type="pct"/>
            <w:tcBorders>
              <w:top w:val="outset" w:sz="6" w:space="0" w:color="414142"/>
              <w:left w:val="outset" w:sz="6" w:space="0" w:color="414142"/>
              <w:bottom w:val="outset" w:sz="6" w:space="0" w:color="414142"/>
              <w:right w:val="outset" w:sz="6" w:space="0" w:color="414142"/>
            </w:tcBorders>
            <w:hideMark/>
          </w:tcPr>
          <w:p w14:paraId="3C5B7BD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1CAAA752" w14:textId="77777777" w:rsidR="004D15A9" w:rsidRPr="00BC2633" w:rsidRDefault="00070184"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iestāde ir Tieslietu ministrija, finansējuma saņēmējs ir Tiesu administrācija, sadarbības iestādes funkcijas pilda Centrālā finanšu un līgumu aģentūra. </w:t>
            </w:r>
          </w:p>
        </w:tc>
      </w:tr>
      <w:tr w:rsidR="00BC2633" w:rsidRPr="00BC2633" w14:paraId="5D45CB0D" w14:textId="77777777" w:rsidTr="006B03B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4D53E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25" w:type="pct"/>
            <w:tcBorders>
              <w:top w:val="outset" w:sz="6" w:space="0" w:color="414142"/>
              <w:left w:val="outset" w:sz="6" w:space="0" w:color="414142"/>
              <w:bottom w:val="outset" w:sz="6" w:space="0" w:color="414142"/>
              <w:right w:val="outset" w:sz="6" w:space="0" w:color="414142"/>
            </w:tcBorders>
            <w:hideMark/>
          </w:tcPr>
          <w:p w14:paraId="43C2EAF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7BD7A13"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2B00EB0B" w14:textId="77777777" w:rsidR="004D15A9" w:rsidRPr="00BC2633" w:rsidRDefault="0052183F"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70184">
              <w:rPr>
                <w:rFonts w:ascii="Times New Roman" w:eastAsia="Times New Roman" w:hAnsi="Times New Roman" w:cs="Times New Roman"/>
                <w:sz w:val="24"/>
                <w:szCs w:val="24"/>
                <w:lang w:eastAsia="lv-LV"/>
              </w:rPr>
              <w:t>rojekts šo jomu neskar.</w:t>
            </w:r>
          </w:p>
        </w:tc>
      </w:tr>
      <w:tr w:rsidR="004D15A9" w:rsidRPr="00BC2633" w14:paraId="62E93BFE" w14:textId="77777777" w:rsidTr="006B03B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98BAB8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25" w:type="pct"/>
            <w:tcBorders>
              <w:top w:val="outset" w:sz="6" w:space="0" w:color="414142"/>
              <w:left w:val="outset" w:sz="6" w:space="0" w:color="414142"/>
              <w:bottom w:val="outset" w:sz="6" w:space="0" w:color="414142"/>
              <w:right w:val="outset" w:sz="6" w:space="0" w:color="414142"/>
            </w:tcBorders>
            <w:hideMark/>
          </w:tcPr>
          <w:p w14:paraId="5E414DC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A511041" w14:textId="77777777" w:rsidR="004D15A9" w:rsidRPr="00BC2633" w:rsidRDefault="00070184"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2183F">
              <w:rPr>
                <w:rFonts w:ascii="Times New Roman" w:eastAsia="Times New Roman" w:hAnsi="Times New Roman" w:cs="Times New Roman"/>
                <w:sz w:val="24"/>
                <w:szCs w:val="24"/>
                <w:lang w:eastAsia="lv-LV"/>
              </w:rPr>
              <w:t>.</w:t>
            </w:r>
          </w:p>
        </w:tc>
      </w:tr>
    </w:tbl>
    <w:p w14:paraId="28AF69D3" w14:textId="77777777" w:rsidR="00BB1F46" w:rsidRDefault="00BB1F46" w:rsidP="00DA596D">
      <w:pPr>
        <w:spacing w:after="0" w:line="240" w:lineRule="auto"/>
        <w:rPr>
          <w:rFonts w:ascii="Times New Roman" w:hAnsi="Times New Roman" w:cs="Times New Roman"/>
          <w:sz w:val="24"/>
          <w:szCs w:val="24"/>
        </w:rPr>
      </w:pPr>
    </w:p>
    <w:p w14:paraId="6C7B825D"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59452B43" w14:textId="77777777" w:rsidR="004D15A9" w:rsidRPr="00BC2633" w:rsidRDefault="001877F3" w:rsidP="00DA596D">
      <w:pPr>
        <w:pStyle w:val="StyleRight"/>
        <w:spacing w:after="0"/>
        <w:ind w:firstLine="0"/>
        <w:jc w:val="both"/>
        <w:rPr>
          <w:sz w:val="24"/>
          <w:szCs w:val="24"/>
        </w:rPr>
      </w:pPr>
      <w:r>
        <w:rPr>
          <w:sz w:val="24"/>
          <w:szCs w:val="24"/>
        </w:rPr>
        <w:t>Tieslietu ministrijas valsts sekretārs</w:t>
      </w:r>
      <w:r>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Pr>
          <w:sz w:val="24"/>
          <w:szCs w:val="24"/>
        </w:rPr>
        <w:t>R</w:t>
      </w:r>
      <w:r w:rsidR="0076774D">
        <w:rPr>
          <w:sz w:val="24"/>
          <w:szCs w:val="24"/>
        </w:rPr>
        <w:t>aivis</w:t>
      </w:r>
      <w:r>
        <w:rPr>
          <w:sz w:val="24"/>
          <w:szCs w:val="24"/>
        </w:rPr>
        <w:t> Kronbergs</w:t>
      </w:r>
    </w:p>
    <w:p w14:paraId="4D997E62" w14:textId="77777777" w:rsidR="004D15A9" w:rsidRDefault="004D15A9" w:rsidP="00DA596D">
      <w:pPr>
        <w:pStyle w:val="StyleRight"/>
        <w:spacing w:after="0"/>
        <w:ind w:firstLine="0"/>
        <w:jc w:val="both"/>
        <w:rPr>
          <w:sz w:val="24"/>
          <w:szCs w:val="24"/>
        </w:rPr>
      </w:pPr>
    </w:p>
    <w:p w14:paraId="149255AA" w14:textId="77777777" w:rsidR="0076774D" w:rsidRDefault="0076774D" w:rsidP="00DA596D">
      <w:pPr>
        <w:pStyle w:val="StyleRight"/>
        <w:spacing w:after="0"/>
        <w:ind w:firstLine="0"/>
        <w:jc w:val="both"/>
        <w:rPr>
          <w:sz w:val="24"/>
          <w:szCs w:val="24"/>
        </w:rPr>
      </w:pPr>
    </w:p>
    <w:p w14:paraId="4CED08FD" w14:textId="77777777" w:rsidR="00BC2633" w:rsidRPr="00220682" w:rsidRDefault="001877F3" w:rsidP="00BC2633">
      <w:pPr>
        <w:spacing w:after="0" w:line="240" w:lineRule="auto"/>
        <w:rPr>
          <w:rFonts w:ascii="Times New Roman" w:hAnsi="Times New Roman" w:cs="Times New Roman"/>
        </w:rPr>
      </w:pPr>
      <w:r>
        <w:rPr>
          <w:rFonts w:ascii="Times New Roman" w:hAnsi="Times New Roman" w:cs="Times New Roman"/>
        </w:rPr>
        <w:t>Bite 67036911</w:t>
      </w:r>
    </w:p>
    <w:p w14:paraId="3C7EAE86" w14:textId="77777777" w:rsidR="007C66CC" w:rsidRPr="001877F3" w:rsidRDefault="001877F3" w:rsidP="00DA596D">
      <w:pPr>
        <w:spacing w:after="0" w:line="240" w:lineRule="auto"/>
        <w:rPr>
          <w:rFonts w:ascii="Times New Roman" w:hAnsi="Times New Roman" w:cs="Times New Roman"/>
        </w:rPr>
      </w:pPr>
      <w:r>
        <w:rPr>
          <w:rFonts w:ascii="Times New Roman" w:hAnsi="Times New Roman" w:cs="Times New Roman"/>
        </w:rPr>
        <w:t>Laura.</w:t>
      </w:r>
      <w:r w:rsidR="00BF1C8C">
        <w:rPr>
          <w:rFonts w:ascii="Times New Roman" w:hAnsi="Times New Roman" w:cs="Times New Roman"/>
        </w:rPr>
        <w:t>B</w:t>
      </w:r>
      <w:r>
        <w:rPr>
          <w:rFonts w:ascii="Times New Roman" w:hAnsi="Times New Roman" w:cs="Times New Roman"/>
        </w:rPr>
        <w:t>ite</w:t>
      </w:r>
      <w:r w:rsidR="00BC2633" w:rsidRPr="00220682">
        <w:rPr>
          <w:rFonts w:ascii="Times New Roman" w:hAnsi="Times New Roman" w:cs="Times New Roman"/>
        </w:rPr>
        <w:t>@tm.gov.lv</w:t>
      </w:r>
    </w:p>
    <w:sectPr w:rsidR="007C66CC" w:rsidRPr="001877F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A5F3" w14:textId="77777777" w:rsidR="00C60123" w:rsidRDefault="00C60123" w:rsidP="004D15A9">
      <w:pPr>
        <w:spacing w:after="0" w:line="240" w:lineRule="auto"/>
      </w:pPr>
      <w:r>
        <w:separator/>
      </w:r>
    </w:p>
  </w:endnote>
  <w:endnote w:type="continuationSeparator" w:id="0">
    <w:p w14:paraId="6E7909A4" w14:textId="77777777" w:rsidR="00C60123" w:rsidRDefault="00C6012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6EFD" w14:textId="77777777" w:rsidR="009B7CC9" w:rsidRPr="0042645D" w:rsidRDefault="009B7CC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F2DC3">
      <w:rPr>
        <w:rFonts w:ascii="Times New Roman" w:hAnsi="Times New Roman" w:cs="Times New Roman"/>
        <w:noProof/>
        <w:sz w:val="20"/>
        <w:szCs w:val="20"/>
      </w:rPr>
      <w:t>TMAnot_2</w:t>
    </w:r>
    <w:r w:rsidR="0076774D">
      <w:rPr>
        <w:rFonts w:ascii="Times New Roman" w:hAnsi="Times New Roman" w:cs="Times New Roman"/>
        <w:noProof/>
        <w:sz w:val="20"/>
        <w:szCs w:val="20"/>
      </w:rPr>
      <w:t>3</w:t>
    </w:r>
    <w:r w:rsidR="009F2DC3">
      <w:rPr>
        <w:rFonts w:ascii="Times New Roman" w:hAnsi="Times New Roman" w:cs="Times New Roman"/>
        <w:noProof/>
        <w:sz w:val="20"/>
        <w:szCs w:val="20"/>
      </w:rPr>
      <w:t>0318_groz704</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300B" w14:textId="65B7B2B6" w:rsidR="009B7CC9" w:rsidRPr="0042645D" w:rsidRDefault="009B7CC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F2DC3">
      <w:rPr>
        <w:rFonts w:ascii="Times New Roman" w:hAnsi="Times New Roman" w:cs="Times New Roman"/>
        <w:noProof/>
        <w:sz w:val="20"/>
        <w:szCs w:val="20"/>
      </w:rPr>
      <w:t>TMAnot_2</w:t>
    </w:r>
    <w:r w:rsidR="0076774D">
      <w:rPr>
        <w:rFonts w:ascii="Times New Roman" w:hAnsi="Times New Roman" w:cs="Times New Roman"/>
        <w:noProof/>
        <w:sz w:val="20"/>
        <w:szCs w:val="20"/>
      </w:rPr>
      <w:t>3</w:t>
    </w:r>
    <w:r w:rsidR="009F2DC3">
      <w:rPr>
        <w:rFonts w:ascii="Times New Roman" w:hAnsi="Times New Roman" w:cs="Times New Roman"/>
        <w:noProof/>
        <w:sz w:val="20"/>
        <w:szCs w:val="20"/>
      </w:rPr>
      <w:t>0318_groz704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1BC99" w14:textId="77777777" w:rsidR="00C60123" w:rsidRDefault="00C60123" w:rsidP="004D15A9">
      <w:pPr>
        <w:spacing w:after="0" w:line="240" w:lineRule="auto"/>
      </w:pPr>
      <w:r>
        <w:separator/>
      </w:r>
    </w:p>
  </w:footnote>
  <w:footnote w:type="continuationSeparator" w:id="0">
    <w:p w14:paraId="0F83B50B" w14:textId="77777777" w:rsidR="00C60123" w:rsidRDefault="00C60123" w:rsidP="004D15A9">
      <w:pPr>
        <w:spacing w:after="0" w:line="240" w:lineRule="auto"/>
      </w:pPr>
      <w:r>
        <w:continuationSeparator/>
      </w:r>
    </w:p>
  </w:footnote>
  <w:footnote w:id="1">
    <w:p w14:paraId="75A503B8" w14:textId="534FCBC1" w:rsidR="0097481A" w:rsidRPr="0090634A" w:rsidRDefault="008B5A0E">
      <w:pPr>
        <w:pStyle w:val="Vresteksts"/>
        <w:rPr>
          <w:rFonts w:ascii="Times New Roman" w:hAnsi="Times New Roman" w:cs="Times New Roman"/>
        </w:rPr>
      </w:pPr>
      <w:r w:rsidRPr="0090634A">
        <w:rPr>
          <w:rStyle w:val="Vresatsauce"/>
          <w:rFonts w:ascii="Times New Roman" w:hAnsi="Times New Roman" w:cs="Times New Roman"/>
        </w:rPr>
        <w:footnoteRef/>
      </w:r>
      <w:r w:rsidR="0097481A" w:rsidRPr="0090634A" w:rsidDel="0097481A">
        <w:rPr>
          <w:rFonts w:ascii="Times New Roman" w:hAnsi="Times New Roman" w:cs="Times New Roman"/>
        </w:rPr>
        <w:t xml:space="preserve"> </w:t>
      </w:r>
      <w:r w:rsidR="0097481A" w:rsidRPr="0090634A">
        <w:rPr>
          <w:rFonts w:ascii="Times New Roman" w:hAnsi="Times New Roman" w:cs="Times New Roman"/>
        </w:rPr>
        <w:t>http://www.cfla.gov.lv/lv/es-fondi-2014-2020/izsludinatas-atlases/3-4-1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6625B1A" w14:textId="77777777" w:rsidR="009B7CC9" w:rsidRPr="004D15A9" w:rsidRDefault="009B7CC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16F48">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164DD3E8" w14:textId="77777777" w:rsidR="009B7CC9" w:rsidRDefault="009B7C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DF2"/>
    <w:multiLevelType w:val="hybridMultilevel"/>
    <w:tmpl w:val="9FCCC34E"/>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2944"/>
    <w:rsid w:val="00025EE4"/>
    <w:rsid w:val="00027C6E"/>
    <w:rsid w:val="00031256"/>
    <w:rsid w:val="00070184"/>
    <w:rsid w:val="00084207"/>
    <w:rsid w:val="000E3461"/>
    <w:rsid w:val="000E42FD"/>
    <w:rsid w:val="00101CD5"/>
    <w:rsid w:val="001877F3"/>
    <w:rsid w:val="001C5969"/>
    <w:rsid w:val="001F68D7"/>
    <w:rsid w:val="00220682"/>
    <w:rsid w:val="0024548E"/>
    <w:rsid w:val="002C1656"/>
    <w:rsid w:val="00333FC0"/>
    <w:rsid w:val="003505BD"/>
    <w:rsid w:val="003803BC"/>
    <w:rsid w:val="003922B0"/>
    <w:rsid w:val="003A2A0B"/>
    <w:rsid w:val="003C35A5"/>
    <w:rsid w:val="004133A3"/>
    <w:rsid w:val="0042645D"/>
    <w:rsid w:val="0043541A"/>
    <w:rsid w:val="00461275"/>
    <w:rsid w:val="004C3B12"/>
    <w:rsid w:val="004D15A9"/>
    <w:rsid w:val="00515CEE"/>
    <w:rsid w:val="00516F48"/>
    <w:rsid w:val="0052183F"/>
    <w:rsid w:val="00533CE6"/>
    <w:rsid w:val="0056459F"/>
    <w:rsid w:val="00567E00"/>
    <w:rsid w:val="0059057E"/>
    <w:rsid w:val="005C0266"/>
    <w:rsid w:val="005D4E8A"/>
    <w:rsid w:val="00612A92"/>
    <w:rsid w:val="00642E00"/>
    <w:rsid w:val="006641E1"/>
    <w:rsid w:val="006A4FAA"/>
    <w:rsid w:val="006B03BF"/>
    <w:rsid w:val="006F41FB"/>
    <w:rsid w:val="007047F3"/>
    <w:rsid w:val="0073730D"/>
    <w:rsid w:val="0076774D"/>
    <w:rsid w:val="007C66CC"/>
    <w:rsid w:val="007C76FD"/>
    <w:rsid w:val="0081203F"/>
    <w:rsid w:val="00816866"/>
    <w:rsid w:val="00841836"/>
    <w:rsid w:val="00865AF1"/>
    <w:rsid w:val="008826E9"/>
    <w:rsid w:val="008B5A0E"/>
    <w:rsid w:val="008E4E93"/>
    <w:rsid w:val="008E78B2"/>
    <w:rsid w:val="0090634A"/>
    <w:rsid w:val="00964EA7"/>
    <w:rsid w:val="0097481A"/>
    <w:rsid w:val="0097690A"/>
    <w:rsid w:val="00997954"/>
    <w:rsid w:val="009B7CC9"/>
    <w:rsid w:val="009F2DC3"/>
    <w:rsid w:val="00A02624"/>
    <w:rsid w:val="00A1552F"/>
    <w:rsid w:val="00AB6562"/>
    <w:rsid w:val="00B57A35"/>
    <w:rsid w:val="00B81C6E"/>
    <w:rsid w:val="00B83C87"/>
    <w:rsid w:val="00BB1F46"/>
    <w:rsid w:val="00BC2633"/>
    <w:rsid w:val="00BC60D2"/>
    <w:rsid w:val="00BF1C8C"/>
    <w:rsid w:val="00BF327D"/>
    <w:rsid w:val="00BF3A34"/>
    <w:rsid w:val="00C35244"/>
    <w:rsid w:val="00C60123"/>
    <w:rsid w:val="00C759ED"/>
    <w:rsid w:val="00CE4CD6"/>
    <w:rsid w:val="00CF0335"/>
    <w:rsid w:val="00D1107A"/>
    <w:rsid w:val="00D313D5"/>
    <w:rsid w:val="00DA326E"/>
    <w:rsid w:val="00DA52AC"/>
    <w:rsid w:val="00DA596D"/>
    <w:rsid w:val="00DD0C22"/>
    <w:rsid w:val="00DE251E"/>
    <w:rsid w:val="00DE78C6"/>
    <w:rsid w:val="00E34894"/>
    <w:rsid w:val="00E44C94"/>
    <w:rsid w:val="00E557CC"/>
    <w:rsid w:val="00E5586E"/>
    <w:rsid w:val="00E9181C"/>
    <w:rsid w:val="00EC3989"/>
    <w:rsid w:val="00ED573E"/>
    <w:rsid w:val="00F91583"/>
    <w:rsid w:val="00FB2959"/>
    <w:rsid w:val="00FE2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A484D"/>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8B5A0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B5A0E"/>
    <w:rPr>
      <w:sz w:val="20"/>
      <w:szCs w:val="20"/>
    </w:rPr>
  </w:style>
  <w:style w:type="character" w:styleId="Vresatsauce">
    <w:name w:val="footnote reference"/>
    <w:basedOn w:val="Noklusjumarindkopasfonts"/>
    <w:uiPriority w:val="99"/>
    <w:semiHidden/>
    <w:unhideWhenUsed/>
    <w:rsid w:val="008B5A0E"/>
    <w:rPr>
      <w:vertAlign w:val="superscript"/>
    </w:rPr>
  </w:style>
  <w:style w:type="paragraph" w:styleId="Prskatjums">
    <w:name w:val="Revision"/>
    <w:hidden/>
    <w:uiPriority w:val="99"/>
    <w:semiHidden/>
    <w:rsid w:val="0076774D"/>
    <w:pPr>
      <w:spacing w:after="0" w:line="240" w:lineRule="auto"/>
    </w:pPr>
  </w:style>
  <w:style w:type="character" w:styleId="Neatrisintapieminana">
    <w:name w:val="Unresolved Mention"/>
    <w:basedOn w:val="Noklusjumarindkopasfonts"/>
    <w:uiPriority w:val="99"/>
    <w:semiHidden/>
    <w:unhideWhenUsed/>
    <w:rsid w:val="0097481A"/>
    <w:rPr>
      <w:color w:val="808080"/>
      <w:shd w:val="clear" w:color="auto" w:fill="E6E6E6"/>
    </w:rPr>
  </w:style>
  <w:style w:type="paragraph" w:customStyle="1" w:styleId="Default">
    <w:name w:val="Default"/>
    <w:rsid w:val="006B03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4188656">
      <w:bodyDiv w:val="1"/>
      <w:marLeft w:val="0"/>
      <w:marRight w:val="0"/>
      <w:marTop w:val="0"/>
      <w:marBottom w:val="0"/>
      <w:divBdr>
        <w:top w:val="none" w:sz="0" w:space="0" w:color="auto"/>
        <w:left w:val="none" w:sz="0" w:space="0" w:color="auto"/>
        <w:bottom w:val="none" w:sz="0" w:space="0" w:color="auto"/>
        <w:right w:val="none" w:sz="0" w:space="0" w:color="auto"/>
      </w:divBdr>
    </w:div>
    <w:div w:id="965430109">
      <w:bodyDiv w:val="1"/>
      <w:marLeft w:val="0"/>
      <w:marRight w:val="0"/>
      <w:marTop w:val="0"/>
      <w:marBottom w:val="0"/>
      <w:divBdr>
        <w:top w:val="none" w:sz="0" w:space="0" w:color="auto"/>
        <w:left w:val="none" w:sz="0" w:space="0" w:color="auto"/>
        <w:bottom w:val="none" w:sz="0" w:space="0" w:color="auto"/>
        <w:right w:val="none" w:sz="0" w:space="0" w:color="auto"/>
      </w:divBdr>
    </w:div>
    <w:div w:id="1178277730">
      <w:bodyDiv w:val="1"/>
      <w:marLeft w:val="0"/>
      <w:marRight w:val="0"/>
      <w:marTop w:val="0"/>
      <w:marBottom w:val="0"/>
      <w:divBdr>
        <w:top w:val="none" w:sz="0" w:space="0" w:color="auto"/>
        <w:left w:val="none" w:sz="0" w:space="0" w:color="auto"/>
        <w:bottom w:val="none" w:sz="0" w:space="0" w:color="auto"/>
        <w:right w:val="none" w:sz="0" w:space="0" w:color="auto"/>
      </w:divBdr>
    </w:div>
    <w:div w:id="1333608229">
      <w:bodyDiv w:val="1"/>
      <w:marLeft w:val="0"/>
      <w:marRight w:val="0"/>
      <w:marTop w:val="0"/>
      <w:marBottom w:val="0"/>
      <w:divBdr>
        <w:top w:val="none" w:sz="0" w:space="0" w:color="auto"/>
        <w:left w:val="none" w:sz="0" w:space="0" w:color="auto"/>
        <w:bottom w:val="none" w:sz="0" w:space="0" w:color="auto"/>
        <w:right w:val="none" w:sz="0" w:space="0" w:color="auto"/>
      </w:divBdr>
    </w:div>
    <w:div w:id="200069469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1899-E742-4302-A538-7CA8F9FD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4907</Words>
  <Characters>2798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8. decembra noteikumos Nr. 704 "Darbības programmas "Izaugsme un nodarbinātība" 3.4.1. specifiskā atbalsta mērķa "Paaugstināt tiesu un tiesībsargājošo institūciju personāla kompe</vt:lpstr>
    </vt:vector>
  </TitlesOfParts>
  <Company>Tieslietu ministrija</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sākotnējās ietekmes novērtējuma ziņojums (anotācija)</dc:title>
  <dc:subject>Anotācija</dc:subject>
  <dc:creator>Laura Bite</dc:creator>
  <dc:description>Laura Bite, 67036911, laura.bite@tm.gov.lv</dc:description>
  <cp:lastModifiedBy>Lelde Stepanova</cp:lastModifiedBy>
  <cp:revision>3</cp:revision>
  <cp:lastPrinted>2013-12-16T08:57:00Z</cp:lastPrinted>
  <dcterms:created xsi:type="dcterms:W3CDTF">2018-03-23T12:27:00Z</dcterms:created>
  <dcterms:modified xsi:type="dcterms:W3CDTF">2018-03-23T13:34:00Z</dcterms:modified>
</cp:coreProperties>
</file>