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EB0EE" w14:textId="33382DDE" w:rsidR="00325FD6" w:rsidRPr="00FB19D7" w:rsidRDefault="00325FD6" w:rsidP="00D90273">
      <w:pPr>
        <w:jc w:val="center"/>
        <w:rPr>
          <w:b/>
          <w:sz w:val="28"/>
          <w:szCs w:val="28"/>
        </w:rPr>
      </w:pPr>
      <w:r w:rsidRPr="00FB19D7">
        <w:rPr>
          <w:b/>
          <w:sz w:val="28"/>
          <w:szCs w:val="28"/>
        </w:rPr>
        <w:t>Likumprojekta “Grozījum</w:t>
      </w:r>
      <w:r w:rsidR="00710F4A">
        <w:rPr>
          <w:b/>
          <w:sz w:val="28"/>
          <w:szCs w:val="28"/>
        </w:rPr>
        <w:t xml:space="preserve">i </w:t>
      </w:r>
      <w:r w:rsidR="00CA1293">
        <w:rPr>
          <w:b/>
          <w:sz w:val="28"/>
          <w:szCs w:val="28"/>
        </w:rPr>
        <w:t xml:space="preserve">Vides aizsardzības </w:t>
      </w:r>
      <w:r w:rsidRPr="00FB19D7">
        <w:rPr>
          <w:b/>
          <w:sz w:val="28"/>
          <w:szCs w:val="28"/>
        </w:rPr>
        <w:t>likumā”</w:t>
      </w:r>
    </w:p>
    <w:p w14:paraId="2F06961B" w14:textId="707F2176" w:rsidR="00853E1D" w:rsidRDefault="001D4C8D" w:rsidP="00151B13">
      <w:pPr>
        <w:jc w:val="center"/>
        <w:rPr>
          <w:b/>
          <w:sz w:val="28"/>
          <w:szCs w:val="28"/>
        </w:rPr>
      </w:pPr>
      <w:r w:rsidRPr="00FB19D7">
        <w:rPr>
          <w:b/>
          <w:sz w:val="28"/>
          <w:szCs w:val="28"/>
        </w:rPr>
        <w:t xml:space="preserve">sākotnējās ietekmes novērtējuma </w:t>
      </w:r>
      <w:smartTag w:uri="schemas-tilde-lv/tildestengine" w:element="veidnes">
        <w:smartTagPr>
          <w:attr w:name="id" w:val="-1"/>
          <w:attr w:name="baseform" w:val="ziņojums"/>
          <w:attr w:name="text" w:val="ziņojums"/>
        </w:smartTagPr>
        <w:r w:rsidRPr="00FB19D7">
          <w:rPr>
            <w:b/>
            <w:sz w:val="28"/>
            <w:szCs w:val="28"/>
          </w:rPr>
          <w:t>ziņojums</w:t>
        </w:r>
      </w:smartTag>
      <w:r w:rsidRPr="00FB19D7">
        <w:rPr>
          <w:b/>
          <w:sz w:val="28"/>
          <w:szCs w:val="28"/>
        </w:rPr>
        <w:t xml:space="preserve"> (anotācija)</w:t>
      </w:r>
    </w:p>
    <w:p w14:paraId="5833A985" w14:textId="77777777" w:rsidR="00151B13" w:rsidRDefault="00151B13" w:rsidP="00151B13">
      <w:pPr>
        <w:jc w:val="center"/>
        <w:rPr>
          <w:b/>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38"/>
        <w:gridCol w:w="6953"/>
      </w:tblGrid>
      <w:tr w:rsidR="00151B13" w:rsidRPr="00151B13" w14:paraId="39811E54" w14:textId="77777777" w:rsidTr="003771C3">
        <w:tc>
          <w:tcPr>
            <w:tcW w:w="9491" w:type="dxa"/>
            <w:gridSpan w:val="2"/>
            <w:tcBorders>
              <w:top w:val="single" w:sz="6" w:space="0" w:color="auto"/>
              <w:left w:val="single" w:sz="6" w:space="0" w:color="auto"/>
              <w:bottom w:val="single" w:sz="6" w:space="0" w:color="auto"/>
              <w:right w:val="single" w:sz="6" w:space="0" w:color="auto"/>
            </w:tcBorders>
            <w:vAlign w:val="center"/>
          </w:tcPr>
          <w:p w14:paraId="7153DE39" w14:textId="1748A436" w:rsidR="00151B13" w:rsidRPr="00151B13" w:rsidRDefault="00151B13" w:rsidP="00151B13">
            <w:pPr>
              <w:jc w:val="center"/>
              <w:rPr>
                <w:b/>
                <w:sz w:val="28"/>
                <w:szCs w:val="28"/>
              </w:rPr>
            </w:pPr>
            <w:r w:rsidRPr="00151B13">
              <w:rPr>
                <w:b/>
                <w:sz w:val="28"/>
                <w:szCs w:val="28"/>
              </w:rPr>
              <w:t>Tiesību akta projekta anotācijas kopsavilkums</w:t>
            </w:r>
          </w:p>
        </w:tc>
      </w:tr>
      <w:tr w:rsidR="00151B13" w:rsidRPr="00151B13" w14:paraId="0E96A89E" w14:textId="77777777" w:rsidTr="005C675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013"/>
        </w:trPr>
        <w:tc>
          <w:tcPr>
            <w:tcW w:w="2538" w:type="dxa"/>
            <w:tcBorders>
              <w:top w:val="outset" w:sz="6" w:space="0" w:color="auto"/>
              <w:left w:val="outset" w:sz="6" w:space="0" w:color="auto"/>
              <w:bottom w:val="outset" w:sz="6" w:space="0" w:color="auto"/>
              <w:right w:val="outset" w:sz="6" w:space="0" w:color="auto"/>
            </w:tcBorders>
          </w:tcPr>
          <w:p w14:paraId="29754C77" w14:textId="79974029" w:rsidR="00151B13" w:rsidRPr="00151B13" w:rsidRDefault="00151B13" w:rsidP="00151B13">
            <w:pPr>
              <w:rPr>
                <w:sz w:val="28"/>
                <w:szCs w:val="28"/>
              </w:rPr>
            </w:pPr>
            <w:r w:rsidRPr="00151B13">
              <w:rPr>
                <w:sz w:val="28"/>
                <w:szCs w:val="28"/>
              </w:rPr>
              <w:t xml:space="preserve">Mērķis, risinājums un projekta spēkā </w:t>
            </w:r>
            <w:r w:rsidRPr="00F2229B">
              <w:rPr>
                <w:sz w:val="28"/>
                <w:szCs w:val="28"/>
              </w:rPr>
              <w:t>stāšanās laiks (500 zīmes bez atstarpēm)</w:t>
            </w:r>
          </w:p>
        </w:tc>
        <w:tc>
          <w:tcPr>
            <w:tcW w:w="6953" w:type="dxa"/>
            <w:tcBorders>
              <w:top w:val="outset" w:sz="6" w:space="0" w:color="auto"/>
              <w:left w:val="outset" w:sz="6" w:space="0" w:color="auto"/>
              <w:bottom w:val="outset" w:sz="6" w:space="0" w:color="auto"/>
              <w:right w:val="outset" w:sz="6" w:space="0" w:color="auto"/>
            </w:tcBorders>
          </w:tcPr>
          <w:p w14:paraId="2CF116D1" w14:textId="31731755" w:rsidR="00FF21D7" w:rsidRPr="00884977" w:rsidRDefault="00884977" w:rsidP="00884977">
            <w:pPr>
              <w:ind w:right="93"/>
              <w:jc w:val="both"/>
              <w:rPr>
                <w:color w:val="000000"/>
                <w:sz w:val="28"/>
                <w:szCs w:val="28"/>
                <w:shd w:val="clear" w:color="auto" w:fill="FFFFFF"/>
              </w:rPr>
            </w:pPr>
            <w:r>
              <w:rPr>
                <w:sz w:val="28"/>
                <w:szCs w:val="28"/>
                <w:lang w:eastAsia="en-US"/>
              </w:rPr>
              <w:t>1.</w:t>
            </w:r>
            <w:r w:rsidR="00794672">
              <w:rPr>
                <w:sz w:val="28"/>
                <w:szCs w:val="28"/>
                <w:lang w:eastAsia="en-US"/>
              </w:rPr>
              <w:t> </w:t>
            </w:r>
            <w:r w:rsidR="007637CF" w:rsidRPr="00884977">
              <w:rPr>
                <w:sz w:val="28"/>
                <w:szCs w:val="28"/>
                <w:lang w:eastAsia="en-US"/>
              </w:rPr>
              <w:t xml:space="preserve">Likumprojekta </w:t>
            </w:r>
            <w:r w:rsidR="00710F4A" w:rsidRPr="00884977">
              <w:rPr>
                <w:sz w:val="28"/>
                <w:szCs w:val="28"/>
                <w:lang w:eastAsia="en-US"/>
              </w:rPr>
              <w:t xml:space="preserve">“Grozījumi </w:t>
            </w:r>
            <w:r w:rsidR="00FD3334" w:rsidRPr="00884977">
              <w:rPr>
                <w:sz w:val="28"/>
                <w:szCs w:val="28"/>
                <w:lang w:eastAsia="en-US"/>
              </w:rPr>
              <w:t xml:space="preserve">Vides aizsardzības </w:t>
            </w:r>
            <w:r w:rsidR="00710F4A" w:rsidRPr="00884977">
              <w:rPr>
                <w:sz w:val="28"/>
                <w:szCs w:val="28"/>
                <w:lang w:eastAsia="en-US"/>
              </w:rPr>
              <w:t xml:space="preserve">likumā” (turpmāk – </w:t>
            </w:r>
            <w:r w:rsidR="00582B3D" w:rsidRPr="00884977">
              <w:rPr>
                <w:sz w:val="28"/>
                <w:szCs w:val="28"/>
                <w:lang w:eastAsia="en-US"/>
              </w:rPr>
              <w:t>L</w:t>
            </w:r>
            <w:r w:rsidR="00710F4A" w:rsidRPr="00884977">
              <w:rPr>
                <w:sz w:val="28"/>
                <w:szCs w:val="28"/>
                <w:lang w:eastAsia="en-US"/>
              </w:rPr>
              <w:t xml:space="preserve">ikumprojekts) </w:t>
            </w:r>
            <w:r w:rsidR="007637CF" w:rsidRPr="00884977">
              <w:rPr>
                <w:sz w:val="28"/>
                <w:szCs w:val="28"/>
                <w:lang w:eastAsia="en-US"/>
              </w:rPr>
              <w:t>mērķis</w:t>
            </w:r>
            <w:r w:rsidR="00AC344A" w:rsidRPr="00884977">
              <w:rPr>
                <w:sz w:val="28"/>
                <w:szCs w:val="28"/>
                <w:lang w:eastAsia="en-US"/>
              </w:rPr>
              <w:t xml:space="preserve"> i</w:t>
            </w:r>
            <w:r w:rsidR="007637CF" w:rsidRPr="00884977">
              <w:rPr>
                <w:sz w:val="28"/>
                <w:szCs w:val="28"/>
                <w:lang w:eastAsia="en-US"/>
              </w:rPr>
              <w:t xml:space="preserve">r </w:t>
            </w:r>
            <w:r w:rsidR="009463C2" w:rsidRPr="00884977">
              <w:rPr>
                <w:sz w:val="28"/>
                <w:szCs w:val="28"/>
              </w:rPr>
              <w:t>Eiropas Parlamenta un Padomes</w:t>
            </w:r>
            <w:r w:rsidR="009463C2" w:rsidRPr="00884977">
              <w:rPr>
                <w:b/>
                <w:sz w:val="28"/>
                <w:szCs w:val="28"/>
              </w:rPr>
              <w:t xml:space="preserve"> </w:t>
            </w:r>
            <w:r w:rsidR="009463C2" w:rsidRPr="00884977">
              <w:rPr>
                <w:sz w:val="28"/>
                <w:szCs w:val="28"/>
              </w:rPr>
              <w:t>2004.</w:t>
            </w:r>
            <w:r w:rsidR="00794672">
              <w:rPr>
                <w:sz w:val="28"/>
                <w:szCs w:val="28"/>
              </w:rPr>
              <w:t> </w:t>
            </w:r>
            <w:r w:rsidR="009463C2" w:rsidRPr="00884977">
              <w:rPr>
                <w:sz w:val="28"/>
                <w:szCs w:val="28"/>
              </w:rPr>
              <w:t>gada 21.</w:t>
            </w:r>
            <w:r w:rsidR="00794672">
              <w:rPr>
                <w:sz w:val="28"/>
                <w:szCs w:val="28"/>
              </w:rPr>
              <w:t> </w:t>
            </w:r>
            <w:r w:rsidR="009463C2" w:rsidRPr="00884977">
              <w:rPr>
                <w:sz w:val="28"/>
                <w:szCs w:val="28"/>
              </w:rPr>
              <w:t xml:space="preserve">aprīļa Direktīvas 2004/35/EK par atbildību vides jomā attiecībā uz videi nodarītā kaitējuma novēršanu un atlīdzināšanu </w:t>
            </w:r>
            <w:r w:rsidR="00FF21D7" w:rsidRPr="00884977">
              <w:rPr>
                <w:sz w:val="28"/>
                <w:szCs w:val="28"/>
              </w:rPr>
              <w:t xml:space="preserve">(turpmāk </w:t>
            </w:r>
            <w:r w:rsidR="00656BC7" w:rsidRPr="00884977">
              <w:rPr>
                <w:sz w:val="28"/>
                <w:szCs w:val="28"/>
                <w:lang w:eastAsia="en-US"/>
              </w:rPr>
              <w:t>–</w:t>
            </w:r>
            <w:r w:rsidRPr="00884977">
              <w:rPr>
                <w:sz w:val="28"/>
                <w:szCs w:val="28"/>
              </w:rPr>
              <w:t xml:space="preserve"> Direktīva par atbildību vides jomā</w:t>
            </w:r>
            <w:r w:rsidR="00FF21D7" w:rsidRPr="00884977">
              <w:rPr>
                <w:sz w:val="28"/>
                <w:szCs w:val="28"/>
              </w:rPr>
              <w:t xml:space="preserve">) </w:t>
            </w:r>
            <w:r w:rsidR="009463C2" w:rsidRPr="00884977">
              <w:rPr>
                <w:sz w:val="28"/>
                <w:szCs w:val="28"/>
              </w:rPr>
              <w:t>2.</w:t>
            </w:r>
            <w:r w:rsidR="00794672">
              <w:rPr>
                <w:sz w:val="28"/>
                <w:szCs w:val="28"/>
              </w:rPr>
              <w:t> </w:t>
            </w:r>
            <w:r w:rsidR="009463C2" w:rsidRPr="00884977">
              <w:rPr>
                <w:sz w:val="28"/>
                <w:szCs w:val="28"/>
              </w:rPr>
              <w:t>panta 1.</w:t>
            </w:r>
            <w:r w:rsidR="00794672">
              <w:rPr>
                <w:sz w:val="28"/>
                <w:szCs w:val="28"/>
              </w:rPr>
              <w:t> </w:t>
            </w:r>
            <w:r w:rsidR="009463C2" w:rsidRPr="00884977">
              <w:rPr>
                <w:sz w:val="28"/>
                <w:szCs w:val="28"/>
              </w:rPr>
              <w:t xml:space="preserve">punkta </w:t>
            </w:r>
            <w:r w:rsidR="00794672">
              <w:rPr>
                <w:sz w:val="28"/>
                <w:szCs w:val="28"/>
              </w:rPr>
              <w:t>“</w:t>
            </w:r>
            <w:r w:rsidR="009463C2" w:rsidRPr="00884977">
              <w:rPr>
                <w:sz w:val="28"/>
                <w:szCs w:val="28"/>
              </w:rPr>
              <w:t>b</w:t>
            </w:r>
            <w:r w:rsidR="00794672">
              <w:rPr>
                <w:sz w:val="28"/>
                <w:szCs w:val="28"/>
              </w:rPr>
              <w:t>”</w:t>
            </w:r>
            <w:r w:rsidR="009463C2" w:rsidRPr="00884977">
              <w:rPr>
                <w:sz w:val="28"/>
                <w:szCs w:val="28"/>
              </w:rPr>
              <w:t xml:space="preserve"> apakšpunkta </w:t>
            </w:r>
            <w:r w:rsidR="00794672">
              <w:rPr>
                <w:sz w:val="28"/>
                <w:szCs w:val="28"/>
              </w:rPr>
              <w:t>“</w:t>
            </w:r>
            <w:r w:rsidR="009463C2" w:rsidRPr="00884977">
              <w:rPr>
                <w:sz w:val="28"/>
                <w:szCs w:val="28"/>
              </w:rPr>
              <w:t>ii</w:t>
            </w:r>
            <w:r w:rsidR="00794672">
              <w:rPr>
                <w:sz w:val="28"/>
                <w:szCs w:val="28"/>
              </w:rPr>
              <w:t>”</w:t>
            </w:r>
            <w:r w:rsidR="009463C2" w:rsidRPr="00884977">
              <w:rPr>
                <w:sz w:val="28"/>
                <w:szCs w:val="28"/>
              </w:rPr>
              <w:t xml:space="preserve"> </w:t>
            </w:r>
            <w:r w:rsidR="00D36AA3">
              <w:rPr>
                <w:sz w:val="28"/>
                <w:szCs w:val="28"/>
              </w:rPr>
              <w:t>apakš</w:t>
            </w:r>
            <w:r w:rsidR="009463C2" w:rsidRPr="00884977">
              <w:rPr>
                <w:sz w:val="28"/>
                <w:szCs w:val="28"/>
              </w:rPr>
              <w:t xml:space="preserve">punkta pārņemšana </w:t>
            </w:r>
            <w:r w:rsidR="00FD3334" w:rsidRPr="00884977">
              <w:rPr>
                <w:sz w:val="28"/>
                <w:szCs w:val="28"/>
                <w:lang w:eastAsia="en-US"/>
              </w:rPr>
              <w:t xml:space="preserve">Vides aizsardzības </w:t>
            </w:r>
            <w:r w:rsidR="007637CF" w:rsidRPr="00884977">
              <w:rPr>
                <w:sz w:val="28"/>
                <w:szCs w:val="28"/>
                <w:lang w:eastAsia="en-US"/>
              </w:rPr>
              <w:t>likum</w:t>
            </w:r>
            <w:r w:rsidR="009463C2" w:rsidRPr="00884977">
              <w:rPr>
                <w:sz w:val="28"/>
                <w:szCs w:val="28"/>
                <w:lang w:eastAsia="en-US"/>
              </w:rPr>
              <w:t>ā</w:t>
            </w:r>
            <w:r w:rsidR="00140DA0" w:rsidRPr="00884977">
              <w:rPr>
                <w:sz w:val="28"/>
                <w:szCs w:val="28"/>
                <w:lang w:eastAsia="en-US"/>
              </w:rPr>
              <w:t xml:space="preserve"> (turpmāk –</w:t>
            </w:r>
            <w:r w:rsidR="00710F4A" w:rsidRPr="00884977">
              <w:rPr>
                <w:sz w:val="28"/>
                <w:szCs w:val="28"/>
                <w:lang w:eastAsia="en-US"/>
              </w:rPr>
              <w:t xml:space="preserve"> </w:t>
            </w:r>
            <w:r w:rsidR="00140DA0" w:rsidRPr="00884977">
              <w:rPr>
                <w:sz w:val="28"/>
                <w:szCs w:val="28"/>
                <w:lang w:eastAsia="en-US"/>
              </w:rPr>
              <w:t>Likums)</w:t>
            </w:r>
            <w:r w:rsidR="009463C2" w:rsidRPr="00884977">
              <w:rPr>
                <w:sz w:val="28"/>
                <w:szCs w:val="28"/>
                <w:lang w:eastAsia="en-US"/>
              </w:rPr>
              <w:t>, ietverot terminā “kaitējums ūdeņiem” ne tikai iekšzemes ūdeņus, bet arī jūras ūdeņus.</w:t>
            </w:r>
            <w:r w:rsidR="00FF21D7" w:rsidRPr="00884977">
              <w:rPr>
                <w:sz w:val="28"/>
                <w:szCs w:val="28"/>
                <w:lang w:eastAsia="en-US"/>
              </w:rPr>
              <w:t xml:space="preserve"> </w:t>
            </w:r>
          </w:p>
          <w:p w14:paraId="189C11D4" w14:textId="2752F52B" w:rsidR="00D36AA3" w:rsidRDefault="00884977" w:rsidP="00884977">
            <w:pPr>
              <w:tabs>
                <w:tab w:val="left" w:pos="326"/>
              </w:tabs>
              <w:jc w:val="both"/>
              <w:rPr>
                <w:sz w:val="28"/>
                <w:szCs w:val="28"/>
                <w:lang w:eastAsia="en-US"/>
              </w:rPr>
            </w:pPr>
            <w:r>
              <w:rPr>
                <w:sz w:val="28"/>
                <w:szCs w:val="28"/>
                <w:lang w:eastAsia="en-US"/>
              </w:rPr>
              <w:t>2.</w:t>
            </w:r>
            <w:r w:rsidR="00794672">
              <w:rPr>
                <w:sz w:val="28"/>
                <w:szCs w:val="28"/>
                <w:lang w:eastAsia="en-US"/>
              </w:rPr>
              <w:t> </w:t>
            </w:r>
            <w:r w:rsidR="00AC344A" w:rsidRPr="00884977">
              <w:rPr>
                <w:sz w:val="28"/>
                <w:szCs w:val="28"/>
                <w:lang w:eastAsia="en-US"/>
              </w:rPr>
              <w:t>Likumprojek</w:t>
            </w:r>
            <w:r w:rsidR="00EF4C5E" w:rsidRPr="00884977">
              <w:rPr>
                <w:sz w:val="28"/>
                <w:szCs w:val="28"/>
                <w:lang w:eastAsia="en-US"/>
              </w:rPr>
              <w:t xml:space="preserve">ts paredz </w:t>
            </w:r>
            <w:r w:rsidR="00CA1293">
              <w:rPr>
                <w:sz w:val="28"/>
                <w:szCs w:val="28"/>
                <w:lang w:eastAsia="en-US"/>
              </w:rPr>
              <w:t xml:space="preserve">veikt </w:t>
            </w:r>
            <w:r w:rsidR="00EF4C5E" w:rsidRPr="00884977">
              <w:rPr>
                <w:sz w:val="28"/>
                <w:szCs w:val="28"/>
                <w:lang w:eastAsia="en-US"/>
              </w:rPr>
              <w:t>grozījumus</w:t>
            </w:r>
            <w:r w:rsidR="00CA1293">
              <w:rPr>
                <w:sz w:val="28"/>
                <w:szCs w:val="28"/>
                <w:lang w:eastAsia="en-US"/>
              </w:rPr>
              <w:t xml:space="preserve"> </w:t>
            </w:r>
            <w:r w:rsidR="00656BC7">
              <w:rPr>
                <w:sz w:val="28"/>
                <w:szCs w:val="28"/>
                <w:lang w:eastAsia="en-US"/>
              </w:rPr>
              <w:t>Likuma</w:t>
            </w:r>
            <w:r w:rsidR="00D36AA3">
              <w:rPr>
                <w:sz w:val="28"/>
                <w:szCs w:val="28"/>
                <w:lang w:eastAsia="en-US"/>
              </w:rPr>
              <w:t>:</w:t>
            </w:r>
          </w:p>
          <w:p w14:paraId="488ECD93" w14:textId="34942B91" w:rsidR="00D36AA3" w:rsidRDefault="00D36AA3" w:rsidP="00884977">
            <w:pPr>
              <w:tabs>
                <w:tab w:val="left" w:pos="326"/>
              </w:tabs>
              <w:jc w:val="both"/>
              <w:rPr>
                <w:sz w:val="28"/>
                <w:szCs w:val="28"/>
                <w:lang w:eastAsia="en-US"/>
              </w:rPr>
            </w:pPr>
            <w:r>
              <w:rPr>
                <w:sz w:val="28"/>
                <w:szCs w:val="28"/>
                <w:lang w:eastAsia="en-US"/>
              </w:rPr>
              <w:t>-</w:t>
            </w:r>
            <w:r w:rsidR="00656BC7">
              <w:rPr>
                <w:sz w:val="28"/>
                <w:szCs w:val="28"/>
                <w:lang w:eastAsia="en-US"/>
              </w:rPr>
              <w:t xml:space="preserve"> </w:t>
            </w:r>
            <w:r w:rsidR="00CA1293">
              <w:rPr>
                <w:sz w:val="28"/>
                <w:szCs w:val="28"/>
                <w:lang w:eastAsia="en-US"/>
              </w:rPr>
              <w:t>1.</w:t>
            </w:r>
            <w:r w:rsidR="00794672">
              <w:rPr>
                <w:sz w:val="28"/>
                <w:szCs w:val="28"/>
                <w:lang w:eastAsia="en-US"/>
              </w:rPr>
              <w:t> </w:t>
            </w:r>
            <w:r w:rsidR="00CA1293">
              <w:rPr>
                <w:sz w:val="28"/>
                <w:szCs w:val="28"/>
                <w:lang w:eastAsia="en-US"/>
              </w:rPr>
              <w:t>pantā</w:t>
            </w:r>
            <w:r w:rsidR="00741B1A">
              <w:rPr>
                <w:sz w:val="28"/>
                <w:szCs w:val="28"/>
                <w:lang w:eastAsia="en-US"/>
              </w:rPr>
              <w:t>,</w:t>
            </w:r>
            <w:r w:rsidR="00EF4C5E" w:rsidRPr="00884977">
              <w:rPr>
                <w:sz w:val="28"/>
                <w:szCs w:val="28"/>
                <w:lang w:eastAsia="en-US"/>
              </w:rPr>
              <w:t xml:space="preserve"> </w:t>
            </w:r>
            <w:r w:rsidR="00FF21D7" w:rsidRPr="00884977">
              <w:rPr>
                <w:sz w:val="28"/>
                <w:szCs w:val="28"/>
                <w:lang w:eastAsia="en-US"/>
              </w:rPr>
              <w:t xml:space="preserve">precizējot </w:t>
            </w:r>
            <w:r w:rsidR="00FD3334" w:rsidRPr="00884977">
              <w:rPr>
                <w:sz w:val="28"/>
                <w:szCs w:val="28"/>
                <w:lang w:eastAsia="en-US"/>
              </w:rPr>
              <w:t>terminu “kaitējums</w:t>
            </w:r>
            <w:r>
              <w:rPr>
                <w:sz w:val="28"/>
                <w:szCs w:val="28"/>
                <w:lang w:eastAsia="en-US"/>
              </w:rPr>
              <w:t xml:space="preserve"> ūdeņiem</w:t>
            </w:r>
            <w:r w:rsidR="00FD3334" w:rsidRPr="00884977">
              <w:rPr>
                <w:sz w:val="28"/>
                <w:szCs w:val="28"/>
                <w:lang w:eastAsia="en-US"/>
              </w:rPr>
              <w:t>”</w:t>
            </w:r>
            <w:r>
              <w:rPr>
                <w:sz w:val="28"/>
                <w:szCs w:val="28"/>
                <w:lang w:eastAsia="en-US"/>
              </w:rPr>
              <w:t>,</w:t>
            </w:r>
            <w:r w:rsidR="00FF21D7" w:rsidRPr="00884977">
              <w:rPr>
                <w:sz w:val="28"/>
                <w:szCs w:val="28"/>
                <w:lang w:eastAsia="en-US"/>
              </w:rPr>
              <w:t xml:space="preserve"> </w:t>
            </w:r>
            <w:r w:rsidR="00FD3334" w:rsidRPr="00884977">
              <w:rPr>
                <w:sz w:val="28"/>
                <w:szCs w:val="28"/>
                <w:lang w:eastAsia="en-US"/>
              </w:rPr>
              <w:t>to attiecinot</w:t>
            </w:r>
            <w:r w:rsidR="00FF21D7" w:rsidRPr="00884977">
              <w:rPr>
                <w:sz w:val="28"/>
                <w:szCs w:val="28"/>
                <w:lang w:eastAsia="en-US"/>
              </w:rPr>
              <w:t xml:space="preserve"> </w:t>
            </w:r>
            <w:r w:rsidR="00741B1A">
              <w:rPr>
                <w:sz w:val="28"/>
                <w:szCs w:val="28"/>
                <w:lang w:eastAsia="en-US"/>
              </w:rPr>
              <w:t xml:space="preserve">gan uz iekšzemes, gan </w:t>
            </w:r>
            <w:r w:rsidR="00FF21D7" w:rsidRPr="00884977">
              <w:rPr>
                <w:sz w:val="28"/>
                <w:szCs w:val="28"/>
                <w:lang w:eastAsia="en-US"/>
              </w:rPr>
              <w:t>jūras ūdeņiem</w:t>
            </w:r>
            <w:r>
              <w:rPr>
                <w:sz w:val="28"/>
                <w:szCs w:val="28"/>
                <w:lang w:eastAsia="en-US"/>
              </w:rPr>
              <w:t>;</w:t>
            </w:r>
          </w:p>
          <w:p w14:paraId="7C8D529E" w14:textId="1E3360E5" w:rsidR="00884977" w:rsidRPr="00884977" w:rsidRDefault="00D36AA3" w:rsidP="00884977">
            <w:pPr>
              <w:tabs>
                <w:tab w:val="left" w:pos="326"/>
              </w:tabs>
              <w:jc w:val="both"/>
              <w:rPr>
                <w:sz w:val="28"/>
                <w:szCs w:val="28"/>
              </w:rPr>
            </w:pPr>
            <w:r>
              <w:rPr>
                <w:sz w:val="28"/>
                <w:szCs w:val="28"/>
                <w:lang w:eastAsia="en-US"/>
              </w:rPr>
              <w:t>- 24.</w:t>
            </w:r>
            <w:r w:rsidR="00794672">
              <w:rPr>
                <w:sz w:val="28"/>
                <w:szCs w:val="28"/>
                <w:lang w:eastAsia="en-US"/>
              </w:rPr>
              <w:t> </w:t>
            </w:r>
            <w:r>
              <w:rPr>
                <w:sz w:val="28"/>
                <w:szCs w:val="28"/>
                <w:lang w:eastAsia="en-US"/>
              </w:rPr>
              <w:t>pantā,</w:t>
            </w:r>
            <w:r w:rsidR="002C0A38">
              <w:rPr>
                <w:sz w:val="28"/>
                <w:szCs w:val="28"/>
                <w:lang w:eastAsia="en-US"/>
              </w:rPr>
              <w:t xml:space="preserve"> </w:t>
            </w:r>
            <w:r w:rsidR="00741B1A">
              <w:rPr>
                <w:sz w:val="28"/>
                <w:szCs w:val="28"/>
                <w:lang w:eastAsia="en-US"/>
              </w:rPr>
              <w:t>precizē</w:t>
            </w:r>
            <w:r>
              <w:rPr>
                <w:sz w:val="28"/>
                <w:szCs w:val="28"/>
                <w:lang w:eastAsia="en-US"/>
              </w:rPr>
              <w:t>jot</w:t>
            </w:r>
            <w:r w:rsidR="00741B1A">
              <w:rPr>
                <w:sz w:val="28"/>
                <w:szCs w:val="28"/>
                <w:lang w:eastAsia="en-US"/>
              </w:rPr>
              <w:t xml:space="preserve"> </w:t>
            </w:r>
            <w:r w:rsidRPr="00884977">
              <w:rPr>
                <w:sz w:val="28"/>
                <w:szCs w:val="28"/>
                <w:lang w:eastAsia="en-US"/>
              </w:rPr>
              <w:t>termin</w:t>
            </w:r>
            <w:r>
              <w:rPr>
                <w:sz w:val="28"/>
                <w:szCs w:val="28"/>
                <w:lang w:eastAsia="en-US"/>
              </w:rPr>
              <w:t>u</w:t>
            </w:r>
            <w:r w:rsidRPr="00884977">
              <w:rPr>
                <w:sz w:val="28"/>
                <w:szCs w:val="28"/>
                <w:lang w:eastAsia="en-US"/>
              </w:rPr>
              <w:t xml:space="preserve"> </w:t>
            </w:r>
            <w:r w:rsidR="00FF21D7" w:rsidRPr="00884977">
              <w:rPr>
                <w:sz w:val="28"/>
                <w:szCs w:val="28"/>
                <w:lang w:eastAsia="en-US"/>
              </w:rPr>
              <w:t>“kaitējums videi</w:t>
            </w:r>
            <w:r w:rsidR="00794672">
              <w:rPr>
                <w:bCs/>
                <w:sz w:val="28"/>
                <w:szCs w:val="28"/>
              </w:rPr>
              <w:t>”</w:t>
            </w:r>
            <w:r>
              <w:rPr>
                <w:bCs/>
                <w:sz w:val="28"/>
                <w:szCs w:val="28"/>
              </w:rPr>
              <w:t>.</w:t>
            </w:r>
            <w:r w:rsidR="00FF21D7" w:rsidRPr="00884977">
              <w:rPr>
                <w:bCs/>
                <w:sz w:val="28"/>
                <w:szCs w:val="28"/>
              </w:rPr>
              <w:t xml:space="preserve"> </w:t>
            </w:r>
          </w:p>
          <w:p w14:paraId="75D92D12" w14:textId="77777777" w:rsidR="002C0C23" w:rsidRDefault="00884977" w:rsidP="009B41F3">
            <w:pPr>
              <w:tabs>
                <w:tab w:val="left" w:pos="326"/>
              </w:tabs>
              <w:jc w:val="both"/>
              <w:rPr>
                <w:sz w:val="28"/>
                <w:szCs w:val="28"/>
              </w:rPr>
            </w:pPr>
            <w:r>
              <w:rPr>
                <w:sz w:val="28"/>
                <w:szCs w:val="28"/>
              </w:rPr>
              <w:t>3.</w:t>
            </w:r>
            <w:r w:rsidR="00794672">
              <w:rPr>
                <w:sz w:val="28"/>
                <w:szCs w:val="28"/>
              </w:rPr>
              <w:t> </w:t>
            </w:r>
            <w:r w:rsidRPr="00884977">
              <w:rPr>
                <w:sz w:val="28"/>
                <w:szCs w:val="28"/>
              </w:rPr>
              <w:t>Veicot nepieciešamos grozījumus Likumā, Latvija</w:t>
            </w:r>
            <w:r w:rsidR="00247B0B">
              <w:rPr>
                <w:sz w:val="28"/>
                <w:szCs w:val="28"/>
              </w:rPr>
              <w:t>s Republika (turpmāk – Latvija)</w:t>
            </w:r>
            <w:r w:rsidRPr="00884977">
              <w:rPr>
                <w:sz w:val="28"/>
                <w:szCs w:val="28"/>
              </w:rPr>
              <w:t xml:space="preserve"> būs </w:t>
            </w:r>
            <w:r w:rsidR="00741B1A">
              <w:rPr>
                <w:sz w:val="28"/>
                <w:szCs w:val="28"/>
              </w:rPr>
              <w:t xml:space="preserve">pilnībā </w:t>
            </w:r>
            <w:r w:rsidRPr="00884977">
              <w:rPr>
                <w:sz w:val="28"/>
                <w:szCs w:val="28"/>
              </w:rPr>
              <w:t>pārņēmusi Direktīvas par atbildību vides jomā normas</w:t>
            </w:r>
            <w:r w:rsidR="003032FE">
              <w:rPr>
                <w:sz w:val="28"/>
                <w:szCs w:val="28"/>
              </w:rPr>
              <w:t>.</w:t>
            </w:r>
          </w:p>
          <w:p w14:paraId="5C4CEFC1" w14:textId="77B13D0E" w:rsidR="00EF4C5E" w:rsidRPr="00884977" w:rsidRDefault="002C0C23" w:rsidP="009B41F3">
            <w:pPr>
              <w:tabs>
                <w:tab w:val="left" w:pos="326"/>
              </w:tabs>
              <w:jc w:val="both"/>
              <w:rPr>
                <w:szCs w:val="28"/>
              </w:rPr>
            </w:pPr>
            <w:r>
              <w:rPr>
                <w:sz w:val="28"/>
                <w:szCs w:val="28"/>
              </w:rPr>
              <w:t xml:space="preserve">4. Plānots, ka Likumprojektam būtu jāstājas spēkā pēc iespējas savlaicīgāk, lai panāktu atbilstību Eiropas Savienības (turpmāk – ES) tiesībām, pārņemot </w:t>
            </w:r>
            <w:r w:rsidRPr="00884977">
              <w:rPr>
                <w:sz w:val="28"/>
                <w:szCs w:val="28"/>
              </w:rPr>
              <w:t>Direktīva</w:t>
            </w:r>
            <w:r>
              <w:rPr>
                <w:sz w:val="28"/>
                <w:szCs w:val="28"/>
              </w:rPr>
              <w:t>s</w:t>
            </w:r>
            <w:r w:rsidRPr="00884977">
              <w:rPr>
                <w:sz w:val="28"/>
                <w:szCs w:val="28"/>
              </w:rPr>
              <w:t xml:space="preserve"> par atbildību vides jomā </w:t>
            </w:r>
            <w:r>
              <w:rPr>
                <w:sz w:val="28"/>
                <w:szCs w:val="28"/>
              </w:rPr>
              <w:t>prasības.</w:t>
            </w:r>
            <w:r w:rsidR="00884977" w:rsidRPr="00884977">
              <w:rPr>
                <w:sz w:val="28"/>
                <w:szCs w:val="28"/>
              </w:rPr>
              <w:t xml:space="preserve"> </w:t>
            </w:r>
          </w:p>
        </w:tc>
      </w:tr>
    </w:tbl>
    <w:p w14:paraId="50FB44AF" w14:textId="29715380" w:rsidR="00151B13" w:rsidRPr="00FB19D7" w:rsidRDefault="00151B13" w:rsidP="00151B13">
      <w:pPr>
        <w:jc w:val="center"/>
        <w:rPr>
          <w:b/>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95561D" w:rsidRPr="009744B4" w14:paraId="6F9053CC" w14:textId="77777777" w:rsidTr="00180994">
        <w:trPr>
          <w:trHeight w:val="415"/>
        </w:trPr>
        <w:tc>
          <w:tcPr>
            <w:tcW w:w="9491" w:type="dxa"/>
            <w:gridSpan w:val="3"/>
            <w:tcBorders>
              <w:top w:val="single" w:sz="6" w:space="0" w:color="auto"/>
              <w:left w:val="single" w:sz="6" w:space="0" w:color="auto"/>
              <w:bottom w:val="single" w:sz="6" w:space="0" w:color="auto"/>
              <w:right w:val="single" w:sz="6" w:space="0" w:color="auto"/>
            </w:tcBorders>
            <w:vAlign w:val="center"/>
          </w:tcPr>
          <w:p w14:paraId="6FE64274" w14:textId="73CC94A8" w:rsidR="0095561D" w:rsidRPr="009744B4" w:rsidRDefault="0095561D" w:rsidP="006A554A">
            <w:pPr>
              <w:contextualSpacing/>
              <w:jc w:val="center"/>
              <w:rPr>
                <w:b/>
                <w:color w:val="000000"/>
                <w:sz w:val="28"/>
                <w:szCs w:val="28"/>
              </w:rPr>
            </w:pPr>
            <w:r w:rsidRPr="009744B4">
              <w:rPr>
                <w:b/>
                <w:color w:val="000000"/>
                <w:sz w:val="28"/>
                <w:szCs w:val="28"/>
              </w:rPr>
              <w:t>I.</w:t>
            </w:r>
            <w:r w:rsidR="00794672">
              <w:rPr>
                <w:b/>
                <w:color w:val="000000"/>
                <w:sz w:val="28"/>
                <w:szCs w:val="28"/>
              </w:rPr>
              <w:t> </w:t>
            </w:r>
            <w:r w:rsidRPr="009744B4">
              <w:rPr>
                <w:b/>
                <w:color w:val="000000"/>
                <w:sz w:val="28"/>
                <w:szCs w:val="28"/>
              </w:rPr>
              <w:t xml:space="preserve">Tiesību akta projekta izstrādes nepieciešamība </w:t>
            </w:r>
          </w:p>
        </w:tc>
      </w:tr>
      <w:tr w:rsidR="0095561D" w:rsidRPr="009744B4" w14:paraId="3F49EC92" w14:textId="77777777" w:rsidTr="009938A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432"/>
        </w:trPr>
        <w:tc>
          <w:tcPr>
            <w:tcW w:w="426" w:type="dxa"/>
            <w:tcBorders>
              <w:top w:val="outset" w:sz="6" w:space="0" w:color="auto"/>
              <w:left w:val="outset" w:sz="6" w:space="0" w:color="auto"/>
              <w:bottom w:val="outset" w:sz="6" w:space="0" w:color="auto"/>
              <w:right w:val="outset" w:sz="6" w:space="0" w:color="auto"/>
            </w:tcBorders>
          </w:tcPr>
          <w:p w14:paraId="0EEBBC76" w14:textId="77777777" w:rsidR="0095561D" w:rsidRPr="009744B4" w:rsidRDefault="0095561D" w:rsidP="00CD43A9">
            <w:pPr>
              <w:pStyle w:val="naisf"/>
              <w:spacing w:before="0" w:after="0"/>
              <w:ind w:firstLine="0"/>
              <w:contextualSpacing/>
              <w:rPr>
                <w:sz w:val="28"/>
                <w:szCs w:val="28"/>
              </w:rPr>
            </w:pPr>
            <w:r w:rsidRPr="009744B4">
              <w:rPr>
                <w:sz w:val="28"/>
                <w:szCs w:val="28"/>
              </w:rPr>
              <w:t>1.</w:t>
            </w:r>
          </w:p>
        </w:tc>
        <w:tc>
          <w:tcPr>
            <w:tcW w:w="2538" w:type="dxa"/>
            <w:tcBorders>
              <w:top w:val="outset" w:sz="6" w:space="0" w:color="auto"/>
              <w:left w:val="outset" w:sz="6" w:space="0" w:color="auto"/>
              <w:bottom w:val="outset" w:sz="6" w:space="0" w:color="auto"/>
              <w:right w:val="outset" w:sz="6" w:space="0" w:color="auto"/>
            </w:tcBorders>
          </w:tcPr>
          <w:p w14:paraId="04A9BE62" w14:textId="77777777" w:rsidR="0095561D" w:rsidRPr="009744B4" w:rsidRDefault="0095561D" w:rsidP="00CD43A9">
            <w:pPr>
              <w:pStyle w:val="naisf"/>
              <w:spacing w:before="0" w:after="0"/>
              <w:ind w:firstLine="0"/>
              <w:contextualSpacing/>
              <w:rPr>
                <w:sz w:val="28"/>
                <w:szCs w:val="28"/>
              </w:rPr>
            </w:pPr>
            <w:r w:rsidRPr="009744B4">
              <w:rPr>
                <w:sz w:val="28"/>
                <w:szCs w:val="28"/>
              </w:rPr>
              <w:t> Pamatojums</w:t>
            </w:r>
          </w:p>
        </w:tc>
        <w:tc>
          <w:tcPr>
            <w:tcW w:w="6527" w:type="dxa"/>
            <w:tcBorders>
              <w:top w:val="outset" w:sz="6" w:space="0" w:color="auto"/>
              <w:left w:val="outset" w:sz="6" w:space="0" w:color="auto"/>
              <w:bottom w:val="outset" w:sz="6" w:space="0" w:color="auto"/>
              <w:right w:val="outset" w:sz="6" w:space="0" w:color="auto"/>
            </w:tcBorders>
          </w:tcPr>
          <w:p w14:paraId="7EF95BF6" w14:textId="601758D5" w:rsidR="00961929" w:rsidRPr="009744B4" w:rsidRDefault="009744B4" w:rsidP="00C927F7">
            <w:pPr>
              <w:pStyle w:val="naislab"/>
              <w:spacing w:before="0" w:after="0"/>
              <w:ind w:left="130" w:right="91"/>
              <w:jc w:val="both"/>
            </w:pPr>
            <w:r w:rsidRPr="009744B4">
              <w:rPr>
                <w:sz w:val="28"/>
                <w:szCs w:val="28"/>
              </w:rPr>
              <w:t>Eiropas Parlamenta un Padomes</w:t>
            </w:r>
            <w:r w:rsidRPr="009744B4">
              <w:rPr>
                <w:b/>
                <w:sz w:val="28"/>
                <w:szCs w:val="28"/>
              </w:rPr>
              <w:t xml:space="preserve"> </w:t>
            </w:r>
            <w:r w:rsidRPr="009744B4">
              <w:rPr>
                <w:sz w:val="28"/>
                <w:szCs w:val="28"/>
              </w:rPr>
              <w:t>2004.</w:t>
            </w:r>
            <w:r w:rsidR="002C0C23">
              <w:rPr>
                <w:sz w:val="28"/>
                <w:szCs w:val="28"/>
              </w:rPr>
              <w:t> </w:t>
            </w:r>
            <w:r w:rsidRPr="009744B4">
              <w:rPr>
                <w:sz w:val="28"/>
                <w:szCs w:val="28"/>
              </w:rPr>
              <w:t>gada 21.</w:t>
            </w:r>
            <w:r w:rsidR="002C0C23">
              <w:rPr>
                <w:sz w:val="28"/>
                <w:szCs w:val="28"/>
              </w:rPr>
              <w:t> </w:t>
            </w:r>
            <w:r w:rsidRPr="009744B4">
              <w:rPr>
                <w:sz w:val="28"/>
                <w:szCs w:val="28"/>
              </w:rPr>
              <w:t>aprīļa Direktīvas 2004/35/EK par atbildību vides jomā attiecībā uz videi nodarītā kaitējuma novēršanu un atlīdzināšanu 2.</w:t>
            </w:r>
            <w:r w:rsidR="002C0C23">
              <w:rPr>
                <w:sz w:val="28"/>
                <w:szCs w:val="28"/>
              </w:rPr>
              <w:t> </w:t>
            </w:r>
            <w:r w:rsidRPr="009744B4">
              <w:rPr>
                <w:sz w:val="28"/>
                <w:szCs w:val="28"/>
              </w:rPr>
              <w:t>panta 1.</w:t>
            </w:r>
            <w:r w:rsidR="002C0C23">
              <w:rPr>
                <w:sz w:val="28"/>
                <w:szCs w:val="28"/>
              </w:rPr>
              <w:t> </w:t>
            </w:r>
            <w:r w:rsidRPr="009744B4">
              <w:rPr>
                <w:sz w:val="28"/>
                <w:szCs w:val="28"/>
              </w:rPr>
              <w:t xml:space="preserve">punkta </w:t>
            </w:r>
            <w:r w:rsidR="00C927F7">
              <w:rPr>
                <w:sz w:val="28"/>
                <w:szCs w:val="28"/>
              </w:rPr>
              <w:t>“</w:t>
            </w:r>
            <w:r w:rsidRPr="009744B4">
              <w:rPr>
                <w:sz w:val="28"/>
                <w:szCs w:val="28"/>
              </w:rPr>
              <w:t>b</w:t>
            </w:r>
            <w:r w:rsidR="00C927F7">
              <w:rPr>
                <w:sz w:val="28"/>
                <w:szCs w:val="28"/>
              </w:rPr>
              <w:t>”</w:t>
            </w:r>
            <w:r w:rsidRPr="009744B4">
              <w:rPr>
                <w:sz w:val="28"/>
                <w:szCs w:val="28"/>
              </w:rPr>
              <w:t xml:space="preserve"> apakšpunkta </w:t>
            </w:r>
            <w:r w:rsidR="002C0C23">
              <w:rPr>
                <w:sz w:val="28"/>
                <w:szCs w:val="28"/>
              </w:rPr>
              <w:t>“</w:t>
            </w:r>
            <w:r w:rsidRPr="009744B4">
              <w:rPr>
                <w:sz w:val="28"/>
                <w:szCs w:val="28"/>
              </w:rPr>
              <w:t>ii</w:t>
            </w:r>
            <w:r w:rsidR="002C0C23">
              <w:rPr>
                <w:sz w:val="28"/>
                <w:szCs w:val="28"/>
              </w:rPr>
              <w:t>”</w:t>
            </w:r>
            <w:r w:rsidRPr="009744B4">
              <w:rPr>
                <w:sz w:val="28"/>
                <w:szCs w:val="28"/>
              </w:rPr>
              <w:t xml:space="preserve"> </w:t>
            </w:r>
            <w:r w:rsidR="001D6A09">
              <w:rPr>
                <w:sz w:val="28"/>
                <w:szCs w:val="28"/>
              </w:rPr>
              <w:t>apakš</w:t>
            </w:r>
            <w:r w:rsidRPr="009744B4">
              <w:rPr>
                <w:sz w:val="28"/>
                <w:szCs w:val="28"/>
              </w:rPr>
              <w:t>punkta pārņemšan</w:t>
            </w:r>
            <w:r w:rsidR="001D6A09">
              <w:rPr>
                <w:sz w:val="28"/>
                <w:szCs w:val="28"/>
              </w:rPr>
              <w:t>a</w:t>
            </w:r>
            <w:r w:rsidRPr="009744B4">
              <w:rPr>
                <w:sz w:val="28"/>
                <w:szCs w:val="28"/>
              </w:rPr>
              <w:t xml:space="preserve"> Latvijas tiesību aktos.</w:t>
            </w:r>
          </w:p>
        </w:tc>
      </w:tr>
      <w:tr w:rsidR="0095561D" w:rsidRPr="009744B4" w14:paraId="5BBB9719" w14:textId="77777777" w:rsidTr="00100271">
        <w:trPr>
          <w:trHeight w:val="347"/>
        </w:trPr>
        <w:tc>
          <w:tcPr>
            <w:tcW w:w="426" w:type="dxa"/>
            <w:tcBorders>
              <w:top w:val="single" w:sz="6" w:space="0" w:color="auto"/>
              <w:left w:val="single" w:sz="6" w:space="0" w:color="auto"/>
              <w:bottom w:val="single" w:sz="6" w:space="0" w:color="auto"/>
              <w:right w:val="single" w:sz="6" w:space="0" w:color="auto"/>
            </w:tcBorders>
          </w:tcPr>
          <w:p w14:paraId="12056ECA" w14:textId="77777777" w:rsidR="0095561D" w:rsidRPr="009744B4" w:rsidRDefault="0095561D" w:rsidP="008E5615">
            <w:pPr>
              <w:spacing w:before="100" w:beforeAutospacing="1" w:after="100" w:afterAutospacing="1"/>
              <w:rPr>
                <w:color w:val="000000"/>
                <w:sz w:val="28"/>
                <w:szCs w:val="28"/>
              </w:rPr>
            </w:pPr>
            <w:r w:rsidRPr="009744B4">
              <w:rPr>
                <w:color w:val="000000"/>
                <w:sz w:val="28"/>
                <w:szCs w:val="28"/>
              </w:rPr>
              <w:t>2.</w:t>
            </w:r>
          </w:p>
        </w:tc>
        <w:tc>
          <w:tcPr>
            <w:tcW w:w="2538" w:type="dxa"/>
            <w:tcBorders>
              <w:top w:val="single" w:sz="6" w:space="0" w:color="auto"/>
              <w:left w:val="single" w:sz="6" w:space="0" w:color="auto"/>
              <w:bottom w:val="single" w:sz="6" w:space="0" w:color="auto"/>
              <w:right w:val="single" w:sz="6" w:space="0" w:color="auto"/>
            </w:tcBorders>
          </w:tcPr>
          <w:p w14:paraId="7577F560" w14:textId="77777777" w:rsidR="0095561D" w:rsidRPr="009744B4" w:rsidRDefault="0095561D" w:rsidP="008E5615">
            <w:pPr>
              <w:spacing w:before="100" w:beforeAutospacing="1" w:after="100" w:afterAutospacing="1"/>
              <w:rPr>
                <w:color w:val="000000"/>
                <w:sz w:val="28"/>
                <w:szCs w:val="28"/>
                <w:lang w:eastAsia="en-US"/>
              </w:rPr>
            </w:pPr>
            <w:r w:rsidRPr="009744B4">
              <w:rPr>
                <w:color w:val="000000"/>
                <w:sz w:val="28"/>
                <w:szCs w:val="28"/>
              </w:rPr>
              <w:t xml:space="preserve"> Pašreizējā situācija un problēmas</w:t>
            </w:r>
            <w:r w:rsidR="00546D03" w:rsidRPr="009744B4">
              <w:rPr>
                <w:color w:val="000000"/>
                <w:sz w:val="28"/>
                <w:szCs w:val="28"/>
              </w:rPr>
              <w:t>, kuru risināšanai tiesību akta projekts izstrādāts, tiesiskā regulējuma mērķis un būtība</w:t>
            </w:r>
          </w:p>
          <w:p w14:paraId="160D5458" w14:textId="77777777" w:rsidR="0095561D" w:rsidRPr="009744B4" w:rsidRDefault="0095561D" w:rsidP="008E5615">
            <w:pPr>
              <w:spacing w:before="100" w:beforeAutospacing="1" w:after="100" w:afterAutospacing="1"/>
              <w:rPr>
                <w:color w:val="000000"/>
                <w:sz w:val="28"/>
                <w:szCs w:val="28"/>
              </w:rPr>
            </w:pPr>
          </w:p>
        </w:tc>
        <w:tc>
          <w:tcPr>
            <w:tcW w:w="6527" w:type="dxa"/>
            <w:tcBorders>
              <w:top w:val="single" w:sz="6" w:space="0" w:color="auto"/>
              <w:left w:val="single" w:sz="6" w:space="0" w:color="auto"/>
              <w:bottom w:val="single" w:sz="6" w:space="0" w:color="auto"/>
              <w:right w:val="single" w:sz="6" w:space="0" w:color="auto"/>
            </w:tcBorders>
          </w:tcPr>
          <w:p w14:paraId="31899714" w14:textId="5404D800" w:rsidR="009744B4" w:rsidRPr="00CA1293" w:rsidRDefault="009744B4" w:rsidP="00BB14BD">
            <w:pPr>
              <w:ind w:right="93"/>
              <w:jc w:val="both"/>
              <w:rPr>
                <w:sz w:val="28"/>
                <w:szCs w:val="28"/>
              </w:rPr>
            </w:pPr>
            <w:r w:rsidRPr="00CD4E7E">
              <w:rPr>
                <w:sz w:val="28"/>
                <w:szCs w:val="28"/>
              </w:rPr>
              <w:t>Latvija</w:t>
            </w:r>
            <w:r w:rsidR="002C0C23">
              <w:rPr>
                <w:sz w:val="28"/>
                <w:szCs w:val="28"/>
              </w:rPr>
              <w:t>s</w:t>
            </w:r>
            <w:r w:rsidRPr="00CD4E7E">
              <w:rPr>
                <w:sz w:val="28"/>
                <w:szCs w:val="28"/>
              </w:rPr>
              <w:t xml:space="preserve"> </w:t>
            </w:r>
            <w:r w:rsidR="001D6A09" w:rsidRPr="00CD4E7E">
              <w:rPr>
                <w:sz w:val="28"/>
                <w:szCs w:val="28"/>
              </w:rPr>
              <w:t xml:space="preserve">tiesību aktos </w:t>
            </w:r>
            <w:r w:rsidR="001D6A09">
              <w:rPr>
                <w:sz w:val="28"/>
                <w:szCs w:val="28"/>
              </w:rPr>
              <w:t xml:space="preserve">līdz šim nav ticis pārņemts </w:t>
            </w:r>
            <w:r w:rsidRPr="00CA1293">
              <w:rPr>
                <w:sz w:val="28"/>
                <w:szCs w:val="28"/>
              </w:rPr>
              <w:t>Direktīva</w:t>
            </w:r>
            <w:r w:rsidR="00794672">
              <w:rPr>
                <w:sz w:val="28"/>
                <w:szCs w:val="28"/>
              </w:rPr>
              <w:t>s</w:t>
            </w:r>
            <w:r w:rsidRPr="00CA1293">
              <w:rPr>
                <w:sz w:val="28"/>
                <w:szCs w:val="28"/>
              </w:rPr>
              <w:t xml:space="preserve"> par atbildību vides jomā</w:t>
            </w:r>
            <w:r w:rsidRPr="00CA1293">
              <w:rPr>
                <w:b/>
                <w:sz w:val="28"/>
                <w:szCs w:val="28"/>
              </w:rPr>
              <w:t xml:space="preserve"> </w:t>
            </w:r>
            <w:r w:rsidRPr="00CA1293">
              <w:rPr>
                <w:sz w:val="28"/>
                <w:szCs w:val="28"/>
              </w:rPr>
              <w:t>2.</w:t>
            </w:r>
            <w:r w:rsidR="00794672">
              <w:rPr>
                <w:sz w:val="28"/>
                <w:szCs w:val="28"/>
              </w:rPr>
              <w:t> </w:t>
            </w:r>
            <w:r w:rsidRPr="00CA1293">
              <w:rPr>
                <w:sz w:val="28"/>
                <w:szCs w:val="28"/>
              </w:rPr>
              <w:t>panta 1.</w:t>
            </w:r>
            <w:r w:rsidR="00794672">
              <w:rPr>
                <w:sz w:val="28"/>
                <w:szCs w:val="28"/>
              </w:rPr>
              <w:t> </w:t>
            </w:r>
            <w:r w:rsidRPr="00CA1293">
              <w:rPr>
                <w:sz w:val="28"/>
                <w:szCs w:val="28"/>
              </w:rPr>
              <w:t xml:space="preserve">punkta </w:t>
            </w:r>
            <w:r w:rsidR="00794672">
              <w:rPr>
                <w:sz w:val="28"/>
                <w:szCs w:val="28"/>
              </w:rPr>
              <w:t>“</w:t>
            </w:r>
            <w:r w:rsidRPr="00CA1293">
              <w:rPr>
                <w:sz w:val="28"/>
                <w:szCs w:val="28"/>
              </w:rPr>
              <w:t>b</w:t>
            </w:r>
            <w:r w:rsidR="00794672">
              <w:rPr>
                <w:sz w:val="28"/>
                <w:szCs w:val="28"/>
              </w:rPr>
              <w:t>”</w:t>
            </w:r>
            <w:r w:rsidRPr="00CA1293">
              <w:rPr>
                <w:sz w:val="28"/>
                <w:szCs w:val="28"/>
              </w:rPr>
              <w:t xml:space="preserve"> apakšpunkta </w:t>
            </w:r>
            <w:r w:rsidR="00794672">
              <w:rPr>
                <w:sz w:val="28"/>
                <w:szCs w:val="28"/>
              </w:rPr>
              <w:t>“</w:t>
            </w:r>
            <w:r w:rsidRPr="00CA1293">
              <w:rPr>
                <w:sz w:val="28"/>
                <w:szCs w:val="28"/>
              </w:rPr>
              <w:t>ii</w:t>
            </w:r>
            <w:r w:rsidR="00794672">
              <w:rPr>
                <w:sz w:val="28"/>
                <w:szCs w:val="28"/>
              </w:rPr>
              <w:t>”</w:t>
            </w:r>
            <w:r w:rsidRPr="00CA1293">
              <w:rPr>
                <w:sz w:val="28"/>
                <w:szCs w:val="28"/>
              </w:rPr>
              <w:t xml:space="preserve"> </w:t>
            </w:r>
            <w:r w:rsidR="001D6A09">
              <w:rPr>
                <w:sz w:val="28"/>
                <w:szCs w:val="28"/>
              </w:rPr>
              <w:t>apakš</w:t>
            </w:r>
            <w:r w:rsidRPr="00CA1293">
              <w:rPr>
                <w:sz w:val="28"/>
                <w:szCs w:val="28"/>
              </w:rPr>
              <w:t>punkt</w:t>
            </w:r>
            <w:r w:rsidR="001D6A09">
              <w:rPr>
                <w:sz w:val="28"/>
                <w:szCs w:val="28"/>
              </w:rPr>
              <w:t>s</w:t>
            </w:r>
            <w:r w:rsidR="00CD4E7E">
              <w:rPr>
                <w:sz w:val="28"/>
                <w:szCs w:val="28"/>
              </w:rPr>
              <w:t xml:space="preserve">, tas ir, </w:t>
            </w:r>
            <w:r w:rsidR="00CD4E7E" w:rsidRPr="00CA1293">
              <w:rPr>
                <w:sz w:val="28"/>
                <w:szCs w:val="28"/>
              </w:rPr>
              <w:t>Direktīvas par atbildību vides jomā</w:t>
            </w:r>
            <w:r w:rsidR="00CD4E7E" w:rsidRPr="00CA1293">
              <w:rPr>
                <w:rFonts w:eastAsia="Calibri"/>
                <w:sz w:val="28"/>
                <w:szCs w:val="28"/>
              </w:rPr>
              <w:t xml:space="preserve"> </w:t>
            </w:r>
            <w:r w:rsidR="00CD4E7E">
              <w:rPr>
                <w:rFonts w:eastAsia="Calibri"/>
                <w:sz w:val="28"/>
                <w:szCs w:val="28"/>
              </w:rPr>
              <w:t xml:space="preserve">minētā </w:t>
            </w:r>
            <w:r w:rsidR="00CD4E7E" w:rsidRPr="00CA1293">
              <w:rPr>
                <w:rFonts w:eastAsia="Calibri"/>
                <w:sz w:val="28"/>
                <w:szCs w:val="28"/>
              </w:rPr>
              <w:t>punkta paplašinājums attiecībā uz termina definīciju “kaitējums ūdenim”</w:t>
            </w:r>
            <w:r w:rsidR="00CD4E7E">
              <w:rPr>
                <w:rFonts w:eastAsia="Calibri"/>
                <w:sz w:val="28"/>
                <w:szCs w:val="28"/>
              </w:rPr>
              <w:t>.</w:t>
            </w:r>
            <w:r w:rsidR="00CD4E7E" w:rsidRPr="00CA1293">
              <w:rPr>
                <w:rFonts w:eastAsia="Calibri"/>
                <w:sz w:val="28"/>
                <w:szCs w:val="28"/>
              </w:rPr>
              <w:t xml:space="preserve"> </w:t>
            </w:r>
          </w:p>
          <w:p w14:paraId="6B3AF09C" w14:textId="1F9CE06E" w:rsidR="009744B4" w:rsidRPr="00CA1293" w:rsidRDefault="009744B4" w:rsidP="00BB14BD">
            <w:pPr>
              <w:ind w:right="93"/>
              <w:jc w:val="both"/>
              <w:rPr>
                <w:sz w:val="28"/>
                <w:szCs w:val="28"/>
              </w:rPr>
            </w:pPr>
            <w:r w:rsidRPr="00CA1293">
              <w:rPr>
                <w:rFonts w:eastAsia="Calibri"/>
                <w:sz w:val="28"/>
                <w:szCs w:val="28"/>
              </w:rPr>
              <w:t xml:space="preserve">Latvija </w:t>
            </w:r>
            <w:r w:rsidRPr="00CA1293">
              <w:rPr>
                <w:color w:val="000000"/>
                <w:sz w:val="28"/>
                <w:szCs w:val="28"/>
              </w:rPr>
              <w:t xml:space="preserve">līdz </w:t>
            </w:r>
            <w:r w:rsidRPr="00CA1293">
              <w:rPr>
                <w:sz w:val="28"/>
                <w:szCs w:val="28"/>
              </w:rPr>
              <w:t xml:space="preserve">2018. gada 30. septembrim ir apņēmusies veikt atbilstošus grozījumus Vides aizsardzības likumā, kas </w:t>
            </w:r>
            <w:r w:rsidR="008A6E82">
              <w:rPr>
                <w:sz w:val="28"/>
                <w:szCs w:val="28"/>
              </w:rPr>
              <w:t xml:space="preserve">cita starpā jau </w:t>
            </w:r>
            <w:r w:rsidRPr="00CA1293">
              <w:rPr>
                <w:sz w:val="28"/>
                <w:szCs w:val="28"/>
              </w:rPr>
              <w:t>atrunā kaitējuma videi nosacījumus un paredz atbildību par videi nodarīto kaitējumu, kā to no</w:t>
            </w:r>
            <w:r w:rsidR="002642E2">
              <w:rPr>
                <w:sz w:val="28"/>
                <w:szCs w:val="28"/>
              </w:rPr>
              <w:t>teic</w:t>
            </w:r>
            <w:r w:rsidRPr="00CA1293">
              <w:rPr>
                <w:sz w:val="28"/>
                <w:szCs w:val="28"/>
              </w:rPr>
              <w:t xml:space="preserve"> Direktīva par atbildību vides jomā.</w:t>
            </w:r>
            <w:r w:rsidR="008A6E82">
              <w:rPr>
                <w:sz w:val="28"/>
                <w:szCs w:val="28"/>
              </w:rPr>
              <w:t xml:space="preserve"> Veicot Likumprojektā ierosinātās izmaiņas, Latvija </w:t>
            </w:r>
            <w:r w:rsidR="00332C09">
              <w:rPr>
                <w:sz w:val="28"/>
                <w:szCs w:val="28"/>
              </w:rPr>
              <w:t xml:space="preserve">būs pilnībā </w:t>
            </w:r>
            <w:r w:rsidR="008A6E82">
              <w:rPr>
                <w:sz w:val="28"/>
                <w:szCs w:val="28"/>
              </w:rPr>
              <w:t xml:space="preserve">pārņēmusi </w:t>
            </w:r>
            <w:r w:rsidR="008A6E82" w:rsidRPr="00884977">
              <w:rPr>
                <w:sz w:val="28"/>
                <w:szCs w:val="28"/>
              </w:rPr>
              <w:t xml:space="preserve">Direktīvas par atbildību vides jomā </w:t>
            </w:r>
            <w:r w:rsidR="00794672">
              <w:rPr>
                <w:sz w:val="28"/>
                <w:szCs w:val="28"/>
              </w:rPr>
              <w:t>prasības</w:t>
            </w:r>
            <w:r w:rsidR="00CD4E7E">
              <w:rPr>
                <w:sz w:val="28"/>
                <w:szCs w:val="28"/>
              </w:rPr>
              <w:t>.</w:t>
            </w:r>
            <w:r w:rsidR="008A6E82" w:rsidRPr="00884977">
              <w:rPr>
                <w:sz w:val="28"/>
                <w:szCs w:val="28"/>
              </w:rPr>
              <w:t xml:space="preserve"> </w:t>
            </w:r>
            <w:r w:rsidRPr="00CA1293">
              <w:rPr>
                <w:sz w:val="28"/>
                <w:szCs w:val="28"/>
              </w:rPr>
              <w:t xml:space="preserve">   </w:t>
            </w:r>
          </w:p>
          <w:p w14:paraId="1F8F3068" w14:textId="57457F41" w:rsidR="009744B4" w:rsidRPr="00CA1293" w:rsidRDefault="00332C09" w:rsidP="00BB14BD">
            <w:pPr>
              <w:ind w:right="93"/>
              <w:jc w:val="both"/>
              <w:rPr>
                <w:color w:val="000000"/>
                <w:sz w:val="28"/>
                <w:szCs w:val="28"/>
                <w:shd w:val="clear" w:color="auto" w:fill="FFFFFF"/>
              </w:rPr>
            </w:pPr>
            <w:r>
              <w:rPr>
                <w:sz w:val="28"/>
                <w:szCs w:val="28"/>
              </w:rPr>
              <w:lastRenderedPageBreak/>
              <w:t xml:space="preserve">Nepieciešamās izmaiņas – attiecināt “kaitējumu ūdeņiem” ne tikai uz iekšzemes ūdeņiem, bet arī </w:t>
            </w:r>
            <w:r w:rsidR="00460AC2">
              <w:rPr>
                <w:sz w:val="28"/>
                <w:szCs w:val="28"/>
              </w:rPr>
              <w:t xml:space="preserve">uz </w:t>
            </w:r>
            <w:r>
              <w:rPr>
                <w:sz w:val="28"/>
                <w:szCs w:val="28"/>
              </w:rPr>
              <w:t xml:space="preserve">jūras ūdeņiem – noteiktas </w:t>
            </w:r>
            <w:r w:rsidR="009744B4" w:rsidRPr="00CA1293">
              <w:rPr>
                <w:sz w:val="28"/>
                <w:szCs w:val="28"/>
              </w:rPr>
              <w:t>Eiropas Parlamenta un Padomes 2013.gada 12.jūnija Direktīvas 2013/30/ES par to darbību drošumu, kas saistītas ar naftas gāzes darbībām jūrā, un ar kuru groza Direktīvu 2004/35/EK (turpmāk – direktīva</w:t>
            </w:r>
            <w:r w:rsidR="00794672">
              <w:rPr>
                <w:sz w:val="28"/>
                <w:szCs w:val="28"/>
              </w:rPr>
              <w:t xml:space="preserve"> 20</w:t>
            </w:r>
            <w:r w:rsidR="004B260B">
              <w:rPr>
                <w:sz w:val="28"/>
                <w:szCs w:val="28"/>
              </w:rPr>
              <w:t>13</w:t>
            </w:r>
            <w:r w:rsidR="00794672">
              <w:rPr>
                <w:sz w:val="28"/>
                <w:szCs w:val="28"/>
              </w:rPr>
              <w:t>/3</w:t>
            </w:r>
            <w:r w:rsidR="004B260B">
              <w:rPr>
                <w:sz w:val="28"/>
                <w:szCs w:val="28"/>
              </w:rPr>
              <w:t>0</w:t>
            </w:r>
            <w:r w:rsidR="00794672">
              <w:rPr>
                <w:sz w:val="28"/>
                <w:szCs w:val="28"/>
              </w:rPr>
              <w:t>/E</w:t>
            </w:r>
            <w:r w:rsidR="004B260B">
              <w:rPr>
                <w:sz w:val="28"/>
                <w:szCs w:val="28"/>
              </w:rPr>
              <w:t>S</w:t>
            </w:r>
            <w:r w:rsidR="009744B4" w:rsidRPr="00CA1293">
              <w:rPr>
                <w:sz w:val="28"/>
                <w:szCs w:val="28"/>
              </w:rPr>
              <w:t>) 38.</w:t>
            </w:r>
            <w:r w:rsidR="00794672">
              <w:rPr>
                <w:sz w:val="28"/>
                <w:szCs w:val="28"/>
              </w:rPr>
              <w:t> </w:t>
            </w:r>
            <w:r w:rsidR="009744B4" w:rsidRPr="00CA1293">
              <w:rPr>
                <w:sz w:val="28"/>
                <w:szCs w:val="28"/>
              </w:rPr>
              <w:t>pant</w:t>
            </w:r>
            <w:r>
              <w:rPr>
                <w:sz w:val="28"/>
                <w:szCs w:val="28"/>
              </w:rPr>
              <w:t>ā.</w:t>
            </w:r>
            <w:r w:rsidR="00965248">
              <w:rPr>
                <w:sz w:val="28"/>
                <w:szCs w:val="28"/>
              </w:rPr>
              <w:t xml:space="preserve"> </w:t>
            </w:r>
            <w:r w:rsidR="0047161A">
              <w:rPr>
                <w:sz w:val="28"/>
                <w:szCs w:val="28"/>
              </w:rPr>
              <w:t>M</w:t>
            </w:r>
            <w:r w:rsidR="009744B4" w:rsidRPr="00CA1293">
              <w:rPr>
                <w:sz w:val="28"/>
                <w:szCs w:val="28"/>
              </w:rPr>
              <w:t xml:space="preserve">inētās prasības </w:t>
            </w:r>
            <w:r w:rsidR="00AF446C">
              <w:rPr>
                <w:sz w:val="28"/>
                <w:szCs w:val="28"/>
              </w:rPr>
              <w:t xml:space="preserve">Latvijai </w:t>
            </w:r>
            <w:r w:rsidR="009744B4" w:rsidRPr="00CA1293">
              <w:rPr>
                <w:sz w:val="28"/>
                <w:szCs w:val="28"/>
              </w:rPr>
              <w:t>bija jāpārņem līdz 2015.</w:t>
            </w:r>
            <w:r w:rsidR="00AF446C">
              <w:rPr>
                <w:sz w:val="28"/>
                <w:szCs w:val="28"/>
              </w:rPr>
              <w:t> </w:t>
            </w:r>
            <w:r w:rsidR="009744B4" w:rsidRPr="00CA1293">
              <w:rPr>
                <w:sz w:val="28"/>
                <w:szCs w:val="28"/>
              </w:rPr>
              <w:t>gada 19.</w:t>
            </w:r>
            <w:r w:rsidR="00AF446C">
              <w:rPr>
                <w:sz w:val="28"/>
                <w:szCs w:val="28"/>
              </w:rPr>
              <w:t> </w:t>
            </w:r>
            <w:r w:rsidR="009744B4" w:rsidRPr="00CA1293">
              <w:rPr>
                <w:sz w:val="28"/>
                <w:szCs w:val="28"/>
              </w:rPr>
              <w:t xml:space="preserve">jūlijam.   </w:t>
            </w:r>
          </w:p>
          <w:p w14:paraId="7734F1F2" w14:textId="76249680" w:rsidR="009744B4" w:rsidRPr="00CA1293" w:rsidRDefault="004C77D5" w:rsidP="00BB14BD">
            <w:pPr>
              <w:ind w:right="93"/>
              <w:jc w:val="both"/>
              <w:rPr>
                <w:sz w:val="28"/>
                <w:szCs w:val="28"/>
              </w:rPr>
            </w:pPr>
            <w:r>
              <w:rPr>
                <w:sz w:val="28"/>
                <w:szCs w:val="28"/>
              </w:rPr>
              <w:t>Spēkā e</w:t>
            </w:r>
            <w:r w:rsidR="009744B4" w:rsidRPr="00CA1293">
              <w:rPr>
                <w:sz w:val="28"/>
                <w:szCs w:val="28"/>
              </w:rPr>
              <w:t>sošās Vides aizsardzības likuma redakcijas 1.</w:t>
            </w:r>
            <w:r w:rsidR="00AF446C">
              <w:rPr>
                <w:sz w:val="28"/>
                <w:szCs w:val="28"/>
              </w:rPr>
              <w:t> </w:t>
            </w:r>
            <w:r w:rsidR="009744B4" w:rsidRPr="00CA1293">
              <w:rPr>
                <w:sz w:val="28"/>
                <w:szCs w:val="28"/>
              </w:rPr>
              <w:t xml:space="preserve">panta astotā daļa līdz šim noteica, ka “kaitējums ūdeņiem” ir “jebkāds kaitējums, kuram ir būtiska nelabvēlīga ietekme uz konkrēta ūdensobjekta ekoloģisko vai ķīmisko kvalitāti, kvantitatīvo stāvokli vai ekoloģisko potenciālu”, tādējādi sašaurinot </w:t>
            </w:r>
            <w:r w:rsidR="001D2CDD">
              <w:rPr>
                <w:sz w:val="28"/>
                <w:szCs w:val="28"/>
              </w:rPr>
              <w:t xml:space="preserve">termina </w:t>
            </w:r>
            <w:r w:rsidR="009744B4" w:rsidRPr="00CA1293">
              <w:rPr>
                <w:sz w:val="28"/>
                <w:szCs w:val="28"/>
              </w:rPr>
              <w:t>“ūdeņi”</w:t>
            </w:r>
            <w:r w:rsidR="00356372">
              <w:rPr>
                <w:sz w:val="28"/>
                <w:szCs w:val="28"/>
              </w:rPr>
              <w:t xml:space="preserve"> definīciju</w:t>
            </w:r>
            <w:r w:rsidR="00460AC2">
              <w:rPr>
                <w:sz w:val="28"/>
                <w:szCs w:val="28"/>
              </w:rPr>
              <w:t xml:space="preserve">. Saskaņā ar </w:t>
            </w:r>
            <w:r w:rsidR="00460AC2" w:rsidRPr="00CA1293">
              <w:rPr>
                <w:sz w:val="28"/>
                <w:szCs w:val="28"/>
              </w:rPr>
              <w:t>Ūdens apsaimniekošanas likuma</w:t>
            </w:r>
            <w:r w:rsidR="00460AC2">
              <w:rPr>
                <w:sz w:val="28"/>
                <w:szCs w:val="28"/>
              </w:rPr>
              <w:t xml:space="preserve"> </w:t>
            </w:r>
            <w:r w:rsidR="00FA30B9">
              <w:rPr>
                <w:sz w:val="28"/>
                <w:szCs w:val="28"/>
              </w:rPr>
              <w:t xml:space="preserve">normām </w:t>
            </w:r>
            <w:r w:rsidR="00460AC2" w:rsidRPr="00CA1293">
              <w:rPr>
                <w:sz w:val="28"/>
                <w:szCs w:val="28"/>
              </w:rPr>
              <w:t xml:space="preserve">un </w:t>
            </w:r>
            <w:r w:rsidR="00460AC2">
              <w:rPr>
                <w:sz w:val="28"/>
                <w:szCs w:val="28"/>
              </w:rPr>
              <w:t xml:space="preserve">atbilstošo </w:t>
            </w:r>
            <w:r w:rsidR="00460AC2" w:rsidRPr="00CA1293">
              <w:rPr>
                <w:sz w:val="28"/>
                <w:szCs w:val="28"/>
              </w:rPr>
              <w:t>Eiropas Parlamenta un Padomes 2</w:t>
            </w:r>
            <w:r w:rsidR="00460AC2">
              <w:rPr>
                <w:sz w:val="28"/>
                <w:szCs w:val="28"/>
              </w:rPr>
              <w:t>000.</w:t>
            </w:r>
            <w:r w:rsidR="002642E2">
              <w:rPr>
                <w:sz w:val="28"/>
                <w:szCs w:val="28"/>
              </w:rPr>
              <w:t> </w:t>
            </w:r>
            <w:r w:rsidR="00460AC2">
              <w:rPr>
                <w:sz w:val="28"/>
                <w:szCs w:val="28"/>
              </w:rPr>
              <w:t>gada 23.</w:t>
            </w:r>
            <w:r w:rsidR="002642E2">
              <w:rPr>
                <w:sz w:val="28"/>
                <w:szCs w:val="28"/>
              </w:rPr>
              <w:t> </w:t>
            </w:r>
            <w:r w:rsidR="00460AC2">
              <w:rPr>
                <w:sz w:val="28"/>
                <w:szCs w:val="28"/>
              </w:rPr>
              <w:t>oktobra Direktīvu</w:t>
            </w:r>
            <w:r w:rsidR="00460AC2" w:rsidRPr="00CA1293">
              <w:rPr>
                <w:sz w:val="28"/>
                <w:szCs w:val="28"/>
              </w:rPr>
              <w:t xml:space="preserve"> 2000/60/EK, ar ko izveido sistēmu Kopienas rīcībai ūdens resursu politikas jomā</w:t>
            </w:r>
            <w:r w:rsidR="001D2CDD">
              <w:rPr>
                <w:sz w:val="28"/>
                <w:szCs w:val="28"/>
              </w:rPr>
              <w:t>,</w:t>
            </w:r>
            <w:r w:rsidR="00460AC2" w:rsidRPr="00CA1293">
              <w:rPr>
                <w:sz w:val="28"/>
                <w:szCs w:val="28"/>
              </w:rPr>
              <w:t xml:space="preserve"> </w:t>
            </w:r>
            <w:r w:rsidR="001D2CDD">
              <w:rPr>
                <w:sz w:val="28"/>
                <w:szCs w:val="28"/>
              </w:rPr>
              <w:t xml:space="preserve">termins </w:t>
            </w:r>
            <w:r w:rsidR="00460AC2" w:rsidRPr="00CA1293">
              <w:rPr>
                <w:sz w:val="28"/>
                <w:szCs w:val="28"/>
              </w:rPr>
              <w:t>“ūdensobjekts”</w:t>
            </w:r>
            <w:r w:rsidR="00460AC2">
              <w:rPr>
                <w:sz w:val="28"/>
                <w:szCs w:val="28"/>
              </w:rPr>
              <w:t xml:space="preserve"> </w:t>
            </w:r>
            <w:r w:rsidR="00460AC2" w:rsidRPr="00CA1293">
              <w:rPr>
                <w:sz w:val="28"/>
                <w:szCs w:val="28"/>
              </w:rPr>
              <w:t xml:space="preserve">neietver visus iekšzemes ūdeņus un nevar tikt </w:t>
            </w:r>
            <w:r w:rsidR="00DA7DD2">
              <w:rPr>
                <w:sz w:val="28"/>
                <w:szCs w:val="28"/>
              </w:rPr>
              <w:t>attiecināt</w:t>
            </w:r>
            <w:r w:rsidR="00460AC2" w:rsidRPr="00CA1293">
              <w:rPr>
                <w:sz w:val="28"/>
                <w:szCs w:val="28"/>
              </w:rPr>
              <w:t>s uz jūras ūdeņiem.</w:t>
            </w:r>
          </w:p>
          <w:p w14:paraId="297BDA3D" w14:textId="1BE7D0FE" w:rsidR="009744B4" w:rsidRPr="00CA1293" w:rsidRDefault="009744B4" w:rsidP="00BB14BD">
            <w:pPr>
              <w:pStyle w:val="naiskr"/>
              <w:spacing w:before="0" w:beforeAutospacing="0" w:after="0" w:afterAutospacing="0"/>
              <w:ind w:right="145"/>
              <w:jc w:val="both"/>
              <w:rPr>
                <w:bCs/>
                <w:sz w:val="28"/>
                <w:szCs w:val="28"/>
              </w:rPr>
            </w:pPr>
            <w:r w:rsidRPr="00CA1293">
              <w:rPr>
                <w:bCs/>
                <w:sz w:val="28"/>
                <w:szCs w:val="28"/>
              </w:rPr>
              <w:t xml:space="preserve">Likumprojekts un tā anotācija izstrādāti, lai </w:t>
            </w:r>
            <w:r w:rsidR="004C77D5">
              <w:rPr>
                <w:bCs/>
                <w:sz w:val="28"/>
                <w:szCs w:val="28"/>
              </w:rPr>
              <w:t>precīzi</w:t>
            </w:r>
            <w:r w:rsidR="004C77D5" w:rsidRPr="00CA1293">
              <w:rPr>
                <w:bCs/>
                <w:sz w:val="28"/>
                <w:szCs w:val="28"/>
              </w:rPr>
              <w:t xml:space="preserve"> </w:t>
            </w:r>
            <w:r w:rsidRPr="00CA1293">
              <w:rPr>
                <w:bCs/>
                <w:sz w:val="28"/>
                <w:szCs w:val="28"/>
              </w:rPr>
              <w:t xml:space="preserve">pārņemtu </w:t>
            </w:r>
            <w:r w:rsidRPr="00CA1293">
              <w:rPr>
                <w:sz w:val="28"/>
                <w:szCs w:val="28"/>
              </w:rPr>
              <w:t>Direktīvas par atbildību vides jomā</w:t>
            </w:r>
            <w:r w:rsidRPr="00CA1293">
              <w:rPr>
                <w:bCs/>
                <w:sz w:val="28"/>
                <w:szCs w:val="28"/>
              </w:rPr>
              <w:t xml:space="preserve"> un </w:t>
            </w:r>
            <w:r w:rsidR="004B260B" w:rsidRPr="00CA1293">
              <w:rPr>
                <w:sz w:val="28"/>
                <w:szCs w:val="28"/>
              </w:rPr>
              <w:t xml:space="preserve"> direktīva</w:t>
            </w:r>
            <w:r w:rsidR="004B260B">
              <w:rPr>
                <w:sz w:val="28"/>
                <w:szCs w:val="28"/>
              </w:rPr>
              <w:t>s 2013/30/ES</w:t>
            </w:r>
            <w:r w:rsidR="004B260B" w:rsidDel="004B260B">
              <w:rPr>
                <w:sz w:val="28"/>
                <w:szCs w:val="28"/>
              </w:rPr>
              <w:t xml:space="preserve"> </w:t>
            </w:r>
            <w:r w:rsidRPr="00CA1293">
              <w:rPr>
                <w:bCs/>
                <w:sz w:val="28"/>
                <w:szCs w:val="28"/>
              </w:rPr>
              <w:t>prasības attiecībā uz:</w:t>
            </w:r>
          </w:p>
          <w:p w14:paraId="0F701D32" w14:textId="127F0263" w:rsidR="009744B4" w:rsidRPr="00CA1293" w:rsidRDefault="009744B4" w:rsidP="00FA30B9">
            <w:pPr>
              <w:pStyle w:val="naiskr"/>
              <w:numPr>
                <w:ilvl w:val="0"/>
                <w:numId w:val="26"/>
              </w:numPr>
              <w:spacing w:before="0" w:beforeAutospacing="0" w:after="0" w:afterAutospacing="0"/>
              <w:ind w:right="145"/>
              <w:jc w:val="both"/>
              <w:rPr>
                <w:bCs/>
                <w:sz w:val="28"/>
                <w:szCs w:val="28"/>
              </w:rPr>
            </w:pPr>
            <w:r w:rsidRPr="00CA1293">
              <w:rPr>
                <w:bCs/>
                <w:sz w:val="28"/>
                <w:szCs w:val="28"/>
              </w:rPr>
              <w:t xml:space="preserve">terminu “kaitējums ūdeņiem”, </w:t>
            </w:r>
            <w:r w:rsidR="00715280" w:rsidRPr="00715280">
              <w:rPr>
                <w:bCs/>
                <w:sz w:val="28"/>
                <w:szCs w:val="28"/>
              </w:rPr>
              <w:t>Likumprojekta 1.</w:t>
            </w:r>
            <w:r w:rsidR="002642E2">
              <w:rPr>
                <w:bCs/>
                <w:sz w:val="28"/>
                <w:szCs w:val="28"/>
              </w:rPr>
              <w:t> </w:t>
            </w:r>
            <w:r w:rsidR="00715280" w:rsidRPr="00715280">
              <w:rPr>
                <w:bCs/>
                <w:sz w:val="28"/>
                <w:szCs w:val="28"/>
              </w:rPr>
              <w:t>panta 8</w:t>
            </w:r>
            <w:r w:rsidR="00715280">
              <w:rPr>
                <w:bCs/>
                <w:sz w:val="28"/>
                <w:szCs w:val="28"/>
              </w:rPr>
              <w:t>.</w:t>
            </w:r>
            <w:r w:rsidR="002642E2">
              <w:rPr>
                <w:bCs/>
                <w:sz w:val="28"/>
                <w:szCs w:val="28"/>
              </w:rPr>
              <w:t> </w:t>
            </w:r>
            <w:r w:rsidR="00BB14BD">
              <w:rPr>
                <w:bCs/>
                <w:sz w:val="28"/>
                <w:szCs w:val="28"/>
              </w:rPr>
              <w:t>punkta</w:t>
            </w:r>
            <w:r w:rsidR="00715280" w:rsidRPr="00CA1293">
              <w:rPr>
                <w:bCs/>
                <w:sz w:val="28"/>
                <w:szCs w:val="28"/>
              </w:rPr>
              <w:t xml:space="preserve"> </w:t>
            </w:r>
            <w:r w:rsidRPr="00CA1293">
              <w:rPr>
                <w:bCs/>
                <w:sz w:val="28"/>
                <w:szCs w:val="28"/>
              </w:rPr>
              <w:t xml:space="preserve">definīcijā </w:t>
            </w:r>
            <w:r w:rsidR="00BB14BD" w:rsidRPr="00CA1293">
              <w:rPr>
                <w:bCs/>
                <w:sz w:val="28"/>
                <w:szCs w:val="28"/>
              </w:rPr>
              <w:t xml:space="preserve"> ietverot </w:t>
            </w:r>
            <w:r w:rsidR="00FA30B9">
              <w:rPr>
                <w:bCs/>
                <w:sz w:val="28"/>
                <w:szCs w:val="28"/>
              </w:rPr>
              <w:t xml:space="preserve">gan virszemes ūdeņus, gan </w:t>
            </w:r>
            <w:r w:rsidRPr="00CA1293">
              <w:rPr>
                <w:bCs/>
                <w:sz w:val="28"/>
                <w:szCs w:val="28"/>
              </w:rPr>
              <w:t>Latvijas jūras ūdeņus;</w:t>
            </w:r>
          </w:p>
          <w:p w14:paraId="5B1CC222" w14:textId="461A8AC4" w:rsidR="009744B4" w:rsidRPr="00CA1293" w:rsidRDefault="009744B4" w:rsidP="00FA30B9">
            <w:pPr>
              <w:pStyle w:val="naiskr"/>
              <w:numPr>
                <w:ilvl w:val="0"/>
                <w:numId w:val="26"/>
              </w:numPr>
              <w:spacing w:before="0" w:beforeAutospacing="0" w:after="0" w:afterAutospacing="0"/>
              <w:ind w:right="145"/>
              <w:jc w:val="both"/>
              <w:rPr>
                <w:bCs/>
                <w:sz w:val="28"/>
                <w:szCs w:val="28"/>
              </w:rPr>
            </w:pPr>
            <w:r w:rsidRPr="00CA1293">
              <w:rPr>
                <w:bCs/>
                <w:sz w:val="28"/>
                <w:szCs w:val="28"/>
              </w:rPr>
              <w:t xml:space="preserve">termina “kaitējums videi” definīciju </w:t>
            </w:r>
            <w:r w:rsidR="00FE5812">
              <w:rPr>
                <w:bCs/>
                <w:sz w:val="28"/>
                <w:szCs w:val="28"/>
              </w:rPr>
              <w:t>L</w:t>
            </w:r>
            <w:r w:rsidRPr="00CA1293">
              <w:rPr>
                <w:bCs/>
                <w:sz w:val="28"/>
                <w:szCs w:val="28"/>
              </w:rPr>
              <w:t>ikumprojekta 1.</w:t>
            </w:r>
            <w:r w:rsidR="002642E2">
              <w:rPr>
                <w:bCs/>
                <w:sz w:val="28"/>
                <w:szCs w:val="28"/>
              </w:rPr>
              <w:t> </w:t>
            </w:r>
            <w:r w:rsidRPr="00CA1293">
              <w:rPr>
                <w:bCs/>
                <w:sz w:val="28"/>
                <w:szCs w:val="28"/>
              </w:rPr>
              <w:t xml:space="preserve">panta </w:t>
            </w:r>
            <w:r w:rsidR="00492E03">
              <w:rPr>
                <w:bCs/>
                <w:sz w:val="28"/>
                <w:szCs w:val="28"/>
              </w:rPr>
              <w:t>9.</w:t>
            </w:r>
            <w:r w:rsidR="002642E2">
              <w:rPr>
                <w:bCs/>
                <w:sz w:val="28"/>
                <w:szCs w:val="28"/>
              </w:rPr>
              <w:t> </w:t>
            </w:r>
            <w:r w:rsidR="00492E03">
              <w:rPr>
                <w:bCs/>
                <w:sz w:val="28"/>
                <w:szCs w:val="28"/>
              </w:rPr>
              <w:t>punktā</w:t>
            </w:r>
            <w:r w:rsidRPr="00CA1293">
              <w:rPr>
                <w:bCs/>
                <w:sz w:val="28"/>
                <w:szCs w:val="28"/>
              </w:rPr>
              <w:t xml:space="preserve">, akcentējot, ka kaitējums videi, tajā skaitā ūdeņiem, ir </w:t>
            </w:r>
            <w:r w:rsidR="00A77B33" w:rsidRPr="00CA1293">
              <w:rPr>
                <w:bCs/>
                <w:sz w:val="28"/>
                <w:szCs w:val="28"/>
              </w:rPr>
              <w:t xml:space="preserve">kvantitatīvi vai </w:t>
            </w:r>
            <w:r w:rsidRPr="00CA1293">
              <w:rPr>
                <w:bCs/>
                <w:sz w:val="28"/>
                <w:szCs w:val="28"/>
              </w:rPr>
              <w:t>kvalitatīvi nosakāmas būtiskas nelabvēlīgas dabas resursu izmaiņas vai ar dabas resursu saistīto funkciju pasliktināšanās;</w:t>
            </w:r>
          </w:p>
          <w:p w14:paraId="79506A50" w14:textId="6F21CC76" w:rsidR="009744B4" w:rsidRPr="00CA1293" w:rsidRDefault="00715280" w:rsidP="00FA30B9">
            <w:pPr>
              <w:pStyle w:val="naiskr"/>
              <w:numPr>
                <w:ilvl w:val="0"/>
                <w:numId w:val="26"/>
              </w:numPr>
              <w:spacing w:before="0" w:beforeAutospacing="0" w:after="0" w:afterAutospacing="0"/>
              <w:ind w:right="145"/>
              <w:jc w:val="both"/>
              <w:rPr>
                <w:bCs/>
                <w:sz w:val="28"/>
                <w:szCs w:val="28"/>
              </w:rPr>
            </w:pPr>
            <w:r w:rsidRPr="00CA1293">
              <w:rPr>
                <w:sz w:val="28"/>
                <w:szCs w:val="28"/>
              </w:rPr>
              <w:t>nosacījumu subjektiem</w:t>
            </w:r>
            <w:r w:rsidR="004664EB">
              <w:rPr>
                <w:sz w:val="28"/>
                <w:szCs w:val="28"/>
              </w:rPr>
              <w:t xml:space="preserve"> </w:t>
            </w:r>
            <w:r w:rsidR="00BB14BD">
              <w:rPr>
                <w:sz w:val="28"/>
                <w:szCs w:val="28"/>
              </w:rPr>
              <w:t xml:space="preserve"> Likumprojekta 24. panta pirmajā daļā</w:t>
            </w:r>
            <w:r w:rsidRPr="00CA1293">
              <w:rPr>
                <w:sz w:val="28"/>
                <w:szCs w:val="28"/>
              </w:rPr>
              <w:t>, uz kuriem attiecas atbildība par videi nodarīto kaitējumu</w:t>
            </w:r>
            <w:r>
              <w:rPr>
                <w:bCs/>
                <w:sz w:val="28"/>
                <w:szCs w:val="28"/>
              </w:rPr>
              <w:t>.</w:t>
            </w:r>
            <w:r w:rsidR="009744B4" w:rsidRPr="00CA1293">
              <w:rPr>
                <w:bCs/>
                <w:sz w:val="28"/>
                <w:szCs w:val="28"/>
              </w:rPr>
              <w:t xml:space="preserve"> </w:t>
            </w:r>
          </w:p>
          <w:p w14:paraId="5E885527" w14:textId="60F463B3" w:rsidR="009744B4" w:rsidRPr="00CA1293" w:rsidRDefault="009744B4" w:rsidP="009744B4">
            <w:pPr>
              <w:pStyle w:val="FootnoteText"/>
              <w:jc w:val="both"/>
              <w:rPr>
                <w:sz w:val="28"/>
                <w:szCs w:val="28"/>
              </w:rPr>
            </w:pPr>
            <w:r w:rsidRPr="00CA1293">
              <w:rPr>
                <w:sz w:val="28"/>
                <w:szCs w:val="28"/>
              </w:rPr>
              <w:t xml:space="preserve">Tādējādi </w:t>
            </w:r>
            <w:r w:rsidR="00441125">
              <w:rPr>
                <w:sz w:val="28"/>
                <w:szCs w:val="28"/>
              </w:rPr>
              <w:t>L</w:t>
            </w:r>
            <w:r w:rsidRPr="00CA1293">
              <w:rPr>
                <w:sz w:val="28"/>
                <w:szCs w:val="28"/>
              </w:rPr>
              <w:t xml:space="preserve">ikumprojektā termins “kaitējums ūdeņiem” ietver kaitējumu divām vides (ūdeņu) komponentēm: </w:t>
            </w:r>
          </w:p>
          <w:p w14:paraId="2F37AB5C" w14:textId="0E0C41BE" w:rsidR="009744B4" w:rsidRPr="00CA1293" w:rsidRDefault="009744B4" w:rsidP="009744B4">
            <w:pPr>
              <w:pStyle w:val="FootnoteText"/>
              <w:numPr>
                <w:ilvl w:val="0"/>
                <w:numId w:val="27"/>
              </w:numPr>
              <w:jc w:val="both"/>
              <w:rPr>
                <w:sz w:val="28"/>
                <w:szCs w:val="28"/>
              </w:rPr>
            </w:pPr>
            <w:r w:rsidRPr="00CA1293">
              <w:rPr>
                <w:sz w:val="28"/>
                <w:szCs w:val="28"/>
              </w:rPr>
              <w:t>iekšzemes ūdeņiem, kas saskaņā ar “Ūdens apsaimniekošanas likuma” 1.</w:t>
            </w:r>
            <w:r w:rsidR="00A63EA4">
              <w:rPr>
                <w:sz w:val="28"/>
                <w:szCs w:val="28"/>
              </w:rPr>
              <w:t> </w:t>
            </w:r>
            <w:r w:rsidRPr="00CA1293">
              <w:rPr>
                <w:sz w:val="28"/>
                <w:szCs w:val="28"/>
              </w:rPr>
              <w:t xml:space="preserve">panta </w:t>
            </w:r>
            <w:r w:rsidR="0051574B">
              <w:rPr>
                <w:sz w:val="28"/>
                <w:szCs w:val="28"/>
              </w:rPr>
              <w:t>6.</w:t>
            </w:r>
            <w:r w:rsidR="00A63EA4">
              <w:rPr>
                <w:sz w:val="28"/>
                <w:szCs w:val="28"/>
              </w:rPr>
              <w:t> </w:t>
            </w:r>
            <w:r w:rsidR="0051574B">
              <w:rPr>
                <w:sz w:val="28"/>
                <w:szCs w:val="28"/>
              </w:rPr>
              <w:t>punkt</w:t>
            </w:r>
            <w:r w:rsidR="00A63EA4">
              <w:rPr>
                <w:sz w:val="28"/>
                <w:szCs w:val="28"/>
              </w:rPr>
              <w:t>u ir</w:t>
            </w:r>
            <w:r w:rsidR="0051574B">
              <w:rPr>
                <w:sz w:val="28"/>
                <w:szCs w:val="28"/>
              </w:rPr>
              <w:t xml:space="preserve"> </w:t>
            </w:r>
            <w:r w:rsidRPr="00CA1293">
              <w:rPr>
                <w:sz w:val="28"/>
                <w:szCs w:val="28"/>
              </w:rPr>
              <w:t>vis</w:t>
            </w:r>
            <w:r w:rsidR="00A63EA4">
              <w:rPr>
                <w:sz w:val="28"/>
                <w:szCs w:val="28"/>
              </w:rPr>
              <w:t>i</w:t>
            </w:r>
            <w:r w:rsidRPr="00CA1293">
              <w:rPr>
                <w:sz w:val="28"/>
                <w:szCs w:val="28"/>
              </w:rPr>
              <w:t xml:space="preserve"> stāvoš</w:t>
            </w:r>
            <w:r w:rsidR="00A63EA4">
              <w:rPr>
                <w:sz w:val="28"/>
                <w:szCs w:val="28"/>
              </w:rPr>
              <w:t>ie</w:t>
            </w:r>
            <w:r w:rsidRPr="00CA1293">
              <w:rPr>
                <w:sz w:val="28"/>
                <w:szCs w:val="28"/>
              </w:rPr>
              <w:t xml:space="preserve"> un tekoš</w:t>
            </w:r>
            <w:r w:rsidR="00A63EA4">
              <w:rPr>
                <w:sz w:val="28"/>
                <w:szCs w:val="28"/>
              </w:rPr>
              <w:t>ie</w:t>
            </w:r>
            <w:r w:rsidRPr="00CA1293">
              <w:rPr>
                <w:sz w:val="28"/>
                <w:szCs w:val="28"/>
              </w:rPr>
              <w:t xml:space="preserve"> ūdeņ</w:t>
            </w:r>
            <w:r w:rsidR="00A63EA4">
              <w:rPr>
                <w:sz w:val="28"/>
                <w:szCs w:val="28"/>
              </w:rPr>
              <w:t>i</w:t>
            </w:r>
            <w:r w:rsidRPr="00CA1293">
              <w:rPr>
                <w:sz w:val="28"/>
                <w:szCs w:val="28"/>
              </w:rPr>
              <w:t xml:space="preserve"> uz zemes virsmas, kā arī vis</w:t>
            </w:r>
            <w:r w:rsidR="00A63EA4">
              <w:rPr>
                <w:sz w:val="28"/>
                <w:szCs w:val="28"/>
              </w:rPr>
              <w:t>i</w:t>
            </w:r>
            <w:r w:rsidRPr="00CA1293">
              <w:rPr>
                <w:sz w:val="28"/>
                <w:szCs w:val="28"/>
              </w:rPr>
              <w:t xml:space="preserve"> pazemes ūdeņ</w:t>
            </w:r>
            <w:r w:rsidR="00A63EA4">
              <w:rPr>
                <w:sz w:val="28"/>
                <w:szCs w:val="28"/>
              </w:rPr>
              <w:t>i</w:t>
            </w:r>
            <w:r w:rsidRPr="00CA1293">
              <w:rPr>
                <w:sz w:val="28"/>
                <w:szCs w:val="28"/>
              </w:rPr>
              <w:t xml:space="preserve"> uz sauszemes pusi no bāzes līnijas (pamatlīnijas, no kuras mēra teritoriālās jūras ūdeņus);</w:t>
            </w:r>
          </w:p>
          <w:p w14:paraId="05B5BB5F" w14:textId="065DFAB2" w:rsidR="009744B4" w:rsidRPr="00CA1293" w:rsidRDefault="009744B4" w:rsidP="009744B4">
            <w:pPr>
              <w:pStyle w:val="FootnoteText"/>
              <w:numPr>
                <w:ilvl w:val="0"/>
                <w:numId w:val="27"/>
              </w:numPr>
              <w:jc w:val="both"/>
              <w:rPr>
                <w:sz w:val="28"/>
                <w:szCs w:val="28"/>
              </w:rPr>
            </w:pPr>
            <w:r w:rsidRPr="00CA1293">
              <w:rPr>
                <w:sz w:val="28"/>
                <w:szCs w:val="28"/>
              </w:rPr>
              <w:lastRenderedPageBreak/>
              <w:t>jūras ūdeņiem, kas saskaņā ar “Jūras vides aizsardzības un pārvaldības likuma” 1.</w:t>
            </w:r>
            <w:r w:rsidR="004657EB">
              <w:rPr>
                <w:sz w:val="28"/>
                <w:szCs w:val="28"/>
              </w:rPr>
              <w:t> </w:t>
            </w:r>
            <w:r w:rsidRPr="00CA1293">
              <w:rPr>
                <w:sz w:val="28"/>
                <w:szCs w:val="28"/>
              </w:rPr>
              <w:t>panta treš</w:t>
            </w:r>
            <w:r w:rsidR="00E51A77">
              <w:rPr>
                <w:sz w:val="28"/>
                <w:szCs w:val="28"/>
              </w:rPr>
              <w:t>o</w:t>
            </w:r>
            <w:r w:rsidRPr="00CA1293">
              <w:rPr>
                <w:sz w:val="28"/>
                <w:szCs w:val="28"/>
              </w:rPr>
              <w:t xml:space="preserve"> daļ</w:t>
            </w:r>
            <w:r w:rsidR="00E51A77">
              <w:rPr>
                <w:sz w:val="28"/>
                <w:szCs w:val="28"/>
              </w:rPr>
              <w:t>u</w:t>
            </w:r>
            <w:r w:rsidRPr="00CA1293">
              <w:rPr>
                <w:sz w:val="28"/>
                <w:szCs w:val="28"/>
              </w:rPr>
              <w:t xml:space="preserve"> </w:t>
            </w:r>
            <w:r w:rsidR="00E51A77">
              <w:rPr>
                <w:sz w:val="28"/>
                <w:szCs w:val="28"/>
              </w:rPr>
              <w:t>ir</w:t>
            </w:r>
            <w:r w:rsidRPr="00CA1293">
              <w:rPr>
                <w:sz w:val="28"/>
                <w:szCs w:val="28"/>
              </w:rPr>
              <w:t xml:space="preserve"> Baltijas jūras ūdeņ</w:t>
            </w:r>
            <w:r w:rsidR="00E51A77">
              <w:rPr>
                <w:sz w:val="28"/>
                <w:szCs w:val="28"/>
              </w:rPr>
              <w:t>i</w:t>
            </w:r>
            <w:r w:rsidRPr="00CA1293">
              <w:rPr>
                <w:sz w:val="28"/>
                <w:szCs w:val="28"/>
              </w:rPr>
              <w:t xml:space="preserve">, kas saskaņā ar nacionālajiem un starptautiskajiem tiesību aktiem ir Latvijas jurisdikcijā, </w:t>
            </w:r>
            <w:r w:rsidR="004C77D5">
              <w:rPr>
                <w:sz w:val="28"/>
                <w:szCs w:val="28"/>
              </w:rPr>
              <w:t xml:space="preserve">tas ir, </w:t>
            </w:r>
            <w:r w:rsidRPr="00CA1293">
              <w:rPr>
                <w:sz w:val="28"/>
                <w:szCs w:val="28"/>
              </w:rPr>
              <w:t>Latvijas iekšēj</w:t>
            </w:r>
            <w:r w:rsidR="004C77D5">
              <w:rPr>
                <w:sz w:val="28"/>
                <w:szCs w:val="28"/>
              </w:rPr>
              <w:t>ie</w:t>
            </w:r>
            <w:r w:rsidRPr="00CA1293">
              <w:rPr>
                <w:sz w:val="28"/>
                <w:szCs w:val="28"/>
              </w:rPr>
              <w:t xml:space="preserve"> jūras ūdeņ</w:t>
            </w:r>
            <w:r w:rsidR="004C77D5">
              <w:rPr>
                <w:sz w:val="28"/>
                <w:szCs w:val="28"/>
              </w:rPr>
              <w:t>i</w:t>
            </w:r>
            <w:r w:rsidRPr="00CA1293">
              <w:rPr>
                <w:sz w:val="28"/>
                <w:szCs w:val="28"/>
              </w:rPr>
              <w:t>, teritoriāl</w:t>
            </w:r>
            <w:r w:rsidR="004C77D5">
              <w:rPr>
                <w:sz w:val="28"/>
                <w:szCs w:val="28"/>
              </w:rPr>
              <w:t>ā</w:t>
            </w:r>
            <w:r w:rsidRPr="00CA1293">
              <w:rPr>
                <w:sz w:val="28"/>
                <w:szCs w:val="28"/>
              </w:rPr>
              <w:t xml:space="preserve"> jūr</w:t>
            </w:r>
            <w:r w:rsidR="004C77D5">
              <w:rPr>
                <w:sz w:val="28"/>
                <w:szCs w:val="28"/>
              </w:rPr>
              <w:t>a</w:t>
            </w:r>
            <w:r w:rsidRPr="00CA1293">
              <w:rPr>
                <w:sz w:val="28"/>
                <w:szCs w:val="28"/>
              </w:rPr>
              <w:t xml:space="preserve"> un ekskluzīv</w:t>
            </w:r>
            <w:r w:rsidR="004C77D5">
              <w:rPr>
                <w:sz w:val="28"/>
                <w:szCs w:val="28"/>
              </w:rPr>
              <w:t>ā</w:t>
            </w:r>
            <w:r w:rsidRPr="00CA1293">
              <w:rPr>
                <w:sz w:val="28"/>
                <w:szCs w:val="28"/>
              </w:rPr>
              <w:t xml:space="preserve"> ekonomisk</w:t>
            </w:r>
            <w:r w:rsidR="004C77D5">
              <w:rPr>
                <w:sz w:val="28"/>
                <w:szCs w:val="28"/>
              </w:rPr>
              <w:t>ā</w:t>
            </w:r>
            <w:r w:rsidRPr="00CA1293">
              <w:rPr>
                <w:sz w:val="28"/>
                <w:szCs w:val="28"/>
              </w:rPr>
              <w:t xml:space="preserve"> zon</w:t>
            </w:r>
            <w:r w:rsidR="00E51A77">
              <w:rPr>
                <w:sz w:val="28"/>
                <w:szCs w:val="28"/>
              </w:rPr>
              <w:t>a</w:t>
            </w:r>
            <w:r w:rsidRPr="00CA1293">
              <w:rPr>
                <w:sz w:val="28"/>
                <w:szCs w:val="28"/>
              </w:rPr>
              <w:t xml:space="preserve">.   </w:t>
            </w:r>
          </w:p>
          <w:p w14:paraId="34388E35" w14:textId="77777777" w:rsidR="00DC4969" w:rsidRDefault="004C77D5" w:rsidP="002C1E07">
            <w:pPr>
              <w:ind w:right="93"/>
              <w:jc w:val="both"/>
              <w:rPr>
                <w:sz w:val="28"/>
                <w:szCs w:val="28"/>
              </w:rPr>
            </w:pPr>
            <w:r>
              <w:rPr>
                <w:sz w:val="28"/>
                <w:szCs w:val="28"/>
              </w:rPr>
              <w:t>Latvijas</w:t>
            </w:r>
            <w:r w:rsidRPr="00CA1293">
              <w:rPr>
                <w:sz w:val="28"/>
                <w:szCs w:val="28"/>
              </w:rPr>
              <w:t xml:space="preserve"> </w:t>
            </w:r>
            <w:r>
              <w:rPr>
                <w:sz w:val="28"/>
                <w:szCs w:val="28"/>
              </w:rPr>
              <w:t>j</w:t>
            </w:r>
            <w:r w:rsidR="009744B4" w:rsidRPr="00CA1293">
              <w:rPr>
                <w:sz w:val="28"/>
                <w:szCs w:val="28"/>
              </w:rPr>
              <w:t xml:space="preserve">ūras ūdeņu definīcija “Jūras vides aizsardzības un pārvaldības likumā” </w:t>
            </w:r>
            <w:r w:rsidR="00E51A77">
              <w:rPr>
                <w:sz w:val="28"/>
                <w:szCs w:val="28"/>
              </w:rPr>
              <w:t>noteikta</w:t>
            </w:r>
            <w:r>
              <w:rPr>
                <w:sz w:val="28"/>
                <w:szCs w:val="28"/>
              </w:rPr>
              <w:t xml:space="preserve">, ievērojot </w:t>
            </w:r>
            <w:r w:rsidR="009744B4" w:rsidRPr="00CA1293">
              <w:rPr>
                <w:sz w:val="28"/>
                <w:szCs w:val="28"/>
              </w:rPr>
              <w:t>Eiropas Parlamenta un Padomes 2008.</w:t>
            </w:r>
            <w:r w:rsidR="00E51A77">
              <w:rPr>
                <w:sz w:val="28"/>
                <w:szCs w:val="28"/>
              </w:rPr>
              <w:t> </w:t>
            </w:r>
            <w:r w:rsidR="009744B4" w:rsidRPr="00CA1293">
              <w:rPr>
                <w:sz w:val="28"/>
                <w:szCs w:val="28"/>
              </w:rPr>
              <w:t>gada 17.</w:t>
            </w:r>
            <w:r w:rsidR="00E51A77">
              <w:rPr>
                <w:sz w:val="28"/>
                <w:szCs w:val="28"/>
              </w:rPr>
              <w:t> </w:t>
            </w:r>
            <w:r w:rsidR="009744B4" w:rsidRPr="00CA1293">
              <w:rPr>
                <w:sz w:val="28"/>
                <w:szCs w:val="28"/>
              </w:rPr>
              <w:t>jūnija Direktīvas 2008/56/EK, ar ko izveido sistēmu Kopienas rīcībai jūras vides politikas jomā (t</w:t>
            </w:r>
            <w:r w:rsidR="00E51A77">
              <w:rPr>
                <w:sz w:val="28"/>
                <w:szCs w:val="28"/>
              </w:rPr>
              <w:t>urpmāk</w:t>
            </w:r>
            <w:r w:rsidR="009744B4" w:rsidRPr="00CA1293">
              <w:rPr>
                <w:sz w:val="28"/>
                <w:szCs w:val="28"/>
              </w:rPr>
              <w:t xml:space="preserve"> - Jūras stratēģijas pamatdirektīva)</w:t>
            </w:r>
            <w:r>
              <w:rPr>
                <w:sz w:val="28"/>
                <w:szCs w:val="28"/>
              </w:rPr>
              <w:t>, prasības</w:t>
            </w:r>
            <w:r w:rsidR="009744B4" w:rsidRPr="00CA1293">
              <w:rPr>
                <w:sz w:val="28"/>
                <w:szCs w:val="28"/>
              </w:rPr>
              <w:t>. Savukārt jūras vides stāvoklis</w:t>
            </w:r>
            <w:r w:rsidR="00FA30B9">
              <w:rPr>
                <w:sz w:val="28"/>
                <w:szCs w:val="28"/>
              </w:rPr>
              <w:t xml:space="preserve">, uz ko attiecas kaitējums vai tieši kaitējuma draudi, ir </w:t>
            </w:r>
            <w:r w:rsidR="009744B4" w:rsidRPr="00CA1293">
              <w:rPr>
                <w:sz w:val="28"/>
                <w:szCs w:val="28"/>
              </w:rPr>
              <w:t>vispārējs jūras vides stāvoklis, ko nosaka, ņemot vērā jūras ekosistēmas struktūru, funkcijas un jūrā vai ārpus tās notiekošos procesus, dabisko</w:t>
            </w:r>
            <w:r w:rsidR="00F41244">
              <w:rPr>
                <w:sz w:val="28"/>
                <w:szCs w:val="28"/>
              </w:rPr>
              <w:t>s</w:t>
            </w:r>
            <w:r w:rsidR="00AA5822">
              <w:rPr>
                <w:sz w:val="28"/>
                <w:szCs w:val="28"/>
              </w:rPr>
              <w:t xml:space="preserve"> fizikāli </w:t>
            </w:r>
            <w:r w:rsidR="009744B4" w:rsidRPr="00CA1293">
              <w:rPr>
                <w:sz w:val="28"/>
                <w:szCs w:val="28"/>
              </w:rPr>
              <w:t xml:space="preserve">ģeogrāfiskos, bioloģiskos, ģeoloģiskos un klimata faktorus, kā arī fizikālos, akustiskos un ķīmiskos apstākļus, tai skaitā apstākļus, kas radušies cilvēka darbības rezultātā. </w:t>
            </w:r>
          </w:p>
          <w:p w14:paraId="508364B7" w14:textId="6685BFBD" w:rsidR="002C1E07" w:rsidRPr="009744B4" w:rsidRDefault="002C1E07" w:rsidP="002C1E07">
            <w:pPr>
              <w:ind w:right="93"/>
              <w:jc w:val="both"/>
              <w:rPr>
                <w:sz w:val="28"/>
                <w:szCs w:val="28"/>
              </w:rPr>
            </w:pPr>
          </w:p>
        </w:tc>
      </w:tr>
      <w:tr w:rsidR="0095561D" w:rsidRPr="009744B4" w14:paraId="05D01CC8" w14:textId="77777777" w:rsidTr="00100271">
        <w:trPr>
          <w:trHeight w:val="656"/>
        </w:trPr>
        <w:tc>
          <w:tcPr>
            <w:tcW w:w="426" w:type="dxa"/>
            <w:tcBorders>
              <w:top w:val="single" w:sz="6" w:space="0" w:color="auto"/>
              <w:left w:val="single" w:sz="6" w:space="0" w:color="auto"/>
              <w:bottom w:val="single" w:sz="6" w:space="0" w:color="auto"/>
              <w:right w:val="single" w:sz="6" w:space="0" w:color="auto"/>
            </w:tcBorders>
          </w:tcPr>
          <w:p w14:paraId="46A07306" w14:textId="01C8694E" w:rsidR="0095561D" w:rsidRPr="009744B4" w:rsidRDefault="00546D03" w:rsidP="008E5615">
            <w:pPr>
              <w:tabs>
                <w:tab w:val="left" w:pos="720"/>
                <w:tab w:val="center" w:pos="4153"/>
                <w:tab w:val="right" w:pos="8306"/>
              </w:tabs>
              <w:spacing w:before="100" w:beforeAutospacing="1" w:after="100" w:afterAutospacing="1"/>
              <w:rPr>
                <w:sz w:val="28"/>
                <w:szCs w:val="28"/>
              </w:rPr>
            </w:pPr>
            <w:r w:rsidRPr="009744B4">
              <w:rPr>
                <w:sz w:val="28"/>
                <w:szCs w:val="28"/>
              </w:rPr>
              <w:lastRenderedPageBreak/>
              <w:t>3</w:t>
            </w:r>
            <w:r w:rsidR="0095561D" w:rsidRPr="009744B4">
              <w:rPr>
                <w:sz w:val="28"/>
                <w:szCs w:val="28"/>
              </w:rPr>
              <w:t>.</w:t>
            </w:r>
          </w:p>
        </w:tc>
        <w:tc>
          <w:tcPr>
            <w:tcW w:w="2538" w:type="dxa"/>
            <w:tcBorders>
              <w:top w:val="single" w:sz="6" w:space="0" w:color="auto"/>
              <w:left w:val="single" w:sz="6" w:space="0" w:color="auto"/>
              <w:bottom w:val="single" w:sz="6" w:space="0" w:color="auto"/>
              <w:right w:val="single" w:sz="6" w:space="0" w:color="auto"/>
            </w:tcBorders>
          </w:tcPr>
          <w:p w14:paraId="146977F6" w14:textId="2770FA67" w:rsidR="0095561D" w:rsidRPr="009744B4" w:rsidRDefault="00F224A8" w:rsidP="00F224A8">
            <w:pPr>
              <w:tabs>
                <w:tab w:val="left" w:pos="25"/>
                <w:tab w:val="center" w:pos="4153"/>
                <w:tab w:val="right" w:pos="8306"/>
              </w:tabs>
              <w:spacing w:before="100" w:beforeAutospacing="1" w:after="100" w:afterAutospacing="1"/>
              <w:jc w:val="both"/>
              <w:rPr>
                <w:sz w:val="28"/>
                <w:szCs w:val="28"/>
              </w:rPr>
            </w:pPr>
            <w:r w:rsidRPr="009744B4">
              <w:rPr>
                <w:sz w:val="28"/>
                <w:szCs w:val="28"/>
              </w:rPr>
              <w:tab/>
              <w:t>Projekta izstrādē iesaistītās institūcijas un publiskas personas kapitālsabiedrības</w:t>
            </w:r>
          </w:p>
        </w:tc>
        <w:tc>
          <w:tcPr>
            <w:tcW w:w="6527" w:type="dxa"/>
            <w:tcBorders>
              <w:top w:val="single" w:sz="6" w:space="0" w:color="auto"/>
              <w:left w:val="single" w:sz="6" w:space="0" w:color="auto"/>
              <w:bottom w:val="single" w:sz="6" w:space="0" w:color="auto"/>
              <w:right w:val="single" w:sz="6" w:space="0" w:color="auto"/>
            </w:tcBorders>
          </w:tcPr>
          <w:p w14:paraId="2D2BD67C" w14:textId="756A028F" w:rsidR="00746376" w:rsidRPr="009744B4" w:rsidRDefault="00746376" w:rsidP="007E1A18">
            <w:pPr>
              <w:jc w:val="both"/>
              <w:rPr>
                <w:sz w:val="28"/>
                <w:szCs w:val="28"/>
              </w:rPr>
            </w:pPr>
            <w:r w:rsidRPr="009744B4">
              <w:rPr>
                <w:sz w:val="28"/>
                <w:szCs w:val="28"/>
              </w:rPr>
              <w:t>V</w:t>
            </w:r>
            <w:r w:rsidR="007E1A18">
              <w:rPr>
                <w:sz w:val="28"/>
                <w:szCs w:val="28"/>
              </w:rPr>
              <w:t>ides aizsardzības un reģionālās attīstības ministrija</w:t>
            </w:r>
            <w:r w:rsidRPr="009744B4">
              <w:rPr>
                <w:sz w:val="28"/>
                <w:szCs w:val="28"/>
              </w:rPr>
              <w:t xml:space="preserve">, </w:t>
            </w:r>
            <w:r w:rsidR="00445C2C">
              <w:rPr>
                <w:sz w:val="28"/>
                <w:szCs w:val="28"/>
              </w:rPr>
              <w:t>Valsts vides dienests</w:t>
            </w:r>
          </w:p>
        </w:tc>
      </w:tr>
      <w:tr w:rsidR="0095561D" w:rsidRPr="009744B4" w14:paraId="662368B0" w14:textId="77777777" w:rsidTr="00100271">
        <w:trPr>
          <w:trHeight w:val="451"/>
        </w:trPr>
        <w:tc>
          <w:tcPr>
            <w:tcW w:w="426" w:type="dxa"/>
            <w:tcBorders>
              <w:top w:val="single" w:sz="6" w:space="0" w:color="auto"/>
              <w:left w:val="single" w:sz="6" w:space="0" w:color="auto"/>
              <w:bottom w:val="single" w:sz="6" w:space="0" w:color="auto"/>
              <w:right w:val="single" w:sz="6" w:space="0" w:color="auto"/>
            </w:tcBorders>
          </w:tcPr>
          <w:p w14:paraId="1BECCDF2" w14:textId="77777777" w:rsidR="0095561D" w:rsidRPr="009744B4" w:rsidRDefault="00A177D5" w:rsidP="008E5615">
            <w:pPr>
              <w:tabs>
                <w:tab w:val="left" w:pos="720"/>
                <w:tab w:val="center" w:pos="4153"/>
                <w:tab w:val="right" w:pos="8306"/>
              </w:tabs>
              <w:spacing w:before="100" w:beforeAutospacing="1" w:after="100" w:afterAutospacing="1"/>
              <w:rPr>
                <w:sz w:val="28"/>
                <w:szCs w:val="28"/>
              </w:rPr>
            </w:pPr>
            <w:r w:rsidRPr="009744B4">
              <w:rPr>
                <w:sz w:val="28"/>
                <w:szCs w:val="28"/>
              </w:rPr>
              <w:t>4</w:t>
            </w:r>
            <w:r w:rsidR="0095561D" w:rsidRPr="009744B4">
              <w:rPr>
                <w:sz w:val="28"/>
                <w:szCs w:val="28"/>
              </w:rPr>
              <w:t>.</w:t>
            </w:r>
          </w:p>
        </w:tc>
        <w:tc>
          <w:tcPr>
            <w:tcW w:w="2538" w:type="dxa"/>
            <w:tcBorders>
              <w:top w:val="single" w:sz="6" w:space="0" w:color="auto"/>
              <w:left w:val="single" w:sz="6" w:space="0" w:color="auto"/>
              <w:bottom w:val="single" w:sz="6" w:space="0" w:color="auto"/>
              <w:right w:val="single" w:sz="6" w:space="0" w:color="auto"/>
            </w:tcBorders>
          </w:tcPr>
          <w:p w14:paraId="66A5739C" w14:textId="77777777" w:rsidR="0095561D" w:rsidRPr="009744B4" w:rsidRDefault="0095561D" w:rsidP="008E5615">
            <w:pPr>
              <w:tabs>
                <w:tab w:val="left" w:pos="720"/>
                <w:tab w:val="center" w:pos="4153"/>
                <w:tab w:val="right" w:pos="8306"/>
              </w:tabs>
              <w:spacing w:before="100" w:beforeAutospacing="1" w:after="100" w:afterAutospacing="1"/>
              <w:rPr>
                <w:sz w:val="28"/>
                <w:szCs w:val="28"/>
              </w:rPr>
            </w:pPr>
            <w:r w:rsidRPr="009744B4">
              <w:rPr>
                <w:sz w:val="28"/>
                <w:szCs w:val="28"/>
              </w:rPr>
              <w:t>Cita informācija</w:t>
            </w:r>
          </w:p>
        </w:tc>
        <w:tc>
          <w:tcPr>
            <w:tcW w:w="6527" w:type="dxa"/>
            <w:tcBorders>
              <w:top w:val="single" w:sz="6" w:space="0" w:color="auto"/>
              <w:left w:val="single" w:sz="6" w:space="0" w:color="auto"/>
              <w:bottom w:val="single" w:sz="6" w:space="0" w:color="auto"/>
              <w:right w:val="single" w:sz="6" w:space="0" w:color="auto"/>
            </w:tcBorders>
          </w:tcPr>
          <w:p w14:paraId="74511870" w14:textId="34A30F1F" w:rsidR="00B712F1" w:rsidRPr="009744B4" w:rsidRDefault="008E332E" w:rsidP="002C1E07">
            <w:pPr>
              <w:shd w:val="clear" w:color="auto" w:fill="FFFFFF"/>
              <w:jc w:val="both"/>
              <w:rPr>
                <w:sz w:val="28"/>
                <w:szCs w:val="28"/>
              </w:rPr>
            </w:pPr>
            <w:r w:rsidRPr="009744B4">
              <w:rPr>
                <w:sz w:val="28"/>
                <w:szCs w:val="28"/>
              </w:rPr>
              <w:t>Nav</w:t>
            </w:r>
          </w:p>
        </w:tc>
      </w:tr>
    </w:tbl>
    <w:p w14:paraId="77740645" w14:textId="77777777" w:rsidR="00A47726" w:rsidRDefault="00A47726" w:rsidP="00C53774">
      <w:pPr>
        <w:spacing w:before="120" w:after="120"/>
        <w:contextualSpacing/>
        <w:jc w:val="both"/>
        <w:rPr>
          <w:color w:val="000000"/>
          <w:sz w:val="28"/>
          <w:szCs w:val="28"/>
          <w:lang w:eastAsia="en-US"/>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F7CFD" w:rsidRPr="00746376" w14:paraId="329E4329" w14:textId="77777777" w:rsidTr="003771C3">
        <w:trPr>
          <w:trHeight w:val="556"/>
        </w:trPr>
        <w:tc>
          <w:tcPr>
            <w:tcW w:w="9503" w:type="dxa"/>
            <w:gridSpan w:val="3"/>
            <w:vAlign w:val="center"/>
          </w:tcPr>
          <w:p w14:paraId="0D6842CE" w14:textId="1086FFD2" w:rsidR="000F7CFD" w:rsidRPr="00746376" w:rsidRDefault="000F7CFD" w:rsidP="000F7CFD">
            <w:pPr>
              <w:ind w:left="57" w:right="57"/>
              <w:jc w:val="center"/>
              <w:rPr>
                <w:b/>
                <w:bCs/>
                <w:sz w:val="28"/>
                <w:szCs w:val="28"/>
              </w:rPr>
            </w:pPr>
            <w:r w:rsidRPr="00746376">
              <w:rPr>
                <w:b/>
                <w:bCs/>
                <w:sz w:val="28"/>
                <w:szCs w:val="28"/>
              </w:rPr>
              <w:t>II.</w:t>
            </w:r>
            <w:r w:rsidR="00E51A77">
              <w:rPr>
                <w:b/>
                <w:bCs/>
                <w:sz w:val="28"/>
                <w:szCs w:val="28"/>
              </w:rPr>
              <w:t> </w:t>
            </w:r>
            <w:r w:rsidRPr="00746376">
              <w:rPr>
                <w:b/>
                <w:bCs/>
                <w:sz w:val="28"/>
                <w:szCs w:val="28"/>
              </w:rPr>
              <w:t>Tiesību akta projekta ietekme uz sabiedrību, tautsaimniecības attīstību</w:t>
            </w:r>
          </w:p>
          <w:p w14:paraId="73D7A33D" w14:textId="77777777" w:rsidR="000F7CFD" w:rsidRPr="00746376" w:rsidRDefault="000F7CFD" w:rsidP="000F7CFD">
            <w:pPr>
              <w:ind w:left="57" w:right="57"/>
              <w:jc w:val="center"/>
              <w:rPr>
                <w:bCs/>
                <w:color w:val="4F81BD"/>
                <w:sz w:val="28"/>
                <w:szCs w:val="28"/>
              </w:rPr>
            </w:pPr>
            <w:r w:rsidRPr="00746376">
              <w:rPr>
                <w:b/>
                <w:bCs/>
                <w:sz w:val="28"/>
                <w:szCs w:val="28"/>
              </w:rPr>
              <w:t>un administratīvo slogu</w:t>
            </w:r>
          </w:p>
        </w:tc>
      </w:tr>
      <w:tr w:rsidR="000F7CFD" w:rsidRPr="000F7CFD" w14:paraId="1F95542F" w14:textId="77777777" w:rsidTr="003771C3">
        <w:trPr>
          <w:trHeight w:val="467"/>
        </w:trPr>
        <w:tc>
          <w:tcPr>
            <w:tcW w:w="431" w:type="dxa"/>
          </w:tcPr>
          <w:p w14:paraId="7C835A3A" w14:textId="77777777" w:rsidR="000F7CFD" w:rsidRPr="00746376" w:rsidRDefault="000F7CFD" w:rsidP="000F7CFD">
            <w:pPr>
              <w:ind w:left="57" w:right="57"/>
              <w:jc w:val="both"/>
              <w:rPr>
                <w:sz w:val="28"/>
                <w:szCs w:val="28"/>
              </w:rPr>
            </w:pPr>
            <w:r w:rsidRPr="00746376">
              <w:rPr>
                <w:sz w:val="28"/>
                <w:szCs w:val="28"/>
              </w:rPr>
              <w:t>1.</w:t>
            </w:r>
          </w:p>
        </w:tc>
        <w:tc>
          <w:tcPr>
            <w:tcW w:w="2976" w:type="dxa"/>
          </w:tcPr>
          <w:p w14:paraId="56295735" w14:textId="77777777" w:rsidR="000F7CFD" w:rsidRPr="00746376" w:rsidRDefault="000F7CFD" w:rsidP="000F7CFD">
            <w:pPr>
              <w:ind w:left="57" w:right="57"/>
              <w:rPr>
                <w:sz w:val="28"/>
                <w:szCs w:val="28"/>
              </w:rPr>
            </w:pPr>
            <w:r w:rsidRPr="00746376">
              <w:rPr>
                <w:sz w:val="28"/>
                <w:szCs w:val="28"/>
              </w:rPr>
              <w:t>Sabiedrības mērķgrupas, kuras tiesiskais regulējums ietekmē vai varētu ietekmēt</w:t>
            </w:r>
          </w:p>
        </w:tc>
        <w:tc>
          <w:tcPr>
            <w:tcW w:w="6096" w:type="dxa"/>
          </w:tcPr>
          <w:p w14:paraId="78B451CE" w14:textId="77777777" w:rsidR="000F7CFD" w:rsidRDefault="000B581A" w:rsidP="002C1E07">
            <w:pPr>
              <w:ind w:left="45"/>
              <w:jc w:val="both"/>
              <w:rPr>
                <w:sz w:val="28"/>
                <w:szCs w:val="28"/>
              </w:rPr>
            </w:pPr>
            <w:bookmarkStart w:id="0" w:name="p21"/>
            <w:bookmarkEnd w:id="0"/>
            <w:r>
              <w:rPr>
                <w:sz w:val="28"/>
                <w:szCs w:val="28"/>
              </w:rPr>
              <w:t>Visas fiziskās un juridiskās personas, jo īpaši o</w:t>
            </w:r>
            <w:r w:rsidR="00E51A77">
              <w:rPr>
                <w:sz w:val="28"/>
                <w:szCs w:val="28"/>
              </w:rPr>
              <w:t xml:space="preserve">peratorus </w:t>
            </w:r>
            <w:r w:rsidR="00D3391E" w:rsidRPr="00D3391E">
              <w:rPr>
                <w:sz w:val="28"/>
                <w:szCs w:val="28"/>
              </w:rPr>
              <w:t>“Vides aizsardzības likuma” 1.</w:t>
            </w:r>
            <w:r w:rsidR="00E51A77">
              <w:rPr>
                <w:sz w:val="28"/>
                <w:szCs w:val="28"/>
              </w:rPr>
              <w:t> </w:t>
            </w:r>
            <w:r w:rsidR="00D3391E" w:rsidRPr="00D3391E">
              <w:rPr>
                <w:sz w:val="28"/>
                <w:szCs w:val="28"/>
              </w:rPr>
              <w:t xml:space="preserve">panta </w:t>
            </w:r>
            <w:r w:rsidR="00603A36">
              <w:rPr>
                <w:sz w:val="28"/>
                <w:szCs w:val="28"/>
              </w:rPr>
              <w:t>11.</w:t>
            </w:r>
            <w:r w:rsidR="00E51A77">
              <w:rPr>
                <w:sz w:val="28"/>
                <w:szCs w:val="28"/>
              </w:rPr>
              <w:t> </w:t>
            </w:r>
            <w:r w:rsidR="00603A36">
              <w:rPr>
                <w:sz w:val="28"/>
                <w:szCs w:val="28"/>
              </w:rPr>
              <w:t>p</w:t>
            </w:r>
            <w:r w:rsidR="00E51A77">
              <w:rPr>
                <w:sz w:val="28"/>
                <w:szCs w:val="28"/>
              </w:rPr>
              <w:t xml:space="preserve">unkta izpratnē </w:t>
            </w:r>
            <w:r w:rsidR="00E51A77">
              <w:rPr>
                <w:sz w:val="28"/>
                <w:szCs w:val="28"/>
              </w:rPr>
              <w:noBreakHyphen/>
              <w:t xml:space="preserve"> </w:t>
            </w:r>
            <w:r w:rsidR="00D3391E" w:rsidRPr="00D3391E">
              <w:rPr>
                <w:sz w:val="28"/>
                <w:szCs w:val="28"/>
              </w:rPr>
              <w:t>privātpersona</w:t>
            </w:r>
            <w:r w:rsidR="003771C3">
              <w:rPr>
                <w:sz w:val="28"/>
                <w:szCs w:val="28"/>
              </w:rPr>
              <w:t>s</w:t>
            </w:r>
            <w:r w:rsidR="00D3391E" w:rsidRPr="00D3391E">
              <w:rPr>
                <w:sz w:val="28"/>
                <w:szCs w:val="28"/>
              </w:rPr>
              <w:t>, atvasināt</w:t>
            </w:r>
            <w:r w:rsidR="003771C3">
              <w:rPr>
                <w:sz w:val="28"/>
                <w:szCs w:val="28"/>
              </w:rPr>
              <w:t>as</w:t>
            </w:r>
            <w:r w:rsidR="00D3391E" w:rsidRPr="00D3391E">
              <w:rPr>
                <w:sz w:val="28"/>
                <w:szCs w:val="28"/>
              </w:rPr>
              <w:t xml:space="preserve"> publiska</w:t>
            </w:r>
            <w:r w:rsidR="003771C3">
              <w:rPr>
                <w:sz w:val="28"/>
                <w:szCs w:val="28"/>
              </w:rPr>
              <w:t>s</w:t>
            </w:r>
            <w:r w:rsidR="00D3391E" w:rsidRPr="00D3391E">
              <w:rPr>
                <w:sz w:val="28"/>
                <w:szCs w:val="28"/>
              </w:rPr>
              <w:t xml:space="preserve"> persona</w:t>
            </w:r>
            <w:r w:rsidR="003771C3">
              <w:rPr>
                <w:sz w:val="28"/>
                <w:szCs w:val="28"/>
              </w:rPr>
              <w:t>s</w:t>
            </w:r>
            <w:r w:rsidR="00D3391E" w:rsidRPr="00D3391E">
              <w:rPr>
                <w:sz w:val="28"/>
                <w:szCs w:val="28"/>
              </w:rPr>
              <w:t>, tiešās vai pastarpinātās pārvaldes iestāde</w:t>
            </w:r>
            <w:r w:rsidR="003771C3">
              <w:rPr>
                <w:sz w:val="28"/>
                <w:szCs w:val="28"/>
              </w:rPr>
              <w:t>s</w:t>
            </w:r>
            <w:r w:rsidR="00D3391E" w:rsidRPr="00D3391E">
              <w:rPr>
                <w:sz w:val="28"/>
                <w:szCs w:val="28"/>
              </w:rPr>
              <w:t>, kura</w:t>
            </w:r>
            <w:r w:rsidR="003771C3">
              <w:rPr>
                <w:sz w:val="28"/>
                <w:szCs w:val="28"/>
              </w:rPr>
              <w:t>s</w:t>
            </w:r>
            <w:r w:rsidR="00D3391E" w:rsidRPr="00D3391E">
              <w:rPr>
                <w:sz w:val="28"/>
                <w:szCs w:val="28"/>
              </w:rPr>
              <w:t xml:space="preserve"> veic profesionālu darbību vai ir atbildīga</w:t>
            </w:r>
            <w:r w:rsidR="003771C3">
              <w:rPr>
                <w:sz w:val="28"/>
                <w:szCs w:val="28"/>
              </w:rPr>
              <w:t>s</w:t>
            </w:r>
            <w:r w:rsidR="00D3391E" w:rsidRPr="00D3391E">
              <w:rPr>
                <w:sz w:val="28"/>
                <w:szCs w:val="28"/>
              </w:rPr>
              <w:t xml:space="preserve"> par š</w:t>
            </w:r>
            <w:r w:rsidR="003771C3">
              <w:rPr>
                <w:sz w:val="28"/>
                <w:szCs w:val="28"/>
              </w:rPr>
              <w:t>ādas darbības veikšanu vai kurām</w:t>
            </w:r>
            <w:r w:rsidR="00D3391E" w:rsidRPr="00D3391E">
              <w:rPr>
                <w:sz w:val="28"/>
                <w:szCs w:val="28"/>
              </w:rPr>
              <w:t xml:space="preserve"> ir noteicošā ekonomiskā ietekme uz profesionālās darbības tehnisko izpildījumu, vai kura</w:t>
            </w:r>
            <w:r w:rsidR="003771C3">
              <w:rPr>
                <w:sz w:val="28"/>
                <w:szCs w:val="28"/>
              </w:rPr>
              <w:t>s saņēmušas</w:t>
            </w:r>
            <w:r w:rsidR="00D3391E" w:rsidRPr="00D3391E">
              <w:rPr>
                <w:sz w:val="28"/>
                <w:szCs w:val="28"/>
              </w:rPr>
              <w:t xml:space="preserve"> atļauju attiecīgās profesionālās d</w:t>
            </w:r>
            <w:r w:rsidR="003771C3">
              <w:rPr>
                <w:sz w:val="28"/>
                <w:szCs w:val="28"/>
              </w:rPr>
              <w:t>arbības veikšanai vai pieteikušas</w:t>
            </w:r>
            <w:r w:rsidR="00D3391E" w:rsidRPr="00D3391E">
              <w:rPr>
                <w:sz w:val="28"/>
                <w:szCs w:val="28"/>
              </w:rPr>
              <w:t xml:space="preserve"> attiecīgās darbības veikšanu</w:t>
            </w:r>
            <w:r w:rsidR="003771C3">
              <w:rPr>
                <w:sz w:val="28"/>
                <w:szCs w:val="28"/>
              </w:rPr>
              <w:t>,</w:t>
            </w:r>
            <w:r w:rsidR="00D3391E" w:rsidRPr="00D3391E">
              <w:rPr>
                <w:sz w:val="28"/>
                <w:szCs w:val="28"/>
              </w:rPr>
              <w:t xml:space="preserve"> un kuru darbība rada vai potenciāli var radīt kaitējumu </w:t>
            </w:r>
            <w:r w:rsidR="003771C3">
              <w:rPr>
                <w:sz w:val="28"/>
                <w:szCs w:val="28"/>
              </w:rPr>
              <w:t xml:space="preserve">vai tiešus kaitējuma draudus </w:t>
            </w:r>
            <w:r w:rsidR="00D3391E" w:rsidRPr="00D3391E">
              <w:rPr>
                <w:sz w:val="28"/>
                <w:szCs w:val="28"/>
              </w:rPr>
              <w:t>virszemes un jūras ūdeņiem</w:t>
            </w:r>
            <w:r>
              <w:rPr>
                <w:sz w:val="28"/>
                <w:szCs w:val="28"/>
              </w:rPr>
              <w:t xml:space="preserve">, </w:t>
            </w:r>
            <w:r w:rsidR="00D3391E" w:rsidRPr="00D3391E">
              <w:rPr>
                <w:sz w:val="28"/>
                <w:szCs w:val="28"/>
              </w:rPr>
              <w:t xml:space="preserve"> </w:t>
            </w:r>
            <w:r w:rsidR="004664EB">
              <w:rPr>
                <w:sz w:val="28"/>
                <w:szCs w:val="28"/>
              </w:rPr>
              <w:lastRenderedPageBreak/>
              <w:t xml:space="preserve">kā arī </w:t>
            </w:r>
            <w:r w:rsidR="00D3391E" w:rsidRPr="00D3391E">
              <w:rPr>
                <w:sz w:val="28"/>
                <w:szCs w:val="28"/>
              </w:rPr>
              <w:t>privāto iekšzem</w:t>
            </w:r>
            <w:r w:rsidR="00F41244">
              <w:rPr>
                <w:sz w:val="28"/>
                <w:szCs w:val="28"/>
              </w:rPr>
              <w:t>es</w:t>
            </w:r>
            <w:r w:rsidR="00D3391E" w:rsidRPr="00D3391E">
              <w:rPr>
                <w:sz w:val="28"/>
                <w:szCs w:val="28"/>
              </w:rPr>
              <w:t xml:space="preserve"> ūdeņu īpašniek</w:t>
            </w:r>
            <w:r w:rsidR="00E51A77">
              <w:rPr>
                <w:sz w:val="28"/>
                <w:szCs w:val="28"/>
              </w:rPr>
              <w:t>us</w:t>
            </w:r>
            <w:r w:rsidR="004664EB">
              <w:rPr>
                <w:sz w:val="28"/>
                <w:szCs w:val="28"/>
              </w:rPr>
              <w:t>,</w:t>
            </w:r>
            <w:r w:rsidR="00D3391E" w:rsidRPr="00D3391E">
              <w:rPr>
                <w:sz w:val="28"/>
                <w:szCs w:val="28"/>
              </w:rPr>
              <w:t xml:space="preserve"> publisko iekšzemes ūdeņu valdītāj</w:t>
            </w:r>
            <w:r w:rsidR="00E51A77">
              <w:rPr>
                <w:sz w:val="28"/>
                <w:szCs w:val="28"/>
              </w:rPr>
              <w:t>us</w:t>
            </w:r>
            <w:r w:rsidR="00D3391E" w:rsidRPr="00D3391E">
              <w:rPr>
                <w:sz w:val="28"/>
                <w:szCs w:val="28"/>
              </w:rPr>
              <w:t>.</w:t>
            </w:r>
          </w:p>
          <w:p w14:paraId="0B037B14" w14:textId="341999D7" w:rsidR="002C1E07" w:rsidRPr="000F7CFD" w:rsidRDefault="002C1E07" w:rsidP="002C1E07">
            <w:pPr>
              <w:ind w:left="45"/>
              <w:jc w:val="both"/>
              <w:rPr>
                <w:sz w:val="28"/>
                <w:szCs w:val="28"/>
              </w:rPr>
            </w:pPr>
          </w:p>
        </w:tc>
      </w:tr>
      <w:tr w:rsidR="000F7CFD" w:rsidRPr="000F7CFD" w14:paraId="3AA44707" w14:textId="77777777" w:rsidTr="003771C3">
        <w:trPr>
          <w:trHeight w:val="523"/>
        </w:trPr>
        <w:tc>
          <w:tcPr>
            <w:tcW w:w="431" w:type="dxa"/>
          </w:tcPr>
          <w:p w14:paraId="3ECB3F1B" w14:textId="77777777" w:rsidR="000F7CFD" w:rsidRPr="000F7CFD" w:rsidRDefault="000F7CFD" w:rsidP="000F7CFD">
            <w:pPr>
              <w:ind w:left="57" w:right="57"/>
              <w:jc w:val="both"/>
              <w:rPr>
                <w:sz w:val="28"/>
                <w:szCs w:val="28"/>
              </w:rPr>
            </w:pPr>
            <w:r w:rsidRPr="000F7CFD">
              <w:rPr>
                <w:sz w:val="28"/>
                <w:szCs w:val="28"/>
              </w:rPr>
              <w:lastRenderedPageBreak/>
              <w:t>2.</w:t>
            </w:r>
          </w:p>
        </w:tc>
        <w:tc>
          <w:tcPr>
            <w:tcW w:w="2976" w:type="dxa"/>
          </w:tcPr>
          <w:p w14:paraId="1640B2D9" w14:textId="77777777" w:rsidR="000F7CFD" w:rsidRPr="000F7CFD" w:rsidRDefault="000F7CFD" w:rsidP="000F7CFD">
            <w:pPr>
              <w:ind w:left="57" w:right="57"/>
              <w:rPr>
                <w:sz w:val="28"/>
                <w:szCs w:val="28"/>
              </w:rPr>
            </w:pPr>
            <w:r w:rsidRPr="000F7CFD">
              <w:rPr>
                <w:sz w:val="28"/>
                <w:szCs w:val="28"/>
              </w:rPr>
              <w:t>Tiesiskā regulējuma ietekme uz tautsaimniecību un administratīvo slogu</w:t>
            </w:r>
          </w:p>
        </w:tc>
        <w:tc>
          <w:tcPr>
            <w:tcW w:w="6096" w:type="dxa"/>
          </w:tcPr>
          <w:p w14:paraId="38B341C6" w14:textId="77777777" w:rsidR="00AD734F" w:rsidRDefault="00AD734F" w:rsidP="002C1E07">
            <w:pPr>
              <w:shd w:val="clear" w:color="auto" w:fill="FFFFFF"/>
              <w:ind w:left="142" w:right="57"/>
              <w:jc w:val="both"/>
              <w:rPr>
                <w:sz w:val="28"/>
                <w:szCs w:val="28"/>
              </w:rPr>
            </w:pPr>
            <w:r w:rsidRPr="00E1578A">
              <w:rPr>
                <w:sz w:val="28"/>
                <w:szCs w:val="28"/>
              </w:rPr>
              <w:t>Likum</w:t>
            </w:r>
            <w:r w:rsidRPr="004664EB">
              <w:rPr>
                <w:sz w:val="28"/>
                <w:szCs w:val="28"/>
              </w:rPr>
              <w:t xml:space="preserve">projekta tiesiskā regulējuma ietekme uz tautsaimniecību un sabiedrības mērķgrupām – uz </w:t>
            </w:r>
            <w:r>
              <w:rPr>
                <w:sz w:val="28"/>
                <w:szCs w:val="28"/>
              </w:rPr>
              <w:t xml:space="preserve">uzņēmējdarbības vidi, </w:t>
            </w:r>
            <w:r w:rsidRPr="004664EB">
              <w:rPr>
                <w:sz w:val="28"/>
                <w:szCs w:val="28"/>
              </w:rPr>
              <w:t>maziem, vidējiem uzņēmumiem, mikrouzņēmumiem un jaunuzņēmumiem un uz</w:t>
            </w:r>
            <w:r>
              <w:rPr>
                <w:sz w:val="28"/>
                <w:szCs w:val="28"/>
              </w:rPr>
              <w:t xml:space="preserve"> nevalstiskajām organizācijām </w:t>
            </w:r>
            <w:r w:rsidRPr="004664EB">
              <w:rPr>
                <w:sz w:val="28"/>
                <w:szCs w:val="28"/>
              </w:rPr>
              <w:t xml:space="preserve">būs </w:t>
            </w:r>
            <w:r>
              <w:rPr>
                <w:sz w:val="28"/>
                <w:szCs w:val="28"/>
              </w:rPr>
              <w:t>ne</w:t>
            </w:r>
            <w:r w:rsidRPr="004664EB">
              <w:rPr>
                <w:sz w:val="28"/>
                <w:szCs w:val="28"/>
              </w:rPr>
              <w:t>ievērojama</w:t>
            </w:r>
            <w:r>
              <w:rPr>
                <w:sz w:val="28"/>
                <w:szCs w:val="28"/>
              </w:rPr>
              <w:t>, ja vien netiks nodarīts kaitējums iekšzemes un jūras ūdeņiem.</w:t>
            </w:r>
            <w:r w:rsidRPr="004664EB">
              <w:rPr>
                <w:sz w:val="28"/>
                <w:szCs w:val="28"/>
              </w:rPr>
              <w:t xml:space="preserve"> </w:t>
            </w:r>
            <w:r w:rsidRPr="00E1578A">
              <w:rPr>
                <w:sz w:val="28"/>
                <w:szCs w:val="28"/>
              </w:rPr>
              <w:t>Likum</w:t>
            </w:r>
            <w:r w:rsidRPr="004664EB">
              <w:rPr>
                <w:sz w:val="28"/>
                <w:szCs w:val="28"/>
              </w:rPr>
              <w:t>projekta</w:t>
            </w:r>
            <w:r w:rsidRPr="00E1578A">
              <w:rPr>
                <w:sz w:val="28"/>
                <w:szCs w:val="28"/>
              </w:rPr>
              <w:t>m būs pozitīva ietekme uz vidi un cilv</w:t>
            </w:r>
            <w:r>
              <w:rPr>
                <w:sz w:val="28"/>
                <w:szCs w:val="28"/>
              </w:rPr>
              <w:t xml:space="preserve">ēku </w:t>
            </w:r>
            <w:r w:rsidRPr="004664EB">
              <w:rPr>
                <w:sz w:val="28"/>
                <w:szCs w:val="28"/>
              </w:rPr>
              <w:t>veselību</w:t>
            </w:r>
            <w:r>
              <w:rPr>
                <w:sz w:val="28"/>
                <w:szCs w:val="28"/>
              </w:rPr>
              <w:t>.</w:t>
            </w:r>
          </w:p>
          <w:p w14:paraId="4B19DF9C" w14:textId="552FA153" w:rsidR="002C1E07" w:rsidRPr="000F7CFD" w:rsidRDefault="002C1E07" w:rsidP="002C1E07">
            <w:pPr>
              <w:shd w:val="clear" w:color="auto" w:fill="FFFFFF"/>
              <w:ind w:left="142" w:right="57"/>
              <w:jc w:val="both"/>
              <w:rPr>
                <w:sz w:val="28"/>
                <w:szCs w:val="28"/>
              </w:rPr>
            </w:pPr>
          </w:p>
        </w:tc>
      </w:tr>
      <w:tr w:rsidR="000F7CFD" w:rsidRPr="000F7CFD" w14:paraId="18D51383" w14:textId="77777777" w:rsidTr="003771C3">
        <w:trPr>
          <w:trHeight w:val="523"/>
        </w:trPr>
        <w:tc>
          <w:tcPr>
            <w:tcW w:w="431" w:type="dxa"/>
          </w:tcPr>
          <w:p w14:paraId="4B45ABD6" w14:textId="77777777" w:rsidR="000F7CFD" w:rsidRPr="000F7CFD" w:rsidRDefault="000F7CFD" w:rsidP="000F7CFD">
            <w:pPr>
              <w:ind w:left="57" w:right="57"/>
              <w:jc w:val="both"/>
              <w:rPr>
                <w:sz w:val="28"/>
                <w:szCs w:val="28"/>
              </w:rPr>
            </w:pPr>
            <w:r w:rsidRPr="000F7CFD">
              <w:rPr>
                <w:sz w:val="28"/>
                <w:szCs w:val="28"/>
              </w:rPr>
              <w:t>3.</w:t>
            </w:r>
          </w:p>
        </w:tc>
        <w:tc>
          <w:tcPr>
            <w:tcW w:w="2976" w:type="dxa"/>
          </w:tcPr>
          <w:p w14:paraId="4ADE17D8" w14:textId="77777777" w:rsidR="000F7CFD" w:rsidRPr="000F7CFD" w:rsidRDefault="000F7CFD" w:rsidP="000F7CFD">
            <w:pPr>
              <w:ind w:left="57" w:right="57"/>
              <w:rPr>
                <w:sz w:val="28"/>
                <w:szCs w:val="28"/>
              </w:rPr>
            </w:pPr>
            <w:r w:rsidRPr="000F7CFD">
              <w:rPr>
                <w:sz w:val="28"/>
                <w:szCs w:val="28"/>
              </w:rPr>
              <w:t>Administratīvo izmaksu monetārs novērtējums</w:t>
            </w:r>
          </w:p>
        </w:tc>
        <w:tc>
          <w:tcPr>
            <w:tcW w:w="6096" w:type="dxa"/>
          </w:tcPr>
          <w:p w14:paraId="4FEF1F2C" w14:textId="31592BDF" w:rsidR="000F7CFD" w:rsidRDefault="00A6758E" w:rsidP="002C1E07">
            <w:pPr>
              <w:jc w:val="both"/>
              <w:rPr>
                <w:sz w:val="28"/>
                <w:szCs w:val="28"/>
              </w:rPr>
            </w:pPr>
            <w:r w:rsidRPr="00A6758E">
              <w:rPr>
                <w:sz w:val="28"/>
                <w:szCs w:val="28"/>
              </w:rPr>
              <w:t xml:space="preserve">Papildus izmaksas </w:t>
            </w:r>
            <w:r>
              <w:rPr>
                <w:sz w:val="28"/>
                <w:szCs w:val="28"/>
              </w:rPr>
              <w:t xml:space="preserve">valsts budžetam </w:t>
            </w:r>
            <w:r w:rsidRPr="00A6758E">
              <w:rPr>
                <w:sz w:val="28"/>
                <w:szCs w:val="28"/>
              </w:rPr>
              <w:t xml:space="preserve">var rasties tikai </w:t>
            </w:r>
            <w:r w:rsidR="00CC0A2B">
              <w:rPr>
                <w:sz w:val="28"/>
                <w:szCs w:val="28"/>
              </w:rPr>
              <w:t xml:space="preserve">tādā </w:t>
            </w:r>
            <w:r w:rsidRPr="00A6758E">
              <w:rPr>
                <w:sz w:val="28"/>
                <w:szCs w:val="28"/>
              </w:rPr>
              <w:t>gadījumā, ja Latvija neizpilda Direktīvas par atbildību vides jomā</w:t>
            </w:r>
            <w:r w:rsidRPr="00A6758E">
              <w:rPr>
                <w:rFonts w:eastAsia="Calibri"/>
                <w:sz w:val="28"/>
                <w:szCs w:val="28"/>
              </w:rPr>
              <w:t xml:space="preserve"> 2.</w:t>
            </w:r>
            <w:r w:rsidR="00E51A77">
              <w:rPr>
                <w:rFonts w:eastAsia="Calibri"/>
                <w:sz w:val="28"/>
                <w:szCs w:val="28"/>
              </w:rPr>
              <w:t> </w:t>
            </w:r>
            <w:r w:rsidRPr="00A6758E">
              <w:rPr>
                <w:rFonts w:eastAsia="Calibri"/>
                <w:sz w:val="28"/>
                <w:szCs w:val="28"/>
              </w:rPr>
              <w:t>panta 1.</w:t>
            </w:r>
            <w:r w:rsidR="00E51A77">
              <w:rPr>
                <w:rFonts w:eastAsia="Calibri"/>
                <w:sz w:val="28"/>
                <w:szCs w:val="28"/>
              </w:rPr>
              <w:t> </w:t>
            </w:r>
            <w:r w:rsidRPr="00A6758E">
              <w:rPr>
                <w:rFonts w:eastAsia="Calibri"/>
                <w:sz w:val="28"/>
                <w:szCs w:val="28"/>
              </w:rPr>
              <w:t xml:space="preserve">punkta </w:t>
            </w:r>
            <w:r w:rsidR="00E51A77">
              <w:rPr>
                <w:rFonts w:eastAsia="Calibri"/>
                <w:sz w:val="28"/>
                <w:szCs w:val="28"/>
              </w:rPr>
              <w:t>“</w:t>
            </w:r>
            <w:r w:rsidRPr="00A6758E">
              <w:rPr>
                <w:rFonts w:eastAsia="Calibri"/>
                <w:sz w:val="28"/>
                <w:szCs w:val="28"/>
              </w:rPr>
              <w:t>b</w:t>
            </w:r>
            <w:r w:rsidR="00E51A77">
              <w:rPr>
                <w:rFonts w:eastAsia="Calibri"/>
                <w:sz w:val="28"/>
                <w:szCs w:val="28"/>
              </w:rPr>
              <w:t>”</w:t>
            </w:r>
            <w:r w:rsidRPr="00A6758E">
              <w:rPr>
                <w:rFonts w:eastAsia="Calibri"/>
                <w:sz w:val="28"/>
                <w:szCs w:val="28"/>
              </w:rPr>
              <w:t xml:space="preserve"> apakšpunkta </w:t>
            </w:r>
            <w:r w:rsidR="00E51A77">
              <w:rPr>
                <w:rFonts w:eastAsia="Calibri"/>
                <w:sz w:val="28"/>
                <w:szCs w:val="28"/>
              </w:rPr>
              <w:t>“</w:t>
            </w:r>
            <w:r w:rsidRPr="00A6758E">
              <w:rPr>
                <w:rFonts w:eastAsia="Calibri"/>
                <w:sz w:val="28"/>
                <w:szCs w:val="28"/>
              </w:rPr>
              <w:t>ii</w:t>
            </w:r>
            <w:r w:rsidR="00E51A77">
              <w:rPr>
                <w:rFonts w:eastAsia="Calibri"/>
                <w:sz w:val="28"/>
                <w:szCs w:val="28"/>
              </w:rPr>
              <w:t>”</w:t>
            </w:r>
            <w:r w:rsidRPr="00A6758E">
              <w:rPr>
                <w:rFonts w:eastAsia="Calibri"/>
                <w:sz w:val="28"/>
                <w:szCs w:val="28"/>
              </w:rPr>
              <w:t xml:space="preserve"> </w:t>
            </w:r>
            <w:r w:rsidR="001D6A09">
              <w:rPr>
                <w:rFonts w:eastAsia="Calibri"/>
                <w:sz w:val="28"/>
                <w:szCs w:val="28"/>
              </w:rPr>
              <w:t>apakš</w:t>
            </w:r>
            <w:r w:rsidRPr="00A6758E">
              <w:rPr>
                <w:rFonts w:eastAsia="Calibri"/>
                <w:sz w:val="28"/>
                <w:szCs w:val="28"/>
              </w:rPr>
              <w:t xml:space="preserve">punkta </w:t>
            </w:r>
            <w:r w:rsidR="00E51A77">
              <w:rPr>
                <w:rFonts w:eastAsia="Calibri"/>
                <w:sz w:val="28"/>
                <w:szCs w:val="28"/>
              </w:rPr>
              <w:t xml:space="preserve">prasību </w:t>
            </w:r>
            <w:r w:rsidRPr="00A6758E">
              <w:rPr>
                <w:sz w:val="28"/>
                <w:szCs w:val="28"/>
              </w:rPr>
              <w:t>pārņemšanu Latvijas tiesību aktos</w:t>
            </w:r>
            <w:r w:rsidR="002C0C23">
              <w:rPr>
                <w:sz w:val="28"/>
                <w:szCs w:val="28"/>
              </w:rPr>
              <w:t>,</w:t>
            </w:r>
            <w:r w:rsidRPr="00A6758E">
              <w:rPr>
                <w:sz w:val="28"/>
                <w:szCs w:val="28"/>
              </w:rPr>
              <w:t xml:space="preserve"> un </w:t>
            </w:r>
            <w:r w:rsidR="00E51A77">
              <w:rPr>
                <w:sz w:val="28"/>
                <w:szCs w:val="28"/>
              </w:rPr>
              <w:t xml:space="preserve">pēc </w:t>
            </w:r>
            <w:r w:rsidRPr="00A6758E">
              <w:rPr>
                <w:sz w:val="28"/>
                <w:szCs w:val="28"/>
              </w:rPr>
              <w:t>Komisija</w:t>
            </w:r>
            <w:r w:rsidR="004664EB">
              <w:rPr>
                <w:sz w:val="28"/>
                <w:szCs w:val="28"/>
              </w:rPr>
              <w:t>s</w:t>
            </w:r>
            <w:r w:rsidRPr="00A6758E">
              <w:rPr>
                <w:sz w:val="28"/>
                <w:szCs w:val="28"/>
              </w:rPr>
              <w:t xml:space="preserve"> ierosin</w:t>
            </w:r>
            <w:r w:rsidR="00E51A77">
              <w:rPr>
                <w:sz w:val="28"/>
                <w:szCs w:val="28"/>
              </w:rPr>
              <w:t>ātas</w:t>
            </w:r>
            <w:r w:rsidRPr="00A6758E">
              <w:rPr>
                <w:sz w:val="28"/>
                <w:szCs w:val="28"/>
              </w:rPr>
              <w:t xml:space="preserve"> pārkāpuma procedūr</w:t>
            </w:r>
            <w:r w:rsidR="00E51A77">
              <w:rPr>
                <w:sz w:val="28"/>
                <w:szCs w:val="28"/>
              </w:rPr>
              <w:t>as, kas nonākusi tiesvedības stadijā, Eiropas Savienības Tiesa ar nolēmumu piespriež Latvijai finanšu sankcijas.</w:t>
            </w:r>
          </w:p>
          <w:p w14:paraId="454590E9" w14:textId="1F4CCD4A" w:rsidR="002C1E07" w:rsidRPr="000F7CFD" w:rsidRDefault="002C1E07" w:rsidP="002C1E07">
            <w:pPr>
              <w:jc w:val="both"/>
              <w:rPr>
                <w:sz w:val="28"/>
                <w:szCs w:val="28"/>
              </w:rPr>
            </w:pPr>
          </w:p>
        </w:tc>
      </w:tr>
      <w:tr w:rsidR="00F224A8" w:rsidRPr="000F7CFD" w14:paraId="36C32765" w14:textId="77777777" w:rsidTr="003771C3">
        <w:trPr>
          <w:trHeight w:val="523"/>
        </w:trPr>
        <w:tc>
          <w:tcPr>
            <w:tcW w:w="431" w:type="dxa"/>
          </w:tcPr>
          <w:p w14:paraId="70C0354E" w14:textId="77CB1CE3" w:rsidR="00F224A8" w:rsidRPr="000F7CFD" w:rsidRDefault="00F224A8" w:rsidP="000F7CFD">
            <w:pPr>
              <w:ind w:left="57" w:right="57"/>
              <w:jc w:val="both"/>
              <w:rPr>
                <w:sz w:val="28"/>
                <w:szCs w:val="28"/>
              </w:rPr>
            </w:pPr>
            <w:r>
              <w:rPr>
                <w:sz w:val="28"/>
                <w:szCs w:val="28"/>
              </w:rPr>
              <w:t>4.</w:t>
            </w:r>
          </w:p>
        </w:tc>
        <w:tc>
          <w:tcPr>
            <w:tcW w:w="2976" w:type="dxa"/>
          </w:tcPr>
          <w:p w14:paraId="18C9D3DF" w14:textId="08B5F694" w:rsidR="00F224A8" w:rsidRPr="000F7CFD" w:rsidRDefault="00F224A8" w:rsidP="00F224A8">
            <w:pPr>
              <w:ind w:left="57" w:right="57"/>
              <w:jc w:val="both"/>
              <w:rPr>
                <w:sz w:val="28"/>
                <w:szCs w:val="28"/>
              </w:rPr>
            </w:pPr>
            <w:r w:rsidRPr="00F224A8">
              <w:rPr>
                <w:sz w:val="28"/>
                <w:szCs w:val="28"/>
              </w:rPr>
              <w:t>Atbilstības izmaksu monetārs novērtējums</w:t>
            </w:r>
          </w:p>
        </w:tc>
        <w:tc>
          <w:tcPr>
            <w:tcW w:w="6096" w:type="dxa"/>
          </w:tcPr>
          <w:p w14:paraId="11D1C019" w14:textId="3EA7E286" w:rsidR="00F224A8" w:rsidRPr="000F7CFD" w:rsidRDefault="00F224A8" w:rsidP="000F7CFD">
            <w:pPr>
              <w:shd w:val="clear" w:color="auto" w:fill="FFFFFF"/>
              <w:ind w:left="142" w:right="57"/>
              <w:rPr>
                <w:sz w:val="28"/>
                <w:szCs w:val="28"/>
              </w:rPr>
            </w:pPr>
            <w:r w:rsidRPr="00F224A8">
              <w:rPr>
                <w:sz w:val="28"/>
                <w:szCs w:val="28"/>
              </w:rPr>
              <w:t>Projekts šo jomu neskar.</w:t>
            </w:r>
          </w:p>
        </w:tc>
      </w:tr>
      <w:tr w:rsidR="000F7CFD" w:rsidRPr="000F7CFD" w14:paraId="38DCFC23" w14:textId="77777777" w:rsidTr="003771C3">
        <w:trPr>
          <w:trHeight w:val="357"/>
        </w:trPr>
        <w:tc>
          <w:tcPr>
            <w:tcW w:w="431" w:type="dxa"/>
          </w:tcPr>
          <w:p w14:paraId="415A4C66" w14:textId="11869E96" w:rsidR="000F7CFD" w:rsidRPr="000F7CFD" w:rsidRDefault="00F224A8" w:rsidP="000F7CFD">
            <w:pPr>
              <w:ind w:left="57" w:right="57"/>
              <w:jc w:val="both"/>
              <w:rPr>
                <w:sz w:val="28"/>
                <w:szCs w:val="28"/>
              </w:rPr>
            </w:pPr>
            <w:r>
              <w:rPr>
                <w:sz w:val="28"/>
                <w:szCs w:val="28"/>
              </w:rPr>
              <w:t>5</w:t>
            </w:r>
            <w:r w:rsidR="000F7CFD" w:rsidRPr="000F7CFD">
              <w:rPr>
                <w:sz w:val="28"/>
                <w:szCs w:val="28"/>
              </w:rPr>
              <w:t>.</w:t>
            </w:r>
          </w:p>
        </w:tc>
        <w:tc>
          <w:tcPr>
            <w:tcW w:w="2976" w:type="dxa"/>
          </w:tcPr>
          <w:p w14:paraId="4031CDA8" w14:textId="77777777" w:rsidR="000F7CFD" w:rsidRPr="000F7CFD" w:rsidRDefault="000F7CFD" w:rsidP="000F7CFD">
            <w:pPr>
              <w:ind w:left="57" w:right="57"/>
              <w:rPr>
                <w:sz w:val="28"/>
                <w:szCs w:val="28"/>
              </w:rPr>
            </w:pPr>
            <w:r w:rsidRPr="000F7CFD">
              <w:rPr>
                <w:sz w:val="28"/>
                <w:szCs w:val="28"/>
              </w:rPr>
              <w:t>Cita informācija</w:t>
            </w:r>
          </w:p>
        </w:tc>
        <w:tc>
          <w:tcPr>
            <w:tcW w:w="6096" w:type="dxa"/>
          </w:tcPr>
          <w:p w14:paraId="51AB6F63" w14:textId="606C4515" w:rsidR="000F7CFD" w:rsidRPr="000F7CFD" w:rsidRDefault="000F7CFD" w:rsidP="002C1E07">
            <w:pPr>
              <w:shd w:val="clear" w:color="auto" w:fill="FFFFFF"/>
              <w:ind w:left="142" w:right="57"/>
              <w:rPr>
                <w:sz w:val="28"/>
                <w:szCs w:val="28"/>
              </w:rPr>
            </w:pPr>
            <w:r w:rsidRPr="000F7CFD">
              <w:rPr>
                <w:sz w:val="28"/>
                <w:szCs w:val="28"/>
              </w:rPr>
              <w:t>Nav</w:t>
            </w:r>
          </w:p>
        </w:tc>
      </w:tr>
    </w:tbl>
    <w:p w14:paraId="153E44B9" w14:textId="77777777" w:rsidR="000F7CFD" w:rsidRDefault="000F7CFD" w:rsidP="00C53774">
      <w:pPr>
        <w:spacing w:before="120" w:after="120"/>
        <w:contextualSpacing/>
        <w:jc w:val="both"/>
        <w:rPr>
          <w:color w:val="000000"/>
          <w:sz w:val="28"/>
          <w:szCs w:val="28"/>
          <w:lang w:eastAsia="en-US"/>
        </w:rPr>
      </w:pPr>
    </w:p>
    <w:tbl>
      <w:tblPr>
        <w:tblW w:w="5317" w:type="pct"/>
        <w:tblCellSpacing w:w="1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41"/>
      </w:tblGrid>
      <w:tr w:rsidR="004C0A73" w:rsidRPr="004C0A73" w14:paraId="6771A2E6" w14:textId="77777777" w:rsidTr="007E1A18">
        <w:trPr>
          <w:tblCellSpacing w:w="15" w:type="dxa"/>
        </w:trPr>
        <w:tc>
          <w:tcPr>
            <w:tcW w:w="4969" w:type="pct"/>
            <w:tcBorders>
              <w:top w:val="nil"/>
              <w:bottom w:val="nil"/>
              <w:right w:val="nil"/>
            </w:tcBorders>
            <w:vAlign w:val="center"/>
            <w:hideMark/>
          </w:tcPr>
          <w:p w14:paraId="2B25E291" w14:textId="42E64193" w:rsidR="004C0A73" w:rsidRPr="004C0A73" w:rsidRDefault="004C0A73" w:rsidP="004C0A73">
            <w:pPr>
              <w:rPr>
                <w:rFonts w:eastAsia="Calibri"/>
                <w:b/>
                <w:sz w:val="28"/>
                <w:szCs w:val="28"/>
                <w:lang w:eastAsia="en-US"/>
              </w:rPr>
            </w:pPr>
            <w:r w:rsidRPr="004C0A73">
              <w:rPr>
                <w:rFonts w:eastAsia="Calibri"/>
                <w:b/>
                <w:sz w:val="28"/>
                <w:szCs w:val="28"/>
                <w:lang w:eastAsia="en-US"/>
              </w:rPr>
              <w:t>III.</w:t>
            </w:r>
            <w:r w:rsidR="00E51A77">
              <w:rPr>
                <w:rFonts w:eastAsia="Calibri"/>
                <w:b/>
                <w:sz w:val="28"/>
                <w:szCs w:val="28"/>
                <w:lang w:eastAsia="en-US"/>
              </w:rPr>
              <w:t> </w:t>
            </w:r>
            <w:r w:rsidRPr="004C0A73">
              <w:rPr>
                <w:rFonts w:eastAsia="Calibri"/>
                <w:b/>
                <w:sz w:val="28"/>
                <w:szCs w:val="28"/>
                <w:lang w:eastAsia="en-US"/>
              </w:rPr>
              <w:t>Tiesību akta projekta ietekme uz valsts budžetu un pašvaldību budžetiem</w:t>
            </w:r>
          </w:p>
        </w:tc>
      </w:tr>
      <w:tr w:rsidR="0098414F" w:rsidRPr="004C0A73" w14:paraId="52048570" w14:textId="77777777" w:rsidTr="0098414F">
        <w:trPr>
          <w:tblCellSpacing w:w="15" w:type="dxa"/>
        </w:trPr>
        <w:tc>
          <w:tcPr>
            <w:tcW w:w="4969" w:type="pct"/>
            <w:tcBorders>
              <w:left w:val="nil"/>
              <w:bottom w:val="nil"/>
            </w:tcBorders>
            <w:hideMark/>
          </w:tcPr>
          <w:p w14:paraId="4164C5C9" w14:textId="59181DFE" w:rsidR="0098414F" w:rsidRPr="004C0A73" w:rsidRDefault="0098414F" w:rsidP="007E1A18">
            <w:pPr>
              <w:jc w:val="center"/>
              <w:rPr>
                <w:rFonts w:eastAsia="Calibri"/>
                <w:sz w:val="28"/>
                <w:szCs w:val="28"/>
                <w:lang w:eastAsia="en-US"/>
              </w:rPr>
            </w:pPr>
            <w:r w:rsidRPr="00F224A8">
              <w:rPr>
                <w:sz w:val="28"/>
                <w:szCs w:val="28"/>
              </w:rPr>
              <w:t>Projekts šo jomu neskar.</w:t>
            </w:r>
          </w:p>
        </w:tc>
      </w:tr>
    </w:tbl>
    <w:p w14:paraId="2D29F221" w14:textId="77777777" w:rsidR="004C0A73" w:rsidRDefault="004C0A73" w:rsidP="00C53774">
      <w:pPr>
        <w:spacing w:before="120" w:after="120"/>
        <w:contextualSpacing/>
        <w:jc w:val="both"/>
        <w:rPr>
          <w:color w:val="000000"/>
          <w:sz w:val="28"/>
          <w:szCs w:val="28"/>
          <w:lang w:eastAsia="en-US"/>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0F7CFD" w:rsidRPr="000F7CFD" w14:paraId="3DF52546" w14:textId="77777777" w:rsidTr="003771C3">
        <w:trPr>
          <w:trHeight w:val="421"/>
          <w:jc w:val="center"/>
        </w:trPr>
        <w:tc>
          <w:tcPr>
            <w:tcW w:w="9524" w:type="dxa"/>
            <w:vAlign w:val="center"/>
          </w:tcPr>
          <w:p w14:paraId="1AB8C89E" w14:textId="166E7627" w:rsidR="000F7CFD" w:rsidRPr="000F7CFD" w:rsidRDefault="000F7CFD" w:rsidP="000F7CFD">
            <w:pPr>
              <w:ind w:left="57" w:right="57"/>
              <w:jc w:val="center"/>
              <w:rPr>
                <w:b/>
                <w:bCs/>
                <w:sz w:val="28"/>
                <w:szCs w:val="28"/>
              </w:rPr>
            </w:pPr>
            <w:r w:rsidRPr="000F7CFD">
              <w:rPr>
                <w:b/>
                <w:bCs/>
                <w:sz w:val="28"/>
                <w:szCs w:val="28"/>
              </w:rPr>
              <w:t>IV.</w:t>
            </w:r>
            <w:r w:rsidR="00E51A77">
              <w:rPr>
                <w:b/>
                <w:bCs/>
                <w:sz w:val="28"/>
                <w:szCs w:val="28"/>
              </w:rPr>
              <w:t> </w:t>
            </w:r>
            <w:r w:rsidRPr="000F7CFD">
              <w:rPr>
                <w:b/>
                <w:bCs/>
                <w:sz w:val="28"/>
                <w:szCs w:val="28"/>
              </w:rPr>
              <w:t>Tiesību akta projekta ietekme uz spēkā esošo tiesību normu sistēmu</w:t>
            </w:r>
          </w:p>
        </w:tc>
      </w:tr>
      <w:tr w:rsidR="000F7CFD" w:rsidRPr="000F7CFD" w14:paraId="2424A950" w14:textId="77777777" w:rsidTr="003771C3">
        <w:trPr>
          <w:trHeight w:val="553"/>
          <w:jc w:val="center"/>
        </w:trPr>
        <w:tc>
          <w:tcPr>
            <w:tcW w:w="9524" w:type="dxa"/>
          </w:tcPr>
          <w:p w14:paraId="00A3BA09" w14:textId="30460CAA" w:rsidR="000F7CFD" w:rsidRPr="000F7CFD" w:rsidRDefault="00306C87" w:rsidP="000F7CFD">
            <w:pPr>
              <w:ind w:left="57" w:right="57"/>
              <w:jc w:val="center"/>
              <w:rPr>
                <w:sz w:val="28"/>
                <w:szCs w:val="28"/>
              </w:rPr>
            </w:pPr>
            <w:r w:rsidRPr="000F7CFD">
              <w:rPr>
                <w:sz w:val="28"/>
                <w:szCs w:val="28"/>
              </w:rPr>
              <w:t>Projekts šo jomu neskar</w:t>
            </w:r>
            <w:r>
              <w:rPr>
                <w:sz w:val="28"/>
                <w:szCs w:val="28"/>
              </w:rPr>
              <w:t>.</w:t>
            </w:r>
          </w:p>
        </w:tc>
      </w:tr>
    </w:tbl>
    <w:p w14:paraId="2D8024D4" w14:textId="77777777" w:rsidR="000F7CFD" w:rsidRPr="000F7CFD" w:rsidRDefault="000F7CFD" w:rsidP="000F7CFD">
      <w:pPr>
        <w:rPr>
          <w:color w:val="4F81BD"/>
          <w:sz w:val="28"/>
          <w:szCs w:val="28"/>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521FB5" w:rsidRPr="00521FB5" w14:paraId="1389479E" w14:textId="77777777" w:rsidTr="002F636E">
        <w:trPr>
          <w:trHeight w:val="421"/>
          <w:jc w:val="center"/>
        </w:trPr>
        <w:tc>
          <w:tcPr>
            <w:tcW w:w="9524" w:type="dxa"/>
            <w:gridSpan w:val="3"/>
            <w:vAlign w:val="center"/>
          </w:tcPr>
          <w:p w14:paraId="58AD830C" w14:textId="54D7D73D" w:rsidR="00521FB5" w:rsidRPr="00521FB5" w:rsidRDefault="00521FB5" w:rsidP="00521FB5">
            <w:pPr>
              <w:jc w:val="center"/>
              <w:rPr>
                <w:b/>
                <w:bCs/>
                <w:color w:val="4F81BD"/>
                <w:sz w:val="28"/>
                <w:szCs w:val="28"/>
              </w:rPr>
            </w:pPr>
            <w:r w:rsidRPr="000F7CFD">
              <w:rPr>
                <w:b/>
                <w:bCs/>
                <w:sz w:val="28"/>
                <w:szCs w:val="28"/>
              </w:rPr>
              <w:t>V.</w:t>
            </w:r>
            <w:r>
              <w:rPr>
                <w:b/>
                <w:bCs/>
                <w:sz w:val="28"/>
                <w:szCs w:val="28"/>
              </w:rPr>
              <w:t> </w:t>
            </w:r>
            <w:r w:rsidRPr="000F7CFD">
              <w:rPr>
                <w:b/>
                <w:bCs/>
                <w:sz w:val="28"/>
                <w:szCs w:val="28"/>
              </w:rPr>
              <w:t>Tiesību akta projekta atbilstība Latvijas Republikas starptautiskajām saistībām</w:t>
            </w:r>
          </w:p>
        </w:tc>
      </w:tr>
      <w:tr w:rsidR="00521FB5" w:rsidRPr="00521FB5" w14:paraId="178B6538" w14:textId="77777777" w:rsidTr="002F636E">
        <w:trPr>
          <w:trHeight w:val="553"/>
          <w:jc w:val="center"/>
        </w:trPr>
        <w:tc>
          <w:tcPr>
            <w:tcW w:w="476" w:type="dxa"/>
          </w:tcPr>
          <w:p w14:paraId="148D2D3A" w14:textId="77777777" w:rsidR="00521FB5" w:rsidRPr="00521FB5" w:rsidRDefault="00521FB5" w:rsidP="00521FB5">
            <w:pPr>
              <w:rPr>
                <w:bCs/>
                <w:sz w:val="28"/>
                <w:szCs w:val="28"/>
              </w:rPr>
            </w:pPr>
            <w:r w:rsidRPr="00521FB5">
              <w:rPr>
                <w:bCs/>
                <w:sz w:val="28"/>
                <w:szCs w:val="28"/>
              </w:rPr>
              <w:t>1.</w:t>
            </w:r>
          </w:p>
        </w:tc>
        <w:tc>
          <w:tcPr>
            <w:tcW w:w="2842" w:type="dxa"/>
          </w:tcPr>
          <w:p w14:paraId="070CBFB9" w14:textId="26585760" w:rsidR="00521FB5" w:rsidRPr="008D7C19" w:rsidRDefault="00521FB5" w:rsidP="00521FB5">
            <w:pPr>
              <w:rPr>
                <w:sz w:val="28"/>
                <w:szCs w:val="28"/>
              </w:rPr>
            </w:pPr>
            <w:r w:rsidRPr="008D7C19">
              <w:rPr>
                <w:sz w:val="28"/>
                <w:szCs w:val="28"/>
              </w:rPr>
              <w:t>Saistības pret Eiropas Savienību</w:t>
            </w:r>
          </w:p>
        </w:tc>
        <w:tc>
          <w:tcPr>
            <w:tcW w:w="6206" w:type="dxa"/>
          </w:tcPr>
          <w:p w14:paraId="69531256" w14:textId="77777777" w:rsidR="00521FB5" w:rsidRPr="008D7C19" w:rsidRDefault="00C57E52" w:rsidP="00521FB5">
            <w:pPr>
              <w:rPr>
                <w:sz w:val="28"/>
                <w:szCs w:val="28"/>
              </w:rPr>
            </w:pPr>
            <w:r w:rsidRPr="008D7C19">
              <w:rPr>
                <w:sz w:val="28"/>
                <w:szCs w:val="28"/>
              </w:rPr>
              <w:t>Likumprojektā tiek pārņemtas šādas Eiropas Savienības tiesību aktu – direktīvu prasības:</w:t>
            </w:r>
          </w:p>
          <w:p w14:paraId="3CF6A90A" w14:textId="59307A0C" w:rsidR="00C57E52" w:rsidRPr="008D7C19" w:rsidRDefault="00C57E52" w:rsidP="00645B14">
            <w:pPr>
              <w:pStyle w:val="ListParagraph"/>
              <w:numPr>
                <w:ilvl w:val="0"/>
                <w:numId w:val="29"/>
              </w:numPr>
              <w:jc w:val="both"/>
              <w:rPr>
                <w:szCs w:val="28"/>
              </w:rPr>
            </w:pPr>
            <w:r w:rsidRPr="008D7C19">
              <w:rPr>
                <w:szCs w:val="28"/>
              </w:rPr>
              <w:t>Eiropas Parlamenta un Padomes</w:t>
            </w:r>
            <w:r w:rsidRPr="008D7C19">
              <w:rPr>
                <w:b/>
                <w:szCs w:val="28"/>
              </w:rPr>
              <w:t xml:space="preserve"> </w:t>
            </w:r>
            <w:r w:rsidRPr="008D7C19">
              <w:rPr>
                <w:szCs w:val="28"/>
              </w:rPr>
              <w:t>2004. gada 21. aprīļa Direktīvas 2004/35/EK par atbildību vides jomā attiecībā</w:t>
            </w:r>
            <w:r w:rsidR="00D02741">
              <w:rPr>
                <w:szCs w:val="28"/>
              </w:rPr>
              <w:t xml:space="preserve"> </w:t>
            </w:r>
            <w:r w:rsidRPr="008D7C19">
              <w:rPr>
                <w:szCs w:val="28"/>
              </w:rPr>
              <w:t>uz videi nodarītā kaitējuma novēršanu un atlīdzināšanu 2. panta 1. punkta “b” apakšpunkta “ii” apakšpunkts</w:t>
            </w:r>
            <w:r w:rsidR="002C0C23">
              <w:rPr>
                <w:szCs w:val="28"/>
              </w:rPr>
              <w:t>;</w:t>
            </w:r>
          </w:p>
          <w:p w14:paraId="238BB773" w14:textId="77777777" w:rsidR="00EC2042" w:rsidRDefault="00EC2042" w:rsidP="00645B14">
            <w:pPr>
              <w:pStyle w:val="ListParagraph"/>
              <w:numPr>
                <w:ilvl w:val="0"/>
                <w:numId w:val="29"/>
              </w:numPr>
              <w:jc w:val="both"/>
              <w:rPr>
                <w:szCs w:val="28"/>
              </w:rPr>
            </w:pPr>
            <w:r w:rsidRPr="008D7C19">
              <w:rPr>
                <w:szCs w:val="28"/>
              </w:rPr>
              <w:lastRenderedPageBreak/>
              <w:t>Eiropas Parlamenta un Padomes 2013.gada 12.jūnija Direktīvas 2013/30/ES par to darbību drošumu, kas saistītas ar naftas gāzes darbībām jūrā, un ar kuru groza Direktīvu 2004/35/EK 38. pants</w:t>
            </w:r>
          </w:p>
          <w:p w14:paraId="6C33BA9F" w14:textId="6C993385" w:rsidR="002C1E07" w:rsidRPr="008D7C19" w:rsidRDefault="002C1E07" w:rsidP="002C1E07">
            <w:pPr>
              <w:pStyle w:val="ListParagraph"/>
              <w:ind w:left="360"/>
              <w:rPr>
                <w:szCs w:val="28"/>
              </w:rPr>
            </w:pPr>
          </w:p>
        </w:tc>
      </w:tr>
      <w:tr w:rsidR="00521FB5" w:rsidRPr="00521FB5" w14:paraId="128CD4DE" w14:textId="77777777" w:rsidTr="002F636E">
        <w:trPr>
          <w:trHeight w:val="735"/>
          <w:jc w:val="center"/>
        </w:trPr>
        <w:tc>
          <w:tcPr>
            <w:tcW w:w="476" w:type="dxa"/>
          </w:tcPr>
          <w:p w14:paraId="59B6C7C5" w14:textId="32F36188" w:rsidR="00521FB5" w:rsidRPr="008D7C19" w:rsidRDefault="00521FB5" w:rsidP="00521FB5">
            <w:pPr>
              <w:rPr>
                <w:bCs/>
                <w:sz w:val="28"/>
                <w:szCs w:val="28"/>
              </w:rPr>
            </w:pPr>
            <w:r w:rsidRPr="008D7C19">
              <w:rPr>
                <w:bCs/>
                <w:sz w:val="28"/>
                <w:szCs w:val="28"/>
              </w:rPr>
              <w:lastRenderedPageBreak/>
              <w:t>2.</w:t>
            </w:r>
          </w:p>
        </w:tc>
        <w:tc>
          <w:tcPr>
            <w:tcW w:w="2842" w:type="dxa"/>
          </w:tcPr>
          <w:p w14:paraId="541AB3C5" w14:textId="18570A13" w:rsidR="00521FB5" w:rsidRPr="008D7C19" w:rsidRDefault="00521FB5" w:rsidP="00521FB5">
            <w:pPr>
              <w:rPr>
                <w:sz w:val="28"/>
                <w:szCs w:val="28"/>
              </w:rPr>
            </w:pPr>
            <w:r w:rsidRPr="008D7C19">
              <w:rPr>
                <w:sz w:val="28"/>
                <w:szCs w:val="28"/>
              </w:rPr>
              <w:t>Citas starptautiskās saistības</w:t>
            </w:r>
          </w:p>
        </w:tc>
        <w:tc>
          <w:tcPr>
            <w:tcW w:w="6206" w:type="dxa"/>
          </w:tcPr>
          <w:p w14:paraId="1F6F794A" w14:textId="71A4C542" w:rsidR="002C1E07" w:rsidRPr="008D7C19" w:rsidRDefault="002C0C23">
            <w:pPr>
              <w:rPr>
                <w:sz w:val="28"/>
                <w:szCs w:val="28"/>
              </w:rPr>
            </w:pPr>
            <w:r>
              <w:rPr>
                <w:sz w:val="28"/>
                <w:szCs w:val="28"/>
              </w:rPr>
              <w:t>Projekts šo jomu neskar.</w:t>
            </w:r>
          </w:p>
        </w:tc>
      </w:tr>
      <w:tr w:rsidR="00521FB5" w:rsidRPr="00521FB5" w14:paraId="0E0BFFB7" w14:textId="77777777" w:rsidTr="002F636E">
        <w:trPr>
          <w:trHeight w:val="476"/>
          <w:jc w:val="center"/>
        </w:trPr>
        <w:tc>
          <w:tcPr>
            <w:tcW w:w="476" w:type="dxa"/>
          </w:tcPr>
          <w:p w14:paraId="3FCEF8FA" w14:textId="77777777" w:rsidR="00521FB5" w:rsidRPr="008D7C19" w:rsidRDefault="00521FB5" w:rsidP="00521FB5">
            <w:pPr>
              <w:rPr>
                <w:bCs/>
                <w:sz w:val="28"/>
                <w:szCs w:val="28"/>
              </w:rPr>
            </w:pPr>
            <w:r w:rsidRPr="008D7C19">
              <w:rPr>
                <w:bCs/>
                <w:sz w:val="28"/>
                <w:szCs w:val="28"/>
              </w:rPr>
              <w:t>3.</w:t>
            </w:r>
          </w:p>
        </w:tc>
        <w:tc>
          <w:tcPr>
            <w:tcW w:w="2842" w:type="dxa"/>
          </w:tcPr>
          <w:p w14:paraId="02326EBC" w14:textId="1261DB00" w:rsidR="00521FB5" w:rsidRPr="008D7C19" w:rsidRDefault="00521FB5" w:rsidP="00521FB5">
            <w:pPr>
              <w:rPr>
                <w:sz w:val="28"/>
                <w:szCs w:val="28"/>
              </w:rPr>
            </w:pPr>
            <w:r w:rsidRPr="008D7C19">
              <w:rPr>
                <w:sz w:val="28"/>
                <w:szCs w:val="28"/>
              </w:rPr>
              <w:t>Cita informācija</w:t>
            </w:r>
          </w:p>
        </w:tc>
        <w:tc>
          <w:tcPr>
            <w:tcW w:w="6206" w:type="dxa"/>
          </w:tcPr>
          <w:p w14:paraId="63CEC297" w14:textId="6F28C76A" w:rsidR="00521FB5" w:rsidRPr="008D7C19" w:rsidRDefault="008D7C19" w:rsidP="002C1E07">
            <w:pPr>
              <w:rPr>
                <w:sz w:val="28"/>
                <w:szCs w:val="28"/>
              </w:rPr>
            </w:pPr>
            <w:r w:rsidRPr="008D7C19">
              <w:rPr>
                <w:sz w:val="28"/>
                <w:szCs w:val="28"/>
              </w:rPr>
              <w:t>Nav</w:t>
            </w:r>
          </w:p>
        </w:tc>
      </w:tr>
    </w:tbl>
    <w:p w14:paraId="7E80BD54" w14:textId="77777777" w:rsidR="00521FB5" w:rsidRDefault="00521FB5" w:rsidP="000F7CFD">
      <w:pPr>
        <w:rPr>
          <w:color w:val="4F81BD"/>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1"/>
        <w:gridCol w:w="2075"/>
        <w:gridCol w:w="2221"/>
        <w:gridCol w:w="2668"/>
      </w:tblGrid>
      <w:tr w:rsidR="00511E99" w:rsidRPr="00511E99" w14:paraId="75329492" w14:textId="77777777" w:rsidTr="002F63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7A878E4" w14:textId="77777777" w:rsidR="00511E99" w:rsidRPr="00511E99" w:rsidRDefault="00511E99" w:rsidP="00511E99">
            <w:pPr>
              <w:jc w:val="center"/>
              <w:rPr>
                <w:b/>
                <w:bCs/>
                <w:iCs/>
                <w:sz w:val="28"/>
                <w:szCs w:val="28"/>
              </w:rPr>
            </w:pPr>
            <w:r w:rsidRPr="00511E99">
              <w:rPr>
                <w:b/>
                <w:bCs/>
                <w:iCs/>
                <w:sz w:val="28"/>
                <w:szCs w:val="28"/>
              </w:rPr>
              <w:t>1. tabula</w:t>
            </w:r>
            <w:r w:rsidRPr="00511E99">
              <w:rPr>
                <w:b/>
                <w:bCs/>
                <w:iCs/>
                <w:sz w:val="28"/>
                <w:szCs w:val="28"/>
              </w:rPr>
              <w:br/>
              <w:t>Tiesību akta projekta atbilstība ES tiesību aktiem</w:t>
            </w:r>
          </w:p>
        </w:tc>
      </w:tr>
      <w:tr w:rsidR="00511E99" w:rsidRPr="00511E99" w14:paraId="6AF8B9A3" w14:textId="77777777" w:rsidTr="00A73161">
        <w:trPr>
          <w:tblCellSpacing w:w="15" w:type="dxa"/>
        </w:trPr>
        <w:tc>
          <w:tcPr>
            <w:tcW w:w="1137" w:type="pct"/>
            <w:tcBorders>
              <w:top w:val="outset" w:sz="6" w:space="0" w:color="auto"/>
              <w:left w:val="outset" w:sz="6" w:space="0" w:color="auto"/>
              <w:bottom w:val="outset" w:sz="6" w:space="0" w:color="auto"/>
              <w:right w:val="outset" w:sz="6" w:space="0" w:color="auto"/>
            </w:tcBorders>
            <w:hideMark/>
          </w:tcPr>
          <w:p w14:paraId="307AABC3" w14:textId="77777777" w:rsidR="00511E99" w:rsidRPr="00511E99" w:rsidRDefault="00511E99" w:rsidP="002F636E">
            <w:pPr>
              <w:ind w:left="57"/>
              <w:rPr>
                <w:sz w:val="28"/>
                <w:szCs w:val="28"/>
              </w:rPr>
            </w:pPr>
            <w:r w:rsidRPr="00511E99">
              <w:rPr>
                <w:sz w:val="28"/>
                <w:szCs w:val="28"/>
              </w:rPr>
              <w:t>Attiecīgā ES tiesību akta datums, numurs un nosaukums</w:t>
            </w:r>
          </w:p>
        </w:tc>
        <w:tc>
          <w:tcPr>
            <w:tcW w:w="3813" w:type="pct"/>
            <w:gridSpan w:val="3"/>
            <w:tcBorders>
              <w:top w:val="outset" w:sz="6" w:space="0" w:color="auto"/>
              <w:left w:val="outset" w:sz="6" w:space="0" w:color="auto"/>
              <w:bottom w:val="outset" w:sz="6" w:space="0" w:color="auto"/>
              <w:right w:val="outset" w:sz="6" w:space="0" w:color="auto"/>
            </w:tcBorders>
            <w:hideMark/>
          </w:tcPr>
          <w:p w14:paraId="10A83028" w14:textId="39D83A82" w:rsidR="00D02741" w:rsidRPr="00645B14" w:rsidRDefault="00D02741" w:rsidP="0035561F">
            <w:pPr>
              <w:pStyle w:val="ListParagraph"/>
              <w:ind w:left="360"/>
              <w:rPr>
                <w:szCs w:val="28"/>
              </w:rPr>
            </w:pPr>
            <w:r w:rsidRPr="00645B14">
              <w:rPr>
                <w:szCs w:val="28"/>
              </w:rPr>
              <w:t>Eiropas Parlamenta un Padomes</w:t>
            </w:r>
            <w:r w:rsidRPr="00645B14">
              <w:rPr>
                <w:b/>
                <w:szCs w:val="28"/>
              </w:rPr>
              <w:t xml:space="preserve"> </w:t>
            </w:r>
            <w:r w:rsidRPr="00645B14">
              <w:rPr>
                <w:szCs w:val="28"/>
              </w:rPr>
              <w:t>2004. gada 21. aprīļa Direktīvas 2004/35/EK par atbildību vides jomā attiecībā uz videi nodarītā kaitējuma novēršanu un atlīdzināšanu</w:t>
            </w:r>
          </w:p>
          <w:p w14:paraId="2F40FB62" w14:textId="59C553ED" w:rsidR="00511E99" w:rsidRPr="00645B14" w:rsidRDefault="00511E99" w:rsidP="00645B14">
            <w:pPr>
              <w:rPr>
                <w:szCs w:val="28"/>
              </w:rPr>
            </w:pPr>
          </w:p>
        </w:tc>
      </w:tr>
      <w:tr w:rsidR="00511E99" w:rsidRPr="00511E99" w14:paraId="27DC8087" w14:textId="77777777" w:rsidTr="00A73161">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2F696A7" w14:textId="77777777" w:rsidR="00511E99" w:rsidRPr="00511E99" w:rsidRDefault="00511E99" w:rsidP="002F636E">
            <w:pPr>
              <w:rPr>
                <w:iCs/>
                <w:sz w:val="28"/>
                <w:szCs w:val="28"/>
              </w:rPr>
            </w:pPr>
            <w:r w:rsidRPr="00511E99">
              <w:rPr>
                <w:iCs/>
                <w:sz w:val="28"/>
                <w:szCs w:val="28"/>
              </w:rPr>
              <w:t>A</w:t>
            </w:r>
          </w:p>
        </w:tc>
        <w:tc>
          <w:tcPr>
            <w:tcW w:w="1137" w:type="pct"/>
            <w:tcBorders>
              <w:top w:val="outset" w:sz="6" w:space="0" w:color="auto"/>
              <w:left w:val="outset" w:sz="6" w:space="0" w:color="auto"/>
              <w:bottom w:val="outset" w:sz="6" w:space="0" w:color="auto"/>
              <w:right w:val="outset" w:sz="6" w:space="0" w:color="auto"/>
            </w:tcBorders>
            <w:vAlign w:val="center"/>
            <w:hideMark/>
          </w:tcPr>
          <w:p w14:paraId="28FE6900" w14:textId="77777777" w:rsidR="00511E99" w:rsidRPr="00511E99" w:rsidRDefault="00511E99" w:rsidP="002F636E">
            <w:pPr>
              <w:rPr>
                <w:iCs/>
                <w:sz w:val="28"/>
                <w:szCs w:val="28"/>
              </w:rPr>
            </w:pPr>
            <w:r w:rsidRPr="00511E99">
              <w:rPr>
                <w:iCs/>
                <w:sz w:val="28"/>
                <w:szCs w:val="28"/>
              </w:rPr>
              <w:t>B</w:t>
            </w:r>
          </w:p>
        </w:tc>
        <w:tc>
          <w:tcPr>
            <w:tcW w:w="1218" w:type="pct"/>
            <w:tcBorders>
              <w:top w:val="outset" w:sz="6" w:space="0" w:color="auto"/>
              <w:left w:val="outset" w:sz="6" w:space="0" w:color="auto"/>
              <w:bottom w:val="outset" w:sz="6" w:space="0" w:color="auto"/>
              <w:right w:val="outset" w:sz="6" w:space="0" w:color="auto"/>
            </w:tcBorders>
            <w:vAlign w:val="center"/>
            <w:hideMark/>
          </w:tcPr>
          <w:p w14:paraId="430EE0CB" w14:textId="77777777" w:rsidR="00511E99" w:rsidRPr="00511E99" w:rsidRDefault="00511E99" w:rsidP="002F636E">
            <w:pPr>
              <w:rPr>
                <w:iCs/>
                <w:sz w:val="28"/>
                <w:szCs w:val="28"/>
              </w:rPr>
            </w:pPr>
            <w:r w:rsidRPr="00511E99">
              <w:rPr>
                <w:iCs/>
                <w:sz w:val="28"/>
                <w:szCs w:val="28"/>
              </w:rPr>
              <w:t>C</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CD2A3A3" w14:textId="77777777" w:rsidR="00511E99" w:rsidRPr="00511E99" w:rsidRDefault="00511E99" w:rsidP="002F636E">
            <w:pPr>
              <w:rPr>
                <w:iCs/>
                <w:sz w:val="28"/>
                <w:szCs w:val="28"/>
              </w:rPr>
            </w:pPr>
            <w:r w:rsidRPr="00511E99">
              <w:rPr>
                <w:iCs/>
                <w:sz w:val="28"/>
                <w:szCs w:val="28"/>
              </w:rPr>
              <w:t>D</w:t>
            </w:r>
          </w:p>
        </w:tc>
      </w:tr>
      <w:tr w:rsidR="00B6673E" w:rsidRPr="00511E99" w14:paraId="5FEA1B27" w14:textId="77777777" w:rsidTr="00A73161">
        <w:trPr>
          <w:tblCellSpacing w:w="15" w:type="dxa"/>
        </w:trPr>
        <w:tc>
          <w:tcPr>
            <w:tcW w:w="1137" w:type="pct"/>
            <w:tcBorders>
              <w:top w:val="outset" w:sz="6" w:space="0" w:color="auto"/>
              <w:left w:val="outset" w:sz="6" w:space="0" w:color="auto"/>
              <w:bottom w:val="outset" w:sz="6" w:space="0" w:color="auto"/>
              <w:right w:val="outset" w:sz="6" w:space="0" w:color="auto"/>
            </w:tcBorders>
          </w:tcPr>
          <w:p w14:paraId="3446061B" w14:textId="77777777" w:rsidR="00B6673E" w:rsidRDefault="00B6673E" w:rsidP="00B6673E">
            <w:r w:rsidRPr="00884977">
              <w:rPr>
                <w:sz w:val="28"/>
                <w:szCs w:val="28"/>
              </w:rPr>
              <w:t xml:space="preserve">Direktīvas 2004/35/EK </w:t>
            </w:r>
          </w:p>
          <w:p w14:paraId="7D6506FB" w14:textId="0410A0C4" w:rsidR="00B6673E" w:rsidRDefault="00B6673E" w:rsidP="00B6673E">
            <w:r w:rsidRPr="00884977">
              <w:rPr>
                <w:sz w:val="28"/>
                <w:szCs w:val="28"/>
              </w:rPr>
              <w:t>2.</w:t>
            </w:r>
            <w:r>
              <w:rPr>
                <w:sz w:val="28"/>
                <w:szCs w:val="28"/>
              </w:rPr>
              <w:t> </w:t>
            </w:r>
            <w:r w:rsidRPr="00884977">
              <w:rPr>
                <w:sz w:val="28"/>
                <w:szCs w:val="28"/>
              </w:rPr>
              <w:t>panta 1.</w:t>
            </w:r>
            <w:r>
              <w:rPr>
                <w:sz w:val="28"/>
                <w:szCs w:val="28"/>
              </w:rPr>
              <w:t> </w:t>
            </w:r>
            <w:r w:rsidRPr="00884977">
              <w:rPr>
                <w:sz w:val="28"/>
                <w:szCs w:val="28"/>
              </w:rPr>
              <w:t xml:space="preserve">punkta </w:t>
            </w:r>
            <w:r>
              <w:rPr>
                <w:sz w:val="28"/>
                <w:szCs w:val="28"/>
              </w:rPr>
              <w:t>“</w:t>
            </w:r>
            <w:r w:rsidRPr="00884977">
              <w:rPr>
                <w:sz w:val="28"/>
                <w:szCs w:val="28"/>
              </w:rPr>
              <w:t>b</w:t>
            </w:r>
            <w:r>
              <w:rPr>
                <w:sz w:val="28"/>
                <w:szCs w:val="28"/>
              </w:rPr>
              <w:t>”</w:t>
            </w:r>
            <w:r w:rsidRPr="00884977">
              <w:rPr>
                <w:sz w:val="28"/>
                <w:szCs w:val="28"/>
              </w:rPr>
              <w:t xml:space="preserve"> apakšpunkta </w:t>
            </w:r>
            <w:r>
              <w:rPr>
                <w:sz w:val="28"/>
                <w:szCs w:val="28"/>
              </w:rPr>
              <w:t>“</w:t>
            </w:r>
            <w:r w:rsidRPr="00884977">
              <w:rPr>
                <w:sz w:val="28"/>
                <w:szCs w:val="28"/>
              </w:rPr>
              <w:t>ii</w:t>
            </w:r>
            <w:r>
              <w:rPr>
                <w:sz w:val="28"/>
                <w:szCs w:val="28"/>
              </w:rPr>
              <w:t>”</w:t>
            </w:r>
            <w:r w:rsidRPr="00884977">
              <w:rPr>
                <w:sz w:val="28"/>
                <w:szCs w:val="28"/>
              </w:rPr>
              <w:t xml:space="preserve"> </w:t>
            </w:r>
            <w:r>
              <w:rPr>
                <w:sz w:val="28"/>
                <w:szCs w:val="28"/>
              </w:rPr>
              <w:t>apakš</w:t>
            </w:r>
            <w:r w:rsidRPr="00884977">
              <w:rPr>
                <w:sz w:val="28"/>
                <w:szCs w:val="28"/>
              </w:rPr>
              <w:t>punkt</w:t>
            </w:r>
            <w:r>
              <w:rPr>
                <w:sz w:val="28"/>
                <w:szCs w:val="28"/>
              </w:rPr>
              <w:t>s</w:t>
            </w:r>
            <w:r w:rsidRPr="00884977">
              <w:rPr>
                <w:sz w:val="28"/>
                <w:szCs w:val="28"/>
              </w:rPr>
              <w:t xml:space="preserve"> </w:t>
            </w:r>
          </w:p>
          <w:p w14:paraId="616E4B97" w14:textId="77777777" w:rsidR="00B6673E" w:rsidRPr="008D7C19" w:rsidRDefault="00B6673E" w:rsidP="00B6673E">
            <w:pPr>
              <w:ind w:left="57"/>
              <w:jc w:val="both"/>
              <w:rPr>
                <w:sz w:val="28"/>
                <w:szCs w:val="28"/>
              </w:rPr>
            </w:pPr>
          </w:p>
        </w:tc>
        <w:tc>
          <w:tcPr>
            <w:tcW w:w="1137" w:type="pct"/>
            <w:tcBorders>
              <w:top w:val="outset" w:sz="6" w:space="0" w:color="auto"/>
              <w:left w:val="outset" w:sz="6" w:space="0" w:color="auto"/>
              <w:bottom w:val="outset" w:sz="6" w:space="0" w:color="auto"/>
              <w:right w:val="outset" w:sz="6" w:space="0" w:color="auto"/>
            </w:tcBorders>
            <w:vAlign w:val="center"/>
          </w:tcPr>
          <w:p w14:paraId="5636E3F2" w14:textId="77777777" w:rsidR="00B6673E" w:rsidRPr="00736420" w:rsidRDefault="00B6673E" w:rsidP="00B6673E">
            <w:pPr>
              <w:rPr>
                <w:sz w:val="28"/>
                <w:szCs w:val="28"/>
              </w:rPr>
            </w:pPr>
            <w:r>
              <w:rPr>
                <w:spacing w:val="-3"/>
                <w:sz w:val="28"/>
                <w:szCs w:val="28"/>
              </w:rPr>
              <w:t>Likum</w:t>
            </w:r>
            <w:r w:rsidRPr="00511E99">
              <w:rPr>
                <w:spacing w:val="-3"/>
                <w:sz w:val="28"/>
                <w:szCs w:val="28"/>
              </w:rPr>
              <w:t xml:space="preserve">projekta </w:t>
            </w:r>
            <w:r w:rsidRPr="00715280">
              <w:rPr>
                <w:bCs/>
                <w:sz w:val="28"/>
                <w:szCs w:val="28"/>
              </w:rPr>
              <w:t>1.</w:t>
            </w:r>
            <w:r>
              <w:rPr>
                <w:bCs/>
                <w:sz w:val="28"/>
                <w:szCs w:val="28"/>
              </w:rPr>
              <w:t> </w:t>
            </w:r>
            <w:r w:rsidRPr="00715280">
              <w:rPr>
                <w:bCs/>
                <w:sz w:val="28"/>
                <w:szCs w:val="28"/>
              </w:rPr>
              <w:t>panta</w:t>
            </w:r>
            <w:r>
              <w:rPr>
                <w:bCs/>
                <w:sz w:val="28"/>
                <w:szCs w:val="28"/>
              </w:rPr>
              <w:t xml:space="preserve"> </w:t>
            </w:r>
            <w:r w:rsidRPr="00715280">
              <w:rPr>
                <w:bCs/>
                <w:sz w:val="28"/>
                <w:szCs w:val="28"/>
              </w:rPr>
              <w:t>8</w:t>
            </w:r>
            <w:r>
              <w:rPr>
                <w:bCs/>
                <w:sz w:val="28"/>
                <w:szCs w:val="28"/>
              </w:rPr>
              <w:t xml:space="preserve">. punkts un 9. punkts, </w:t>
            </w:r>
            <w:r>
              <w:rPr>
                <w:sz w:val="28"/>
                <w:szCs w:val="28"/>
              </w:rPr>
              <w:t>24. panta pirmā daļa</w:t>
            </w:r>
          </w:p>
          <w:p w14:paraId="5F56D6EA" w14:textId="77777777" w:rsidR="00B6673E" w:rsidRDefault="00B6673E" w:rsidP="00B6673E">
            <w:pPr>
              <w:rPr>
                <w:spacing w:val="-3"/>
                <w:sz w:val="28"/>
                <w:szCs w:val="28"/>
              </w:rPr>
            </w:pPr>
          </w:p>
        </w:tc>
        <w:tc>
          <w:tcPr>
            <w:tcW w:w="1218" w:type="pct"/>
            <w:tcBorders>
              <w:top w:val="outset" w:sz="6" w:space="0" w:color="auto"/>
              <w:left w:val="outset" w:sz="6" w:space="0" w:color="auto"/>
              <w:bottom w:val="outset" w:sz="6" w:space="0" w:color="auto"/>
              <w:right w:val="outset" w:sz="6" w:space="0" w:color="auto"/>
            </w:tcBorders>
          </w:tcPr>
          <w:p w14:paraId="217FC0E7" w14:textId="12D3A82A" w:rsidR="00B6673E" w:rsidRPr="00511E99" w:rsidRDefault="00B6673E" w:rsidP="00B6673E">
            <w:pPr>
              <w:ind w:left="57"/>
              <w:jc w:val="both"/>
              <w:rPr>
                <w:sz w:val="28"/>
                <w:szCs w:val="28"/>
              </w:rPr>
            </w:pPr>
            <w:r w:rsidRPr="00511E99">
              <w:rPr>
                <w:sz w:val="28"/>
                <w:szCs w:val="28"/>
              </w:rPr>
              <w:t>Pārņemts pilnībā</w:t>
            </w:r>
          </w:p>
        </w:tc>
        <w:tc>
          <w:tcPr>
            <w:tcW w:w="1425" w:type="pct"/>
            <w:tcBorders>
              <w:top w:val="outset" w:sz="6" w:space="0" w:color="auto"/>
              <w:left w:val="outset" w:sz="6" w:space="0" w:color="auto"/>
              <w:bottom w:val="outset" w:sz="6" w:space="0" w:color="auto"/>
              <w:right w:val="outset" w:sz="6" w:space="0" w:color="auto"/>
            </w:tcBorders>
          </w:tcPr>
          <w:p w14:paraId="3D1814FE" w14:textId="5CE7004A" w:rsidR="00B6673E" w:rsidRDefault="00B6673E" w:rsidP="00B6673E">
            <w:pPr>
              <w:ind w:left="57"/>
              <w:jc w:val="both"/>
              <w:rPr>
                <w:sz w:val="28"/>
                <w:szCs w:val="28"/>
              </w:rPr>
            </w:pPr>
            <w:r>
              <w:rPr>
                <w:sz w:val="28"/>
                <w:szCs w:val="28"/>
              </w:rPr>
              <w:t>Likum</w:t>
            </w:r>
            <w:r w:rsidRPr="00511E99">
              <w:rPr>
                <w:sz w:val="28"/>
                <w:szCs w:val="28"/>
              </w:rPr>
              <w:t>projekts stingrākas prasības neparedz</w:t>
            </w:r>
          </w:p>
        </w:tc>
      </w:tr>
      <w:tr w:rsidR="00B6673E" w:rsidRPr="00511E99" w14:paraId="398A51ED" w14:textId="77777777" w:rsidTr="00A73161">
        <w:trPr>
          <w:tblCellSpacing w:w="15" w:type="dxa"/>
        </w:trPr>
        <w:tc>
          <w:tcPr>
            <w:tcW w:w="1137" w:type="pct"/>
            <w:tcBorders>
              <w:top w:val="outset" w:sz="6" w:space="0" w:color="auto"/>
              <w:left w:val="outset" w:sz="6" w:space="0" w:color="auto"/>
              <w:bottom w:val="outset" w:sz="6" w:space="0" w:color="auto"/>
              <w:right w:val="outset" w:sz="6" w:space="0" w:color="auto"/>
            </w:tcBorders>
            <w:hideMark/>
          </w:tcPr>
          <w:p w14:paraId="27FFE69A" w14:textId="5877DBC2" w:rsidR="00B6673E" w:rsidRPr="00511E99" w:rsidRDefault="00BF10BD" w:rsidP="00B6673E">
            <w:pPr>
              <w:rPr>
                <w:iCs/>
                <w:sz w:val="28"/>
                <w:szCs w:val="28"/>
              </w:rPr>
            </w:pPr>
            <w:r>
              <w:rPr>
                <w:iCs/>
                <w:sz w:val="28"/>
                <w:szCs w:val="28"/>
              </w:rPr>
              <w:t>K</w:t>
            </w:r>
            <w:r w:rsidR="00B6673E" w:rsidRPr="00511E99">
              <w:rPr>
                <w:iCs/>
                <w:sz w:val="28"/>
                <w:szCs w:val="28"/>
              </w:rPr>
              <w:t>ā ir izmantota ES tiesību aktā paredzētā rīcības brīvība dalībvalstij pārņemt vai ieviest noteiktas ES tiesību akta normas? Kādēļ?</w:t>
            </w:r>
          </w:p>
        </w:tc>
        <w:tc>
          <w:tcPr>
            <w:tcW w:w="3813" w:type="pct"/>
            <w:gridSpan w:val="3"/>
            <w:tcBorders>
              <w:top w:val="outset" w:sz="6" w:space="0" w:color="auto"/>
              <w:left w:val="outset" w:sz="6" w:space="0" w:color="auto"/>
              <w:bottom w:val="outset" w:sz="6" w:space="0" w:color="auto"/>
              <w:right w:val="outset" w:sz="6" w:space="0" w:color="auto"/>
            </w:tcBorders>
            <w:hideMark/>
          </w:tcPr>
          <w:p w14:paraId="1F3E7139" w14:textId="77777777" w:rsidR="00B6673E" w:rsidRPr="00511E99" w:rsidRDefault="00B6673E" w:rsidP="00B6673E">
            <w:pPr>
              <w:rPr>
                <w:iCs/>
                <w:sz w:val="28"/>
                <w:szCs w:val="28"/>
              </w:rPr>
            </w:pPr>
            <w:r w:rsidRPr="00511E99">
              <w:rPr>
                <w:sz w:val="28"/>
                <w:szCs w:val="28"/>
              </w:rPr>
              <w:t>Projekts šo jomu neskar.</w:t>
            </w:r>
          </w:p>
        </w:tc>
      </w:tr>
      <w:tr w:rsidR="00B6673E" w:rsidRPr="00511E99" w14:paraId="552E9DC4" w14:textId="77777777" w:rsidTr="00A73161">
        <w:trPr>
          <w:tblCellSpacing w:w="15" w:type="dxa"/>
        </w:trPr>
        <w:tc>
          <w:tcPr>
            <w:tcW w:w="1137" w:type="pct"/>
            <w:tcBorders>
              <w:top w:val="outset" w:sz="6" w:space="0" w:color="auto"/>
              <w:left w:val="outset" w:sz="6" w:space="0" w:color="auto"/>
              <w:bottom w:val="outset" w:sz="6" w:space="0" w:color="auto"/>
              <w:right w:val="outset" w:sz="6" w:space="0" w:color="auto"/>
            </w:tcBorders>
            <w:hideMark/>
          </w:tcPr>
          <w:p w14:paraId="0A75D01C" w14:textId="77777777" w:rsidR="00B6673E" w:rsidRPr="00511E99" w:rsidRDefault="00B6673E" w:rsidP="00B6673E">
            <w:pPr>
              <w:rPr>
                <w:iCs/>
                <w:sz w:val="28"/>
                <w:szCs w:val="28"/>
              </w:rPr>
            </w:pPr>
            <w:r w:rsidRPr="00511E99">
              <w:rPr>
                <w:iCs/>
                <w:sz w:val="28"/>
                <w:szCs w:val="28"/>
              </w:rPr>
              <w:t xml:space="preserve">Saistības sniegt paziņojumu ES institūcijām un ES dalībvalstīm atbilstoši normatīvajiem aktiem, kas regulē informācijas </w:t>
            </w:r>
            <w:r w:rsidRPr="00511E99">
              <w:rPr>
                <w:iCs/>
                <w:sz w:val="28"/>
                <w:szCs w:val="28"/>
              </w:rPr>
              <w:lastRenderedPageBreak/>
              <w:t>sniegšanu par tehnisko noteikumu, valsts atbalsta piešķiršanas un finanšu noteikumu (attiecībā uz monetāro politiku) projektiem</w:t>
            </w:r>
          </w:p>
        </w:tc>
        <w:tc>
          <w:tcPr>
            <w:tcW w:w="3813" w:type="pct"/>
            <w:gridSpan w:val="3"/>
            <w:tcBorders>
              <w:top w:val="outset" w:sz="6" w:space="0" w:color="auto"/>
              <w:left w:val="outset" w:sz="6" w:space="0" w:color="auto"/>
              <w:bottom w:val="outset" w:sz="6" w:space="0" w:color="auto"/>
              <w:right w:val="outset" w:sz="6" w:space="0" w:color="auto"/>
            </w:tcBorders>
            <w:hideMark/>
          </w:tcPr>
          <w:p w14:paraId="64BD81EF" w14:textId="77777777" w:rsidR="00B6673E" w:rsidRPr="00511E99" w:rsidRDefault="00B6673E" w:rsidP="00B6673E">
            <w:pPr>
              <w:rPr>
                <w:iCs/>
                <w:sz w:val="28"/>
                <w:szCs w:val="28"/>
              </w:rPr>
            </w:pPr>
            <w:r w:rsidRPr="00511E99">
              <w:rPr>
                <w:sz w:val="28"/>
                <w:szCs w:val="28"/>
              </w:rPr>
              <w:lastRenderedPageBreak/>
              <w:t>Projekts šo jomu neskar.</w:t>
            </w:r>
          </w:p>
        </w:tc>
      </w:tr>
      <w:tr w:rsidR="00B6673E" w:rsidRPr="00511E99" w14:paraId="70211DBC" w14:textId="77777777" w:rsidTr="00A73161">
        <w:trPr>
          <w:tblCellSpacing w:w="15" w:type="dxa"/>
        </w:trPr>
        <w:tc>
          <w:tcPr>
            <w:tcW w:w="1137" w:type="pct"/>
            <w:tcBorders>
              <w:top w:val="outset" w:sz="6" w:space="0" w:color="auto"/>
              <w:left w:val="outset" w:sz="6" w:space="0" w:color="auto"/>
              <w:bottom w:val="outset" w:sz="6" w:space="0" w:color="auto"/>
              <w:right w:val="outset" w:sz="6" w:space="0" w:color="auto"/>
            </w:tcBorders>
            <w:hideMark/>
          </w:tcPr>
          <w:p w14:paraId="78675047" w14:textId="77777777" w:rsidR="00B6673E" w:rsidRPr="00511E99" w:rsidRDefault="00B6673E" w:rsidP="00B6673E">
            <w:pPr>
              <w:rPr>
                <w:iCs/>
                <w:sz w:val="28"/>
                <w:szCs w:val="28"/>
              </w:rPr>
            </w:pPr>
            <w:r w:rsidRPr="00511E99">
              <w:rPr>
                <w:iCs/>
                <w:sz w:val="28"/>
                <w:szCs w:val="28"/>
              </w:rPr>
              <w:t>Cita informācija</w:t>
            </w:r>
          </w:p>
        </w:tc>
        <w:tc>
          <w:tcPr>
            <w:tcW w:w="3813" w:type="pct"/>
            <w:gridSpan w:val="3"/>
            <w:tcBorders>
              <w:top w:val="outset" w:sz="6" w:space="0" w:color="auto"/>
              <w:left w:val="outset" w:sz="6" w:space="0" w:color="auto"/>
              <w:bottom w:val="outset" w:sz="6" w:space="0" w:color="auto"/>
              <w:right w:val="outset" w:sz="6" w:space="0" w:color="auto"/>
            </w:tcBorders>
            <w:hideMark/>
          </w:tcPr>
          <w:p w14:paraId="2E7F9919" w14:textId="6E87DF97" w:rsidR="00B6673E" w:rsidRPr="00511E99" w:rsidRDefault="00A73161" w:rsidP="002C1E07">
            <w:pPr>
              <w:jc w:val="both"/>
              <w:rPr>
                <w:sz w:val="28"/>
                <w:szCs w:val="28"/>
              </w:rPr>
            </w:pPr>
            <w:r>
              <w:rPr>
                <w:sz w:val="28"/>
                <w:szCs w:val="28"/>
              </w:rPr>
              <w:t>Nav</w:t>
            </w:r>
          </w:p>
        </w:tc>
      </w:tr>
    </w:tbl>
    <w:p w14:paraId="417EA457" w14:textId="77777777" w:rsidR="00511E99" w:rsidRDefault="00511E99" w:rsidP="00511E99">
      <w:pPr>
        <w:rPr>
          <w:iCs/>
        </w:rPr>
      </w:pPr>
      <w:r w:rsidRPr="00044840">
        <w:rPr>
          <w:iCs/>
        </w:rPr>
        <w:t xml:space="preserve">  </w:t>
      </w:r>
    </w:p>
    <w:p w14:paraId="76AE6405" w14:textId="77777777" w:rsidR="00511E99" w:rsidRPr="00044840" w:rsidRDefault="00511E99" w:rsidP="00511E99">
      <w:pPr>
        <w:rPr>
          <w:iCs/>
        </w:rPr>
      </w:pPr>
      <w:r w:rsidRPr="00044840">
        <w:rPr>
          <w:iCs/>
        </w:rPr>
        <w:t xml:space="preserve">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F7CFD" w:rsidRPr="000F7CFD" w14:paraId="28611A63" w14:textId="77777777" w:rsidTr="003771C3">
        <w:trPr>
          <w:trHeight w:val="421"/>
          <w:jc w:val="center"/>
        </w:trPr>
        <w:tc>
          <w:tcPr>
            <w:tcW w:w="9524" w:type="dxa"/>
            <w:gridSpan w:val="3"/>
            <w:vAlign w:val="center"/>
          </w:tcPr>
          <w:p w14:paraId="2BC464F0" w14:textId="6656C55C" w:rsidR="000F7CFD" w:rsidRPr="000F7CFD" w:rsidRDefault="000F7CFD" w:rsidP="000F7CFD">
            <w:pPr>
              <w:ind w:left="57" w:right="57"/>
              <w:jc w:val="center"/>
              <w:rPr>
                <w:b/>
                <w:bCs/>
                <w:sz w:val="28"/>
                <w:szCs w:val="28"/>
              </w:rPr>
            </w:pPr>
            <w:r w:rsidRPr="000F7CFD">
              <w:rPr>
                <w:b/>
                <w:bCs/>
                <w:sz w:val="28"/>
                <w:szCs w:val="28"/>
              </w:rPr>
              <w:t>VI.</w:t>
            </w:r>
            <w:r w:rsidR="00246690">
              <w:rPr>
                <w:b/>
                <w:bCs/>
                <w:sz w:val="28"/>
                <w:szCs w:val="28"/>
              </w:rPr>
              <w:t> </w:t>
            </w:r>
            <w:r w:rsidRPr="000F7CFD">
              <w:rPr>
                <w:b/>
                <w:bCs/>
                <w:sz w:val="28"/>
                <w:szCs w:val="28"/>
              </w:rPr>
              <w:t>Sabiedrības līdzdalība un komunikācijas aktivitātes</w:t>
            </w:r>
          </w:p>
        </w:tc>
      </w:tr>
      <w:tr w:rsidR="000F7CFD" w:rsidRPr="000F7CFD" w14:paraId="4CB1E404" w14:textId="77777777" w:rsidTr="003771C3">
        <w:trPr>
          <w:trHeight w:val="553"/>
          <w:jc w:val="center"/>
        </w:trPr>
        <w:tc>
          <w:tcPr>
            <w:tcW w:w="476" w:type="dxa"/>
          </w:tcPr>
          <w:p w14:paraId="303E2195" w14:textId="77777777" w:rsidR="000F7CFD" w:rsidRPr="000F7CFD" w:rsidRDefault="000F7CFD" w:rsidP="000F7CFD">
            <w:pPr>
              <w:ind w:left="57" w:right="57"/>
              <w:jc w:val="both"/>
              <w:rPr>
                <w:bCs/>
                <w:sz w:val="28"/>
                <w:szCs w:val="28"/>
              </w:rPr>
            </w:pPr>
            <w:r w:rsidRPr="000F7CFD">
              <w:rPr>
                <w:bCs/>
                <w:sz w:val="28"/>
                <w:szCs w:val="28"/>
              </w:rPr>
              <w:t>1.</w:t>
            </w:r>
          </w:p>
        </w:tc>
        <w:tc>
          <w:tcPr>
            <w:tcW w:w="2842" w:type="dxa"/>
          </w:tcPr>
          <w:p w14:paraId="5A9B0DE5" w14:textId="77777777" w:rsidR="000F7CFD" w:rsidRPr="000F7CFD" w:rsidRDefault="000F7CFD" w:rsidP="000F7CFD">
            <w:pPr>
              <w:tabs>
                <w:tab w:val="left" w:pos="170"/>
              </w:tabs>
              <w:ind w:left="57" w:right="57"/>
              <w:rPr>
                <w:sz w:val="28"/>
                <w:szCs w:val="28"/>
              </w:rPr>
            </w:pPr>
            <w:r w:rsidRPr="000F7CFD">
              <w:rPr>
                <w:sz w:val="28"/>
                <w:szCs w:val="28"/>
              </w:rPr>
              <w:t>Plānotās sabiedrības līdzdalības un komunikācijas aktivitātes saistībā ar projektu</w:t>
            </w:r>
          </w:p>
        </w:tc>
        <w:tc>
          <w:tcPr>
            <w:tcW w:w="6206" w:type="dxa"/>
          </w:tcPr>
          <w:p w14:paraId="0A771F41" w14:textId="40FB5FC0" w:rsidR="00BF10BD" w:rsidRDefault="002D2A83" w:rsidP="002C1E07">
            <w:pPr>
              <w:ind w:left="170" w:right="83"/>
              <w:jc w:val="both"/>
              <w:rPr>
                <w:sz w:val="28"/>
                <w:szCs w:val="28"/>
              </w:rPr>
            </w:pPr>
            <w:bookmarkStart w:id="1" w:name="p61"/>
            <w:bookmarkEnd w:id="1"/>
            <w:r w:rsidRPr="00046C60">
              <w:rPr>
                <w:sz w:val="28"/>
                <w:szCs w:val="28"/>
              </w:rPr>
              <w:t>Saskaņā ar Ministru kabineta 2009.</w:t>
            </w:r>
            <w:r>
              <w:rPr>
                <w:sz w:val="28"/>
                <w:szCs w:val="28"/>
              </w:rPr>
              <w:t> </w:t>
            </w:r>
            <w:r w:rsidRPr="00046C60">
              <w:rPr>
                <w:sz w:val="28"/>
                <w:szCs w:val="28"/>
              </w:rPr>
              <w:t>gada 25.</w:t>
            </w:r>
            <w:r>
              <w:rPr>
                <w:sz w:val="28"/>
                <w:szCs w:val="28"/>
              </w:rPr>
              <w:t> </w:t>
            </w:r>
            <w:r w:rsidRPr="00046C60">
              <w:rPr>
                <w:sz w:val="28"/>
                <w:szCs w:val="28"/>
              </w:rPr>
              <w:t>augusta noteikumu Nr.</w:t>
            </w:r>
            <w:r>
              <w:rPr>
                <w:sz w:val="28"/>
                <w:szCs w:val="28"/>
              </w:rPr>
              <w:t> </w:t>
            </w:r>
            <w:r w:rsidRPr="00046C60">
              <w:rPr>
                <w:sz w:val="28"/>
                <w:szCs w:val="28"/>
              </w:rPr>
              <w:t>970 „Sabiedrības līdzdalības kārtība attīstības plānošanas procesā” 7</w:t>
            </w:r>
            <w:r>
              <w:rPr>
                <w:sz w:val="28"/>
                <w:szCs w:val="28"/>
              </w:rPr>
              <w:t>.</w:t>
            </w:r>
            <w:r w:rsidRPr="00046C60">
              <w:rPr>
                <w:sz w:val="28"/>
                <w:szCs w:val="28"/>
              </w:rPr>
              <w:t>punkt</w:t>
            </w:r>
            <w:r>
              <w:rPr>
                <w:sz w:val="28"/>
                <w:szCs w:val="28"/>
              </w:rPr>
              <w:t>u</w:t>
            </w:r>
            <w:r w:rsidRPr="00046C60">
              <w:rPr>
                <w:sz w:val="28"/>
                <w:szCs w:val="28"/>
              </w:rPr>
              <w:t xml:space="preserve"> </w:t>
            </w:r>
            <w:r>
              <w:rPr>
                <w:sz w:val="28"/>
                <w:szCs w:val="28"/>
              </w:rPr>
              <w:t xml:space="preserve">sabiedrības pārstāvji </w:t>
            </w:r>
            <w:r w:rsidR="00645B14">
              <w:rPr>
                <w:sz w:val="28"/>
                <w:szCs w:val="28"/>
              </w:rPr>
              <w:t>tika</w:t>
            </w:r>
            <w:r w:rsidR="000F7CFD" w:rsidRPr="000F7CFD">
              <w:rPr>
                <w:sz w:val="28"/>
                <w:szCs w:val="28"/>
              </w:rPr>
              <w:t xml:space="preserve"> informēti par iespēju līdzdarboties, publicējot paziņojumu par </w:t>
            </w:r>
            <w:r w:rsidR="0006286C">
              <w:rPr>
                <w:sz w:val="28"/>
                <w:szCs w:val="28"/>
              </w:rPr>
              <w:t xml:space="preserve">Likumprojektu </w:t>
            </w:r>
            <w:r w:rsidR="000F7CFD" w:rsidRPr="000F7CFD">
              <w:rPr>
                <w:sz w:val="28"/>
                <w:szCs w:val="28"/>
              </w:rPr>
              <w:t>V</w:t>
            </w:r>
            <w:r w:rsidR="00B43FCE">
              <w:rPr>
                <w:sz w:val="28"/>
                <w:szCs w:val="28"/>
              </w:rPr>
              <w:t>ides aizsardzības un reģionālās attīstības ministrijas</w:t>
            </w:r>
            <w:r w:rsidR="000F7CFD" w:rsidRPr="000F7CFD">
              <w:rPr>
                <w:sz w:val="28"/>
                <w:szCs w:val="28"/>
              </w:rPr>
              <w:t xml:space="preserve"> tīmekļvietnē</w:t>
            </w:r>
            <w:r w:rsidR="00B43FCE">
              <w:rPr>
                <w:sz w:val="28"/>
                <w:szCs w:val="28"/>
              </w:rPr>
              <w:t>: </w:t>
            </w:r>
            <w:hyperlink r:id="rId8" w:history="1">
              <w:r w:rsidR="000F7CFD" w:rsidRPr="000F7CFD">
                <w:rPr>
                  <w:color w:val="0000FF"/>
                  <w:sz w:val="28"/>
                  <w:szCs w:val="28"/>
                  <w:u w:val="single"/>
                </w:rPr>
                <w:t>www.varam.gov.lv</w:t>
              </w:r>
            </w:hyperlink>
            <w:r w:rsidR="000F7CFD" w:rsidRPr="000F7CFD">
              <w:rPr>
                <w:sz w:val="28"/>
                <w:szCs w:val="28"/>
              </w:rPr>
              <w:t xml:space="preserve">. </w:t>
            </w:r>
          </w:p>
          <w:p w14:paraId="0970EFF3" w14:textId="6D99A10F" w:rsidR="002C1E07" w:rsidRPr="000F7CFD" w:rsidRDefault="002C1E07" w:rsidP="002C1E07">
            <w:pPr>
              <w:ind w:left="170" w:right="83"/>
              <w:jc w:val="both"/>
              <w:rPr>
                <w:sz w:val="28"/>
                <w:szCs w:val="28"/>
              </w:rPr>
            </w:pPr>
          </w:p>
        </w:tc>
      </w:tr>
      <w:tr w:rsidR="000F7CFD" w:rsidRPr="000F7CFD" w14:paraId="7F487E88" w14:textId="77777777" w:rsidTr="003771C3">
        <w:trPr>
          <w:trHeight w:val="735"/>
          <w:jc w:val="center"/>
        </w:trPr>
        <w:tc>
          <w:tcPr>
            <w:tcW w:w="476" w:type="dxa"/>
          </w:tcPr>
          <w:p w14:paraId="5F8543C5" w14:textId="77777777" w:rsidR="000F7CFD" w:rsidRPr="000F7CFD" w:rsidRDefault="000F7CFD" w:rsidP="000F7CFD">
            <w:pPr>
              <w:ind w:left="57" w:right="57"/>
              <w:jc w:val="both"/>
              <w:rPr>
                <w:bCs/>
                <w:sz w:val="28"/>
                <w:szCs w:val="28"/>
              </w:rPr>
            </w:pPr>
            <w:r w:rsidRPr="000F7CFD">
              <w:rPr>
                <w:bCs/>
                <w:sz w:val="28"/>
                <w:szCs w:val="28"/>
              </w:rPr>
              <w:t>2.</w:t>
            </w:r>
          </w:p>
        </w:tc>
        <w:tc>
          <w:tcPr>
            <w:tcW w:w="2842" w:type="dxa"/>
          </w:tcPr>
          <w:p w14:paraId="1685C000" w14:textId="77777777" w:rsidR="000F7CFD" w:rsidRPr="000F7CFD" w:rsidRDefault="000F7CFD" w:rsidP="000F7CFD">
            <w:pPr>
              <w:ind w:left="57" w:right="57"/>
              <w:rPr>
                <w:sz w:val="28"/>
                <w:szCs w:val="28"/>
              </w:rPr>
            </w:pPr>
            <w:r w:rsidRPr="000F7CFD">
              <w:rPr>
                <w:sz w:val="28"/>
                <w:szCs w:val="28"/>
              </w:rPr>
              <w:t>Sabiedrības līdzdalība projekta izstrādē</w:t>
            </w:r>
          </w:p>
        </w:tc>
        <w:tc>
          <w:tcPr>
            <w:tcW w:w="6206" w:type="dxa"/>
          </w:tcPr>
          <w:p w14:paraId="16F6A9E7" w14:textId="22514D0C" w:rsidR="0085328C" w:rsidRDefault="007F6013" w:rsidP="002C1E07">
            <w:pPr>
              <w:ind w:left="170" w:right="83"/>
              <w:jc w:val="both"/>
              <w:rPr>
                <w:color w:val="000000"/>
                <w:sz w:val="28"/>
                <w:szCs w:val="28"/>
              </w:rPr>
            </w:pPr>
            <w:bookmarkStart w:id="2" w:name="p62"/>
            <w:bookmarkEnd w:id="2"/>
            <w:r>
              <w:rPr>
                <w:sz w:val="28"/>
                <w:szCs w:val="28"/>
              </w:rPr>
              <w:t>Likum</w:t>
            </w:r>
            <w:r w:rsidR="000F7CFD" w:rsidRPr="000F7CFD">
              <w:rPr>
                <w:sz w:val="28"/>
                <w:szCs w:val="28"/>
              </w:rPr>
              <w:t xml:space="preserve">projekts </w:t>
            </w:r>
            <w:r w:rsidR="00554E87">
              <w:rPr>
                <w:sz w:val="28"/>
                <w:szCs w:val="28"/>
              </w:rPr>
              <w:t>tik</w:t>
            </w:r>
            <w:r w:rsidR="00A94E56">
              <w:rPr>
                <w:sz w:val="28"/>
                <w:szCs w:val="28"/>
              </w:rPr>
              <w:t>a</w:t>
            </w:r>
            <w:r w:rsidR="00554E87">
              <w:rPr>
                <w:sz w:val="28"/>
                <w:szCs w:val="28"/>
              </w:rPr>
              <w:t xml:space="preserve"> </w:t>
            </w:r>
            <w:r w:rsidR="000F7CFD" w:rsidRPr="000F7CFD">
              <w:rPr>
                <w:sz w:val="28"/>
                <w:szCs w:val="28"/>
              </w:rPr>
              <w:t>ievietot</w:t>
            </w:r>
            <w:r w:rsidR="008D5D37">
              <w:rPr>
                <w:sz w:val="28"/>
                <w:szCs w:val="28"/>
              </w:rPr>
              <w:t>s</w:t>
            </w:r>
            <w:bookmarkStart w:id="3" w:name="_GoBack"/>
            <w:bookmarkEnd w:id="3"/>
            <w:r w:rsidR="00554E87">
              <w:rPr>
                <w:sz w:val="28"/>
                <w:szCs w:val="28"/>
              </w:rPr>
              <w:t xml:space="preserve"> </w:t>
            </w:r>
            <w:r w:rsidR="000F7CFD" w:rsidRPr="000F7CFD">
              <w:rPr>
                <w:sz w:val="28"/>
                <w:szCs w:val="28"/>
              </w:rPr>
              <w:t>V</w:t>
            </w:r>
            <w:r w:rsidR="00EC2A00">
              <w:rPr>
                <w:sz w:val="28"/>
                <w:szCs w:val="28"/>
              </w:rPr>
              <w:t>ides aizsardzības un reģionālās attīstības ministrijas</w:t>
            </w:r>
            <w:r w:rsidR="000F7CFD" w:rsidRPr="000F7CFD">
              <w:rPr>
                <w:sz w:val="28"/>
                <w:szCs w:val="28"/>
              </w:rPr>
              <w:t xml:space="preserve"> tīmekļvietnē </w:t>
            </w:r>
            <w:hyperlink r:id="rId9" w:history="1">
              <w:r w:rsidR="000F7CFD" w:rsidRPr="000F7CFD">
                <w:rPr>
                  <w:color w:val="0000FF"/>
                  <w:sz w:val="28"/>
                  <w:szCs w:val="28"/>
                  <w:u w:val="single"/>
                </w:rPr>
                <w:t>www.varam.gov.lv</w:t>
              </w:r>
            </w:hyperlink>
            <w:r w:rsidR="00554E87" w:rsidRPr="00554E87">
              <w:rPr>
                <w:color w:val="000000"/>
                <w:sz w:val="28"/>
                <w:szCs w:val="28"/>
              </w:rPr>
              <w:t xml:space="preserve"> sadaļā </w:t>
            </w:r>
            <w:r w:rsidR="00554E87" w:rsidRPr="00554E87">
              <w:rPr>
                <w:rFonts w:eastAsia="Calibri"/>
                <w:sz w:val="28"/>
                <w:szCs w:val="28"/>
                <w:lang w:eastAsia="en-US"/>
              </w:rPr>
              <w:t>“</w:t>
            </w:r>
            <w:r w:rsidR="00554E87" w:rsidRPr="00554E87">
              <w:rPr>
                <w:color w:val="000000"/>
                <w:sz w:val="28"/>
                <w:szCs w:val="28"/>
              </w:rPr>
              <w:t>Sabiedrības līdzdalība</w:t>
            </w:r>
            <w:r w:rsidR="00046C60">
              <w:rPr>
                <w:color w:val="000000"/>
                <w:sz w:val="28"/>
                <w:szCs w:val="28"/>
              </w:rPr>
              <w:t xml:space="preserve">” </w:t>
            </w:r>
            <w:r w:rsidR="00A94E56">
              <w:rPr>
                <w:color w:val="000000"/>
                <w:sz w:val="28"/>
                <w:szCs w:val="28"/>
              </w:rPr>
              <w:t>2018.</w:t>
            </w:r>
            <w:r w:rsidR="00EC2A00">
              <w:rPr>
                <w:color w:val="000000"/>
                <w:sz w:val="28"/>
                <w:szCs w:val="28"/>
              </w:rPr>
              <w:t> </w:t>
            </w:r>
            <w:r w:rsidR="00A94E56">
              <w:rPr>
                <w:color w:val="000000"/>
                <w:sz w:val="28"/>
                <w:szCs w:val="28"/>
              </w:rPr>
              <w:t>gada 1.</w:t>
            </w:r>
            <w:r w:rsidR="00EC2A00">
              <w:rPr>
                <w:color w:val="000000"/>
                <w:sz w:val="28"/>
                <w:szCs w:val="28"/>
              </w:rPr>
              <w:t> </w:t>
            </w:r>
            <w:r w:rsidR="00A94E56">
              <w:rPr>
                <w:color w:val="000000"/>
                <w:sz w:val="28"/>
                <w:szCs w:val="28"/>
              </w:rPr>
              <w:t>martā.</w:t>
            </w:r>
          </w:p>
          <w:p w14:paraId="242374E7" w14:textId="39C4AA5F" w:rsidR="002C1E07" w:rsidRPr="000F7CFD" w:rsidRDefault="002C1E07" w:rsidP="002C1E07">
            <w:pPr>
              <w:ind w:left="170" w:right="83"/>
              <w:jc w:val="both"/>
              <w:rPr>
                <w:sz w:val="28"/>
                <w:szCs w:val="28"/>
              </w:rPr>
            </w:pPr>
          </w:p>
        </w:tc>
      </w:tr>
      <w:tr w:rsidR="000F7CFD" w:rsidRPr="000F7CFD" w14:paraId="317E6C2C" w14:textId="77777777" w:rsidTr="003771C3">
        <w:trPr>
          <w:trHeight w:val="476"/>
          <w:jc w:val="center"/>
        </w:trPr>
        <w:tc>
          <w:tcPr>
            <w:tcW w:w="476" w:type="dxa"/>
          </w:tcPr>
          <w:p w14:paraId="1B2B2597" w14:textId="77777777" w:rsidR="000F7CFD" w:rsidRPr="000F7CFD" w:rsidRDefault="000F7CFD" w:rsidP="000F7CFD">
            <w:pPr>
              <w:ind w:left="57" w:right="57"/>
              <w:jc w:val="both"/>
              <w:rPr>
                <w:bCs/>
                <w:sz w:val="28"/>
                <w:szCs w:val="28"/>
              </w:rPr>
            </w:pPr>
            <w:r w:rsidRPr="000F7CFD">
              <w:rPr>
                <w:bCs/>
                <w:sz w:val="28"/>
                <w:szCs w:val="28"/>
              </w:rPr>
              <w:t>3.</w:t>
            </w:r>
          </w:p>
        </w:tc>
        <w:tc>
          <w:tcPr>
            <w:tcW w:w="2842" w:type="dxa"/>
          </w:tcPr>
          <w:p w14:paraId="614DC0D5" w14:textId="77777777" w:rsidR="000F7CFD" w:rsidRPr="000F7CFD" w:rsidRDefault="000F7CFD" w:rsidP="000F7CFD">
            <w:pPr>
              <w:ind w:left="57" w:right="57"/>
              <w:rPr>
                <w:sz w:val="28"/>
                <w:szCs w:val="28"/>
              </w:rPr>
            </w:pPr>
            <w:r w:rsidRPr="000F7CFD">
              <w:rPr>
                <w:sz w:val="28"/>
                <w:szCs w:val="28"/>
              </w:rPr>
              <w:t>Sabiedrības līdzdalības rezultāti</w:t>
            </w:r>
          </w:p>
        </w:tc>
        <w:tc>
          <w:tcPr>
            <w:tcW w:w="6206" w:type="dxa"/>
          </w:tcPr>
          <w:p w14:paraId="7EEBA74F" w14:textId="62CD0C69" w:rsidR="002C1E07" w:rsidRPr="000F7CFD" w:rsidRDefault="00645B14" w:rsidP="00645B14">
            <w:pPr>
              <w:shd w:val="clear" w:color="auto" w:fill="FFFFFF"/>
              <w:ind w:left="221" w:right="83"/>
              <w:jc w:val="both"/>
              <w:rPr>
                <w:sz w:val="28"/>
                <w:szCs w:val="28"/>
              </w:rPr>
            </w:pPr>
            <w:r>
              <w:rPr>
                <w:sz w:val="28"/>
                <w:szCs w:val="28"/>
              </w:rPr>
              <w:t>Komentāri par Likumprojektu netika saņemti.</w:t>
            </w:r>
          </w:p>
        </w:tc>
      </w:tr>
      <w:tr w:rsidR="000F7CFD" w:rsidRPr="000F7CFD" w14:paraId="4858A47B" w14:textId="77777777" w:rsidTr="003771C3">
        <w:trPr>
          <w:trHeight w:val="274"/>
          <w:jc w:val="center"/>
        </w:trPr>
        <w:tc>
          <w:tcPr>
            <w:tcW w:w="476" w:type="dxa"/>
          </w:tcPr>
          <w:p w14:paraId="5A08B22B" w14:textId="77777777" w:rsidR="000F7CFD" w:rsidRPr="000F7CFD" w:rsidRDefault="000F7CFD" w:rsidP="000F7CFD">
            <w:pPr>
              <w:ind w:left="57" w:right="57"/>
              <w:jc w:val="both"/>
              <w:rPr>
                <w:bCs/>
                <w:sz w:val="28"/>
                <w:szCs w:val="28"/>
              </w:rPr>
            </w:pPr>
            <w:r w:rsidRPr="000F7CFD">
              <w:rPr>
                <w:bCs/>
                <w:sz w:val="28"/>
                <w:szCs w:val="28"/>
              </w:rPr>
              <w:t>4.</w:t>
            </w:r>
          </w:p>
        </w:tc>
        <w:tc>
          <w:tcPr>
            <w:tcW w:w="2842" w:type="dxa"/>
          </w:tcPr>
          <w:p w14:paraId="1AA801D3" w14:textId="77777777" w:rsidR="000F7CFD" w:rsidRPr="000F7CFD" w:rsidRDefault="000F7CFD" w:rsidP="000F7CFD">
            <w:pPr>
              <w:ind w:left="57" w:right="57"/>
              <w:rPr>
                <w:sz w:val="28"/>
                <w:szCs w:val="28"/>
              </w:rPr>
            </w:pPr>
            <w:r w:rsidRPr="000F7CFD">
              <w:rPr>
                <w:sz w:val="28"/>
                <w:szCs w:val="28"/>
              </w:rPr>
              <w:t>Cita informācija</w:t>
            </w:r>
          </w:p>
        </w:tc>
        <w:tc>
          <w:tcPr>
            <w:tcW w:w="6206" w:type="dxa"/>
          </w:tcPr>
          <w:p w14:paraId="3A5ACC33" w14:textId="5912E98B" w:rsidR="000F7CFD" w:rsidRPr="000F7CFD" w:rsidRDefault="000F7CFD" w:rsidP="002C1E07">
            <w:pPr>
              <w:ind w:left="221" w:right="83"/>
              <w:jc w:val="both"/>
              <w:rPr>
                <w:sz w:val="28"/>
                <w:szCs w:val="28"/>
              </w:rPr>
            </w:pPr>
            <w:r w:rsidRPr="000F7CFD">
              <w:rPr>
                <w:sz w:val="28"/>
                <w:szCs w:val="28"/>
              </w:rPr>
              <w:t>Nav</w:t>
            </w:r>
          </w:p>
        </w:tc>
      </w:tr>
    </w:tbl>
    <w:p w14:paraId="56E063A5" w14:textId="77777777" w:rsidR="000F7CFD" w:rsidRDefault="000F7CFD" w:rsidP="000F7CFD">
      <w:pPr>
        <w:rPr>
          <w:color w:val="4F81BD"/>
          <w:sz w:val="28"/>
          <w:szCs w:val="28"/>
        </w:rPr>
      </w:pPr>
    </w:p>
    <w:tbl>
      <w:tblPr>
        <w:tblW w:w="5194" w:type="pct"/>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5"/>
        <w:gridCol w:w="3395"/>
        <w:gridCol w:w="5496"/>
      </w:tblGrid>
      <w:tr w:rsidR="00316B53" w:rsidRPr="00FB19D7" w14:paraId="3C8E200A" w14:textId="77777777" w:rsidTr="00100271">
        <w:trPr>
          <w:trHeight w:val="365"/>
        </w:trPr>
        <w:tc>
          <w:tcPr>
            <w:tcW w:w="9444" w:type="dxa"/>
            <w:gridSpan w:val="3"/>
            <w:tcBorders>
              <w:top w:val="single" w:sz="6" w:space="0" w:color="auto"/>
              <w:left w:val="single" w:sz="6" w:space="0" w:color="auto"/>
              <w:bottom w:val="single" w:sz="6" w:space="0" w:color="auto"/>
              <w:right w:val="single" w:sz="6" w:space="0" w:color="auto"/>
            </w:tcBorders>
          </w:tcPr>
          <w:p w14:paraId="60A1DC52" w14:textId="5DB46125" w:rsidR="00316B53" w:rsidRPr="00FB19D7" w:rsidRDefault="00316B53" w:rsidP="00853765">
            <w:pPr>
              <w:jc w:val="center"/>
              <w:rPr>
                <w:b/>
                <w:color w:val="000000"/>
                <w:sz w:val="28"/>
                <w:szCs w:val="28"/>
              </w:rPr>
            </w:pPr>
            <w:r w:rsidRPr="00FB19D7">
              <w:rPr>
                <w:b/>
                <w:color w:val="000000"/>
                <w:sz w:val="28"/>
                <w:szCs w:val="28"/>
              </w:rPr>
              <w:t>VII.</w:t>
            </w:r>
            <w:r w:rsidR="0070440B">
              <w:rPr>
                <w:b/>
                <w:color w:val="000000"/>
                <w:sz w:val="28"/>
                <w:szCs w:val="28"/>
              </w:rPr>
              <w:t> </w:t>
            </w:r>
            <w:r w:rsidRPr="00FB19D7">
              <w:rPr>
                <w:b/>
                <w:color w:val="000000"/>
                <w:sz w:val="28"/>
                <w:szCs w:val="28"/>
              </w:rPr>
              <w:t>Tiesību akta projekta izpildes nodrošināšana un tās ietekme uz institūcijām</w:t>
            </w:r>
          </w:p>
        </w:tc>
      </w:tr>
      <w:tr w:rsidR="00E1578A" w:rsidRPr="00FB19D7" w14:paraId="40D115F3" w14:textId="77777777" w:rsidTr="00100271">
        <w:tc>
          <w:tcPr>
            <w:tcW w:w="516" w:type="dxa"/>
            <w:tcBorders>
              <w:top w:val="single" w:sz="6" w:space="0" w:color="auto"/>
              <w:left w:val="single" w:sz="6" w:space="0" w:color="auto"/>
              <w:bottom w:val="single" w:sz="6" w:space="0" w:color="auto"/>
              <w:right w:val="single" w:sz="6" w:space="0" w:color="auto"/>
            </w:tcBorders>
          </w:tcPr>
          <w:p w14:paraId="336FE8D7" w14:textId="77777777" w:rsidR="00316B53" w:rsidRPr="00FB19D7" w:rsidRDefault="00316B53" w:rsidP="00853765">
            <w:pPr>
              <w:spacing w:before="100" w:beforeAutospacing="1" w:after="100" w:afterAutospacing="1"/>
              <w:jc w:val="both"/>
              <w:rPr>
                <w:color w:val="000000"/>
                <w:sz w:val="28"/>
                <w:szCs w:val="28"/>
              </w:rPr>
            </w:pPr>
            <w:r w:rsidRPr="00FB19D7">
              <w:rPr>
                <w:color w:val="000000"/>
                <w:sz w:val="28"/>
                <w:szCs w:val="28"/>
              </w:rPr>
              <w:t>1.</w:t>
            </w:r>
          </w:p>
        </w:tc>
        <w:tc>
          <w:tcPr>
            <w:tcW w:w="3405" w:type="dxa"/>
            <w:tcBorders>
              <w:top w:val="single" w:sz="6" w:space="0" w:color="auto"/>
              <w:left w:val="single" w:sz="6" w:space="0" w:color="auto"/>
              <w:bottom w:val="single" w:sz="6" w:space="0" w:color="auto"/>
              <w:right w:val="single" w:sz="6" w:space="0" w:color="auto"/>
            </w:tcBorders>
          </w:tcPr>
          <w:p w14:paraId="67444556" w14:textId="77777777" w:rsidR="00316B53" w:rsidRPr="00FB19D7" w:rsidRDefault="00316B53" w:rsidP="00853765">
            <w:pPr>
              <w:spacing w:before="100" w:beforeAutospacing="1" w:after="100" w:afterAutospacing="1"/>
              <w:jc w:val="both"/>
              <w:rPr>
                <w:color w:val="000000"/>
                <w:sz w:val="28"/>
                <w:szCs w:val="28"/>
              </w:rPr>
            </w:pPr>
            <w:r w:rsidRPr="00FB19D7">
              <w:rPr>
                <w:color w:val="000000"/>
                <w:sz w:val="28"/>
                <w:szCs w:val="28"/>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14:paraId="4124EE27" w14:textId="0DBD94EC" w:rsidR="004861C8" w:rsidRPr="00FB19D7" w:rsidRDefault="00E1578A" w:rsidP="00D64DD8">
            <w:pPr>
              <w:spacing w:before="120"/>
              <w:jc w:val="both"/>
              <w:rPr>
                <w:color w:val="000000"/>
                <w:sz w:val="28"/>
                <w:szCs w:val="28"/>
              </w:rPr>
            </w:pPr>
            <w:r>
              <w:rPr>
                <w:color w:val="000000"/>
                <w:sz w:val="28"/>
                <w:szCs w:val="28"/>
              </w:rPr>
              <w:t>Vides aizsardzības un reģionālās attīstības ministrija</w:t>
            </w:r>
            <w:r w:rsidR="00343EE6" w:rsidRPr="00FB19D7">
              <w:rPr>
                <w:color w:val="000000"/>
                <w:sz w:val="28"/>
                <w:szCs w:val="28"/>
              </w:rPr>
              <w:t>,</w:t>
            </w:r>
            <w:r w:rsidR="005E3103">
              <w:rPr>
                <w:color w:val="000000"/>
                <w:sz w:val="28"/>
                <w:szCs w:val="28"/>
              </w:rPr>
              <w:t xml:space="preserve"> Valsts vides dienests</w:t>
            </w:r>
          </w:p>
        </w:tc>
      </w:tr>
      <w:tr w:rsidR="00E1578A" w:rsidRPr="00FB19D7" w14:paraId="03767A8F" w14:textId="77777777" w:rsidTr="00100271">
        <w:tc>
          <w:tcPr>
            <w:tcW w:w="516" w:type="dxa"/>
            <w:tcBorders>
              <w:top w:val="single" w:sz="6" w:space="0" w:color="auto"/>
              <w:left w:val="single" w:sz="6" w:space="0" w:color="auto"/>
              <w:bottom w:val="single" w:sz="6" w:space="0" w:color="auto"/>
              <w:right w:val="single" w:sz="6" w:space="0" w:color="auto"/>
            </w:tcBorders>
          </w:tcPr>
          <w:p w14:paraId="3043E591" w14:textId="77777777" w:rsidR="00316B53" w:rsidRPr="00FB19D7" w:rsidRDefault="00316B53" w:rsidP="00853765">
            <w:pPr>
              <w:spacing w:before="100" w:beforeAutospacing="1" w:after="100" w:afterAutospacing="1"/>
              <w:jc w:val="both"/>
              <w:rPr>
                <w:sz w:val="28"/>
                <w:szCs w:val="28"/>
              </w:rPr>
            </w:pPr>
            <w:r w:rsidRPr="00FB19D7">
              <w:rPr>
                <w:sz w:val="28"/>
                <w:szCs w:val="28"/>
              </w:rPr>
              <w:t>2.</w:t>
            </w:r>
          </w:p>
        </w:tc>
        <w:tc>
          <w:tcPr>
            <w:tcW w:w="3405" w:type="dxa"/>
            <w:tcBorders>
              <w:top w:val="single" w:sz="6" w:space="0" w:color="auto"/>
              <w:left w:val="single" w:sz="6" w:space="0" w:color="auto"/>
              <w:bottom w:val="single" w:sz="6" w:space="0" w:color="auto"/>
              <w:right w:val="single" w:sz="6" w:space="0" w:color="auto"/>
            </w:tcBorders>
          </w:tcPr>
          <w:p w14:paraId="55167AE7" w14:textId="77777777" w:rsidR="00F224A8" w:rsidRDefault="00316B53" w:rsidP="00F224A8">
            <w:pPr>
              <w:spacing w:before="100" w:beforeAutospacing="1" w:after="100" w:afterAutospacing="1"/>
              <w:jc w:val="both"/>
              <w:rPr>
                <w:sz w:val="28"/>
                <w:szCs w:val="28"/>
              </w:rPr>
            </w:pPr>
            <w:r w:rsidRPr="00FB19D7">
              <w:rPr>
                <w:sz w:val="28"/>
                <w:szCs w:val="28"/>
              </w:rPr>
              <w:t>Projekta izpildes ietekme uz pārvaldes funkcijām</w:t>
            </w:r>
            <w:r w:rsidR="00D06436" w:rsidRPr="00FB19D7">
              <w:rPr>
                <w:sz w:val="28"/>
                <w:szCs w:val="28"/>
              </w:rPr>
              <w:t xml:space="preserve"> un institucionālo struktūru.</w:t>
            </w:r>
          </w:p>
          <w:p w14:paraId="785312C5" w14:textId="5A75C3C3" w:rsidR="00D06436" w:rsidRPr="00FB19D7" w:rsidRDefault="00D06436" w:rsidP="00F224A8">
            <w:pPr>
              <w:spacing w:before="100" w:beforeAutospacing="1" w:after="100" w:afterAutospacing="1"/>
              <w:jc w:val="both"/>
              <w:rPr>
                <w:sz w:val="28"/>
                <w:szCs w:val="28"/>
              </w:rPr>
            </w:pPr>
            <w:r w:rsidRPr="00FB19D7">
              <w:rPr>
                <w:sz w:val="28"/>
                <w:szCs w:val="28"/>
              </w:rPr>
              <w:t xml:space="preserve">Jaunu institūciju izveide, esošo institūciju likvidācija vai reorganizācija, to </w:t>
            </w:r>
            <w:r w:rsidRPr="00FB19D7">
              <w:rPr>
                <w:sz w:val="28"/>
                <w:szCs w:val="28"/>
              </w:rPr>
              <w:lastRenderedPageBreak/>
              <w:t>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14:paraId="26040668" w14:textId="5076E0F1" w:rsidR="00316B53" w:rsidRPr="001E5E43" w:rsidRDefault="00E1578A" w:rsidP="00645D6D">
            <w:pPr>
              <w:jc w:val="both"/>
              <w:rPr>
                <w:color w:val="000000"/>
                <w:sz w:val="28"/>
                <w:szCs w:val="28"/>
              </w:rPr>
            </w:pPr>
            <w:r w:rsidRPr="001E5E43">
              <w:rPr>
                <w:color w:val="000000"/>
                <w:sz w:val="28"/>
                <w:szCs w:val="28"/>
              </w:rPr>
              <w:lastRenderedPageBreak/>
              <w:t>Likumprojekta īstenošana tiks veikta esošo cilvēkresursu ietvaros. Saistībā ar likumprojekta izpildi nebūs nepieciešams veidot jaunas institūcijas vai likvidēt, reorganizēt esošās.</w:t>
            </w:r>
          </w:p>
        </w:tc>
      </w:tr>
      <w:tr w:rsidR="00E1578A" w:rsidRPr="00FB19D7" w14:paraId="7AEF1DAF" w14:textId="77777777" w:rsidTr="00100271">
        <w:tc>
          <w:tcPr>
            <w:tcW w:w="516" w:type="dxa"/>
            <w:tcBorders>
              <w:top w:val="single" w:sz="6" w:space="0" w:color="auto"/>
              <w:left w:val="single" w:sz="6" w:space="0" w:color="auto"/>
              <w:bottom w:val="single" w:sz="6" w:space="0" w:color="auto"/>
              <w:right w:val="single" w:sz="6" w:space="0" w:color="auto"/>
            </w:tcBorders>
          </w:tcPr>
          <w:p w14:paraId="73486AF5" w14:textId="77777777" w:rsidR="00316B53" w:rsidRPr="00FB19D7" w:rsidRDefault="00011AA0" w:rsidP="00853765">
            <w:pPr>
              <w:spacing w:before="100" w:beforeAutospacing="1" w:after="100" w:afterAutospacing="1"/>
              <w:jc w:val="both"/>
              <w:rPr>
                <w:color w:val="000000"/>
                <w:sz w:val="28"/>
                <w:szCs w:val="28"/>
              </w:rPr>
            </w:pPr>
            <w:r w:rsidRPr="00FB19D7">
              <w:rPr>
                <w:color w:val="000000"/>
                <w:sz w:val="28"/>
                <w:szCs w:val="28"/>
              </w:rPr>
              <w:lastRenderedPageBreak/>
              <w:t>3</w:t>
            </w:r>
            <w:r w:rsidR="00316B53" w:rsidRPr="00FB19D7">
              <w:rPr>
                <w:color w:val="000000"/>
                <w:sz w:val="28"/>
                <w:szCs w:val="28"/>
              </w:rPr>
              <w:t>.</w:t>
            </w:r>
          </w:p>
        </w:tc>
        <w:tc>
          <w:tcPr>
            <w:tcW w:w="3405" w:type="dxa"/>
            <w:tcBorders>
              <w:top w:val="single" w:sz="6" w:space="0" w:color="auto"/>
              <w:left w:val="single" w:sz="6" w:space="0" w:color="auto"/>
              <w:bottom w:val="single" w:sz="6" w:space="0" w:color="auto"/>
              <w:right w:val="single" w:sz="6" w:space="0" w:color="auto"/>
            </w:tcBorders>
          </w:tcPr>
          <w:p w14:paraId="3C3C1CE2" w14:textId="77777777" w:rsidR="00316B53" w:rsidRPr="00FB19D7" w:rsidRDefault="00316B53" w:rsidP="00853765">
            <w:pPr>
              <w:spacing w:before="100" w:beforeAutospacing="1" w:after="100" w:afterAutospacing="1"/>
              <w:jc w:val="both"/>
              <w:rPr>
                <w:color w:val="000000"/>
                <w:sz w:val="28"/>
                <w:szCs w:val="28"/>
              </w:rPr>
            </w:pPr>
            <w:r w:rsidRPr="00FB19D7">
              <w:rPr>
                <w:color w:val="000000"/>
                <w:sz w:val="28"/>
                <w:szCs w:val="28"/>
              </w:rPr>
              <w:t>Cita informācija</w:t>
            </w:r>
          </w:p>
        </w:tc>
        <w:tc>
          <w:tcPr>
            <w:tcW w:w="5523" w:type="dxa"/>
            <w:tcBorders>
              <w:top w:val="single" w:sz="6" w:space="0" w:color="auto"/>
              <w:left w:val="single" w:sz="6" w:space="0" w:color="auto"/>
              <w:bottom w:val="single" w:sz="6" w:space="0" w:color="auto"/>
              <w:right w:val="single" w:sz="6" w:space="0" w:color="auto"/>
            </w:tcBorders>
          </w:tcPr>
          <w:p w14:paraId="692CE8E2" w14:textId="45965B47" w:rsidR="00316B53" w:rsidRPr="00FB19D7" w:rsidRDefault="00996761" w:rsidP="002C1E07">
            <w:pPr>
              <w:spacing w:before="100" w:beforeAutospacing="1" w:after="100" w:afterAutospacing="1"/>
              <w:jc w:val="both"/>
              <w:rPr>
                <w:color w:val="000000"/>
                <w:sz w:val="28"/>
                <w:szCs w:val="28"/>
              </w:rPr>
            </w:pPr>
            <w:r w:rsidRPr="00FB19D7">
              <w:rPr>
                <w:color w:val="000000"/>
                <w:sz w:val="28"/>
                <w:szCs w:val="28"/>
              </w:rPr>
              <w:t>Nav</w:t>
            </w:r>
          </w:p>
        </w:tc>
      </w:tr>
    </w:tbl>
    <w:p w14:paraId="42C176CC" w14:textId="77777777" w:rsidR="00E83896" w:rsidRDefault="00E83896" w:rsidP="00343EE6">
      <w:pPr>
        <w:jc w:val="both"/>
        <w:rPr>
          <w:sz w:val="28"/>
          <w:szCs w:val="28"/>
        </w:rPr>
      </w:pPr>
    </w:p>
    <w:p w14:paraId="12F75065" w14:textId="77777777" w:rsidR="00E83896" w:rsidRDefault="00E83896" w:rsidP="00343EE6">
      <w:pPr>
        <w:jc w:val="both"/>
        <w:rPr>
          <w:sz w:val="28"/>
          <w:szCs w:val="28"/>
        </w:rPr>
      </w:pPr>
    </w:p>
    <w:p w14:paraId="4BE1F630" w14:textId="77777777" w:rsidR="00C42742" w:rsidRDefault="00C42742" w:rsidP="00343EE6">
      <w:pPr>
        <w:jc w:val="both"/>
        <w:rPr>
          <w:sz w:val="28"/>
          <w:szCs w:val="28"/>
        </w:rPr>
      </w:pPr>
    </w:p>
    <w:p w14:paraId="36AE5A38" w14:textId="77777777" w:rsidR="00C42742" w:rsidRDefault="00C42742" w:rsidP="00343EE6">
      <w:pPr>
        <w:jc w:val="both"/>
        <w:rPr>
          <w:sz w:val="28"/>
          <w:szCs w:val="28"/>
        </w:rPr>
      </w:pPr>
    </w:p>
    <w:p w14:paraId="2B3F2C8C" w14:textId="77777777" w:rsidR="002928E4" w:rsidRDefault="00343EE6" w:rsidP="00343EE6">
      <w:pPr>
        <w:jc w:val="both"/>
        <w:rPr>
          <w:sz w:val="28"/>
          <w:szCs w:val="28"/>
        </w:rPr>
      </w:pPr>
      <w:r w:rsidRPr="00FB19D7">
        <w:rPr>
          <w:sz w:val="28"/>
          <w:szCs w:val="28"/>
        </w:rPr>
        <w:t xml:space="preserve">Vides aizsardzības un </w:t>
      </w:r>
    </w:p>
    <w:p w14:paraId="2149B4EC" w14:textId="7910C13C" w:rsidR="00C051C9" w:rsidRPr="00FB19D7" w:rsidRDefault="00343EE6" w:rsidP="00343EE6">
      <w:pPr>
        <w:jc w:val="both"/>
        <w:rPr>
          <w:sz w:val="28"/>
          <w:szCs w:val="28"/>
        </w:rPr>
      </w:pPr>
      <w:r w:rsidRPr="00FB19D7">
        <w:rPr>
          <w:sz w:val="28"/>
          <w:szCs w:val="28"/>
        </w:rPr>
        <w:t>reģionālās attīstības</w:t>
      </w:r>
      <w:r w:rsidR="00C051C9" w:rsidRPr="00FB19D7">
        <w:rPr>
          <w:sz w:val="28"/>
          <w:szCs w:val="28"/>
        </w:rPr>
        <w:t xml:space="preserve"> ministr</w:t>
      </w:r>
      <w:r w:rsidR="001F203B" w:rsidRPr="00FB19D7">
        <w:rPr>
          <w:sz w:val="28"/>
          <w:szCs w:val="28"/>
        </w:rPr>
        <w:t>s</w:t>
      </w:r>
      <w:r w:rsidR="00C051C9" w:rsidRPr="00FB19D7">
        <w:rPr>
          <w:sz w:val="28"/>
          <w:szCs w:val="28"/>
        </w:rPr>
        <w:t xml:space="preserve"> </w:t>
      </w:r>
      <w:r w:rsidR="00C53774">
        <w:rPr>
          <w:sz w:val="28"/>
          <w:szCs w:val="28"/>
        </w:rPr>
        <w:tab/>
      </w:r>
      <w:r w:rsidR="00645B14">
        <w:rPr>
          <w:sz w:val="28"/>
          <w:szCs w:val="28"/>
        </w:rPr>
        <w:t xml:space="preserve">   </w:t>
      </w:r>
      <w:r w:rsidR="00C42742">
        <w:rPr>
          <w:sz w:val="28"/>
          <w:szCs w:val="28"/>
        </w:rPr>
        <w:t xml:space="preserve">     </w:t>
      </w:r>
      <w:r w:rsidR="002928E4">
        <w:rPr>
          <w:sz w:val="28"/>
          <w:szCs w:val="28"/>
        </w:rPr>
        <w:tab/>
      </w:r>
      <w:r w:rsidR="002928E4">
        <w:rPr>
          <w:sz w:val="28"/>
          <w:szCs w:val="28"/>
        </w:rPr>
        <w:tab/>
      </w:r>
      <w:r w:rsidR="002928E4">
        <w:rPr>
          <w:sz w:val="28"/>
          <w:szCs w:val="28"/>
        </w:rPr>
        <w:tab/>
        <w:t xml:space="preserve">                </w:t>
      </w:r>
      <w:r w:rsidR="00E34EFF">
        <w:rPr>
          <w:sz w:val="28"/>
          <w:szCs w:val="28"/>
        </w:rPr>
        <w:t xml:space="preserve">           </w:t>
      </w:r>
      <w:r w:rsidRPr="00FB19D7">
        <w:rPr>
          <w:sz w:val="28"/>
          <w:szCs w:val="28"/>
        </w:rPr>
        <w:t>K</w:t>
      </w:r>
      <w:r w:rsidR="00E34EFF">
        <w:rPr>
          <w:sz w:val="28"/>
          <w:szCs w:val="28"/>
        </w:rPr>
        <w:t>.</w:t>
      </w:r>
      <w:r w:rsidR="00AF446C">
        <w:rPr>
          <w:sz w:val="28"/>
          <w:szCs w:val="28"/>
        </w:rPr>
        <w:t xml:space="preserve"> </w:t>
      </w:r>
      <w:r w:rsidRPr="00FB19D7">
        <w:rPr>
          <w:sz w:val="28"/>
          <w:szCs w:val="28"/>
        </w:rPr>
        <w:t>Gerhards</w:t>
      </w:r>
    </w:p>
    <w:p w14:paraId="5924D700" w14:textId="77777777" w:rsidR="002602CB" w:rsidRDefault="002602CB" w:rsidP="002602CB">
      <w:pPr>
        <w:jc w:val="both"/>
        <w:rPr>
          <w:sz w:val="28"/>
          <w:szCs w:val="28"/>
        </w:rPr>
      </w:pPr>
    </w:p>
    <w:p w14:paraId="622E7C98" w14:textId="7A690DB1" w:rsidR="00C42742" w:rsidRDefault="00C42742" w:rsidP="002602CB">
      <w:pPr>
        <w:jc w:val="both"/>
        <w:rPr>
          <w:sz w:val="28"/>
          <w:szCs w:val="28"/>
        </w:rPr>
      </w:pPr>
      <w:r>
        <w:rPr>
          <w:sz w:val="28"/>
          <w:szCs w:val="28"/>
        </w:rPr>
        <w:tab/>
      </w:r>
    </w:p>
    <w:p w14:paraId="5793604B" w14:textId="77777777" w:rsidR="00C42742" w:rsidRPr="00FF4EB1" w:rsidRDefault="00C42742" w:rsidP="002602CB">
      <w:pPr>
        <w:jc w:val="both"/>
        <w:rPr>
          <w:sz w:val="28"/>
          <w:szCs w:val="28"/>
        </w:rPr>
      </w:pPr>
    </w:p>
    <w:p w14:paraId="319BB0E7" w14:textId="50E8FE61" w:rsidR="00176508" w:rsidRDefault="00316F74" w:rsidP="006A554A">
      <w:pPr>
        <w:jc w:val="both"/>
      </w:pPr>
      <w:r>
        <w:t xml:space="preserve">    </w:t>
      </w:r>
    </w:p>
    <w:p w14:paraId="57923ED8" w14:textId="2E9A99D1" w:rsidR="006811D1" w:rsidRDefault="00560A62" w:rsidP="00D90273">
      <w:pPr>
        <w:jc w:val="both"/>
        <w:rPr>
          <w:sz w:val="20"/>
          <w:szCs w:val="20"/>
        </w:rPr>
      </w:pPr>
      <w:r>
        <w:rPr>
          <w:sz w:val="20"/>
          <w:szCs w:val="20"/>
        </w:rPr>
        <w:t>Bruņeniece 67026440</w:t>
      </w:r>
    </w:p>
    <w:p w14:paraId="492D51EC" w14:textId="30FECFDB" w:rsidR="00CA579B" w:rsidRPr="00B13DA1" w:rsidRDefault="009D3819" w:rsidP="00D90273">
      <w:pPr>
        <w:jc w:val="both"/>
        <w:rPr>
          <w:sz w:val="20"/>
          <w:szCs w:val="20"/>
        </w:rPr>
      </w:pPr>
      <w:hyperlink r:id="rId10" w:history="1">
        <w:r w:rsidR="00560A62" w:rsidRPr="009D10AF">
          <w:rPr>
            <w:rStyle w:val="Hyperlink"/>
            <w:sz w:val="20"/>
            <w:szCs w:val="20"/>
          </w:rPr>
          <w:t>ieva.bruneniece@varam.gov.lv</w:t>
        </w:r>
      </w:hyperlink>
      <w:r w:rsidR="006811D1">
        <w:rPr>
          <w:sz w:val="20"/>
          <w:szCs w:val="20"/>
        </w:rPr>
        <w:t xml:space="preserve"> </w:t>
      </w:r>
    </w:p>
    <w:sectPr w:rsidR="00CA579B" w:rsidRPr="00B13DA1" w:rsidSect="0088290A">
      <w:headerReference w:type="even" r:id="rId11"/>
      <w:headerReference w:type="default" r:id="rId12"/>
      <w:footerReference w:type="default" r:id="rId13"/>
      <w:footerReference w:type="first" r:id="rId14"/>
      <w:pgSz w:w="11906" w:h="16838"/>
      <w:pgMar w:top="851"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43DE" w14:textId="77777777" w:rsidR="009D3819" w:rsidRDefault="009D3819">
      <w:r>
        <w:separator/>
      </w:r>
    </w:p>
  </w:endnote>
  <w:endnote w:type="continuationSeparator" w:id="0">
    <w:p w14:paraId="202DA04E" w14:textId="77777777" w:rsidR="009D3819" w:rsidRDefault="009D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30AD" w14:textId="33F8DDFA" w:rsidR="003771C3" w:rsidRPr="00325FD6" w:rsidRDefault="003771C3" w:rsidP="00325FD6">
    <w:pPr>
      <w:pStyle w:val="Footer"/>
    </w:pPr>
    <w:r w:rsidRPr="00325FD6">
      <w:rPr>
        <w:sz w:val="20"/>
        <w:szCs w:val="20"/>
      </w:rPr>
      <w:t>V</w:t>
    </w:r>
    <w:r w:rsidR="00977C9D">
      <w:rPr>
        <w:sz w:val="20"/>
        <w:szCs w:val="20"/>
      </w:rPr>
      <w:t>ARAMAnot</w:t>
    </w:r>
    <w:r w:rsidR="005E2DA4">
      <w:rPr>
        <w:sz w:val="20"/>
        <w:szCs w:val="20"/>
      </w:rPr>
      <w:t>_</w:t>
    </w:r>
    <w:r w:rsidR="00645B14">
      <w:rPr>
        <w:sz w:val="20"/>
        <w:szCs w:val="20"/>
      </w:rPr>
      <w:t>15</w:t>
    </w:r>
    <w:r w:rsidR="00715280">
      <w:rPr>
        <w:sz w:val="20"/>
        <w:szCs w:val="20"/>
      </w:rPr>
      <w:t>03</w:t>
    </w:r>
    <w:r>
      <w:rPr>
        <w:sz w:val="20"/>
        <w:szCs w:val="20"/>
      </w:rPr>
      <w:t>18_VAL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744F" w14:textId="77777777" w:rsidR="00CA7930" w:rsidRDefault="00CA7930" w:rsidP="00CA7930">
    <w:pPr>
      <w:pStyle w:val="Header"/>
    </w:pPr>
  </w:p>
  <w:p w14:paraId="4089AFFD" w14:textId="77777777" w:rsidR="00CA7930" w:rsidRDefault="00CA7930" w:rsidP="00CA7930"/>
  <w:p w14:paraId="7D314B95" w14:textId="77777777" w:rsidR="00CA7930" w:rsidRPr="00325FD6" w:rsidRDefault="00CA7930" w:rsidP="00CA7930">
    <w:pPr>
      <w:pStyle w:val="Footer"/>
    </w:pPr>
    <w:r w:rsidRPr="00325FD6">
      <w:rPr>
        <w:sz w:val="20"/>
        <w:szCs w:val="20"/>
      </w:rPr>
      <w:t>V</w:t>
    </w:r>
    <w:r>
      <w:rPr>
        <w:sz w:val="20"/>
        <w:szCs w:val="20"/>
      </w:rPr>
      <w:t>ARAMAnot_150318_VAL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05632" w14:textId="77777777" w:rsidR="009D3819" w:rsidRDefault="009D3819">
      <w:r>
        <w:separator/>
      </w:r>
    </w:p>
  </w:footnote>
  <w:footnote w:type="continuationSeparator" w:id="0">
    <w:p w14:paraId="7D7E6BBE" w14:textId="77777777" w:rsidR="009D3819" w:rsidRDefault="009D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20E3" w14:textId="77777777" w:rsidR="003771C3" w:rsidRDefault="003771C3"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A8858" w14:textId="77777777" w:rsidR="003771C3" w:rsidRDefault="00377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B78" w14:textId="77777777" w:rsidR="003771C3" w:rsidRPr="007A7C68" w:rsidRDefault="003771C3" w:rsidP="00B54BB1">
    <w:pPr>
      <w:pStyle w:val="Header"/>
      <w:framePr w:wrap="around" w:vAnchor="text" w:hAnchor="margin" w:xAlign="center" w:y="1"/>
      <w:rPr>
        <w:rStyle w:val="PageNumber"/>
        <w:sz w:val="28"/>
        <w:szCs w:val="28"/>
      </w:rPr>
    </w:pPr>
    <w:r w:rsidRPr="007A7C68">
      <w:rPr>
        <w:rStyle w:val="PageNumber"/>
        <w:sz w:val="28"/>
        <w:szCs w:val="28"/>
      </w:rPr>
      <w:fldChar w:fldCharType="begin"/>
    </w:r>
    <w:r w:rsidRPr="007A7C68">
      <w:rPr>
        <w:rStyle w:val="PageNumber"/>
        <w:sz w:val="28"/>
        <w:szCs w:val="28"/>
      </w:rPr>
      <w:instrText xml:space="preserve">PAGE  </w:instrText>
    </w:r>
    <w:r w:rsidRPr="007A7C68">
      <w:rPr>
        <w:rStyle w:val="PageNumber"/>
        <w:sz w:val="28"/>
        <w:szCs w:val="28"/>
      </w:rPr>
      <w:fldChar w:fldCharType="separate"/>
    </w:r>
    <w:r w:rsidR="008D5D37">
      <w:rPr>
        <w:rStyle w:val="PageNumber"/>
        <w:noProof/>
        <w:sz w:val="28"/>
        <w:szCs w:val="28"/>
      </w:rPr>
      <w:t>7</w:t>
    </w:r>
    <w:r w:rsidRPr="007A7C68">
      <w:rPr>
        <w:rStyle w:val="PageNumber"/>
        <w:sz w:val="28"/>
        <w:szCs w:val="28"/>
      </w:rPr>
      <w:fldChar w:fldCharType="end"/>
    </w:r>
  </w:p>
  <w:p w14:paraId="0C6A9E4C" w14:textId="77777777" w:rsidR="003771C3" w:rsidRDefault="003771C3" w:rsidP="001E3FDC">
    <w:pPr>
      <w:pStyle w:val="Header"/>
    </w:pPr>
  </w:p>
  <w:p w14:paraId="6CAF9A6E" w14:textId="77777777" w:rsidR="003771C3" w:rsidRDefault="003771C3"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22274F"/>
    <w:multiLevelType w:val="hybridMultilevel"/>
    <w:tmpl w:val="CD3A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4" w15:restartNumberingAfterBreak="0">
    <w:nsid w:val="06EC313B"/>
    <w:multiLevelType w:val="hybridMultilevel"/>
    <w:tmpl w:val="B45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97441"/>
    <w:multiLevelType w:val="hybridMultilevel"/>
    <w:tmpl w:val="829C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0"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1" w15:restartNumberingAfterBreak="0">
    <w:nsid w:val="20FF15A0"/>
    <w:multiLevelType w:val="hybridMultilevel"/>
    <w:tmpl w:val="9A94C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B10CB"/>
    <w:multiLevelType w:val="hybridMultilevel"/>
    <w:tmpl w:val="DE3E8F7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2FE05B9"/>
    <w:multiLevelType w:val="hybridMultilevel"/>
    <w:tmpl w:val="35E291A4"/>
    <w:lvl w:ilvl="0" w:tplc="C12A23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D824B0"/>
    <w:multiLevelType w:val="hybridMultilevel"/>
    <w:tmpl w:val="1A1E3844"/>
    <w:lvl w:ilvl="0" w:tplc="D3ECB2B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6"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7" w15:restartNumberingAfterBreak="0">
    <w:nsid w:val="48837AF4"/>
    <w:multiLevelType w:val="hybridMultilevel"/>
    <w:tmpl w:val="BADA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556E8"/>
    <w:multiLevelType w:val="hybridMultilevel"/>
    <w:tmpl w:val="3B0C8666"/>
    <w:lvl w:ilvl="0" w:tplc="2E5E3BA2">
      <w:start w:val="1"/>
      <w:numFmt w:val="decimal"/>
      <w:lvlText w:val="%1)"/>
      <w:lvlJc w:val="left"/>
      <w:pPr>
        <w:ind w:left="484" w:hanging="360"/>
      </w:pPr>
      <w:rPr>
        <w:rFonts w:hint="default"/>
      </w:rPr>
    </w:lvl>
    <w:lvl w:ilvl="1" w:tplc="04260019" w:tentative="1">
      <w:start w:val="1"/>
      <w:numFmt w:val="lowerLetter"/>
      <w:lvlText w:val="%2."/>
      <w:lvlJc w:val="left"/>
      <w:pPr>
        <w:ind w:left="1204" w:hanging="360"/>
      </w:pPr>
    </w:lvl>
    <w:lvl w:ilvl="2" w:tplc="0426001B" w:tentative="1">
      <w:start w:val="1"/>
      <w:numFmt w:val="lowerRoman"/>
      <w:lvlText w:val="%3."/>
      <w:lvlJc w:val="right"/>
      <w:pPr>
        <w:ind w:left="1924" w:hanging="180"/>
      </w:pPr>
    </w:lvl>
    <w:lvl w:ilvl="3" w:tplc="0426000F" w:tentative="1">
      <w:start w:val="1"/>
      <w:numFmt w:val="decimal"/>
      <w:lvlText w:val="%4."/>
      <w:lvlJc w:val="left"/>
      <w:pPr>
        <w:ind w:left="2644" w:hanging="360"/>
      </w:pPr>
    </w:lvl>
    <w:lvl w:ilvl="4" w:tplc="04260019" w:tentative="1">
      <w:start w:val="1"/>
      <w:numFmt w:val="lowerLetter"/>
      <w:lvlText w:val="%5."/>
      <w:lvlJc w:val="left"/>
      <w:pPr>
        <w:ind w:left="3364" w:hanging="360"/>
      </w:pPr>
    </w:lvl>
    <w:lvl w:ilvl="5" w:tplc="0426001B" w:tentative="1">
      <w:start w:val="1"/>
      <w:numFmt w:val="lowerRoman"/>
      <w:lvlText w:val="%6."/>
      <w:lvlJc w:val="right"/>
      <w:pPr>
        <w:ind w:left="4084" w:hanging="180"/>
      </w:pPr>
    </w:lvl>
    <w:lvl w:ilvl="6" w:tplc="0426000F" w:tentative="1">
      <w:start w:val="1"/>
      <w:numFmt w:val="decimal"/>
      <w:lvlText w:val="%7."/>
      <w:lvlJc w:val="left"/>
      <w:pPr>
        <w:ind w:left="4804" w:hanging="360"/>
      </w:pPr>
    </w:lvl>
    <w:lvl w:ilvl="7" w:tplc="04260019" w:tentative="1">
      <w:start w:val="1"/>
      <w:numFmt w:val="lowerLetter"/>
      <w:lvlText w:val="%8."/>
      <w:lvlJc w:val="left"/>
      <w:pPr>
        <w:ind w:left="5524" w:hanging="360"/>
      </w:pPr>
    </w:lvl>
    <w:lvl w:ilvl="8" w:tplc="0426001B" w:tentative="1">
      <w:start w:val="1"/>
      <w:numFmt w:val="lowerRoman"/>
      <w:lvlText w:val="%9."/>
      <w:lvlJc w:val="right"/>
      <w:pPr>
        <w:ind w:left="6244" w:hanging="180"/>
      </w:pPr>
    </w:lvl>
  </w:abstractNum>
  <w:abstractNum w:abstractNumId="19"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0"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1"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2" w15:restartNumberingAfterBreak="0">
    <w:nsid w:val="58726814"/>
    <w:multiLevelType w:val="hybridMultilevel"/>
    <w:tmpl w:val="38B6E8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CC3702"/>
    <w:multiLevelType w:val="hybridMultilevel"/>
    <w:tmpl w:val="FE362B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60D638B4"/>
    <w:multiLevelType w:val="hybridMultilevel"/>
    <w:tmpl w:val="9B56DCEC"/>
    <w:lvl w:ilvl="0" w:tplc="93B06198">
      <w:start w:val="1"/>
      <w:numFmt w:val="decimal"/>
      <w:lvlText w:val="%1."/>
      <w:lvlJc w:val="left"/>
      <w:pPr>
        <w:ind w:left="485" w:hanging="360"/>
      </w:pPr>
    </w:lvl>
    <w:lvl w:ilvl="1" w:tplc="04260019">
      <w:start w:val="1"/>
      <w:numFmt w:val="lowerLetter"/>
      <w:lvlText w:val="%2."/>
      <w:lvlJc w:val="left"/>
      <w:pPr>
        <w:ind w:left="1205" w:hanging="360"/>
      </w:pPr>
    </w:lvl>
    <w:lvl w:ilvl="2" w:tplc="0426001B">
      <w:start w:val="1"/>
      <w:numFmt w:val="lowerRoman"/>
      <w:lvlText w:val="%3."/>
      <w:lvlJc w:val="right"/>
      <w:pPr>
        <w:ind w:left="1925" w:hanging="180"/>
      </w:pPr>
    </w:lvl>
    <w:lvl w:ilvl="3" w:tplc="0426000F">
      <w:start w:val="1"/>
      <w:numFmt w:val="decimal"/>
      <w:lvlText w:val="%4."/>
      <w:lvlJc w:val="left"/>
      <w:pPr>
        <w:ind w:left="2645" w:hanging="360"/>
      </w:pPr>
    </w:lvl>
    <w:lvl w:ilvl="4" w:tplc="04260019">
      <w:start w:val="1"/>
      <w:numFmt w:val="lowerLetter"/>
      <w:lvlText w:val="%5."/>
      <w:lvlJc w:val="left"/>
      <w:pPr>
        <w:ind w:left="3365" w:hanging="360"/>
      </w:pPr>
    </w:lvl>
    <w:lvl w:ilvl="5" w:tplc="0426001B">
      <w:start w:val="1"/>
      <w:numFmt w:val="lowerRoman"/>
      <w:lvlText w:val="%6."/>
      <w:lvlJc w:val="right"/>
      <w:pPr>
        <w:ind w:left="4085" w:hanging="180"/>
      </w:pPr>
    </w:lvl>
    <w:lvl w:ilvl="6" w:tplc="0426000F">
      <w:start w:val="1"/>
      <w:numFmt w:val="decimal"/>
      <w:lvlText w:val="%7."/>
      <w:lvlJc w:val="left"/>
      <w:pPr>
        <w:ind w:left="4805" w:hanging="360"/>
      </w:pPr>
    </w:lvl>
    <w:lvl w:ilvl="7" w:tplc="04260019">
      <w:start w:val="1"/>
      <w:numFmt w:val="lowerLetter"/>
      <w:lvlText w:val="%8."/>
      <w:lvlJc w:val="left"/>
      <w:pPr>
        <w:ind w:left="5525" w:hanging="360"/>
      </w:pPr>
    </w:lvl>
    <w:lvl w:ilvl="8" w:tplc="0426001B">
      <w:start w:val="1"/>
      <w:numFmt w:val="lowerRoman"/>
      <w:lvlText w:val="%9."/>
      <w:lvlJc w:val="right"/>
      <w:pPr>
        <w:ind w:left="6245" w:hanging="180"/>
      </w:pPr>
    </w:lvl>
  </w:abstractNum>
  <w:abstractNum w:abstractNumId="25"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6"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7"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9"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2"/>
  </w:num>
  <w:num w:numId="2">
    <w:abstractNumId w:val="21"/>
  </w:num>
  <w:num w:numId="3">
    <w:abstractNumId w:val="10"/>
  </w:num>
  <w:num w:numId="4">
    <w:abstractNumId w:val="28"/>
  </w:num>
  <w:num w:numId="5">
    <w:abstractNumId w:val="20"/>
  </w:num>
  <w:num w:numId="6">
    <w:abstractNumId w:val="9"/>
  </w:num>
  <w:num w:numId="7">
    <w:abstractNumId w:val="7"/>
  </w:num>
  <w:num w:numId="8">
    <w:abstractNumId w:val="19"/>
  </w:num>
  <w:num w:numId="9">
    <w:abstractNumId w:val="15"/>
  </w:num>
  <w:num w:numId="10">
    <w:abstractNumId w:val="29"/>
  </w:num>
  <w:num w:numId="11">
    <w:abstractNumId w:val="3"/>
  </w:num>
  <w:num w:numId="12">
    <w:abstractNumId w:val="25"/>
  </w:num>
  <w:num w:numId="13">
    <w:abstractNumId w:val="27"/>
  </w:num>
  <w:num w:numId="14">
    <w:abstractNumId w:val="26"/>
  </w:num>
  <w:num w:numId="15">
    <w:abstractNumId w:val="8"/>
  </w:num>
  <w:num w:numId="16">
    <w:abstractNumId w:val="6"/>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1"/>
  </w:num>
  <w:num w:numId="22">
    <w:abstractNumId w:val="4"/>
  </w:num>
  <w:num w:numId="23">
    <w:abstractNumId w:val="13"/>
  </w:num>
  <w:num w:numId="24">
    <w:abstractNumId w:val="11"/>
  </w:num>
  <w:num w:numId="25">
    <w:abstractNumId w:val="14"/>
  </w:num>
  <w:num w:numId="26">
    <w:abstractNumId w:val="18"/>
  </w:num>
  <w:num w:numId="27">
    <w:abstractNumId w:val="22"/>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284F"/>
    <w:rsid w:val="000031C0"/>
    <w:rsid w:val="000061DB"/>
    <w:rsid w:val="00006651"/>
    <w:rsid w:val="00007724"/>
    <w:rsid w:val="0001003A"/>
    <w:rsid w:val="00010121"/>
    <w:rsid w:val="00011AA0"/>
    <w:rsid w:val="00013219"/>
    <w:rsid w:val="000147B0"/>
    <w:rsid w:val="0001632B"/>
    <w:rsid w:val="0002334B"/>
    <w:rsid w:val="000235F1"/>
    <w:rsid w:val="00031507"/>
    <w:rsid w:val="00036718"/>
    <w:rsid w:val="00036EE5"/>
    <w:rsid w:val="000375E0"/>
    <w:rsid w:val="00037D0A"/>
    <w:rsid w:val="00040CE2"/>
    <w:rsid w:val="00046C60"/>
    <w:rsid w:val="000475D0"/>
    <w:rsid w:val="00047C4B"/>
    <w:rsid w:val="00047D59"/>
    <w:rsid w:val="0005716C"/>
    <w:rsid w:val="00060F64"/>
    <w:rsid w:val="0006286C"/>
    <w:rsid w:val="0006409D"/>
    <w:rsid w:val="000648C0"/>
    <w:rsid w:val="000656DE"/>
    <w:rsid w:val="00071E34"/>
    <w:rsid w:val="000726B6"/>
    <w:rsid w:val="000750CC"/>
    <w:rsid w:val="0007626E"/>
    <w:rsid w:val="00076BE5"/>
    <w:rsid w:val="00080FCF"/>
    <w:rsid w:val="00082055"/>
    <w:rsid w:val="00083CE1"/>
    <w:rsid w:val="00086EBD"/>
    <w:rsid w:val="000939FC"/>
    <w:rsid w:val="000A0C96"/>
    <w:rsid w:val="000A2D21"/>
    <w:rsid w:val="000A348D"/>
    <w:rsid w:val="000B2889"/>
    <w:rsid w:val="000B51B9"/>
    <w:rsid w:val="000B581A"/>
    <w:rsid w:val="000C0098"/>
    <w:rsid w:val="000C2CAF"/>
    <w:rsid w:val="000C2DC0"/>
    <w:rsid w:val="000C39AB"/>
    <w:rsid w:val="000C6864"/>
    <w:rsid w:val="000C7567"/>
    <w:rsid w:val="000C7FFC"/>
    <w:rsid w:val="000D186A"/>
    <w:rsid w:val="000D3369"/>
    <w:rsid w:val="000D57C6"/>
    <w:rsid w:val="000D6077"/>
    <w:rsid w:val="000E1C1C"/>
    <w:rsid w:val="000E24E6"/>
    <w:rsid w:val="000E4613"/>
    <w:rsid w:val="000E4EB2"/>
    <w:rsid w:val="000E5043"/>
    <w:rsid w:val="000E7DA5"/>
    <w:rsid w:val="000F33CB"/>
    <w:rsid w:val="000F3BF6"/>
    <w:rsid w:val="000F7CFD"/>
    <w:rsid w:val="00100271"/>
    <w:rsid w:val="0010071A"/>
    <w:rsid w:val="00102C7D"/>
    <w:rsid w:val="001042BD"/>
    <w:rsid w:val="0010555A"/>
    <w:rsid w:val="0010761C"/>
    <w:rsid w:val="001153E4"/>
    <w:rsid w:val="0012121B"/>
    <w:rsid w:val="00121B38"/>
    <w:rsid w:val="00121D00"/>
    <w:rsid w:val="001230EB"/>
    <w:rsid w:val="00124661"/>
    <w:rsid w:val="00125CA4"/>
    <w:rsid w:val="00130CF2"/>
    <w:rsid w:val="00135906"/>
    <w:rsid w:val="001362A1"/>
    <w:rsid w:val="00137220"/>
    <w:rsid w:val="00140335"/>
    <w:rsid w:val="00140DA0"/>
    <w:rsid w:val="00143CAC"/>
    <w:rsid w:val="001468B5"/>
    <w:rsid w:val="001505C5"/>
    <w:rsid w:val="00150E5B"/>
    <w:rsid w:val="00151A3E"/>
    <w:rsid w:val="00151B13"/>
    <w:rsid w:val="00152B0A"/>
    <w:rsid w:val="00156455"/>
    <w:rsid w:val="00156C41"/>
    <w:rsid w:val="00156D0C"/>
    <w:rsid w:val="00156E1E"/>
    <w:rsid w:val="00161239"/>
    <w:rsid w:val="00163E3A"/>
    <w:rsid w:val="00165E1B"/>
    <w:rsid w:val="0017062C"/>
    <w:rsid w:val="00171BB2"/>
    <w:rsid w:val="001732C9"/>
    <w:rsid w:val="00174927"/>
    <w:rsid w:val="0017519A"/>
    <w:rsid w:val="00176508"/>
    <w:rsid w:val="00176690"/>
    <w:rsid w:val="001776FA"/>
    <w:rsid w:val="00180994"/>
    <w:rsid w:val="00180A31"/>
    <w:rsid w:val="001928DC"/>
    <w:rsid w:val="00193334"/>
    <w:rsid w:val="0019763E"/>
    <w:rsid w:val="001A0473"/>
    <w:rsid w:val="001A19F7"/>
    <w:rsid w:val="001A26F7"/>
    <w:rsid w:val="001A2DAD"/>
    <w:rsid w:val="001A4E5B"/>
    <w:rsid w:val="001A6CEC"/>
    <w:rsid w:val="001A6EE8"/>
    <w:rsid w:val="001B0B53"/>
    <w:rsid w:val="001B329B"/>
    <w:rsid w:val="001B4CB5"/>
    <w:rsid w:val="001B61BB"/>
    <w:rsid w:val="001B6CF6"/>
    <w:rsid w:val="001C038F"/>
    <w:rsid w:val="001C44A6"/>
    <w:rsid w:val="001C4CD1"/>
    <w:rsid w:val="001C5033"/>
    <w:rsid w:val="001C698B"/>
    <w:rsid w:val="001D1B53"/>
    <w:rsid w:val="001D2CDD"/>
    <w:rsid w:val="001D4C8D"/>
    <w:rsid w:val="001D57FF"/>
    <w:rsid w:val="001D6A09"/>
    <w:rsid w:val="001D7BA8"/>
    <w:rsid w:val="001E2171"/>
    <w:rsid w:val="001E32EA"/>
    <w:rsid w:val="001E3FDC"/>
    <w:rsid w:val="001E4C15"/>
    <w:rsid w:val="001E5188"/>
    <w:rsid w:val="001E5E43"/>
    <w:rsid w:val="001F203B"/>
    <w:rsid w:val="001F266A"/>
    <w:rsid w:val="00200324"/>
    <w:rsid w:val="00200673"/>
    <w:rsid w:val="00201198"/>
    <w:rsid w:val="002011B8"/>
    <w:rsid w:val="002028F4"/>
    <w:rsid w:val="002044F9"/>
    <w:rsid w:val="00205BE1"/>
    <w:rsid w:val="00206B02"/>
    <w:rsid w:val="00212254"/>
    <w:rsid w:val="002144C6"/>
    <w:rsid w:val="00217482"/>
    <w:rsid w:val="00220DE4"/>
    <w:rsid w:val="00222804"/>
    <w:rsid w:val="00222896"/>
    <w:rsid w:val="00222C64"/>
    <w:rsid w:val="002234A5"/>
    <w:rsid w:val="00223E8E"/>
    <w:rsid w:val="0022459A"/>
    <w:rsid w:val="0022538D"/>
    <w:rsid w:val="002262B2"/>
    <w:rsid w:val="00230BFA"/>
    <w:rsid w:val="00234018"/>
    <w:rsid w:val="002364B9"/>
    <w:rsid w:val="00243960"/>
    <w:rsid w:val="00246690"/>
    <w:rsid w:val="00246E87"/>
    <w:rsid w:val="00247238"/>
    <w:rsid w:val="0024780C"/>
    <w:rsid w:val="00247B0B"/>
    <w:rsid w:val="00251D02"/>
    <w:rsid w:val="0025277F"/>
    <w:rsid w:val="002602CB"/>
    <w:rsid w:val="00261D75"/>
    <w:rsid w:val="002642E2"/>
    <w:rsid w:val="00265270"/>
    <w:rsid w:val="002653B1"/>
    <w:rsid w:val="00265AAE"/>
    <w:rsid w:val="00266AA9"/>
    <w:rsid w:val="00271270"/>
    <w:rsid w:val="00273962"/>
    <w:rsid w:val="00273989"/>
    <w:rsid w:val="00275C5F"/>
    <w:rsid w:val="00275DFF"/>
    <w:rsid w:val="00277162"/>
    <w:rsid w:val="00285375"/>
    <w:rsid w:val="00290B82"/>
    <w:rsid w:val="00290BF9"/>
    <w:rsid w:val="002928E4"/>
    <w:rsid w:val="00293F7E"/>
    <w:rsid w:val="002970CD"/>
    <w:rsid w:val="002A0BF2"/>
    <w:rsid w:val="002A23CE"/>
    <w:rsid w:val="002A377C"/>
    <w:rsid w:val="002A38B1"/>
    <w:rsid w:val="002A3B66"/>
    <w:rsid w:val="002A3B84"/>
    <w:rsid w:val="002A6889"/>
    <w:rsid w:val="002A6B67"/>
    <w:rsid w:val="002A78E4"/>
    <w:rsid w:val="002A7FED"/>
    <w:rsid w:val="002B328B"/>
    <w:rsid w:val="002B492E"/>
    <w:rsid w:val="002C0A38"/>
    <w:rsid w:val="002C0C23"/>
    <w:rsid w:val="002C17EC"/>
    <w:rsid w:val="002C1DCF"/>
    <w:rsid w:val="002C1E07"/>
    <w:rsid w:val="002C2D2C"/>
    <w:rsid w:val="002C41E3"/>
    <w:rsid w:val="002C4451"/>
    <w:rsid w:val="002C5B13"/>
    <w:rsid w:val="002D0532"/>
    <w:rsid w:val="002D2A67"/>
    <w:rsid w:val="002D2A83"/>
    <w:rsid w:val="002D2D72"/>
    <w:rsid w:val="002D316A"/>
    <w:rsid w:val="002D327B"/>
    <w:rsid w:val="002D3A88"/>
    <w:rsid w:val="002D4C87"/>
    <w:rsid w:val="002E25D5"/>
    <w:rsid w:val="002E3FED"/>
    <w:rsid w:val="002E5D29"/>
    <w:rsid w:val="002E6902"/>
    <w:rsid w:val="002F1129"/>
    <w:rsid w:val="002F3FCD"/>
    <w:rsid w:val="002F3FE4"/>
    <w:rsid w:val="002F44BF"/>
    <w:rsid w:val="002F5055"/>
    <w:rsid w:val="002F50F5"/>
    <w:rsid w:val="002F5527"/>
    <w:rsid w:val="002F55FC"/>
    <w:rsid w:val="00300547"/>
    <w:rsid w:val="0030112E"/>
    <w:rsid w:val="003025D0"/>
    <w:rsid w:val="003032FE"/>
    <w:rsid w:val="00303A73"/>
    <w:rsid w:val="00303EAF"/>
    <w:rsid w:val="00304EF9"/>
    <w:rsid w:val="003063BF"/>
    <w:rsid w:val="00306C87"/>
    <w:rsid w:val="00307AAA"/>
    <w:rsid w:val="003134F5"/>
    <w:rsid w:val="00315732"/>
    <w:rsid w:val="00315A97"/>
    <w:rsid w:val="00316B53"/>
    <w:rsid w:val="00316F74"/>
    <w:rsid w:val="00320B0F"/>
    <w:rsid w:val="003210DA"/>
    <w:rsid w:val="00323102"/>
    <w:rsid w:val="00325FD6"/>
    <w:rsid w:val="00326A53"/>
    <w:rsid w:val="00327D94"/>
    <w:rsid w:val="00330637"/>
    <w:rsid w:val="00332C09"/>
    <w:rsid w:val="003335DF"/>
    <w:rsid w:val="00340637"/>
    <w:rsid w:val="00340BE1"/>
    <w:rsid w:val="00342F34"/>
    <w:rsid w:val="00343EE6"/>
    <w:rsid w:val="003440FB"/>
    <w:rsid w:val="00344403"/>
    <w:rsid w:val="003451B1"/>
    <w:rsid w:val="00345E32"/>
    <w:rsid w:val="00345EA9"/>
    <w:rsid w:val="003502B0"/>
    <w:rsid w:val="00351FF6"/>
    <w:rsid w:val="00353012"/>
    <w:rsid w:val="0035534C"/>
    <w:rsid w:val="0035561F"/>
    <w:rsid w:val="00356372"/>
    <w:rsid w:val="00361849"/>
    <w:rsid w:val="00362371"/>
    <w:rsid w:val="00362AB5"/>
    <w:rsid w:val="00364451"/>
    <w:rsid w:val="003647D2"/>
    <w:rsid w:val="00370E63"/>
    <w:rsid w:val="00372994"/>
    <w:rsid w:val="003771C3"/>
    <w:rsid w:val="003800E6"/>
    <w:rsid w:val="0038120A"/>
    <w:rsid w:val="00382673"/>
    <w:rsid w:val="00382F5F"/>
    <w:rsid w:val="0038669F"/>
    <w:rsid w:val="00386FC7"/>
    <w:rsid w:val="003916D7"/>
    <w:rsid w:val="00394D82"/>
    <w:rsid w:val="003954C1"/>
    <w:rsid w:val="0039590F"/>
    <w:rsid w:val="00397BF0"/>
    <w:rsid w:val="003A3764"/>
    <w:rsid w:val="003A3B6D"/>
    <w:rsid w:val="003A5048"/>
    <w:rsid w:val="003A55F2"/>
    <w:rsid w:val="003A7428"/>
    <w:rsid w:val="003A7430"/>
    <w:rsid w:val="003B177E"/>
    <w:rsid w:val="003B307B"/>
    <w:rsid w:val="003B33FB"/>
    <w:rsid w:val="003B3423"/>
    <w:rsid w:val="003B3A76"/>
    <w:rsid w:val="003B5DB6"/>
    <w:rsid w:val="003C28ED"/>
    <w:rsid w:val="003C2F8E"/>
    <w:rsid w:val="003C341E"/>
    <w:rsid w:val="003C46FB"/>
    <w:rsid w:val="003C7326"/>
    <w:rsid w:val="003D22B8"/>
    <w:rsid w:val="003D7B53"/>
    <w:rsid w:val="003E18A7"/>
    <w:rsid w:val="003E2D7A"/>
    <w:rsid w:val="003F14E6"/>
    <w:rsid w:val="003F32F2"/>
    <w:rsid w:val="003F3FB1"/>
    <w:rsid w:val="003F43BB"/>
    <w:rsid w:val="003F4EEF"/>
    <w:rsid w:val="003F5593"/>
    <w:rsid w:val="003F66EF"/>
    <w:rsid w:val="003F7C0A"/>
    <w:rsid w:val="004000B6"/>
    <w:rsid w:val="00401737"/>
    <w:rsid w:val="00412917"/>
    <w:rsid w:val="004146D3"/>
    <w:rsid w:val="00414727"/>
    <w:rsid w:val="0041706F"/>
    <w:rsid w:val="0042161A"/>
    <w:rsid w:val="00421BB3"/>
    <w:rsid w:val="004235D8"/>
    <w:rsid w:val="004236A4"/>
    <w:rsid w:val="00423855"/>
    <w:rsid w:val="00423F61"/>
    <w:rsid w:val="00424427"/>
    <w:rsid w:val="0042531F"/>
    <w:rsid w:val="00431054"/>
    <w:rsid w:val="00431359"/>
    <w:rsid w:val="004345D6"/>
    <w:rsid w:val="00435782"/>
    <w:rsid w:val="00436F31"/>
    <w:rsid w:val="00440D82"/>
    <w:rsid w:val="00441125"/>
    <w:rsid w:val="0044273A"/>
    <w:rsid w:val="00444B2B"/>
    <w:rsid w:val="00445C2C"/>
    <w:rsid w:val="00447FE2"/>
    <w:rsid w:val="004521FA"/>
    <w:rsid w:val="00453C6B"/>
    <w:rsid w:val="004542AC"/>
    <w:rsid w:val="004575F5"/>
    <w:rsid w:val="00460AC2"/>
    <w:rsid w:val="00461074"/>
    <w:rsid w:val="00463140"/>
    <w:rsid w:val="004636B1"/>
    <w:rsid w:val="004641C8"/>
    <w:rsid w:val="004656BE"/>
    <w:rsid w:val="004657EB"/>
    <w:rsid w:val="0046590B"/>
    <w:rsid w:val="004664EB"/>
    <w:rsid w:val="004712BE"/>
    <w:rsid w:val="00471490"/>
    <w:rsid w:val="0047161A"/>
    <w:rsid w:val="00475985"/>
    <w:rsid w:val="004777A5"/>
    <w:rsid w:val="00480302"/>
    <w:rsid w:val="0048147D"/>
    <w:rsid w:val="00481A92"/>
    <w:rsid w:val="004861C8"/>
    <w:rsid w:val="00491E29"/>
    <w:rsid w:val="00492E03"/>
    <w:rsid w:val="00494579"/>
    <w:rsid w:val="004954F4"/>
    <w:rsid w:val="004A13D5"/>
    <w:rsid w:val="004A233C"/>
    <w:rsid w:val="004A2BD3"/>
    <w:rsid w:val="004A45A8"/>
    <w:rsid w:val="004A4913"/>
    <w:rsid w:val="004A70FF"/>
    <w:rsid w:val="004A727A"/>
    <w:rsid w:val="004B1858"/>
    <w:rsid w:val="004B260B"/>
    <w:rsid w:val="004B317C"/>
    <w:rsid w:val="004B374D"/>
    <w:rsid w:val="004B5888"/>
    <w:rsid w:val="004C06FA"/>
    <w:rsid w:val="004C0A73"/>
    <w:rsid w:val="004C4D35"/>
    <w:rsid w:val="004C5251"/>
    <w:rsid w:val="004C54B0"/>
    <w:rsid w:val="004C77D5"/>
    <w:rsid w:val="004D02A8"/>
    <w:rsid w:val="004D0491"/>
    <w:rsid w:val="004D04F3"/>
    <w:rsid w:val="004D15CF"/>
    <w:rsid w:val="004E4630"/>
    <w:rsid w:val="004E5199"/>
    <w:rsid w:val="004E584A"/>
    <w:rsid w:val="004E6159"/>
    <w:rsid w:val="004F33AA"/>
    <w:rsid w:val="004F43B9"/>
    <w:rsid w:val="004F476B"/>
    <w:rsid w:val="00500F69"/>
    <w:rsid w:val="005028FC"/>
    <w:rsid w:val="00503DD2"/>
    <w:rsid w:val="00505A2A"/>
    <w:rsid w:val="00506008"/>
    <w:rsid w:val="00511E99"/>
    <w:rsid w:val="0051574B"/>
    <w:rsid w:val="0051639A"/>
    <w:rsid w:val="00516588"/>
    <w:rsid w:val="00517614"/>
    <w:rsid w:val="0051789C"/>
    <w:rsid w:val="005205D8"/>
    <w:rsid w:val="00521BAD"/>
    <w:rsid w:val="00521FB5"/>
    <w:rsid w:val="00524EC9"/>
    <w:rsid w:val="0052620D"/>
    <w:rsid w:val="00526873"/>
    <w:rsid w:val="00532E5A"/>
    <w:rsid w:val="0053407D"/>
    <w:rsid w:val="00534B48"/>
    <w:rsid w:val="0053661C"/>
    <w:rsid w:val="00537A11"/>
    <w:rsid w:val="00540DB1"/>
    <w:rsid w:val="00543686"/>
    <w:rsid w:val="00543730"/>
    <w:rsid w:val="00544FC5"/>
    <w:rsid w:val="005455BD"/>
    <w:rsid w:val="00545F21"/>
    <w:rsid w:val="00546D03"/>
    <w:rsid w:val="005526CB"/>
    <w:rsid w:val="005528F1"/>
    <w:rsid w:val="00553DC2"/>
    <w:rsid w:val="00554DE0"/>
    <w:rsid w:val="00554E87"/>
    <w:rsid w:val="00555764"/>
    <w:rsid w:val="005576B6"/>
    <w:rsid w:val="0056049E"/>
    <w:rsid w:val="00560A62"/>
    <w:rsid w:val="0056177E"/>
    <w:rsid w:val="0056367A"/>
    <w:rsid w:val="00564A9A"/>
    <w:rsid w:val="00566ECC"/>
    <w:rsid w:val="00570A6A"/>
    <w:rsid w:val="0057107E"/>
    <w:rsid w:val="00573DCF"/>
    <w:rsid w:val="00577EE3"/>
    <w:rsid w:val="005811C0"/>
    <w:rsid w:val="00581C4A"/>
    <w:rsid w:val="00582B3D"/>
    <w:rsid w:val="00583AF9"/>
    <w:rsid w:val="00586BF9"/>
    <w:rsid w:val="00587CE5"/>
    <w:rsid w:val="005951EA"/>
    <w:rsid w:val="0059735D"/>
    <w:rsid w:val="00597802"/>
    <w:rsid w:val="005A2877"/>
    <w:rsid w:val="005A29A6"/>
    <w:rsid w:val="005A33F6"/>
    <w:rsid w:val="005A4827"/>
    <w:rsid w:val="005B01C8"/>
    <w:rsid w:val="005B1327"/>
    <w:rsid w:val="005B179C"/>
    <w:rsid w:val="005B27FF"/>
    <w:rsid w:val="005B4902"/>
    <w:rsid w:val="005B5944"/>
    <w:rsid w:val="005B6221"/>
    <w:rsid w:val="005B7862"/>
    <w:rsid w:val="005C675F"/>
    <w:rsid w:val="005C76DB"/>
    <w:rsid w:val="005D098F"/>
    <w:rsid w:val="005D3548"/>
    <w:rsid w:val="005D6E9D"/>
    <w:rsid w:val="005E1F84"/>
    <w:rsid w:val="005E2DA4"/>
    <w:rsid w:val="005E3103"/>
    <w:rsid w:val="005E410D"/>
    <w:rsid w:val="005E4868"/>
    <w:rsid w:val="005E5535"/>
    <w:rsid w:val="005E744B"/>
    <w:rsid w:val="005F130C"/>
    <w:rsid w:val="005F493A"/>
    <w:rsid w:val="005F6ABF"/>
    <w:rsid w:val="00600ED6"/>
    <w:rsid w:val="00602BCE"/>
    <w:rsid w:val="00603A36"/>
    <w:rsid w:val="00604329"/>
    <w:rsid w:val="00604DF9"/>
    <w:rsid w:val="00605C4F"/>
    <w:rsid w:val="006063D9"/>
    <w:rsid w:val="00607B11"/>
    <w:rsid w:val="00611AD7"/>
    <w:rsid w:val="0061498F"/>
    <w:rsid w:val="00617CD2"/>
    <w:rsid w:val="0062008E"/>
    <w:rsid w:val="00620119"/>
    <w:rsid w:val="0062155F"/>
    <w:rsid w:val="00622B5C"/>
    <w:rsid w:val="006238C1"/>
    <w:rsid w:val="00631045"/>
    <w:rsid w:val="00631DC8"/>
    <w:rsid w:val="006376B2"/>
    <w:rsid w:val="00641871"/>
    <w:rsid w:val="006430D1"/>
    <w:rsid w:val="006444EB"/>
    <w:rsid w:val="00644B63"/>
    <w:rsid w:val="00645B14"/>
    <w:rsid w:val="00645D6D"/>
    <w:rsid w:val="006466C8"/>
    <w:rsid w:val="00650B63"/>
    <w:rsid w:val="00652CAD"/>
    <w:rsid w:val="006554E9"/>
    <w:rsid w:val="00655B1B"/>
    <w:rsid w:val="00656BC7"/>
    <w:rsid w:val="00661EDC"/>
    <w:rsid w:val="00665D2E"/>
    <w:rsid w:val="00665E0B"/>
    <w:rsid w:val="006664DE"/>
    <w:rsid w:val="00671375"/>
    <w:rsid w:val="006746CD"/>
    <w:rsid w:val="00674C18"/>
    <w:rsid w:val="006811D1"/>
    <w:rsid w:val="0068303F"/>
    <w:rsid w:val="00683552"/>
    <w:rsid w:val="00685C10"/>
    <w:rsid w:val="006875B2"/>
    <w:rsid w:val="00690BD3"/>
    <w:rsid w:val="00690E10"/>
    <w:rsid w:val="00694A35"/>
    <w:rsid w:val="0069680D"/>
    <w:rsid w:val="006A08F5"/>
    <w:rsid w:val="006A4E1F"/>
    <w:rsid w:val="006A4F97"/>
    <w:rsid w:val="006A554A"/>
    <w:rsid w:val="006A5F05"/>
    <w:rsid w:val="006A6A4D"/>
    <w:rsid w:val="006B0B79"/>
    <w:rsid w:val="006B14AF"/>
    <w:rsid w:val="006B3246"/>
    <w:rsid w:val="006B6CBD"/>
    <w:rsid w:val="006C2318"/>
    <w:rsid w:val="006C24A6"/>
    <w:rsid w:val="006C4E20"/>
    <w:rsid w:val="006C6E9D"/>
    <w:rsid w:val="006D0F93"/>
    <w:rsid w:val="006D2D85"/>
    <w:rsid w:val="006D58BC"/>
    <w:rsid w:val="006D7FCE"/>
    <w:rsid w:val="006E1CDD"/>
    <w:rsid w:val="006E4567"/>
    <w:rsid w:val="006F0DAA"/>
    <w:rsid w:val="006F121B"/>
    <w:rsid w:val="006F284A"/>
    <w:rsid w:val="006F7223"/>
    <w:rsid w:val="006F78E0"/>
    <w:rsid w:val="0070118A"/>
    <w:rsid w:val="0070411E"/>
    <w:rsid w:val="00704248"/>
    <w:rsid w:val="0070440B"/>
    <w:rsid w:val="007047BE"/>
    <w:rsid w:val="00706465"/>
    <w:rsid w:val="00706ABB"/>
    <w:rsid w:val="00710F4A"/>
    <w:rsid w:val="00712168"/>
    <w:rsid w:val="00712265"/>
    <w:rsid w:val="007135FD"/>
    <w:rsid w:val="00714B2B"/>
    <w:rsid w:val="00715280"/>
    <w:rsid w:val="00715E76"/>
    <w:rsid w:val="00716386"/>
    <w:rsid w:val="00716D6B"/>
    <w:rsid w:val="0072286A"/>
    <w:rsid w:val="00722B58"/>
    <w:rsid w:val="00723B9E"/>
    <w:rsid w:val="00726858"/>
    <w:rsid w:val="00731159"/>
    <w:rsid w:val="007334EC"/>
    <w:rsid w:val="00734D9E"/>
    <w:rsid w:val="0073600F"/>
    <w:rsid w:val="0073639D"/>
    <w:rsid w:val="00736420"/>
    <w:rsid w:val="0073665C"/>
    <w:rsid w:val="00737706"/>
    <w:rsid w:val="00737CDE"/>
    <w:rsid w:val="00741280"/>
    <w:rsid w:val="00741B1A"/>
    <w:rsid w:val="00743868"/>
    <w:rsid w:val="00746228"/>
    <w:rsid w:val="00746376"/>
    <w:rsid w:val="00747BFD"/>
    <w:rsid w:val="0075289E"/>
    <w:rsid w:val="00752C22"/>
    <w:rsid w:val="00753471"/>
    <w:rsid w:val="00754486"/>
    <w:rsid w:val="007553D0"/>
    <w:rsid w:val="007618C7"/>
    <w:rsid w:val="007620C4"/>
    <w:rsid w:val="007637CF"/>
    <w:rsid w:val="00767D37"/>
    <w:rsid w:val="00770EA8"/>
    <w:rsid w:val="00775219"/>
    <w:rsid w:val="007779E7"/>
    <w:rsid w:val="00780A5E"/>
    <w:rsid w:val="00781A09"/>
    <w:rsid w:val="007845F5"/>
    <w:rsid w:val="00785319"/>
    <w:rsid w:val="007855B9"/>
    <w:rsid w:val="00785898"/>
    <w:rsid w:val="00787B01"/>
    <w:rsid w:val="007908AE"/>
    <w:rsid w:val="00790AC0"/>
    <w:rsid w:val="0079328B"/>
    <w:rsid w:val="00794672"/>
    <w:rsid w:val="0079504B"/>
    <w:rsid w:val="007A165C"/>
    <w:rsid w:val="007A193D"/>
    <w:rsid w:val="007A2085"/>
    <w:rsid w:val="007A2476"/>
    <w:rsid w:val="007A31FE"/>
    <w:rsid w:val="007A33BD"/>
    <w:rsid w:val="007A43EB"/>
    <w:rsid w:val="007A6BAC"/>
    <w:rsid w:val="007A7C68"/>
    <w:rsid w:val="007B094D"/>
    <w:rsid w:val="007B50F6"/>
    <w:rsid w:val="007B56CB"/>
    <w:rsid w:val="007B5BB3"/>
    <w:rsid w:val="007B6898"/>
    <w:rsid w:val="007B7D4A"/>
    <w:rsid w:val="007C1B98"/>
    <w:rsid w:val="007C1D17"/>
    <w:rsid w:val="007C288D"/>
    <w:rsid w:val="007D168F"/>
    <w:rsid w:val="007D2A9E"/>
    <w:rsid w:val="007D356A"/>
    <w:rsid w:val="007D359F"/>
    <w:rsid w:val="007D5B1A"/>
    <w:rsid w:val="007D6155"/>
    <w:rsid w:val="007D758F"/>
    <w:rsid w:val="007D7F96"/>
    <w:rsid w:val="007E0010"/>
    <w:rsid w:val="007E1A18"/>
    <w:rsid w:val="007E2CD4"/>
    <w:rsid w:val="007E2DF6"/>
    <w:rsid w:val="007E7960"/>
    <w:rsid w:val="007F4A7B"/>
    <w:rsid w:val="007F6013"/>
    <w:rsid w:val="007F6BDD"/>
    <w:rsid w:val="008012E3"/>
    <w:rsid w:val="00803A25"/>
    <w:rsid w:val="00805777"/>
    <w:rsid w:val="00806D12"/>
    <w:rsid w:val="00811B5F"/>
    <w:rsid w:val="00811CF3"/>
    <w:rsid w:val="00814FE0"/>
    <w:rsid w:val="0081602C"/>
    <w:rsid w:val="00816829"/>
    <w:rsid w:val="00817D48"/>
    <w:rsid w:val="00821038"/>
    <w:rsid w:val="008241AA"/>
    <w:rsid w:val="00826B5B"/>
    <w:rsid w:val="00831527"/>
    <w:rsid w:val="008358B3"/>
    <w:rsid w:val="00836573"/>
    <w:rsid w:val="008411C2"/>
    <w:rsid w:val="00841BA8"/>
    <w:rsid w:val="0084205E"/>
    <w:rsid w:val="0084577E"/>
    <w:rsid w:val="00850CD4"/>
    <w:rsid w:val="0085328C"/>
    <w:rsid w:val="00853765"/>
    <w:rsid w:val="00853E1D"/>
    <w:rsid w:val="00854632"/>
    <w:rsid w:val="00857291"/>
    <w:rsid w:val="00857328"/>
    <w:rsid w:val="00857624"/>
    <w:rsid w:val="00861492"/>
    <w:rsid w:val="0087217B"/>
    <w:rsid w:val="00873B5F"/>
    <w:rsid w:val="008757C7"/>
    <w:rsid w:val="0087711D"/>
    <w:rsid w:val="00877B60"/>
    <w:rsid w:val="0088290A"/>
    <w:rsid w:val="00882F3D"/>
    <w:rsid w:val="00884977"/>
    <w:rsid w:val="00895765"/>
    <w:rsid w:val="00895E49"/>
    <w:rsid w:val="008960E9"/>
    <w:rsid w:val="00897454"/>
    <w:rsid w:val="008A2777"/>
    <w:rsid w:val="008A384E"/>
    <w:rsid w:val="008A5555"/>
    <w:rsid w:val="008A65AA"/>
    <w:rsid w:val="008A6E82"/>
    <w:rsid w:val="008B0654"/>
    <w:rsid w:val="008B4CC7"/>
    <w:rsid w:val="008B6D3D"/>
    <w:rsid w:val="008D0AAB"/>
    <w:rsid w:val="008D45BD"/>
    <w:rsid w:val="008D489C"/>
    <w:rsid w:val="008D5224"/>
    <w:rsid w:val="008D5D37"/>
    <w:rsid w:val="008D7315"/>
    <w:rsid w:val="008D78A4"/>
    <w:rsid w:val="008D7C19"/>
    <w:rsid w:val="008E03D1"/>
    <w:rsid w:val="008E043D"/>
    <w:rsid w:val="008E1C03"/>
    <w:rsid w:val="008E332E"/>
    <w:rsid w:val="008E5615"/>
    <w:rsid w:val="008E59A2"/>
    <w:rsid w:val="008F28B7"/>
    <w:rsid w:val="008F52C4"/>
    <w:rsid w:val="008F5302"/>
    <w:rsid w:val="008F61BF"/>
    <w:rsid w:val="008F71B4"/>
    <w:rsid w:val="0090169D"/>
    <w:rsid w:val="00901A70"/>
    <w:rsid w:val="00903188"/>
    <w:rsid w:val="0090428C"/>
    <w:rsid w:val="009047DD"/>
    <w:rsid w:val="009061CB"/>
    <w:rsid w:val="00907CC6"/>
    <w:rsid w:val="00907D2E"/>
    <w:rsid w:val="00912F67"/>
    <w:rsid w:val="0091358F"/>
    <w:rsid w:val="00913B43"/>
    <w:rsid w:val="009142F6"/>
    <w:rsid w:val="00915D97"/>
    <w:rsid w:val="00922130"/>
    <w:rsid w:val="00923796"/>
    <w:rsid w:val="0093096F"/>
    <w:rsid w:val="00932193"/>
    <w:rsid w:val="00936E09"/>
    <w:rsid w:val="0093771D"/>
    <w:rsid w:val="00946342"/>
    <w:rsid w:val="009463C2"/>
    <w:rsid w:val="00947914"/>
    <w:rsid w:val="00947E53"/>
    <w:rsid w:val="00950972"/>
    <w:rsid w:val="009529CB"/>
    <w:rsid w:val="00955251"/>
    <w:rsid w:val="0095551E"/>
    <w:rsid w:val="009555F9"/>
    <w:rsid w:val="0095561D"/>
    <w:rsid w:val="009600FA"/>
    <w:rsid w:val="00960638"/>
    <w:rsid w:val="009606B2"/>
    <w:rsid w:val="00961496"/>
    <w:rsid w:val="00961929"/>
    <w:rsid w:val="00964EB6"/>
    <w:rsid w:val="00965248"/>
    <w:rsid w:val="009652C7"/>
    <w:rsid w:val="00965E34"/>
    <w:rsid w:val="00971CB1"/>
    <w:rsid w:val="00972323"/>
    <w:rsid w:val="00974363"/>
    <w:rsid w:val="00974367"/>
    <w:rsid w:val="009744B4"/>
    <w:rsid w:val="00975F8A"/>
    <w:rsid w:val="00977C9D"/>
    <w:rsid w:val="009809E8"/>
    <w:rsid w:val="0098414F"/>
    <w:rsid w:val="0098674F"/>
    <w:rsid w:val="00987C7A"/>
    <w:rsid w:val="00987CCA"/>
    <w:rsid w:val="0099056C"/>
    <w:rsid w:val="00993314"/>
    <w:rsid w:val="009938AF"/>
    <w:rsid w:val="009956D3"/>
    <w:rsid w:val="00996761"/>
    <w:rsid w:val="009A13FA"/>
    <w:rsid w:val="009A1BDF"/>
    <w:rsid w:val="009A1C96"/>
    <w:rsid w:val="009A2F95"/>
    <w:rsid w:val="009A379C"/>
    <w:rsid w:val="009A5877"/>
    <w:rsid w:val="009A5AD9"/>
    <w:rsid w:val="009A7603"/>
    <w:rsid w:val="009A7F38"/>
    <w:rsid w:val="009B05CA"/>
    <w:rsid w:val="009B2D0A"/>
    <w:rsid w:val="009B41F3"/>
    <w:rsid w:val="009B5938"/>
    <w:rsid w:val="009B67F2"/>
    <w:rsid w:val="009C13CB"/>
    <w:rsid w:val="009C277D"/>
    <w:rsid w:val="009C2A57"/>
    <w:rsid w:val="009C311B"/>
    <w:rsid w:val="009C35A8"/>
    <w:rsid w:val="009C5108"/>
    <w:rsid w:val="009C6246"/>
    <w:rsid w:val="009C6DCE"/>
    <w:rsid w:val="009D1502"/>
    <w:rsid w:val="009D2376"/>
    <w:rsid w:val="009D287F"/>
    <w:rsid w:val="009D3327"/>
    <w:rsid w:val="009D3819"/>
    <w:rsid w:val="009D6E6A"/>
    <w:rsid w:val="009D79F9"/>
    <w:rsid w:val="009E06BF"/>
    <w:rsid w:val="009E2230"/>
    <w:rsid w:val="009E4197"/>
    <w:rsid w:val="009E505D"/>
    <w:rsid w:val="009E787E"/>
    <w:rsid w:val="009E7F2F"/>
    <w:rsid w:val="009F083D"/>
    <w:rsid w:val="009F1933"/>
    <w:rsid w:val="009F35F1"/>
    <w:rsid w:val="009F3F47"/>
    <w:rsid w:val="009F6C77"/>
    <w:rsid w:val="00A01CAE"/>
    <w:rsid w:val="00A07D37"/>
    <w:rsid w:val="00A106EB"/>
    <w:rsid w:val="00A137E4"/>
    <w:rsid w:val="00A14857"/>
    <w:rsid w:val="00A14F15"/>
    <w:rsid w:val="00A150D0"/>
    <w:rsid w:val="00A16095"/>
    <w:rsid w:val="00A169AE"/>
    <w:rsid w:val="00A177D5"/>
    <w:rsid w:val="00A213CF"/>
    <w:rsid w:val="00A218FB"/>
    <w:rsid w:val="00A232B8"/>
    <w:rsid w:val="00A246D2"/>
    <w:rsid w:val="00A276AE"/>
    <w:rsid w:val="00A32BC1"/>
    <w:rsid w:val="00A33D97"/>
    <w:rsid w:val="00A35EF7"/>
    <w:rsid w:val="00A35F93"/>
    <w:rsid w:val="00A362AB"/>
    <w:rsid w:val="00A40E4D"/>
    <w:rsid w:val="00A42593"/>
    <w:rsid w:val="00A42985"/>
    <w:rsid w:val="00A42F7F"/>
    <w:rsid w:val="00A44147"/>
    <w:rsid w:val="00A45224"/>
    <w:rsid w:val="00A4617E"/>
    <w:rsid w:val="00A46AC8"/>
    <w:rsid w:val="00A46E70"/>
    <w:rsid w:val="00A472AE"/>
    <w:rsid w:val="00A474D6"/>
    <w:rsid w:val="00A47726"/>
    <w:rsid w:val="00A5180F"/>
    <w:rsid w:val="00A51C8E"/>
    <w:rsid w:val="00A53AAF"/>
    <w:rsid w:val="00A54CEA"/>
    <w:rsid w:val="00A5581F"/>
    <w:rsid w:val="00A55824"/>
    <w:rsid w:val="00A576D3"/>
    <w:rsid w:val="00A57C73"/>
    <w:rsid w:val="00A63B64"/>
    <w:rsid w:val="00A63EA4"/>
    <w:rsid w:val="00A65526"/>
    <w:rsid w:val="00A657C4"/>
    <w:rsid w:val="00A6758E"/>
    <w:rsid w:val="00A70166"/>
    <w:rsid w:val="00A726DD"/>
    <w:rsid w:val="00A7294D"/>
    <w:rsid w:val="00A73161"/>
    <w:rsid w:val="00A74A55"/>
    <w:rsid w:val="00A74B28"/>
    <w:rsid w:val="00A76CF3"/>
    <w:rsid w:val="00A773A9"/>
    <w:rsid w:val="00A77B33"/>
    <w:rsid w:val="00A837A1"/>
    <w:rsid w:val="00A84FD3"/>
    <w:rsid w:val="00A86BE8"/>
    <w:rsid w:val="00A86CCD"/>
    <w:rsid w:val="00A9064E"/>
    <w:rsid w:val="00A90958"/>
    <w:rsid w:val="00A911EB"/>
    <w:rsid w:val="00A92D54"/>
    <w:rsid w:val="00A92DDF"/>
    <w:rsid w:val="00A946A4"/>
    <w:rsid w:val="00A94E56"/>
    <w:rsid w:val="00A94F63"/>
    <w:rsid w:val="00A95553"/>
    <w:rsid w:val="00AA02CF"/>
    <w:rsid w:val="00AA0B22"/>
    <w:rsid w:val="00AA3656"/>
    <w:rsid w:val="00AA5822"/>
    <w:rsid w:val="00AA6B98"/>
    <w:rsid w:val="00AA71EB"/>
    <w:rsid w:val="00AA7F35"/>
    <w:rsid w:val="00AB1176"/>
    <w:rsid w:val="00AB2F18"/>
    <w:rsid w:val="00AB77ED"/>
    <w:rsid w:val="00AC026B"/>
    <w:rsid w:val="00AC0AB4"/>
    <w:rsid w:val="00AC209F"/>
    <w:rsid w:val="00AC344A"/>
    <w:rsid w:val="00AC3711"/>
    <w:rsid w:val="00AC5619"/>
    <w:rsid w:val="00AD11B8"/>
    <w:rsid w:val="00AD5449"/>
    <w:rsid w:val="00AD5DA2"/>
    <w:rsid w:val="00AD734F"/>
    <w:rsid w:val="00AE0786"/>
    <w:rsid w:val="00AE1CD1"/>
    <w:rsid w:val="00AE1DF3"/>
    <w:rsid w:val="00AE3E4A"/>
    <w:rsid w:val="00AF095C"/>
    <w:rsid w:val="00AF27EA"/>
    <w:rsid w:val="00AF446C"/>
    <w:rsid w:val="00AF703A"/>
    <w:rsid w:val="00AF7919"/>
    <w:rsid w:val="00AF7EB0"/>
    <w:rsid w:val="00B0067F"/>
    <w:rsid w:val="00B00C79"/>
    <w:rsid w:val="00B01109"/>
    <w:rsid w:val="00B01FD2"/>
    <w:rsid w:val="00B020F5"/>
    <w:rsid w:val="00B03D0B"/>
    <w:rsid w:val="00B10323"/>
    <w:rsid w:val="00B13DA1"/>
    <w:rsid w:val="00B140A3"/>
    <w:rsid w:val="00B152D8"/>
    <w:rsid w:val="00B160C4"/>
    <w:rsid w:val="00B160EA"/>
    <w:rsid w:val="00B17C84"/>
    <w:rsid w:val="00B229BB"/>
    <w:rsid w:val="00B22F75"/>
    <w:rsid w:val="00B232E0"/>
    <w:rsid w:val="00B23BB9"/>
    <w:rsid w:val="00B31BAC"/>
    <w:rsid w:val="00B31DF4"/>
    <w:rsid w:val="00B324C9"/>
    <w:rsid w:val="00B33CEB"/>
    <w:rsid w:val="00B3623B"/>
    <w:rsid w:val="00B40F82"/>
    <w:rsid w:val="00B42F62"/>
    <w:rsid w:val="00B43FCE"/>
    <w:rsid w:val="00B43FF5"/>
    <w:rsid w:val="00B4656B"/>
    <w:rsid w:val="00B477A6"/>
    <w:rsid w:val="00B47E6B"/>
    <w:rsid w:val="00B54BB1"/>
    <w:rsid w:val="00B565DB"/>
    <w:rsid w:val="00B615B6"/>
    <w:rsid w:val="00B61960"/>
    <w:rsid w:val="00B6673E"/>
    <w:rsid w:val="00B6735D"/>
    <w:rsid w:val="00B712F1"/>
    <w:rsid w:val="00B72FF8"/>
    <w:rsid w:val="00B75759"/>
    <w:rsid w:val="00B77D3D"/>
    <w:rsid w:val="00B80B4B"/>
    <w:rsid w:val="00B80D78"/>
    <w:rsid w:val="00B812D3"/>
    <w:rsid w:val="00B83263"/>
    <w:rsid w:val="00B84551"/>
    <w:rsid w:val="00B8464E"/>
    <w:rsid w:val="00B8467D"/>
    <w:rsid w:val="00B85E73"/>
    <w:rsid w:val="00B86A1E"/>
    <w:rsid w:val="00B86F89"/>
    <w:rsid w:val="00B87ED4"/>
    <w:rsid w:val="00B90129"/>
    <w:rsid w:val="00B90E6D"/>
    <w:rsid w:val="00B911CD"/>
    <w:rsid w:val="00BA461F"/>
    <w:rsid w:val="00BB14BD"/>
    <w:rsid w:val="00BB1DD9"/>
    <w:rsid w:val="00BB4432"/>
    <w:rsid w:val="00BB5AA0"/>
    <w:rsid w:val="00BC13C1"/>
    <w:rsid w:val="00BC206D"/>
    <w:rsid w:val="00BC5CBE"/>
    <w:rsid w:val="00BC63F5"/>
    <w:rsid w:val="00BD28AB"/>
    <w:rsid w:val="00BD412C"/>
    <w:rsid w:val="00BD4448"/>
    <w:rsid w:val="00BD5A0E"/>
    <w:rsid w:val="00BE29D5"/>
    <w:rsid w:val="00BE2EC9"/>
    <w:rsid w:val="00BE3117"/>
    <w:rsid w:val="00BE32F6"/>
    <w:rsid w:val="00BE40FE"/>
    <w:rsid w:val="00BE46D4"/>
    <w:rsid w:val="00BE61CA"/>
    <w:rsid w:val="00BE7515"/>
    <w:rsid w:val="00BE7D9E"/>
    <w:rsid w:val="00BF10BD"/>
    <w:rsid w:val="00BF2E66"/>
    <w:rsid w:val="00BF4813"/>
    <w:rsid w:val="00BF591D"/>
    <w:rsid w:val="00BF6345"/>
    <w:rsid w:val="00BF6A36"/>
    <w:rsid w:val="00BF7606"/>
    <w:rsid w:val="00C025E3"/>
    <w:rsid w:val="00C04490"/>
    <w:rsid w:val="00C04ADD"/>
    <w:rsid w:val="00C051C9"/>
    <w:rsid w:val="00C0549C"/>
    <w:rsid w:val="00C059B9"/>
    <w:rsid w:val="00C06DEE"/>
    <w:rsid w:val="00C12405"/>
    <w:rsid w:val="00C14176"/>
    <w:rsid w:val="00C161A2"/>
    <w:rsid w:val="00C20CC9"/>
    <w:rsid w:val="00C2172B"/>
    <w:rsid w:val="00C22EAC"/>
    <w:rsid w:val="00C23DA0"/>
    <w:rsid w:val="00C30C19"/>
    <w:rsid w:val="00C31AED"/>
    <w:rsid w:val="00C32E54"/>
    <w:rsid w:val="00C3396D"/>
    <w:rsid w:val="00C342BE"/>
    <w:rsid w:val="00C35B49"/>
    <w:rsid w:val="00C401CE"/>
    <w:rsid w:val="00C40212"/>
    <w:rsid w:val="00C42742"/>
    <w:rsid w:val="00C4338F"/>
    <w:rsid w:val="00C45A05"/>
    <w:rsid w:val="00C45FA3"/>
    <w:rsid w:val="00C470F9"/>
    <w:rsid w:val="00C5075F"/>
    <w:rsid w:val="00C5096C"/>
    <w:rsid w:val="00C52471"/>
    <w:rsid w:val="00C52994"/>
    <w:rsid w:val="00C52B0D"/>
    <w:rsid w:val="00C53774"/>
    <w:rsid w:val="00C5517C"/>
    <w:rsid w:val="00C55696"/>
    <w:rsid w:val="00C55E9B"/>
    <w:rsid w:val="00C57E52"/>
    <w:rsid w:val="00C618C3"/>
    <w:rsid w:val="00C61C40"/>
    <w:rsid w:val="00C62189"/>
    <w:rsid w:val="00C62355"/>
    <w:rsid w:val="00C714DA"/>
    <w:rsid w:val="00C72A6F"/>
    <w:rsid w:val="00C74CD7"/>
    <w:rsid w:val="00C74D40"/>
    <w:rsid w:val="00C758E1"/>
    <w:rsid w:val="00C7791E"/>
    <w:rsid w:val="00C804F7"/>
    <w:rsid w:val="00C81F78"/>
    <w:rsid w:val="00C8265F"/>
    <w:rsid w:val="00C826DB"/>
    <w:rsid w:val="00C83ED1"/>
    <w:rsid w:val="00C858AA"/>
    <w:rsid w:val="00C860DB"/>
    <w:rsid w:val="00C905C2"/>
    <w:rsid w:val="00C90D2F"/>
    <w:rsid w:val="00C92149"/>
    <w:rsid w:val="00C927F7"/>
    <w:rsid w:val="00CA0932"/>
    <w:rsid w:val="00CA1293"/>
    <w:rsid w:val="00CA143A"/>
    <w:rsid w:val="00CA1512"/>
    <w:rsid w:val="00CA3A80"/>
    <w:rsid w:val="00CA4308"/>
    <w:rsid w:val="00CA4A46"/>
    <w:rsid w:val="00CA4D2C"/>
    <w:rsid w:val="00CA4D97"/>
    <w:rsid w:val="00CA579B"/>
    <w:rsid w:val="00CA5964"/>
    <w:rsid w:val="00CA7504"/>
    <w:rsid w:val="00CA7930"/>
    <w:rsid w:val="00CB09B3"/>
    <w:rsid w:val="00CB3AAC"/>
    <w:rsid w:val="00CB6D5D"/>
    <w:rsid w:val="00CC0A2B"/>
    <w:rsid w:val="00CC3D65"/>
    <w:rsid w:val="00CC4545"/>
    <w:rsid w:val="00CC4743"/>
    <w:rsid w:val="00CC7CD8"/>
    <w:rsid w:val="00CD00CB"/>
    <w:rsid w:val="00CD250D"/>
    <w:rsid w:val="00CD2C70"/>
    <w:rsid w:val="00CD2F35"/>
    <w:rsid w:val="00CD3CBA"/>
    <w:rsid w:val="00CD43A9"/>
    <w:rsid w:val="00CD4E7E"/>
    <w:rsid w:val="00CD54CB"/>
    <w:rsid w:val="00CE05AB"/>
    <w:rsid w:val="00CE0D73"/>
    <w:rsid w:val="00CE6579"/>
    <w:rsid w:val="00CE7F16"/>
    <w:rsid w:val="00CF1E9E"/>
    <w:rsid w:val="00CF264E"/>
    <w:rsid w:val="00CF5C17"/>
    <w:rsid w:val="00CF61EA"/>
    <w:rsid w:val="00CF6640"/>
    <w:rsid w:val="00D0051B"/>
    <w:rsid w:val="00D02741"/>
    <w:rsid w:val="00D03CAD"/>
    <w:rsid w:val="00D040F4"/>
    <w:rsid w:val="00D06436"/>
    <w:rsid w:val="00D069E2"/>
    <w:rsid w:val="00D11C8C"/>
    <w:rsid w:val="00D13F99"/>
    <w:rsid w:val="00D168A9"/>
    <w:rsid w:val="00D2196A"/>
    <w:rsid w:val="00D2268D"/>
    <w:rsid w:val="00D22995"/>
    <w:rsid w:val="00D24017"/>
    <w:rsid w:val="00D27D73"/>
    <w:rsid w:val="00D30360"/>
    <w:rsid w:val="00D310FB"/>
    <w:rsid w:val="00D3391E"/>
    <w:rsid w:val="00D35299"/>
    <w:rsid w:val="00D3581C"/>
    <w:rsid w:val="00D36AA3"/>
    <w:rsid w:val="00D412D5"/>
    <w:rsid w:val="00D41FEF"/>
    <w:rsid w:val="00D42F7F"/>
    <w:rsid w:val="00D4505E"/>
    <w:rsid w:val="00D45609"/>
    <w:rsid w:val="00D51977"/>
    <w:rsid w:val="00D54EA6"/>
    <w:rsid w:val="00D56667"/>
    <w:rsid w:val="00D60DA2"/>
    <w:rsid w:val="00D64DD8"/>
    <w:rsid w:val="00D653C4"/>
    <w:rsid w:val="00D721A8"/>
    <w:rsid w:val="00D737EB"/>
    <w:rsid w:val="00D74288"/>
    <w:rsid w:val="00D76473"/>
    <w:rsid w:val="00D77D68"/>
    <w:rsid w:val="00D80062"/>
    <w:rsid w:val="00D80FE8"/>
    <w:rsid w:val="00D82466"/>
    <w:rsid w:val="00D839DF"/>
    <w:rsid w:val="00D90273"/>
    <w:rsid w:val="00D93722"/>
    <w:rsid w:val="00D94F89"/>
    <w:rsid w:val="00D955D1"/>
    <w:rsid w:val="00DA1991"/>
    <w:rsid w:val="00DA2397"/>
    <w:rsid w:val="00DA4196"/>
    <w:rsid w:val="00DA512A"/>
    <w:rsid w:val="00DA7DD2"/>
    <w:rsid w:val="00DB2322"/>
    <w:rsid w:val="00DB362A"/>
    <w:rsid w:val="00DB76B4"/>
    <w:rsid w:val="00DC1956"/>
    <w:rsid w:val="00DC29FA"/>
    <w:rsid w:val="00DC4969"/>
    <w:rsid w:val="00DC63C9"/>
    <w:rsid w:val="00DC7C40"/>
    <w:rsid w:val="00DD473E"/>
    <w:rsid w:val="00DD4ED3"/>
    <w:rsid w:val="00DD55DE"/>
    <w:rsid w:val="00DD6FD7"/>
    <w:rsid w:val="00DE036F"/>
    <w:rsid w:val="00DE2CD4"/>
    <w:rsid w:val="00DE3093"/>
    <w:rsid w:val="00DE5549"/>
    <w:rsid w:val="00DE6A23"/>
    <w:rsid w:val="00DF253C"/>
    <w:rsid w:val="00DF2791"/>
    <w:rsid w:val="00DF4528"/>
    <w:rsid w:val="00DF5B86"/>
    <w:rsid w:val="00DF62C7"/>
    <w:rsid w:val="00E043CF"/>
    <w:rsid w:val="00E0504C"/>
    <w:rsid w:val="00E062D2"/>
    <w:rsid w:val="00E12EEC"/>
    <w:rsid w:val="00E130D1"/>
    <w:rsid w:val="00E14873"/>
    <w:rsid w:val="00E1578A"/>
    <w:rsid w:val="00E15A3C"/>
    <w:rsid w:val="00E20BBB"/>
    <w:rsid w:val="00E237ED"/>
    <w:rsid w:val="00E30639"/>
    <w:rsid w:val="00E30867"/>
    <w:rsid w:val="00E31F3F"/>
    <w:rsid w:val="00E33B5A"/>
    <w:rsid w:val="00E34EFF"/>
    <w:rsid w:val="00E44249"/>
    <w:rsid w:val="00E44BE4"/>
    <w:rsid w:val="00E45766"/>
    <w:rsid w:val="00E51A77"/>
    <w:rsid w:val="00E51B4F"/>
    <w:rsid w:val="00E52226"/>
    <w:rsid w:val="00E52AF9"/>
    <w:rsid w:val="00E57D07"/>
    <w:rsid w:val="00E623F5"/>
    <w:rsid w:val="00E63038"/>
    <w:rsid w:val="00E65A1F"/>
    <w:rsid w:val="00E65FAD"/>
    <w:rsid w:val="00E673D0"/>
    <w:rsid w:val="00E704B6"/>
    <w:rsid w:val="00E72985"/>
    <w:rsid w:val="00E74ED5"/>
    <w:rsid w:val="00E76396"/>
    <w:rsid w:val="00E76BCF"/>
    <w:rsid w:val="00E804F6"/>
    <w:rsid w:val="00E8093A"/>
    <w:rsid w:val="00E81223"/>
    <w:rsid w:val="00E829F1"/>
    <w:rsid w:val="00E82E83"/>
    <w:rsid w:val="00E83896"/>
    <w:rsid w:val="00E85102"/>
    <w:rsid w:val="00E871BD"/>
    <w:rsid w:val="00E91176"/>
    <w:rsid w:val="00E923EC"/>
    <w:rsid w:val="00E925C4"/>
    <w:rsid w:val="00E93957"/>
    <w:rsid w:val="00E950B7"/>
    <w:rsid w:val="00E952C0"/>
    <w:rsid w:val="00E97077"/>
    <w:rsid w:val="00EA1709"/>
    <w:rsid w:val="00EB4355"/>
    <w:rsid w:val="00EB456F"/>
    <w:rsid w:val="00EB5477"/>
    <w:rsid w:val="00EC10CB"/>
    <w:rsid w:val="00EC2042"/>
    <w:rsid w:val="00EC29D6"/>
    <w:rsid w:val="00EC2A00"/>
    <w:rsid w:val="00ED0580"/>
    <w:rsid w:val="00ED0D4A"/>
    <w:rsid w:val="00ED1F78"/>
    <w:rsid w:val="00ED2786"/>
    <w:rsid w:val="00ED499F"/>
    <w:rsid w:val="00ED5060"/>
    <w:rsid w:val="00ED58A7"/>
    <w:rsid w:val="00ED7A59"/>
    <w:rsid w:val="00EE0BE3"/>
    <w:rsid w:val="00EE4AE3"/>
    <w:rsid w:val="00EE6B8B"/>
    <w:rsid w:val="00EF2386"/>
    <w:rsid w:val="00EF4C5E"/>
    <w:rsid w:val="00F003CE"/>
    <w:rsid w:val="00F00D6A"/>
    <w:rsid w:val="00F021C9"/>
    <w:rsid w:val="00F02259"/>
    <w:rsid w:val="00F03C4E"/>
    <w:rsid w:val="00F0490F"/>
    <w:rsid w:val="00F06BBF"/>
    <w:rsid w:val="00F06C49"/>
    <w:rsid w:val="00F06D6D"/>
    <w:rsid w:val="00F07B24"/>
    <w:rsid w:val="00F10C2D"/>
    <w:rsid w:val="00F13FAD"/>
    <w:rsid w:val="00F1592A"/>
    <w:rsid w:val="00F2159D"/>
    <w:rsid w:val="00F2229B"/>
    <w:rsid w:val="00F224A8"/>
    <w:rsid w:val="00F227B0"/>
    <w:rsid w:val="00F23A5E"/>
    <w:rsid w:val="00F262E8"/>
    <w:rsid w:val="00F27980"/>
    <w:rsid w:val="00F351BA"/>
    <w:rsid w:val="00F41244"/>
    <w:rsid w:val="00F42A07"/>
    <w:rsid w:val="00F43614"/>
    <w:rsid w:val="00F47072"/>
    <w:rsid w:val="00F54A8E"/>
    <w:rsid w:val="00F6314A"/>
    <w:rsid w:val="00F631B6"/>
    <w:rsid w:val="00F63380"/>
    <w:rsid w:val="00F639BE"/>
    <w:rsid w:val="00F63D17"/>
    <w:rsid w:val="00F668E9"/>
    <w:rsid w:val="00F779AB"/>
    <w:rsid w:val="00F77C37"/>
    <w:rsid w:val="00F81BB0"/>
    <w:rsid w:val="00F827BF"/>
    <w:rsid w:val="00F82A1E"/>
    <w:rsid w:val="00F92184"/>
    <w:rsid w:val="00F927A9"/>
    <w:rsid w:val="00F92FFB"/>
    <w:rsid w:val="00F94027"/>
    <w:rsid w:val="00F95E8F"/>
    <w:rsid w:val="00F96F27"/>
    <w:rsid w:val="00FA0C27"/>
    <w:rsid w:val="00FA1346"/>
    <w:rsid w:val="00FA1D7F"/>
    <w:rsid w:val="00FA30B9"/>
    <w:rsid w:val="00FA35BB"/>
    <w:rsid w:val="00FA3FDB"/>
    <w:rsid w:val="00FA4083"/>
    <w:rsid w:val="00FA4D1F"/>
    <w:rsid w:val="00FA5CF5"/>
    <w:rsid w:val="00FB06F3"/>
    <w:rsid w:val="00FB19D7"/>
    <w:rsid w:val="00FB6835"/>
    <w:rsid w:val="00FB7BC8"/>
    <w:rsid w:val="00FC17A0"/>
    <w:rsid w:val="00FC5333"/>
    <w:rsid w:val="00FC5F7A"/>
    <w:rsid w:val="00FC7C16"/>
    <w:rsid w:val="00FC7E4C"/>
    <w:rsid w:val="00FD1D25"/>
    <w:rsid w:val="00FD2B14"/>
    <w:rsid w:val="00FD3334"/>
    <w:rsid w:val="00FD339C"/>
    <w:rsid w:val="00FD42A8"/>
    <w:rsid w:val="00FD4ED0"/>
    <w:rsid w:val="00FD638F"/>
    <w:rsid w:val="00FD7322"/>
    <w:rsid w:val="00FE0132"/>
    <w:rsid w:val="00FE1B1D"/>
    <w:rsid w:val="00FE4D72"/>
    <w:rsid w:val="00FE5177"/>
    <w:rsid w:val="00FE5812"/>
    <w:rsid w:val="00FF0A87"/>
    <w:rsid w:val="00FF21D7"/>
    <w:rsid w:val="00FF2495"/>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574ED4C"/>
  <w15:docId w15:val="{D913B46A-B199-4A67-A373-C125A9B5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13"/>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link w:val="FootnoteTextChar"/>
    <w:uiPriority w:val="99"/>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uiPriority w:val="99"/>
    <w:rsid w:val="001D7BA8"/>
    <w:pPr>
      <w:tabs>
        <w:tab w:val="center" w:pos="4153"/>
        <w:tab w:val="right" w:pos="8306"/>
      </w:tabs>
    </w:pPr>
  </w:style>
  <w:style w:type="character" w:styleId="Hyperlink">
    <w:name w:val="Hyperlink"/>
    <w:uiPriority w:val="99"/>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 w:type="paragraph" w:styleId="NoSpacing">
    <w:name w:val="No Spacing"/>
    <w:uiPriority w:val="1"/>
    <w:qFormat/>
    <w:rsid w:val="002602CB"/>
    <w:rPr>
      <w:rFonts w:asciiTheme="minorHAnsi" w:eastAsiaTheme="minorHAnsi" w:hAnsiTheme="minorHAnsi" w:cstheme="minorBidi"/>
      <w:sz w:val="22"/>
      <w:szCs w:val="22"/>
      <w:lang w:eastAsia="en-US"/>
    </w:rPr>
  </w:style>
  <w:style w:type="character" w:customStyle="1" w:styleId="FootnoteTextChar">
    <w:name w:val="Footnote Text Char"/>
    <w:link w:val="FootnoteText"/>
    <w:uiPriority w:val="99"/>
    <w:semiHidden/>
    <w:rsid w:val="009744B4"/>
  </w:style>
  <w:style w:type="character" w:customStyle="1" w:styleId="CommentTextChar">
    <w:name w:val="Comment Text Char"/>
    <w:basedOn w:val="DefaultParagraphFont"/>
    <w:link w:val="CommentText"/>
    <w:uiPriority w:val="99"/>
    <w:semiHidden/>
    <w:rsid w:val="00E1578A"/>
  </w:style>
  <w:style w:type="character" w:customStyle="1" w:styleId="FooterChar">
    <w:name w:val="Footer Char"/>
    <w:basedOn w:val="DefaultParagraphFont"/>
    <w:link w:val="Footer"/>
    <w:uiPriority w:val="99"/>
    <w:rsid w:val="00645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61458">
      <w:bodyDiv w:val="1"/>
      <w:marLeft w:val="0"/>
      <w:marRight w:val="0"/>
      <w:marTop w:val="0"/>
      <w:marBottom w:val="0"/>
      <w:divBdr>
        <w:top w:val="none" w:sz="0" w:space="0" w:color="auto"/>
        <w:left w:val="none" w:sz="0" w:space="0" w:color="auto"/>
        <w:bottom w:val="none" w:sz="0" w:space="0" w:color="auto"/>
        <w:right w:val="none" w:sz="0" w:space="0" w:color="auto"/>
      </w:divBdr>
    </w:div>
    <w:div w:id="2005009323">
      <w:bodyDiv w:val="1"/>
      <w:marLeft w:val="0"/>
      <w:marRight w:val="0"/>
      <w:marTop w:val="0"/>
      <w:marBottom w:val="0"/>
      <w:divBdr>
        <w:top w:val="none" w:sz="0" w:space="0" w:color="auto"/>
        <w:left w:val="none" w:sz="0" w:space="0" w:color="auto"/>
        <w:bottom w:val="none" w:sz="0" w:space="0" w:color="auto"/>
        <w:right w:val="none" w:sz="0" w:space="0" w:color="auto"/>
      </w:divBdr>
    </w:div>
    <w:div w:id="21322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bruneniece@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A646-2169-402D-B8CB-CCEAE35F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7064</Words>
  <Characters>4027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Likumprojekts "Grozījums Aizsargjoslu likumā"</vt:lpstr>
    </vt:vector>
  </TitlesOfParts>
  <Company>VARAM</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Aizsargjoslu likumā"</dc:title>
  <dc:subject>Anotācija</dc:subject>
  <dc:creator>Inga Belasova</dc:creator>
  <dc:description>inga.belasova@varam.gov.lv; 67026545</dc:description>
  <cp:lastModifiedBy>Ieva Bruņeniece</cp:lastModifiedBy>
  <cp:revision>17</cp:revision>
  <cp:lastPrinted>2018-03-01T12:49:00Z</cp:lastPrinted>
  <dcterms:created xsi:type="dcterms:W3CDTF">2018-03-14T15:14:00Z</dcterms:created>
  <dcterms:modified xsi:type="dcterms:W3CDTF">2018-03-15T09:35:00Z</dcterms:modified>
</cp:coreProperties>
</file>