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95855" w:rsidRPr="0021722E" w:rsidP="00986731" w14:paraId="019CDB54" w14:textId="77777777">
      <w:pPr>
        <w:pStyle w:val="Bezatstarpm1"/>
        <w:jc w:val="center"/>
        <w:rPr>
          <w:rFonts w:ascii="Times New Roman" w:hAnsi="Times New Roman"/>
          <w:b/>
          <w:sz w:val="28"/>
          <w:szCs w:val="28"/>
          <w:lang w:val="lv-LV"/>
        </w:rPr>
      </w:pPr>
      <w:bookmarkStart w:id="0" w:name="OLE_LINK2"/>
      <w:bookmarkStart w:id="1" w:name="OLE_LINK5"/>
      <w:bookmarkStart w:id="2" w:name="OLE_LINK3"/>
      <w:bookmarkStart w:id="3" w:name="OLE_LINK4"/>
      <w:bookmarkStart w:id="4" w:name="OLE_LINK1"/>
      <w:bookmarkStart w:id="5" w:name="OLE_LINK6"/>
      <w:r w:rsidRPr="0021722E">
        <w:rPr>
          <w:rFonts w:ascii="Times New Roman" w:hAnsi="Times New Roman"/>
          <w:b/>
          <w:sz w:val="28"/>
          <w:szCs w:val="28"/>
          <w:lang w:val="lv-LV"/>
        </w:rPr>
        <w:t>Mini</w:t>
      </w:r>
      <w:r w:rsidRPr="0021722E" w:rsidR="00C43036">
        <w:rPr>
          <w:rFonts w:ascii="Times New Roman" w:hAnsi="Times New Roman"/>
          <w:b/>
          <w:sz w:val="28"/>
          <w:szCs w:val="28"/>
          <w:lang w:val="lv-LV"/>
        </w:rPr>
        <w:t>stru kabineta noteikumu projekta</w:t>
      </w:r>
    </w:p>
    <w:p w:rsidR="00986731" w:rsidRPr="0021722E" w:rsidP="00986731" w14:paraId="7996D47E" w14:textId="77777777">
      <w:pPr>
        <w:pStyle w:val="Bezatstarpm1"/>
        <w:jc w:val="center"/>
        <w:rPr>
          <w:rFonts w:ascii="Times New Roman" w:hAnsi="Times New Roman"/>
          <w:b/>
          <w:bCs/>
          <w:sz w:val="28"/>
          <w:szCs w:val="28"/>
          <w:lang w:val="lv-LV"/>
        </w:rPr>
      </w:pPr>
      <w:r w:rsidRPr="0021722E">
        <w:rPr>
          <w:rFonts w:ascii="Times New Roman" w:hAnsi="Times New Roman"/>
          <w:b/>
          <w:sz w:val="28"/>
          <w:szCs w:val="28"/>
          <w:lang w:val="lv-LV"/>
        </w:rPr>
        <w:t>"</w:t>
      </w:r>
      <w:r w:rsidRPr="0021722E">
        <w:rPr>
          <w:rFonts w:ascii="Times New Roman" w:hAnsi="Times New Roman"/>
          <w:b/>
          <w:bCs/>
          <w:sz w:val="28"/>
          <w:szCs w:val="28"/>
          <w:lang w:val="lv-LV"/>
        </w:rPr>
        <w:t xml:space="preserve"> Grozījumi Ministru kabineta 2007. gada 26. jūnija noteikumos Nr. 416</w:t>
      </w:r>
    </w:p>
    <w:p w:rsidR="00DB7A20" w:rsidRPr="0021722E" w:rsidP="00986731" w14:paraId="2A62E1B5" w14:textId="77777777">
      <w:pPr>
        <w:pStyle w:val="Bezatstarpm1"/>
        <w:jc w:val="center"/>
        <w:rPr>
          <w:rFonts w:ascii="Times New Roman" w:hAnsi="Times New Roman"/>
          <w:b/>
          <w:sz w:val="28"/>
          <w:szCs w:val="28"/>
          <w:lang w:val="lv-LV"/>
        </w:rPr>
      </w:pPr>
      <w:r w:rsidRPr="0021722E">
        <w:rPr>
          <w:rFonts w:ascii="Times New Roman" w:hAnsi="Times New Roman"/>
          <w:b/>
          <w:bCs/>
          <w:sz w:val="28"/>
          <w:szCs w:val="28"/>
          <w:lang w:val="lv-LV"/>
        </w:rPr>
        <w:t>“Zāļu</w:t>
      </w:r>
      <w:r w:rsidRPr="0021722E" w:rsidR="00986731">
        <w:rPr>
          <w:rFonts w:ascii="Times New Roman" w:hAnsi="Times New Roman"/>
          <w:b/>
          <w:bCs/>
          <w:sz w:val="28"/>
          <w:szCs w:val="28"/>
          <w:lang w:val="lv-LV"/>
        </w:rPr>
        <w:t xml:space="preserve"> izplatīšanas un kvalitātes kontroles kārtība</w:t>
      </w:r>
      <w:r w:rsidRPr="0021722E">
        <w:rPr>
          <w:rFonts w:ascii="Times New Roman" w:hAnsi="Times New Roman"/>
          <w:b/>
          <w:sz w:val="28"/>
          <w:szCs w:val="28"/>
          <w:lang w:val="lv-LV"/>
        </w:rPr>
        <w:t>”</w:t>
      </w:r>
      <w:r w:rsidRPr="0021722E" w:rsidR="00387322">
        <w:rPr>
          <w:rFonts w:ascii="Times New Roman" w:hAnsi="Times New Roman"/>
          <w:b/>
          <w:sz w:val="28"/>
          <w:szCs w:val="28"/>
          <w:lang w:val="lv-LV"/>
        </w:rPr>
        <w:t>”</w:t>
      </w:r>
    </w:p>
    <w:p w:rsidR="00A95855" w:rsidRPr="0021722E" w:rsidP="00986731" w14:paraId="2E79AC67" w14:textId="77777777">
      <w:pPr>
        <w:pStyle w:val="Bezatstarpm1"/>
        <w:jc w:val="center"/>
        <w:rPr>
          <w:rFonts w:ascii="Times New Roman" w:hAnsi="Times New Roman"/>
          <w:b/>
          <w:sz w:val="28"/>
          <w:szCs w:val="28"/>
          <w:lang w:val="lv-LV"/>
        </w:rPr>
      </w:pPr>
      <w:r w:rsidRPr="0021722E">
        <w:rPr>
          <w:rFonts w:ascii="Times New Roman" w:hAnsi="Times New Roman"/>
          <w:b/>
          <w:sz w:val="28"/>
          <w:szCs w:val="28"/>
          <w:lang w:val="lv-LV"/>
        </w:rPr>
        <w:t>(anotācija)</w:t>
      </w:r>
      <w:bookmarkEnd w:id="0"/>
      <w:bookmarkEnd w:id="1"/>
      <w:bookmarkEnd w:id="2"/>
      <w:bookmarkEnd w:id="3"/>
      <w:bookmarkEnd w:id="4"/>
      <w:bookmarkEnd w:id="5"/>
    </w:p>
    <w:p w:rsidR="00FC442C" w:rsidP="00FC442C" w14:paraId="738E4ABA" w14:textId="21819344">
      <w:pPr>
        <w:pStyle w:val="NoSpacing"/>
        <w:rPr>
          <w:b/>
        </w:rPr>
      </w:pPr>
    </w:p>
    <w:tbl>
      <w:tblPr>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2410"/>
        <w:gridCol w:w="6522"/>
      </w:tblGrid>
      <w:tr w14:paraId="3B6D2128" w14:textId="77777777" w:rsidTr="00BB5BE4">
        <w:tblPrEx>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Ex>
        <w:trPr>
          <w:trHeight w:val="405"/>
        </w:trPr>
        <w:tc>
          <w:tcPr>
            <w:tcW w:w="5000" w:type="pct"/>
            <w:gridSpan w:val="2"/>
            <w:tcBorders>
              <w:top w:val="outset" w:sz="6" w:space="0" w:color="414142"/>
              <w:bottom w:val="outset" w:sz="6" w:space="0" w:color="414142"/>
            </w:tcBorders>
            <w:shd w:val="clear" w:color="auto" w:fill="FFFFFF"/>
            <w:vAlign w:val="center"/>
          </w:tcPr>
          <w:p w:rsidR="00FC442C" w:rsidRPr="0021722E" w:rsidP="00BB5BE4" w14:paraId="137CF26E" w14:textId="5FE8B4F9">
            <w:pPr>
              <w:pStyle w:val="NoSpacing"/>
              <w:jc w:val="center"/>
              <w:rPr>
                <w:b/>
              </w:rPr>
            </w:pPr>
            <w:r w:rsidRPr="00FC442C">
              <w:rPr>
                <w:b/>
                <w:bCs/>
                <w:iCs/>
                <w:lang w:val="sv-SE"/>
              </w:rPr>
              <w:t>Tiesību akta projekta anotācijas kopsavilkums</w:t>
            </w:r>
          </w:p>
        </w:tc>
      </w:tr>
      <w:tr w14:paraId="46327FAC" w14:textId="77777777" w:rsidTr="00FC442C">
        <w:tblPrEx>
          <w:tblW w:w="4932" w:type="pct"/>
          <w:tblInd w:w="-8" w:type="dxa"/>
          <w:tblLayout w:type="fixed"/>
          <w:tblCellMar>
            <w:top w:w="30" w:type="dxa"/>
            <w:left w:w="30" w:type="dxa"/>
            <w:bottom w:w="30" w:type="dxa"/>
            <w:right w:w="30" w:type="dxa"/>
          </w:tblCellMar>
          <w:tblLook w:val="00A0"/>
        </w:tblPrEx>
        <w:trPr>
          <w:trHeight w:val="405"/>
        </w:trPr>
        <w:tc>
          <w:tcPr>
            <w:tcW w:w="1349" w:type="pct"/>
            <w:tcBorders>
              <w:top w:val="outset" w:sz="6" w:space="0" w:color="414142"/>
              <w:left w:val="outset" w:sz="6" w:space="0" w:color="414142"/>
              <w:bottom w:val="outset" w:sz="6" w:space="0" w:color="414142"/>
              <w:right w:val="outset" w:sz="6" w:space="0" w:color="414142"/>
            </w:tcBorders>
            <w:shd w:val="clear" w:color="auto" w:fill="FFFFFF"/>
          </w:tcPr>
          <w:p w:rsidR="00FC442C" w:rsidRPr="0021722E" w:rsidP="00BB5BE4" w14:paraId="649DC209" w14:textId="1B8267D2">
            <w:pPr>
              <w:pStyle w:val="NoSpacing"/>
            </w:pPr>
            <w:r w:rsidRPr="00FC442C">
              <w:rPr>
                <w:iCs/>
              </w:rPr>
              <w:t>Mērķis, risinājums un projekta spēkā stāšanās laiks (500 zīmes bez atstarpēm)</w:t>
            </w:r>
          </w:p>
        </w:tc>
        <w:tc>
          <w:tcPr>
            <w:tcW w:w="3651" w:type="pct"/>
            <w:tcBorders>
              <w:top w:val="outset" w:sz="6" w:space="0" w:color="414142"/>
              <w:left w:val="outset" w:sz="6" w:space="0" w:color="414142"/>
              <w:bottom w:val="outset" w:sz="6" w:space="0" w:color="414142"/>
            </w:tcBorders>
            <w:shd w:val="clear" w:color="auto" w:fill="FFFFFF"/>
          </w:tcPr>
          <w:p w:rsidR="00FC442C" w:rsidRPr="0021722E" w:rsidP="00BB5BE4" w14:paraId="1329D08D" w14:textId="6A47AE9F">
            <w:pPr>
              <w:pStyle w:val="Bezatstarpm1"/>
              <w:jc w:val="both"/>
              <w:rPr>
                <w:rFonts w:ascii="Times New Roman" w:hAnsi="Times New Roman"/>
                <w:sz w:val="24"/>
                <w:szCs w:val="24"/>
                <w:lang w:val="lv-LV"/>
              </w:rPr>
            </w:pPr>
            <w:r>
              <w:rPr>
                <w:rFonts w:ascii="Times New Roman" w:hAnsi="Times New Roman"/>
                <w:sz w:val="24"/>
                <w:szCs w:val="24"/>
                <w:lang w:val="lv-LV"/>
              </w:rPr>
              <w:t>Nav attiecināms</w:t>
            </w:r>
          </w:p>
        </w:tc>
      </w:tr>
    </w:tbl>
    <w:p w:rsidR="00FC442C" w:rsidRPr="0021722E" w:rsidP="00FC442C" w14:paraId="323B2719" w14:textId="6DE9BE40">
      <w:pPr>
        <w:pStyle w:val="NoSpacing"/>
        <w:rPr>
          <w:b/>
        </w:rPr>
      </w:pPr>
    </w:p>
    <w:tbl>
      <w:tblPr>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425"/>
        <w:gridCol w:w="2410"/>
        <w:gridCol w:w="6097"/>
      </w:tblGrid>
      <w:tr w14:paraId="33F1F0FE" w14:textId="77777777" w:rsidTr="00D8608E">
        <w:tblPrEx>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Ex>
        <w:trPr>
          <w:trHeight w:val="405"/>
        </w:trPr>
        <w:tc>
          <w:tcPr>
            <w:tcW w:w="5000" w:type="pct"/>
            <w:gridSpan w:val="3"/>
            <w:tcBorders>
              <w:top w:val="outset" w:sz="6" w:space="0" w:color="414142"/>
              <w:bottom w:val="outset" w:sz="6" w:space="0" w:color="414142"/>
            </w:tcBorders>
            <w:shd w:val="clear" w:color="auto" w:fill="FFFFFF"/>
            <w:vAlign w:val="center"/>
          </w:tcPr>
          <w:p w:rsidR="00A95855" w:rsidRPr="0021722E" w:rsidP="001F1D05" w14:paraId="4D32E116" w14:textId="77777777">
            <w:pPr>
              <w:pStyle w:val="NoSpacing"/>
              <w:jc w:val="center"/>
              <w:rPr>
                <w:b/>
              </w:rPr>
            </w:pPr>
            <w:r w:rsidRPr="0021722E">
              <w:rPr>
                <w:b/>
              </w:rPr>
              <w:t>I. </w:t>
            </w:r>
            <w:r w:rsidRPr="0021722E">
              <w:rPr>
                <w:b/>
              </w:rPr>
              <w:t>Tiesību akta projekta izstrādes nepieciešamība</w:t>
            </w:r>
          </w:p>
        </w:tc>
      </w:tr>
      <w:tr w14:paraId="7CF13255" w14:textId="77777777" w:rsidTr="000D27F0">
        <w:tblPrEx>
          <w:tblW w:w="4932" w:type="pct"/>
          <w:tblInd w:w="-8" w:type="dxa"/>
          <w:tblLayout w:type="fixed"/>
          <w:tblCellMar>
            <w:top w:w="30" w:type="dxa"/>
            <w:left w:w="30" w:type="dxa"/>
            <w:bottom w:w="30" w:type="dxa"/>
            <w:right w:w="30" w:type="dxa"/>
          </w:tblCellMar>
          <w:tblLook w:val="00A0"/>
        </w:tblPrEx>
        <w:trPr>
          <w:trHeight w:val="405"/>
        </w:trPr>
        <w:tc>
          <w:tcPr>
            <w:tcW w:w="238" w:type="pct"/>
            <w:tcBorders>
              <w:top w:val="outset" w:sz="6" w:space="0" w:color="414142"/>
              <w:bottom w:val="outset" w:sz="6" w:space="0" w:color="414142"/>
              <w:right w:val="outset" w:sz="6" w:space="0" w:color="414142"/>
            </w:tcBorders>
            <w:shd w:val="clear" w:color="auto" w:fill="FFFFFF"/>
          </w:tcPr>
          <w:p w:rsidR="00A95855" w:rsidRPr="0021722E" w:rsidP="00FF6EBF" w14:paraId="63B71E9B" w14:textId="77777777">
            <w:pPr>
              <w:pStyle w:val="NoSpacing"/>
            </w:pPr>
            <w:r w:rsidRPr="0021722E">
              <w:t>1.</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cPr>
          <w:p w:rsidR="00A95855" w:rsidRPr="0021722E" w:rsidP="00FF6EBF" w14:paraId="031E1474" w14:textId="77777777">
            <w:pPr>
              <w:pStyle w:val="NoSpacing"/>
            </w:pPr>
            <w:r w:rsidRPr="0021722E">
              <w:t>Pamatojums</w:t>
            </w:r>
          </w:p>
        </w:tc>
        <w:tc>
          <w:tcPr>
            <w:tcW w:w="3413" w:type="pct"/>
            <w:tcBorders>
              <w:top w:val="outset" w:sz="6" w:space="0" w:color="414142"/>
              <w:left w:val="outset" w:sz="6" w:space="0" w:color="414142"/>
              <w:bottom w:val="outset" w:sz="6" w:space="0" w:color="414142"/>
            </w:tcBorders>
            <w:shd w:val="clear" w:color="auto" w:fill="FFFFFF"/>
          </w:tcPr>
          <w:p w:rsidR="00CA1D65" w:rsidRPr="0021722E" w:rsidP="00986731" w14:paraId="34034816" w14:textId="79526800">
            <w:pPr>
              <w:pStyle w:val="Bezatstarpm1"/>
              <w:jc w:val="both"/>
              <w:rPr>
                <w:rFonts w:ascii="Times New Roman" w:hAnsi="Times New Roman"/>
                <w:sz w:val="24"/>
                <w:szCs w:val="24"/>
                <w:lang w:val="lv-LV"/>
              </w:rPr>
            </w:pPr>
            <w:r w:rsidRPr="0021722E">
              <w:rPr>
                <w:rFonts w:ascii="Times New Roman" w:hAnsi="Times New Roman"/>
                <w:sz w:val="24"/>
                <w:szCs w:val="24"/>
                <w:lang w:val="lv-LV"/>
              </w:rPr>
              <w:t>Ministru kabineta noteikumu projekts „Grozījumi Ministru kabineta 2007. gada 26. jūnija noteikumos Nr. 416 „</w:t>
            </w:r>
            <w:r w:rsidRPr="0021722E">
              <w:rPr>
                <w:rFonts w:ascii="Times New Roman" w:hAnsi="Times New Roman"/>
                <w:bCs/>
                <w:sz w:val="24"/>
                <w:szCs w:val="24"/>
                <w:lang w:val="lv-LV"/>
              </w:rPr>
              <w:t>Zāļu izplatīšanas un kvalitātes kontroles kārtība</w:t>
            </w:r>
            <w:r w:rsidRPr="0021722E">
              <w:rPr>
                <w:rFonts w:ascii="Times New Roman" w:hAnsi="Times New Roman"/>
                <w:sz w:val="24"/>
                <w:szCs w:val="24"/>
                <w:lang w:val="lv-LV"/>
              </w:rPr>
              <w:t>” (turpmāk </w:t>
            </w:r>
            <w:r w:rsidRPr="0021722E" w:rsidR="00FA213A">
              <w:rPr>
                <w:rFonts w:ascii="Times New Roman" w:hAnsi="Times New Roman"/>
                <w:sz w:val="24"/>
                <w:szCs w:val="24"/>
                <w:lang w:val="lv-LV"/>
              </w:rPr>
              <w:t>-</w:t>
            </w:r>
            <w:r w:rsidRPr="0021722E">
              <w:rPr>
                <w:rFonts w:ascii="Times New Roman" w:hAnsi="Times New Roman"/>
                <w:sz w:val="24"/>
                <w:szCs w:val="24"/>
                <w:lang w:val="lv-LV"/>
              </w:rPr>
              <w:t xml:space="preserve"> Noteikumu projekts) izdots saskaņā ar Farmācijas likuma 5. panta 3. punktu un </w:t>
            </w:r>
            <w:r w:rsidRPr="0021722E">
              <w:rPr>
                <w:rFonts w:ascii="Times New Roman" w:hAnsi="Times New Roman"/>
                <w:iCs/>
                <w:sz w:val="24"/>
                <w:szCs w:val="24"/>
                <w:shd w:val="clear" w:color="auto" w:fill="FFFFFF"/>
                <w:lang w:val="lv-LV"/>
              </w:rPr>
              <w:t>25. punktu un</w:t>
            </w:r>
            <w:r w:rsidRPr="0021722E">
              <w:rPr>
                <w:rStyle w:val="apple-converted-space"/>
                <w:rFonts w:ascii="Times New Roman" w:hAnsi="Times New Roman"/>
                <w:iCs/>
                <w:sz w:val="24"/>
                <w:szCs w:val="24"/>
                <w:shd w:val="clear" w:color="auto" w:fill="FFFFFF"/>
                <w:lang w:val="lv-LV"/>
              </w:rPr>
              <w:t xml:space="preserve"> </w:t>
            </w:r>
            <w:r>
              <w:fldChar w:fldCharType="begin"/>
            </w:r>
            <w:r>
              <w:instrText xml:space="preserve"> HYPERLINK "http://likumi.lv/ta/id/43127-farmacijas-likums" \l "p19" \t "_blank" </w:instrText>
            </w:r>
            <w:r>
              <w:fldChar w:fldCharType="separate"/>
            </w:r>
            <w:r w:rsidRPr="0021722E">
              <w:rPr>
                <w:rStyle w:val="Hyperlink"/>
                <w:rFonts w:ascii="Times New Roman" w:hAnsi="Times New Roman"/>
                <w:iCs/>
                <w:color w:val="auto"/>
                <w:sz w:val="24"/>
                <w:szCs w:val="24"/>
                <w:u w:val="none"/>
                <w:shd w:val="clear" w:color="auto" w:fill="FFFFFF"/>
                <w:lang w:val="lv-LV"/>
              </w:rPr>
              <w:t>19. pantu</w:t>
            </w:r>
            <w:r>
              <w:fldChar w:fldCharType="end"/>
            </w:r>
            <w:r w:rsidRPr="0021722E">
              <w:rPr>
                <w:rFonts w:ascii="Times New Roman" w:hAnsi="Times New Roman"/>
                <w:sz w:val="24"/>
                <w:szCs w:val="24"/>
                <w:lang w:val="lv-LV"/>
              </w:rPr>
              <w:t>.</w:t>
            </w:r>
          </w:p>
        </w:tc>
      </w:tr>
      <w:tr w14:paraId="07710440" w14:textId="77777777" w:rsidTr="000D27F0">
        <w:tblPrEx>
          <w:tblW w:w="4932" w:type="pct"/>
          <w:tblInd w:w="-8" w:type="dxa"/>
          <w:tblLayout w:type="fixed"/>
          <w:tblCellMar>
            <w:top w:w="30" w:type="dxa"/>
            <w:left w:w="30" w:type="dxa"/>
            <w:bottom w:w="30" w:type="dxa"/>
            <w:right w:w="30" w:type="dxa"/>
          </w:tblCellMar>
          <w:tblLook w:val="00A0"/>
        </w:tblPrEx>
        <w:trPr>
          <w:trHeight w:val="465"/>
        </w:trPr>
        <w:tc>
          <w:tcPr>
            <w:tcW w:w="238" w:type="pct"/>
            <w:tcBorders>
              <w:top w:val="outset" w:sz="6" w:space="0" w:color="414142"/>
              <w:bottom w:val="outset" w:sz="6" w:space="0" w:color="414142"/>
              <w:right w:val="outset" w:sz="6" w:space="0" w:color="414142"/>
            </w:tcBorders>
            <w:shd w:val="clear" w:color="auto" w:fill="FFFFFF"/>
          </w:tcPr>
          <w:p w:rsidR="003943A6" w:rsidRPr="0021722E" w:rsidP="003943A6" w14:paraId="4C24DC84" w14:textId="77777777">
            <w:pPr>
              <w:pStyle w:val="NoSpacing"/>
            </w:pPr>
            <w:r w:rsidRPr="0021722E">
              <w:t>2.</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cPr>
          <w:p w:rsidR="003943A6" w:rsidRPr="0021722E" w:rsidP="003943A6" w14:paraId="3D2C94B0" w14:textId="77777777">
            <w:pPr>
              <w:pStyle w:val="NoSpacing"/>
            </w:pPr>
            <w:r w:rsidRPr="0021722E">
              <w:t>Pašreizējā situācija un problēmas, kuru risināšanai tiesību akta projekts izstrādāts, tiesiskā regulējuma mērķis un būtība</w:t>
            </w:r>
          </w:p>
        </w:tc>
        <w:tc>
          <w:tcPr>
            <w:tcW w:w="3413" w:type="pct"/>
            <w:tcBorders>
              <w:top w:val="outset" w:sz="6" w:space="0" w:color="414142"/>
              <w:left w:val="outset" w:sz="6" w:space="0" w:color="414142"/>
              <w:bottom w:val="outset" w:sz="6" w:space="0" w:color="414142"/>
            </w:tcBorders>
            <w:shd w:val="clear" w:color="auto" w:fill="FFFFFF"/>
          </w:tcPr>
          <w:p w:rsidR="0070560D" w:rsidRPr="0021722E" w:rsidP="003B393D" w14:paraId="7250EA84" w14:textId="6B1F351E">
            <w:pPr>
              <w:pStyle w:val="NoSpacing"/>
              <w:ind w:firstLine="263"/>
              <w:jc w:val="both"/>
            </w:pPr>
            <w:r w:rsidRPr="0021722E">
              <w:t xml:space="preserve">Pašreizējais regulējums Ministru kabineta 2007. gada 26. jūnija noteikumos Nr. 416 „Zāļu izplatīšanas un kvalitātes kontroles kārtība”” (turpmāk - MK noteikumi Nr. 416) (grozījumi: </w:t>
            </w:r>
            <w:r w:rsidRPr="0021722E" w:rsidR="009D7B62">
              <w:t>Ministru kabineta 2016. gada 2</w:t>
            </w:r>
            <w:r w:rsidRPr="0021722E">
              <w:t>0</w:t>
            </w:r>
            <w:r w:rsidRPr="0021722E" w:rsidR="009D7B62">
              <w:t>. </w:t>
            </w:r>
            <w:r w:rsidRPr="0021722E">
              <w:t>decembra</w:t>
            </w:r>
            <w:r w:rsidRPr="0021722E" w:rsidR="009D7B62">
              <w:t xml:space="preserve"> noteikumi Nr. </w:t>
            </w:r>
            <w:r w:rsidRPr="0021722E">
              <w:t>837</w:t>
            </w:r>
            <w:r w:rsidRPr="0021722E" w:rsidR="009D7B62">
              <w:t xml:space="preserve"> „Grozījumi Ministru kabineta 2007. gada 26. jūnija noteikumos Nr. 416 “Zāļu izplatīšanas un kvalitātes kontroles kārtība””) </w:t>
            </w:r>
            <w:r w:rsidRPr="0021722E">
              <w:t>nosaka</w:t>
            </w:r>
            <w:r w:rsidRPr="0021722E" w:rsidR="009D7B62">
              <w:t xml:space="preserve">, </w:t>
            </w:r>
            <w:r w:rsidRPr="0021722E" w:rsidR="00E87151">
              <w:t>aptiekām pienākumu ar</w:t>
            </w:r>
            <w:r w:rsidRPr="0021722E" w:rsidR="009D7B62">
              <w:t xml:space="preserve"> 2018. gada 1. janvāri</w:t>
            </w:r>
            <w:r w:rsidRPr="0021722E" w:rsidR="00E87151">
              <w:t xml:space="preserve"> sniegt </w:t>
            </w:r>
            <w:r w:rsidRPr="0021722E" w:rsidR="0057646A">
              <w:t xml:space="preserve">Zāļu valsts aģentūrai  </w:t>
            </w:r>
            <w:r w:rsidRPr="0021722E" w:rsidR="009D7B62">
              <w:t>zāļu mazumtirdzniecības realizācijas dat</w:t>
            </w:r>
            <w:r w:rsidRPr="0021722E" w:rsidR="00E87151">
              <w:t>u pārskatus</w:t>
            </w:r>
            <w:r w:rsidRPr="0021722E" w:rsidR="009D7B62">
              <w:t xml:space="preserve"> četras reizes gadā (līdz 20. janvārim, 20. aprīlim, 20. jūlijam un 20. oktobrim)</w:t>
            </w:r>
            <w:r w:rsidRPr="0021722E" w:rsidR="000C643F">
              <w:t xml:space="preserve"> (76. </w:t>
            </w:r>
            <w:r w:rsidRPr="0021722E" w:rsidR="0057646A">
              <w:t>un 171.</w:t>
            </w:r>
            <w:r w:rsidRPr="0021722E" w:rsidR="0057646A">
              <w:rPr>
                <w:vertAlign w:val="superscript"/>
              </w:rPr>
              <w:t>10 </w:t>
            </w:r>
            <w:r w:rsidRPr="0021722E" w:rsidR="000C643F">
              <w:t>punkts)</w:t>
            </w:r>
            <w:r w:rsidRPr="0021722E" w:rsidR="00307E62">
              <w:t>.</w:t>
            </w:r>
          </w:p>
          <w:p w:rsidR="0023573B" w:rsidRPr="0021722E" w:rsidP="0023573B" w14:paraId="71B5F67C" w14:textId="7BB554FA">
            <w:pPr>
              <w:keepLines/>
              <w:autoSpaceDE w:val="0"/>
              <w:autoSpaceDN w:val="0"/>
              <w:adjustRightInd w:val="0"/>
              <w:spacing w:after="0" w:line="240" w:lineRule="auto"/>
              <w:ind w:firstLine="393"/>
              <w:jc w:val="both"/>
              <w:rPr>
                <w:rFonts w:ascii="Times New Roman" w:hAnsi="Times New Roman"/>
                <w:sz w:val="24"/>
                <w:szCs w:val="24"/>
              </w:rPr>
            </w:pPr>
            <w:r w:rsidRPr="0021722E">
              <w:rPr>
                <w:rFonts w:ascii="Times New Roman" w:hAnsi="Times New Roman"/>
                <w:sz w:val="24"/>
                <w:szCs w:val="24"/>
                <w:shd w:val="clear" w:color="auto" w:fill="FFFFFF"/>
              </w:rPr>
              <w:t xml:space="preserve">Saskaņā ar MK noteikumu Nr. 416 18. punktu, Zāļu valsts aģentūra </w:t>
            </w:r>
            <w:r w:rsidRPr="0021722E" w:rsidR="00D8781B">
              <w:rPr>
                <w:rFonts w:ascii="Times New Roman" w:hAnsi="Times New Roman"/>
                <w:sz w:val="24"/>
                <w:szCs w:val="24"/>
                <w:shd w:val="clear" w:color="auto" w:fill="FFFFFF"/>
              </w:rPr>
              <w:t>pašreiz</w:t>
            </w:r>
            <w:r w:rsidRPr="0021722E">
              <w:rPr>
                <w:rFonts w:ascii="Times New Roman" w:hAnsi="Times New Roman"/>
                <w:sz w:val="24"/>
                <w:szCs w:val="24"/>
                <w:shd w:val="clear" w:color="auto" w:fill="FFFFFF"/>
              </w:rPr>
              <w:t xml:space="preserve"> ik mēnesi apkopo zāļu realizācijas datu pārskatus no visām licencētajām zāļu lieltirgotavām, t.sk. no citās ES vals</w:t>
            </w:r>
            <w:r w:rsidRPr="0021722E" w:rsidR="00385DC5">
              <w:rPr>
                <w:rFonts w:ascii="Times New Roman" w:hAnsi="Times New Roman"/>
                <w:sz w:val="24"/>
                <w:szCs w:val="24"/>
                <w:shd w:val="clear" w:color="auto" w:fill="FFFFFF"/>
              </w:rPr>
              <w:t>tīs  reģistrētām lieltirgotavām, kas realizē zāles Latvijā.</w:t>
            </w:r>
            <w:r w:rsidRPr="0021722E">
              <w:rPr>
                <w:rFonts w:ascii="Times New Roman" w:hAnsi="Times New Roman"/>
                <w:sz w:val="24"/>
                <w:szCs w:val="24"/>
              </w:rPr>
              <w:t xml:space="preserve"> </w:t>
            </w:r>
            <w:r w:rsidRPr="0021722E">
              <w:rPr>
                <w:rFonts w:ascii="Times New Roman" w:hAnsi="Times New Roman"/>
                <w:sz w:val="24"/>
                <w:szCs w:val="24"/>
                <w:shd w:val="clear" w:color="auto" w:fill="FFFFFF"/>
              </w:rPr>
              <w:t xml:space="preserve">Dati tiek apkopoti zāļu iepakojumu līmenī par katru realizēto zāļu produktu, un tie aptver visu Latvijā </w:t>
            </w:r>
            <w:r w:rsidRPr="0021722E" w:rsidR="00385DC5">
              <w:rPr>
                <w:rFonts w:ascii="Times New Roman" w:hAnsi="Times New Roman"/>
                <w:sz w:val="24"/>
                <w:szCs w:val="24"/>
                <w:shd w:val="clear" w:color="auto" w:fill="FFFFFF"/>
              </w:rPr>
              <w:t xml:space="preserve">un ārpus Latvijas </w:t>
            </w:r>
            <w:r w:rsidRPr="0021722E">
              <w:rPr>
                <w:rFonts w:ascii="Times New Roman" w:hAnsi="Times New Roman"/>
                <w:sz w:val="24"/>
                <w:szCs w:val="24"/>
                <w:shd w:val="clear" w:color="auto" w:fill="FFFFFF"/>
              </w:rPr>
              <w:t>reģistrēto un nereģ</w:t>
            </w:r>
            <w:r w:rsidRPr="0021722E" w:rsidR="00385DC5">
              <w:rPr>
                <w:rFonts w:ascii="Times New Roman" w:hAnsi="Times New Roman"/>
                <w:sz w:val="24"/>
                <w:szCs w:val="24"/>
                <w:shd w:val="clear" w:color="auto" w:fill="FFFFFF"/>
              </w:rPr>
              <w:t>istrēto zāļu realizācijas datus.</w:t>
            </w:r>
            <w:r w:rsidRPr="0021722E">
              <w:rPr>
                <w:rFonts w:ascii="Times New Roman" w:hAnsi="Times New Roman"/>
                <w:sz w:val="24"/>
                <w:szCs w:val="24"/>
                <w:shd w:val="clear" w:color="auto" w:fill="FFFFFF"/>
              </w:rPr>
              <w:t xml:space="preserve"> Dati ietver, gan recepšu, gan arī bezrecepšu zāļu realizācijas apjomus. Datos tiek norādīts realizētais zāļu apjoms visiem iespējamajiem nākamās zāļu izplatīšanas ķēdes posma patērētājiem t.sk. aptiekām kā atsevišķi izdalītai patērētāju grupai. Minētie dati </w:t>
            </w:r>
            <w:r w:rsidRPr="0021722E">
              <w:rPr>
                <w:rFonts w:ascii="Times New Roman" w:hAnsi="Times New Roman"/>
                <w:sz w:val="24"/>
                <w:szCs w:val="24"/>
              </w:rPr>
              <w:t>sniedz informāciju par visu Latvijas zāļu tirgu t.sk. par kopējo zāļu realizācijas apjomu uz aptiekām.</w:t>
            </w:r>
            <w:r w:rsidRPr="0021722E">
              <w:rPr>
                <w:rFonts w:ascii="Times New Roman" w:hAnsi="Times New Roman"/>
                <w:sz w:val="24"/>
                <w:szCs w:val="24"/>
              </w:rPr>
              <w:t xml:space="preserve"> </w:t>
            </w:r>
            <w:r w:rsidRPr="0021722E" w:rsidR="00FA213A">
              <w:rPr>
                <w:rFonts w:ascii="Times New Roman" w:hAnsi="Times New Roman"/>
                <w:sz w:val="24"/>
                <w:szCs w:val="24"/>
              </w:rPr>
              <w:t>Pašreizējais regulējums</w:t>
            </w:r>
            <w:r w:rsidRPr="0021722E">
              <w:rPr>
                <w:rFonts w:ascii="Times New Roman" w:hAnsi="Times New Roman"/>
                <w:sz w:val="24"/>
                <w:szCs w:val="24"/>
              </w:rPr>
              <w:t xml:space="preserve"> MK noteikumu Nr. 416 146.18.</w:t>
            </w:r>
            <w:r w:rsidRPr="0021722E" w:rsidR="00FA213A">
              <w:rPr>
                <w:rFonts w:ascii="Times New Roman" w:hAnsi="Times New Roman"/>
                <w:sz w:val="24"/>
                <w:szCs w:val="24"/>
              </w:rPr>
              <w:t> apakšpunktā paredz Zāļu valsts aģentūras tiesības</w:t>
            </w:r>
            <w:r w:rsidRPr="0021722E">
              <w:rPr>
                <w:rFonts w:ascii="Times New Roman" w:hAnsi="Times New Roman"/>
                <w:sz w:val="24"/>
                <w:szCs w:val="24"/>
              </w:rPr>
              <w:t xml:space="preserve"> pieprasīt zāļu vairumtirgotājiem un aptiekām datus par konkrēto zāļu atlikušajiem krājumiem.</w:t>
            </w:r>
          </w:p>
          <w:p w:rsidR="00E943C7" w:rsidRPr="0021722E" w:rsidP="00E943C7" w14:paraId="01FA0D97" w14:textId="5B584A5E">
            <w:pPr>
              <w:pStyle w:val="NoSpacing"/>
              <w:ind w:firstLine="535"/>
              <w:jc w:val="both"/>
              <w:rPr>
                <w:shd w:val="clear" w:color="auto" w:fill="FFFFFF"/>
              </w:rPr>
            </w:pPr>
          </w:p>
          <w:p w:rsidR="00E943C7" w:rsidRPr="0021722E" w:rsidP="00E943C7" w14:paraId="58FD1EED" w14:textId="7E8AA393">
            <w:pPr>
              <w:pStyle w:val="NoSpacing"/>
              <w:ind w:firstLine="535"/>
              <w:jc w:val="both"/>
            </w:pPr>
            <w:r w:rsidRPr="0021722E">
              <w:rPr>
                <w:shd w:val="clear" w:color="auto" w:fill="FFFFFF"/>
              </w:rPr>
              <w:t>S</w:t>
            </w:r>
            <w:r w:rsidRPr="0021722E">
              <w:rPr>
                <w:shd w:val="clear" w:color="auto" w:fill="FFFFFF"/>
              </w:rPr>
              <w:t xml:space="preserve">askaņā ar MK noteikumu Nr. 416 76. punktu no aptiekām paredzēts apkopot līdzīgus t.i. konkrētu zāļu produktu realizācijas datus, kādi jau tiek Zāļu valsts aģentūrā apkopoti </w:t>
            </w:r>
            <w:r w:rsidRPr="0021722E">
              <w:rPr>
                <w:shd w:val="clear" w:color="auto" w:fill="FFFFFF"/>
              </w:rPr>
              <w:t>iepriekš minētajos pārskatos no zāļu lieltirgotavām. Datus ir paredzēts apkopot tikai</w:t>
            </w:r>
            <w:r w:rsidRPr="0021722E">
              <w:rPr>
                <w:shd w:val="clear" w:color="auto" w:fill="FFFFFF"/>
              </w:rPr>
              <w:t xml:space="preserve"> reizi ceturksnī un tie aptvers</w:t>
            </w:r>
            <w:r w:rsidRPr="0021722E">
              <w:rPr>
                <w:shd w:val="clear" w:color="auto" w:fill="FFFFFF"/>
              </w:rPr>
              <w:t xml:space="preserve"> tikai aptiekās realizēto zāļu apjomus, kas arī samazina šādu datu izmantošanas iespējas aktuālu vai operatīvu lēmumu pieņ</w:t>
            </w:r>
            <w:r w:rsidRPr="0021722E" w:rsidR="00F53560">
              <w:rPr>
                <w:shd w:val="clear" w:color="auto" w:fill="FFFFFF"/>
              </w:rPr>
              <w:t>em</w:t>
            </w:r>
            <w:r w:rsidRPr="0021722E">
              <w:rPr>
                <w:shd w:val="clear" w:color="auto" w:fill="FFFFFF"/>
              </w:rPr>
              <w:t xml:space="preserve">šanai vai jautājumu risināšanai. Līdz ar </w:t>
            </w:r>
            <w:r w:rsidRPr="0021722E">
              <w:rPr>
                <w:shd w:val="clear" w:color="auto" w:fill="FFFFFF"/>
              </w:rPr>
              <w:t>to</w:t>
            </w:r>
            <w:r w:rsidRPr="0021722E" w:rsidR="00F53560">
              <w:rPr>
                <w:shd w:val="clear" w:color="auto" w:fill="FFFFFF"/>
              </w:rPr>
              <w:t xml:space="preserve"> Zāļu valsts aģentūras </w:t>
            </w:r>
            <w:r w:rsidRPr="0021722E">
              <w:rPr>
                <w:shd w:val="clear" w:color="auto" w:fill="FFFFFF"/>
              </w:rPr>
              <w:t>ieskatā</w:t>
            </w:r>
            <w:r w:rsidRPr="0021722E" w:rsidR="00F53560">
              <w:rPr>
                <w:shd w:val="clear" w:color="auto" w:fill="FFFFFF"/>
              </w:rPr>
              <w:t xml:space="preserve"> </w:t>
            </w:r>
            <w:r w:rsidRPr="0021722E" w:rsidR="00FC4A07">
              <w:rPr>
                <w:shd w:val="clear" w:color="auto" w:fill="FFFFFF"/>
              </w:rPr>
              <w:t>pašreiz</w:t>
            </w:r>
            <w:r w:rsidRPr="0021722E">
              <w:rPr>
                <w:shd w:val="clear" w:color="auto" w:fill="FFFFFF"/>
              </w:rPr>
              <w:t xml:space="preserve"> nav lietderīgi apkopot zāļu produktu</w:t>
            </w:r>
            <w:r w:rsidRPr="0021722E">
              <w:rPr>
                <w:shd w:val="clear" w:color="auto" w:fill="FFFFFF"/>
              </w:rPr>
              <w:t xml:space="preserve"> realizācijas datus no aptiekām. Turklāt</w:t>
            </w:r>
            <w:r w:rsidRPr="0021722E">
              <w:rPr>
                <w:shd w:val="clear" w:color="auto" w:fill="FFFFFF"/>
              </w:rPr>
              <w:t xml:space="preserve"> </w:t>
            </w:r>
            <w:r w:rsidRPr="0021722E">
              <w:rPr>
                <w:shd w:val="clear" w:color="auto" w:fill="FFFFFF"/>
              </w:rPr>
              <w:t>šo datu apstrāde</w:t>
            </w:r>
            <w:r w:rsidRPr="0021722E" w:rsidR="006A1A1B">
              <w:rPr>
                <w:shd w:val="clear" w:color="auto" w:fill="FFFFFF"/>
              </w:rPr>
              <w:t xml:space="preserve"> prasītu veikt ievērojamas izmaiņas arī Zāļu valsts aģentūras informatīvajā sistēmā (ZVAIS informācijas sistēma)</w:t>
            </w:r>
            <w:r w:rsidRPr="0021722E" w:rsidR="0064573D">
              <w:rPr>
                <w:shd w:val="clear" w:color="auto" w:fill="FFFFFF"/>
              </w:rPr>
              <w:t>,</w:t>
            </w:r>
            <w:r w:rsidRPr="0021722E">
              <w:rPr>
                <w:shd w:val="clear" w:color="auto" w:fill="FFFFFF"/>
              </w:rPr>
              <w:t xml:space="preserve"> kas arī nav lietderīgi,</w:t>
            </w:r>
            <w:r w:rsidRPr="0021722E" w:rsidR="006A1A1B">
              <w:rPr>
                <w:shd w:val="clear" w:color="auto" w:fill="FFFFFF"/>
              </w:rPr>
              <w:t xml:space="preserve"> </w:t>
            </w:r>
            <w:r w:rsidRPr="0021722E">
              <w:rPr>
                <w:shd w:val="clear" w:color="auto" w:fill="FFFFFF"/>
              </w:rPr>
              <w:t xml:space="preserve">ja </w:t>
            </w:r>
            <w:r w:rsidRPr="0021722E" w:rsidR="002223B0">
              <w:rPr>
                <w:shd w:val="clear" w:color="auto" w:fill="FFFFFF"/>
              </w:rPr>
              <w:t>Zāļu valsts aģentūra zāļu realizācijas datus pašreiz iegūst no zāļu lieltirgotavām un regulējums M</w:t>
            </w:r>
            <w:r w:rsidRPr="0021722E">
              <w:rPr>
                <w:shd w:val="clear" w:color="auto" w:fill="FFFFFF"/>
              </w:rPr>
              <w:t xml:space="preserve">K noteikumos Nr. 416 dod </w:t>
            </w:r>
            <w:r w:rsidRPr="0021722E" w:rsidR="002223B0">
              <w:rPr>
                <w:shd w:val="clear" w:color="auto" w:fill="FFFFFF"/>
              </w:rPr>
              <w:t>Zāļu v</w:t>
            </w:r>
            <w:r w:rsidRPr="0021722E">
              <w:rPr>
                <w:shd w:val="clear" w:color="auto" w:fill="FFFFFF"/>
              </w:rPr>
              <w:t>alsts aģentūrai</w:t>
            </w:r>
            <w:r w:rsidRPr="0021722E" w:rsidR="002223B0">
              <w:rPr>
                <w:shd w:val="clear" w:color="auto" w:fill="FFFFFF"/>
              </w:rPr>
              <w:t xml:space="preserve"> tiesības</w:t>
            </w:r>
            <w:r w:rsidRPr="0021722E" w:rsidR="00C71FAC">
              <w:rPr>
                <w:shd w:val="clear" w:color="auto" w:fill="FFFFFF"/>
              </w:rPr>
              <w:t xml:space="preserve"> vajadzības gadījumā</w:t>
            </w:r>
            <w:r w:rsidRPr="0021722E" w:rsidR="002223B0">
              <w:rPr>
                <w:shd w:val="clear" w:color="auto" w:fill="FFFFFF"/>
              </w:rPr>
              <w:t xml:space="preserve"> pieprasīt no aptiekām </w:t>
            </w:r>
            <w:r w:rsidRPr="0021722E" w:rsidR="00FA213A">
              <w:rPr>
                <w:shd w:val="clear" w:color="auto" w:fill="FFFFFF"/>
              </w:rPr>
              <w:t xml:space="preserve">un zāļu lieltirgotavām </w:t>
            </w:r>
            <w:r w:rsidRPr="0021722E" w:rsidR="002223B0">
              <w:rPr>
                <w:shd w:val="clear" w:color="auto" w:fill="FFFFFF"/>
              </w:rPr>
              <w:t>datus par konkr</w:t>
            </w:r>
            <w:r w:rsidRPr="0021722E">
              <w:rPr>
                <w:shd w:val="clear" w:color="auto" w:fill="FFFFFF"/>
              </w:rPr>
              <w:t>ēto zāļu atlikušajiem krājumiem.</w:t>
            </w:r>
          </w:p>
          <w:p w:rsidR="0070560D" w:rsidRPr="0021722E" w:rsidP="00BF79B8" w14:paraId="68906B4B" w14:textId="194803C1">
            <w:pPr>
              <w:keepLines/>
              <w:autoSpaceDE w:val="0"/>
              <w:autoSpaceDN w:val="0"/>
              <w:adjustRightInd w:val="0"/>
              <w:spacing w:after="0" w:line="240" w:lineRule="auto"/>
              <w:ind w:firstLine="393"/>
              <w:jc w:val="both"/>
              <w:rPr>
                <w:rFonts w:ascii="Times New Roman" w:hAnsi="Times New Roman"/>
                <w:iCs/>
                <w:sz w:val="24"/>
                <w:szCs w:val="24"/>
                <w:shd w:val="clear" w:color="auto" w:fill="FFFFFF"/>
              </w:rPr>
            </w:pPr>
            <w:r w:rsidRPr="0021722E">
              <w:rPr>
                <w:rFonts w:ascii="Times New Roman" w:hAnsi="Times New Roman"/>
                <w:sz w:val="24"/>
                <w:szCs w:val="24"/>
                <w:shd w:val="clear" w:color="auto" w:fill="FFFFFF"/>
              </w:rPr>
              <w:t>Ņemot vērā iepriekš minēto</w:t>
            </w:r>
            <w:r w:rsidRPr="0021722E" w:rsidR="00704623">
              <w:rPr>
                <w:rFonts w:ascii="Times New Roman" w:hAnsi="Times New Roman"/>
                <w:sz w:val="24"/>
                <w:szCs w:val="24"/>
                <w:shd w:val="clear" w:color="auto" w:fill="FFFFFF"/>
              </w:rPr>
              <w:t>,</w:t>
            </w:r>
            <w:r w:rsidRPr="0021722E">
              <w:rPr>
                <w:rFonts w:ascii="Times New Roman" w:hAnsi="Times New Roman"/>
                <w:sz w:val="24"/>
                <w:szCs w:val="24"/>
                <w:shd w:val="clear" w:color="auto" w:fill="FFFFFF"/>
              </w:rPr>
              <w:t xml:space="preserve"> </w:t>
            </w:r>
            <w:r w:rsidRPr="0021722E" w:rsidR="00BF79B8">
              <w:rPr>
                <w:rFonts w:ascii="Times New Roman" w:hAnsi="Times New Roman"/>
                <w:sz w:val="24"/>
                <w:szCs w:val="24"/>
                <w:shd w:val="clear" w:color="auto" w:fill="FFFFFF"/>
              </w:rPr>
              <w:t xml:space="preserve">pašreiz </w:t>
            </w:r>
            <w:r w:rsidRPr="0021722E" w:rsidR="00704623">
              <w:rPr>
                <w:rFonts w:ascii="Times New Roman" w:hAnsi="Times New Roman"/>
                <w:sz w:val="24"/>
                <w:szCs w:val="24"/>
                <w:shd w:val="clear" w:color="auto" w:fill="FFFFFF"/>
              </w:rPr>
              <w:t xml:space="preserve">MK noteikumu Nr. 416 </w:t>
            </w:r>
            <w:r w:rsidRPr="0021722E" w:rsidR="00704623">
              <w:rPr>
                <w:rStyle w:val="NoSpacingChar"/>
                <w:rFonts w:ascii="Times New Roman" w:eastAsia="Calibri" w:hAnsi="Times New Roman"/>
              </w:rPr>
              <w:t xml:space="preserve">76. punkta </w:t>
            </w:r>
            <w:r w:rsidRPr="0021722E" w:rsidR="00FC4A07">
              <w:rPr>
                <w:rFonts w:ascii="Times New Roman" w:hAnsi="Times New Roman"/>
                <w:sz w:val="24"/>
                <w:szCs w:val="24"/>
                <w:shd w:val="clear" w:color="auto" w:fill="FFFFFF"/>
              </w:rPr>
              <w:t xml:space="preserve">ir </w:t>
            </w:r>
            <w:r w:rsidRPr="0021722E" w:rsidR="00BF79B8">
              <w:rPr>
                <w:rFonts w:ascii="Times New Roman" w:hAnsi="Times New Roman"/>
                <w:sz w:val="24"/>
                <w:szCs w:val="24"/>
                <w:shd w:val="clear" w:color="auto" w:fill="FFFFFF"/>
              </w:rPr>
              <w:t xml:space="preserve">nelietderīga un </w:t>
            </w:r>
            <w:r w:rsidRPr="0021722E" w:rsidR="00704623">
              <w:rPr>
                <w:rStyle w:val="NoSpacingChar"/>
                <w:rFonts w:ascii="Times New Roman" w:eastAsia="Calibri" w:hAnsi="Times New Roman"/>
              </w:rPr>
              <w:t>svītrojama</w:t>
            </w:r>
            <w:r w:rsidRPr="0021722E">
              <w:rPr>
                <w:rFonts w:ascii="Times New Roman" w:hAnsi="Times New Roman"/>
                <w:sz w:val="24"/>
                <w:szCs w:val="24"/>
              </w:rPr>
              <w:t xml:space="preserve"> (Noteikumu projekts)</w:t>
            </w:r>
            <w:r w:rsidRPr="0021722E" w:rsidR="00704623">
              <w:rPr>
                <w:rFonts w:ascii="Times New Roman" w:hAnsi="Times New Roman"/>
                <w:sz w:val="24"/>
                <w:szCs w:val="24"/>
              </w:rPr>
              <w:t xml:space="preserve">, jo nav lietderīgi </w:t>
            </w:r>
            <w:r w:rsidRPr="0021722E" w:rsidR="00FA213A">
              <w:rPr>
                <w:rFonts w:ascii="Times New Roman" w:hAnsi="Times New Roman"/>
                <w:sz w:val="24"/>
                <w:szCs w:val="24"/>
              </w:rPr>
              <w:t>Zāļu valsts aģentūrai</w:t>
            </w:r>
            <w:r w:rsidRPr="0021722E" w:rsidR="00704623">
              <w:rPr>
                <w:rFonts w:ascii="Times New Roman" w:hAnsi="Times New Roman"/>
                <w:sz w:val="24"/>
                <w:szCs w:val="24"/>
              </w:rPr>
              <w:t xml:space="preserve"> </w:t>
            </w:r>
            <w:r w:rsidRPr="0021722E" w:rsidR="00FC4A07">
              <w:rPr>
                <w:rFonts w:ascii="Times New Roman" w:hAnsi="Times New Roman"/>
                <w:sz w:val="24"/>
                <w:szCs w:val="24"/>
              </w:rPr>
              <w:t xml:space="preserve">(skat. </w:t>
            </w:r>
            <w:r w:rsidRPr="0021722E" w:rsidR="00D8781B">
              <w:rPr>
                <w:rFonts w:ascii="Times New Roman" w:hAnsi="Times New Roman"/>
                <w:sz w:val="24"/>
                <w:szCs w:val="24"/>
              </w:rPr>
              <w:t>4. </w:t>
            </w:r>
            <w:r w:rsidRPr="0021722E" w:rsidR="00FC4A07">
              <w:rPr>
                <w:rFonts w:ascii="Times New Roman" w:hAnsi="Times New Roman"/>
                <w:sz w:val="24"/>
                <w:szCs w:val="24"/>
              </w:rPr>
              <w:t xml:space="preserve">punktu) </w:t>
            </w:r>
            <w:r w:rsidRPr="0021722E" w:rsidR="00704623">
              <w:rPr>
                <w:rFonts w:ascii="Times New Roman" w:hAnsi="Times New Roman"/>
                <w:sz w:val="24"/>
                <w:szCs w:val="24"/>
              </w:rPr>
              <w:t xml:space="preserve">un aptiekām investēt </w:t>
            </w:r>
            <w:r w:rsidRPr="0021722E" w:rsidR="00FA213A">
              <w:rPr>
                <w:rFonts w:ascii="Times New Roman" w:hAnsi="Times New Roman"/>
                <w:sz w:val="24"/>
                <w:szCs w:val="24"/>
              </w:rPr>
              <w:t xml:space="preserve">finanšu resursus </w:t>
            </w:r>
            <w:r w:rsidRPr="0021722E" w:rsidR="00704623">
              <w:rPr>
                <w:rFonts w:ascii="Times New Roman" w:hAnsi="Times New Roman"/>
                <w:sz w:val="24"/>
                <w:szCs w:val="24"/>
              </w:rPr>
              <w:t xml:space="preserve">datu iegūšanai par zāļu realizāciju paralēli </w:t>
            </w:r>
            <w:r w:rsidRPr="0021722E" w:rsidR="00C71FAC">
              <w:rPr>
                <w:rFonts w:ascii="Times New Roman" w:hAnsi="Times New Roman"/>
                <w:sz w:val="24"/>
                <w:szCs w:val="24"/>
              </w:rPr>
              <w:t xml:space="preserve">jau </w:t>
            </w:r>
            <w:r w:rsidRPr="0021722E" w:rsidR="00704623">
              <w:rPr>
                <w:rFonts w:ascii="Times New Roman" w:hAnsi="Times New Roman"/>
                <w:sz w:val="24"/>
                <w:szCs w:val="24"/>
              </w:rPr>
              <w:t xml:space="preserve">esošajām iespējām, </w:t>
            </w:r>
            <w:r w:rsidRPr="0021722E" w:rsidR="00FA213A">
              <w:rPr>
                <w:rFonts w:ascii="Times New Roman" w:hAnsi="Times New Roman"/>
                <w:sz w:val="24"/>
                <w:szCs w:val="24"/>
              </w:rPr>
              <w:t xml:space="preserve">kas </w:t>
            </w:r>
            <w:r w:rsidRPr="0021722E" w:rsidR="00704623">
              <w:rPr>
                <w:rFonts w:ascii="Times New Roman" w:hAnsi="Times New Roman"/>
                <w:sz w:val="24"/>
                <w:szCs w:val="24"/>
              </w:rPr>
              <w:t>radī</w:t>
            </w:r>
            <w:r w:rsidRPr="0021722E" w:rsidR="00FC4A07">
              <w:rPr>
                <w:rFonts w:ascii="Times New Roman" w:hAnsi="Times New Roman"/>
                <w:sz w:val="24"/>
                <w:szCs w:val="24"/>
              </w:rPr>
              <w:t>tu</w:t>
            </w:r>
            <w:r w:rsidRPr="0021722E" w:rsidR="00C71FAC">
              <w:rPr>
                <w:rFonts w:ascii="Times New Roman" w:hAnsi="Times New Roman"/>
                <w:sz w:val="24"/>
                <w:szCs w:val="24"/>
              </w:rPr>
              <w:t xml:space="preserve"> papildu nelietderīgu slogu gan Zāļu valsts aģentūrai, gan aptiekām</w:t>
            </w:r>
            <w:r w:rsidRPr="0021722E" w:rsidR="00FF0351">
              <w:rPr>
                <w:rFonts w:ascii="Times New Roman" w:hAnsi="Times New Roman"/>
                <w:sz w:val="24"/>
                <w:szCs w:val="24"/>
              </w:rPr>
              <w:t xml:space="preserve"> (skat. VI. sadaļas 2. punkts)</w:t>
            </w:r>
            <w:r w:rsidRPr="0021722E" w:rsidR="0097579D">
              <w:rPr>
                <w:rFonts w:ascii="Times New Roman" w:hAnsi="Times New Roman"/>
                <w:sz w:val="24"/>
                <w:szCs w:val="24"/>
              </w:rPr>
              <w:t>.</w:t>
            </w:r>
          </w:p>
        </w:tc>
      </w:tr>
      <w:tr w14:paraId="690F1166" w14:textId="77777777" w:rsidTr="000D27F0">
        <w:tblPrEx>
          <w:tblW w:w="4932" w:type="pct"/>
          <w:tblInd w:w="-8" w:type="dxa"/>
          <w:tblLayout w:type="fixed"/>
          <w:tblCellMar>
            <w:top w:w="30" w:type="dxa"/>
            <w:left w:w="30" w:type="dxa"/>
            <w:bottom w:w="30" w:type="dxa"/>
            <w:right w:w="30" w:type="dxa"/>
          </w:tblCellMar>
          <w:tblLook w:val="00A0"/>
        </w:tblPrEx>
        <w:trPr>
          <w:trHeight w:val="465"/>
        </w:trPr>
        <w:tc>
          <w:tcPr>
            <w:tcW w:w="238" w:type="pct"/>
            <w:tcBorders>
              <w:top w:val="outset" w:sz="6" w:space="0" w:color="414142"/>
              <w:bottom w:val="outset" w:sz="6" w:space="0" w:color="414142"/>
              <w:right w:val="outset" w:sz="6" w:space="0" w:color="414142"/>
            </w:tcBorders>
            <w:shd w:val="clear" w:color="auto" w:fill="FFFFFF"/>
          </w:tcPr>
          <w:p w:rsidR="003943A6" w:rsidRPr="0021722E" w:rsidP="003943A6" w14:paraId="15BCC339" w14:textId="77777777">
            <w:pPr>
              <w:pStyle w:val="NoSpacing"/>
            </w:pPr>
            <w:r w:rsidRPr="0021722E">
              <w:t>3.</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cPr>
          <w:p w:rsidR="003943A6" w:rsidRPr="0021722E" w:rsidP="003943A6" w14:paraId="059A2F7D" w14:textId="7F9EBCA5">
            <w:pPr>
              <w:pStyle w:val="NoSpacing"/>
            </w:pPr>
            <w:r w:rsidRPr="0021722E">
              <w:t>Projekta izstrādē iesaistītās institūcijas</w:t>
            </w:r>
            <w:r w:rsidRPr="0021722E" w:rsidR="00C957BF">
              <w:t xml:space="preserve"> </w:t>
            </w:r>
            <w:r w:rsidRPr="0021722E" w:rsidR="00C957BF">
              <w:rPr>
                <w:rFonts w:ascii="Arial" w:hAnsi="Arial" w:cs="Arial"/>
                <w:sz w:val="20"/>
                <w:szCs w:val="20"/>
                <w:shd w:val="clear" w:color="auto" w:fill="FFFFFF"/>
              </w:rPr>
              <w:t> </w:t>
            </w:r>
            <w:r w:rsidRPr="0021722E" w:rsidR="00C957BF">
              <w:rPr>
                <w:shd w:val="clear" w:color="auto" w:fill="FFFFFF"/>
              </w:rPr>
              <w:t>un publiskas personas kapitālsabiedrības</w:t>
            </w:r>
          </w:p>
        </w:tc>
        <w:tc>
          <w:tcPr>
            <w:tcW w:w="3413" w:type="pct"/>
            <w:tcBorders>
              <w:top w:val="outset" w:sz="6" w:space="0" w:color="414142"/>
              <w:left w:val="outset" w:sz="6" w:space="0" w:color="414142"/>
              <w:bottom w:val="outset" w:sz="6" w:space="0" w:color="414142"/>
            </w:tcBorders>
            <w:shd w:val="clear" w:color="auto" w:fill="FFFFFF"/>
          </w:tcPr>
          <w:p w:rsidR="003943A6" w:rsidRPr="0021722E" w:rsidP="003943A6" w14:paraId="071C705B" w14:textId="77777777">
            <w:pPr>
              <w:pStyle w:val="NoSpacing"/>
            </w:pPr>
            <w:r w:rsidRPr="0021722E">
              <w:t xml:space="preserve">Veselības ministrija un </w:t>
            </w:r>
            <w:r w:rsidRPr="0021722E">
              <w:t>Zāļu valsts aģentūra</w:t>
            </w:r>
          </w:p>
        </w:tc>
      </w:tr>
      <w:tr w14:paraId="3819EAC8" w14:textId="77777777" w:rsidTr="000D27F0">
        <w:tblPrEx>
          <w:tblW w:w="4932" w:type="pct"/>
          <w:tblInd w:w="-8" w:type="dxa"/>
          <w:tblLayout w:type="fixed"/>
          <w:tblCellMar>
            <w:top w:w="30" w:type="dxa"/>
            <w:left w:w="30" w:type="dxa"/>
            <w:bottom w:w="30" w:type="dxa"/>
            <w:right w:w="30" w:type="dxa"/>
          </w:tblCellMar>
          <w:tblLook w:val="00A0"/>
        </w:tblPrEx>
        <w:tc>
          <w:tcPr>
            <w:tcW w:w="238" w:type="pct"/>
            <w:tcBorders>
              <w:top w:val="outset" w:sz="6" w:space="0" w:color="414142"/>
              <w:bottom w:val="outset" w:sz="6" w:space="0" w:color="414142"/>
              <w:right w:val="outset" w:sz="6" w:space="0" w:color="414142"/>
            </w:tcBorders>
            <w:shd w:val="clear" w:color="auto" w:fill="FFFFFF"/>
          </w:tcPr>
          <w:p w:rsidR="003943A6" w:rsidRPr="0021722E" w:rsidP="003943A6" w14:paraId="021B54B1" w14:textId="77777777">
            <w:pPr>
              <w:pStyle w:val="NoSpacing"/>
            </w:pPr>
            <w:r w:rsidRPr="0021722E">
              <w:t>4.</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cPr>
          <w:p w:rsidR="003943A6" w:rsidRPr="0021722E" w:rsidP="003943A6" w14:paraId="6D8CCD95" w14:textId="77777777">
            <w:pPr>
              <w:pStyle w:val="NoSpacing"/>
            </w:pPr>
            <w:r w:rsidRPr="0021722E">
              <w:t>Cita informācija</w:t>
            </w:r>
          </w:p>
        </w:tc>
        <w:tc>
          <w:tcPr>
            <w:tcW w:w="3413" w:type="pct"/>
            <w:tcBorders>
              <w:top w:val="outset" w:sz="6" w:space="0" w:color="414142"/>
              <w:left w:val="outset" w:sz="6" w:space="0" w:color="414142"/>
              <w:bottom w:val="outset" w:sz="6" w:space="0" w:color="414142"/>
            </w:tcBorders>
            <w:shd w:val="clear" w:color="auto" w:fill="FFFFFF"/>
          </w:tcPr>
          <w:p w:rsidR="00043FC6" w:rsidRPr="0021722E" w:rsidP="00043FC6" w14:paraId="2CFC113D" w14:textId="4EF87D92">
            <w:pPr>
              <w:keepLines/>
              <w:autoSpaceDE w:val="0"/>
              <w:autoSpaceDN w:val="0"/>
              <w:adjustRightInd w:val="0"/>
              <w:spacing w:after="0" w:line="240" w:lineRule="auto"/>
              <w:ind w:firstLine="360"/>
              <w:jc w:val="both"/>
              <w:rPr>
                <w:rFonts w:ascii="Times New Roman" w:hAnsi="Times New Roman"/>
                <w:sz w:val="24"/>
                <w:szCs w:val="24"/>
              </w:rPr>
            </w:pPr>
            <w:r w:rsidRPr="0021722E">
              <w:rPr>
                <w:rFonts w:ascii="Times New Roman" w:hAnsi="Times New Roman"/>
                <w:sz w:val="24"/>
                <w:szCs w:val="24"/>
                <w:shd w:val="clear" w:color="auto" w:fill="FFFFFF"/>
              </w:rPr>
              <w:t xml:space="preserve">Zāļu valsts aģentūrai </w:t>
            </w:r>
            <w:r w:rsidRPr="0021722E" w:rsidR="009B780D">
              <w:rPr>
                <w:rFonts w:ascii="Times New Roman" w:hAnsi="Times New Roman"/>
                <w:sz w:val="24"/>
                <w:szCs w:val="24"/>
              </w:rPr>
              <w:t>plāno</w:t>
            </w:r>
            <w:r w:rsidRPr="0021722E" w:rsidR="00307E62">
              <w:rPr>
                <w:rFonts w:ascii="Times New Roman" w:hAnsi="Times New Roman"/>
                <w:sz w:val="24"/>
                <w:szCs w:val="24"/>
              </w:rPr>
              <w:t>tās</w:t>
            </w:r>
            <w:r w:rsidRPr="0021722E" w:rsidR="0057646A">
              <w:rPr>
                <w:rFonts w:ascii="Times New Roman" w:hAnsi="Times New Roman"/>
                <w:sz w:val="24"/>
                <w:szCs w:val="24"/>
              </w:rPr>
              <w:t xml:space="preserve"> izmaksas, lai </w:t>
            </w:r>
            <w:r w:rsidRPr="0021722E">
              <w:rPr>
                <w:rFonts w:ascii="Times New Roman" w:hAnsi="Times New Roman"/>
                <w:sz w:val="24"/>
                <w:szCs w:val="24"/>
              </w:rPr>
              <w:t>ieviestu</w:t>
            </w:r>
            <w:r w:rsidRPr="0021722E" w:rsidR="0057646A">
              <w:rPr>
                <w:rFonts w:ascii="Times New Roman" w:hAnsi="Times New Roman"/>
                <w:sz w:val="24"/>
                <w:szCs w:val="24"/>
              </w:rPr>
              <w:t xml:space="preserve"> izmaiņas ZVAIS informācijas sistēmā un </w:t>
            </w:r>
            <w:r w:rsidRPr="0021722E" w:rsidR="00822228">
              <w:rPr>
                <w:rFonts w:ascii="Times New Roman" w:hAnsi="Times New Roman"/>
                <w:sz w:val="24"/>
                <w:szCs w:val="24"/>
              </w:rPr>
              <w:t xml:space="preserve">realizētu MK noteikumu Nr. 416 76. punkta izpildi un </w:t>
            </w:r>
            <w:r w:rsidRPr="0021722E" w:rsidR="0057646A">
              <w:rPr>
                <w:rFonts w:ascii="Times New Roman" w:hAnsi="Times New Roman"/>
                <w:sz w:val="24"/>
                <w:szCs w:val="24"/>
              </w:rPr>
              <w:t>varētu saņe</w:t>
            </w:r>
            <w:r w:rsidRPr="0021722E" w:rsidR="009B780D">
              <w:rPr>
                <w:rFonts w:ascii="Times New Roman" w:hAnsi="Times New Roman"/>
                <w:sz w:val="24"/>
                <w:szCs w:val="24"/>
              </w:rPr>
              <w:t xml:space="preserve">mt pārskatus no aptiekām, </w:t>
            </w:r>
            <w:r w:rsidRPr="0021722E" w:rsidR="00822228">
              <w:rPr>
                <w:rFonts w:ascii="Times New Roman" w:hAnsi="Times New Roman"/>
                <w:sz w:val="24"/>
                <w:szCs w:val="24"/>
              </w:rPr>
              <w:t>sastād</w:t>
            </w:r>
            <w:r w:rsidRPr="0021722E" w:rsidR="008A200E">
              <w:rPr>
                <w:rFonts w:ascii="Times New Roman" w:hAnsi="Times New Roman"/>
                <w:sz w:val="24"/>
                <w:szCs w:val="24"/>
              </w:rPr>
              <w:t>ītu</w:t>
            </w:r>
            <w:r w:rsidRPr="0021722E" w:rsidR="00822228">
              <w:rPr>
                <w:rFonts w:ascii="Times New Roman" w:hAnsi="Times New Roman"/>
                <w:sz w:val="24"/>
                <w:szCs w:val="24"/>
              </w:rPr>
              <w:t xml:space="preserve"> ~ </w:t>
            </w:r>
            <w:r w:rsidRPr="0021722E" w:rsidR="000A5211">
              <w:rPr>
                <w:rFonts w:ascii="Times New Roman" w:hAnsi="Times New Roman"/>
                <w:sz w:val="24"/>
                <w:szCs w:val="24"/>
              </w:rPr>
              <w:t>25 000,00 </w:t>
            </w:r>
            <w:r w:rsidRPr="0021722E" w:rsidR="009B780D">
              <w:rPr>
                <w:rFonts w:ascii="Times New Roman" w:hAnsi="Times New Roman"/>
                <w:sz w:val="24"/>
                <w:szCs w:val="24"/>
              </w:rPr>
              <w:t>EUR (</w:t>
            </w:r>
            <w:r w:rsidRPr="0021722E" w:rsidR="0057646A">
              <w:rPr>
                <w:rFonts w:ascii="Times New Roman" w:hAnsi="Times New Roman"/>
                <w:sz w:val="24"/>
                <w:szCs w:val="24"/>
              </w:rPr>
              <w:t>bez PVN</w:t>
            </w:r>
            <w:r w:rsidRPr="0021722E" w:rsidR="009B780D">
              <w:rPr>
                <w:rFonts w:ascii="Times New Roman" w:hAnsi="Times New Roman"/>
                <w:sz w:val="24"/>
                <w:szCs w:val="24"/>
              </w:rPr>
              <w:t>)</w:t>
            </w:r>
            <w:r w:rsidRPr="0021722E" w:rsidR="0057646A">
              <w:rPr>
                <w:rFonts w:ascii="Times New Roman" w:hAnsi="Times New Roman"/>
                <w:sz w:val="24"/>
                <w:szCs w:val="24"/>
              </w:rPr>
              <w:t xml:space="preserve">. Papildus identificētajām izmaksām, būtu nepieciešami resursi, lai izstrādātu Pārskata datu apstrādes </w:t>
            </w:r>
            <w:r w:rsidRPr="0021722E" w:rsidR="00822228">
              <w:rPr>
                <w:rFonts w:ascii="Times New Roman" w:hAnsi="Times New Roman"/>
                <w:sz w:val="24"/>
                <w:szCs w:val="24"/>
              </w:rPr>
              <w:t xml:space="preserve">un analīzes </w:t>
            </w:r>
            <w:r w:rsidRPr="0021722E" w:rsidR="0057646A">
              <w:rPr>
                <w:rFonts w:ascii="Times New Roman" w:hAnsi="Times New Roman"/>
                <w:sz w:val="24"/>
                <w:szCs w:val="24"/>
              </w:rPr>
              <w:t>funkcionalitāti</w:t>
            </w:r>
            <w:r w:rsidRPr="0021722E" w:rsidR="00822228">
              <w:rPr>
                <w:rFonts w:ascii="Times New Roman" w:hAnsi="Times New Roman"/>
                <w:sz w:val="24"/>
                <w:szCs w:val="24"/>
              </w:rPr>
              <w:t>, kā arī</w:t>
            </w:r>
            <w:r w:rsidRPr="0021722E" w:rsidR="0057646A">
              <w:rPr>
                <w:rFonts w:ascii="Times New Roman" w:hAnsi="Times New Roman"/>
                <w:sz w:val="24"/>
                <w:szCs w:val="24"/>
              </w:rPr>
              <w:t xml:space="preserve"> būtu </w:t>
            </w:r>
            <w:r w:rsidRPr="0021722E" w:rsidR="00094A5D">
              <w:rPr>
                <w:rFonts w:ascii="Times New Roman" w:hAnsi="Times New Roman"/>
                <w:sz w:val="24"/>
                <w:szCs w:val="24"/>
              </w:rPr>
              <w:t>jānoslēdz līgumi ar 808 </w:t>
            </w:r>
            <w:r w:rsidRPr="0021722E" w:rsidR="0057646A">
              <w:rPr>
                <w:rFonts w:ascii="Times New Roman" w:hAnsi="Times New Roman"/>
                <w:sz w:val="24"/>
                <w:szCs w:val="24"/>
              </w:rPr>
              <w:t>aptiekām</w:t>
            </w:r>
            <w:r w:rsidRPr="0021722E" w:rsidR="00822228">
              <w:rPr>
                <w:rFonts w:ascii="Times New Roman" w:hAnsi="Times New Roman"/>
                <w:sz w:val="24"/>
                <w:szCs w:val="24"/>
              </w:rPr>
              <w:t xml:space="preserve"> un</w:t>
            </w:r>
            <w:r w:rsidRPr="0021722E" w:rsidR="0057646A">
              <w:rPr>
                <w:rFonts w:ascii="Times New Roman" w:hAnsi="Times New Roman"/>
                <w:sz w:val="24"/>
                <w:szCs w:val="24"/>
              </w:rPr>
              <w:t xml:space="preserve"> jāadministrē klientu pilnvarotie lietotāji.</w:t>
            </w:r>
          </w:p>
          <w:p w:rsidR="003943A6" w:rsidRPr="0021722E" w:rsidP="00043FC6" w14:paraId="4A22E78D" w14:textId="0F92AA9F">
            <w:pPr>
              <w:keepLines/>
              <w:autoSpaceDE w:val="0"/>
              <w:autoSpaceDN w:val="0"/>
              <w:adjustRightInd w:val="0"/>
              <w:spacing w:after="0" w:line="240" w:lineRule="auto"/>
              <w:ind w:firstLine="360"/>
              <w:jc w:val="both"/>
              <w:rPr>
                <w:rFonts w:ascii="Times New Roman" w:hAnsi="Times New Roman"/>
                <w:sz w:val="24"/>
                <w:szCs w:val="24"/>
              </w:rPr>
            </w:pPr>
            <w:r w:rsidRPr="0021722E">
              <w:rPr>
                <w:rFonts w:ascii="Times New Roman" w:hAnsi="Times New Roman"/>
                <w:sz w:val="24"/>
                <w:szCs w:val="24"/>
              </w:rPr>
              <w:t>Pēc Zāļu valsts aģentūras sniegtās informācijas</w:t>
            </w:r>
            <w:r w:rsidRPr="0021722E" w:rsidR="0057646A">
              <w:rPr>
                <w:rFonts w:ascii="Times New Roman" w:hAnsi="Times New Roman"/>
                <w:sz w:val="24"/>
                <w:szCs w:val="24"/>
              </w:rPr>
              <w:t xml:space="preserve"> </w:t>
            </w:r>
            <w:r w:rsidRPr="0021722E">
              <w:rPr>
                <w:rFonts w:ascii="Times New Roman" w:hAnsi="Times New Roman"/>
                <w:sz w:val="24"/>
                <w:szCs w:val="24"/>
              </w:rPr>
              <w:t xml:space="preserve">arī </w:t>
            </w:r>
            <w:r w:rsidRPr="0021722E" w:rsidR="0057646A">
              <w:rPr>
                <w:rFonts w:ascii="Times New Roman" w:hAnsi="Times New Roman"/>
                <w:sz w:val="24"/>
                <w:szCs w:val="24"/>
              </w:rPr>
              <w:t xml:space="preserve">aptiekām </w:t>
            </w:r>
            <w:r w:rsidRPr="0021722E" w:rsidR="009B780D">
              <w:rPr>
                <w:rFonts w:ascii="Times New Roman" w:hAnsi="Times New Roman"/>
                <w:sz w:val="24"/>
                <w:szCs w:val="24"/>
              </w:rPr>
              <w:t>tas</w:t>
            </w:r>
            <w:r w:rsidRPr="0021722E" w:rsidR="0057646A">
              <w:rPr>
                <w:rFonts w:ascii="Times New Roman" w:hAnsi="Times New Roman"/>
                <w:sz w:val="24"/>
                <w:szCs w:val="24"/>
              </w:rPr>
              <w:t xml:space="preserve"> radītu ievērojamu administratīvo slogu, īpaši aptiekām, kurām nav elektroniskas preču uzskaites sistēmas</w:t>
            </w:r>
            <w:r w:rsidRPr="0021722E">
              <w:rPr>
                <w:rFonts w:ascii="Times New Roman" w:hAnsi="Times New Roman"/>
                <w:sz w:val="24"/>
                <w:szCs w:val="24"/>
              </w:rPr>
              <w:t xml:space="preserve"> </w:t>
            </w:r>
            <w:r w:rsidRPr="0021722E" w:rsidR="0057646A">
              <w:rPr>
                <w:rFonts w:ascii="Times New Roman" w:hAnsi="Times New Roman"/>
                <w:sz w:val="24"/>
                <w:szCs w:val="24"/>
              </w:rPr>
              <w:t>un saskaņā ar Latvijas Farmaceitu biedrības sniegto inf</w:t>
            </w:r>
            <w:r w:rsidRPr="0021722E" w:rsidR="00094A5D">
              <w:rPr>
                <w:rFonts w:ascii="Times New Roman" w:hAnsi="Times New Roman"/>
                <w:sz w:val="24"/>
                <w:szCs w:val="24"/>
              </w:rPr>
              <w:t>ormāciju tas skartu apmēram 16% </w:t>
            </w:r>
            <w:r w:rsidRPr="0021722E" w:rsidR="0057646A">
              <w:rPr>
                <w:rFonts w:ascii="Times New Roman" w:hAnsi="Times New Roman"/>
                <w:sz w:val="24"/>
                <w:szCs w:val="24"/>
              </w:rPr>
              <w:t>aptieku. Vienlaikus nav informācijas, vai aptiekām, kas atrodas laukos, ir tehniskas iespējas (datorizēta preču uzskaite), kā arī pietiekami cilvēkresursi un nepieciešamās prasmes, lai datus iesnie</w:t>
            </w:r>
            <w:r w:rsidRPr="0021722E" w:rsidR="00AE3D4D">
              <w:rPr>
                <w:rFonts w:ascii="Times New Roman" w:hAnsi="Times New Roman"/>
                <w:sz w:val="24"/>
                <w:szCs w:val="24"/>
              </w:rPr>
              <w:t xml:space="preserve">gtu elektroniski </w:t>
            </w:r>
            <w:r w:rsidRPr="0021722E">
              <w:rPr>
                <w:rFonts w:ascii="Times New Roman" w:hAnsi="Times New Roman"/>
                <w:sz w:val="24"/>
                <w:szCs w:val="24"/>
              </w:rPr>
              <w:t xml:space="preserve">Zāļu valsts aģentūrai </w:t>
            </w:r>
            <w:r w:rsidRPr="0021722E" w:rsidR="00AE3D4D">
              <w:rPr>
                <w:rFonts w:ascii="Times New Roman" w:hAnsi="Times New Roman"/>
                <w:sz w:val="24"/>
                <w:szCs w:val="24"/>
              </w:rPr>
              <w:t>ZVAIS informācijas sistēmā.</w:t>
            </w:r>
          </w:p>
        </w:tc>
      </w:tr>
    </w:tbl>
    <w:p w:rsidR="009C4A3F" w:rsidRPr="0021722E" w:rsidP="00A95855" w14:paraId="5550DD56" w14:textId="77777777">
      <w:pPr>
        <w:pStyle w:val="NoSpacing"/>
        <w:jc w:val="both"/>
        <w:rPr>
          <w:sz w:val="28"/>
          <w:szCs w:val="28"/>
        </w:rPr>
      </w:pPr>
    </w:p>
    <w:tbl>
      <w:tblPr>
        <w:tblW w:w="493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25"/>
        <w:gridCol w:w="3828"/>
        <w:gridCol w:w="4679"/>
      </w:tblGrid>
      <w:tr w14:paraId="5962F6B0" w14:textId="77777777" w:rsidTr="00D8608E">
        <w:tblPrEx>
          <w:tblW w:w="493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555"/>
        </w:trPr>
        <w:tc>
          <w:tcPr>
            <w:tcW w:w="5000" w:type="pct"/>
            <w:gridSpan w:val="3"/>
            <w:tcBorders>
              <w:top w:val="outset" w:sz="6" w:space="0" w:color="414142"/>
              <w:bottom w:val="outset" w:sz="6" w:space="0" w:color="414142"/>
            </w:tcBorders>
            <w:shd w:val="clear" w:color="auto" w:fill="FFFFFF"/>
            <w:vAlign w:val="center"/>
          </w:tcPr>
          <w:p w:rsidR="00A95855" w:rsidRPr="0021722E" w:rsidP="001F1D05" w14:paraId="1A480E8D" w14:textId="5E316CDB">
            <w:pPr>
              <w:pStyle w:val="NoSpacing"/>
              <w:jc w:val="center"/>
              <w:rPr>
                <w:b/>
              </w:rPr>
            </w:pPr>
            <w:r w:rsidRPr="0021722E">
              <w:rPr>
                <w:b/>
              </w:rPr>
              <w:t>II. </w:t>
            </w:r>
            <w:r w:rsidRPr="0021722E">
              <w:rPr>
                <w:b/>
              </w:rPr>
              <w:t>Tiesību akta projekta ietekme uz sabiedrību, tautsaimniecības attīstību un administratīvo slogu</w:t>
            </w:r>
          </w:p>
        </w:tc>
      </w:tr>
      <w:tr w14:paraId="45247C71" w14:textId="77777777" w:rsidTr="000D27F0">
        <w:tblPrEx>
          <w:tblW w:w="4932" w:type="pct"/>
          <w:tblInd w:w="-8" w:type="dxa"/>
          <w:tblCellMar>
            <w:top w:w="30" w:type="dxa"/>
            <w:left w:w="30" w:type="dxa"/>
            <w:bottom w:w="30" w:type="dxa"/>
            <w:right w:w="30" w:type="dxa"/>
          </w:tblCellMar>
          <w:tblLook w:val="00A0"/>
        </w:tblPrEx>
        <w:trPr>
          <w:trHeight w:val="465"/>
        </w:trPr>
        <w:tc>
          <w:tcPr>
            <w:tcW w:w="238" w:type="pct"/>
            <w:tcBorders>
              <w:top w:val="outset" w:sz="6" w:space="0" w:color="414142"/>
              <w:bottom w:val="outset" w:sz="6" w:space="0" w:color="414142"/>
              <w:right w:val="outset" w:sz="6" w:space="0" w:color="414142"/>
            </w:tcBorders>
            <w:shd w:val="clear" w:color="auto" w:fill="FFFFFF"/>
          </w:tcPr>
          <w:p w:rsidR="00240451" w:rsidRPr="0021722E" w:rsidP="00240451" w14:paraId="449E9202" w14:textId="77777777">
            <w:pPr>
              <w:pStyle w:val="NoSpacing"/>
              <w:jc w:val="both"/>
            </w:pPr>
            <w:r w:rsidRPr="0021722E">
              <w:t>1.</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rsidR="00240451" w:rsidRPr="0021722E" w:rsidP="00240451" w14:paraId="125428ED" w14:textId="77777777">
            <w:pPr>
              <w:pStyle w:val="NoSpacing"/>
              <w:jc w:val="both"/>
            </w:pPr>
            <w:r w:rsidRPr="0021722E">
              <w:t xml:space="preserve">Sabiedrības </w:t>
            </w:r>
            <w:r w:rsidRPr="0021722E">
              <w:t>mērķgrupas</w:t>
            </w:r>
            <w:r w:rsidRPr="0021722E">
              <w:t>, kuras tiesiskais regulējums ietekmē vai varētu ietekmēt</w:t>
            </w:r>
          </w:p>
        </w:tc>
        <w:tc>
          <w:tcPr>
            <w:tcW w:w="2619" w:type="pct"/>
            <w:tcBorders>
              <w:top w:val="outset" w:sz="6" w:space="0" w:color="414142"/>
              <w:left w:val="outset" w:sz="6" w:space="0" w:color="414142"/>
              <w:bottom w:val="outset" w:sz="6" w:space="0" w:color="414142"/>
            </w:tcBorders>
            <w:shd w:val="clear" w:color="auto" w:fill="FFFFFF"/>
          </w:tcPr>
          <w:p w:rsidR="00210F6B" w:rsidRPr="0021722E" w:rsidP="00AE7261" w14:paraId="41B2C98A" w14:textId="359472C1">
            <w:pPr>
              <w:pStyle w:val="NoSpacing"/>
              <w:jc w:val="both"/>
            </w:pPr>
            <w:r w:rsidRPr="0021722E">
              <w:t>1. </w:t>
            </w:r>
            <w:r w:rsidRPr="0021722E" w:rsidR="003B4F9F">
              <w:t>Aptiekas –</w:t>
            </w:r>
            <w:r w:rsidRPr="0021722E" w:rsidR="00240451">
              <w:t> </w:t>
            </w:r>
            <w:r w:rsidRPr="0021722E">
              <w:t>808</w:t>
            </w:r>
            <w:r w:rsidRPr="0021722E" w:rsidR="003B4F9F">
              <w:t> </w:t>
            </w:r>
            <w:r w:rsidRPr="0021722E">
              <w:t>aptiekas</w:t>
            </w:r>
            <w:r w:rsidRPr="0021722E" w:rsidR="00415CE4">
              <w:t xml:space="preserve"> (</w:t>
            </w:r>
            <w:r w:rsidRPr="0021722E" w:rsidR="00415CE4">
              <w:rPr>
                <w:i/>
              </w:rPr>
              <w:t>Zāļu valsts aģentūras dati uz 18.12.2017.; www.zva.gov.lv)</w:t>
            </w:r>
            <w:r w:rsidRPr="0021722E" w:rsidR="00E22F43">
              <w:rPr>
                <w:i/>
              </w:rPr>
              <w:t>.</w:t>
            </w:r>
          </w:p>
          <w:p w:rsidR="00240451" w:rsidRPr="0021722E" w:rsidP="002E1F2D" w14:paraId="02EA8AE1" w14:textId="77777777">
            <w:pPr>
              <w:pStyle w:val="NoSpacing"/>
              <w:jc w:val="both"/>
              <w:rPr>
                <w:i/>
              </w:rPr>
            </w:pPr>
          </w:p>
          <w:p w:rsidR="00B8039E" w:rsidRPr="0021722E" w:rsidP="002E1F2D" w14:paraId="7ADE81BF" w14:textId="23D81952">
            <w:pPr>
              <w:pStyle w:val="NoSpacing"/>
              <w:jc w:val="both"/>
            </w:pPr>
            <w:r w:rsidRPr="0021722E">
              <w:rPr>
                <w:rFonts w:eastAsia="Calibri"/>
              </w:rPr>
              <w:t>2</w:t>
            </w:r>
            <w:r w:rsidRPr="0021722E" w:rsidR="00240451">
              <w:rPr>
                <w:rFonts w:eastAsia="Calibri"/>
              </w:rPr>
              <w:t>.</w:t>
            </w:r>
            <w:r w:rsidRPr="0021722E" w:rsidR="00240451">
              <w:rPr>
                <w:rFonts w:eastAsia="Calibri"/>
                <w:i/>
              </w:rPr>
              <w:t> </w:t>
            </w:r>
            <w:r w:rsidRPr="0021722E" w:rsidR="00415CE4">
              <w:t>Zāļu valsts aģentūra</w:t>
            </w:r>
            <w:r w:rsidRPr="0021722E" w:rsidR="00E22F43">
              <w:t>.</w:t>
            </w:r>
          </w:p>
        </w:tc>
      </w:tr>
      <w:tr w14:paraId="2EE1467D" w14:textId="77777777" w:rsidTr="000D27F0">
        <w:tblPrEx>
          <w:tblW w:w="4932" w:type="pct"/>
          <w:tblInd w:w="-8" w:type="dxa"/>
          <w:tblCellMar>
            <w:top w:w="30" w:type="dxa"/>
            <w:left w:w="30" w:type="dxa"/>
            <w:bottom w:w="30" w:type="dxa"/>
            <w:right w:w="30" w:type="dxa"/>
          </w:tblCellMar>
          <w:tblLook w:val="00A0"/>
        </w:tblPrEx>
        <w:trPr>
          <w:trHeight w:val="802"/>
        </w:trPr>
        <w:tc>
          <w:tcPr>
            <w:tcW w:w="238" w:type="pct"/>
            <w:tcBorders>
              <w:top w:val="outset" w:sz="6" w:space="0" w:color="414142"/>
              <w:bottom w:val="outset" w:sz="6" w:space="0" w:color="414142"/>
              <w:right w:val="outset" w:sz="6" w:space="0" w:color="414142"/>
            </w:tcBorders>
            <w:shd w:val="clear" w:color="auto" w:fill="FFFFFF"/>
          </w:tcPr>
          <w:p w:rsidR="00240451" w:rsidRPr="0021722E" w:rsidP="00240451" w14:paraId="23C6D5CA" w14:textId="77777777">
            <w:pPr>
              <w:pStyle w:val="NoSpacing"/>
              <w:jc w:val="both"/>
            </w:pPr>
            <w:r w:rsidRPr="0021722E">
              <w:t>2.</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rsidR="00240451" w:rsidRPr="0021722E" w:rsidP="00240451" w14:paraId="1E047EF3" w14:textId="77777777">
            <w:pPr>
              <w:pStyle w:val="NoSpacing"/>
              <w:jc w:val="both"/>
            </w:pPr>
            <w:r w:rsidRPr="0021722E">
              <w:t>Tiesiskā regulējuma ietekme uz tautsaimniecību un administratīvo slogu</w:t>
            </w:r>
          </w:p>
        </w:tc>
        <w:tc>
          <w:tcPr>
            <w:tcW w:w="2619" w:type="pct"/>
            <w:tcBorders>
              <w:top w:val="outset" w:sz="6" w:space="0" w:color="414142"/>
              <w:left w:val="outset" w:sz="6" w:space="0" w:color="414142"/>
              <w:bottom w:val="outset" w:sz="6" w:space="0" w:color="414142"/>
            </w:tcBorders>
            <w:shd w:val="clear" w:color="auto" w:fill="FFFFFF"/>
          </w:tcPr>
          <w:p w:rsidR="00240451" w:rsidRPr="0021722E" w:rsidP="002E1F2D" w14:paraId="2D86FE94" w14:textId="2F98CD49">
            <w:pPr>
              <w:pStyle w:val="NoSpacing"/>
              <w:jc w:val="both"/>
            </w:pPr>
            <w:r w:rsidRPr="0021722E">
              <w:t>Tiesiskais regulējums Noteikum</w:t>
            </w:r>
            <w:r w:rsidRPr="0021722E" w:rsidR="003B4F9F">
              <w:t xml:space="preserve">u projektā - MK noteikumu Nr. 416 </w:t>
            </w:r>
            <w:r w:rsidRPr="0021722E" w:rsidR="0060039A">
              <w:t>76. punkta svītrošana</w:t>
            </w:r>
            <w:r w:rsidRPr="0021722E">
              <w:t xml:space="preserve"> </w:t>
            </w:r>
            <w:r w:rsidRPr="0021722E" w:rsidR="00DB0F30">
              <w:t>samazina</w:t>
            </w:r>
            <w:r w:rsidRPr="0021722E" w:rsidR="0060039A">
              <w:t xml:space="preserve"> </w:t>
            </w:r>
            <w:r w:rsidRPr="0021722E">
              <w:t xml:space="preserve">administratīvo slogu </w:t>
            </w:r>
            <w:r w:rsidRPr="0021722E" w:rsidR="0060039A">
              <w:t>aptiekai.</w:t>
            </w:r>
          </w:p>
        </w:tc>
      </w:tr>
      <w:tr w14:paraId="1FAE1B43" w14:textId="77777777" w:rsidTr="000D27F0">
        <w:tblPrEx>
          <w:tblW w:w="4932" w:type="pct"/>
          <w:tblInd w:w="-8" w:type="dxa"/>
          <w:tblCellMar>
            <w:top w:w="30" w:type="dxa"/>
            <w:left w:w="30" w:type="dxa"/>
            <w:bottom w:w="30" w:type="dxa"/>
            <w:right w:w="30" w:type="dxa"/>
          </w:tblCellMar>
          <w:tblLook w:val="00A0"/>
        </w:tblPrEx>
        <w:trPr>
          <w:trHeight w:val="510"/>
        </w:trPr>
        <w:tc>
          <w:tcPr>
            <w:tcW w:w="238" w:type="pct"/>
            <w:tcBorders>
              <w:top w:val="outset" w:sz="6" w:space="0" w:color="414142"/>
              <w:bottom w:val="outset" w:sz="6" w:space="0" w:color="414142"/>
              <w:right w:val="outset" w:sz="6" w:space="0" w:color="414142"/>
            </w:tcBorders>
            <w:shd w:val="clear" w:color="auto" w:fill="FFFFFF"/>
          </w:tcPr>
          <w:p w:rsidR="00240451" w:rsidRPr="0021722E" w:rsidP="00240451" w14:paraId="1359F145" w14:textId="77777777">
            <w:pPr>
              <w:pStyle w:val="NoSpacing"/>
              <w:jc w:val="both"/>
            </w:pPr>
            <w:r w:rsidRPr="0021722E">
              <w:t>3.</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rsidR="00240451" w:rsidRPr="0021722E" w:rsidP="00240451" w14:paraId="7C899EF5" w14:textId="77777777">
            <w:pPr>
              <w:pStyle w:val="NoSpacing"/>
              <w:jc w:val="both"/>
            </w:pPr>
            <w:r w:rsidRPr="0021722E">
              <w:t>Administratīvo izmaksu monetārs novērtējums</w:t>
            </w:r>
          </w:p>
        </w:tc>
        <w:tc>
          <w:tcPr>
            <w:tcW w:w="2619" w:type="pct"/>
            <w:tcBorders>
              <w:top w:val="outset" w:sz="6" w:space="0" w:color="414142"/>
              <w:left w:val="outset" w:sz="6" w:space="0" w:color="414142"/>
              <w:bottom w:val="outset" w:sz="6" w:space="0" w:color="414142"/>
            </w:tcBorders>
            <w:shd w:val="clear" w:color="auto" w:fill="FFFFFF"/>
          </w:tcPr>
          <w:p w:rsidR="00240451" w:rsidRPr="0021722E" w:rsidP="00240451" w14:paraId="46A4145D" w14:textId="77777777">
            <w:pPr>
              <w:jc w:val="both"/>
              <w:rPr>
                <w:rFonts w:ascii="Times New Roman" w:hAnsi="Times New Roman"/>
                <w:sz w:val="24"/>
                <w:szCs w:val="24"/>
              </w:rPr>
            </w:pPr>
            <w:r w:rsidRPr="0021722E">
              <w:rPr>
                <w:rFonts w:ascii="Times New Roman" w:hAnsi="Times New Roman"/>
                <w:sz w:val="24"/>
                <w:szCs w:val="24"/>
              </w:rPr>
              <w:t>Projekts šo jomu neskar.</w:t>
            </w:r>
          </w:p>
        </w:tc>
      </w:tr>
      <w:tr w14:paraId="27CFA34B" w14:textId="77777777" w:rsidTr="000D27F0">
        <w:tblPrEx>
          <w:tblW w:w="4932" w:type="pct"/>
          <w:tblInd w:w="-8" w:type="dxa"/>
          <w:tblCellMar>
            <w:top w:w="30" w:type="dxa"/>
            <w:left w:w="30" w:type="dxa"/>
            <w:bottom w:w="30" w:type="dxa"/>
            <w:right w:w="30" w:type="dxa"/>
          </w:tblCellMar>
          <w:tblLook w:val="00A0"/>
        </w:tblPrEx>
        <w:trPr>
          <w:trHeight w:val="345"/>
        </w:trPr>
        <w:tc>
          <w:tcPr>
            <w:tcW w:w="238" w:type="pct"/>
            <w:tcBorders>
              <w:top w:val="outset" w:sz="6" w:space="0" w:color="414142"/>
              <w:bottom w:val="outset" w:sz="6" w:space="0" w:color="414142"/>
              <w:right w:val="outset" w:sz="6" w:space="0" w:color="414142"/>
            </w:tcBorders>
            <w:shd w:val="clear" w:color="auto" w:fill="FFFFFF"/>
          </w:tcPr>
          <w:p w:rsidR="00C957BF" w:rsidRPr="0021722E" w:rsidP="00C957BF" w14:paraId="5D9C0285" w14:textId="40380741">
            <w:pPr>
              <w:pStyle w:val="NoSpacing"/>
              <w:jc w:val="both"/>
            </w:pPr>
            <w:r w:rsidRPr="0021722E">
              <w:t>4.</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rsidR="00C957BF" w:rsidRPr="0021722E" w:rsidP="00C957BF" w14:paraId="45199A22" w14:textId="316932C0">
            <w:pPr>
              <w:pStyle w:val="NoSpacing"/>
              <w:jc w:val="both"/>
            </w:pPr>
            <w:r w:rsidRPr="0021722E">
              <w:t>Administratīvo izmaksu monetārs novērtējums</w:t>
            </w:r>
          </w:p>
        </w:tc>
        <w:tc>
          <w:tcPr>
            <w:tcW w:w="2619" w:type="pct"/>
            <w:tcBorders>
              <w:top w:val="outset" w:sz="6" w:space="0" w:color="414142"/>
              <w:left w:val="outset" w:sz="6" w:space="0" w:color="414142"/>
              <w:bottom w:val="outset" w:sz="6" w:space="0" w:color="414142"/>
            </w:tcBorders>
            <w:shd w:val="clear" w:color="auto" w:fill="FFFFFF"/>
          </w:tcPr>
          <w:p w:rsidR="00C957BF" w:rsidRPr="0021722E" w:rsidP="00C957BF" w14:paraId="023AE0D3" w14:textId="2BCCCF49">
            <w:pPr>
              <w:pStyle w:val="NoSpacing"/>
              <w:jc w:val="both"/>
            </w:pPr>
            <w:r w:rsidRPr="0021722E">
              <w:t>Projekts šo jomu neskar.</w:t>
            </w:r>
          </w:p>
        </w:tc>
      </w:tr>
      <w:tr w14:paraId="3F44CB5A" w14:textId="77777777" w:rsidTr="000D27F0">
        <w:tblPrEx>
          <w:tblW w:w="4932" w:type="pct"/>
          <w:tblInd w:w="-8" w:type="dxa"/>
          <w:tblCellMar>
            <w:top w:w="30" w:type="dxa"/>
            <w:left w:w="30" w:type="dxa"/>
            <w:bottom w:w="30" w:type="dxa"/>
            <w:right w:w="30" w:type="dxa"/>
          </w:tblCellMar>
          <w:tblLook w:val="00A0"/>
        </w:tblPrEx>
        <w:trPr>
          <w:trHeight w:val="345"/>
        </w:trPr>
        <w:tc>
          <w:tcPr>
            <w:tcW w:w="238" w:type="pct"/>
            <w:tcBorders>
              <w:top w:val="outset" w:sz="6" w:space="0" w:color="414142"/>
              <w:bottom w:val="outset" w:sz="6" w:space="0" w:color="414142"/>
              <w:right w:val="outset" w:sz="6" w:space="0" w:color="414142"/>
            </w:tcBorders>
            <w:shd w:val="clear" w:color="auto" w:fill="FFFFFF"/>
          </w:tcPr>
          <w:p w:rsidR="00A95855" w:rsidRPr="0021722E" w:rsidP="001A2287" w14:paraId="7558AD42" w14:textId="2C93420F">
            <w:pPr>
              <w:pStyle w:val="NoSpacing"/>
              <w:jc w:val="both"/>
            </w:pPr>
            <w:r w:rsidRPr="0021722E">
              <w:t>5</w:t>
            </w:r>
            <w:r w:rsidRPr="0021722E">
              <w:t>.</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rsidR="00A95855" w:rsidRPr="0021722E" w:rsidP="001A2287" w14:paraId="65FBA799" w14:textId="77777777">
            <w:pPr>
              <w:pStyle w:val="NoSpacing"/>
              <w:jc w:val="both"/>
            </w:pPr>
            <w:r w:rsidRPr="0021722E">
              <w:t>Cita informācija</w:t>
            </w:r>
          </w:p>
        </w:tc>
        <w:tc>
          <w:tcPr>
            <w:tcW w:w="2619" w:type="pct"/>
            <w:tcBorders>
              <w:top w:val="outset" w:sz="6" w:space="0" w:color="414142"/>
              <w:left w:val="outset" w:sz="6" w:space="0" w:color="414142"/>
              <w:bottom w:val="outset" w:sz="6" w:space="0" w:color="414142"/>
            </w:tcBorders>
            <w:shd w:val="clear" w:color="auto" w:fill="FFFFFF"/>
          </w:tcPr>
          <w:p w:rsidR="00A95855" w:rsidRPr="0021722E" w:rsidP="006B6E63" w14:paraId="025984B5" w14:textId="77777777">
            <w:pPr>
              <w:pStyle w:val="NoSpacing"/>
              <w:jc w:val="both"/>
            </w:pPr>
            <w:r w:rsidRPr="0021722E">
              <w:t>Nav</w:t>
            </w:r>
          </w:p>
        </w:tc>
      </w:tr>
    </w:tbl>
    <w:p w:rsidR="001830E1" w:rsidRPr="0021722E" w:rsidP="00EC58F0" w14:paraId="4D3A0CFF" w14:textId="377A52F7">
      <w:pPr>
        <w:pStyle w:val="NoSpacing"/>
        <w:ind w:firstLine="720"/>
        <w:jc w:val="both"/>
        <w:rPr>
          <w:sz w:val="28"/>
          <w:szCs w:val="28"/>
        </w:rPr>
      </w:pPr>
    </w:p>
    <w:tbl>
      <w:tblPr>
        <w:tblStyle w:val="TableGrid"/>
        <w:tblW w:w="0" w:type="auto"/>
        <w:tblLook w:val="04A0"/>
      </w:tblPr>
      <w:tblGrid>
        <w:gridCol w:w="9061"/>
      </w:tblGrid>
      <w:tr w14:paraId="0FC6ACA1" w14:textId="77777777" w:rsidTr="00EC58F0">
        <w:tblPrEx>
          <w:tblW w:w="0" w:type="auto"/>
          <w:tblLook w:val="04A0"/>
        </w:tblPrEx>
        <w:tc>
          <w:tcPr>
            <w:tcW w:w="9061" w:type="dxa"/>
          </w:tcPr>
          <w:p w:rsidR="00EC58F0" w:rsidRPr="0021722E" w:rsidP="00375A57" w14:paraId="32C1F6D0" w14:textId="77777777">
            <w:pPr>
              <w:pStyle w:val="NoSpacing"/>
              <w:jc w:val="center"/>
              <w:rPr>
                <w:b/>
                <w:bCs/>
              </w:rPr>
            </w:pPr>
            <w:r w:rsidRPr="0021722E">
              <w:rPr>
                <w:b/>
                <w:bCs/>
              </w:rPr>
              <w:t>III. Tiesību akta projekta ietekme uz valsts budžetu un pašvaldību budžetiem</w:t>
            </w:r>
          </w:p>
          <w:p w:rsidR="00375A57" w:rsidRPr="0021722E" w:rsidP="00375A57" w14:paraId="0CBED38E" w14:textId="2FB7A1AB">
            <w:pPr>
              <w:pStyle w:val="NoSpacing"/>
              <w:jc w:val="center"/>
              <w:rPr>
                <w:b/>
                <w:bCs/>
              </w:rPr>
            </w:pPr>
          </w:p>
        </w:tc>
      </w:tr>
      <w:tr w14:paraId="3633DD11" w14:textId="77777777" w:rsidTr="00375A57">
        <w:tblPrEx>
          <w:tblW w:w="0" w:type="auto"/>
          <w:tblLook w:val="04A0"/>
        </w:tblPrEx>
        <w:tc>
          <w:tcPr>
            <w:tcW w:w="9061" w:type="dxa"/>
            <w:tcBorders>
              <w:bottom w:val="single" w:sz="4" w:space="0" w:color="auto"/>
            </w:tcBorders>
          </w:tcPr>
          <w:p w:rsidR="00EC58F0" w:rsidRPr="0021722E" w:rsidP="00375A57" w14:paraId="038591B7" w14:textId="7921308D">
            <w:pPr>
              <w:pStyle w:val="NoSpacing"/>
              <w:jc w:val="center"/>
              <w:rPr>
                <w:b/>
                <w:bCs/>
              </w:rPr>
            </w:pPr>
            <w:r w:rsidRPr="0021722E">
              <w:rPr>
                <w:iCs/>
              </w:rPr>
              <w:t>Projekts šo jomu neskar</w:t>
            </w:r>
          </w:p>
        </w:tc>
      </w:tr>
      <w:tr w14:paraId="067D0BBF" w14:textId="77777777" w:rsidTr="00375A57">
        <w:tblPrEx>
          <w:tblW w:w="0" w:type="auto"/>
          <w:tblLook w:val="04A0"/>
        </w:tblPrEx>
        <w:tc>
          <w:tcPr>
            <w:tcW w:w="9061" w:type="dxa"/>
            <w:tcBorders>
              <w:left w:val="nil"/>
              <w:right w:val="single" w:sz="4" w:space="0" w:color="auto"/>
            </w:tcBorders>
          </w:tcPr>
          <w:p w:rsidR="00375A57" w:rsidRPr="0021722E" w:rsidP="008F45D0" w14:paraId="752AD011" w14:textId="77777777">
            <w:pPr>
              <w:pStyle w:val="NoSpacing"/>
              <w:jc w:val="both"/>
              <w:rPr>
                <w:b/>
                <w:bCs/>
              </w:rPr>
            </w:pPr>
          </w:p>
        </w:tc>
      </w:tr>
      <w:tr w14:paraId="475B72CA" w14:textId="77777777" w:rsidTr="00EC58F0">
        <w:tblPrEx>
          <w:tblW w:w="0" w:type="auto"/>
          <w:tblLook w:val="04A0"/>
        </w:tblPrEx>
        <w:trPr>
          <w:trHeight w:val="690"/>
        </w:trPr>
        <w:tc>
          <w:tcPr>
            <w:tcW w:w="9061" w:type="dxa"/>
            <w:hideMark/>
          </w:tcPr>
          <w:p w:rsidR="00EC58F0" w:rsidRPr="0021722E" w:rsidP="009D2BEA" w14:paraId="36D5E914" w14:textId="77777777">
            <w:pPr>
              <w:jc w:val="center"/>
              <w:rPr>
                <w:rFonts w:ascii="Times New Roman" w:eastAsia="Times New Roman" w:hAnsi="Times New Roman"/>
                <w:sz w:val="24"/>
                <w:szCs w:val="24"/>
                <w:lang w:eastAsia="lv-LV"/>
              </w:rPr>
            </w:pPr>
            <w:r w:rsidRPr="0021722E">
              <w:rPr>
                <w:rFonts w:ascii="Times New Roman" w:eastAsia="Times New Roman" w:hAnsi="Times New Roman"/>
                <w:b/>
                <w:bCs/>
                <w:sz w:val="24"/>
                <w:szCs w:val="24"/>
                <w:lang w:eastAsia="lv-LV"/>
              </w:rPr>
              <w:t xml:space="preserve">IV. </w:t>
            </w:r>
            <w:r w:rsidRPr="0021722E">
              <w:rPr>
                <w:rFonts w:ascii="Times New Roman" w:hAnsi="Times New Roman"/>
                <w:b/>
                <w:bCs/>
                <w:sz w:val="24"/>
                <w:szCs w:val="24"/>
              </w:rPr>
              <w:t>Tiesību akta projekta ietekme uz spēkā esošo tiesību normu sistēmu</w:t>
            </w:r>
          </w:p>
        </w:tc>
      </w:tr>
      <w:tr w14:paraId="7A610994" w14:textId="77777777" w:rsidTr="00EC58F0">
        <w:tblPrEx>
          <w:tblW w:w="0" w:type="auto"/>
          <w:tblLook w:val="04A0"/>
        </w:tblPrEx>
        <w:tc>
          <w:tcPr>
            <w:tcW w:w="9061" w:type="dxa"/>
            <w:hideMark/>
          </w:tcPr>
          <w:p w:rsidR="00EC58F0" w:rsidRPr="0021722E" w:rsidP="009D2BEA" w14:paraId="1A4F9703" w14:textId="77777777">
            <w:pPr>
              <w:ind w:left="127" w:right="126"/>
              <w:jc w:val="center"/>
              <w:rPr>
                <w:rFonts w:ascii="Times New Roman" w:eastAsia="Times New Roman" w:hAnsi="Times New Roman"/>
                <w:sz w:val="24"/>
                <w:szCs w:val="24"/>
                <w:lang w:eastAsia="lv-LV"/>
              </w:rPr>
            </w:pPr>
            <w:r w:rsidRPr="0021722E">
              <w:rPr>
                <w:rFonts w:ascii="Times New Roman" w:hAnsi="Times New Roman"/>
                <w:iCs/>
                <w:sz w:val="24"/>
                <w:szCs w:val="24"/>
              </w:rPr>
              <w:t>Projekts šo jomu neskar</w:t>
            </w:r>
          </w:p>
        </w:tc>
      </w:tr>
    </w:tbl>
    <w:p w:rsidR="00EC58F0" w:rsidRPr="0021722E" w:rsidP="00EC58F0" w14:paraId="507E8735" w14:textId="16393907">
      <w:pPr>
        <w:pStyle w:val="NoSpacing"/>
        <w:ind w:firstLine="720"/>
        <w:jc w:val="both"/>
        <w:rPr>
          <w:sz w:val="28"/>
          <w:szCs w:val="28"/>
        </w:rPr>
      </w:pPr>
    </w:p>
    <w:tbl>
      <w:tblPr>
        <w:tblStyle w:val="TableGrid"/>
        <w:tblW w:w="0" w:type="auto"/>
        <w:tblLook w:val="04A0"/>
      </w:tblPr>
      <w:tblGrid>
        <w:gridCol w:w="9061"/>
      </w:tblGrid>
      <w:tr w14:paraId="65AD4486" w14:textId="77777777" w:rsidTr="00EC58F0">
        <w:tblPrEx>
          <w:tblW w:w="0" w:type="auto"/>
          <w:tblLook w:val="04A0"/>
        </w:tblPrEx>
        <w:tc>
          <w:tcPr>
            <w:tcW w:w="9061" w:type="dxa"/>
          </w:tcPr>
          <w:p w:rsidR="00EC58F0" w:rsidRPr="0021722E" w:rsidP="00967A95" w14:paraId="71A66558" w14:textId="77777777">
            <w:pPr>
              <w:pStyle w:val="NoSpacing"/>
              <w:jc w:val="both"/>
              <w:rPr>
                <w:b/>
                <w:bCs/>
              </w:rPr>
            </w:pPr>
            <w:r w:rsidRPr="0021722E">
              <w:rPr>
                <w:b/>
                <w:bCs/>
              </w:rPr>
              <w:t>V. Tiesību akta projekta atbilstība Latvijas Republikas starptautiskajām saistībām</w:t>
            </w:r>
          </w:p>
          <w:p w:rsidR="00375A57" w:rsidRPr="0021722E" w:rsidP="00967A95" w14:paraId="02D2A269" w14:textId="5E7961B6">
            <w:pPr>
              <w:pStyle w:val="NoSpacing"/>
              <w:jc w:val="both"/>
              <w:rPr>
                <w:sz w:val="28"/>
                <w:szCs w:val="28"/>
              </w:rPr>
            </w:pPr>
          </w:p>
        </w:tc>
      </w:tr>
      <w:tr w14:paraId="49E58EC3" w14:textId="77777777" w:rsidTr="00EC58F0">
        <w:tblPrEx>
          <w:tblW w:w="0" w:type="auto"/>
          <w:tblLook w:val="04A0"/>
        </w:tblPrEx>
        <w:tc>
          <w:tcPr>
            <w:tcW w:w="9061" w:type="dxa"/>
          </w:tcPr>
          <w:p w:rsidR="00EC58F0" w:rsidRPr="0021722E" w:rsidP="00EC58F0" w14:paraId="0BC2C3FE" w14:textId="360F5949">
            <w:pPr>
              <w:pStyle w:val="NoSpacing"/>
              <w:jc w:val="center"/>
              <w:rPr>
                <w:b/>
                <w:bCs/>
              </w:rPr>
            </w:pPr>
            <w:r w:rsidRPr="0021722E">
              <w:rPr>
                <w:iCs/>
              </w:rPr>
              <w:t>Projekts šo jomu neskar</w:t>
            </w:r>
          </w:p>
        </w:tc>
      </w:tr>
    </w:tbl>
    <w:p w:rsidR="00EC58F0" w:rsidRPr="0021722E" w:rsidP="00EC58F0" w14:paraId="3229E5FF" w14:textId="77777777">
      <w:pPr>
        <w:pStyle w:val="NoSpacing"/>
        <w:ind w:firstLine="720"/>
        <w:jc w:val="both"/>
        <w:rPr>
          <w:sz w:val="28"/>
          <w:szCs w:val="28"/>
        </w:rPr>
      </w:pPr>
    </w:p>
    <w:tbl>
      <w:tblPr>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68"/>
        <w:gridCol w:w="2267"/>
        <w:gridCol w:w="6227"/>
      </w:tblGrid>
      <w:tr w14:paraId="00A3EB35" w14:textId="77777777" w:rsidTr="000D27F0">
        <w:tblPrEx>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63BAE" w:rsidRPr="0021722E" w:rsidP="001F1D05" w14:paraId="47116030" w14:textId="4F03E71A">
            <w:pPr>
              <w:pStyle w:val="NoSpacing"/>
              <w:jc w:val="center"/>
              <w:rPr>
                <w:b/>
              </w:rPr>
            </w:pPr>
            <w:r w:rsidRPr="0021722E">
              <w:rPr>
                <w:b/>
              </w:rPr>
              <w:t>VI. </w:t>
            </w:r>
            <w:r w:rsidRPr="0021722E">
              <w:rPr>
                <w:b/>
              </w:rPr>
              <w:t>Sabiedrības līdzdalība un komunikācijas aktivitātes</w:t>
            </w:r>
          </w:p>
        </w:tc>
      </w:tr>
      <w:tr w14:paraId="31323E19" w14:textId="77777777" w:rsidTr="000D27F0">
        <w:tblPrEx>
          <w:tblW w:w="500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Look w:val="01E0"/>
        </w:tblPrEx>
        <w:trPr>
          <w:jc w:val="center"/>
        </w:trPr>
        <w:tc>
          <w:tcPr>
            <w:tcW w:w="313" w:type="pct"/>
          </w:tcPr>
          <w:p w:rsidR="00463BAE" w:rsidRPr="0021722E" w:rsidP="00463BAE" w14:paraId="2B82F499" w14:textId="77777777">
            <w:pPr>
              <w:tabs>
                <w:tab w:val="left" w:pos="2628"/>
              </w:tabs>
              <w:spacing w:after="0" w:line="240" w:lineRule="auto"/>
              <w:ind w:right="140"/>
              <w:jc w:val="both"/>
              <w:rPr>
                <w:rFonts w:ascii="Times New Roman" w:eastAsia="Times New Roman" w:hAnsi="Times New Roman"/>
                <w:iCs/>
                <w:sz w:val="24"/>
                <w:szCs w:val="24"/>
                <w:lang w:eastAsia="lv-LV"/>
              </w:rPr>
            </w:pPr>
            <w:r w:rsidRPr="0021722E">
              <w:rPr>
                <w:rFonts w:ascii="Times New Roman" w:eastAsia="Times New Roman" w:hAnsi="Times New Roman"/>
                <w:iCs/>
                <w:sz w:val="24"/>
                <w:szCs w:val="24"/>
                <w:lang w:eastAsia="lv-LV"/>
              </w:rPr>
              <w:t>1.</w:t>
            </w:r>
          </w:p>
        </w:tc>
        <w:tc>
          <w:tcPr>
            <w:tcW w:w="1251" w:type="pct"/>
            <w:vAlign w:val="center"/>
          </w:tcPr>
          <w:p w:rsidR="00463BAE" w:rsidRPr="0021722E" w:rsidP="00463BAE" w14:paraId="59EE48BB" w14:textId="77777777">
            <w:pPr>
              <w:pStyle w:val="NoSpacing"/>
              <w:jc w:val="both"/>
              <w:rPr>
                <w:b/>
              </w:rPr>
            </w:pPr>
            <w:r w:rsidRPr="0021722E">
              <w:t>Plānotās sabiedrības līdzdalības un komunikācijas aktivitātes saistībā ar projektu</w:t>
            </w:r>
          </w:p>
        </w:tc>
        <w:tc>
          <w:tcPr>
            <w:tcW w:w="3436" w:type="pct"/>
          </w:tcPr>
          <w:p w:rsidR="00463BAE" w:rsidRPr="0021722E" w:rsidP="00FD5CB5" w14:paraId="1DFA94FC" w14:textId="30438C9D">
            <w:pPr>
              <w:pStyle w:val="Bezatstarpm1"/>
              <w:jc w:val="both"/>
              <w:rPr>
                <w:rStyle w:val="Strong"/>
                <w:rFonts w:ascii="Times New Roman" w:hAnsi="Times New Roman"/>
                <w:b w:val="0"/>
                <w:sz w:val="24"/>
                <w:szCs w:val="24"/>
                <w:lang w:val="lv-LV"/>
              </w:rPr>
            </w:pPr>
            <w:r w:rsidRPr="0021722E">
              <w:rPr>
                <w:rFonts w:ascii="Times New Roman" w:eastAsia="Calibri" w:hAnsi="Times New Roman"/>
                <w:sz w:val="24"/>
                <w:szCs w:val="24"/>
                <w:lang w:val="lv-LV"/>
              </w:rPr>
              <w:t>Atbilstoši Ministru kabineta 2009.</w:t>
            </w:r>
            <w:r w:rsidRPr="0021722E" w:rsidR="006727DD">
              <w:rPr>
                <w:rFonts w:ascii="Times New Roman" w:eastAsia="Calibri" w:hAnsi="Times New Roman"/>
                <w:sz w:val="24"/>
                <w:szCs w:val="24"/>
                <w:lang w:val="lv-LV"/>
              </w:rPr>
              <w:t> </w:t>
            </w:r>
            <w:r w:rsidRPr="0021722E">
              <w:rPr>
                <w:rFonts w:ascii="Times New Roman" w:eastAsia="Calibri" w:hAnsi="Times New Roman"/>
                <w:sz w:val="24"/>
                <w:szCs w:val="24"/>
                <w:lang w:val="lv-LV"/>
              </w:rPr>
              <w:t>gada 25.</w:t>
            </w:r>
            <w:r w:rsidRPr="0021722E" w:rsidR="006727DD">
              <w:rPr>
                <w:rFonts w:ascii="Times New Roman" w:eastAsia="Calibri" w:hAnsi="Times New Roman"/>
                <w:sz w:val="24"/>
                <w:szCs w:val="24"/>
                <w:lang w:val="lv-LV"/>
              </w:rPr>
              <w:t> </w:t>
            </w:r>
            <w:r w:rsidRPr="0021722E">
              <w:rPr>
                <w:rFonts w:ascii="Times New Roman" w:eastAsia="Calibri" w:hAnsi="Times New Roman"/>
                <w:sz w:val="24"/>
                <w:szCs w:val="24"/>
                <w:lang w:val="lv-LV"/>
              </w:rPr>
              <w:t>augusta noteikumu Nr.</w:t>
            </w:r>
            <w:r w:rsidRPr="0021722E" w:rsidR="006727DD">
              <w:rPr>
                <w:rFonts w:ascii="Times New Roman" w:eastAsia="Calibri" w:hAnsi="Times New Roman"/>
                <w:sz w:val="24"/>
                <w:szCs w:val="24"/>
                <w:lang w:val="lv-LV"/>
              </w:rPr>
              <w:t> </w:t>
            </w:r>
            <w:r w:rsidRPr="0021722E">
              <w:rPr>
                <w:rFonts w:ascii="Times New Roman" w:eastAsia="Calibri" w:hAnsi="Times New Roman"/>
                <w:sz w:val="24"/>
                <w:szCs w:val="24"/>
                <w:lang w:val="lv-LV"/>
              </w:rPr>
              <w:t>970 „Sabiedrības līdzdalības kārtība attīstības plānošanas procesā” 7.2. un 7.4.</w:t>
            </w:r>
            <w:r w:rsidRPr="0021722E" w:rsidR="006727DD">
              <w:rPr>
                <w:rFonts w:ascii="Times New Roman" w:eastAsia="Calibri" w:hAnsi="Times New Roman"/>
                <w:sz w:val="24"/>
                <w:szCs w:val="24"/>
                <w:vertAlign w:val="superscript"/>
                <w:lang w:val="lv-LV"/>
              </w:rPr>
              <w:t>1 </w:t>
            </w:r>
            <w:r w:rsidRPr="0021722E">
              <w:rPr>
                <w:rFonts w:ascii="Times New Roman" w:eastAsia="Calibri" w:hAnsi="Times New Roman"/>
                <w:sz w:val="24"/>
                <w:szCs w:val="24"/>
                <w:lang w:val="lv-LV"/>
              </w:rPr>
              <w:t>apakšpunktam sabiedrībai tiek dota iespēja piedalīties sabiedriskajā apspriedē</w:t>
            </w:r>
            <w:r w:rsidRPr="0021722E" w:rsidR="00A132D0">
              <w:rPr>
                <w:rFonts w:ascii="Times New Roman" w:eastAsia="Calibri" w:hAnsi="Times New Roman"/>
                <w:sz w:val="24"/>
                <w:szCs w:val="24"/>
                <w:lang w:val="lv-LV"/>
              </w:rPr>
              <w:t xml:space="preserve"> 2018.</w:t>
            </w:r>
            <w:r w:rsidRPr="0021722E" w:rsidR="006727DD">
              <w:rPr>
                <w:rFonts w:ascii="Times New Roman" w:eastAsia="Calibri" w:hAnsi="Times New Roman"/>
                <w:sz w:val="24"/>
                <w:szCs w:val="24"/>
                <w:lang w:val="lv-LV"/>
              </w:rPr>
              <w:t> </w:t>
            </w:r>
            <w:r w:rsidRPr="0021722E" w:rsidR="00A132D0">
              <w:rPr>
                <w:rFonts w:ascii="Times New Roman" w:eastAsia="Calibri" w:hAnsi="Times New Roman"/>
                <w:sz w:val="24"/>
                <w:szCs w:val="24"/>
                <w:lang w:val="lv-LV"/>
              </w:rPr>
              <w:t>gada 12.</w:t>
            </w:r>
            <w:r w:rsidRPr="0021722E" w:rsidR="006727DD">
              <w:rPr>
                <w:rFonts w:ascii="Times New Roman" w:eastAsia="Calibri" w:hAnsi="Times New Roman"/>
                <w:sz w:val="24"/>
                <w:szCs w:val="24"/>
                <w:lang w:val="lv-LV"/>
              </w:rPr>
              <w:t> </w:t>
            </w:r>
            <w:r w:rsidRPr="0021722E" w:rsidR="00A132D0">
              <w:rPr>
                <w:rFonts w:ascii="Times New Roman" w:eastAsia="Calibri" w:hAnsi="Times New Roman"/>
                <w:sz w:val="24"/>
                <w:szCs w:val="24"/>
                <w:lang w:val="lv-LV"/>
              </w:rPr>
              <w:t xml:space="preserve">janvārī </w:t>
            </w:r>
            <w:r w:rsidRPr="0021722E">
              <w:rPr>
                <w:rFonts w:ascii="Times New Roman" w:eastAsia="Calibri" w:hAnsi="Times New Roman"/>
                <w:sz w:val="24"/>
                <w:szCs w:val="24"/>
                <w:lang w:val="lv-LV"/>
              </w:rPr>
              <w:t>, kā arī rakstiski sniegt viedokli par noteikumu projektu tā saskaņošanas stadijā.</w:t>
            </w:r>
          </w:p>
        </w:tc>
      </w:tr>
      <w:tr w14:paraId="65368CA7" w14:textId="77777777" w:rsidTr="000D27F0">
        <w:tblPrEx>
          <w:tblW w:w="500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Look w:val="01E0"/>
        </w:tblPrEx>
        <w:trPr>
          <w:jc w:val="center"/>
        </w:trPr>
        <w:tc>
          <w:tcPr>
            <w:tcW w:w="313" w:type="pct"/>
          </w:tcPr>
          <w:p w:rsidR="00463BAE" w:rsidRPr="0021722E" w:rsidP="00463BAE" w14:paraId="6F85018C" w14:textId="77777777">
            <w:pPr>
              <w:tabs>
                <w:tab w:val="left" w:pos="2628"/>
              </w:tabs>
              <w:spacing w:after="0" w:line="240" w:lineRule="auto"/>
              <w:ind w:right="140"/>
              <w:jc w:val="both"/>
              <w:rPr>
                <w:rFonts w:ascii="Times New Roman" w:eastAsia="Times New Roman" w:hAnsi="Times New Roman"/>
                <w:iCs/>
                <w:sz w:val="24"/>
                <w:szCs w:val="24"/>
                <w:lang w:eastAsia="lv-LV"/>
              </w:rPr>
            </w:pPr>
            <w:r w:rsidRPr="0021722E">
              <w:rPr>
                <w:rFonts w:ascii="Times New Roman" w:eastAsia="Times New Roman" w:hAnsi="Times New Roman"/>
                <w:iCs/>
                <w:sz w:val="24"/>
                <w:szCs w:val="24"/>
                <w:lang w:eastAsia="lv-LV"/>
              </w:rPr>
              <w:t>2.</w:t>
            </w:r>
          </w:p>
        </w:tc>
        <w:tc>
          <w:tcPr>
            <w:tcW w:w="1251" w:type="pct"/>
          </w:tcPr>
          <w:p w:rsidR="00463BAE" w:rsidRPr="0021722E" w:rsidP="00463BAE" w14:paraId="5C99481A" w14:textId="77777777">
            <w:pPr>
              <w:pStyle w:val="NoSpacing"/>
              <w:jc w:val="both"/>
            </w:pPr>
            <w:r w:rsidRPr="0021722E">
              <w:t>Sabiedrības līdzdalība projekta izstrādē</w:t>
            </w:r>
          </w:p>
        </w:tc>
        <w:tc>
          <w:tcPr>
            <w:tcW w:w="3436" w:type="pct"/>
          </w:tcPr>
          <w:p w:rsidR="00DF6F56" w:rsidRPr="002D6DA3" w:rsidP="00DF6F56" w14:paraId="689E09F5" w14:textId="7E9C0B36">
            <w:pPr>
              <w:pStyle w:val="Bezatstarpm1"/>
              <w:jc w:val="both"/>
              <w:rPr>
                <w:rStyle w:val="Strong"/>
                <w:rFonts w:ascii="Times New Roman" w:eastAsia="Calibri" w:hAnsi="Times New Roman"/>
                <w:b w:val="0"/>
                <w:sz w:val="24"/>
                <w:szCs w:val="24"/>
                <w:lang w:val="lv-LV"/>
              </w:rPr>
            </w:pPr>
            <w:r w:rsidRPr="0021722E">
              <w:rPr>
                <w:rFonts w:ascii="Times New Roman" w:eastAsia="Calibri" w:hAnsi="Times New Roman"/>
                <w:bCs/>
                <w:sz w:val="24"/>
                <w:szCs w:val="24"/>
                <w:lang w:val="lv-LV"/>
              </w:rPr>
              <w:t>Paziņojums par sabiedrisko apspriedi ievietots Veselības ministrijas tīmekļa vietnē 2017.</w:t>
            </w:r>
            <w:r w:rsidRPr="0021722E" w:rsidR="006727DD">
              <w:rPr>
                <w:rFonts w:ascii="Times New Roman" w:eastAsia="Calibri" w:hAnsi="Times New Roman"/>
                <w:bCs/>
                <w:sz w:val="24"/>
                <w:szCs w:val="24"/>
                <w:lang w:val="lv-LV"/>
              </w:rPr>
              <w:t> </w:t>
            </w:r>
            <w:r w:rsidRPr="0021722E">
              <w:rPr>
                <w:rFonts w:ascii="Times New Roman" w:eastAsia="Calibri" w:hAnsi="Times New Roman"/>
                <w:bCs/>
                <w:sz w:val="24"/>
                <w:szCs w:val="24"/>
                <w:lang w:val="lv-LV"/>
              </w:rPr>
              <w:t>gada 27.</w:t>
            </w:r>
            <w:r w:rsidRPr="0021722E" w:rsidR="006727DD">
              <w:rPr>
                <w:rFonts w:ascii="Times New Roman" w:eastAsia="Calibri" w:hAnsi="Times New Roman"/>
                <w:bCs/>
                <w:sz w:val="24"/>
                <w:szCs w:val="24"/>
                <w:lang w:val="lv-LV"/>
              </w:rPr>
              <w:t> </w:t>
            </w:r>
            <w:r w:rsidRPr="0021722E">
              <w:rPr>
                <w:rFonts w:ascii="Times New Roman" w:eastAsia="Calibri" w:hAnsi="Times New Roman"/>
                <w:bCs/>
                <w:sz w:val="24"/>
                <w:szCs w:val="24"/>
                <w:lang w:val="lv-LV"/>
              </w:rPr>
              <w:t>decembrī. (</w:t>
            </w:r>
            <w:r>
              <w:fldChar w:fldCharType="begin"/>
            </w:r>
            <w:r>
              <w:instrText xml:space="preserve"> HYPERLINK "http://www.vm.gov.lv/lv/aktualitates/sabiedribas_lidzdaliba/sabiedriska_apspriede/" </w:instrText>
            </w:r>
            <w:r>
              <w:fldChar w:fldCharType="separate"/>
            </w:r>
            <w:r w:rsidRPr="0021722E">
              <w:rPr>
                <w:rStyle w:val="Hyperlink"/>
                <w:rFonts w:ascii="Times New Roman" w:eastAsia="Calibri" w:hAnsi="Times New Roman"/>
                <w:color w:val="auto"/>
                <w:sz w:val="24"/>
                <w:szCs w:val="24"/>
                <w:u w:val="none"/>
                <w:lang w:val="lv-LV"/>
              </w:rPr>
              <w:t>http://www.vm.gov.lv/lv/aktualitates/sabiedribas_lidzdaliba/sabiedriska_apspriede/</w:t>
            </w:r>
            <w:r>
              <w:fldChar w:fldCharType="end"/>
            </w:r>
            <w:r w:rsidRPr="0021722E">
              <w:rPr>
                <w:rFonts w:ascii="Times New Roman" w:eastAsia="Calibri" w:hAnsi="Times New Roman"/>
                <w:bCs/>
                <w:sz w:val="24"/>
                <w:szCs w:val="24"/>
                <w:lang w:val="lv-LV"/>
              </w:rPr>
              <w:t>)</w:t>
            </w:r>
            <w:r w:rsidR="002D6DA3">
              <w:rPr>
                <w:rFonts w:ascii="Times New Roman" w:eastAsia="Calibri" w:hAnsi="Times New Roman"/>
                <w:bCs/>
                <w:sz w:val="24"/>
                <w:szCs w:val="24"/>
                <w:lang w:val="lv-LV"/>
              </w:rPr>
              <w:t xml:space="preserve"> un </w:t>
            </w:r>
            <w:r w:rsidRPr="0021722E">
              <w:rPr>
                <w:rStyle w:val="Strong"/>
                <w:rFonts w:ascii="Times New Roman" w:hAnsi="Times New Roman"/>
                <w:b w:val="0"/>
                <w:sz w:val="24"/>
                <w:szCs w:val="24"/>
                <w:lang w:val="lv-LV"/>
              </w:rPr>
              <w:t xml:space="preserve">Noteikumu projekts </w:t>
            </w:r>
            <w:r w:rsidRPr="0021722E" w:rsidR="00AD560B">
              <w:rPr>
                <w:rStyle w:val="Strong"/>
                <w:rFonts w:ascii="Times New Roman" w:hAnsi="Times New Roman"/>
                <w:b w:val="0"/>
                <w:sz w:val="24"/>
                <w:szCs w:val="24"/>
                <w:lang w:val="lv-LV"/>
              </w:rPr>
              <w:t xml:space="preserve">tika </w:t>
            </w:r>
            <w:r w:rsidRPr="0021722E">
              <w:rPr>
                <w:rStyle w:val="Strong"/>
                <w:rFonts w:ascii="Times New Roman" w:hAnsi="Times New Roman"/>
                <w:b w:val="0"/>
                <w:sz w:val="24"/>
                <w:szCs w:val="24"/>
                <w:lang w:val="lv-LV"/>
              </w:rPr>
              <w:t xml:space="preserve">nosūtīts uz el. pasta adresēm Farmācijas jomas konsultatīvās padomes locekļiem: Latvijas Ķīmijas un farmācijas uzņēmumu asociācijai, Latvijas </w:t>
            </w:r>
            <w:r w:rsidRPr="0021722E">
              <w:rPr>
                <w:rStyle w:val="Strong"/>
                <w:rFonts w:ascii="Times New Roman" w:hAnsi="Times New Roman"/>
                <w:b w:val="0"/>
                <w:sz w:val="24"/>
                <w:szCs w:val="24"/>
                <w:lang w:val="lv-LV"/>
              </w:rPr>
              <w:t>Patentbrīvo</w:t>
            </w:r>
            <w:r w:rsidRPr="0021722E">
              <w:rPr>
                <w:rStyle w:val="Strong"/>
                <w:rFonts w:ascii="Times New Roman" w:hAnsi="Times New Roman"/>
                <w:b w:val="0"/>
                <w:sz w:val="24"/>
                <w:szCs w:val="24"/>
                <w:lang w:val="lv-LV"/>
              </w:rPr>
              <w:t xml:space="preserve"> medikamentu asociācijai, Biofarmaceitisko zāļu ražotāju asociācijai</w:t>
            </w:r>
            <w:r w:rsidR="00C82D95">
              <w:rPr>
                <w:rStyle w:val="Strong"/>
                <w:rFonts w:ascii="Times New Roman" w:hAnsi="Times New Roman"/>
                <w:b w:val="0"/>
                <w:sz w:val="24"/>
                <w:szCs w:val="24"/>
                <w:lang w:val="lv-LV"/>
              </w:rPr>
              <w:t xml:space="preserve"> Latvijā</w:t>
            </w:r>
            <w:r w:rsidRPr="0021722E">
              <w:rPr>
                <w:rStyle w:val="Strong"/>
                <w:rFonts w:ascii="Times New Roman" w:hAnsi="Times New Roman"/>
                <w:b w:val="0"/>
                <w:sz w:val="24"/>
                <w:szCs w:val="24"/>
                <w:lang w:val="lv-LV"/>
              </w:rPr>
              <w:t xml:space="preserve">, </w:t>
            </w:r>
            <w:r w:rsidRPr="0021722E">
              <w:rPr>
                <w:rFonts w:ascii="Times New Roman" w:hAnsi="Times New Roman"/>
                <w:sz w:val="24"/>
                <w:szCs w:val="24"/>
                <w:lang w:val="lv-LV"/>
              </w:rPr>
              <w:t>Latvijas Farmaceitu biedrībai,</w:t>
            </w:r>
            <w:r w:rsidRPr="0021722E">
              <w:rPr>
                <w:rStyle w:val="Strong"/>
                <w:rFonts w:ascii="Times New Roman" w:hAnsi="Times New Roman"/>
                <w:b w:val="0"/>
                <w:sz w:val="24"/>
                <w:szCs w:val="24"/>
                <w:lang w:val="lv-LV"/>
              </w:rPr>
              <w:t xml:space="preserve"> Latvijas Brīvo farmaceitu apvienībai, Aptieku attīstības biedrībai, Aptieku īpašnieku asociācijai, Latvijas Farmācijas arodbiedrībai, Aptieku biedrībai, Latvijas Aptiekāru asociācijai, Latvijas Zāļu lieltirgotāju asociācijai, Latvijas Zāļu paralēlā importa asociācijai, Latvijas Ārstu biedrībai, Starptautisko inovatīvo farmaceitisko firmu asociācijai, biedrībai “Veselības projekti Latvijai”, Latvijas Cilvēku ar īpašām vajadzībām sadarbības organizācijai “</w:t>
            </w:r>
            <w:r w:rsidRPr="0021722E">
              <w:rPr>
                <w:rStyle w:val="Strong"/>
                <w:rFonts w:ascii="Times New Roman" w:hAnsi="Times New Roman"/>
                <w:b w:val="0"/>
                <w:sz w:val="24"/>
                <w:szCs w:val="24"/>
                <w:lang w:val="lv-LV"/>
              </w:rPr>
              <w:t>Sustento</w:t>
            </w:r>
            <w:r w:rsidRPr="0021722E">
              <w:rPr>
                <w:rStyle w:val="Strong"/>
                <w:rFonts w:ascii="Times New Roman" w:hAnsi="Times New Roman"/>
                <w:b w:val="0"/>
                <w:sz w:val="24"/>
                <w:szCs w:val="24"/>
                <w:lang w:val="lv-LV"/>
              </w:rPr>
              <w:t>”.</w:t>
            </w:r>
          </w:p>
          <w:p w:rsidR="00DF6F56" w:rsidRPr="0021722E" w:rsidP="00211D27" w14:paraId="593756CD" w14:textId="77777777">
            <w:pPr>
              <w:pStyle w:val="NoSpacing"/>
              <w:jc w:val="both"/>
            </w:pPr>
          </w:p>
          <w:p w:rsidR="00DF6F56" w:rsidRPr="0021722E" w:rsidP="00211D27" w14:paraId="3A2632C3" w14:textId="77777777">
            <w:pPr>
              <w:pStyle w:val="NoSpacing"/>
              <w:jc w:val="both"/>
            </w:pPr>
            <w:r w:rsidRPr="0021722E">
              <w:rPr>
                <w:lang w:val="af-ZA"/>
              </w:rPr>
              <w:t xml:space="preserve">Saņemts Latvijas Farmaceitu biedrības, Latvijas Brīvo Farmaceitu apvienības un Aptieku biedrības viedoklis </w:t>
            </w:r>
            <w:r w:rsidRPr="0021722E">
              <w:t>2017. gada 16. novembrī.</w:t>
            </w:r>
          </w:p>
          <w:p w:rsidR="007463FC" w:rsidRPr="0021722E" w:rsidP="00211D27" w14:paraId="039E2678" w14:textId="71D9AF98">
            <w:pPr>
              <w:pStyle w:val="NoSpacing"/>
              <w:jc w:val="both"/>
            </w:pPr>
            <w:r w:rsidRPr="0021722E">
              <w:rPr>
                <w:rFonts w:eastAsia="Calibri"/>
              </w:rPr>
              <w:t>Citi iebildumi un priekšlikumi netika saņemti.</w:t>
            </w:r>
          </w:p>
        </w:tc>
      </w:tr>
      <w:tr w14:paraId="6C148503" w14:textId="77777777" w:rsidTr="000D27F0">
        <w:tblPrEx>
          <w:tblW w:w="500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Look w:val="01E0"/>
        </w:tblPrEx>
        <w:trPr>
          <w:jc w:val="center"/>
        </w:trPr>
        <w:tc>
          <w:tcPr>
            <w:tcW w:w="313" w:type="pct"/>
          </w:tcPr>
          <w:p w:rsidR="00463BAE" w:rsidRPr="0021722E" w:rsidP="00463BAE" w14:paraId="78BED24F" w14:textId="77777777">
            <w:pPr>
              <w:pStyle w:val="NoSpacing"/>
              <w:jc w:val="both"/>
            </w:pPr>
            <w:r w:rsidRPr="0021722E">
              <w:t>3.</w:t>
            </w:r>
          </w:p>
        </w:tc>
        <w:tc>
          <w:tcPr>
            <w:tcW w:w="1251" w:type="pct"/>
          </w:tcPr>
          <w:p w:rsidR="00463BAE" w:rsidRPr="0021722E" w:rsidP="00211D27" w14:paraId="4B971344" w14:textId="77777777">
            <w:pPr>
              <w:pStyle w:val="Bezatstarpm1"/>
              <w:jc w:val="both"/>
              <w:rPr>
                <w:rFonts w:ascii="Times New Roman" w:hAnsi="Times New Roman"/>
                <w:sz w:val="24"/>
                <w:szCs w:val="24"/>
                <w:lang w:val="af-ZA"/>
              </w:rPr>
            </w:pPr>
            <w:r w:rsidRPr="0021722E">
              <w:rPr>
                <w:rFonts w:ascii="Times New Roman" w:hAnsi="Times New Roman"/>
                <w:sz w:val="24"/>
                <w:szCs w:val="24"/>
                <w:lang w:val="af-ZA"/>
              </w:rPr>
              <w:t>Sabiedrības līdzdalības rezultāti</w:t>
            </w:r>
          </w:p>
        </w:tc>
        <w:tc>
          <w:tcPr>
            <w:tcW w:w="3436" w:type="pct"/>
          </w:tcPr>
          <w:p w:rsidR="000050C7" w:rsidRPr="0021722E" w:rsidP="000050C7" w14:paraId="0C789452" w14:textId="3D02E361">
            <w:pPr>
              <w:pStyle w:val="Bezatstarpm1"/>
              <w:jc w:val="both"/>
              <w:rPr>
                <w:rStyle w:val="Strong"/>
                <w:rFonts w:ascii="Times New Roman" w:hAnsi="Times New Roman"/>
                <w:b w:val="0"/>
                <w:sz w:val="24"/>
                <w:szCs w:val="24"/>
                <w:lang w:val="lv-LV"/>
              </w:rPr>
            </w:pPr>
            <w:r w:rsidRPr="0021722E">
              <w:rPr>
                <w:rFonts w:ascii="Times New Roman" w:hAnsi="Times New Roman"/>
                <w:sz w:val="24"/>
                <w:szCs w:val="24"/>
                <w:lang w:val="lv-LV"/>
              </w:rPr>
              <w:t>Sabiedriskās apspriedes dalībnieki Latvijas Farmaceitu biedrība,</w:t>
            </w:r>
            <w:r w:rsidRPr="0021722E">
              <w:rPr>
                <w:rStyle w:val="Strong"/>
                <w:rFonts w:ascii="Times New Roman" w:hAnsi="Times New Roman"/>
                <w:b w:val="0"/>
                <w:sz w:val="24"/>
                <w:szCs w:val="24"/>
                <w:lang w:val="lv-LV"/>
              </w:rPr>
              <w:t xml:space="preserve"> Aptieku attīstības biedrība, Aptieku īpašnieku asociācija, Latvijas </w:t>
            </w:r>
            <w:r w:rsidRPr="00C82D95">
              <w:rPr>
                <w:rStyle w:val="Strong"/>
                <w:rFonts w:ascii="Times New Roman" w:hAnsi="Times New Roman"/>
                <w:b w:val="0"/>
                <w:sz w:val="24"/>
                <w:szCs w:val="24"/>
                <w:lang w:val="lv-LV"/>
              </w:rPr>
              <w:t xml:space="preserve">Farmācijas arodbiedrība, Latvijas Zāļu lieltirgotāju asociācija </w:t>
            </w:r>
            <w:r w:rsidRPr="00C82D95" w:rsidR="006727DD">
              <w:rPr>
                <w:rStyle w:val="Strong"/>
                <w:rFonts w:ascii="Times New Roman" w:hAnsi="Times New Roman"/>
                <w:b w:val="0"/>
                <w:sz w:val="24"/>
                <w:szCs w:val="24"/>
                <w:lang w:val="lv-LV"/>
              </w:rPr>
              <w:t>un</w:t>
            </w:r>
            <w:r w:rsidRPr="00C82D95">
              <w:rPr>
                <w:rStyle w:val="Strong"/>
                <w:rFonts w:ascii="Times New Roman" w:hAnsi="Times New Roman"/>
                <w:b w:val="0"/>
                <w:sz w:val="24"/>
                <w:szCs w:val="24"/>
                <w:lang w:val="lv-LV"/>
              </w:rPr>
              <w:t xml:space="preserve"> Starptautisko inovatīvo farmaceitisko firmu asociācija </w:t>
            </w:r>
            <w:r w:rsidRPr="00C82D95">
              <w:rPr>
                <w:rFonts w:ascii="Times New Roman" w:hAnsi="Times New Roman"/>
                <w:sz w:val="24"/>
                <w:szCs w:val="24"/>
                <w:lang w:val="af-ZA"/>
              </w:rPr>
              <w:t>atbalsta</w:t>
            </w:r>
            <w:r w:rsidRPr="00C82D95">
              <w:rPr>
                <w:rFonts w:ascii="Times New Roman" w:hAnsi="Times New Roman"/>
                <w:sz w:val="24"/>
                <w:szCs w:val="24"/>
                <w:lang w:val="lv-LV"/>
              </w:rPr>
              <w:t xml:space="preserve"> Noteikuma projektā ietverto regulējumu</w:t>
            </w:r>
            <w:r w:rsidRPr="0021722E">
              <w:rPr>
                <w:rFonts w:ascii="Times New Roman" w:hAnsi="Times New Roman"/>
                <w:sz w:val="24"/>
                <w:szCs w:val="24"/>
                <w:lang w:val="lv-LV"/>
              </w:rPr>
              <w:t>.</w:t>
            </w:r>
          </w:p>
          <w:p w:rsidR="000050C7" w:rsidRPr="0021722E" w:rsidP="00211D27" w14:paraId="1377A933" w14:textId="4DA4EAA9">
            <w:pPr>
              <w:pStyle w:val="Bezatstarpm1"/>
              <w:jc w:val="both"/>
              <w:rPr>
                <w:rFonts w:ascii="Times New Roman" w:hAnsi="Times New Roman"/>
                <w:sz w:val="24"/>
                <w:szCs w:val="24"/>
                <w:lang w:val="lv-LV"/>
              </w:rPr>
            </w:pPr>
          </w:p>
          <w:p w:rsidR="00463BAE" w:rsidRPr="0021722E" w:rsidP="00211D27" w14:paraId="1A02E027" w14:textId="7A9228B3">
            <w:pPr>
              <w:pStyle w:val="Bezatstarpm1"/>
              <w:jc w:val="both"/>
              <w:rPr>
                <w:rFonts w:ascii="Times New Roman" w:hAnsi="Times New Roman"/>
                <w:sz w:val="24"/>
                <w:szCs w:val="24"/>
                <w:lang w:val="lv-LV"/>
              </w:rPr>
            </w:pPr>
            <w:r w:rsidRPr="0021722E">
              <w:rPr>
                <w:rFonts w:ascii="Times New Roman" w:hAnsi="Times New Roman"/>
                <w:sz w:val="24"/>
                <w:szCs w:val="24"/>
                <w:lang w:val="lv-LV"/>
              </w:rPr>
              <w:t xml:space="preserve">Papildus </w:t>
            </w:r>
            <w:r w:rsidRPr="0021722E" w:rsidR="00C82D95">
              <w:rPr>
                <w:rStyle w:val="Strong"/>
                <w:rFonts w:ascii="Times New Roman" w:hAnsi="Times New Roman"/>
                <w:b w:val="0"/>
                <w:sz w:val="24"/>
                <w:szCs w:val="24"/>
                <w:lang w:val="lv-LV"/>
              </w:rPr>
              <w:t>Biofarmaceitisko zāļu ražotāju asociācijai</w:t>
            </w:r>
            <w:r w:rsidR="00C82D95">
              <w:rPr>
                <w:rStyle w:val="Strong"/>
                <w:rFonts w:ascii="Times New Roman" w:hAnsi="Times New Roman"/>
                <w:b w:val="0"/>
                <w:sz w:val="24"/>
                <w:szCs w:val="24"/>
                <w:lang w:val="lv-LV"/>
              </w:rPr>
              <w:t xml:space="preserve"> Latvijā</w:t>
            </w:r>
            <w:r w:rsidRPr="0021722E" w:rsidR="00C82D95">
              <w:rPr>
                <w:rFonts w:ascii="Times New Roman" w:hAnsi="Times New Roman"/>
                <w:sz w:val="24"/>
                <w:szCs w:val="24"/>
                <w:lang w:val="lv-LV"/>
              </w:rPr>
              <w:t xml:space="preserve"> </w:t>
            </w:r>
            <w:r w:rsidR="00C82D95">
              <w:rPr>
                <w:rFonts w:ascii="Times New Roman" w:hAnsi="Times New Roman"/>
                <w:sz w:val="24"/>
                <w:szCs w:val="24"/>
                <w:lang w:val="lv-LV"/>
              </w:rPr>
              <w:t>2018. gada 11</w:t>
            </w:r>
            <w:r w:rsidRPr="0021722E" w:rsidR="00C82D95">
              <w:rPr>
                <w:rFonts w:ascii="Times New Roman" w:hAnsi="Times New Roman"/>
                <w:sz w:val="24"/>
                <w:szCs w:val="24"/>
                <w:lang w:val="lv-LV"/>
              </w:rPr>
              <w:t xml:space="preserve">. janvārī </w:t>
            </w:r>
            <w:r w:rsidR="00C82D95">
              <w:rPr>
                <w:rFonts w:ascii="Times New Roman" w:hAnsi="Times New Roman"/>
                <w:sz w:val="24"/>
                <w:szCs w:val="24"/>
                <w:lang w:val="lv-LV"/>
              </w:rPr>
              <w:t xml:space="preserve">un </w:t>
            </w:r>
            <w:r w:rsidRPr="0021722E">
              <w:rPr>
                <w:rFonts w:ascii="Times New Roman" w:hAnsi="Times New Roman"/>
                <w:sz w:val="24"/>
                <w:szCs w:val="24"/>
                <w:lang w:val="lv-LV"/>
              </w:rPr>
              <w:t xml:space="preserve">Latvijas Brīvo Farmaceitu apvienība un Aptieku biedrība </w:t>
            </w:r>
            <w:r w:rsidRPr="0021722E" w:rsidR="006727DD">
              <w:rPr>
                <w:rFonts w:ascii="Times New Roman" w:hAnsi="Times New Roman"/>
                <w:sz w:val="24"/>
                <w:szCs w:val="24"/>
                <w:lang w:val="lv-LV"/>
              </w:rPr>
              <w:t>2018. gada 12. </w:t>
            </w:r>
            <w:r w:rsidRPr="0021722E">
              <w:rPr>
                <w:rFonts w:ascii="Times New Roman" w:hAnsi="Times New Roman"/>
                <w:sz w:val="24"/>
                <w:szCs w:val="24"/>
                <w:lang w:val="lv-LV"/>
              </w:rPr>
              <w:t>janvārī informēja par atbalstu Noteikuma projektā ietvertajam regulējumam.</w:t>
            </w:r>
          </w:p>
          <w:p w:rsidR="00D57047" w:rsidRPr="0021722E" w:rsidP="00211D27" w14:paraId="71226BC6" w14:textId="77777777">
            <w:pPr>
              <w:pStyle w:val="Bezatstarpm1"/>
              <w:jc w:val="both"/>
              <w:rPr>
                <w:rFonts w:ascii="Times New Roman" w:hAnsi="Times New Roman"/>
                <w:sz w:val="24"/>
                <w:szCs w:val="24"/>
                <w:lang w:val="lv-LV"/>
              </w:rPr>
            </w:pPr>
          </w:p>
          <w:p w:rsidR="00D57047" w:rsidRPr="0021722E" w:rsidP="00D57047" w14:paraId="596EB242" w14:textId="5A404EC2">
            <w:pPr>
              <w:pStyle w:val="Bezatstarpm1"/>
              <w:jc w:val="both"/>
              <w:rPr>
                <w:rFonts w:ascii="Times New Roman" w:hAnsi="Times New Roman"/>
                <w:bCs/>
                <w:sz w:val="24"/>
                <w:szCs w:val="24"/>
                <w:shd w:val="clear" w:color="auto" w:fill="FFFFFF"/>
                <w:lang w:val="lv-LV"/>
              </w:rPr>
            </w:pPr>
            <w:r w:rsidRPr="0021722E">
              <w:rPr>
                <w:rFonts w:ascii="Times New Roman" w:hAnsi="Times New Roman"/>
                <w:sz w:val="24"/>
                <w:szCs w:val="24"/>
                <w:lang w:val="af-ZA"/>
              </w:rPr>
              <w:t>Latvijas Farmaceitu biedrība</w:t>
            </w:r>
            <w:r w:rsidRPr="0021722E">
              <w:rPr>
                <w:rFonts w:ascii="Times New Roman" w:hAnsi="Times New Roman"/>
                <w:sz w:val="24"/>
                <w:szCs w:val="24"/>
                <w:lang w:val="af-ZA"/>
              </w:rPr>
              <w:t>, Latvijas Brīvo Farmaceitu</w:t>
            </w:r>
            <w:r w:rsidRPr="0021722E">
              <w:rPr>
                <w:rFonts w:ascii="Times New Roman" w:hAnsi="Times New Roman"/>
                <w:sz w:val="24"/>
                <w:szCs w:val="24"/>
                <w:lang w:val="af-ZA"/>
              </w:rPr>
              <w:t xml:space="preserve"> apvienība</w:t>
            </w:r>
            <w:r w:rsidRPr="0021722E">
              <w:rPr>
                <w:rFonts w:ascii="Times New Roman" w:hAnsi="Times New Roman"/>
                <w:sz w:val="24"/>
                <w:szCs w:val="24"/>
                <w:lang w:val="af-ZA"/>
              </w:rPr>
              <w:t xml:space="preserve"> un Aptiek</w:t>
            </w:r>
            <w:r w:rsidRPr="0021722E">
              <w:rPr>
                <w:rFonts w:ascii="Times New Roman" w:hAnsi="Times New Roman"/>
                <w:sz w:val="24"/>
                <w:szCs w:val="24"/>
                <w:lang w:val="af-ZA"/>
              </w:rPr>
              <w:t>u biedrība</w:t>
            </w:r>
            <w:r w:rsidRPr="0021722E">
              <w:rPr>
                <w:rFonts w:ascii="Times New Roman" w:hAnsi="Times New Roman"/>
                <w:sz w:val="24"/>
                <w:szCs w:val="24"/>
                <w:lang w:val="af-ZA"/>
              </w:rPr>
              <w:t xml:space="preserve"> </w:t>
            </w:r>
            <w:r w:rsidRPr="0021722E">
              <w:rPr>
                <w:rFonts w:ascii="Times New Roman" w:hAnsi="Times New Roman"/>
                <w:bCs/>
                <w:sz w:val="24"/>
                <w:szCs w:val="24"/>
                <w:shd w:val="clear" w:color="auto" w:fill="FFFFFF"/>
                <w:lang w:val="lv-LV"/>
              </w:rPr>
              <w:t>vērsa</w:t>
            </w:r>
            <w:r w:rsidRPr="0021722E">
              <w:rPr>
                <w:rFonts w:ascii="Times New Roman" w:hAnsi="Times New Roman"/>
                <w:bCs/>
                <w:sz w:val="24"/>
                <w:szCs w:val="24"/>
                <w:shd w:val="clear" w:color="auto" w:fill="FFFFFF"/>
                <w:lang w:val="lv-LV"/>
              </w:rPr>
              <w:t xml:space="preserve"> Veselības ministrijas uzmanību uz riskiem MK noteikumu Nr. 416 76. punkta normas izpildē, ka informāciju iespējams ģenerēt tikai gadījumā, ja aptiekā ir noliktavas programma un kases sistēma, citā gadījumā nav iespējams ģenerēt šāda veida atskaiti. Latvijā ir atsevišķas aptiekas un lielākā daļa aptieku filiāles, kurās nav ieviesta kases sistēma un noliktavas programma, bet darījumu uzskaite notiek caur kases aparātiem un papīra formāta pavadzīmēm, ko pieļauj Latvijas likumdošana - reģistrēt darījumus ar Valsts ieņēmumu dienestā apstiprinātu kases aparātu starpniecību. Savukārt e - receptes apkalpošanai nav nepieciešama kases sistēma, bet to var veikt, ja aptiekā ir dators un interneta </w:t>
            </w:r>
            <w:r w:rsidRPr="0021722E">
              <w:rPr>
                <w:rFonts w:ascii="Times New Roman" w:hAnsi="Times New Roman"/>
                <w:bCs/>
                <w:sz w:val="24"/>
                <w:szCs w:val="24"/>
                <w:shd w:val="clear" w:color="auto" w:fill="FFFFFF"/>
                <w:lang w:val="lv-LV"/>
              </w:rPr>
              <w:t>pieslēgums</w:t>
            </w:r>
            <w:r w:rsidRPr="0021722E">
              <w:rPr>
                <w:rFonts w:ascii="Times New Roman" w:hAnsi="Times New Roman"/>
                <w:bCs/>
                <w:sz w:val="24"/>
                <w:szCs w:val="24"/>
                <w:shd w:val="clear" w:color="auto" w:fill="FFFFFF"/>
                <w:lang w:val="lv-LV"/>
              </w:rPr>
              <w:t xml:space="preserve">. Asociācijas </w:t>
            </w:r>
            <w:r w:rsidRPr="0021722E">
              <w:rPr>
                <w:rFonts w:ascii="Times New Roman" w:hAnsi="Times New Roman"/>
                <w:sz w:val="24"/>
                <w:szCs w:val="24"/>
                <w:lang w:val="lv-LV"/>
              </w:rPr>
              <w:t>aicina ņemt vērā uzņēmēju finansiālās un praktiskās iespējas realizēt uzliktos pienākumus. Pēc Aptieku biedrības aptaujas datiem - kases sistēmas, datortehnikas un noliktavas programmas izmaksas ir aptuveni 3000,00 EUR un jārēķinās ar ikmēneša programmas apkalpošanas maksu.</w:t>
            </w:r>
          </w:p>
          <w:p w:rsidR="00D57047" w:rsidRPr="0021722E" w:rsidP="00D57047" w14:paraId="7DCAE733" w14:textId="625AD12D">
            <w:pPr>
              <w:pStyle w:val="Bezatstarpm1"/>
              <w:jc w:val="both"/>
              <w:rPr>
                <w:rFonts w:ascii="Times New Roman" w:hAnsi="Times New Roman"/>
                <w:sz w:val="24"/>
                <w:szCs w:val="24"/>
                <w:lang w:val="lv-LV"/>
              </w:rPr>
            </w:pPr>
            <w:r w:rsidRPr="0021722E">
              <w:rPr>
                <w:rFonts w:ascii="Times New Roman" w:hAnsi="Times New Roman"/>
                <w:sz w:val="24"/>
                <w:szCs w:val="24"/>
                <w:lang w:val="lv-LV"/>
              </w:rPr>
              <w:t>Latvijas Farmaceitu biedrības, Latvijas Brīvo Farmaceitu apvienība un Aptieku biedrības priekšlikums ņemts vērā Noteikumu projekta izstrādē.</w:t>
            </w:r>
          </w:p>
        </w:tc>
      </w:tr>
      <w:tr w14:paraId="2CC160ED" w14:textId="77777777" w:rsidTr="000D27F0">
        <w:tblPrEx>
          <w:tblW w:w="500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Look w:val="01E0"/>
        </w:tblPrEx>
        <w:trPr>
          <w:jc w:val="center"/>
        </w:trPr>
        <w:tc>
          <w:tcPr>
            <w:tcW w:w="313" w:type="pct"/>
          </w:tcPr>
          <w:p w:rsidR="00C957BF" w:rsidRPr="0021722E" w:rsidP="00C957BF" w14:paraId="66DF1CA8" w14:textId="6B6419F1">
            <w:pPr>
              <w:pStyle w:val="NoSpacing"/>
              <w:jc w:val="both"/>
            </w:pPr>
            <w:r w:rsidRPr="0021722E">
              <w:t>4.</w:t>
            </w:r>
          </w:p>
        </w:tc>
        <w:tc>
          <w:tcPr>
            <w:tcW w:w="1251" w:type="pct"/>
          </w:tcPr>
          <w:p w:rsidR="00C957BF" w:rsidRPr="0021722E" w:rsidP="00C957BF" w14:paraId="185B3F3C" w14:textId="7A44233D">
            <w:pPr>
              <w:pStyle w:val="Bezatstarpm1"/>
              <w:jc w:val="both"/>
              <w:rPr>
                <w:rFonts w:ascii="Times New Roman" w:hAnsi="Times New Roman"/>
                <w:sz w:val="24"/>
                <w:szCs w:val="24"/>
                <w:lang w:val="af-ZA"/>
              </w:rPr>
            </w:pPr>
            <w:r w:rsidRPr="0021722E">
              <w:rPr>
                <w:rFonts w:ascii="Times New Roman" w:hAnsi="Times New Roman"/>
                <w:sz w:val="24"/>
                <w:szCs w:val="24"/>
                <w:lang w:val="af-ZA" w:eastAsia="lv-LV"/>
              </w:rPr>
              <w:t>Cita informācija</w:t>
            </w:r>
          </w:p>
        </w:tc>
        <w:tc>
          <w:tcPr>
            <w:tcW w:w="3436" w:type="pct"/>
          </w:tcPr>
          <w:p w:rsidR="00C957BF" w:rsidRPr="0021722E" w:rsidP="00C957BF" w14:paraId="7F95B157" w14:textId="2308E28F">
            <w:pPr>
              <w:pStyle w:val="Bezatstarpm1"/>
              <w:jc w:val="both"/>
              <w:rPr>
                <w:rFonts w:ascii="Times New Roman" w:hAnsi="Times New Roman"/>
                <w:sz w:val="24"/>
                <w:szCs w:val="24"/>
                <w:lang w:val="af-ZA"/>
              </w:rPr>
            </w:pPr>
            <w:r w:rsidRPr="0021722E">
              <w:rPr>
                <w:rFonts w:ascii="Times New Roman" w:hAnsi="Times New Roman"/>
                <w:sz w:val="24"/>
                <w:szCs w:val="24"/>
                <w:lang w:val="af-ZA"/>
              </w:rPr>
              <w:t>Projekts šo jomu neskar.</w:t>
            </w:r>
          </w:p>
        </w:tc>
      </w:tr>
    </w:tbl>
    <w:p w:rsidR="00CE6A77" w:rsidRPr="0021722E" w:rsidP="00240451" w14:paraId="2A464F69" w14:textId="07C41FAC">
      <w:pPr>
        <w:pStyle w:val="NoSpacing"/>
        <w:jc w:val="both"/>
      </w:pPr>
    </w:p>
    <w:tbl>
      <w:tblPr>
        <w:tblW w:w="493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4078"/>
        <w:gridCol w:w="4393"/>
      </w:tblGrid>
      <w:tr w14:paraId="3A3FFF7E" w14:textId="77777777" w:rsidTr="0060039A">
        <w:tblPrEx>
          <w:tblW w:w="493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375"/>
        </w:trPr>
        <w:tc>
          <w:tcPr>
            <w:tcW w:w="5000" w:type="pct"/>
            <w:gridSpan w:val="3"/>
            <w:tcBorders>
              <w:top w:val="outset" w:sz="6" w:space="0" w:color="414142"/>
              <w:bottom w:val="outset" w:sz="6" w:space="0" w:color="414142"/>
            </w:tcBorders>
            <w:shd w:val="clear" w:color="auto" w:fill="FFFFFF"/>
            <w:vAlign w:val="center"/>
          </w:tcPr>
          <w:p w:rsidR="00A95855" w:rsidRPr="0021722E" w:rsidP="001F1D05" w14:paraId="66613520" w14:textId="71BCBBA3">
            <w:pPr>
              <w:pStyle w:val="NoSpacing"/>
              <w:jc w:val="center"/>
              <w:rPr>
                <w:b/>
              </w:rPr>
            </w:pPr>
            <w:r w:rsidRPr="0021722E">
              <w:rPr>
                <w:b/>
              </w:rPr>
              <w:t>VII. </w:t>
            </w:r>
            <w:r w:rsidRPr="0021722E">
              <w:rPr>
                <w:b/>
              </w:rPr>
              <w:t>Tiesību akta projekta izpildes nodrošināšana un tās ietekme uz institūcijām</w:t>
            </w:r>
          </w:p>
        </w:tc>
      </w:tr>
      <w:tr w14:paraId="3C725418" w14:textId="77777777" w:rsidTr="00FE7F34">
        <w:tblPrEx>
          <w:tblW w:w="4930" w:type="pct"/>
          <w:tblInd w:w="-8" w:type="dxa"/>
          <w:tblCellMar>
            <w:top w:w="30" w:type="dxa"/>
            <w:left w:w="30" w:type="dxa"/>
            <w:bottom w:w="30" w:type="dxa"/>
            <w:right w:w="30" w:type="dxa"/>
          </w:tblCellMar>
          <w:tblLook w:val="00A0"/>
        </w:tblPrEx>
        <w:trPr>
          <w:trHeight w:val="420"/>
        </w:trPr>
        <w:tc>
          <w:tcPr>
            <w:tcW w:w="256" w:type="pct"/>
            <w:tcBorders>
              <w:top w:val="outset" w:sz="6" w:space="0" w:color="414142"/>
              <w:bottom w:val="outset" w:sz="6" w:space="0" w:color="414142"/>
              <w:right w:val="outset" w:sz="6" w:space="0" w:color="414142"/>
            </w:tcBorders>
            <w:shd w:val="clear" w:color="auto" w:fill="FFFFFF"/>
          </w:tcPr>
          <w:p w:rsidR="00A95855" w:rsidRPr="0021722E" w:rsidP="00240451" w14:paraId="443949B5" w14:textId="77777777">
            <w:pPr>
              <w:pStyle w:val="NoSpacing"/>
              <w:jc w:val="both"/>
            </w:pPr>
            <w:r w:rsidRPr="0021722E">
              <w:t>1.</w:t>
            </w:r>
          </w:p>
        </w:tc>
        <w:tc>
          <w:tcPr>
            <w:tcW w:w="2284" w:type="pct"/>
            <w:tcBorders>
              <w:top w:val="outset" w:sz="6" w:space="0" w:color="414142"/>
              <w:left w:val="outset" w:sz="6" w:space="0" w:color="414142"/>
              <w:bottom w:val="outset" w:sz="6" w:space="0" w:color="414142"/>
              <w:right w:val="outset" w:sz="6" w:space="0" w:color="414142"/>
            </w:tcBorders>
            <w:shd w:val="clear" w:color="auto" w:fill="FFFFFF"/>
          </w:tcPr>
          <w:p w:rsidR="00A95855" w:rsidRPr="0021722E" w:rsidP="00240451" w14:paraId="64CD82C9" w14:textId="77777777">
            <w:pPr>
              <w:pStyle w:val="NoSpacing"/>
              <w:jc w:val="both"/>
            </w:pPr>
            <w:r w:rsidRPr="0021722E">
              <w:t>Projekta izpildē iesaistītās institūcijas</w:t>
            </w:r>
          </w:p>
        </w:tc>
        <w:tc>
          <w:tcPr>
            <w:tcW w:w="2460" w:type="pct"/>
            <w:tcBorders>
              <w:top w:val="outset" w:sz="6" w:space="0" w:color="414142"/>
              <w:left w:val="outset" w:sz="6" w:space="0" w:color="414142"/>
              <w:bottom w:val="outset" w:sz="6" w:space="0" w:color="414142"/>
            </w:tcBorders>
            <w:shd w:val="clear" w:color="auto" w:fill="FFFFFF"/>
          </w:tcPr>
          <w:p w:rsidR="00A95855" w:rsidRPr="0021722E" w:rsidP="00240451" w14:paraId="3B1F57A6" w14:textId="77777777">
            <w:pPr>
              <w:pStyle w:val="NoSpacing"/>
              <w:jc w:val="both"/>
            </w:pPr>
            <w:r w:rsidRPr="0021722E">
              <w:t>Veselības ministri</w:t>
            </w:r>
            <w:r w:rsidRPr="0021722E" w:rsidR="002764A5">
              <w:t>ja</w:t>
            </w:r>
            <w:r w:rsidRPr="0021722E" w:rsidR="00536788">
              <w:t xml:space="preserve"> un Zāļu valsts aģentūra</w:t>
            </w:r>
          </w:p>
        </w:tc>
      </w:tr>
      <w:tr w14:paraId="18500B50" w14:textId="77777777" w:rsidTr="00FE7F34">
        <w:tblPrEx>
          <w:tblW w:w="4930" w:type="pct"/>
          <w:tblInd w:w="-8" w:type="dxa"/>
          <w:tblCellMar>
            <w:top w:w="30" w:type="dxa"/>
            <w:left w:w="30" w:type="dxa"/>
            <w:bottom w:w="30" w:type="dxa"/>
            <w:right w:w="30" w:type="dxa"/>
          </w:tblCellMar>
          <w:tblLook w:val="00A0"/>
        </w:tblPrEx>
        <w:trPr>
          <w:trHeight w:val="450"/>
        </w:trPr>
        <w:tc>
          <w:tcPr>
            <w:tcW w:w="256" w:type="pct"/>
            <w:tcBorders>
              <w:top w:val="outset" w:sz="6" w:space="0" w:color="414142"/>
              <w:bottom w:val="outset" w:sz="6" w:space="0" w:color="414142"/>
              <w:right w:val="outset" w:sz="6" w:space="0" w:color="414142"/>
            </w:tcBorders>
            <w:shd w:val="clear" w:color="auto" w:fill="FFFFFF"/>
          </w:tcPr>
          <w:p w:rsidR="00A95855" w:rsidRPr="0021722E" w:rsidP="00240451" w14:paraId="0910FFED" w14:textId="77777777">
            <w:pPr>
              <w:pStyle w:val="NoSpacing"/>
              <w:jc w:val="both"/>
            </w:pPr>
            <w:r w:rsidRPr="0021722E">
              <w:t>2.</w:t>
            </w:r>
          </w:p>
        </w:tc>
        <w:tc>
          <w:tcPr>
            <w:tcW w:w="2284" w:type="pct"/>
            <w:tcBorders>
              <w:top w:val="outset" w:sz="6" w:space="0" w:color="414142"/>
              <w:left w:val="outset" w:sz="6" w:space="0" w:color="414142"/>
              <w:bottom w:val="outset" w:sz="6" w:space="0" w:color="414142"/>
              <w:right w:val="outset" w:sz="6" w:space="0" w:color="414142"/>
            </w:tcBorders>
            <w:shd w:val="clear" w:color="auto" w:fill="FFFFFF"/>
          </w:tcPr>
          <w:p w:rsidR="00A95855" w:rsidRPr="0021722E" w:rsidP="00240451" w14:paraId="6C36ED74" w14:textId="77777777">
            <w:pPr>
              <w:pStyle w:val="NoSpacing"/>
              <w:jc w:val="both"/>
            </w:pPr>
            <w:r w:rsidRPr="0021722E">
              <w:t>Projekta izpildes ietekme uz pārvaldes funkcijām un institucionālo struktūru.</w:t>
            </w:r>
          </w:p>
          <w:p w:rsidR="00A95855" w:rsidRPr="0021722E" w:rsidP="00240451" w14:paraId="12406A7D" w14:textId="77777777">
            <w:pPr>
              <w:pStyle w:val="NoSpacing"/>
              <w:jc w:val="both"/>
            </w:pPr>
            <w:r w:rsidRPr="0021722E">
              <w:t>Jaunu institūciju izveide, esošu institūciju likvidācija vai reorganizācija, to ietekme uz institūcijas cilvēkresursiem</w:t>
            </w:r>
          </w:p>
        </w:tc>
        <w:tc>
          <w:tcPr>
            <w:tcW w:w="2460" w:type="pct"/>
            <w:tcBorders>
              <w:top w:val="outset" w:sz="6" w:space="0" w:color="414142"/>
              <w:left w:val="outset" w:sz="6" w:space="0" w:color="414142"/>
              <w:bottom w:val="outset" w:sz="6" w:space="0" w:color="414142"/>
            </w:tcBorders>
            <w:shd w:val="clear" w:color="auto" w:fill="FFFFFF"/>
          </w:tcPr>
          <w:p w:rsidR="00A95855" w:rsidRPr="0021722E" w:rsidP="00240451" w14:paraId="4C41EDE3" w14:textId="77777777">
            <w:pPr>
              <w:pStyle w:val="NoSpacing"/>
              <w:jc w:val="both"/>
            </w:pPr>
            <w:r w:rsidRPr="0021722E">
              <w:t>Projekts neietekmē pārvaldes funkcijas un institucionālo struktūru. Jaunu institūciju izveide vai esošo institūciju reorganizācija nav nepieciešama. Projekts neietekmē institūciju cilvēkresursus.</w:t>
            </w:r>
          </w:p>
        </w:tc>
      </w:tr>
      <w:tr w14:paraId="709E36E6" w14:textId="77777777" w:rsidTr="00FE7F34">
        <w:tblPrEx>
          <w:tblW w:w="4930" w:type="pct"/>
          <w:tblInd w:w="-8" w:type="dxa"/>
          <w:tblCellMar>
            <w:top w:w="30" w:type="dxa"/>
            <w:left w:w="30" w:type="dxa"/>
            <w:bottom w:w="30" w:type="dxa"/>
            <w:right w:w="30" w:type="dxa"/>
          </w:tblCellMar>
          <w:tblLook w:val="00A0"/>
        </w:tblPrEx>
        <w:trPr>
          <w:trHeight w:val="390"/>
        </w:trPr>
        <w:tc>
          <w:tcPr>
            <w:tcW w:w="256" w:type="pct"/>
            <w:tcBorders>
              <w:top w:val="outset" w:sz="6" w:space="0" w:color="414142"/>
              <w:bottom w:val="outset" w:sz="6" w:space="0" w:color="414142"/>
              <w:right w:val="outset" w:sz="6" w:space="0" w:color="414142"/>
            </w:tcBorders>
            <w:shd w:val="clear" w:color="auto" w:fill="FFFFFF"/>
          </w:tcPr>
          <w:p w:rsidR="00A95855" w:rsidRPr="0021722E" w:rsidP="00240451" w14:paraId="51CEBA7A" w14:textId="77777777">
            <w:pPr>
              <w:pStyle w:val="NoSpacing"/>
              <w:jc w:val="both"/>
            </w:pPr>
            <w:r w:rsidRPr="0021722E">
              <w:t>3.</w:t>
            </w:r>
          </w:p>
        </w:tc>
        <w:tc>
          <w:tcPr>
            <w:tcW w:w="2284" w:type="pct"/>
            <w:tcBorders>
              <w:top w:val="outset" w:sz="6" w:space="0" w:color="414142"/>
              <w:left w:val="outset" w:sz="6" w:space="0" w:color="414142"/>
              <w:bottom w:val="outset" w:sz="6" w:space="0" w:color="414142"/>
              <w:right w:val="outset" w:sz="6" w:space="0" w:color="414142"/>
            </w:tcBorders>
            <w:shd w:val="clear" w:color="auto" w:fill="FFFFFF"/>
          </w:tcPr>
          <w:p w:rsidR="00A95855" w:rsidRPr="0021722E" w:rsidP="00240451" w14:paraId="02D4BFED" w14:textId="77777777">
            <w:pPr>
              <w:pStyle w:val="NoSpacing"/>
              <w:jc w:val="both"/>
            </w:pPr>
            <w:r w:rsidRPr="0021722E">
              <w:t>Cita informācija</w:t>
            </w:r>
          </w:p>
        </w:tc>
        <w:tc>
          <w:tcPr>
            <w:tcW w:w="2460" w:type="pct"/>
            <w:tcBorders>
              <w:top w:val="outset" w:sz="6" w:space="0" w:color="414142"/>
              <w:left w:val="outset" w:sz="6" w:space="0" w:color="414142"/>
              <w:bottom w:val="outset" w:sz="6" w:space="0" w:color="414142"/>
            </w:tcBorders>
            <w:shd w:val="clear" w:color="auto" w:fill="FFFFFF"/>
          </w:tcPr>
          <w:p w:rsidR="00A95855" w:rsidRPr="0021722E" w:rsidP="00240451" w14:paraId="36D3A643" w14:textId="77777777">
            <w:pPr>
              <w:pStyle w:val="NoSpacing"/>
              <w:jc w:val="both"/>
            </w:pPr>
            <w:r w:rsidRPr="0021722E">
              <w:t>Nav</w:t>
            </w:r>
          </w:p>
        </w:tc>
      </w:tr>
    </w:tbl>
    <w:p w:rsidR="00F93EA2" w:rsidRPr="0021722E" w:rsidP="00A95855" w14:paraId="00AD0F3E" w14:textId="77777777">
      <w:pPr>
        <w:pStyle w:val="ListParagraph"/>
        <w:tabs>
          <w:tab w:val="left" w:pos="6804"/>
        </w:tabs>
        <w:ind w:left="0"/>
        <w:jc w:val="both"/>
        <w:rPr>
          <w:bCs/>
          <w:i/>
          <w:sz w:val="28"/>
          <w:szCs w:val="28"/>
        </w:rPr>
      </w:pPr>
    </w:p>
    <w:p w:rsidR="00FE7F34" w:rsidRPr="0021722E" w:rsidP="00FE7F34" w14:paraId="05E282B0" w14:textId="77777777">
      <w:pPr>
        <w:pStyle w:val="Bezatstarpm1"/>
        <w:rPr>
          <w:rFonts w:ascii="Times New Roman" w:hAnsi="Times New Roman"/>
          <w:sz w:val="28"/>
          <w:szCs w:val="28"/>
        </w:rPr>
      </w:pPr>
    </w:p>
    <w:p w:rsidR="0068054D" w:rsidRPr="0021722E" w:rsidP="00FE7F34" w14:paraId="2E8E8454" w14:textId="7E89C1F3">
      <w:pPr>
        <w:pStyle w:val="Bezatstarpm1"/>
        <w:rPr>
          <w:rFonts w:ascii="Times New Roman" w:hAnsi="Times New Roman"/>
          <w:sz w:val="28"/>
          <w:szCs w:val="28"/>
          <w:lang w:val="lv-LV"/>
        </w:rPr>
      </w:pPr>
      <w:r w:rsidRPr="0021722E">
        <w:rPr>
          <w:rFonts w:ascii="Times New Roman" w:hAnsi="Times New Roman"/>
          <w:sz w:val="28"/>
          <w:szCs w:val="28"/>
          <w:lang w:val="lv-LV"/>
        </w:rPr>
        <w:t>Ministru prezidents,</w:t>
      </w:r>
    </w:p>
    <w:p w:rsidR="0068054D" w:rsidRPr="0021722E" w:rsidP="00FE7F34" w14:paraId="2C776448" w14:textId="2EC73393">
      <w:pPr>
        <w:pStyle w:val="Bezatstarpm1"/>
        <w:rPr>
          <w:rFonts w:ascii="Times New Roman" w:hAnsi="Times New Roman"/>
          <w:sz w:val="28"/>
          <w:szCs w:val="28"/>
        </w:rPr>
      </w:pPr>
      <w:r w:rsidRPr="0021722E">
        <w:rPr>
          <w:rFonts w:ascii="Times New Roman" w:hAnsi="Times New Roman"/>
          <w:sz w:val="28"/>
          <w:szCs w:val="28"/>
        </w:rPr>
        <w:t>veselības</w:t>
      </w:r>
      <w:r w:rsidRPr="0021722E">
        <w:rPr>
          <w:rFonts w:ascii="Times New Roman" w:hAnsi="Times New Roman"/>
          <w:sz w:val="28"/>
          <w:szCs w:val="28"/>
        </w:rPr>
        <w:t xml:space="preserve"> </w:t>
      </w:r>
      <w:r w:rsidRPr="0021722E">
        <w:rPr>
          <w:rFonts w:ascii="Times New Roman" w:hAnsi="Times New Roman"/>
          <w:sz w:val="28"/>
          <w:szCs w:val="28"/>
        </w:rPr>
        <w:t>ministra</w:t>
      </w:r>
      <w:r w:rsidRPr="0021722E">
        <w:rPr>
          <w:rFonts w:ascii="Times New Roman" w:hAnsi="Times New Roman"/>
          <w:sz w:val="28"/>
          <w:szCs w:val="28"/>
        </w:rPr>
        <w:t xml:space="preserve"> </w:t>
      </w:r>
      <w:r w:rsidRPr="0021722E">
        <w:rPr>
          <w:rFonts w:ascii="Times New Roman" w:hAnsi="Times New Roman"/>
          <w:sz w:val="28"/>
          <w:szCs w:val="28"/>
        </w:rPr>
        <w:t>pienākumu</w:t>
      </w:r>
      <w:r w:rsidRPr="0021722E">
        <w:rPr>
          <w:rFonts w:ascii="Times New Roman" w:hAnsi="Times New Roman"/>
          <w:sz w:val="28"/>
          <w:szCs w:val="28"/>
        </w:rPr>
        <w:t xml:space="preserve"> </w:t>
      </w:r>
      <w:r w:rsidRPr="0021722E">
        <w:rPr>
          <w:rFonts w:ascii="Times New Roman" w:hAnsi="Times New Roman"/>
          <w:sz w:val="28"/>
          <w:szCs w:val="28"/>
        </w:rPr>
        <w:t>izpildītājs</w:t>
      </w:r>
      <w:r w:rsidRPr="0021722E">
        <w:rPr>
          <w:rFonts w:ascii="Times New Roman" w:hAnsi="Times New Roman"/>
          <w:sz w:val="28"/>
          <w:szCs w:val="28"/>
        </w:rPr>
        <w:t>                                 </w:t>
      </w:r>
      <w:r w:rsidRPr="0021722E">
        <w:rPr>
          <w:rFonts w:ascii="Times New Roman" w:hAnsi="Times New Roman"/>
          <w:sz w:val="28"/>
          <w:szCs w:val="28"/>
        </w:rPr>
        <w:tab/>
      </w:r>
      <w:r w:rsidRPr="0021722E">
        <w:rPr>
          <w:rFonts w:ascii="Times New Roman" w:hAnsi="Times New Roman"/>
          <w:sz w:val="28"/>
          <w:szCs w:val="28"/>
        </w:rPr>
        <w:t>Māris</w:t>
      </w:r>
      <w:r w:rsidRPr="0021722E">
        <w:rPr>
          <w:rFonts w:ascii="Times New Roman" w:hAnsi="Times New Roman"/>
          <w:sz w:val="28"/>
          <w:szCs w:val="28"/>
        </w:rPr>
        <w:t> </w:t>
      </w:r>
      <w:r w:rsidRPr="0021722E">
        <w:rPr>
          <w:rFonts w:ascii="Times New Roman" w:hAnsi="Times New Roman"/>
          <w:sz w:val="28"/>
          <w:szCs w:val="28"/>
        </w:rPr>
        <w:t>Kučinskis</w:t>
      </w:r>
    </w:p>
    <w:p w:rsidR="0068054D" w:rsidRPr="0021722E" w:rsidP="0068054D" w14:paraId="7B4EE8DB" w14:textId="77777777">
      <w:pPr>
        <w:pStyle w:val="NoSpacing"/>
        <w:rPr>
          <w:sz w:val="28"/>
          <w:szCs w:val="28"/>
        </w:rPr>
      </w:pPr>
    </w:p>
    <w:p w:rsidR="0068054D" w:rsidRPr="0021722E" w:rsidP="0068054D" w14:paraId="3E0A6E7F" w14:textId="482F126C">
      <w:pPr>
        <w:pStyle w:val="NoSpacing"/>
        <w:rPr>
          <w:sz w:val="28"/>
          <w:szCs w:val="28"/>
        </w:rPr>
      </w:pPr>
    </w:p>
    <w:p w:rsidR="0068054D" w:rsidRPr="0021722E" w:rsidP="0068054D" w14:paraId="313DC4B8" w14:textId="77777777">
      <w:pPr>
        <w:pStyle w:val="NoSpacing"/>
        <w:rPr>
          <w:rFonts w:eastAsia="Lucida Sans Unicode"/>
          <w:kern w:val="3"/>
          <w:sz w:val="28"/>
          <w:szCs w:val="28"/>
        </w:rPr>
      </w:pPr>
      <w:r w:rsidRPr="0021722E">
        <w:rPr>
          <w:sz w:val="28"/>
          <w:szCs w:val="28"/>
        </w:rPr>
        <w:t>Vīza: Valsts sekretārs</w:t>
      </w:r>
      <w:r w:rsidRPr="0021722E">
        <w:rPr>
          <w:sz w:val="28"/>
          <w:szCs w:val="28"/>
        </w:rPr>
        <w:tab/>
      </w:r>
      <w:r w:rsidRPr="0021722E">
        <w:rPr>
          <w:sz w:val="28"/>
          <w:szCs w:val="28"/>
        </w:rPr>
        <w:tab/>
      </w:r>
      <w:r w:rsidRPr="0021722E">
        <w:rPr>
          <w:sz w:val="28"/>
          <w:szCs w:val="28"/>
        </w:rPr>
        <w:tab/>
      </w:r>
      <w:r w:rsidRPr="0021722E">
        <w:rPr>
          <w:sz w:val="28"/>
          <w:szCs w:val="28"/>
        </w:rPr>
        <w:tab/>
      </w:r>
      <w:r w:rsidRPr="0021722E">
        <w:rPr>
          <w:sz w:val="28"/>
          <w:szCs w:val="28"/>
        </w:rPr>
        <w:tab/>
      </w:r>
      <w:r w:rsidRPr="0021722E">
        <w:rPr>
          <w:sz w:val="28"/>
          <w:szCs w:val="28"/>
        </w:rPr>
        <w:tab/>
      </w:r>
      <w:r w:rsidRPr="0021722E">
        <w:rPr>
          <w:sz w:val="28"/>
          <w:szCs w:val="28"/>
        </w:rPr>
        <w:tab/>
        <w:t>Aivars Lapiņš</w:t>
      </w:r>
    </w:p>
    <w:p w:rsidR="00FE7F34" w:rsidRPr="0021722E" w:rsidP="00074C46" w14:paraId="6143AAAF" w14:textId="77777777">
      <w:pPr>
        <w:tabs>
          <w:tab w:val="right" w:pos="9356"/>
        </w:tabs>
        <w:spacing w:after="0" w:line="240" w:lineRule="auto"/>
        <w:contextualSpacing/>
        <w:rPr>
          <w:rFonts w:ascii="Times New Roman" w:eastAsia="Times New Roman" w:hAnsi="Times New Roman"/>
        </w:rPr>
      </w:pPr>
    </w:p>
    <w:p w:rsidR="00FE7F34" w:rsidRPr="0021722E" w:rsidP="00074C46" w14:paraId="494D5F64" w14:textId="77777777">
      <w:pPr>
        <w:tabs>
          <w:tab w:val="right" w:pos="9356"/>
        </w:tabs>
        <w:spacing w:after="0" w:line="240" w:lineRule="auto"/>
        <w:contextualSpacing/>
        <w:rPr>
          <w:rFonts w:ascii="Times New Roman" w:hAnsi="Times New Roman"/>
        </w:rPr>
      </w:pPr>
    </w:p>
    <w:p w:rsidR="00FE7F34" w:rsidRPr="0021722E" w:rsidP="00074C46" w14:paraId="44C784C7" w14:textId="77777777">
      <w:pPr>
        <w:tabs>
          <w:tab w:val="right" w:pos="9356"/>
        </w:tabs>
        <w:spacing w:after="0" w:line="240" w:lineRule="auto"/>
        <w:contextualSpacing/>
        <w:rPr>
          <w:rFonts w:ascii="Times New Roman" w:hAnsi="Times New Roman"/>
        </w:rPr>
      </w:pPr>
    </w:p>
    <w:p w:rsidR="00CD1D99" w:rsidP="00074C46" w14:paraId="63CC4D06" w14:textId="77777777">
      <w:pPr>
        <w:tabs>
          <w:tab w:val="right" w:pos="9356"/>
        </w:tabs>
        <w:spacing w:after="0" w:line="240" w:lineRule="auto"/>
        <w:contextualSpacing/>
        <w:rPr>
          <w:rFonts w:ascii="Times New Roman" w:hAnsi="Times New Roman"/>
        </w:rPr>
      </w:pPr>
    </w:p>
    <w:p w:rsidR="00CD1D99" w:rsidP="00074C46" w14:paraId="137C3D6B" w14:textId="77777777">
      <w:pPr>
        <w:tabs>
          <w:tab w:val="right" w:pos="9356"/>
        </w:tabs>
        <w:spacing w:after="0" w:line="240" w:lineRule="auto"/>
        <w:contextualSpacing/>
        <w:rPr>
          <w:rFonts w:ascii="Times New Roman" w:hAnsi="Times New Roman"/>
        </w:rPr>
      </w:pPr>
    </w:p>
    <w:p w:rsidR="00CD1D99" w:rsidP="00074C46" w14:paraId="221B77B5" w14:textId="77777777">
      <w:pPr>
        <w:tabs>
          <w:tab w:val="right" w:pos="9356"/>
        </w:tabs>
        <w:spacing w:after="0" w:line="240" w:lineRule="auto"/>
        <w:contextualSpacing/>
        <w:rPr>
          <w:rFonts w:ascii="Times New Roman" w:hAnsi="Times New Roman"/>
        </w:rPr>
      </w:pPr>
    </w:p>
    <w:p w:rsidR="00CD1D99" w:rsidP="00074C46" w14:paraId="3267A7CD" w14:textId="77777777">
      <w:pPr>
        <w:tabs>
          <w:tab w:val="right" w:pos="9356"/>
        </w:tabs>
        <w:spacing w:after="0" w:line="240" w:lineRule="auto"/>
        <w:contextualSpacing/>
        <w:rPr>
          <w:rFonts w:ascii="Times New Roman" w:hAnsi="Times New Roman"/>
        </w:rPr>
      </w:pPr>
    </w:p>
    <w:p w:rsidR="00CD1D99" w:rsidP="00074C46" w14:paraId="23D2E527" w14:textId="77777777">
      <w:pPr>
        <w:tabs>
          <w:tab w:val="right" w:pos="9356"/>
        </w:tabs>
        <w:spacing w:after="0" w:line="240" w:lineRule="auto"/>
        <w:contextualSpacing/>
        <w:rPr>
          <w:rFonts w:ascii="Times New Roman" w:hAnsi="Times New Roman"/>
        </w:rPr>
      </w:pPr>
    </w:p>
    <w:p w:rsidR="00CD1D99" w:rsidP="00074C46" w14:paraId="0235919A" w14:textId="77777777">
      <w:pPr>
        <w:tabs>
          <w:tab w:val="right" w:pos="9356"/>
        </w:tabs>
        <w:spacing w:after="0" w:line="240" w:lineRule="auto"/>
        <w:contextualSpacing/>
        <w:rPr>
          <w:rFonts w:ascii="Times New Roman" w:hAnsi="Times New Roman"/>
        </w:rPr>
      </w:pPr>
    </w:p>
    <w:p w:rsidR="00CD1D99" w:rsidP="00074C46" w14:paraId="58BA0EAD" w14:textId="77777777">
      <w:pPr>
        <w:tabs>
          <w:tab w:val="right" w:pos="9356"/>
        </w:tabs>
        <w:spacing w:after="0" w:line="240" w:lineRule="auto"/>
        <w:contextualSpacing/>
        <w:rPr>
          <w:rFonts w:ascii="Times New Roman" w:hAnsi="Times New Roman"/>
        </w:rPr>
      </w:pPr>
    </w:p>
    <w:p w:rsidR="00CD1D99" w:rsidP="00074C46" w14:paraId="0D6ED72E" w14:textId="77777777">
      <w:pPr>
        <w:tabs>
          <w:tab w:val="right" w:pos="9356"/>
        </w:tabs>
        <w:spacing w:after="0" w:line="240" w:lineRule="auto"/>
        <w:contextualSpacing/>
        <w:rPr>
          <w:rFonts w:ascii="Times New Roman" w:hAnsi="Times New Roman"/>
        </w:rPr>
      </w:pPr>
    </w:p>
    <w:p w:rsidR="00CD1D99" w:rsidP="00074C46" w14:paraId="4E9416AE" w14:textId="77777777">
      <w:pPr>
        <w:tabs>
          <w:tab w:val="right" w:pos="9356"/>
        </w:tabs>
        <w:spacing w:after="0" w:line="240" w:lineRule="auto"/>
        <w:contextualSpacing/>
        <w:rPr>
          <w:rFonts w:ascii="Times New Roman" w:hAnsi="Times New Roman"/>
        </w:rPr>
      </w:pPr>
    </w:p>
    <w:p w:rsidR="00CD1D99" w:rsidP="00074C46" w14:paraId="7F391BF0" w14:textId="77777777">
      <w:pPr>
        <w:tabs>
          <w:tab w:val="right" w:pos="9356"/>
        </w:tabs>
        <w:spacing w:after="0" w:line="240" w:lineRule="auto"/>
        <w:contextualSpacing/>
        <w:rPr>
          <w:rFonts w:ascii="Times New Roman" w:hAnsi="Times New Roman"/>
        </w:rPr>
      </w:pPr>
    </w:p>
    <w:p w:rsidR="00CD1D99" w:rsidP="00074C46" w14:paraId="242183D3" w14:textId="77777777">
      <w:pPr>
        <w:tabs>
          <w:tab w:val="right" w:pos="9356"/>
        </w:tabs>
        <w:spacing w:after="0" w:line="240" w:lineRule="auto"/>
        <w:contextualSpacing/>
        <w:rPr>
          <w:rFonts w:ascii="Times New Roman" w:hAnsi="Times New Roman"/>
        </w:rPr>
      </w:pPr>
    </w:p>
    <w:p w:rsidR="00CD1D99" w:rsidP="00074C46" w14:paraId="1D7B9DA1" w14:textId="77777777">
      <w:pPr>
        <w:tabs>
          <w:tab w:val="right" w:pos="9356"/>
        </w:tabs>
        <w:spacing w:after="0" w:line="240" w:lineRule="auto"/>
        <w:contextualSpacing/>
        <w:rPr>
          <w:rFonts w:ascii="Times New Roman" w:hAnsi="Times New Roman"/>
        </w:rPr>
      </w:pPr>
    </w:p>
    <w:p w:rsidR="00CD1D99" w:rsidP="00074C46" w14:paraId="0096C319" w14:textId="77777777">
      <w:pPr>
        <w:tabs>
          <w:tab w:val="right" w:pos="9356"/>
        </w:tabs>
        <w:spacing w:after="0" w:line="240" w:lineRule="auto"/>
        <w:contextualSpacing/>
        <w:rPr>
          <w:rFonts w:ascii="Times New Roman" w:hAnsi="Times New Roman"/>
        </w:rPr>
      </w:pPr>
    </w:p>
    <w:p w:rsidR="00CD1D99" w:rsidP="00074C46" w14:paraId="42C4B44D" w14:textId="77777777">
      <w:pPr>
        <w:tabs>
          <w:tab w:val="right" w:pos="9356"/>
        </w:tabs>
        <w:spacing w:after="0" w:line="240" w:lineRule="auto"/>
        <w:contextualSpacing/>
        <w:rPr>
          <w:rFonts w:ascii="Times New Roman" w:hAnsi="Times New Roman"/>
        </w:rPr>
      </w:pPr>
    </w:p>
    <w:p w:rsidR="00CD1D99" w:rsidP="00074C46" w14:paraId="1E2FA050" w14:textId="77777777">
      <w:pPr>
        <w:tabs>
          <w:tab w:val="right" w:pos="9356"/>
        </w:tabs>
        <w:spacing w:after="0" w:line="240" w:lineRule="auto"/>
        <w:contextualSpacing/>
        <w:rPr>
          <w:rFonts w:ascii="Times New Roman" w:hAnsi="Times New Roman"/>
        </w:rPr>
      </w:pPr>
    </w:p>
    <w:p w:rsidR="00CD1D99" w:rsidP="00074C46" w14:paraId="65DA1B87" w14:textId="77777777">
      <w:pPr>
        <w:tabs>
          <w:tab w:val="right" w:pos="9356"/>
        </w:tabs>
        <w:spacing w:after="0" w:line="240" w:lineRule="auto"/>
        <w:contextualSpacing/>
        <w:rPr>
          <w:rFonts w:ascii="Times New Roman" w:hAnsi="Times New Roman"/>
        </w:rPr>
      </w:pPr>
    </w:p>
    <w:p w:rsidR="00CD1D99" w:rsidP="00074C46" w14:paraId="360F7863" w14:textId="77777777">
      <w:pPr>
        <w:tabs>
          <w:tab w:val="right" w:pos="9356"/>
        </w:tabs>
        <w:spacing w:after="0" w:line="240" w:lineRule="auto"/>
        <w:contextualSpacing/>
        <w:rPr>
          <w:rFonts w:ascii="Times New Roman" w:hAnsi="Times New Roman"/>
        </w:rPr>
      </w:pPr>
    </w:p>
    <w:p w:rsidR="00CD1D99" w:rsidP="00074C46" w14:paraId="1A3D696B" w14:textId="77777777">
      <w:pPr>
        <w:tabs>
          <w:tab w:val="right" w:pos="9356"/>
        </w:tabs>
        <w:spacing w:after="0" w:line="240" w:lineRule="auto"/>
        <w:contextualSpacing/>
        <w:rPr>
          <w:rFonts w:ascii="Times New Roman" w:hAnsi="Times New Roman"/>
        </w:rPr>
      </w:pPr>
    </w:p>
    <w:p w:rsidR="00CD1D99" w:rsidP="00074C46" w14:paraId="6D385459" w14:textId="77777777">
      <w:pPr>
        <w:tabs>
          <w:tab w:val="right" w:pos="9356"/>
        </w:tabs>
        <w:spacing w:after="0" w:line="240" w:lineRule="auto"/>
        <w:contextualSpacing/>
        <w:rPr>
          <w:rFonts w:ascii="Times New Roman" w:hAnsi="Times New Roman"/>
        </w:rPr>
      </w:pPr>
    </w:p>
    <w:p w:rsidR="00CD1D99" w:rsidP="00074C46" w14:paraId="44387F50" w14:textId="77777777">
      <w:pPr>
        <w:tabs>
          <w:tab w:val="right" w:pos="9356"/>
        </w:tabs>
        <w:spacing w:after="0" w:line="240" w:lineRule="auto"/>
        <w:contextualSpacing/>
        <w:rPr>
          <w:rFonts w:ascii="Times New Roman" w:hAnsi="Times New Roman"/>
        </w:rPr>
      </w:pPr>
    </w:p>
    <w:p w:rsidR="00CD1D99" w:rsidP="00074C46" w14:paraId="294A61D9" w14:textId="77777777">
      <w:pPr>
        <w:tabs>
          <w:tab w:val="right" w:pos="9356"/>
        </w:tabs>
        <w:spacing w:after="0" w:line="240" w:lineRule="auto"/>
        <w:contextualSpacing/>
        <w:rPr>
          <w:rFonts w:ascii="Times New Roman" w:hAnsi="Times New Roman"/>
        </w:rPr>
      </w:pPr>
    </w:p>
    <w:p w:rsidR="00CD1D99" w:rsidP="00074C46" w14:paraId="2A0F23E8" w14:textId="77777777">
      <w:pPr>
        <w:tabs>
          <w:tab w:val="right" w:pos="9356"/>
        </w:tabs>
        <w:spacing w:after="0" w:line="240" w:lineRule="auto"/>
        <w:contextualSpacing/>
        <w:rPr>
          <w:rFonts w:ascii="Times New Roman" w:hAnsi="Times New Roman"/>
        </w:rPr>
      </w:pPr>
    </w:p>
    <w:p w:rsidR="00CD1D99" w:rsidP="00074C46" w14:paraId="035284C3" w14:textId="77777777">
      <w:pPr>
        <w:tabs>
          <w:tab w:val="right" w:pos="9356"/>
        </w:tabs>
        <w:spacing w:after="0" w:line="240" w:lineRule="auto"/>
        <w:contextualSpacing/>
        <w:rPr>
          <w:rFonts w:ascii="Times New Roman" w:hAnsi="Times New Roman"/>
        </w:rPr>
      </w:pPr>
    </w:p>
    <w:p w:rsidR="00CD1D99" w:rsidP="00074C46" w14:paraId="16C2C242" w14:textId="77777777">
      <w:pPr>
        <w:tabs>
          <w:tab w:val="right" w:pos="9356"/>
        </w:tabs>
        <w:spacing w:after="0" w:line="240" w:lineRule="auto"/>
        <w:contextualSpacing/>
        <w:rPr>
          <w:rFonts w:ascii="Times New Roman" w:hAnsi="Times New Roman"/>
        </w:rPr>
      </w:pPr>
    </w:p>
    <w:p w:rsidR="00CD1D99" w:rsidP="00074C46" w14:paraId="70E31469" w14:textId="77777777">
      <w:pPr>
        <w:tabs>
          <w:tab w:val="right" w:pos="9356"/>
        </w:tabs>
        <w:spacing w:after="0" w:line="240" w:lineRule="auto"/>
        <w:contextualSpacing/>
        <w:rPr>
          <w:rFonts w:ascii="Times New Roman" w:hAnsi="Times New Roman"/>
        </w:rPr>
      </w:pPr>
    </w:p>
    <w:p w:rsidR="00CD1D99" w:rsidP="00074C46" w14:paraId="0F4748E4" w14:textId="77777777">
      <w:pPr>
        <w:tabs>
          <w:tab w:val="right" w:pos="9356"/>
        </w:tabs>
        <w:spacing w:after="0" w:line="240" w:lineRule="auto"/>
        <w:contextualSpacing/>
        <w:rPr>
          <w:rFonts w:ascii="Times New Roman" w:hAnsi="Times New Roman"/>
        </w:rPr>
      </w:pPr>
    </w:p>
    <w:p w:rsidR="00CD1D99" w:rsidP="00074C46" w14:paraId="41AB4B00" w14:textId="77777777">
      <w:pPr>
        <w:tabs>
          <w:tab w:val="right" w:pos="9356"/>
        </w:tabs>
        <w:spacing w:after="0" w:line="240" w:lineRule="auto"/>
        <w:contextualSpacing/>
        <w:rPr>
          <w:rFonts w:ascii="Times New Roman" w:hAnsi="Times New Roman"/>
        </w:rPr>
      </w:pPr>
    </w:p>
    <w:p w:rsidR="00CD1D99" w:rsidP="00074C46" w14:paraId="7D6FA0C2" w14:textId="77777777">
      <w:pPr>
        <w:tabs>
          <w:tab w:val="right" w:pos="9356"/>
        </w:tabs>
        <w:spacing w:after="0" w:line="240" w:lineRule="auto"/>
        <w:contextualSpacing/>
        <w:rPr>
          <w:rFonts w:ascii="Times New Roman" w:hAnsi="Times New Roman"/>
        </w:rPr>
      </w:pPr>
    </w:p>
    <w:p w:rsidR="00CD1D99" w:rsidP="00074C46" w14:paraId="636EC02D" w14:textId="77777777">
      <w:pPr>
        <w:tabs>
          <w:tab w:val="right" w:pos="9356"/>
        </w:tabs>
        <w:spacing w:after="0" w:line="240" w:lineRule="auto"/>
        <w:contextualSpacing/>
        <w:rPr>
          <w:rFonts w:ascii="Times New Roman" w:hAnsi="Times New Roman"/>
        </w:rPr>
      </w:pPr>
    </w:p>
    <w:p w:rsidR="00CD1D99" w:rsidP="00074C46" w14:paraId="6A39011E" w14:textId="77777777">
      <w:pPr>
        <w:tabs>
          <w:tab w:val="right" w:pos="9356"/>
        </w:tabs>
        <w:spacing w:after="0" w:line="240" w:lineRule="auto"/>
        <w:contextualSpacing/>
        <w:rPr>
          <w:rFonts w:ascii="Times New Roman" w:hAnsi="Times New Roman"/>
        </w:rPr>
      </w:pPr>
    </w:p>
    <w:p w:rsidR="00CD1D99" w:rsidP="00074C46" w14:paraId="30242FFF" w14:textId="77777777">
      <w:pPr>
        <w:tabs>
          <w:tab w:val="right" w:pos="9356"/>
        </w:tabs>
        <w:spacing w:after="0" w:line="240" w:lineRule="auto"/>
        <w:contextualSpacing/>
        <w:rPr>
          <w:rFonts w:ascii="Times New Roman" w:hAnsi="Times New Roman"/>
        </w:rPr>
      </w:pPr>
    </w:p>
    <w:p w:rsidR="00CD1D99" w:rsidP="00074C46" w14:paraId="67D8FAAB" w14:textId="77777777">
      <w:pPr>
        <w:tabs>
          <w:tab w:val="right" w:pos="9356"/>
        </w:tabs>
        <w:spacing w:after="0" w:line="240" w:lineRule="auto"/>
        <w:contextualSpacing/>
        <w:rPr>
          <w:rFonts w:ascii="Times New Roman" w:hAnsi="Times New Roman"/>
        </w:rPr>
      </w:pPr>
    </w:p>
    <w:p w:rsidR="00CD1D99" w:rsidP="00074C46" w14:paraId="2D8AF1CD" w14:textId="77777777">
      <w:pPr>
        <w:tabs>
          <w:tab w:val="right" w:pos="9356"/>
        </w:tabs>
        <w:spacing w:after="0" w:line="240" w:lineRule="auto"/>
        <w:contextualSpacing/>
        <w:rPr>
          <w:rFonts w:ascii="Times New Roman" w:hAnsi="Times New Roman"/>
        </w:rPr>
      </w:pPr>
    </w:p>
    <w:p w:rsidR="00CD1D99" w:rsidP="00074C46" w14:paraId="29D0F679" w14:textId="77777777">
      <w:pPr>
        <w:tabs>
          <w:tab w:val="right" w:pos="9356"/>
        </w:tabs>
        <w:spacing w:after="0" w:line="240" w:lineRule="auto"/>
        <w:contextualSpacing/>
        <w:rPr>
          <w:rFonts w:ascii="Times New Roman" w:hAnsi="Times New Roman"/>
        </w:rPr>
      </w:pPr>
    </w:p>
    <w:p w:rsidR="009F7288" w:rsidRPr="0021722E" w:rsidP="00074C46" w14:paraId="7B6BE4D2" w14:textId="6CFC5410">
      <w:pPr>
        <w:tabs>
          <w:tab w:val="right" w:pos="9356"/>
        </w:tabs>
        <w:spacing w:after="0" w:line="240" w:lineRule="auto"/>
        <w:contextualSpacing/>
        <w:rPr>
          <w:rFonts w:ascii="Times New Roman" w:hAnsi="Times New Roman"/>
        </w:rPr>
      </w:pPr>
      <w:r w:rsidRPr="0021722E">
        <w:rPr>
          <w:rFonts w:ascii="Times New Roman" w:hAnsi="Times New Roman"/>
        </w:rPr>
        <w:t>Mača</w:t>
      </w:r>
      <w:r w:rsidRPr="0021722E">
        <w:rPr>
          <w:rFonts w:ascii="Times New Roman" w:hAnsi="Times New Roman"/>
        </w:rPr>
        <w:t xml:space="preserve"> </w:t>
      </w:r>
      <w:r w:rsidRPr="0021722E">
        <w:rPr>
          <w:rFonts w:ascii="Times New Roman" w:hAnsi="Times New Roman"/>
        </w:rPr>
        <w:t>67876117</w:t>
      </w:r>
    </w:p>
    <w:p w:rsidR="007B03DE" w:rsidRPr="0021722E" w:rsidP="007E53C7" w14:paraId="75364825" w14:textId="77777777">
      <w:pPr>
        <w:pStyle w:val="NoSpacing"/>
        <w:rPr>
          <w:sz w:val="22"/>
          <w:szCs w:val="22"/>
        </w:rPr>
      </w:pPr>
      <w:r w:rsidRPr="0021722E">
        <w:rPr>
          <w:sz w:val="22"/>
          <w:szCs w:val="22"/>
        </w:rPr>
        <w:t>inguna</w:t>
      </w:r>
      <w:r w:rsidRPr="0021722E" w:rsidR="008A61E3">
        <w:rPr>
          <w:sz w:val="22"/>
          <w:szCs w:val="22"/>
        </w:rPr>
        <w:t>.</w:t>
      </w:r>
      <w:r w:rsidRPr="0021722E">
        <w:rPr>
          <w:sz w:val="22"/>
          <w:szCs w:val="22"/>
        </w:rPr>
        <w:t>maca</w:t>
      </w:r>
      <w:r w:rsidRPr="0021722E" w:rsidR="009F7288">
        <w:rPr>
          <w:sz w:val="22"/>
          <w:szCs w:val="22"/>
        </w:rPr>
        <w:t>@vm.gov.lv</w:t>
      </w:r>
    </w:p>
    <w:sectPr w:rsidSect="00F30391">
      <w:headerReference w:type="even" r:id="rId5"/>
      <w:headerReference w:type="default" r:id="rId6"/>
      <w:footerReference w:type="even" r:id="rId7"/>
      <w:footerReference w:type="default" r:id="rId8"/>
      <w:headerReference w:type="first" r:id="rId9"/>
      <w:footerReference w:type="first" r:id="rId10"/>
      <w:pgSz w:w="11906" w:h="16838" w:code="9"/>
      <w:pgMar w:top="1418" w:right="1134" w:bottom="1134" w:left="1701" w:header="72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A59" w14:paraId="3ADEE6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34" w:rsidRPr="00E255BB" w:rsidP="00642B6E" w14:paraId="2705CE98" w14:textId="4B51DA0D">
    <w:pPr>
      <w:pStyle w:val="NoSpacing"/>
      <w:jc w:val="both"/>
      <w:rPr>
        <w:sz w:val="20"/>
        <w:szCs w:val="20"/>
      </w:rPr>
    </w:pPr>
    <w:r w:rsidRPr="00E255BB">
      <w:rPr>
        <w:sz w:val="20"/>
        <w:szCs w:val="20"/>
      </w:rPr>
      <w:t>VManot_</w:t>
    </w:r>
    <w:r w:rsidR="00123A38">
      <w:rPr>
        <w:sz w:val="20"/>
        <w:szCs w:val="20"/>
      </w:rPr>
      <w:t>1302</w:t>
    </w:r>
    <w:r w:rsidR="001A6F54">
      <w:rPr>
        <w:sz w:val="20"/>
        <w:szCs w:val="20"/>
      </w:rPr>
      <w:t>18</w:t>
    </w:r>
    <w:r>
      <w:rPr>
        <w:sz w:val="20"/>
        <w:szCs w:val="20"/>
      </w:rPr>
      <w:t>_</w:t>
    </w:r>
    <w:r w:rsidR="00123A38">
      <w:rPr>
        <w:sz w:val="20"/>
        <w:szCs w:val="20"/>
      </w:rPr>
      <w:t>vss73</w:t>
    </w:r>
  </w:p>
  <w:p w:rsidR="00A04434" w:rsidRPr="00642B6E" w:rsidP="00642B6E" w14:paraId="24D35F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34" w:rsidP="000179D2" w14:paraId="1D879B75" w14:textId="77777777">
    <w:pPr>
      <w:pStyle w:val="NoSpacing"/>
      <w:jc w:val="both"/>
      <w:rPr>
        <w:sz w:val="20"/>
        <w:szCs w:val="20"/>
      </w:rPr>
    </w:pPr>
  </w:p>
  <w:p w:rsidR="00A04434" w:rsidRPr="00EF2A59" w:rsidP="00EF2A59" w14:paraId="682D1EEF" w14:textId="64E14A88">
    <w:pPr>
      <w:pStyle w:val="NoSpacing"/>
      <w:jc w:val="both"/>
      <w:rPr>
        <w:sz w:val="20"/>
        <w:szCs w:val="20"/>
      </w:rPr>
    </w:pPr>
    <w:r w:rsidRPr="00E255BB">
      <w:rPr>
        <w:sz w:val="20"/>
        <w:szCs w:val="20"/>
      </w:rPr>
      <w:t>VManot_</w:t>
    </w:r>
    <w:r>
      <w:rPr>
        <w:sz w:val="20"/>
        <w:szCs w:val="20"/>
      </w:rPr>
      <w:t>130218_vss73</w:t>
    </w:r>
    <w:bookmarkStart w:id="6" w:name="_GoBack"/>
    <w:bookmarkEnd w:id="6"/>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A59" w14:paraId="12F92A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34" w:rsidRPr="00291CDE" w14:paraId="65EEF403" w14:textId="509D7D27">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EF2A59">
      <w:rPr>
        <w:rFonts w:ascii="Times New Roman" w:hAnsi="Times New Roman"/>
        <w:noProof/>
        <w:sz w:val="24"/>
        <w:szCs w:val="24"/>
      </w:rPr>
      <w:t>5</w:t>
    </w:r>
    <w:r w:rsidRPr="00291CDE">
      <w:rPr>
        <w:rFonts w:ascii="Times New Roman" w:hAnsi="Times New Roman"/>
        <w:sz w:val="24"/>
        <w:szCs w:val="24"/>
      </w:rPr>
      <w:fldChar w:fldCharType="end"/>
    </w:r>
  </w:p>
  <w:p w:rsidR="00A04434" w14:paraId="1B140DD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34" w14:paraId="5F096533" w14:textId="77777777">
    <w:pPr>
      <w:pStyle w:val="Header"/>
      <w:jc w:val="center"/>
    </w:pPr>
  </w:p>
  <w:p w:rsidR="00A04434" w14:paraId="067C46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AE2807"/>
    <w:multiLevelType w:val="hybridMultilevel"/>
    <w:tmpl w:val="B53A0410"/>
    <w:lvl w:ilvl="0">
      <w:start w:val="2"/>
      <w:numFmt w:val="bullet"/>
      <w:lvlText w:val="-"/>
      <w:lvlJc w:val="left"/>
      <w:pPr>
        <w:ind w:left="228" w:hanging="360"/>
      </w:pPr>
      <w:rPr>
        <w:rFonts w:ascii="Times New Roman" w:eastAsia="Times New Roman" w:hAnsi="Times New Roman" w:hint="default"/>
      </w:rPr>
    </w:lvl>
    <w:lvl w:ilvl="1" w:tentative="1">
      <w:start w:val="1"/>
      <w:numFmt w:val="bullet"/>
      <w:lvlText w:val="o"/>
      <w:lvlJc w:val="left"/>
      <w:pPr>
        <w:ind w:left="948" w:hanging="360"/>
      </w:pPr>
      <w:rPr>
        <w:rFonts w:ascii="Courier New" w:hAnsi="Courier New" w:hint="default"/>
      </w:rPr>
    </w:lvl>
    <w:lvl w:ilvl="2" w:tentative="1">
      <w:start w:val="1"/>
      <w:numFmt w:val="bullet"/>
      <w:lvlText w:val=""/>
      <w:lvlJc w:val="left"/>
      <w:pPr>
        <w:ind w:left="1668" w:hanging="360"/>
      </w:pPr>
      <w:rPr>
        <w:rFonts w:ascii="Wingdings" w:hAnsi="Wingdings" w:hint="default"/>
      </w:rPr>
    </w:lvl>
    <w:lvl w:ilvl="3" w:tentative="1">
      <w:start w:val="1"/>
      <w:numFmt w:val="bullet"/>
      <w:lvlText w:val=""/>
      <w:lvlJc w:val="left"/>
      <w:pPr>
        <w:ind w:left="2388" w:hanging="360"/>
      </w:pPr>
      <w:rPr>
        <w:rFonts w:ascii="Symbol" w:hAnsi="Symbol" w:hint="default"/>
      </w:rPr>
    </w:lvl>
    <w:lvl w:ilvl="4" w:tentative="1">
      <w:start w:val="1"/>
      <w:numFmt w:val="bullet"/>
      <w:lvlText w:val="o"/>
      <w:lvlJc w:val="left"/>
      <w:pPr>
        <w:ind w:left="3108" w:hanging="360"/>
      </w:pPr>
      <w:rPr>
        <w:rFonts w:ascii="Courier New" w:hAnsi="Courier New" w:hint="default"/>
      </w:rPr>
    </w:lvl>
    <w:lvl w:ilvl="5" w:tentative="1">
      <w:start w:val="1"/>
      <w:numFmt w:val="bullet"/>
      <w:lvlText w:val=""/>
      <w:lvlJc w:val="left"/>
      <w:pPr>
        <w:ind w:left="3828" w:hanging="360"/>
      </w:pPr>
      <w:rPr>
        <w:rFonts w:ascii="Wingdings" w:hAnsi="Wingdings" w:hint="default"/>
      </w:rPr>
    </w:lvl>
    <w:lvl w:ilvl="6" w:tentative="1">
      <w:start w:val="1"/>
      <w:numFmt w:val="bullet"/>
      <w:lvlText w:val=""/>
      <w:lvlJc w:val="left"/>
      <w:pPr>
        <w:ind w:left="4548" w:hanging="360"/>
      </w:pPr>
      <w:rPr>
        <w:rFonts w:ascii="Symbol" w:hAnsi="Symbol" w:hint="default"/>
      </w:rPr>
    </w:lvl>
    <w:lvl w:ilvl="7" w:tentative="1">
      <w:start w:val="1"/>
      <w:numFmt w:val="bullet"/>
      <w:lvlText w:val="o"/>
      <w:lvlJc w:val="left"/>
      <w:pPr>
        <w:ind w:left="5268" w:hanging="360"/>
      </w:pPr>
      <w:rPr>
        <w:rFonts w:ascii="Courier New" w:hAnsi="Courier New" w:hint="default"/>
      </w:rPr>
    </w:lvl>
    <w:lvl w:ilvl="8" w:tentative="1">
      <w:start w:val="1"/>
      <w:numFmt w:val="bullet"/>
      <w:lvlText w:val=""/>
      <w:lvlJc w:val="left"/>
      <w:pPr>
        <w:ind w:left="5988" w:hanging="360"/>
      </w:pPr>
      <w:rPr>
        <w:rFonts w:ascii="Wingdings" w:hAnsi="Wingdings" w:hint="default"/>
      </w:rPr>
    </w:lvl>
  </w:abstractNum>
  <w:abstractNum w:abstractNumId="1" w15:restartNumberingAfterBreak="1">
    <w:nsid w:val="14204234"/>
    <w:multiLevelType w:val="hybridMultilevel"/>
    <w:tmpl w:val="C0BC6E5E"/>
    <w:lvl w:ilvl="0">
      <w:start w:val="2"/>
      <w:numFmt w:val="bullet"/>
      <w:lvlText w:val="-"/>
      <w:lvlJc w:val="left"/>
      <w:pPr>
        <w:ind w:left="720" w:hanging="360"/>
      </w:pPr>
      <w:rPr>
        <w:rFonts w:ascii="Times New Roman" w:eastAsia="Calibri"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7A00973"/>
    <w:multiLevelType w:val="hybridMultilevel"/>
    <w:tmpl w:val="155E37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44520DA"/>
    <w:multiLevelType w:val="hybridMultilevel"/>
    <w:tmpl w:val="3B9064B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36868AC"/>
    <w:multiLevelType w:val="hybridMultilevel"/>
    <w:tmpl w:val="C846CD34"/>
    <w:lvl w:ilvl="0">
      <w:start w:val="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37D51E99"/>
    <w:multiLevelType w:val="hybridMultilevel"/>
    <w:tmpl w:val="2A74FA02"/>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5E0747D"/>
    <w:multiLevelType w:val="hybridMultilevel"/>
    <w:tmpl w:val="611E2F4A"/>
    <w:lvl w:ilvl="0">
      <w:start w:val="2"/>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4F065E2C"/>
    <w:multiLevelType w:val="hybridMultilevel"/>
    <w:tmpl w:val="81D40B32"/>
    <w:lvl w:ilvl="0">
      <w:start w:val="1"/>
      <w:numFmt w:val="decimal"/>
      <w:lvlText w:val="%1)"/>
      <w:lvlJc w:val="left"/>
      <w:pPr>
        <w:ind w:left="720" w:hanging="360"/>
      </w:pPr>
      <w:rPr>
        <w:rFonts w:eastAsia="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3A65A48"/>
    <w:multiLevelType w:val="hybridMultilevel"/>
    <w:tmpl w:val="78AA6DA6"/>
    <w:lvl w:ilvl="0">
      <w:start w:val="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55D22CFC"/>
    <w:multiLevelType w:val="hybridMultilevel"/>
    <w:tmpl w:val="096255BC"/>
    <w:lvl w:ilvl="0">
      <w:start w:val="2"/>
      <w:numFmt w:val="bullet"/>
      <w:lvlText w:val="-"/>
      <w:lvlJc w:val="left"/>
      <w:pPr>
        <w:ind w:left="1434" w:hanging="360"/>
      </w:pPr>
      <w:rPr>
        <w:rFonts w:ascii="Times New Roman" w:eastAsia="Times New Roman" w:hAnsi="Times New Roman" w:hint="default"/>
      </w:rPr>
    </w:lvl>
    <w:lvl w:ilvl="1" w:tentative="1">
      <w:start w:val="1"/>
      <w:numFmt w:val="bullet"/>
      <w:lvlText w:val="o"/>
      <w:lvlJc w:val="left"/>
      <w:pPr>
        <w:ind w:left="2154" w:hanging="360"/>
      </w:pPr>
      <w:rPr>
        <w:rFonts w:ascii="Courier New" w:hAnsi="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hint="default"/>
      </w:rPr>
    </w:lvl>
    <w:lvl w:ilvl="8" w:tentative="1">
      <w:start w:val="1"/>
      <w:numFmt w:val="bullet"/>
      <w:lvlText w:val=""/>
      <w:lvlJc w:val="left"/>
      <w:pPr>
        <w:ind w:left="7194" w:hanging="360"/>
      </w:pPr>
      <w:rPr>
        <w:rFonts w:ascii="Wingdings" w:hAnsi="Wingdings" w:hint="default"/>
      </w:rPr>
    </w:lvl>
  </w:abstractNum>
  <w:abstractNum w:abstractNumId="10" w15:restartNumberingAfterBreak="1">
    <w:nsid w:val="594F7215"/>
    <w:multiLevelType w:val="hybridMultilevel"/>
    <w:tmpl w:val="A170B9F4"/>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1">
    <w:nsid w:val="5BA516CD"/>
    <w:multiLevelType w:val="hybridMultilevel"/>
    <w:tmpl w:val="72B06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667496D"/>
    <w:multiLevelType w:val="hybridMultilevel"/>
    <w:tmpl w:val="39E2FC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E254401"/>
    <w:multiLevelType w:val="multilevel"/>
    <w:tmpl w:val="28B297F0"/>
    <w:lvl w:ilvl="0">
      <w:start w:val="1"/>
      <w:numFmt w:val="decimal"/>
      <w:lvlText w:val="%1."/>
      <w:lvlJc w:val="left"/>
      <w:pPr>
        <w:ind w:left="814" w:hanging="360"/>
      </w:pPr>
      <w:rPr>
        <w:rFonts w:hint="default"/>
      </w:rPr>
    </w:lvl>
    <w:lvl w:ilvl="1">
      <w:start w:val="1"/>
      <w:numFmt w:val="decimal"/>
      <w:isLgl/>
      <w:lvlText w:val="%1.%2."/>
      <w:lvlJc w:val="left"/>
      <w:pPr>
        <w:ind w:left="1249" w:hanging="435"/>
      </w:pPr>
      <w:rPr>
        <w:rFonts w:hint="default"/>
        <w:b/>
      </w:rPr>
    </w:lvl>
    <w:lvl w:ilvl="2">
      <w:start w:val="1"/>
      <w:numFmt w:val="decimal"/>
      <w:isLgl/>
      <w:lvlText w:val="%1.%2.%3."/>
      <w:lvlJc w:val="left"/>
      <w:pPr>
        <w:ind w:left="1894" w:hanging="720"/>
      </w:pPr>
      <w:rPr>
        <w:rFonts w:hint="default"/>
        <w:b/>
      </w:rPr>
    </w:lvl>
    <w:lvl w:ilvl="3">
      <w:start w:val="1"/>
      <w:numFmt w:val="decimal"/>
      <w:isLgl/>
      <w:lvlText w:val="%1.%2.%3.%4."/>
      <w:lvlJc w:val="left"/>
      <w:pPr>
        <w:ind w:left="2254" w:hanging="720"/>
      </w:pPr>
      <w:rPr>
        <w:rFonts w:hint="default"/>
        <w:b/>
      </w:rPr>
    </w:lvl>
    <w:lvl w:ilvl="4">
      <w:start w:val="1"/>
      <w:numFmt w:val="decimal"/>
      <w:isLgl/>
      <w:lvlText w:val="%1.%2.%3.%4.%5."/>
      <w:lvlJc w:val="left"/>
      <w:pPr>
        <w:ind w:left="2974" w:hanging="1080"/>
      </w:pPr>
      <w:rPr>
        <w:rFonts w:hint="default"/>
        <w:b/>
      </w:rPr>
    </w:lvl>
    <w:lvl w:ilvl="5">
      <w:start w:val="1"/>
      <w:numFmt w:val="decimal"/>
      <w:isLgl/>
      <w:lvlText w:val="%1.%2.%3.%4.%5.%6."/>
      <w:lvlJc w:val="left"/>
      <w:pPr>
        <w:ind w:left="3334" w:hanging="1080"/>
      </w:pPr>
      <w:rPr>
        <w:rFonts w:hint="default"/>
        <w:b/>
      </w:rPr>
    </w:lvl>
    <w:lvl w:ilvl="6">
      <w:start w:val="1"/>
      <w:numFmt w:val="decimal"/>
      <w:isLgl/>
      <w:lvlText w:val="%1.%2.%3.%4.%5.%6.%7."/>
      <w:lvlJc w:val="left"/>
      <w:pPr>
        <w:ind w:left="4054" w:hanging="1440"/>
      </w:pPr>
      <w:rPr>
        <w:rFonts w:hint="default"/>
        <w:b/>
      </w:rPr>
    </w:lvl>
    <w:lvl w:ilvl="7">
      <w:start w:val="1"/>
      <w:numFmt w:val="decimal"/>
      <w:isLgl/>
      <w:lvlText w:val="%1.%2.%3.%4.%5.%6.%7.%8."/>
      <w:lvlJc w:val="left"/>
      <w:pPr>
        <w:ind w:left="4414" w:hanging="1440"/>
      </w:pPr>
      <w:rPr>
        <w:rFonts w:hint="default"/>
        <w:b/>
      </w:rPr>
    </w:lvl>
    <w:lvl w:ilvl="8">
      <w:start w:val="1"/>
      <w:numFmt w:val="decimal"/>
      <w:isLgl/>
      <w:lvlText w:val="%1.%2.%3.%4.%5.%6.%7.%8.%9."/>
      <w:lvlJc w:val="left"/>
      <w:pPr>
        <w:ind w:left="5134" w:hanging="1800"/>
      </w:pPr>
      <w:rPr>
        <w:rFonts w:hint="default"/>
        <w:b/>
      </w:rPr>
    </w:lvl>
  </w:abstractNum>
  <w:abstractNum w:abstractNumId="14" w15:restartNumberingAfterBreak="1">
    <w:nsid w:val="6E45094A"/>
    <w:multiLevelType w:val="hybridMultilevel"/>
    <w:tmpl w:val="72B066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72B42320"/>
    <w:multiLevelType w:val="hybridMultilevel"/>
    <w:tmpl w:val="4E44174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15:restartNumberingAfterBreak="1">
    <w:nsid w:val="73F008AC"/>
    <w:multiLevelType w:val="hybridMultilevel"/>
    <w:tmpl w:val="68DC1F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748449A8"/>
    <w:multiLevelType w:val="hybridMultilevel"/>
    <w:tmpl w:val="E80E06A4"/>
    <w:lvl w:ilvl="0">
      <w:start w:val="2"/>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1">
    <w:nsid w:val="77B2417B"/>
    <w:multiLevelType w:val="hybridMultilevel"/>
    <w:tmpl w:val="E94A60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7A3B0A05"/>
    <w:multiLevelType w:val="hybridMultilevel"/>
    <w:tmpl w:val="E7A43220"/>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0" w15:restartNumberingAfterBreak="1">
    <w:nsid w:val="7BF953CF"/>
    <w:multiLevelType w:val="hybridMultilevel"/>
    <w:tmpl w:val="F77ABFCA"/>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1">
    <w:nsid w:val="7D99234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7F85776A"/>
    <w:multiLevelType w:val="hybridMultilevel"/>
    <w:tmpl w:val="32F085D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5"/>
  </w:num>
  <w:num w:numId="4">
    <w:abstractNumId w:val="4"/>
  </w:num>
  <w:num w:numId="5">
    <w:abstractNumId w:val="10"/>
  </w:num>
  <w:num w:numId="6">
    <w:abstractNumId w:val="0"/>
  </w:num>
  <w:num w:numId="7">
    <w:abstractNumId w:val="19"/>
  </w:num>
  <w:num w:numId="8">
    <w:abstractNumId w:val="17"/>
  </w:num>
  <w:num w:numId="9">
    <w:abstractNumId w:val="1"/>
  </w:num>
  <w:num w:numId="10">
    <w:abstractNumId w:val="8"/>
  </w:num>
  <w:num w:numId="11">
    <w:abstractNumId w:val="6"/>
  </w:num>
  <w:num w:numId="12">
    <w:abstractNumId w:val="13"/>
  </w:num>
  <w:num w:numId="13">
    <w:abstractNumId w:val="15"/>
  </w:num>
  <w:num w:numId="14">
    <w:abstractNumId w:val="3"/>
  </w:num>
  <w:num w:numId="15">
    <w:abstractNumId w:val="22"/>
  </w:num>
  <w:num w:numId="16">
    <w:abstractNumId w:val="2"/>
  </w:num>
  <w:num w:numId="17">
    <w:abstractNumId w:val="18"/>
  </w:num>
  <w:num w:numId="18">
    <w:abstractNumId w:val="21"/>
  </w:num>
  <w:num w:numId="19">
    <w:abstractNumId w:val="7"/>
  </w:num>
  <w:num w:numId="20">
    <w:abstractNumId w:val="14"/>
  </w:num>
  <w:num w:numId="21">
    <w:abstractNumId w:val="11"/>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5"/>
    <w:rsid w:val="00000375"/>
    <w:rsid w:val="000016A1"/>
    <w:rsid w:val="0000258A"/>
    <w:rsid w:val="0000372E"/>
    <w:rsid w:val="000050C7"/>
    <w:rsid w:val="00007F09"/>
    <w:rsid w:val="00014168"/>
    <w:rsid w:val="00015004"/>
    <w:rsid w:val="000179D2"/>
    <w:rsid w:val="0002396B"/>
    <w:rsid w:val="00034339"/>
    <w:rsid w:val="00034914"/>
    <w:rsid w:val="00034E7D"/>
    <w:rsid w:val="000350C6"/>
    <w:rsid w:val="000403FF"/>
    <w:rsid w:val="000404DA"/>
    <w:rsid w:val="0004124A"/>
    <w:rsid w:val="000412C1"/>
    <w:rsid w:val="0004246C"/>
    <w:rsid w:val="00043FC6"/>
    <w:rsid w:val="00044533"/>
    <w:rsid w:val="00045CEF"/>
    <w:rsid w:val="00047326"/>
    <w:rsid w:val="00047F86"/>
    <w:rsid w:val="00052AC7"/>
    <w:rsid w:val="0005472D"/>
    <w:rsid w:val="00056523"/>
    <w:rsid w:val="00056D7A"/>
    <w:rsid w:val="000570AF"/>
    <w:rsid w:val="00057163"/>
    <w:rsid w:val="0005755D"/>
    <w:rsid w:val="00057737"/>
    <w:rsid w:val="00063EA9"/>
    <w:rsid w:val="00064670"/>
    <w:rsid w:val="00067723"/>
    <w:rsid w:val="000709AB"/>
    <w:rsid w:val="00070D1C"/>
    <w:rsid w:val="00072801"/>
    <w:rsid w:val="000734BD"/>
    <w:rsid w:val="00073871"/>
    <w:rsid w:val="00074C46"/>
    <w:rsid w:val="00074FDC"/>
    <w:rsid w:val="0007577F"/>
    <w:rsid w:val="00076CCE"/>
    <w:rsid w:val="000771AC"/>
    <w:rsid w:val="00081D1D"/>
    <w:rsid w:val="00082DC5"/>
    <w:rsid w:val="00084441"/>
    <w:rsid w:val="000848CC"/>
    <w:rsid w:val="00084CA3"/>
    <w:rsid w:val="00087B1D"/>
    <w:rsid w:val="00090837"/>
    <w:rsid w:val="00090A3E"/>
    <w:rsid w:val="00091990"/>
    <w:rsid w:val="00092E0B"/>
    <w:rsid w:val="00093692"/>
    <w:rsid w:val="00094A5D"/>
    <w:rsid w:val="000950AF"/>
    <w:rsid w:val="00097E46"/>
    <w:rsid w:val="000A3F99"/>
    <w:rsid w:val="000A5211"/>
    <w:rsid w:val="000A543A"/>
    <w:rsid w:val="000A58C2"/>
    <w:rsid w:val="000A6A93"/>
    <w:rsid w:val="000A6F06"/>
    <w:rsid w:val="000A6FFB"/>
    <w:rsid w:val="000B48AF"/>
    <w:rsid w:val="000B50F4"/>
    <w:rsid w:val="000B62D1"/>
    <w:rsid w:val="000C0840"/>
    <w:rsid w:val="000C4FC1"/>
    <w:rsid w:val="000C5A32"/>
    <w:rsid w:val="000C643F"/>
    <w:rsid w:val="000D1D85"/>
    <w:rsid w:val="000D27F0"/>
    <w:rsid w:val="000D4533"/>
    <w:rsid w:val="000D6FBB"/>
    <w:rsid w:val="000E2A06"/>
    <w:rsid w:val="000E3989"/>
    <w:rsid w:val="000E3FB0"/>
    <w:rsid w:val="000E5CD1"/>
    <w:rsid w:val="000E77BE"/>
    <w:rsid w:val="000E78E8"/>
    <w:rsid w:val="000F118C"/>
    <w:rsid w:val="000F14AD"/>
    <w:rsid w:val="000F1A16"/>
    <w:rsid w:val="000F3621"/>
    <w:rsid w:val="000F445E"/>
    <w:rsid w:val="001002F1"/>
    <w:rsid w:val="00101380"/>
    <w:rsid w:val="0010183C"/>
    <w:rsid w:val="00102CD1"/>
    <w:rsid w:val="0010368D"/>
    <w:rsid w:val="00103C7F"/>
    <w:rsid w:val="0010728B"/>
    <w:rsid w:val="00113170"/>
    <w:rsid w:val="00113DAE"/>
    <w:rsid w:val="00117685"/>
    <w:rsid w:val="001179DD"/>
    <w:rsid w:val="0012010E"/>
    <w:rsid w:val="00120216"/>
    <w:rsid w:val="0012037D"/>
    <w:rsid w:val="0012129C"/>
    <w:rsid w:val="001220F4"/>
    <w:rsid w:val="00123A38"/>
    <w:rsid w:val="00124089"/>
    <w:rsid w:val="001245BD"/>
    <w:rsid w:val="00124CD7"/>
    <w:rsid w:val="00125B13"/>
    <w:rsid w:val="00126BED"/>
    <w:rsid w:val="00132CFF"/>
    <w:rsid w:val="00134658"/>
    <w:rsid w:val="00134C22"/>
    <w:rsid w:val="00136A7A"/>
    <w:rsid w:val="001413A6"/>
    <w:rsid w:val="0014324F"/>
    <w:rsid w:val="001467AA"/>
    <w:rsid w:val="00147D50"/>
    <w:rsid w:val="00151D01"/>
    <w:rsid w:val="00153272"/>
    <w:rsid w:val="00153316"/>
    <w:rsid w:val="00155891"/>
    <w:rsid w:val="00157422"/>
    <w:rsid w:val="001578E8"/>
    <w:rsid w:val="00157CDB"/>
    <w:rsid w:val="00157D1F"/>
    <w:rsid w:val="001615C4"/>
    <w:rsid w:val="00161723"/>
    <w:rsid w:val="00166414"/>
    <w:rsid w:val="001674E8"/>
    <w:rsid w:val="0016784D"/>
    <w:rsid w:val="00171C66"/>
    <w:rsid w:val="00171CF4"/>
    <w:rsid w:val="001748B7"/>
    <w:rsid w:val="00174FC8"/>
    <w:rsid w:val="0018177E"/>
    <w:rsid w:val="001830E1"/>
    <w:rsid w:val="001842D4"/>
    <w:rsid w:val="00185131"/>
    <w:rsid w:val="00185D63"/>
    <w:rsid w:val="00191591"/>
    <w:rsid w:val="00191BA7"/>
    <w:rsid w:val="00192C09"/>
    <w:rsid w:val="00192C35"/>
    <w:rsid w:val="00194071"/>
    <w:rsid w:val="001944F8"/>
    <w:rsid w:val="001949E2"/>
    <w:rsid w:val="00196A76"/>
    <w:rsid w:val="001A08A8"/>
    <w:rsid w:val="001A20BB"/>
    <w:rsid w:val="001A2287"/>
    <w:rsid w:val="001A29FA"/>
    <w:rsid w:val="001A3DEB"/>
    <w:rsid w:val="001A3E34"/>
    <w:rsid w:val="001A6F54"/>
    <w:rsid w:val="001B0A15"/>
    <w:rsid w:val="001B1C14"/>
    <w:rsid w:val="001B2D75"/>
    <w:rsid w:val="001B59C2"/>
    <w:rsid w:val="001B75BE"/>
    <w:rsid w:val="001B7AB5"/>
    <w:rsid w:val="001C39CD"/>
    <w:rsid w:val="001C6704"/>
    <w:rsid w:val="001D0957"/>
    <w:rsid w:val="001D3312"/>
    <w:rsid w:val="001D6155"/>
    <w:rsid w:val="001D7C4C"/>
    <w:rsid w:val="001D7F63"/>
    <w:rsid w:val="001E4E32"/>
    <w:rsid w:val="001E5D04"/>
    <w:rsid w:val="001E6902"/>
    <w:rsid w:val="001E69CD"/>
    <w:rsid w:val="001E7355"/>
    <w:rsid w:val="001E739D"/>
    <w:rsid w:val="001F0EE1"/>
    <w:rsid w:val="001F1D05"/>
    <w:rsid w:val="001F2EBE"/>
    <w:rsid w:val="001F3983"/>
    <w:rsid w:val="001F3BDB"/>
    <w:rsid w:val="001F4622"/>
    <w:rsid w:val="001F4EC7"/>
    <w:rsid w:val="001F6161"/>
    <w:rsid w:val="001F72E7"/>
    <w:rsid w:val="002001C9"/>
    <w:rsid w:val="002012FE"/>
    <w:rsid w:val="002050E7"/>
    <w:rsid w:val="002052EF"/>
    <w:rsid w:val="00206F6F"/>
    <w:rsid w:val="002073F9"/>
    <w:rsid w:val="00210825"/>
    <w:rsid w:val="00210F6B"/>
    <w:rsid w:val="00211D27"/>
    <w:rsid w:val="002124A4"/>
    <w:rsid w:val="0021273D"/>
    <w:rsid w:val="00214B91"/>
    <w:rsid w:val="00214E1F"/>
    <w:rsid w:val="0021579E"/>
    <w:rsid w:val="00215BDA"/>
    <w:rsid w:val="0021722E"/>
    <w:rsid w:val="002201CC"/>
    <w:rsid w:val="00221DFE"/>
    <w:rsid w:val="002223B0"/>
    <w:rsid w:val="00224F22"/>
    <w:rsid w:val="00227622"/>
    <w:rsid w:val="00233478"/>
    <w:rsid w:val="0023573B"/>
    <w:rsid w:val="002364A1"/>
    <w:rsid w:val="002371B1"/>
    <w:rsid w:val="00240451"/>
    <w:rsid w:val="00240E5E"/>
    <w:rsid w:val="00241EAE"/>
    <w:rsid w:val="00242477"/>
    <w:rsid w:val="0024406B"/>
    <w:rsid w:val="00244243"/>
    <w:rsid w:val="00245ED5"/>
    <w:rsid w:val="00246D41"/>
    <w:rsid w:val="0025062B"/>
    <w:rsid w:val="002528EF"/>
    <w:rsid w:val="00253172"/>
    <w:rsid w:val="00256E21"/>
    <w:rsid w:val="002605CC"/>
    <w:rsid w:val="00264044"/>
    <w:rsid w:val="00264AB3"/>
    <w:rsid w:val="00265436"/>
    <w:rsid w:val="00265BA6"/>
    <w:rsid w:val="00266227"/>
    <w:rsid w:val="002671EB"/>
    <w:rsid w:val="002703AC"/>
    <w:rsid w:val="0027262B"/>
    <w:rsid w:val="00272DCC"/>
    <w:rsid w:val="00273F8B"/>
    <w:rsid w:val="0027631E"/>
    <w:rsid w:val="002764A5"/>
    <w:rsid w:val="00276F5C"/>
    <w:rsid w:val="00282199"/>
    <w:rsid w:val="00284FC5"/>
    <w:rsid w:val="00285731"/>
    <w:rsid w:val="00290099"/>
    <w:rsid w:val="00290326"/>
    <w:rsid w:val="00291CDE"/>
    <w:rsid w:val="00295107"/>
    <w:rsid w:val="002966C1"/>
    <w:rsid w:val="00297048"/>
    <w:rsid w:val="00297F6C"/>
    <w:rsid w:val="002A03D3"/>
    <w:rsid w:val="002A3537"/>
    <w:rsid w:val="002A39DB"/>
    <w:rsid w:val="002A3D69"/>
    <w:rsid w:val="002A7284"/>
    <w:rsid w:val="002B26E5"/>
    <w:rsid w:val="002B52F7"/>
    <w:rsid w:val="002B6AC7"/>
    <w:rsid w:val="002B6FE1"/>
    <w:rsid w:val="002C01BE"/>
    <w:rsid w:val="002C377A"/>
    <w:rsid w:val="002C52B6"/>
    <w:rsid w:val="002C70F4"/>
    <w:rsid w:val="002C75A6"/>
    <w:rsid w:val="002D0996"/>
    <w:rsid w:val="002D189C"/>
    <w:rsid w:val="002D1CD1"/>
    <w:rsid w:val="002D1CD5"/>
    <w:rsid w:val="002D1F9C"/>
    <w:rsid w:val="002D4768"/>
    <w:rsid w:val="002D6112"/>
    <w:rsid w:val="002D6DA3"/>
    <w:rsid w:val="002E04DE"/>
    <w:rsid w:val="002E1F2D"/>
    <w:rsid w:val="002E36D6"/>
    <w:rsid w:val="002E57E7"/>
    <w:rsid w:val="002E5847"/>
    <w:rsid w:val="002E67E9"/>
    <w:rsid w:val="002E735C"/>
    <w:rsid w:val="002F26A8"/>
    <w:rsid w:val="002F3CC9"/>
    <w:rsid w:val="002F45A5"/>
    <w:rsid w:val="002F6552"/>
    <w:rsid w:val="002F6609"/>
    <w:rsid w:val="0030025B"/>
    <w:rsid w:val="00301048"/>
    <w:rsid w:val="00301B46"/>
    <w:rsid w:val="00301EA4"/>
    <w:rsid w:val="003044FB"/>
    <w:rsid w:val="003050BA"/>
    <w:rsid w:val="003074F4"/>
    <w:rsid w:val="00307790"/>
    <w:rsid w:val="00307E62"/>
    <w:rsid w:val="003105D0"/>
    <w:rsid w:val="0031096C"/>
    <w:rsid w:val="00311E5A"/>
    <w:rsid w:val="003133DE"/>
    <w:rsid w:val="003139ED"/>
    <w:rsid w:val="00313E40"/>
    <w:rsid w:val="003172CC"/>
    <w:rsid w:val="003210A3"/>
    <w:rsid w:val="00331309"/>
    <w:rsid w:val="00333257"/>
    <w:rsid w:val="00335335"/>
    <w:rsid w:val="00337905"/>
    <w:rsid w:val="00343AA8"/>
    <w:rsid w:val="00352204"/>
    <w:rsid w:val="003543CB"/>
    <w:rsid w:val="003562D7"/>
    <w:rsid w:val="00356419"/>
    <w:rsid w:val="00357B45"/>
    <w:rsid w:val="00366DD7"/>
    <w:rsid w:val="003709A0"/>
    <w:rsid w:val="00370D90"/>
    <w:rsid w:val="00371680"/>
    <w:rsid w:val="00375A57"/>
    <w:rsid w:val="003761C2"/>
    <w:rsid w:val="00380976"/>
    <w:rsid w:val="00381721"/>
    <w:rsid w:val="0038172A"/>
    <w:rsid w:val="0038483D"/>
    <w:rsid w:val="00384DBF"/>
    <w:rsid w:val="00385DC5"/>
    <w:rsid w:val="003862A7"/>
    <w:rsid w:val="00387322"/>
    <w:rsid w:val="003873F3"/>
    <w:rsid w:val="003878D5"/>
    <w:rsid w:val="00393880"/>
    <w:rsid w:val="003943A6"/>
    <w:rsid w:val="00395624"/>
    <w:rsid w:val="00397687"/>
    <w:rsid w:val="003A0957"/>
    <w:rsid w:val="003A0BD0"/>
    <w:rsid w:val="003A1D76"/>
    <w:rsid w:val="003A1D81"/>
    <w:rsid w:val="003A2EE8"/>
    <w:rsid w:val="003B0BFB"/>
    <w:rsid w:val="003B3034"/>
    <w:rsid w:val="003B393D"/>
    <w:rsid w:val="003B4F9F"/>
    <w:rsid w:val="003C14F6"/>
    <w:rsid w:val="003C244E"/>
    <w:rsid w:val="003C3CC9"/>
    <w:rsid w:val="003D01ED"/>
    <w:rsid w:val="003D1013"/>
    <w:rsid w:val="003D1762"/>
    <w:rsid w:val="003D34A6"/>
    <w:rsid w:val="003D4F00"/>
    <w:rsid w:val="003D5B33"/>
    <w:rsid w:val="003E0243"/>
    <w:rsid w:val="003E0C6D"/>
    <w:rsid w:val="003E1796"/>
    <w:rsid w:val="003E26F5"/>
    <w:rsid w:val="003E2712"/>
    <w:rsid w:val="003E5E43"/>
    <w:rsid w:val="003F05CD"/>
    <w:rsid w:val="003F0AB5"/>
    <w:rsid w:val="003F2D3D"/>
    <w:rsid w:val="003F3A28"/>
    <w:rsid w:val="003F47E6"/>
    <w:rsid w:val="00400610"/>
    <w:rsid w:val="00401C6B"/>
    <w:rsid w:val="00406E2A"/>
    <w:rsid w:val="0040715C"/>
    <w:rsid w:val="00410594"/>
    <w:rsid w:val="00413F83"/>
    <w:rsid w:val="00413FB8"/>
    <w:rsid w:val="00414BF2"/>
    <w:rsid w:val="00415CE4"/>
    <w:rsid w:val="00415F1D"/>
    <w:rsid w:val="00417C34"/>
    <w:rsid w:val="0042367D"/>
    <w:rsid w:val="004238F0"/>
    <w:rsid w:val="00430BBD"/>
    <w:rsid w:val="00433C6A"/>
    <w:rsid w:val="00434181"/>
    <w:rsid w:val="00436914"/>
    <w:rsid w:val="0044089F"/>
    <w:rsid w:val="00440E07"/>
    <w:rsid w:val="00441A03"/>
    <w:rsid w:val="004477A6"/>
    <w:rsid w:val="00450210"/>
    <w:rsid w:val="0045021C"/>
    <w:rsid w:val="00450438"/>
    <w:rsid w:val="00450DE6"/>
    <w:rsid w:val="00451E14"/>
    <w:rsid w:val="00452BB6"/>
    <w:rsid w:val="00453930"/>
    <w:rsid w:val="00454FFA"/>
    <w:rsid w:val="004630EA"/>
    <w:rsid w:val="00463BAE"/>
    <w:rsid w:val="004658BC"/>
    <w:rsid w:val="00472A3F"/>
    <w:rsid w:val="0047329B"/>
    <w:rsid w:val="00475BF1"/>
    <w:rsid w:val="0048526B"/>
    <w:rsid w:val="00491CD7"/>
    <w:rsid w:val="00493F09"/>
    <w:rsid w:val="00494A51"/>
    <w:rsid w:val="00496DBA"/>
    <w:rsid w:val="004A0E67"/>
    <w:rsid w:val="004A179B"/>
    <w:rsid w:val="004A1CAA"/>
    <w:rsid w:val="004A1E64"/>
    <w:rsid w:val="004A7D8E"/>
    <w:rsid w:val="004B2421"/>
    <w:rsid w:val="004B2D8B"/>
    <w:rsid w:val="004B313C"/>
    <w:rsid w:val="004B3FEC"/>
    <w:rsid w:val="004B5CAF"/>
    <w:rsid w:val="004B5EC8"/>
    <w:rsid w:val="004B67BD"/>
    <w:rsid w:val="004B69E7"/>
    <w:rsid w:val="004C4168"/>
    <w:rsid w:val="004C5312"/>
    <w:rsid w:val="004D0555"/>
    <w:rsid w:val="004D2189"/>
    <w:rsid w:val="004D253A"/>
    <w:rsid w:val="004D5F3C"/>
    <w:rsid w:val="004D735C"/>
    <w:rsid w:val="004D785A"/>
    <w:rsid w:val="004D7EE6"/>
    <w:rsid w:val="004E1116"/>
    <w:rsid w:val="004E1EC1"/>
    <w:rsid w:val="004E2532"/>
    <w:rsid w:val="004E3F71"/>
    <w:rsid w:val="004E3FD4"/>
    <w:rsid w:val="004E40C9"/>
    <w:rsid w:val="004E4129"/>
    <w:rsid w:val="004E46A8"/>
    <w:rsid w:val="004E7455"/>
    <w:rsid w:val="004F0238"/>
    <w:rsid w:val="004F230E"/>
    <w:rsid w:val="004F3088"/>
    <w:rsid w:val="004F3735"/>
    <w:rsid w:val="004F6CE0"/>
    <w:rsid w:val="00500D4F"/>
    <w:rsid w:val="005046CE"/>
    <w:rsid w:val="00505267"/>
    <w:rsid w:val="00507766"/>
    <w:rsid w:val="0051070E"/>
    <w:rsid w:val="005128EF"/>
    <w:rsid w:val="00513D72"/>
    <w:rsid w:val="0051558E"/>
    <w:rsid w:val="00515659"/>
    <w:rsid w:val="00517893"/>
    <w:rsid w:val="005178D2"/>
    <w:rsid w:val="00517AC4"/>
    <w:rsid w:val="00520397"/>
    <w:rsid w:val="005204AF"/>
    <w:rsid w:val="0052102E"/>
    <w:rsid w:val="0052163A"/>
    <w:rsid w:val="00522BE6"/>
    <w:rsid w:val="005276AF"/>
    <w:rsid w:val="00532FA3"/>
    <w:rsid w:val="005333FC"/>
    <w:rsid w:val="00536788"/>
    <w:rsid w:val="00536A0B"/>
    <w:rsid w:val="00537A30"/>
    <w:rsid w:val="0054035E"/>
    <w:rsid w:val="00541328"/>
    <w:rsid w:val="00543743"/>
    <w:rsid w:val="0054445C"/>
    <w:rsid w:val="00547ADC"/>
    <w:rsid w:val="00552CDA"/>
    <w:rsid w:val="00555038"/>
    <w:rsid w:val="005553B0"/>
    <w:rsid w:val="00557D97"/>
    <w:rsid w:val="00562E42"/>
    <w:rsid w:val="0056343D"/>
    <w:rsid w:val="005639C3"/>
    <w:rsid w:val="00565528"/>
    <w:rsid w:val="00565E66"/>
    <w:rsid w:val="00570DEC"/>
    <w:rsid w:val="00573850"/>
    <w:rsid w:val="00575278"/>
    <w:rsid w:val="00575A28"/>
    <w:rsid w:val="0057646A"/>
    <w:rsid w:val="005769CE"/>
    <w:rsid w:val="0058108E"/>
    <w:rsid w:val="00582311"/>
    <w:rsid w:val="00583AF7"/>
    <w:rsid w:val="00586060"/>
    <w:rsid w:val="00586D27"/>
    <w:rsid w:val="0059186A"/>
    <w:rsid w:val="0059214E"/>
    <w:rsid w:val="00594BB9"/>
    <w:rsid w:val="00594F9A"/>
    <w:rsid w:val="00595945"/>
    <w:rsid w:val="00595DCB"/>
    <w:rsid w:val="005973C8"/>
    <w:rsid w:val="005A16A9"/>
    <w:rsid w:val="005A5BF1"/>
    <w:rsid w:val="005A6C3C"/>
    <w:rsid w:val="005A7EEB"/>
    <w:rsid w:val="005A7FC9"/>
    <w:rsid w:val="005B26E9"/>
    <w:rsid w:val="005B4191"/>
    <w:rsid w:val="005B44F0"/>
    <w:rsid w:val="005C2723"/>
    <w:rsid w:val="005C2EFF"/>
    <w:rsid w:val="005C2FC0"/>
    <w:rsid w:val="005C34E6"/>
    <w:rsid w:val="005C4968"/>
    <w:rsid w:val="005C500A"/>
    <w:rsid w:val="005C5807"/>
    <w:rsid w:val="005C6EF2"/>
    <w:rsid w:val="005D0D55"/>
    <w:rsid w:val="005D2170"/>
    <w:rsid w:val="005D31A1"/>
    <w:rsid w:val="005D333C"/>
    <w:rsid w:val="005D336D"/>
    <w:rsid w:val="005D3700"/>
    <w:rsid w:val="005D7247"/>
    <w:rsid w:val="005D7331"/>
    <w:rsid w:val="005D77B0"/>
    <w:rsid w:val="005E0610"/>
    <w:rsid w:val="005E1501"/>
    <w:rsid w:val="005E4F46"/>
    <w:rsid w:val="005F1044"/>
    <w:rsid w:val="005F2917"/>
    <w:rsid w:val="005F5180"/>
    <w:rsid w:val="005F6365"/>
    <w:rsid w:val="005F6402"/>
    <w:rsid w:val="0060039A"/>
    <w:rsid w:val="00600645"/>
    <w:rsid w:val="0060470E"/>
    <w:rsid w:val="006055B1"/>
    <w:rsid w:val="00605AB5"/>
    <w:rsid w:val="00606216"/>
    <w:rsid w:val="006116C8"/>
    <w:rsid w:val="00613204"/>
    <w:rsid w:val="0061507A"/>
    <w:rsid w:val="0062386C"/>
    <w:rsid w:val="00623BD2"/>
    <w:rsid w:val="00624783"/>
    <w:rsid w:val="00624C42"/>
    <w:rsid w:val="00625360"/>
    <w:rsid w:val="00625C80"/>
    <w:rsid w:val="00626EAF"/>
    <w:rsid w:val="006272A6"/>
    <w:rsid w:val="00631133"/>
    <w:rsid w:val="0063257B"/>
    <w:rsid w:val="00633BC2"/>
    <w:rsid w:val="00634632"/>
    <w:rsid w:val="006350D2"/>
    <w:rsid w:val="00635C3E"/>
    <w:rsid w:val="006366DE"/>
    <w:rsid w:val="0063777E"/>
    <w:rsid w:val="00637954"/>
    <w:rsid w:val="00637D57"/>
    <w:rsid w:val="006409CB"/>
    <w:rsid w:val="0064142B"/>
    <w:rsid w:val="0064184D"/>
    <w:rsid w:val="0064218F"/>
    <w:rsid w:val="00642B6E"/>
    <w:rsid w:val="00643314"/>
    <w:rsid w:val="00643E75"/>
    <w:rsid w:val="0064573D"/>
    <w:rsid w:val="00646063"/>
    <w:rsid w:val="0064761B"/>
    <w:rsid w:val="00651E5F"/>
    <w:rsid w:val="0065385A"/>
    <w:rsid w:val="00655EFE"/>
    <w:rsid w:val="0066321C"/>
    <w:rsid w:val="0066669D"/>
    <w:rsid w:val="006701EA"/>
    <w:rsid w:val="00670325"/>
    <w:rsid w:val="00670BD3"/>
    <w:rsid w:val="00671759"/>
    <w:rsid w:val="006727DD"/>
    <w:rsid w:val="00673F0A"/>
    <w:rsid w:val="0067496F"/>
    <w:rsid w:val="0067536A"/>
    <w:rsid w:val="00677C80"/>
    <w:rsid w:val="0068054D"/>
    <w:rsid w:val="00680834"/>
    <w:rsid w:val="00684746"/>
    <w:rsid w:val="0068651A"/>
    <w:rsid w:val="00691860"/>
    <w:rsid w:val="00695987"/>
    <w:rsid w:val="00696AB5"/>
    <w:rsid w:val="00697492"/>
    <w:rsid w:val="006977A3"/>
    <w:rsid w:val="00697EB5"/>
    <w:rsid w:val="006A037E"/>
    <w:rsid w:val="006A1936"/>
    <w:rsid w:val="006A1A1B"/>
    <w:rsid w:val="006A3774"/>
    <w:rsid w:val="006A6203"/>
    <w:rsid w:val="006B143D"/>
    <w:rsid w:val="006B1566"/>
    <w:rsid w:val="006B1F96"/>
    <w:rsid w:val="006B52FD"/>
    <w:rsid w:val="006B6E63"/>
    <w:rsid w:val="006C0696"/>
    <w:rsid w:val="006C223B"/>
    <w:rsid w:val="006C41CB"/>
    <w:rsid w:val="006C6AEC"/>
    <w:rsid w:val="006D124A"/>
    <w:rsid w:val="006D14E6"/>
    <w:rsid w:val="006D409D"/>
    <w:rsid w:val="006D6B31"/>
    <w:rsid w:val="006D77CC"/>
    <w:rsid w:val="006E0D2B"/>
    <w:rsid w:val="006E1CFB"/>
    <w:rsid w:val="006E725D"/>
    <w:rsid w:val="006F0A5F"/>
    <w:rsid w:val="006F2F6B"/>
    <w:rsid w:val="006F4372"/>
    <w:rsid w:val="006F6994"/>
    <w:rsid w:val="006F6F8D"/>
    <w:rsid w:val="00700F00"/>
    <w:rsid w:val="00704623"/>
    <w:rsid w:val="0070560D"/>
    <w:rsid w:val="00707414"/>
    <w:rsid w:val="007112F1"/>
    <w:rsid w:val="00714B21"/>
    <w:rsid w:val="007177C5"/>
    <w:rsid w:val="0072099F"/>
    <w:rsid w:val="007234E7"/>
    <w:rsid w:val="00723F75"/>
    <w:rsid w:val="007255D8"/>
    <w:rsid w:val="00726A85"/>
    <w:rsid w:val="00727438"/>
    <w:rsid w:val="00727F39"/>
    <w:rsid w:val="00732960"/>
    <w:rsid w:val="007334A6"/>
    <w:rsid w:val="00734CE8"/>
    <w:rsid w:val="007359C8"/>
    <w:rsid w:val="00740DF4"/>
    <w:rsid w:val="00740F9D"/>
    <w:rsid w:val="00742E43"/>
    <w:rsid w:val="00744D37"/>
    <w:rsid w:val="007463FC"/>
    <w:rsid w:val="00747D07"/>
    <w:rsid w:val="00747FAC"/>
    <w:rsid w:val="00754082"/>
    <w:rsid w:val="00754677"/>
    <w:rsid w:val="00755601"/>
    <w:rsid w:val="007575E4"/>
    <w:rsid w:val="00757BB3"/>
    <w:rsid w:val="007608B8"/>
    <w:rsid w:val="00761159"/>
    <w:rsid w:val="00761400"/>
    <w:rsid w:val="00761BB7"/>
    <w:rsid w:val="00771CB9"/>
    <w:rsid w:val="0077504B"/>
    <w:rsid w:val="00777993"/>
    <w:rsid w:val="00780B90"/>
    <w:rsid w:val="00783962"/>
    <w:rsid w:val="00783D6D"/>
    <w:rsid w:val="0078564E"/>
    <w:rsid w:val="00785A61"/>
    <w:rsid w:val="00785E31"/>
    <w:rsid w:val="00786188"/>
    <w:rsid w:val="00787ACE"/>
    <w:rsid w:val="00790234"/>
    <w:rsid w:val="0079072B"/>
    <w:rsid w:val="0079229B"/>
    <w:rsid w:val="00792BE8"/>
    <w:rsid w:val="0079366A"/>
    <w:rsid w:val="00796113"/>
    <w:rsid w:val="00797AC5"/>
    <w:rsid w:val="007A0D7E"/>
    <w:rsid w:val="007A3866"/>
    <w:rsid w:val="007A4B47"/>
    <w:rsid w:val="007A4BB9"/>
    <w:rsid w:val="007A569A"/>
    <w:rsid w:val="007A571B"/>
    <w:rsid w:val="007A65D7"/>
    <w:rsid w:val="007A7870"/>
    <w:rsid w:val="007B03DE"/>
    <w:rsid w:val="007B51A0"/>
    <w:rsid w:val="007B554B"/>
    <w:rsid w:val="007C00DB"/>
    <w:rsid w:val="007C0D9E"/>
    <w:rsid w:val="007C13CA"/>
    <w:rsid w:val="007C30E0"/>
    <w:rsid w:val="007C3663"/>
    <w:rsid w:val="007C4254"/>
    <w:rsid w:val="007D376B"/>
    <w:rsid w:val="007D5721"/>
    <w:rsid w:val="007D6A1E"/>
    <w:rsid w:val="007E09B0"/>
    <w:rsid w:val="007E1D26"/>
    <w:rsid w:val="007E200F"/>
    <w:rsid w:val="007E2C50"/>
    <w:rsid w:val="007E3AA2"/>
    <w:rsid w:val="007E53C7"/>
    <w:rsid w:val="007F245F"/>
    <w:rsid w:val="007F4FDA"/>
    <w:rsid w:val="007F650D"/>
    <w:rsid w:val="008015DB"/>
    <w:rsid w:val="00804DCF"/>
    <w:rsid w:val="00805A29"/>
    <w:rsid w:val="0081188A"/>
    <w:rsid w:val="00820393"/>
    <w:rsid w:val="0082049F"/>
    <w:rsid w:val="00821D71"/>
    <w:rsid w:val="00822228"/>
    <w:rsid w:val="008257BA"/>
    <w:rsid w:val="00827E2D"/>
    <w:rsid w:val="00830F5F"/>
    <w:rsid w:val="00833DD4"/>
    <w:rsid w:val="008404B2"/>
    <w:rsid w:val="00841B43"/>
    <w:rsid w:val="00841ECE"/>
    <w:rsid w:val="008425D4"/>
    <w:rsid w:val="00845CA0"/>
    <w:rsid w:val="00857931"/>
    <w:rsid w:val="00861570"/>
    <w:rsid w:val="00865D94"/>
    <w:rsid w:val="0086663F"/>
    <w:rsid w:val="0086720B"/>
    <w:rsid w:val="00867DB5"/>
    <w:rsid w:val="00871000"/>
    <w:rsid w:val="008711F5"/>
    <w:rsid w:val="00872151"/>
    <w:rsid w:val="008728E5"/>
    <w:rsid w:val="00875347"/>
    <w:rsid w:val="008757C7"/>
    <w:rsid w:val="00876516"/>
    <w:rsid w:val="00882882"/>
    <w:rsid w:val="00885649"/>
    <w:rsid w:val="008863F3"/>
    <w:rsid w:val="0088725B"/>
    <w:rsid w:val="008925F0"/>
    <w:rsid w:val="008935A2"/>
    <w:rsid w:val="00896FBD"/>
    <w:rsid w:val="008A200E"/>
    <w:rsid w:val="008A2390"/>
    <w:rsid w:val="008A61E3"/>
    <w:rsid w:val="008B3D44"/>
    <w:rsid w:val="008B4545"/>
    <w:rsid w:val="008B5B9C"/>
    <w:rsid w:val="008B6991"/>
    <w:rsid w:val="008C0060"/>
    <w:rsid w:val="008C1459"/>
    <w:rsid w:val="008C1FAB"/>
    <w:rsid w:val="008C2569"/>
    <w:rsid w:val="008C28D0"/>
    <w:rsid w:val="008C35DB"/>
    <w:rsid w:val="008C76F1"/>
    <w:rsid w:val="008D06B1"/>
    <w:rsid w:val="008D0788"/>
    <w:rsid w:val="008D0C6C"/>
    <w:rsid w:val="008D4944"/>
    <w:rsid w:val="008E3A18"/>
    <w:rsid w:val="008E5417"/>
    <w:rsid w:val="008E789C"/>
    <w:rsid w:val="008F0094"/>
    <w:rsid w:val="008F050D"/>
    <w:rsid w:val="008F45D0"/>
    <w:rsid w:val="008F519C"/>
    <w:rsid w:val="0090367D"/>
    <w:rsid w:val="0090368F"/>
    <w:rsid w:val="009051E5"/>
    <w:rsid w:val="00905B24"/>
    <w:rsid w:val="009077FC"/>
    <w:rsid w:val="0091091F"/>
    <w:rsid w:val="00911279"/>
    <w:rsid w:val="009114E6"/>
    <w:rsid w:val="00915074"/>
    <w:rsid w:val="009202B5"/>
    <w:rsid w:val="009217A2"/>
    <w:rsid w:val="009229A6"/>
    <w:rsid w:val="00924972"/>
    <w:rsid w:val="00925489"/>
    <w:rsid w:val="00926844"/>
    <w:rsid w:val="00926D0E"/>
    <w:rsid w:val="009275B3"/>
    <w:rsid w:val="009301BB"/>
    <w:rsid w:val="00930407"/>
    <w:rsid w:val="009320EE"/>
    <w:rsid w:val="00934AD8"/>
    <w:rsid w:val="00935BAF"/>
    <w:rsid w:val="00942FBE"/>
    <w:rsid w:val="00945059"/>
    <w:rsid w:val="009452B5"/>
    <w:rsid w:val="009464BE"/>
    <w:rsid w:val="00946902"/>
    <w:rsid w:val="00947336"/>
    <w:rsid w:val="00951C68"/>
    <w:rsid w:val="009527F4"/>
    <w:rsid w:val="00952F9C"/>
    <w:rsid w:val="00954F63"/>
    <w:rsid w:val="0095513E"/>
    <w:rsid w:val="00956886"/>
    <w:rsid w:val="00957524"/>
    <w:rsid w:val="00957D2E"/>
    <w:rsid w:val="009602B7"/>
    <w:rsid w:val="009605EE"/>
    <w:rsid w:val="009609CB"/>
    <w:rsid w:val="00961A06"/>
    <w:rsid w:val="00961DF0"/>
    <w:rsid w:val="009639A5"/>
    <w:rsid w:val="00963B1A"/>
    <w:rsid w:val="00963DA7"/>
    <w:rsid w:val="0096442B"/>
    <w:rsid w:val="00964F68"/>
    <w:rsid w:val="00965015"/>
    <w:rsid w:val="009654D5"/>
    <w:rsid w:val="00965729"/>
    <w:rsid w:val="00966B49"/>
    <w:rsid w:val="009677E2"/>
    <w:rsid w:val="00967A95"/>
    <w:rsid w:val="00970CCC"/>
    <w:rsid w:val="00970CEE"/>
    <w:rsid w:val="00971589"/>
    <w:rsid w:val="0097260B"/>
    <w:rsid w:val="009732E6"/>
    <w:rsid w:val="0097461F"/>
    <w:rsid w:val="0097579D"/>
    <w:rsid w:val="0097715E"/>
    <w:rsid w:val="009779ED"/>
    <w:rsid w:val="00983F17"/>
    <w:rsid w:val="009846C6"/>
    <w:rsid w:val="009850BC"/>
    <w:rsid w:val="00986731"/>
    <w:rsid w:val="009879D8"/>
    <w:rsid w:val="009913B2"/>
    <w:rsid w:val="0099235F"/>
    <w:rsid w:val="0099324D"/>
    <w:rsid w:val="00993840"/>
    <w:rsid w:val="00993B3B"/>
    <w:rsid w:val="009968E3"/>
    <w:rsid w:val="00996F2C"/>
    <w:rsid w:val="0099746A"/>
    <w:rsid w:val="009A0195"/>
    <w:rsid w:val="009A06C4"/>
    <w:rsid w:val="009A149F"/>
    <w:rsid w:val="009A2526"/>
    <w:rsid w:val="009A7959"/>
    <w:rsid w:val="009A7BC2"/>
    <w:rsid w:val="009B0C72"/>
    <w:rsid w:val="009B341B"/>
    <w:rsid w:val="009B487A"/>
    <w:rsid w:val="009B6F52"/>
    <w:rsid w:val="009B780D"/>
    <w:rsid w:val="009C24C1"/>
    <w:rsid w:val="009C4A3F"/>
    <w:rsid w:val="009C77FA"/>
    <w:rsid w:val="009D0E50"/>
    <w:rsid w:val="009D19B2"/>
    <w:rsid w:val="009D1F45"/>
    <w:rsid w:val="009D2BEA"/>
    <w:rsid w:val="009D391C"/>
    <w:rsid w:val="009D5F76"/>
    <w:rsid w:val="009D7B62"/>
    <w:rsid w:val="009E1C67"/>
    <w:rsid w:val="009E318A"/>
    <w:rsid w:val="009E361C"/>
    <w:rsid w:val="009F0C2C"/>
    <w:rsid w:val="009F4DCC"/>
    <w:rsid w:val="009F5286"/>
    <w:rsid w:val="009F56D2"/>
    <w:rsid w:val="009F6263"/>
    <w:rsid w:val="009F647A"/>
    <w:rsid w:val="009F684F"/>
    <w:rsid w:val="009F7288"/>
    <w:rsid w:val="009F7FE2"/>
    <w:rsid w:val="00A015CC"/>
    <w:rsid w:val="00A04273"/>
    <w:rsid w:val="00A04434"/>
    <w:rsid w:val="00A06083"/>
    <w:rsid w:val="00A073B7"/>
    <w:rsid w:val="00A07713"/>
    <w:rsid w:val="00A07F70"/>
    <w:rsid w:val="00A1001E"/>
    <w:rsid w:val="00A1042F"/>
    <w:rsid w:val="00A10E38"/>
    <w:rsid w:val="00A11E8A"/>
    <w:rsid w:val="00A12EC7"/>
    <w:rsid w:val="00A132D0"/>
    <w:rsid w:val="00A13E17"/>
    <w:rsid w:val="00A13EB5"/>
    <w:rsid w:val="00A2029A"/>
    <w:rsid w:val="00A22CC6"/>
    <w:rsid w:val="00A4069F"/>
    <w:rsid w:val="00A40A05"/>
    <w:rsid w:val="00A41B66"/>
    <w:rsid w:val="00A42C64"/>
    <w:rsid w:val="00A461CE"/>
    <w:rsid w:val="00A50598"/>
    <w:rsid w:val="00A519B3"/>
    <w:rsid w:val="00A51DF0"/>
    <w:rsid w:val="00A528B7"/>
    <w:rsid w:val="00A5316B"/>
    <w:rsid w:val="00A55E6D"/>
    <w:rsid w:val="00A56AC8"/>
    <w:rsid w:val="00A63A53"/>
    <w:rsid w:val="00A63BE1"/>
    <w:rsid w:val="00A64103"/>
    <w:rsid w:val="00A64B4D"/>
    <w:rsid w:val="00A6667D"/>
    <w:rsid w:val="00A70487"/>
    <w:rsid w:val="00A707AB"/>
    <w:rsid w:val="00A71C94"/>
    <w:rsid w:val="00A71FE0"/>
    <w:rsid w:val="00A72D06"/>
    <w:rsid w:val="00A72E7F"/>
    <w:rsid w:val="00A74455"/>
    <w:rsid w:val="00A74F71"/>
    <w:rsid w:val="00A75F29"/>
    <w:rsid w:val="00A761A8"/>
    <w:rsid w:val="00A778E9"/>
    <w:rsid w:val="00A77AE3"/>
    <w:rsid w:val="00A80DEB"/>
    <w:rsid w:val="00A81008"/>
    <w:rsid w:val="00A812AB"/>
    <w:rsid w:val="00A81D9D"/>
    <w:rsid w:val="00A82E7C"/>
    <w:rsid w:val="00A9044B"/>
    <w:rsid w:val="00A92E67"/>
    <w:rsid w:val="00A95855"/>
    <w:rsid w:val="00A95B32"/>
    <w:rsid w:val="00AA099D"/>
    <w:rsid w:val="00AA1BC4"/>
    <w:rsid w:val="00AA2854"/>
    <w:rsid w:val="00AA624A"/>
    <w:rsid w:val="00AA68C3"/>
    <w:rsid w:val="00AB0142"/>
    <w:rsid w:val="00AB2E7B"/>
    <w:rsid w:val="00AB3DC0"/>
    <w:rsid w:val="00AB4595"/>
    <w:rsid w:val="00AB4D6E"/>
    <w:rsid w:val="00AB574D"/>
    <w:rsid w:val="00AB5918"/>
    <w:rsid w:val="00AB6141"/>
    <w:rsid w:val="00AB7892"/>
    <w:rsid w:val="00AD116A"/>
    <w:rsid w:val="00AD2AEF"/>
    <w:rsid w:val="00AD464A"/>
    <w:rsid w:val="00AD4752"/>
    <w:rsid w:val="00AD560B"/>
    <w:rsid w:val="00AD5D17"/>
    <w:rsid w:val="00AD7D4A"/>
    <w:rsid w:val="00AE3474"/>
    <w:rsid w:val="00AE3D4D"/>
    <w:rsid w:val="00AE7261"/>
    <w:rsid w:val="00AF0791"/>
    <w:rsid w:val="00AF2B2C"/>
    <w:rsid w:val="00AF3CD5"/>
    <w:rsid w:val="00AF7681"/>
    <w:rsid w:val="00B009FC"/>
    <w:rsid w:val="00B00CC2"/>
    <w:rsid w:val="00B01408"/>
    <w:rsid w:val="00B02B6D"/>
    <w:rsid w:val="00B055B9"/>
    <w:rsid w:val="00B067A8"/>
    <w:rsid w:val="00B0755B"/>
    <w:rsid w:val="00B10C48"/>
    <w:rsid w:val="00B11B5A"/>
    <w:rsid w:val="00B12742"/>
    <w:rsid w:val="00B15400"/>
    <w:rsid w:val="00B15730"/>
    <w:rsid w:val="00B222E1"/>
    <w:rsid w:val="00B24FB2"/>
    <w:rsid w:val="00B25821"/>
    <w:rsid w:val="00B30237"/>
    <w:rsid w:val="00B311BF"/>
    <w:rsid w:val="00B320CA"/>
    <w:rsid w:val="00B33FC0"/>
    <w:rsid w:val="00B35284"/>
    <w:rsid w:val="00B365F2"/>
    <w:rsid w:val="00B426B9"/>
    <w:rsid w:val="00B42B82"/>
    <w:rsid w:val="00B45C35"/>
    <w:rsid w:val="00B47325"/>
    <w:rsid w:val="00B51D28"/>
    <w:rsid w:val="00B52387"/>
    <w:rsid w:val="00B5359E"/>
    <w:rsid w:val="00B5633C"/>
    <w:rsid w:val="00B625BB"/>
    <w:rsid w:val="00B64469"/>
    <w:rsid w:val="00B660DD"/>
    <w:rsid w:val="00B67D46"/>
    <w:rsid w:val="00B7002E"/>
    <w:rsid w:val="00B71F4D"/>
    <w:rsid w:val="00B71F5F"/>
    <w:rsid w:val="00B72488"/>
    <w:rsid w:val="00B76E20"/>
    <w:rsid w:val="00B8039E"/>
    <w:rsid w:val="00B803A9"/>
    <w:rsid w:val="00B8069E"/>
    <w:rsid w:val="00B83656"/>
    <w:rsid w:val="00B83E4F"/>
    <w:rsid w:val="00B844FA"/>
    <w:rsid w:val="00B847BC"/>
    <w:rsid w:val="00B85517"/>
    <w:rsid w:val="00B85BAA"/>
    <w:rsid w:val="00B85D61"/>
    <w:rsid w:val="00B938F1"/>
    <w:rsid w:val="00B93F18"/>
    <w:rsid w:val="00BA0C51"/>
    <w:rsid w:val="00BA229A"/>
    <w:rsid w:val="00BB06C8"/>
    <w:rsid w:val="00BB1B95"/>
    <w:rsid w:val="00BB272A"/>
    <w:rsid w:val="00BB5BE4"/>
    <w:rsid w:val="00BC173A"/>
    <w:rsid w:val="00BC534A"/>
    <w:rsid w:val="00BC62B7"/>
    <w:rsid w:val="00BC72A2"/>
    <w:rsid w:val="00BD160A"/>
    <w:rsid w:val="00BD1AD3"/>
    <w:rsid w:val="00BD38E5"/>
    <w:rsid w:val="00BD4C28"/>
    <w:rsid w:val="00BD5DE7"/>
    <w:rsid w:val="00BD6D3E"/>
    <w:rsid w:val="00BE420B"/>
    <w:rsid w:val="00BE49EE"/>
    <w:rsid w:val="00BF6EA1"/>
    <w:rsid w:val="00BF778D"/>
    <w:rsid w:val="00BF79B8"/>
    <w:rsid w:val="00C01C2B"/>
    <w:rsid w:val="00C068CD"/>
    <w:rsid w:val="00C075B5"/>
    <w:rsid w:val="00C10D74"/>
    <w:rsid w:val="00C11925"/>
    <w:rsid w:val="00C128C3"/>
    <w:rsid w:val="00C12E2A"/>
    <w:rsid w:val="00C16C02"/>
    <w:rsid w:val="00C20203"/>
    <w:rsid w:val="00C24307"/>
    <w:rsid w:val="00C312A0"/>
    <w:rsid w:val="00C312F4"/>
    <w:rsid w:val="00C33759"/>
    <w:rsid w:val="00C33AE4"/>
    <w:rsid w:val="00C33C2E"/>
    <w:rsid w:val="00C3632C"/>
    <w:rsid w:val="00C411EA"/>
    <w:rsid w:val="00C412CA"/>
    <w:rsid w:val="00C417D2"/>
    <w:rsid w:val="00C43036"/>
    <w:rsid w:val="00C43F46"/>
    <w:rsid w:val="00C44523"/>
    <w:rsid w:val="00C45547"/>
    <w:rsid w:val="00C46952"/>
    <w:rsid w:val="00C5115B"/>
    <w:rsid w:val="00C51795"/>
    <w:rsid w:val="00C52B1A"/>
    <w:rsid w:val="00C541D8"/>
    <w:rsid w:val="00C56320"/>
    <w:rsid w:val="00C5702E"/>
    <w:rsid w:val="00C60257"/>
    <w:rsid w:val="00C61A6D"/>
    <w:rsid w:val="00C62706"/>
    <w:rsid w:val="00C6312C"/>
    <w:rsid w:val="00C67623"/>
    <w:rsid w:val="00C67B5A"/>
    <w:rsid w:val="00C67E79"/>
    <w:rsid w:val="00C71FAC"/>
    <w:rsid w:val="00C72E8E"/>
    <w:rsid w:val="00C7465A"/>
    <w:rsid w:val="00C76F7B"/>
    <w:rsid w:val="00C810B9"/>
    <w:rsid w:val="00C8296D"/>
    <w:rsid w:val="00C82D95"/>
    <w:rsid w:val="00C83C03"/>
    <w:rsid w:val="00C84D66"/>
    <w:rsid w:val="00C8567B"/>
    <w:rsid w:val="00C85705"/>
    <w:rsid w:val="00C907E5"/>
    <w:rsid w:val="00C909F3"/>
    <w:rsid w:val="00C920E6"/>
    <w:rsid w:val="00C94EB8"/>
    <w:rsid w:val="00C957BF"/>
    <w:rsid w:val="00C9705A"/>
    <w:rsid w:val="00CA1D65"/>
    <w:rsid w:val="00CA251E"/>
    <w:rsid w:val="00CA3AF8"/>
    <w:rsid w:val="00CA626D"/>
    <w:rsid w:val="00CA7E00"/>
    <w:rsid w:val="00CB11E2"/>
    <w:rsid w:val="00CB2873"/>
    <w:rsid w:val="00CB4A54"/>
    <w:rsid w:val="00CB6F2F"/>
    <w:rsid w:val="00CC0D58"/>
    <w:rsid w:val="00CC126F"/>
    <w:rsid w:val="00CC3AFE"/>
    <w:rsid w:val="00CC6F69"/>
    <w:rsid w:val="00CD1D99"/>
    <w:rsid w:val="00CD23B3"/>
    <w:rsid w:val="00CD2A06"/>
    <w:rsid w:val="00CD3A10"/>
    <w:rsid w:val="00CD42C5"/>
    <w:rsid w:val="00CD57B9"/>
    <w:rsid w:val="00CD6E10"/>
    <w:rsid w:val="00CE126F"/>
    <w:rsid w:val="00CE1F11"/>
    <w:rsid w:val="00CE286B"/>
    <w:rsid w:val="00CE2BC1"/>
    <w:rsid w:val="00CE3AA1"/>
    <w:rsid w:val="00CE659C"/>
    <w:rsid w:val="00CE6A77"/>
    <w:rsid w:val="00CE79C9"/>
    <w:rsid w:val="00CF1119"/>
    <w:rsid w:val="00CF25EF"/>
    <w:rsid w:val="00CF4828"/>
    <w:rsid w:val="00CF56C4"/>
    <w:rsid w:val="00D01A63"/>
    <w:rsid w:val="00D02880"/>
    <w:rsid w:val="00D0441F"/>
    <w:rsid w:val="00D07AB0"/>
    <w:rsid w:val="00D11806"/>
    <w:rsid w:val="00D11863"/>
    <w:rsid w:val="00D128FD"/>
    <w:rsid w:val="00D13375"/>
    <w:rsid w:val="00D1342A"/>
    <w:rsid w:val="00D151F8"/>
    <w:rsid w:val="00D15804"/>
    <w:rsid w:val="00D15BE8"/>
    <w:rsid w:val="00D17F74"/>
    <w:rsid w:val="00D20367"/>
    <w:rsid w:val="00D21D4A"/>
    <w:rsid w:val="00D2442D"/>
    <w:rsid w:val="00D24CB9"/>
    <w:rsid w:val="00D30A76"/>
    <w:rsid w:val="00D32B29"/>
    <w:rsid w:val="00D33061"/>
    <w:rsid w:val="00D3539D"/>
    <w:rsid w:val="00D354F9"/>
    <w:rsid w:val="00D3788D"/>
    <w:rsid w:val="00D402DA"/>
    <w:rsid w:val="00D414B8"/>
    <w:rsid w:val="00D414B9"/>
    <w:rsid w:val="00D423A5"/>
    <w:rsid w:val="00D423D0"/>
    <w:rsid w:val="00D443ED"/>
    <w:rsid w:val="00D458E9"/>
    <w:rsid w:val="00D46D01"/>
    <w:rsid w:val="00D506B4"/>
    <w:rsid w:val="00D50E36"/>
    <w:rsid w:val="00D51941"/>
    <w:rsid w:val="00D52822"/>
    <w:rsid w:val="00D565D0"/>
    <w:rsid w:val="00D56CDD"/>
    <w:rsid w:val="00D57047"/>
    <w:rsid w:val="00D57467"/>
    <w:rsid w:val="00D60551"/>
    <w:rsid w:val="00D609FB"/>
    <w:rsid w:val="00D64480"/>
    <w:rsid w:val="00D678C4"/>
    <w:rsid w:val="00D70307"/>
    <w:rsid w:val="00D73A67"/>
    <w:rsid w:val="00D74167"/>
    <w:rsid w:val="00D74858"/>
    <w:rsid w:val="00D74DD7"/>
    <w:rsid w:val="00D7693E"/>
    <w:rsid w:val="00D83255"/>
    <w:rsid w:val="00D85768"/>
    <w:rsid w:val="00D8608E"/>
    <w:rsid w:val="00D873BA"/>
    <w:rsid w:val="00D8781B"/>
    <w:rsid w:val="00D92953"/>
    <w:rsid w:val="00D93B49"/>
    <w:rsid w:val="00D9481F"/>
    <w:rsid w:val="00D95500"/>
    <w:rsid w:val="00D9579F"/>
    <w:rsid w:val="00D97316"/>
    <w:rsid w:val="00D97426"/>
    <w:rsid w:val="00D978DF"/>
    <w:rsid w:val="00D97C17"/>
    <w:rsid w:val="00DA1433"/>
    <w:rsid w:val="00DA3E31"/>
    <w:rsid w:val="00DA591B"/>
    <w:rsid w:val="00DA5985"/>
    <w:rsid w:val="00DA77DB"/>
    <w:rsid w:val="00DB0A3D"/>
    <w:rsid w:val="00DB0F30"/>
    <w:rsid w:val="00DB1D69"/>
    <w:rsid w:val="00DB43CF"/>
    <w:rsid w:val="00DB49FF"/>
    <w:rsid w:val="00DB7A20"/>
    <w:rsid w:val="00DC0EE0"/>
    <w:rsid w:val="00DC3EF3"/>
    <w:rsid w:val="00DC55FF"/>
    <w:rsid w:val="00DC5F83"/>
    <w:rsid w:val="00DD0C2A"/>
    <w:rsid w:val="00DD38C8"/>
    <w:rsid w:val="00DD4AE9"/>
    <w:rsid w:val="00DE092D"/>
    <w:rsid w:val="00DE0D5A"/>
    <w:rsid w:val="00DE35ED"/>
    <w:rsid w:val="00DE552D"/>
    <w:rsid w:val="00DE5559"/>
    <w:rsid w:val="00DE66EF"/>
    <w:rsid w:val="00DF10A7"/>
    <w:rsid w:val="00DF17E6"/>
    <w:rsid w:val="00DF36C1"/>
    <w:rsid w:val="00DF5D5D"/>
    <w:rsid w:val="00DF6F56"/>
    <w:rsid w:val="00E0197B"/>
    <w:rsid w:val="00E029A3"/>
    <w:rsid w:val="00E03693"/>
    <w:rsid w:val="00E05197"/>
    <w:rsid w:val="00E05FF6"/>
    <w:rsid w:val="00E10582"/>
    <w:rsid w:val="00E11845"/>
    <w:rsid w:val="00E15829"/>
    <w:rsid w:val="00E15C83"/>
    <w:rsid w:val="00E21ED0"/>
    <w:rsid w:val="00E2251A"/>
    <w:rsid w:val="00E22F43"/>
    <w:rsid w:val="00E24A37"/>
    <w:rsid w:val="00E255BB"/>
    <w:rsid w:val="00E2585E"/>
    <w:rsid w:val="00E31BD0"/>
    <w:rsid w:val="00E3205B"/>
    <w:rsid w:val="00E34197"/>
    <w:rsid w:val="00E3553F"/>
    <w:rsid w:val="00E40056"/>
    <w:rsid w:val="00E401B7"/>
    <w:rsid w:val="00E41115"/>
    <w:rsid w:val="00E455F2"/>
    <w:rsid w:val="00E460A0"/>
    <w:rsid w:val="00E462D4"/>
    <w:rsid w:val="00E505EA"/>
    <w:rsid w:val="00E51C41"/>
    <w:rsid w:val="00E5708C"/>
    <w:rsid w:val="00E5799D"/>
    <w:rsid w:val="00E61C65"/>
    <w:rsid w:val="00E62A7D"/>
    <w:rsid w:val="00E63134"/>
    <w:rsid w:val="00E66B89"/>
    <w:rsid w:val="00E71EB7"/>
    <w:rsid w:val="00E72475"/>
    <w:rsid w:val="00E72C21"/>
    <w:rsid w:val="00E736A3"/>
    <w:rsid w:val="00E75AE2"/>
    <w:rsid w:val="00E75B0B"/>
    <w:rsid w:val="00E80481"/>
    <w:rsid w:val="00E83CBE"/>
    <w:rsid w:val="00E8410E"/>
    <w:rsid w:val="00E851AB"/>
    <w:rsid w:val="00E87151"/>
    <w:rsid w:val="00E90F24"/>
    <w:rsid w:val="00E92DE2"/>
    <w:rsid w:val="00E9362E"/>
    <w:rsid w:val="00E943C7"/>
    <w:rsid w:val="00EA1E53"/>
    <w:rsid w:val="00EA1E96"/>
    <w:rsid w:val="00EA34F1"/>
    <w:rsid w:val="00EA4A10"/>
    <w:rsid w:val="00EA6C78"/>
    <w:rsid w:val="00EB5805"/>
    <w:rsid w:val="00EB5CD2"/>
    <w:rsid w:val="00EB5D2C"/>
    <w:rsid w:val="00EC11B2"/>
    <w:rsid w:val="00EC2BD2"/>
    <w:rsid w:val="00EC4BF5"/>
    <w:rsid w:val="00EC53C5"/>
    <w:rsid w:val="00EC58F0"/>
    <w:rsid w:val="00EC5CC5"/>
    <w:rsid w:val="00EC6355"/>
    <w:rsid w:val="00EC6964"/>
    <w:rsid w:val="00EC6ECA"/>
    <w:rsid w:val="00ED4EAF"/>
    <w:rsid w:val="00ED6D58"/>
    <w:rsid w:val="00EE024D"/>
    <w:rsid w:val="00EE3F49"/>
    <w:rsid w:val="00EE6249"/>
    <w:rsid w:val="00EF0AB2"/>
    <w:rsid w:val="00EF1EB9"/>
    <w:rsid w:val="00EF2A59"/>
    <w:rsid w:val="00EF3146"/>
    <w:rsid w:val="00EF35BE"/>
    <w:rsid w:val="00EF396B"/>
    <w:rsid w:val="00EF6169"/>
    <w:rsid w:val="00EF669A"/>
    <w:rsid w:val="00F00F7F"/>
    <w:rsid w:val="00F01332"/>
    <w:rsid w:val="00F015BA"/>
    <w:rsid w:val="00F02D67"/>
    <w:rsid w:val="00F044AF"/>
    <w:rsid w:val="00F064B5"/>
    <w:rsid w:val="00F06AAF"/>
    <w:rsid w:val="00F12C48"/>
    <w:rsid w:val="00F138A5"/>
    <w:rsid w:val="00F17E56"/>
    <w:rsid w:val="00F17F3E"/>
    <w:rsid w:val="00F20B79"/>
    <w:rsid w:val="00F20C2E"/>
    <w:rsid w:val="00F210C2"/>
    <w:rsid w:val="00F225CE"/>
    <w:rsid w:val="00F229B4"/>
    <w:rsid w:val="00F229D3"/>
    <w:rsid w:val="00F2778C"/>
    <w:rsid w:val="00F30391"/>
    <w:rsid w:val="00F30C32"/>
    <w:rsid w:val="00F3130C"/>
    <w:rsid w:val="00F31D8D"/>
    <w:rsid w:val="00F32A99"/>
    <w:rsid w:val="00F34554"/>
    <w:rsid w:val="00F34ABB"/>
    <w:rsid w:val="00F37EA1"/>
    <w:rsid w:val="00F414CA"/>
    <w:rsid w:val="00F416DB"/>
    <w:rsid w:val="00F41805"/>
    <w:rsid w:val="00F4216A"/>
    <w:rsid w:val="00F4377A"/>
    <w:rsid w:val="00F44137"/>
    <w:rsid w:val="00F46325"/>
    <w:rsid w:val="00F53560"/>
    <w:rsid w:val="00F53E10"/>
    <w:rsid w:val="00F56DC3"/>
    <w:rsid w:val="00F5725B"/>
    <w:rsid w:val="00F606AE"/>
    <w:rsid w:val="00F64A07"/>
    <w:rsid w:val="00F65A52"/>
    <w:rsid w:val="00F65D68"/>
    <w:rsid w:val="00F679E6"/>
    <w:rsid w:val="00F7150D"/>
    <w:rsid w:val="00F72D7C"/>
    <w:rsid w:val="00F73777"/>
    <w:rsid w:val="00F7387E"/>
    <w:rsid w:val="00F73DE6"/>
    <w:rsid w:val="00F752EE"/>
    <w:rsid w:val="00F7575C"/>
    <w:rsid w:val="00F76EBA"/>
    <w:rsid w:val="00F84FD3"/>
    <w:rsid w:val="00F8528B"/>
    <w:rsid w:val="00F861C4"/>
    <w:rsid w:val="00F8686F"/>
    <w:rsid w:val="00F91AEF"/>
    <w:rsid w:val="00F92DBC"/>
    <w:rsid w:val="00F93EA2"/>
    <w:rsid w:val="00F94F04"/>
    <w:rsid w:val="00F951AA"/>
    <w:rsid w:val="00F97FF5"/>
    <w:rsid w:val="00FA213A"/>
    <w:rsid w:val="00FA400E"/>
    <w:rsid w:val="00FA7206"/>
    <w:rsid w:val="00FB06F9"/>
    <w:rsid w:val="00FB1690"/>
    <w:rsid w:val="00FB3FCD"/>
    <w:rsid w:val="00FB6071"/>
    <w:rsid w:val="00FC0D85"/>
    <w:rsid w:val="00FC1379"/>
    <w:rsid w:val="00FC442C"/>
    <w:rsid w:val="00FC4A07"/>
    <w:rsid w:val="00FC5638"/>
    <w:rsid w:val="00FC595F"/>
    <w:rsid w:val="00FC6F31"/>
    <w:rsid w:val="00FD03DD"/>
    <w:rsid w:val="00FD2554"/>
    <w:rsid w:val="00FD4F57"/>
    <w:rsid w:val="00FD5CB5"/>
    <w:rsid w:val="00FD69FB"/>
    <w:rsid w:val="00FD6AD6"/>
    <w:rsid w:val="00FE0B62"/>
    <w:rsid w:val="00FE387A"/>
    <w:rsid w:val="00FE3D80"/>
    <w:rsid w:val="00FE6690"/>
    <w:rsid w:val="00FE7F34"/>
    <w:rsid w:val="00FF0351"/>
    <w:rsid w:val="00FF0CA8"/>
    <w:rsid w:val="00FF32DC"/>
    <w:rsid w:val="00FF519F"/>
    <w:rsid w:val="00FF6EBF"/>
    <w:rsid w:val="00FF735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5B63333-B5A4-468B-B0AA-09A946F0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Exposant 3 Point,Footnote,Footnote Reference Number,Footnote reference number,Footnote symbol,Ref,SUPERS,Times 10 Point,de nota al pie,fr,ftref,note TESI"/>
    <w:basedOn w:val="DefaultParagraphFont"/>
    <w:uiPriority w:val="99"/>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 Char,Fußnote Char1,Reference Rakstz. Char Char Char Char Char Char Char Char,Vēres teksts Char Char Char Char Char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aliases w:val="normal"/>
    <w:basedOn w:val="Normal"/>
    <w:link w:val="HeaderChar"/>
    <w:uiPriority w:val="99"/>
    <w:rsid w:val="00A95855"/>
    <w:pPr>
      <w:tabs>
        <w:tab w:val="center" w:pos="4153"/>
        <w:tab w:val="right" w:pos="8306"/>
      </w:tabs>
      <w:spacing w:after="0" w:line="240" w:lineRule="auto"/>
    </w:pPr>
  </w:style>
  <w:style w:type="character" w:customStyle="1" w:styleId="HeaderChar">
    <w:name w:val="Header Char"/>
    <w:aliases w:val="normal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95855"/>
    <w:rPr>
      <w:rFonts w:cs="Times New Roman"/>
    </w:rPr>
  </w:style>
  <w:style w:type="paragraph" w:customStyle="1" w:styleId="tv213">
    <w:name w:val="tv213"/>
    <w:basedOn w:val="Normal"/>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uiPriority w:val="99"/>
    <w:semiHidden/>
    <w:unhideWhenUsed/>
    <w:rsid w:val="00185D63"/>
    <w:rPr>
      <w:sz w:val="16"/>
      <w:szCs w:val="16"/>
    </w:rPr>
  </w:style>
  <w:style w:type="paragraph" w:styleId="CommentText">
    <w:name w:val="annotation text"/>
    <w:basedOn w:val="Normal"/>
    <w:link w:val="CommentTextChar"/>
    <w:unhideWhenUsed/>
    <w:rsid w:val="00185D63"/>
    <w:pPr>
      <w:spacing w:line="240" w:lineRule="auto"/>
    </w:pPr>
    <w:rPr>
      <w:sz w:val="20"/>
      <w:szCs w:val="20"/>
    </w:rPr>
  </w:style>
  <w:style w:type="character" w:customStyle="1" w:styleId="CommentTextChar">
    <w:name w:val="Comment Text Char"/>
    <w:basedOn w:val="DefaultParagraphFont"/>
    <w:link w:val="CommentText"/>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qFormat/>
    <w:rsid w:val="00AD2AEF"/>
    <w:rPr>
      <w:rFonts w:cs="Times New Roman"/>
      <w:b/>
      <w:bCs/>
    </w:rPr>
  </w:style>
  <w:style w:type="character" w:styleId="Hyperlink">
    <w:name w:val="Hyperlink"/>
    <w:basedOn w:val="DefaultParagraphFont"/>
    <w:uiPriority w:val="99"/>
    <w:unhideWhenUsed/>
    <w:rsid w:val="009F7288"/>
    <w:rPr>
      <w:color w:val="0000FF" w:themeColor="hyperlink"/>
      <w:u w:val="single"/>
    </w:rPr>
  </w:style>
  <w:style w:type="paragraph" w:customStyle="1" w:styleId="naiskr">
    <w:name w:val="naiskr"/>
    <w:basedOn w:val="Normal"/>
    <w:rsid w:val="00331309"/>
    <w:pPr>
      <w:spacing w:before="75" w:after="75" w:line="240" w:lineRule="auto"/>
    </w:pPr>
    <w:rPr>
      <w:rFonts w:ascii="Times New Roman" w:eastAsia="Times New Roman" w:hAnsi="Times New Roman"/>
      <w:sz w:val="24"/>
      <w:szCs w:val="24"/>
      <w:lang w:eastAsia="lv-LV"/>
    </w:rPr>
  </w:style>
  <w:style w:type="character" w:customStyle="1" w:styleId="NoSpacingChar">
    <w:name w:val="No Spacing Char"/>
    <w:basedOn w:val="DefaultParagraphFont"/>
    <w:link w:val="NoSpacing"/>
    <w:uiPriority w:val="1"/>
    <w:rsid w:val="009C4A3F"/>
    <w:rPr>
      <w:rFonts w:eastAsia="Times New Roman"/>
      <w:sz w:val="24"/>
      <w:szCs w:val="24"/>
      <w:vertAlign w:val="baseline"/>
      <w:lang w:eastAsia="lv-LV"/>
    </w:rPr>
  </w:style>
  <w:style w:type="paragraph" w:customStyle="1" w:styleId="naisf">
    <w:name w:val="naisf"/>
    <w:basedOn w:val="Normal"/>
    <w:rsid w:val="001830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uiPriority w:val="1"/>
    <w:qFormat/>
    <w:rsid w:val="00CA1D65"/>
    <w:pPr>
      <w:spacing w:after="0" w:line="240" w:lineRule="auto"/>
    </w:pPr>
    <w:rPr>
      <w:rFonts w:ascii="Calibri" w:eastAsia="Times New Roman" w:hAnsi="Calibri"/>
      <w:sz w:val="22"/>
      <w:szCs w:val="22"/>
      <w:vertAlign w:val="baseline"/>
      <w:lang w:val="en-US"/>
    </w:rPr>
  </w:style>
  <w:style w:type="paragraph" w:customStyle="1" w:styleId="popup">
    <w:name w:val="popup"/>
    <w:basedOn w:val="Normal"/>
    <w:rsid w:val="005F6402"/>
    <w:pPr>
      <w:pBdr>
        <w:top w:val="single" w:sz="6" w:space="1" w:color="A7D6CE"/>
        <w:left w:val="single" w:sz="6" w:space="1" w:color="A7D6CE"/>
        <w:bottom w:val="single" w:sz="6" w:space="1" w:color="A7D6CE"/>
        <w:right w:val="single" w:sz="6" w:space="1" w:color="A7D6CE"/>
      </w:pBdr>
      <w:shd w:val="clear" w:color="auto" w:fill="E2F1F1"/>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1B75BE"/>
  </w:style>
  <w:style w:type="character" w:customStyle="1" w:styleId="Mention1">
    <w:name w:val="Mention1"/>
    <w:basedOn w:val="DefaultParagraphFont"/>
    <w:uiPriority w:val="99"/>
    <w:semiHidden/>
    <w:unhideWhenUsed/>
    <w:rsid w:val="008935A2"/>
    <w:rPr>
      <w:color w:val="2B579A"/>
      <w:shd w:val="clear" w:color="auto" w:fill="E6E6E6"/>
    </w:rPr>
  </w:style>
  <w:style w:type="character" w:customStyle="1" w:styleId="BodytextNotBold">
    <w:name w:val="Body text + Not Bold"/>
    <w:basedOn w:val="DefaultParagraphFont"/>
    <w:rsid w:val="00557D9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Mention2">
    <w:name w:val="Mention2"/>
    <w:basedOn w:val="DefaultParagraphFont"/>
    <w:uiPriority w:val="99"/>
    <w:semiHidden/>
    <w:unhideWhenUsed/>
    <w:rsid w:val="00F17E56"/>
    <w:rPr>
      <w:color w:val="2B579A"/>
      <w:shd w:val="clear" w:color="auto" w:fill="E6E6E6"/>
    </w:rPr>
  </w:style>
  <w:style w:type="paragraph" w:styleId="TOC6">
    <w:name w:val="toc 6"/>
    <w:basedOn w:val="Normal"/>
    <w:next w:val="Normal"/>
    <w:uiPriority w:val="39"/>
    <w:semiHidden/>
    <w:rsid w:val="00D11806"/>
    <w:pPr>
      <w:tabs>
        <w:tab w:val="right" w:leader="dot" w:pos="9071"/>
      </w:tabs>
      <w:spacing w:before="240" w:after="120" w:line="240" w:lineRule="auto"/>
    </w:pPr>
    <w:rPr>
      <w:rFonts w:ascii="Times New Roman" w:eastAsia="Times New Roman" w:hAnsi="Times New Roman"/>
      <w:snapToGrid w:val="0"/>
      <w:sz w:val="24"/>
      <w:szCs w:val="24"/>
      <w:lang w:val="en-GB" w:eastAsia="lv-LV"/>
    </w:rPr>
  </w:style>
  <w:style w:type="character" w:customStyle="1" w:styleId="UnresolvedMention1">
    <w:name w:val="Unresolved Mention1"/>
    <w:basedOn w:val="DefaultParagraphFont"/>
    <w:uiPriority w:val="99"/>
    <w:semiHidden/>
    <w:unhideWhenUsed/>
    <w:rsid w:val="001944F8"/>
    <w:rPr>
      <w:color w:val="808080"/>
      <w:shd w:val="clear" w:color="auto" w:fill="E6E6E6"/>
    </w:rPr>
  </w:style>
  <w:style w:type="character" w:styleId="FollowedHyperlink">
    <w:name w:val="FollowedHyperlink"/>
    <w:basedOn w:val="DefaultParagraphFont"/>
    <w:uiPriority w:val="99"/>
    <w:semiHidden/>
    <w:unhideWhenUsed/>
    <w:rsid w:val="003A1D76"/>
    <w:rPr>
      <w:color w:val="800080" w:themeColor="followedHyperlink"/>
      <w:u w:val="single"/>
    </w:rPr>
  </w:style>
  <w:style w:type="table" w:styleId="TableGrid">
    <w:name w:val="Table Grid"/>
    <w:basedOn w:val="TableNormal"/>
    <w:uiPriority w:val="59"/>
    <w:rsid w:val="00EC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6F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72B03-2600-414E-BF09-483A4945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6608</Words>
  <Characters>3768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 gada 26.jūnija noteikumos Nr. 416 "Zāļu izplatīšanas un kvalitātes kontroles kārtība"" sākotnējās ietekmes novērtējuma ziņojums (anotācija)</vt:lpstr>
    </vt:vector>
  </TitlesOfParts>
  <Company>Veselības ministrija</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26.jūnija noteikumos Nr. 416 "Zāļu izplatīšanas un kvalitātes kontroles kārtība"" sākotnējās ietekmes novērtējuma ziņojums (anotācija)</dc:title>
  <dc:subject>Anotācija</dc:subject>
  <dc:creator>Ingūna Mača</dc:creator>
  <dc:description>inguna.maca@vm.gov.lv, 67876117</dc:description>
  <cp:lastModifiedBy>Inguna Mača</cp:lastModifiedBy>
  <cp:revision>13</cp:revision>
  <cp:lastPrinted>2017-05-12T07:46:00Z</cp:lastPrinted>
  <dcterms:created xsi:type="dcterms:W3CDTF">2018-01-15T08:26:00Z</dcterms:created>
  <dcterms:modified xsi:type="dcterms:W3CDTF">2018-02-13T08:04:00Z</dcterms:modified>
</cp:coreProperties>
</file>