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45634" w14:textId="77777777" w:rsidR="00456B8B" w:rsidRPr="000C4406" w:rsidRDefault="00456B8B" w:rsidP="00456B8B">
      <w:pPr>
        <w:pStyle w:val="Bezatstarpm1"/>
        <w:jc w:val="center"/>
        <w:rPr>
          <w:rFonts w:ascii="Times New Roman" w:hAnsi="Times New Roman"/>
          <w:b/>
          <w:sz w:val="28"/>
          <w:szCs w:val="28"/>
          <w:lang w:val="lv-LV"/>
        </w:rPr>
      </w:pPr>
      <w:bookmarkStart w:id="0" w:name="OLE_LINK2"/>
      <w:bookmarkStart w:id="1" w:name="OLE_LINK5"/>
      <w:bookmarkStart w:id="2" w:name="OLE_LINK3"/>
      <w:bookmarkStart w:id="3" w:name="OLE_LINK4"/>
      <w:bookmarkStart w:id="4" w:name="OLE_LINK1"/>
      <w:bookmarkStart w:id="5" w:name="OLE_LINK6"/>
      <w:r w:rsidRPr="000C4406">
        <w:rPr>
          <w:rFonts w:ascii="Times New Roman" w:hAnsi="Times New Roman"/>
          <w:b/>
          <w:sz w:val="28"/>
          <w:szCs w:val="28"/>
          <w:lang w:val="lv-LV"/>
        </w:rPr>
        <w:t>Ministru kabineta noteikumu projekta</w:t>
      </w:r>
    </w:p>
    <w:p w14:paraId="15EBFB9C" w14:textId="77777777" w:rsidR="00456B8B" w:rsidRPr="000C4406" w:rsidRDefault="00456B8B" w:rsidP="00456B8B">
      <w:pPr>
        <w:pStyle w:val="Bezatstarpm1"/>
        <w:jc w:val="center"/>
        <w:rPr>
          <w:rFonts w:ascii="Times New Roman" w:hAnsi="Times New Roman"/>
          <w:b/>
          <w:sz w:val="28"/>
          <w:szCs w:val="28"/>
          <w:lang w:val="lv-LV"/>
        </w:rPr>
      </w:pPr>
      <w:r w:rsidRPr="000C4406">
        <w:rPr>
          <w:rFonts w:ascii="Times New Roman" w:hAnsi="Times New Roman"/>
          <w:b/>
          <w:bCs/>
          <w:sz w:val="28"/>
          <w:szCs w:val="28"/>
          <w:lang w:val="lv-LV"/>
        </w:rPr>
        <w:t xml:space="preserve"> </w:t>
      </w:r>
      <w:r w:rsidRPr="000C4406">
        <w:rPr>
          <w:rFonts w:ascii="Times New Roman" w:hAnsi="Times New Roman"/>
          <w:b/>
          <w:sz w:val="28"/>
          <w:szCs w:val="28"/>
        </w:rPr>
        <w:t>„</w:t>
      </w:r>
      <w:r w:rsidRPr="000C4406">
        <w:rPr>
          <w:rFonts w:ascii="Times New Roman" w:hAnsi="Times New Roman"/>
          <w:b/>
          <w:bCs/>
          <w:sz w:val="28"/>
          <w:szCs w:val="28"/>
          <w:lang w:val="lv-LV"/>
        </w:rPr>
        <w:t>Veselības aprūpes pakalpojumu saņēmēju datubāzes noteikumi</w:t>
      </w:r>
      <w:r w:rsidRPr="000C4406">
        <w:rPr>
          <w:rFonts w:ascii="Times New Roman" w:hAnsi="Times New Roman"/>
          <w:b/>
          <w:sz w:val="28"/>
          <w:szCs w:val="28"/>
          <w:lang w:val="lv-LV"/>
        </w:rPr>
        <w:t>”</w:t>
      </w:r>
    </w:p>
    <w:p w14:paraId="192046AC" w14:textId="77777777" w:rsidR="00456B8B" w:rsidRPr="000C4406" w:rsidRDefault="00F15436" w:rsidP="00456B8B">
      <w:pPr>
        <w:pStyle w:val="Bezatstarpm1"/>
        <w:jc w:val="center"/>
        <w:rPr>
          <w:rFonts w:ascii="Times New Roman" w:hAnsi="Times New Roman"/>
          <w:b/>
          <w:sz w:val="28"/>
          <w:szCs w:val="28"/>
          <w:lang w:val="lv-LV"/>
        </w:rPr>
      </w:pPr>
      <w:r>
        <w:rPr>
          <w:rFonts w:ascii="Times New Roman" w:hAnsi="Times New Roman"/>
          <w:b/>
          <w:sz w:val="28"/>
          <w:szCs w:val="28"/>
          <w:lang w:val="lv-LV"/>
        </w:rPr>
        <w:t xml:space="preserve">sākotnējās ietekmes novērtējuma ziņojums </w:t>
      </w:r>
      <w:r w:rsidR="00456B8B" w:rsidRPr="000C4406">
        <w:rPr>
          <w:rFonts w:ascii="Times New Roman" w:hAnsi="Times New Roman"/>
          <w:b/>
          <w:sz w:val="28"/>
          <w:szCs w:val="28"/>
          <w:lang w:val="lv-LV"/>
        </w:rPr>
        <w:t>(anotācija)</w:t>
      </w:r>
      <w:bookmarkEnd w:id="0"/>
      <w:bookmarkEnd w:id="1"/>
      <w:bookmarkEnd w:id="2"/>
      <w:bookmarkEnd w:id="3"/>
      <w:bookmarkEnd w:id="4"/>
      <w:bookmarkEnd w:id="5"/>
    </w:p>
    <w:p w14:paraId="0643F467" w14:textId="77777777" w:rsidR="00456B8B" w:rsidRPr="000C4406" w:rsidRDefault="00456B8B" w:rsidP="00456B8B">
      <w:pPr>
        <w:pStyle w:val="NoSpacing"/>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916D0F" w:rsidRPr="00916D0F" w14:paraId="4398F4DF" w14:textId="77777777" w:rsidTr="00C452C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03C491" w14:textId="77777777" w:rsidR="00916D0F" w:rsidRPr="00916D0F" w:rsidRDefault="00916D0F" w:rsidP="00C452CF">
            <w:pPr>
              <w:spacing w:after="0" w:line="240" w:lineRule="auto"/>
              <w:jc w:val="center"/>
              <w:rPr>
                <w:rFonts w:ascii="Times New Roman" w:eastAsia="Times New Roman" w:hAnsi="Times New Roman"/>
                <w:b/>
                <w:bCs/>
                <w:iCs/>
                <w:color w:val="000000" w:themeColor="text1"/>
                <w:sz w:val="28"/>
                <w:szCs w:val="28"/>
                <w:lang w:val="sv-SE" w:eastAsia="lv-LV"/>
              </w:rPr>
            </w:pPr>
            <w:r w:rsidRPr="00916D0F">
              <w:rPr>
                <w:rFonts w:ascii="Times New Roman" w:eastAsia="Times New Roman" w:hAnsi="Times New Roman"/>
                <w:b/>
                <w:bCs/>
                <w:iCs/>
                <w:color w:val="000000" w:themeColor="text1"/>
                <w:sz w:val="28"/>
                <w:szCs w:val="28"/>
                <w:lang w:val="sv-SE" w:eastAsia="lv-LV"/>
              </w:rPr>
              <w:t>Tiesību akta projekta anotācijas kopsavilkums</w:t>
            </w:r>
          </w:p>
        </w:tc>
      </w:tr>
      <w:tr w:rsidR="00916D0F" w:rsidRPr="00916D0F" w14:paraId="527B791C" w14:textId="77777777" w:rsidTr="00916D0F">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5DF6F523" w14:textId="77777777" w:rsidR="00916D0F" w:rsidRPr="00916D0F" w:rsidRDefault="00916D0F" w:rsidP="00C452CF">
            <w:pPr>
              <w:spacing w:after="0" w:line="240" w:lineRule="auto"/>
              <w:rPr>
                <w:rFonts w:ascii="Times New Roman" w:eastAsia="Times New Roman" w:hAnsi="Times New Roman"/>
                <w:iCs/>
                <w:color w:val="000000" w:themeColor="text1"/>
                <w:sz w:val="28"/>
                <w:szCs w:val="28"/>
                <w:lang w:eastAsia="lv-LV"/>
              </w:rPr>
            </w:pPr>
            <w:r w:rsidRPr="00916D0F">
              <w:rPr>
                <w:rFonts w:ascii="Times New Roman" w:eastAsia="Times New Roman" w:hAnsi="Times New Roman"/>
                <w:iCs/>
                <w:color w:val="000000" w:themeColor="text1"/>
                <w:sz w:val="28"/>
                <w:szCs w:val="28"/>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tcPr>
          <w:p w14:paraId="66272FA8" w14:textId="77777777" w:rsidR="0002632F" w:rsidRPr="0002632F" w:rsidRDefault="0002632F" w:rsidP="004E0571">
            <w:pPr>
              <w:spacing w:after="0" w:line="240" w:lineRule="auto"/>
              <w:ind w:firstLine="340"/>
              <w:jc w:val="both"/>
              <w:rPr>
                <w:rFonts w:ascii="Times New Roman" w:hAnsi="Times New Roman"/>
                <w:color w:val="000000" w:themeColor="text1"/>
                <w:sz w:val="28"/>
                <w:szCs w:val="28"/>
              </w:rPr>
            </w:pPr>
            <w:r w:rsidRPr="0002632F">
              <w:rPr>
                <w:rFonts w:ascii="Times New Roman" w:hAnsi="Times New Roman"/>
                <w:iCs/>
                <w:color w:val="000000" w:themeColor="text1"/>
                <w:sz w:val="28"/>
                <w:szCs w:val="28"/>
              </w:rPr>
              <w:t xml:space="preserve">Ministru kabineta noteikumu projekts </w:t>
            </w:r>
            <w:r w:rsidRPr="0002632F">
              <w:rPr>
                <w:rFonts w:ascii="Times New Roman" w:hAnsi="Times New Roman"/>
                <w:color w:val="000000" w:themeColor="text1"/>
                <w:sz w:val="28"/>
                <w:szCs w:val="28"/>
              </w:rPr>
              <w:t xml:space="preserve">„Veselības aprūpes pakalpojumu saņēmēju datubāzes noteikumi” (turpmāk – Noteikumu projekts) </w:t>
            </w:r>
            <w:r>
              <w:rPr>
                <w:rFonts w:ascii="Times New Roman" w:hAnsi="Times New Roman"/>
                <w:color w:val="000000" w:themeColor="text1"/>
                <w:sz w:val="28"/>
                <w:szCs w:val="28"/>
              </w:rPr>
              <w:t xml:space="preserve">izstrādāts ar mērķi noteikt tiesisko regulējumu </w:t>
            </w:r>
            <w:r w:rsidRPr="000B137C">
              <w:rPr>
                <w:rFonts w:ascii="Times New Roman" w:hAnsi="Times New Roman"/>
                <w:sz w:val="28"/>
                <w:szCs w:val="28"/>
              </w:rPr>
              <w:t>veselības aprūpes pakalpojumu saņēmēju</w:t>
            </w:r>
            <w:r>
              <w:rPr>
                <w:rFonts w:ascii="Times New Roman" w:hAnsi="Times New Roman"/>
                <w:sz w:val="28"/>
                <w:szCs w:val="28"/>
              </w:rPr>
              <w:t xml:space="preserve"> datubāzes (turpmāk – </w:t>
            </w:r>
            <w:r w:rsidRPr="0060780A">
              <w:rPr>
                <w:rFonts w:ascii="Times New Roman" w:hAnsi="Times New Roman"/>
                <w:color w:val="000000" w:themeColor="text1"/>
                <w:sz w:val="28"/>
                <w:szCs w:val="28"/>
              </w:rPr>
              <w:t>Datubāze)</w:t>
            </w:r>
            <w:r>
              <w:rPr>
                <w:rFonts w:ascii="Times New Roman" w:hAnsi="Times New Roman"/>
                <w:sz w:val="28"/>
                <w:szCs w:val="28"/>
              </w:rPr>
              <w:t xml:space="preserve"> izveidei un uzturēšanai, nodrošinot informāciju par personām, kurām ir tiesības saņemt valsts apmaksātus veselības aprūpes pakalpojumus. </w:t>
            </w:r>
          </w:p>
          <w:p w14:paraId="085C281C" w14:textId="77777777" w:rsidR="004E0571" w:rsidRPr="004E0571" w:rsidRDefault="002B33A9" w:rsidP="00CA131D">
            <w:pPr>
              <w:spacing w:after="0" w:line="240" w:lineRule="auto"/>
              <w:ind w:firstLine="340"/>
              <w:jc w:val="both"/>
              <w:rPr>
                <w:rFonts w:ascii="Times New Roman" w:hAnsi="Times New Roman"/>
                <w:color w:val="000000"/>
                <w:sz w:val="28"/>
                <w:szCs w:val="28"/>
                <w:shd w:val="clear" w:color="auto" w:fill="FFFFFF"/>
              </w:rPr>
            </w:pPr>
            <w:r>
              <w:rPr>
                <w:rFonts w:ascii="Times New Roman" w:hAnsi="Times New Roman"/>
                <w:iCs/>
                <w:color w:val="000000" w:themeColor="text1"/>
                <w:sz w:val="28"/>
                <w:szCs w:val="28"/>
              </w:rPr>
              <w:t>Noteikumu projekts nosaka, kādas institūcijas, kādā veid</w:t>
            </w:r>
            <w:r w:rsidR="00766AB0">
              <w:rPr>
                <w:rFonts w:ascii="Times New Roman" w:hAnsi="Times New Roman"/>
                <w:iCs/>
                <w:color w:val="000000" w:themeColor="text1"/>
                <w:sz w:val="28"/>
                <w:szCs w:val="28"/>
              </w:rPr>
              <w:t xml:space="preserve">ā un </w:t>
            </w:r>
            <w:r>
              <w:rPr>
                <w:rFonts w:ascii="Times New Roman" w:hAnsi="Times New Roman"/>
                <w:iCs/>
                <w:color w:val="000000" w:themeColor="text1"/>
                <w:sz w:val="28"/>
                <w:szCs w:val="28"/>
              </w:rPr>
              <w:t>apjom</w:t>
            </w:r>
            <w:r w:rsidR="00766AB0">
              <w:rPr>
                <w:rFonts w:ascii="Times New Roman" w:hAnsi="Times New Roman"/>
                <w:iCs/>
                <w:color w:val="000000" w:themeColor="text1"/>
                <w:sz w:val="28"/>
                <w:szCs w:val="28"/>
              </w:rPr>
              <w:t>ā, kā arī</w:t>
            </w:r>
            <w:r w:rsidR="00B77E0D">
              <w:rPr>
                <w:rFonts w:ascii="Times New Roman" w:hAnsi="Times New Roman"/>
                <w:iCs/>
                <w:color w:val="000000" w:themeColor="text1"/>
                <w:sz w:val="28"/>
                <w:szCs w:val="28"/>
              </w:rPr>
              <w:t>, cik bieži Datubāzē iekļauj un aktualizē</w:t>
            </w:r>
            <w:r>
              <w:rPr>
                <w:rFonts w:ascii="Times New Roman" w:hAnsi="Times New Roman"/>
                <w:iCs/>
                <w:color w:val="000000" w:themeColor="text1"/>
                <w:sz w:val="28"/>
                <w:szCs w:val="28"/>
              </w:rPr>
              <w:t xml:space="preserve"> informāciju, kas nepieciešama</w:t>
            </w:r>
            <w:r w:rsidR="00B77E0D">
              <w:rPr>
                <w:rFonts w:ascii="Times New Roman" w:hAnsi="Times New Roman"/>
                <w:iCs/>
                <w:color w:val="000000" w:themeColor="text1"/>
                <w:sz w:val="28"/>
                <w:szCs w:val="28"/>
              </w:rPr>
              <w:t>, lai</w:t>
            </w:r>
            <w:r>
              <w:rPr>
                <w:rFonts w:ascii="Times New Roman" w:hAnsi="Times New Roman"/>
                <w:iCs/>
                <w:color w:val="000000" w:themeColor="text1"/>
                <w:sz w:val="28"/>
                <w:szCs w:val="28"/>
              </w:rPr>
              <w:t xml:space="preserve"> </w:t>
            </w:r>
            <w:r w:rsidR="00B77E0D">
              <w:rPr>
                <w:rFonts w:ascii="Times New Roman" w:hAnsi="Times New Roman"/>
                <w:iCs/>
                <w:color w:val="000000" w:themeColor="text1"/>
                <w:sz w:val="28"/>
                <w:szCs w:val="28"/>
              </w:rPr>
              <w:t>personu identificētu</w:t>
            </w:r>
            <w:r w:rsidR="00766AB0">
              <w:rPr>
                <w:rFonts w:ascii="Times New Roman" w:hAnsi="Times New Roman"/>
                <w:iCs/>
                <w:color w:val="000000" w:themeColor="text1"/>
                <w:sz w:val="28"/>
                <w:szCs w:val="28"/>
              </w:rPr>
              <w:t xml:space="preserve"> un </w:t>
            </w:r>
            <w:r w:rsidR="00B77E0D">
              <w:rPr>
                <w:rFonts w:ascii="Times New Roman" w:hAnsi="Times New Roman"/>
                <w:iCs/>
                <w:color w:val="000000" w:themeColor="text1"/>
                <w:sz w:val="28"/>
                <w:szCs w:val="28"/>
              </w:rPr>
              <w:t xml:space="preserve">lai apliecinātu </w:t>
            </w:r>
            <w:r w:rsidR="00B77E0D">
              <w:rPr>
                <w:rFonts w:ascii="Times New Roman" w:hAnsi="Times New Roman"/>
                <w:color w:val="000000"/>
                <w:sz w:val="28"/>
                <w:szCs w:val="28"/>
                <w:shd w:val="clear" w:color="auto" w:fill="FFFFFF"/>
              </w:rPr>
              <w:t>personas atbilstību</w:t>
            </w:r>
            <w:r w:rsidR="00F92E1A" w:rsidRPr="00C75650">
              <w:rPr>
                <w:rFonts w:ascii="Times New Roman" w:hAnsi="Times New Roman"/>
                <w:color w:val="000000"/>
                <w:sz w:val="28"/>
                <w:szCs w:val="28"/>
                <w:shd w:val="clear" w:color="auto" w:fill="FFFFFF"/>
              </w:rPr>
              <w:t xml:space="preserve"> apdrošinātās personas statusam.</w:t>
            </w:r>
            <w:r w:rsidR="00766AB0">
              <w:rPr>
                <w:rFonts w:ascii="Times New Roman" w:hAnsi="Times New Roman"/>
                <w:color w:val="000000"/>
                <w:sz w:val="28"/>
                <w:szCs w:val="28"/>
                <w:shd w:val="clear" w:color="auto" w:fill="FFFFFF"/>
              </w:rPr>
              <w:t xml:space="preserve"> </w:t>
            </w:r>
          </w:p>
        </w:tc>
      </w:tr>
    </w:tbl>
    <w:p w14:paraId="65E21730" w14:textId="77777777" w:rsidR="00456B8B" w:rsidRDefault="00456B8B" w:rsidP="00456B8B">
      <w:pPr>
        <w:pStyle w:val="NoSpacing"/>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1117EB" w:rsidRPr="001117EB" w14:paraId="00ADFEDF" w14:textId="77777777" w:rsidTr="00C45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07B7C" w14:textId="77777777" w:rsidR="00916D0F" w:rsidRPr="001117EB" w:rsidRDefault="00916D0F" w:rsidP="00C452CF">
            <w:pPr>
              <w:spacing w:after="0" w:line="240" w:lineRule="auto"/>
              <w:jc w:val="center"/>
              <w:rPr>
                <w:rFonts w:ascii="Times New Roman" w:eastAsia="Times New Roman" w:hAnsi="Times New Roman"/>
                <w:b/>
                <w:bCs/>
                <w:iCs/>
                <w:color w:val="000000" w:themeColor="text1"/>
                <w:sz w:val="28"/>
                <w:szCs w:val="28"/>
                <w:lang w:val="sv-SE" w:eastAsia="lv-LV"/>
              </w:rPr>
            </w:pPr>
            <w:r w:rsidRPr="001117EB">
              <w:rPr>
                <w:rFonts w:ascii="Times New Roman" w:eastAsia="Times New Roman" w:hAnsi="Times New Roman"/>
                <w:b/>
                <w:bCs/>
                <w:iCs/>
                <w:color w:val="000000" w:themeColor="text1"/>
                <w:sz w:val="28"/>
                <w:szCs w:val="28"/>
                <w:lang w:val="sv-SE" w:eastAsia="lv-LV"/>
              </w:rPr>
              <w:t>I. Tiesību akta projekta izstrādes nepieciešamība</w:t>
            </w:r>
          </w:p>
        </w:tc>
      </w:tr>
      <w:tr w:rsidR="001117EB" w:rsidRPr="001117EB" w14:paraId="179B85BA" w14:textId="77777777" w:rsidTr="00916D0F">
        <w:trPr>
          <w:trHeight w:val="177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1754AE" w14:textId="77777777" w:rsidR="00916D0F" w:rsidRPr="001117EB" w:rsidRDefault="00916D0F"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50185C5F" w14:textId="77777777"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Pamatojums</w:t>
            </w:r>
          </w:p>
          <w:p w14:paraId="519C8097" w14:textId="77777777" w:rsidR="00916D0F" w:rsidRPr="001117EB" w:rsidRDefault="00916D0F" w:rsidP="00C452CF">
            <w:pPr>
              <w:rPr>
                <w:rFonts w:ascii="Times New Roman" w:eastAsia="Times New Roman" w:hAnsi="Times New Roman"/>
                <w:color w:val="000000" w:themeColor="text1"/>
                <w:sz w:val="28"/>
                <w:szCs w:val="28"/>
                <w:lang w:eastAsia="lv-LV"/>
              </w:rPr>
            </w:pPr>
          </w:p>
        </w:tc>
        <w:tc>
          <w:tcPr>
            <w:tcW w:w="3336" w:type="pct"/>
            <w:tcBorders>
              <w:top w:val="outset" w:sz="6" w:space="0" w:color="auto"/>
              <w:left w:val="outset" w:sz="6" w:space="0" w:color="auto"/>
              <w:bottom w:val="outset" w:sz="6" w:space="0" w:color="auto"/>
              <w:right w:val="outset" w:sz="6" w:space="0" w:color="auto"/>
            </w:tcBorders>
          </w:tcPr>
          <w:p w14:paraId="7BFDFB5E" w14:textId="77777777" w:rsidR="00916D0F" w:rsidRPr="001117EB" w:rsidRDefault="00916D0F" w:rsidP="00C452CF">
            <w:pPr>
              <w:pStyle w:val="Bezatstarpm1"/>
              <w:jc w:val="both"/>
              <w:rPr>
                <w:rFonts w:ascii="Times New Roman" w:hAnsi="Times New Roman"/>
                <w:color w:val="000000" w:themeColor="text1"/>
                <w:sz w:val="28"/>
                <w:szCs w:val="28"/>
                <w:lang w:val="lv-LV"/>
              </w:rPr>
            </w:pPr>
            <w:r w:rsidRPr="001117EB">
              <w:rPr>
                <w:rFonts w:ascii="Times New Roman" w:hAnsi="Times New Roman"/>
                <w:color w:val="000000" w:themeColor="text1"/>
                <w:sz w:val="28"/>
                <w:szCs w:val="28"/>
                <w:lang w:val="lv-LV"/>
              </w:rPr>
              <w:t xml:space="preserve">    Veselības aprūpes finansēšanas likuma</w:t>
            </w:r>
            <w:r w:rsidR="009C6416">
              <w:rPr>
                <w:rFonts w:ascii="Times New Roman" w:hAnsi="Times New Roman"/>
                <w:color w:val="000000" w:themeColor="text1"/>
                <w:sz w:val="28"/>
                <w:szCs w:val="28"/>
                <w:lang w:val="lv-LV"/>
              </w:rPr>
              <w:t xml:space="preserve"> 11.panta otrās daļas 20.punkts un </w:t>
            </w:r>
            <w:r w:rsidRPr="001117EB">
              <w:rPr>
                <w:rFonts w:ascii="Times New Roman" w:hAnsi="Times New Roman"/>
                <w:color w:val="000000" w:themeColor="text1"/>
                <w:sz w:val="28"/>
                <w:szCs w:val="28"/>
                <w:lang w:val="lv-LV"/>
              </w:rPr>
              <w:t>13.panta sestā daļa.</w:t>
            </w:r>
          </w:p>
          <w:p w14:paraId="59A12F2C" w14:textId="77777777" w:rsidR="00916D0F" w:rsidRPr="001117EB" w:rsidRDefault="00916D0F" w:rsidP="00C452CF">
            <w:pPr>
              <w:spacing w:after="0" w:line="240" w:lineRule="auto"/>
              <w:jc w:val="both"/>
              <w:rPr>
                <w:rFonts w:ascii="Times New Roman" w:eastAsia="Times New Roman" w:hAnsi="Times New Roman"/>
                <w:iCs/>
                <w:color w:val="000000" w:themeColor="text1"/>
                <w:sz w:val="24"/>
                <w:szCs w:val="24"/>
                <w:lang w:eastAsia="lv-LV"/>
              </w:rPr>
            </w:pPr>
            <w:r w:rsidRPr="001117EB">
              <w:rPr>
                <w:rFonts w:ascii="Times New Roman" w:hAnsi="Times New Roman"/>
                <w:color w:val="000000" w:themeColor="text1"/>
                <w:sz w:val="28"/>
                <w:szCs w:val="28"/>
              </w:rPr>
              <w:t xml:space="preserve">     Ministru prezidenta, veselības ministra pienākumu izpildītāja </w:t>
            </w:r>
            <w:proofErr w:type="spellStart"/>
            <w:r w:rsidRPr="001117EB">
              <w:rPr>
                <w:rFonts w:ascii="Times New Roman" w:hAnsi="Times New Roman"/>
                <w:color w:val="000000" w:themeColor="text1"/>
                <w:sz w:val="28"/>
                <w:szCs w:val="28"/>
              </w:rPr>
              <w:t>M.Kučinska</w:t>
            </w:r>
            <w:proofErr w:type="spellEnd"/>
            <w:r w:rsidRPr="001117EB">
              <w:rPr>
                <w:rFonts w:ascii="Times New Roman" w:hAnsi="Times New Roman"/>
                <w:color w:val="000000" w:themeColor="text1"/>
                <w:sz w:val="28"/>
                <w:szCs w:val="28"/>
              </w:rPr>
              <w:t xml:space="preserve"> 2018.gada 15.janvāra rezolūcijā Nr.12/2018-JUR-1 dotais uzdevums. </w:t>
            </w:r>
          </w:p>
        </w:tc>
      </w:tr>
      <w:tr w:rsidR="001117EB" w:rsidRPr="001117EB" w14:paraId="4308B8FC" w14:textId="77777777"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65E2C6" w14:textId="77777777" w:rsidR="00916D0F" w:rsidRPr="001117EB" w:rsidRDefault="00916D0F"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13B9943C" w14:textId="77777777"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Pašreizējā situācija un problēmas, kuru risināšanai tiesību akta projekts izstrādāts, tiesiskā regulējuma mērķis un būtība</w:t>
            </w:r>
          </w:p>
        </w:tc>
        <w:tc>
          <w:tcPr>
            <w:tcW w:w="3336" w:type="pct"/>
            <w:tcBorders>
              <w:top w:val="outset" w:sz="6" w:space="0" w:color="auto"/>
              <w:left w:val="outset" w:sz="6" w:space="0" w:color="auto"/>
              <w:bottom w:val="outset" w:sz="6" w:space="0" w:color="auto"/>
              <w:right w:val="outset" w:sz="6" w:space="0" w:color="auto"/>
            </w:tcBorders>
            <w:hideMark/>
          </w:tcPr>
          <w:p w14:paraId="51786E27" w14:textId="77777777" w:rsidR="00916F54" w:rsidRPr="00AF6CE9" w:rsidRDefault="00916F54" w:rsidP="00AF6CE9">
            <w:pPr>
              <w:spacing w:after="0" w:line="240" w:lineRule="auto"/>
              <w:jc w:val="both"/>
              <w:rPr>
                <w:rFonts w:ascii="Times New Roman" w:hAnsi="Times New Roman"/>
                <w:bCs/>
                <w:color w:val="0D0D0D" w:themeColor="text1" w:themeTint="F2"/>
                <w:sz w:val="28"/>
                <w:szCs w:val="28"/>
              </w:rPr>
            </w:pPr>
            <w:r w:rsidRPr="00AF6CE9">
              <w:rPr>
                <w:rFonts w:ascii="Times New Roman" w:hAnsi="Times New Roman"/>
                <w:bCs/>
                <w:color w:val="0D0D0D" w:themeColor="text1" w:themeTint="F2"/>
                <w:sz w:val="28"/>
                <w:szCs w:val="28"/>
              </w:rPr>
              <w:t xml:space="preserve">     2017.gada 14.decembrī Saeimā tika pieņemts Veselības aprūpes finansēšanas likums</w:t>
            </w:r>
            <w:r w:rsidR="00B15F94">
              <w:rPr>
                <w:rFonts w:ascii="Times New Roman" w:hAnsi="Times New Roman"/>
                <w:bCs/>
                <w:color w:val="0D0D0D" w:themeColor="text1" w:themeTint="F2"/>
                <w:sz w:val="28"/>
                <w:szCs w:val="28"/>
              </w:rPr>
              <w:t xml:space="preserve"> (turpmāk – Likums)</w:t>
            </w:r>
            <w:r w:rsidR="00AF6CE9" w:rsidRPr="00AF6CE9">
              <w:rPr>
                <w:rFonts w:ascii="Times New Roman" w:hAnsi="Times New Roman"/>
                <w:bCs/>
                <w:color w:val="0D0D0D" w:themeColor="text1" w:themeTint="F2"/>
                <w:sz w:val="28"/>
                <w:szCs w:val="28"/>
              </w:rPr>
              <w:t>, kas paredz reformēt veselības aprūpes finansēšanas sistēmu un ieviest valsts obligāto veselības apdrošināšanu</w:t>
            </w:r>
            <w:r w:rsidRPr="00AF6CE9">
              <w:rPr>
                <w:rStyle w:val="FootnoteReference"/>
                <w:rFonts w:ascii="Times New Roman" w:hAnsi="Times New Roman"/>
                <w:iCs/>
                <w:color w:val="0D0D0D" w:themeColor="text1" w:themeTint="F2"/>
                <w:sz w:val="28"/>
                <w:szCs w:val="28"/>
              </w:rPr>
              <w:footnoteReference w:id="1"/>
            </w:r>
            <w:r w:rsidRPr="00AF6CE9">
              <w:rPr>
                <w:rFonts w:ascii="Times New Roman" w:hAnsi="Times New Roman"/>
                <w:iCs/>
                <w:color w:val="0D0D0D" w:themeColor="text1" w:themeTint="F2"/>
                <w:sz w:val="28"/>
                <w:szCs w:val="28"/>
              </w:rPr>
              <w:t xml:space="preserve">. </w:t>
            </w:r>
          </w:p>
          <w:p w14:paraId="1426BC64" w14:textId="77777777" w:rsidR="00916F54" w:rsidRPr="00AF6CE9" w:rsidRDefault="00916F54" w:rsidP="00AF6CE9">
            <w:pPr>
              <w:spacing w:after="0" w:line="240" w:lineRule="auto"/>
              <w:jc w:val="both"/>
              <w:rPr>
                <w:rFonts w:ascii="Times New Roman" w:hAnsi="Times New Roman"/>
                <w:b/>
                <w:bCs/>
                <w:color w:val="0D0D0D" w:themeColor="text1" w:themeTint="F2"/>
                <w:sz w:val="20"/>
                <w:szCs w:val="20"/>
                <w:shd w:val="clear" w:color="auto" w:fill="EAEAEA"/>
              </w:rPr>
            </w:pPr>
          </w:p>
          <w:p w14:paraId="2D160339" w14:textId="77777777" w:rsidR="006B0B7F" w:rsidRPr="009C6416" w:rsidRDefault="00D76F37" w:rsidP="00AF6CE9">
            <w:pPr>
              <w:spacing w:after="0" w:line="240" w:lineRule="auto"/>
              <w:jc w:val="both"/>
              <w:rPr>
                <w:rFonts w:ascii="Times New Roman" w:hAnsi="Times New Roman"/>
                <w:color w:val="000000"/>
                <w:sz w:val="28"/>
                <w:szCs w:val="28"/>
              </w:rPr>
            </w:pPr>
            <w:r w:rsidRPr="00D76F37">
              <w:rPr>
                <w:rFonts w:ascii="Times New Roman" w:hAnsi="Times New Roman"/>
                <w:color w:val="000000"/>
                <w:sz w:val="28"/>
                <w:szCs w:val="28"/>
              </w:rPr>
              <w:t xml:space="preserve">     Ņemot vērā minēto, lai īstenotu </w:t>
            </w:r>
            <w:r w:rsidR="00B15F94">
              <w:rPr>
                <w:rFonts w:ascii="Times New Roman" w:hAnsi="Times New Roman"/>
                <w:color w:val="000000"/>
                <w:sz w:val="28"/>
                <w:szCs w:val="28"/>
              </w:rPr>
              <w:t>L</w:t>
            </w:r>
            <w:r>
              <w:rPr>
                <w:rFonts w:ascii="Times New Roman" w:hAnsi="Times New Roman"/>
                <w:color w:val="000000"/>
                <w:sz w:val="28"/>
                <w:szCs w:val="28"/>
              </w:rPr>
              <w:t>ikuma 13.panta sestajā</w:t>
            </w:r>
            <w:r w:rsidRPr="00D76F37">
              <w:rPr>
                <w:rFonts w:ascii="Times New Roman" w:hAnsi="Times New Roman"/>
                <w:color w:val="000000" w:themeColor="text1"/>
                <w:sz w:val="28"/>
                <w:szCs w:val="28"/>
              </w:rPr>
              <w:t xml:space="preserve"> daļā doto uzdevumu Ministru kabinetam noteikt </w:t>
            </w:r>
            <w:r>
              <w:rPr>
                <w:rFonts w:ascii="Times New Roman" w:hAnsi="Times New Roman"/>
                <w:color w:val="000000" w:themeColor="text1"/>
                <w:sz w:val="28"/>
                <w:szCs w:val="28"/>
              </w:rPr>
              <w:t>kārtību un termiņu, kādā institūcijas sniedz Nacionālajam veselības dienestam</w:t>
            </w:r>
            <w:r w:rsidR="001C1ADE">
              <w:rPr>
                <w:rFonts w:ascii="Times New Roman" w:hAnsi="Times New Roman"/>
                <w:color w:val="000000" w:themeColor="text1"/>
                <w:sz w:val="28"/>
                <w:szCs w:val="28"/>
              </w:rPr>
              <w:t xml:space="preserve"> (turpmāk – </w:t>
            </w:r>
            <w:r w:rsidR="001C1ADE">
              <w:rPr>
                <w:rFonts w:ascii="Times New Roman" w:hAnsi="Times New Roman"/>
                <w:color w:val="000000" w:themeColor="text1"/>
                <w:sz w:val="28"/>
                <w:szCs w:val="28"/>
              </w:rPr>
              <w:lastRenderedPageBreak/>
              <w:t>Dienests)</w:t>
            </w:r>
            <w:r>
              <w:rPr>
                <w:rFonts w:ascii="Times New Roman" w:hAnsi="Times New Roman"/>
                <w:color w:val="000000" w:themeColor="text1"/>
                <w:sz w:val="28"/>
                <w:szCs w:val="28"/>
              </w:rPr>
              <w:t xml:space="preserve"> informāciju personas iekļaušanai veselības aprūpes pakalpojumu saņēmēju datubāzē, šīs informācijas glabāšanas termiņus, kā arī kārtību, kādā personas tiek izslēgtas no veselības aprūpes pakalpojumu saņēmēju datubāzes</w:t>
            </w:r>
            <w:r w:rsidRPr="00D76F37">
              <w:rPr>
                <w:rFonts w:ascii="Times New Roman" w:hAnsi="Times New Roman"/>
                <w:color w:val="000000" w:themeColor="text1"/>
                <w:sz w:val="28"/>
                <w:szCs w:val="28"/>
              </w:rPr>
              <w:t xml:space="preserve">, </w:t>
            </w:r>
            <w:r w:rsidRPr="00D76F37">
              <w:rPr>
                <w:rFonts w:ascii="Times New Roman" w:hAnsi="Times New Roman"/>
                <w:color w:val="000000"/>
                <w:sz w:val="28"/>
                <w:szCs w:val="28"/>
              </w:rPr>
              <w:t>Veselības ministrija i</w:t>
            </w:r>
            <w:r w:rsidR="0002632F">
              <w:rPr>
                <w:rFonts w:ascii="Times New Roman" w:hAnsi="Times New Roman"/>
                <w:color w:val="000000"/>
                <w:sz w:val="28"/>
                <w:szCs w:val="28"/>
              </w:rPr>
              <w:t>r izstrādājusi N</w:t>
            </w:r>
            <w:r w:rsidRPr="00D76F37">
              <w:rPr>
                <w:rFonts w:ascii="Times New Roman" w:hAnsi="Times New Roman"/>
                <w:color w:val="000000"/>
                <w:sz w:val="28"/>
                <w:szCs w:val="28"/>
              </w:rPr>
              <w:t>oteikumu projektu.</w:t>
            </w:r>
            <w:r w:rsidR="009C6416">
              <w:rPr>
                <w:rFonts w:ascii="Times New Roman" w:hAnsi="Times New Roman"/>
                <w:color w:val="000000"/>
                <w:sz w:val="28"/>
                <w:szCs w:val="28"/>
              </w:rPr>
              <w:t xml:space="preserve"> </w:t>
            </w:r>
            <w:r w:rsidR="009C6416" w:rsidRPr="009C6416">
              <w:rPr>
                <w:rFonts w:ascii="Times New Roman" w:hAnsi="Times New Roman"/>
                <w:color w:val="000000"/>
                <w:sz w:val="28"/>
                <w:szCs w:val="28"/>
              </w:rPr>
              <w:t xml:space="preserve">Papildus Noteikumu projektā noteikts laikposms, </w:t>
            </w:r>
            <w:r w:rsidR="009C6416" w:rsidRPr="009C6416">
              <w:rPr>
                <w:rFonts w:ascii="Times New Roman" w:hAnsi="Times New Roman"/>
                <w:sz w:val="28"/>
                <w:szCs w:val="28"/>
              </w:rPr>
              <w:t xml:space="preserve">kurā personas, kuras ir cietušas no vardarbīgiem noziedzīgiem nodarījumiem, un </w:t>
            </w:r>
            <w:proofErr w:type="spellStart"/>
            <w:r w:rsidR="009C6416" w:rsidRPr="009C6416">
              <w:rPr>
                <w:rFonts w:ascii="Times New Roman" w:hAnsi="Times New Roman"/>
                <w:sz w:val="28"/>
                <w:szCs w:val="28"/>
              </w:rPr>
              <w:t>cilvēktirdzniecības</w:t>
            </w:r>
            <w:proofErr w:type="spellEnd"/>
            <w:r w:rsidR="009C6416" w:rsidRPr="009C6416">
              <w:rPr>
                <w:rFonts w:ascii="Times New Roman" w:hAnsi="Times New Roman"/>
                <w:sz w:val="28"/>
                <w:szCs w:val="28"/>
              </w:rPr>
              <w:t xml:space="preserve"> upuriem, kuru statusu apliecina procesa virzītāja lēmuma kopija vai tiesībaizsardzības institūcijas izziņa, ir uzskatāmas par apdrošinātām personām</w:t>
            </w:r>
            <w:r w:rsidR="009C6416">
              <w:rPr>
                <w:rFonts w:ascii="Times New Roman" w:hAnsi="Times New Roman"/>
                <w:sz w:val="28"/>
                <w:szCs w:val="28"/>
              </w:rPr>
              <w:t xml:space="preserve">, tādējādi nodrošinot </w:t>
            </w:r>
            <w:r w:rsidR="00BD6AD2">
              <w:rPr>
                <w:rFonts w:ascii="Times New Roman" w:hAnsi="Times New Roman"/>
                <w:color w:val="000000"/>
                <w:sz w:val="28"/>
                <w:szCs w:val="28"/>
              </w:rPr>
              <w:t xml:space="preserve">Ministru kabinetam </w:t>
            </w:r>
            <w:r w:rsidR="00B15F94">
              <w:rPr>
                <w:rFonts w:ascii="Times New Roman" w:hAnsi="Times New Roman"/>
                <w:color w:val="000000"/>
                <w:sz w:val="28"/>
                <w:szCs w:val="28"/>
              </w:rPr>
              <w:t>L</w:t>
            </w:r>
            <w:r w:rsidR="009C6416">
              <w:rPr>
                <w:rFonts w:ascii="Times New Roman" w:hAnsi="Times New Roman"/>
                <w:color w:val="000000"/>
                <w:sz w:val="28"/>
                <w:szCs w:val="28"/>
              </w:rPr>
              <w:t xml:space="preserve">ikuma 11.panta otrās daļas 20.punktā dotā uzdevuma izpildi. </w:t>
            </w:r>
          </w:p>
          <w:p w14:paraId="408672B4" w14:textId="77777777" w:rsidR="005C3186" w:rsidRDefault="005C3186" w:rsidP="00AF6CE9">
            <w:pPr>
              <w:spacing w:after="0" w:line="240" w:lineRule="auto"/>
              <w:jc w:val="both"/>
              <w:rPr>
                <w:rFonts w:ascii="Times New Roman" w:hAnsi="Times New Roman"/>
                <w:color w:val="000000"/>
                <w:sz w:val="28"/>
                <w:szCs w:val="28"/>
              </w:rPr>
            </w:pPr>
          </w:p>
          <w:p w14:paraId="00EB4ACC" w14:textId="77777777" w:rsidR="00CA4DE9" w:rsidRDefault="00CD7C41" w:rsidP="00B15F94">
            <w:pPr>
              <w:spacing w:after="0" w:line="240" w:lineRule="auto"/>
              <w:ind w:firstLine="340"/>
              <w:jc w:val="both"/>
              <w:rPr>
                <w:rFonts w:ascii="Times New Roman" w:hAnsi="Times New Roman"/>
                <w:sz w:val="28"/>
                <w:szCs w:val="28"/>
              </w:rPr>
            </w:pPr>
            <w:r w:rsidRPr="000B137C">
              <w:rPr>
                <w:rFonts w:ascii="Times New Roman" w:hAnsi="Times New Roman"/>
                <w:sz w:val="28"/>
                <w:szCs w:val="28"/>
              </w:rPr>
              <w:t xml:space="preserve">Noteikumu projekta mērķis ir tiesiskā regulējuma noteikšana </w:t>
            </w:r>
            <w:r w:rsidR="003F6263">
              <w:rPr>
                <w:rFonts w:ascii="Times New Roman" w:hAnsi="Times New Roman"/>
                <w:sz w:val="28"/>
                <w:szCs w:val="28"/>
              </w:rPr>
              <w:t>Datubāzes</w:t>
            </w:r>
            <w:r w:rsidR="00E336AB">
              <w:rPr>
                <w:rFonts w:ascii="Times New Roman" w:hAnsi="Times New Roman"/>
                <w:sz w:val="28"/>
                <w:szCs w:val="28"/>
              </w:rPr>
              <w:t xml:space="preserve"> </w:t>
            </w:r>
            <w:r w:rsidR="000B137C">
              <w:rPr>
                <w:rFonts w:ascii="Times New Roman" w:hAnsi="Times New Roman"/>
                <w:sz w:val="28"/>
                <w:szCs w:val="28"/>
              </w:rPr>
              <w:t>izveidei un uzturēšanai, nodro</w:t>
            </w:r>
            <w:r w:rsidR="0010331B">
              <w:rPr>
                <w:rFonts w:ascii="Times New Roman" w:hAnsi="Times New Roman"/>
                <w:sz w:val="28"/>
                <w:szCs w:val="28"/>
              </w:rPr>
              <w:t xml:space="preserve">šinot informāciju par personām, kurām ir tiesības saņemt valsts apmaksātus veselības aprūpes pakalpojumus. </w:t>
            </w:r>
          </w:p>
          <w:p w14:paraId="5DA11AB2" w14:textId="77777777" w:rsidR="00B15F94" w:rsidRPr="000B137C" w:rsidRDefault="00B15F94" w:rsidP="00B15F94">
            <w:pPr>
              <w:spacing w:after="0" w:line="240" w:lineRule="auto"/>
              <w:ind w:firstLine="340"/>
              <w:jc w:val="both"/>
              <w:rPr>
                <w:sz w:val="28"/>
                <w:szCs w:val="28"/>
              </w:rPr>
            </w:pPr>
          </w:p>
          <w:p w14:paraId="088A0D6A" w14:textId="77777777" w:rsidR="00B15F94" w:rsidRPr="007B6787" w:rsidRDefault="00B15F94" w:rsidP="00B15F94">
            <w:pPr>
              <w:spacing w:after="0" w:line="240" w:lineRule="auto"/>
              <w:ind w:firstLine="372"/>
              <w:jc w:val="both"/>
              <w:rPr>
                <w:rFonts w:ascii="Times New Roman" w:hAnsi="Times New Roman"/>
                <w:color w:val="000000"/>
                <w:sz w:val="28"/>
                <w:szCs w:val="28"/>
                <w:shd w:val="clear" w:color="auto" w:fill="FFFFFF"/>
              </w:rPr>
            </w:pPr>
            <w:r w:rsidRPr="007B6787">
              <w:rPr>
                <w:rFonts w:ascii="Times New Roman" w:hAnsi="Times New Roman"/>
                <w:sz w:val="28"/>
                <w:szCs w:val="28"/>
              </w:rPr>
              <w:t xml:space="preserve">Saskaņā ar </w:t>
            </w:r>
            <w:r w:rsidR="00D70E88">
              <w:rPr>
                <w:rFonts w:ascii="Times New Roman" w:hAnsi="Times New Roman"/>
                <w:sz w:val="28"/>
                <w:szCs w:val="28"/>
              </w:rPr>
              <w:t>L</w:t>
            </w:r>
            <w:r w:rsidRPr="007B6787">
              <w:rPr>
                <w:rFonts w:ascii="Times New Roman" w:hAnsi="Times New Roman"/>
                <w:sz w:val="28"/>
                <w:szCs w:val="28"/>
              </w:rPr>
              <w:t>ikuma 11.pantu tiesības saņemt</w:t>
            </w:r>
            <w:r w:rsidRPr="007B6787">
              <w:rPr>
                <w:rFonts w:ascii="Times New Roman" w:hAnsi="Times New Roman"/>
                <w:color w:val="000000"/>
                <w:sz w:val="28"/>
                <w:szCs w:val="28"/>
                <w:shd w:val="clear" w:color="auto" w:fill="FFFFFF"/>
              </w:rPr>
              <w:t xml:space="preserve"> veselības aprūpes pakalpojumus valsts obligātās veselības apdrošināšanas ietvaros ir:</w:t>
            </w:r>
          </w:p>
          <w:p w14:paraId="333145EB" w14:textId="77777777" w:rsidR="00B15F94" w:rsidRPr="007B6787" w:rsidRDefault="00B15F94" w:rsidP="00B15F94">
            <w:pPr>
              <w:shd w:val="clear" w:color="auto" w:fill="FFFFFF"/>
              <w:spacing w:after="0" w:line="240" w:lineRule="auto"/>
              <w:ind w:firstLine="720"/>
              <w:jc w:val="both"/>
              <w:rPr>
                <w:rFonts w:ascii="Times New Roman" w:eastAsia="Times New Roman" w:hAnsi="Times New Roman"/>
                <w:color w:val="000000"/>
                <w:sz w:val="28"/>
                <w:szCs w:val="28"/>
                <w:lang w:eastAsia="lv-LV"/>
              </w:rPr>
            </w:pPr>
            <w:r w:rsidRPr="007B6787">
              <w:rPr>
                <w:rFonts w:ascii="Times New Roman" w:hAnsi="Times New Roman"/>
                <w:color w:val="000000"/>
                <w:sz w:val="28"/>
                <w:szCs w:val="28"/>
                <w:shd w:val="clear" w:color="auto" w:fill="FFFFFF"/>
              </w:rPr>
              <w:t xml:space="preserve">1) </w:t>
            </w:r>
            <w:r w:rsidRPr="007B6787">
              <w:rPr>
                <w:rFonts w:ascii="Times New Roman" w:eastAsia="Times New Roman" w:hAnsi="Times New Roman"/>
                <w:color w:val="000000"/>
                <w:sz w:val="28"/>
                <w:szCs w:val="28"/>
                <w:lang w:eastAsia="lv-LV"/>
              </w:rPr>
              <w:t> personām, kuras ir sociāli apdrošinātas veselības ap</w:t>
            </w:r>
            <w:r w:rsidR="00F407D4">
              <w:rPr>
                <w:rFonts w:ascii="Times New Roman" w:eastAsia="Times New Roman" w:hAnsi="Times New Roman"/>
                <w:color w:val="000000"/>
                <w:sz w:val="28"/>
                <w:szCs w:val="28"/>
                <w:lang w:eastAsia="lv-LV"/>
              </w:rPr>
              <w:t xml:space="preserve">drošināšanai saskaņā ar likumu </w:t>
            </w:r>
            <w:r w:rsidR="00F407D4" w:rsidRPr="00D76F37">
              <w:rPr>
                <w:rFonts w:ascii="Times New Roman" w:hAnsi="Times New Roman"/>
                <w:color w:val="000000"/>
                <w:sz w:val="28"/>
                <w:szCs w:val="28"/>
              </w:rPr>
              <w:t>„</w:t>
            </w:r>
            <w:r w:rsidRPr="007B6787">
              <w:rPr>
                <w:rFonts w:ascii="Times New Roman" w:eastAsia="Times New Roman" w:hAnsi="Times New Roman"/>
                <w:color w:val="000000"/>
                <w:sz w:val="28"/>
                <w:szCs w:val="28"/>
                <w:lang w:eastAsia="lv-LV"/>
              </w:rPr>
              <w:t>Par valsts sociālo apdrošināšanu” (</w:t>
            </w:r>
            <w:r w:rsidR="00DF1EBA">
              <w:rPr>
                <w:rFonts w:ascii="Times New Roman" w:eastAsia="Times New Roman" w:hAnsi="Times New Roman"/>
                <w:color w:val="000000"/>
                <w:sz w:val="28"/>
                <w:szCs w:val="28"/>
                <w:lang w:eastAsia="lv-LV"/>
              </w:rPr>
              <w:t xml:space="preserve">darba ņēmēji un </w:t>
            </w:r>
            <w:proofErr w:type="spellStart"/>
            <w:r w:rsidR="00DF1EBA">
              <w:rPr>
                <w:rFonts w:ascii="Times New Roman" w:eastAsia="Times New Roman" w:hAnsi="Times New Roman"/>
                <w:color w:val="000000"/>
                <w:sz w:val="28"/>
                <w:szCs w:val="28"/>
                <w:lang w:eastAsia="lv-LV"/>
              </w:rPr>
              <w:t>pašnodarbinātie</w:t>
            </w:r>
            <w:proofErr w:type="spellEnd"/>
            <w:r w:rsidRPr="007B6787">
              <w:rPr>
                <w:rFonts w:ascii="Times New Roman" w:eastAsia="Times New Roman" w:hAnsi="Times New Roman"/>
                <w:color w:val="000000"/>
                <w:sz w:val="28"/>
                <w:szCs w:val="28"/>
                <w:lang w:eastAsia="lv-LV"/>
              </w:rPr>
              <w:t>);</w:t>
            </w:r>
          </w:p>
          <w:p w14:paraId="04541ADF" w14:textId="77777777" w:rsidR="00B15F94" w:rsidRPr="00B15F94" w:rsidRDefault="00B15F94" w:rsidP="00B15F94">
            <w:pPr>
              <w:shd w:val="clear" w:color="auto" w:fill="FFFFFF"/>
              <w:spacing w:after="0" w:line="240" w:lineRule="auto"/>
              <w:ind w:firstLine="720"/>
              <w:jc w:val="both"/>
              <w:rPr>
                <w:rFonts w:ascii="Times New Roman" w:eastAsia="Times New Roman" w:hAnsi="Times New Roman"/>
                <w:color w:val="000000"/>
                <w:sz w:val="28"/>
                <w:szCs w:val="28"/>
                <w:lang w:eastAsia="lv-LV"/>
              </w:rPr>
            </w:pPr>
            <w:r w:rsidRPr="00B15F94">
              <w:rPr>
                <w:rFonts w:ascii="Times New Roman" w:eastAsia="Times New Roman" w:hAnsi="Times New Roman"/>
                <w:color w:val="000000"/>
                <w:sz w:val="28"/>
                <w:szCs w:val="28"/>
                <w:lang w:eastAsia="lv-LV"/>
              </w:rPr>
              <w:t xml:space="preserve">2) personām, kuras nav darba ņēmēji vai </w:t>
            </w:r>
            <w:proofErr w:type="spellStart"/>
            <w:r w:rsidRPr="00B15F94">
              <w:rPr>
                <w:rFonts w:ascii="Times New Roman" w:eastAsia="Times New Roman" w:hAnsi="Times New Roman"/>
                <w:color w:val="000000"/>
                <w:sz w:val="28"/>
                <w:szCs w:val="28"/>
                <w:lang w:eastAsia="lv-LV"/>
              </w:rPr>
              <w:t>pašnodarbinātie</w:t>
            </w:r>
            <w:proofErr w:type="spellEnd"/>
            <w:r w:rsidRPr="00B15F94">
              <w:rPr>
                <w:rFonts w:ascii="Times New Roman" w:eastAsia="Times New Roman" w:hAnsi="Times New Roman"/>
                <w:color w:val="000000"/>
                <w:sz w:val="28"/>
                <w:szCs w:val="28"/>
                <w:lang w:eastAsia="lv-LV"/>
              </w:rPr>
              <w:t xml:space="preserve">, bet kuras </w:t>
            </w:r>
            <w:r w:rsidR="007B6787" w:rsidRPr="007B6787">
              <w:rPr>
                <w:rFonts w:ascii="Times New Roman" w:eastAsia="Times New Roman" w:hAnsi="Times New Roman"/>
                <w:color w:val="000000" w:themeColor="text1"/>
                <w:sz w:val="28"/>
                <w:szCs w:val="28"/>
                <w:lang w:eastAsia="lv-LV"/>
              </w:rPr>
              <w:t>Likumā</w:t>
            </w:r>
            <w:r w:rsidRPr="00B15F94">
              <w:rPr>
                <w:rFonts w:ascii="Times New Roman" w:eastAsia="Times New Roman" w:hAnsi="Times New Roman"/>
                <w:color w:val="000000" w:themeColor="text1"/>
                <w:sz w:val="28"/>
                <w:szCs w:val="28"/>
                <w:lang w:eastAsia="lv-LV"/>
              </w:rPr>
              <w:t xml:space="preserve"> </w:t>
            </w:r>
            <w:r w:rsidR="007B6787">
              <w:rPr>
                <w:rFonts w:ascii="Times New Roman" w:eastAsia="Times New Roman" w:hAnsi="Times New Roman"/>
                <w:color w:val="000000"/>
                <w:sz w:val="28"/>
                <w:szCs w:val="28"/>
                <w:lang w:eastAsia="lv-LV"/>
              </w:rPr>
              <w:t>noteiktajā</w:t>
            </w:r>
            <w:r w:rsidRPr="00B15F94">
              <w:rPr>
                <w:rFonts w:ascii="Times New Roman" w:eastAsia="Times New Roman" w:hAnsi="Times New Roman"/>
                <w:color w:val="000000"/>
                <w:sz w:val="28"/>
                <w:szCs w:val="28"/>
                <w:lang w:eastAsia="lv-LV"/>
              </w:rPr>
              <w:t xml:space="preserve"> apjomā ir veikušas veselības apdrošināšanas iemaksas (brīvprātīgs maksājums)</w:t>
            </w:r>
            <w:r w:rsidR="007B6787">
              <w:rPr>
                <w:rFonts w:ascii="Times New Roman" w:eastAsia="Times New Roman" w:hAnsi="Times New Roman"/>
                <w:color w:val="000000"/>
                <w:sz w:val="28"/>
                <w:szCs w:val="28"/>
                <w:lang w:eastAsia="lv-LV"/>
              </w:rPr>
              <w:t xml:space="preserve">; </w:t>
            </w:r>
          </w:p>
          <w:p w14:paraId="29978FF7" w14:textId="77777777" w:rsidR="00B15F94" w:rsidRPr="00B15F94" w:rsidRDefault="00FD72FE" w:rsidP="00B15F94">
            <w:pPr>
              <w:shd w:val="clear" w:color="auto" w:fill="FFFFFF"/>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 konkrētajām</w:t>
            </w:r>
            <w:r w:rsidR="00B15F94" w:rsidRPr="00B15F94">
              <w:rPr>
                <w:rFonts w:ascii="Times New Roman" w:eastAsia="Times New Roman" w:hAnsi="Times New Roman"/>
                <w:color w:val="000000"/>
                <w:sz w:val="28"/>
                <w:szCs w:val="28"/>
                <w:lang w:eastAsia="lv-LV"/>
              </w:rPr>
              <w:t xml:space="preserve"> </w:t>
            </w:r>
            <w:r>
              <w:rPr>
                <w:rFonts w:ascii="Times New Roman" w:eastAsia="Times New Roman" w:hAnsi="Times New Roman"/>
                <w:color w:val="000000"/>
                <w:sz w:val="28"/>
                <w:szCs w:val="28"/>
                <w:lang w:eastAsia="lv-LV"/>
              </w:rPr>
              <w:t>Likuma 11.pantā uzskaitītajām</w:t>
            </w:r>
            <w:r w:rsidR="00B15F94" w:rsidRPr="00B15F94">
              <w:rPr>
                <w:rFonts w:ascii="Times New Roman" w:eastAsia="Times New Roman" w:hAnsi="Times New Roman"/>
                <w:color w:val="000000"/>
                <w:sz w:val="28"/>
                <w:szCs w:val="28"/>
                <w:lang w:eastAsia="lv-LV"/>
              </w:rPr>
              <w:t xml:space="preserve"> personu grupām, piemēram, bērniem</w:t>
            </w:r>
            <w:r w:rsidR="000D15D9">
              <w:rPr>
                <w:rFonts w:ascii="Times New Roman" w:eastAsia="Times New Roman" w:hAnsi="Times New Roman"/>
                <w:color w:val="000000"/>
                <w:sz w:val="28"/>
                <w:szCs w:val="28"/>
                <w:lang w:eastAsia="lv-LV"/>
              </w:rPr>
              <w:t xml:space="preserve"> līdz 18 gadiem</w:t>
            </w:r>
            <w:r w:rsidR="00B15F94" w:rsidRPr="00B15F94">
              <w:rPr>
                <w:rFonts w:ascii="Times New Roman" w:eastAsia="Times New Roman" w:hAnsi="Times New Roman"/>
                <w:color w:val="000000"/>
                <w:sz w:val="28"/>
                <w:szCs w:val="28"/>
                <w:lang w:eastAsia="lv-LV"/>
              </w:rPr>
              <w:t xml:space="preserve">, personām, kuras saņem </w:t>
            </w:r>
            <w:r w:rsidR="00F407D4">
              <w:rPr>
                <w:rFonts w:ascii="Times New Roman" w:eastAsia="Times New Roman" w:hAnsi="Times New Roman"/>
                <w:color w:val="000000"/>
                <w:sz w:val="28"/>
                <w:szCs w:val="28"/>
                <w:lang w:eastAsia="lv-LV"/>
              </w:rPr>
              <w:t xml:space="preserve">vecuma </w:t>
            </w:r>
            <w:r w:rsidR="00B15F94" w:rsidRPr="00B15F94">
              <w:rPr>
                <w:rFonts w:ascii="Times New Roman" w:eastAsia="Times New Roman" w:hAnsi="Times New Roman"/>
                <w:color w:val="000000"/>
                <w:sz w:val="28"/>
                <w:szCs w:val="28"/>
                <w:lang w:eastAsia="lv-LV"/>
              </w:rPr>
              <w:t>pensiju, personām, kuras saņem bērna kopšanas vai ve</w:t>
            </w:r>
            <w:r w:rsidR="000D15D9">
              <w:rPr>
                <w:rFonts w:ascii="Times New Roman" w:eastAsia="Times New Roman" w:hAnsi="Times New Roman"/>
                <w:color w:val="000000"/>
                <w:sz w:val="28"/>
                <w:szCs w:val="28"/>
                <w:lang w:eastAsia="lv-LV"/>
              </w:rPr>
              <w:t>cāku pabalstu, bezdarbniekiem, kuri ir reģistrējušies Nodarbinātības valsts aģentūrā</w:t>
            </w:r>
            <w:r w:rsidR="000D15D9" w:rsidRPr="00275A12">
              <w:rPr>
                <w:rFonts w:ascii="Times New Roman" w:eastAsia="Times New Roman" w:hAnsi="Times New Roman"/>
                <w:color w:val="000000" w:themeColor="text1"/>
                <w:sz w:val="28"/>
                <w:szCs w:val="28"/>
                <w:lang w:eastAsia="lv-LV"/>
              </w:rPr>
              <w:t xml:space="preserve">,  </w:t>
            </w:r>
            <w:r w:rsidR="00BF083C" w:rsidRPr="00275A12">
              <w:rPr>
                <w:rFonts w:ascii="Times New Roman" w:eastAsia="Times New Roman" w:hAnsi="Times New Roman"/>
                <w:color w:val="000000" w:themeColor="text1"/>
                <w:sz w:val="28"/>
                <w:szCs w:val="28"/>
                <w:lang w:eastAsia="lv-LV"/>
              </w:rPr>
              <w:t>politiski represētām personām un nacionālās pretošanās kustības dalībniekiem</w:t>
            </w:r>
            <w:r w:rsidR="00BF083C">
              <w:rPr>
                <w:rFonts w:ascii="Times New Roman" w:eastAsia="Times New Roman" w:hAnsi="Times New Roman"/>
                <w:color w:val="000000"/>
                <w:sz w:val="28"/>
                <w:szCs w:val="28"/>
                <w:lang w:eastAsia="lv-LV"/>
              </w:rPr>
              <w:t xml:space="preserve">, </w:t>
            </w:r>
            <w:r w:rsidR="000D15D9">
              <w:rPr>
                <w:rFonts w:ascii="Times New Roman" w:eastAsia="Times New Roman" w:hAnsi="Times New Roman"/>
                <w:color w:val="000000"/>
                <w:sz w:val="28"/>
                <w:szCs w:val="28"/>
                <w:lang w:eastAsia="lv-LV"/>
              </w:rPr>
              <w:t xml:space="preserve">personām, kuras cietušas Černobiļas atomelektrostacijas avārijas rezultātā vai avārijas seku likvidācijā u.c. </w:t>
            </w:r>
          </w:p>
          <w:p w14:paraId="367ABDFD" w14:textId="77777777" w:rsidR="00A37814" w:rsidRDefault="00EF14D3" w:rsidP="00EC2F8F">
            <w:pPr>
              <w:spacing w:after="0" w:line="240" w:lineRule="auto"/>
              <w:ind w:firstLine="372"/>
              <w:jc w:val="both"/>
              <w:rPr>
                <w:rFonts w:ascii="Times New Roman" w:hAnsi="Times New Roman"/>
                <w:color w:val="000000"/>
                <w:sz w:val="28"/>
                <w:szCs w:val="28"/>
                <w:shd w:val="clear" w:color="auto" w:fill="FFFFFF"/>
              </w:rPr>
            </w:pPr>
            <w:r w:rsidRPr="00C75650">
              <w:rPr>
                <w:rFonts w:ascii="Times New Roman" w:hAnsi="Times New Roman"/>
                <w:sz w:val="28"/>
                <w:szCs w:val="28"/>
              </w:rPr>
              <w:lastRenderedPageBreak/>
              <w:t xml:space="preserve">Atbilstoši </w:t>
            </w:r>
            <w:r w:rsidR="00D46E08" w:rsidRPr="00C75650">
              <w:rPr>
                <w:rFonts w:ascii="Times New Roman" w:hAnsi="Times New Roman"/>
                <w:sz w:val="28"/>
                <w:szCs w:val="28"/>
              </w:rPr>
              <w:t>L</w:t>
            </w:r>
            <w:r w:rsidRPr="00C75650">
              <w:rPr>
                <w:rFonts w:ascii="Times New Roman" w:hAnsi="Times New Roman"/>
                <w:sz w:val="28"/>
                <w:szCs w:val="28"/>
              </w:rPr>
              <w:t>ikuma 13.panta pirmajai daļai persona iegūst tiesības saņemt veselības aprūpes pakalpojumus valsts obligātās veselības apdrošināšanas ietvaros ar to dienu, kad tā iekļauta</w:t>
            </w:r>
            <w:r w:rsidR="002C0948">
              <w:rPr>
                <w:rFonts w:ascii="Times New Roman" w:hAnsi="Times New Roman"/>
                <w:sz w:val="28"/>
                <w:szCs w:val="28"/>
              </w:rPr>
              <w:t xml:space="preserve">  Dienesta</w:t>
            </w:r>
            <w:r w:rsidRPr="00C75650">
              <w:rPr>
                <w:rFonts w:ascii="Times New Roman" w:hAnsi="Times New Roman"/>
                <w:sz w:val="28"/>
                <w:szCs w:val="28"/>
              </w:rPr>
              <w:t xml:space="preserve"> uzturētajā Datubāzē. </w:t>
            </w:r>
            <w:r w:rsidR="006D5A64" w:rsidRPr="00C75650">
              <w:rPr>
                <w:rFonts w:ascii="Times New Roman" w:hAnsi="Times New Roman"/>
                <w:sz w:val="28"/>
                <w:szCs w:val="28"/>
              </w:rPr>
              <w:t>Lai nodrošinātu minētās prasības izpildi, Dienests veidos Datubāzi,</w:t>
            </w:r>
            <w:r w:rsidR="00C75650" w:rsidRPr="00C75650">
              <w:rPr>
                <w:rFonts w:ascii="Times New Roman" w:hAnsi="Times New Roman"/>
                <w:color w:val="000000"/>
                <w:sz w:val="28"/>
                <w:szCs w:val="28"/>
                <w:shd w:val="clear" w:color="auto" w:fill="FFFFFF"/>
              </w:rPr>
              <w:t xml:space="preserve"> kurā tiks norādīti apdrošinātās personas dati un informācija, kas apliecina personas atbilstību apdrošinātās personas statusam.</w:t>
            </w:r>
            <w:r w:rsidR="004501B2">
              <w:rPr>
                <w:rFonts w:ascii="Times New Roman" w:hAnsi="Times New Roman"/>
                <w:color w:val="000000"/>
                <w:sz w:val="28"/>
                <w:szCs w:val="28"/>
                <w:shd w:val="clear" w:color="auto" w:fill="FFFFFF"/>
              </w:rPr>
              <w:t xml:space="preserve"> </w:t>
            </w:r>
            <w:r w:rsidR="005008E4">
              <w:rPr>
                <w:rFonts w:ascii="Times New Roman" w:hAnsi="Times New Roman"/>
                <w:color w:val="000000"/>
                <w:sz w:val="28"/>
                <w:szCs w:val="28"/>
                <w:shd w:val="clear" w:color="auto" w:fill="FFFFFF"/>
              </w:rPr>
              <w:t>Paredzēts, ka informācija, kas apliecina personas atbilstību apdrošinātās personas statusam, netiks prasīta personai, bet tiks iegūta no institūcijām.</w:t>
            </w:r>
            <w:r w:rsidR="00266733">
              <w:rPr>
                <w:rFonts w:ascii="Times New Roman" w:hAnsi="Times New Roman"/>
                <w:color w:val="000000"/>
                <w:sz w:val="28"/>
                <w:szCs w:val="28"/>
                <w:shd w:val="clear" w:color="auto" w:fill="FFFFFF"/>
              </w:rPr>
              <w:t xml:space="preserve"> </w:t>
            </w:r>
            <w:r w:rsidR="00A37814">
              <w:rPr>
                <w:rFonts w:ascii="Times New Roman" w:hAnsi="Times New Roman"/>
                <w:color w:val="000000"/>
                <w:sz w:val="28"/>
                <w:szCs w:val="28"/>
                <w:shd w:val="clear" w:color="auto" w:fill="FFFFFF"/>
              </w:rPr>
              <w:t>Noteikumu projekts nosaka institūcijas, kas sniegs Datubāzē iekļaujamos datus, kā arī kārtību un termiņus, kādā tas tiks darīts.</w:t>
            </w:r>
            <w:r w:rsidR="009C0ACD">
              <w:rPr>
                <w:rFonts w:ascii="Times New Roman" w:hAnsi="Times New Roman"/>
                <w:color w:val="000000"/>
                <w:sz w:val="28"/>
                <w:szCs w:val="28"/>
                <w:shd w:val="clear" w:color="auto" w:fill="FFFFFF"/>
              </w:rPr>
              <w:t xml:space="preserve"> </w:t>
            </w:r>
          </w:p>
          <w:p w14:paraId="1DD762C9" w14:textId="77777777" w:rsidR="007A196F" w:rsidRDefault="004248BE" w:rsidP="00834AB1">
            <w:pPr>
              <w:spacing w:after="0" w:line="240" w:lineRule="auto"/>
              <w:ind w:firstLine="372"/>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Institūcijas kā Datubāzē iekļaujamo datu avoti noteiktas, ņemot vērā </w:t>
            </w:r>
            <w:r w:rsidR="0048007A">
              <w:rPr>
                <w:rFonts w:ascii="Times New Roman" w:hAnsi="Times New Roman"/>
                <w:color w:val="000000"/>
                <w:sz w:val="28"/>
                <w:szCs w:val="28"/>
                <w:shd w:val="clear" w:color="auto" w:fill="FFFFFF"/>
              </w:rPr>
              <w:t xml:space="preserve">Ministru kabineta 2010.gada 13.aprīļa </w:t>
            </w:r>
            <w:r w:rsidR="0048007A" w:rsidRPr="00EC2F8F">
              <w:rPr>
                <w:rFonts w:ascii="Times New Roman" w:hAnsi="Times New Roman"/>
                <w:color w:val="000000" w:themeColor="text1"/>
                <w:sz w:val="28"/>
                <w:szCs w:val="28"/>
                <w:shd w:val="clear" w:color="auto" w:fill="FFFFFF"/>
              </w:rPr>
              <w:t xml:space="preserve">noteikumu Nr.357 </w:t>
            </w:r>
            <w:r w:rsidR="0048007A" w:rsidRPr="00EC2F8F">
              <w:rPr>
                <w:rFonts w:ascii="Times New Roman" w:hAnsi="Times New Roman"/>
                <w:color w:val="000000" w:themeColor="text1"/>
                <w:sz w:val="28"/>
                <w:szCs w:val="28"/>
              </w:rPr>
              <w:t>„</w:t>
            </w:r>
            <w:r w:rsidR="0048007A" w:rsidRPr="00EC2F8F">
              <w:rPr>
                <w:rFonts w:ascii="Times New Roman" w:hAnsi="Times New Roman"/>
                <w:bCs/>
                <w:color w:val="000000" w:themeColor="text1"/>
                <w:sz w:val="28"/>
                <w:szCs w:val="28"/>
                <w:shd w:val="clear" w:color="auto" w:fill="FFFFFF"/>
              </w:rPr>
              <w:t xml:space="preserve"> Kārtība, kādā iestādes sadarbojoties sniedz informāciju elektroniskā veidā, kā arī nodrošina un apliecina šādas informācijas patiesumu”</w:t>
            </w:r>
            <w:r w:rsidR="00EC2F8F" w:rsidRPr="00EC2F8F">
              <w:rPr>
                <w:rFonts w:ascii="Times New Roman" w:hAnsi="Times New Roman"/>
                <w:bCs/>
                <w:color w:val="000000" w:themeColor="text1"/>
                <w:sz w:val="28"/>
                <w:szCs w:val="28"/>
                <w:shd w:val="clear" w:color="auto" w:fill="FFFFFF"/>
              </w:rPr>
              <w:t xml:space="preserve"> 3.punktā minēto iestāžu sadarbības principu – ja </w:t>
            </w:r>
            <w:r w:rsidR="00EC2F8F" w:rsidRPr="00EC2F8F">
              <w:rPr>
                <w:rFonts w:ascii="Times New Roman" w:hAnsi="Times New Roman"/>
                <w:color w:val="000000" w:themeColor="text1"/>
                <w:sz w:val="28"/>
                <w:szCs w:val="28"/>
              </w:rPr>
              <w:t>iestādes funkciju un uzdevumu veikšanai nepieciešamā informācija ir citas iestādes rīcībā, iestāde to pieprasa no citas iestādes, kura saskaņā ar normatīvajiem aktiem nodrošina šīs informācijas vākšanu, reģistrēšanu un aktualizēšanu, ja normatīvie akti nenosaka citādi.</w:t>
            </w:r>
            <w:r>
              <w:rPr>
                <w:rFonts w:ascii="Times New Roman" w:hAnsi="Times New Roman"/>
                <w:color w:val="000000"/>
                <w:sz w:val="28"/>
                <w:szCs w:val="28"/>
                <w:shd w:val="clear" w:color="auto" w:fill="FFFFFF"/>
              </w:rPr>
              <w:t xml:space="preserve"> </w:t>
            </w:r>
            <w:r w:rsidRPr="00A17CC7">
              <w:rPr>
                <w:rFonts w:ascii="Times New Roman" w:hAnsi="Times New Roman"/>
                <w:color w:val="000000"/>
                <w:sz w:val="28"/>
                <w:szCs w:val="28"/>
                <w:shd w:val="clear" w:color="auto" w:fill="FFFFFF"/>
              </w:rPr>
              <w:t>Piem</w:t>
            </w:r>
            <w:r w:rsidR="007A196F">
              <w:rPr>
                <w:rFonts w:ascii="Times New Roman" w:hAnsi="Times New Roman"/>
                <w:color w:val="000000"/>
                <w:sz w:val="28"/>
                <w:szCs w:val="28"/>
                <w:shd w:val="clear" w:color="auto" w:fill="FFFFFF"/>
              </w:rPr>
              <w:t>ēram:</w:t>
            </w:r>
          </w:p>
          <w:p w14:paraId="6AF5849F" w14:textId="77777777" w:rsidR="00FD173E" w:rsidRDefault="007A196F" w:rsidP="006935CC">
            <w:pPr>
              <w:spacing w:after="0" w:line="240" w:lineRule="auto"/>
              <w:ind w:firstLine="31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4248BE" w:rsidRPr="00A17CC7">
              <w:rPr>
                <w:rFonts w:ascii="Times New Roman" w:hAnsi="Times New Roman"/>
                <w:color w:val="000000"/>
                <w:sz w:val="28"/>
                <w:szCs w:val="28"/>
                <w:shd w:val="clear" w:color="auto" w:fill="FFFFFF"/>
              </w:rPr>
              <w:t xml:space="preserve"> </w:t>
            </w:r>
            <w:r w:rsidR="0006483F" w:rsidRPr="00A17CC7">
              <w:rPr>
                <w:rFonts w:ascii="Times New Roman" w:hAnsi="Times New Roman"/>
                <w:color w:val="000000"/>
                <w:sz w:val="28"/>
                <w:szCs w:val="28"/>
                <w:shd w:val="clear" w:color="auto" w:fill="FFFFFF"/>
              </w:rPr>
              <w:t xml:space="preserve">atbilstoši </w:t>
            </w:r>
            <w:r w:rsidR="005C4958" w:rsidRPr="00A17CC7">
              <w:rPr>
                <w:rFonts w:ascii="Times New Roman" w:hAnsi="Times New Roman"/>
                <w:color w:val="000000"/>
                <w:sz w:val="28"/>
                <w:szCs w:val="28"/>
                <w:shd w:val="clear" w:color="auto" w:fill="FFFFFF"/>
              </w:rPr>
              <w:t>Iedzīvotāju reģistra likumam Latvijas teritorijā darbojas vienota iedzīvotāju uzskaites sistēma – Iedzīvotāju reģistrs, kura pārzinis ir Pilsonības un migrācijas lietu pārvalde</w:t>
            </w:r>
            <w:r w:rsidR="001D1283" w:rsidRPr="00A17CC7">
              <w:rPr>
                <w:rFonts w:ascii="Times New Roman" w:hAnsi="Times New Roman"/>
                <w:color w:val="000000"/>
                <w:sz w:val="28"/>
                <w:szCs w:val="28"/>
                <w:shd w:val="clear" w:color="auto" w:fill="FFFFFF"/>
              </w:rPr>
              <w:t xml:space="preserve">, tāpēc Noteikumu projekts paredz, ka pamatdatus </w:t>
            </w:r>
            <w:r w:rsidR="006935CC" w:rsidRPr="00A17CC7">
              <w:rPr>
                <w:rFonts w:ascii="Times New Roman" w:hAnsi="Times New Roman"/>
                <w:color w:val="000000"/>
                <w:sz w:val="28"/>
                <w:szCs w:val="28"/>
                <w:shd w:val="clear" w:color="auto" w:fill="FFFFFF"/>
              </w:rPr>
              <w:t xml:space="preserve">(vārds (vārdi), uzvārds, personas kods vai identifikācijas numurs, dzimšanas datums, deklarētās dzīvesvietas adrese, valstiskā piederība un tās veids utt.) </w:t>
            </w:r>
            <w:r w:rsidR="001D1283" w:rsidRPr="00A17CC7">
              <w:rPr>
                <w:rFonts w:ascii="Times New Roman" w:hAnsi="Times New Roman"/>
                <w:color w:val="000000"/>
                <w:sz w:val="28"/>
                <w:szCs w:val="28"/>
                <w:shd w:val="clear" w:color="auto" w:fill="FFFFFF"/>
              </w:rPr>
              <w:t xml:space="preserve">par Likuma 9.panta pirmās daļas </w:t>
            </w:r>
            <w:r w:rsidR="006935CC" w:rsidRPr="00A17CC7">
              <w:rPr>
                <w:rFonts w:ascii="Times New Roman" w:hAnsi="Times New Roman"/>
                <w:color w:val="000000"/>
                <w:sz w:val="28"/>
                <w:szCs w:val="28"/>
                <w:shd w:val="clear" w:color="auto" w:fill="FFFFFF"/>
              </w:rPr>
              <w:t xml:space="preserve">1., 2., 3., 4. un 6.punktā minētajām personām, kā arī ārzemniekiem, kuriem ir </w:t>
            </w:r>
            <w:proofErr w:type="spellStart"/>
            <w:r w:rsidR="006935CC" w:rsidRPr="00A17CC7">
              <w:rPr>
                <w:rFonts w:ascii="Times New Roman" w:hAnsi="Times New Roman"/>
                <w:color w:val="000000"/>
                <w:sz w:val="28"/>
                <w:szCs w:val="28"/>
                <w:shd w:val="clear" w:color="auto" w:fill="FFFFFF"/>
              </w:rPr>
              <w:t>termiņuzturēšanās</w:t>
            </w:r>
            <w:proofErr w:type="spellEnd"/>
            <w:r w:rsidR="006935CC" w:rsidRPr="00A17CC7">
              <w:rPr>
                <w:rFonts w:ascii="Times New Roman" w:hAnsi="Times New Roman"/>
                <w:color w:val="000000"/>
                <w:sz w:val="28"/>
                <w:szCs w:val="28"/>
                <w:shd w:val="clear" w:color="auto" w:fill="FFFFFF"/>
              </w:rPr>
              <w:t xml:space="preserve"> atļauja Latvijā, Datubāzē iekļaus un aktualizēs Pilsonības un migrācijas lietu pārvalde</w:t>
            </w:r>
            <w:r w:rsidR="006935CC">
              <w:rPr>
                <w:rFonts w:ascii="Times New Roman" w:hAnsi="Times New Roman"/>
                <w:color w:val="000000"/>
                <w:sz w:val="28"/>
                <w:szCs w:val="28"/>
                <w:shd w:val="clear" w:color="auto" w:fill="FFFFFF"/>
              </w:rPr>
              <w:t>.</w:t>
            </w:r>
            <w:r w:rsidR="00FD173E">
              <w:rPr>
                <w:rFonts w:ascii="Times New Roman" w:hAnsi="Times New Roman"/>
                <w:color w:val="000000"/>
                <w:sz w:val="28"/>
                <w:szCs w:val="28"/>
                <w:shd w:val="clear" w:color="auto" w:fill="FFFFFF"/>
              </w:rPr>
              <w:t xml:space="preserve"> Tāpat Iedzīvotāju reģistrā ir </w:t>
            </w:r>
            <w:r w:rsidR="00FD173E" w:rsidRPr="00E8498B">
              <w:rPr>
                <w:rFonts w:ascii="Times New Roman" w:hAnsi="Times New Roman"/>
                <w:color w:val="000000" w:themeColor="text1"/>
                <w:sz w:val="28"/>
                <w:szCs w:val="28"/>
                <w:shd w:val="clear" w:color="auto" w:fill="FFFFFF"/>
              </w:rPr>
              <w:t>iekļautas ziņas par politiski represētās personas statusu vai nacionālās pretošanās kustības dalībnieka statusu</w:t>
            </w:r>
            <w:r w:rsidR="00BF083C" w:rsidRPr="00E8498B">
              <w:rPr>
                <w:rFonts w:ascii="Times New Roman" w:hAnsi="Times New Roman"/>
                <w:color w:val="000000" w:themeColor="text1"/>
                <w:sz w:val="28"/>
                <w:szCs w:val="28"/>
                <w:shd w:val="clear" w:color="auto" w:fill="FFFFFF"/>
              </w:rPr>
              <w:t xml:space="preserve">, </w:t>
            </w:r>
            <w:r w:rsidR="00BF083C">
              <w:rPr>
                <w:rFonts w:ascii="Times New Roman" w:hAnsi="Times New Roman"/>
                <w:color w:val="000000"/>
                <w:sz w:val="28"/>
                <w:szCs w:val="28"/>
                <w:shd w:val="clear" w:color="auto" w:fill="FFFFFF"/>
              </w:rPr>
              <w:t xml:space="preserve">tāpēc Noteikumu projekts paredz, ka arī šo informāciju </w:t>
            </w:r>
            <w:r w:rsidR="00BF083C">
              <w:rPr>
                <w:rFonts w:ascii="Times New Roman" w:hAnsi="Times New Roman"/>
                <w:color w:val="000000"/>
                <w:sz w:val="28"/>
                <w:szCs w:val="28"/>
                <w:shd w:val="clear" w:color="auto" w:fill="FFFFFF"/>
              </w:rPr>
              <w:lastRenderedPageBreak/>
              <w:t xml:space="preserve">Datubāzē iekļaus un aktualizēs Pilsonības un migrācijas lietu pārvalde. </w:t>
            </w:r>
          </w:p>
          <w:p w14:paraId="67EDAC2A" w14:textId="77777777" w:rsidR="00F615C9" w:rsidRPr="00F615C9" w:rsidRDefault="007A196F" w:rsidP="00F615C9">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BF0EDC">
              <w:rPr>
                <w:rFonts w:ascii="Times New Roman" w:hAnsi="Times New Roman"/>
                <w:color w:val="000000" w:themeColor="text1"/>
                <w:sz w:val="28"/>
                <w:szCs w:val="28"/>
                <w:shd w:val="clear" w:color="auto" w:fill="FFFFFF"/>
              </w:rPr>
              <w:t>s</w:t>
            </w:r>
            <w:r w:rsidR="00D22C17" w:rsidRPr="00BF0EDC">
              <w:rPr>
                <w:rFonts w:ascii="Times New Roman" w:hAnsi="Times New Roman"/>
                <w:color w:val="000000" w:themeColor="text1"/>
                <w:sz w:val="28"/>
                <w:szCs w:val="28"/>
                <w:shd w:val="clear" w:color="auto" w:fill="FFFFFF"/>
              </w:rPr>
              <w:t xml:space="preserve">askaņā ar </w:t>
            </w:r>
            <w:r w:rsidR="004B0D5A" w:rsidRPr="00BF0EDC">
              <w:rPr>
                <w:rFonts w:ascii="Times New Roman" w:hAnsi="Times New Roman"/>
                <w:color w:val="000000" w:themeColor="text1"/>
                <w:sz w:val="28"/>
                <w:szCs w:val="28"/>
                <w:shd w:val="clear" w:color="auto" w:fill="FFFFFF"/>
              </w:rPr>
              <w:t xml:space="preserve">likuma </w:t>
            </w:r>
            <w:r w:rsidR="00BD390B" w:rsidRPr="00BF0EDC">
              <w:rPr>
                <w:rFonts w:ascii="Times New Roman" w:hAnsi="Times New Roman"/>
                <w:color w:val="000000" w:themeColor="text1"/>
                <w:sz w:val="28"/>
                <w:szCs w:val="28"/>
              </w:rPr>
              <w:t xml:space="preserve">„Par valsts sociālo apdrošināšanu” </w:t>
            </w:r>
            <w:r w:rsidR="00BF0EDC" w:rsidRPr="00BF0EDC">
              <w:rPr>
                <w:rFonts w:ascii="Times New Roman" w:hAnsi="Times New Roman"/>
                <w:color w:val="000000" w:themeColor="text1"/>
                <w:sz w:val="28"/>
                <w:szCs w:val="28"/>
                <w:shd w:val="clear" w:color="auto" w:fill="FFFFFF"/>
              </w:rPr>
              <w:t>24.</w:t>
            </w:r>
            <w:r w:rsidR="00BF0EDC" w:rsidRPr="00BF0EDC">
              <w:rPr>
                <w:rFonts w:ascii="Times New Roman" w:hAnsi="Times New Roman"/>
                <w:color w:val="000000" w:themeColor="text1"/>
                <w:sz w:val="28"/>
                <w:szCs w:val="28"/>
                <w:shd w:val="clear" w:color="auto" w:fill="FFFFFF"/>
                <w:vertAlign w:val="superscript"/>
              </w:rPr>
              <w:t>1</w:t>
            </w:r>
            <w:r w:rsidR="00BF0EDC" w:rsidRPr="00BF0EDC">
              <w:rPr>
                <w:rFonts w:ascii="Times New Roman" w:hAnsi="Times New Roman"/>
                <w:color w:val="000000" w:themeColor="text1"/>
                <w:sz w:val="28"/>
                <w:szCs w:val="28"/>
                <w:shd w:val="clear" w:color="auto" w:fill="FFFFFF"/>
              </w:rPr>
              <w:t xml:space="preserve">pantu </w:t>
            </w:r>
            <w:r w:rsidR="004B0D5A" w:rsidRPr="00BF0EDC">
              <w:rPr>
                <w:rFonts w:ascii="Times New Roman" w:hAnsi="Times New Roman"/>
                <w:color w:val="000000" w:themeColor="text1"/>
                <w:sz w:val="28"/>
                <w:szCs w:val="28"/>
              </w:rPr>
              <w:t xml:space="preserve">Valsts sociālās </w:t>
            </w:r>
            <w:r w:rsidR="005060C2" w:rsidRPr="00BF0EDC">
              <w:rPr>
                <w:rFonts w:ascii="Times New Roman" w:hAnsi="Times New Roman"/>
                <w:color w:val="000000" w:themeColor="text1"/>
                <w:sz w:val="28"/>
                <w:szCs w:val="28"/>
              </w:rPr>
              <w:t xml:space="preserve">apdrošināšanas aģentūras pārziņā ir </w:t>
            </w:r>
            <w:r w:rsidR="005A2A32" w:rsidRPr="00BF0EDC">
              <w:rPr>
                <w:rFonts w:ascii="Times New Roman" w:hAnsi="Times New Roman"/>
                <w:color w:val="000000" w:themeColor="text1"/>
                <w:sz w:val="28"/>
                <w:szCs w:val="28"/>
              </w:rPr>
              <w:t xml:space="preserve">Sociālās apdrošināšanas informācijas sistēma, </w:t>
            </w:r>
            <w:r w:rsidR="00797461" w:rsidRPr="00BF0EDC">
              <w:rPr>
                <w:rFonts w:ascii="Times New Roman" w:hAnsi="Times New Roman"/>
                <w:color w:val="000000" w:themeColor="text1"/>
                <w:sz w:val="28"/>
                <w:szCs w:val="28"/>
              </w:rPr>
              <w:t>kurā iekļauj informāciju, tai skaitā personas datus, lai nodrošinātu sociāli apdrošin</w:t>
            </w:r>
            <w:r w:rsidR="00407FEC" w:rsidRPr="00BF0EDC">
              <w:rPr>
                <w:rFonts w:ascii="Times New Roman" w:hAnsi="Times New Roman"/>
                <w:color w:val="000000" w:themeColor="text1"/>
                <w:sz w:val="28"/>
                <w:szCs w:val="28"/>
              </w:rPr>
              <w:t xml:space="preserve">āto personu uzskaiti, sociālās apdrošināšanas pakalpojumu, valsts pabalstu un izdienas pensiju piešķiršanu un izmaksu, valsts budžeta līdzekļu izlietošanas kontroli, kā arī citu aģentūras funkciju </w:t>
            </w:r>
            <w:r w:rsidR="00407FEC">
              <w:rPr>
                <w:rFonts w:ascii="Times New Roman" w:hAnsi="Times New Roman"/>
                <w:color w:val="000000"/>
                <w:sz w:val="28"/>
                <w:szCs w:val="28"/>
              </w:rPr>
              <w:t xml:space="preserve">kvalitatīvu izpildi, </w:t>
            </w:r>
            <w:r w:rsidR="00F615C9">
              <w:rPr>
                <w:rFonts w:ascii="Times New Roman" w:hAnsi="Times New Roman"/>
                <w:color w:val="000000"/>
                <w:sz w:val="28"/>
                <w:szCs w:val="28"/>
              </w:rPr>
              <w:t xml:space="preserve">tāpēc Noteikumu projekts paredz, ka informāciju par vecuma pensijas saņēmējiem, izdienas pensijas saņēmējiem, vecāku pabalsta saņēmējiem, atlīdzības par audžuģimenes pienākumu pildīšanu saņēmējiem u.c. Datubāzē iekļaus un aktualizēs Valsts sociālās apdrošināšanas aģentūra. </w:t>
            </w:r>
          </w:p>
          <w:p w14:paraId="23F2B062" w14:textId="77777777" w:rsidR="00385034" w:rsidRPr="00385034" w:rsidRDefault="007A196F" w:rsidP="00385034">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00F565C4">
              <w:rPr>
                <w:rFonts w:ascii="Times New Roman" w:hAnsi="Times New Roman"/>
                <w:color w:val="000000"/>
                <w:sz w:val="28"/>
                <w:szCs w:val="28"/>
                <w:shd w:val="clear" w:color="auto" w:fill="FFFFFF"/>
              </w:rPr>
              <w:t xml:space="preserve">Ministru kabineta 2017.gada 28.marta noteikumu Nr.172 </w:t>
            </w:r>
            <w:r w:rsidR="00F565C4" w:rsidRPr="00C75650">
              <w:rPr>
                <w:rFonts w:ascii="Times New Roman" w:hAnsi="Times New Roman"/>
                <w:color w:val="000000"/>
                <w:sz w:val="28"/>
                <w:szCs w:val="28"/>
              </w:rPr>
              <w:t>„</w:t>
            </w:r>
            <w:r w:rsidR="00385034">
              <w:rPr>
                <w:rFonts w:ascii="Times New Roman" w:hAnsi="Times New Roman"/>
                <w:color w:val="000000"/>
                <w:sz w:val="28"/>
                <w:szCs w:val="28"/>
              </w:rPr>
              <w:t>Bezdarbnieku uzskaites un reģistrēto vakanču informācijas sistēmas noteikumi” 2.2.apak</w:t>
            </w:r>
            <w:r w:rsidR="002427AB">
              <w:rPr>
                <w:rFonts w:ascii="Times New Roman" w:hAnsi="Times New Roman"/>
                <w:color w:val="000000"/>
                <w:sz w:val="28"/>
                <w:szCs w:val="28"/>
              </w:rPr>
              <w:t xml:space="preserve">špunkts nosaka, ka </w:t>
            </w:r>
            <w:r w:rsidR="00385034">
              <w:rPr>
                <w:rFonts w:ascii="Times New Roman" w:hAnsi="Times New Roman"/>
                <w:color w:val="000000"/>
                <w:sz w:val="28"/>
                <w:szCs w:val="28"/>
              </w:rPr>
              <w:t xml:space="preserve">Nodarbinātības valsts aģentūras pārziņā ir Bezdarbnieku uzskaites un reģistrēto vakanču informācijas sistēma, </w:t>
            </w:r>
            <w:r>
              <w:rPr>
                <w:rFonts w:ascii="Times New Roman" w:hAnsi="Times New Roman"/>
                <w:color w:val="000000"/>
                <w:sz w:val="28"/>
                <w:szCs w:val="28"/>
              </w:rPr>
              <w:t xml:space="preserve">kas tiek izmantota, lai nodrošinātu bezdarbnieku un darba meklētāju reģistrēšanu un uzskaiti, tāpēc Noteikumu projekts paredz, ka datus par reģistrētajiem bezdarbniekiem Datubāzē iekļaus un aktualizēs Nodarbinātības valsts aģentūra. </w:t>
            </w:r>
          </w:p>
          <w:p w14:paraId="3065735F" w14:textId="77777777" w:rsidR="004501B2" w:rsidRDefault="009E45D9" w:rsidP="00C75650">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00CA685C">
              <w:rPr>
                <w:rFonts w:ascii="Times New Roman" w:hAnsi="Times New Roman"/>
                <w:color w:val="000000"/>
                <w:sz w:val="28"/>
                <w:szCs w:val="28"/>
                <w:shd w:val="clear" w:color="auto" w:fill="FFFFFF"/>
              </w:rPr>
              <w:t xml:space="preserve">Saskaņā ar </w:t>
            </w:r>
            <w:r w:rsidR="00E568A2">
              <w:rPr>
                <w:rFonts w:ascii="Times New Roman" w:hAnsi="Times New Roman"/>
                <w:color w:val="000000"/>
                <w:sz w:val="28"/>
                <w:szCs w:val="28"/>
                <w:shd w:val="clear" w:color="auto" w:fill="FFFFFF"/>
              </w:rPr>
              <w:t>Ministru kabineta 2010.gada 1.novembra noteikum</w:t>
            </w:r>
            <w:r w:rsidR="00B51075">
              <w:rPr>
                <w:rFonts w:ascii="Times New Roman" w:hAnsi="Times New Roman"/>
                <w:color w:val="000000"/>
                <w:sz w:val="28"/>
                <w:szCs w:val="28"/>
                <w:shd w:val="clear" w:color="auto" w:fill="FFFFFF"/>
              </w:rPr>
              <w:t>u</w:t>
            </w:r>
            <w:r w:rsidR="00E568A2">
              <w:rPr>
                <w:rFonts w:ascii="Times New Roman" w:hAnsi="Times New Roman"/>
                <w:color w:val="000000"/>
                <w:sz w:val="28"/>
                <w:szCs w:val="28"/>
                <w:shd w:val="clear" w:color="auto" w:fill="FFFFFF"/>
              </w:rPr>
              <w:t xml:space="preserve"> Nr.1020 </w:t>
            </w:r>
            <w:r w:rsidR="00110AA1" w:rsidRPr="00C75650">
              <w:rPr>
                <w:rFonts w:ascii="Times New Roman" w:hAnsi="Times New Roman"/>
                <w:color w:val="000000"/>
                <w:sz w:val="28"/>
                <w:szCs w:val="28"/>
              </w:rPr>
              <w:t>„</w:t>
            </w:r>
            <w:r w:rsidR="00110AA1">
              <w:rPr>
                <w:rFonts w:ascii="Times New Roman" w:hAnsi="Times New Roman"/>
                <w:color w:val="000000"/>
                <w:sz w:val="28"/>
                <w:szCs w:val="28"/>
              </w:rPr>
              <w:t xml:space="preserve">Černobiļas atomelektrostacijas avārijas seku likvidēšanas dalībnieku un Černobiļas atomelektrostacijas avārijas rezultātā cietušo personu uzskaites un veselības stāvokļa novērošanas, kā arī slimību, invaliditātes un personas nāves cēloņsakarības ar Černobiļas atomelektrostacijas avāriju noteikšanas </w:t>
            </w:r>
            <w:r w:rsidR="00C10CB1">
              <w:rPr>
                <w:rFonts w:ascii="Times New Roman" w:hAnsi="Times New Roman"/>
                <w:color w:val="000000"/>
                <w:sz w:val="28"/>
                <w:szCs w:val="28"/>
              </w:rPr>
              <w:t xml:space="preserve">kārtība” </w:t>
            </w:r>
            <w:r w:rsidR="00CA685C">
              <w:rPr>
                <w:rFonts w:ascii="Times New Roman" w:hAnsi="Times New Roman"/>
                <w:color w:val="000000"/>
                <w:sz w:val="28"/>
                <w:szCs w:val="28"/>
              </w:rPr>
              <w:t xml:space="preserve">10.punktu valsts sabiedrība ar ierobežotu atbildību </w:t>
            </w:r>
            <w:r w:rsidR="00CA5186" w:rsidRPr="00C75650">
              <w:rPr>
                <w:rFonts w:ascii="Times New Roman" w:hAnsi="Times New Roman"/>
                <w:color w:val="000000"/>
                <w:sz w:val="28"/>
                <w:szCs w:val="28"/>
              </w:rPr>
              <w:t>„</w:t>
            </w:r>
            <w:r w:rsidR="00CA5186">
              <w:rPr>
                <w:rFonts w:ascii="Times New Roman" w:hAnsi="Times New Roman"/>
                <w:color w:val="000000"/>
                <w:sz w:val="28"/>
                <w:szCs w:val="28"/>
              </w:rPr>
              <w:t xml:space="preserve">Paula Stradiņa klīniskā universitātes slimnīca” </w:t>
            </w:r>
            <w:r w:rsidR="00B9316D">
              <w:rPr>
                <w:rFonts w:ascii="Times New Roman" w:hAnsi="Times New Roman"/>
                <w:color w:val="000000"/>
                <w:sz w:val="28"/>
                <w:szCs w:val="28"/>
              </w:rPr>
              <w:t xml:space="preserve">uztur Černobiļas atomelektrostacijas avārijas seku likvidēšanas dalībnieku un Černobiļas atomelektrostacijas avārijas rezultātā cietušo personu vienotu datubāzi, tāpēc Noteikumu projekts paredz, </w:t>
            </w:r>
            <w:r w:rsidR="00B9316D">
              <w:rPr>
                <w:rFonts w:ascii="Times New Roman" w:hAnsi="Times New Roman"/>
                <w:color w:val="000000"/>
                <w:sz w:val="28"/>
                <w:szCs w:val="28"/>
              </w:rPr>
              <w:lastRenderedPageBreak/>
              <w:t xml:space="preserve">ka </w:t>
            </w:r>
            <w:r w:rsidR="00864B72">
              <w:rPr>
                <w:rFonts w:ascii="Times New Roman" w:hAnsi="Times New Roman"/>
                <w:color w:val="000000"/>
                <w:sz w:val="28"/>
                <w:szCs w:val="28"/>
              </w:rPr>
              <w:t xml:space="preserve">datus par </w:t>
            </w:r>
            <w:r w:rsidR="00864B72">
              <w:rPr>
                <w:rFonts w:ascii="Times New Roman" w:eastAsia="Times New Roman" w:hAnsi="Times New Roman"/>
                <w:color w:val="000000"/>
                <w:sz w:val="28"/>
                <w:szCs w:val="28"/>
                <w:lang w:eastAsia="lv-LV"/>
              </w:rPr>
              <w:t xml:space="preserve">personām, kuras cietušas Černobiļas atomelektrostacijas avārijas rezultātā vai avārijas seku likvidācijā, Datubāzē iekļaus un aktualizēs valsts sabiedrība ar ierobežotu atbildību </w:t>
            </w:r>
            <w:r w:rsidR="00864B72" w:rsidRPr="00C75650">
              <w:rPr>
                <w:rFonts w:ascii="Times New Roman" w:hAnsi="Times New Roman"/>
                <w:color w:val="000000"/>
                <w:sz w:val="28"/>
                <w:szCs w:val="28"/>
              </w:rPr>
              <w:t>„</w:t>
            </w:r>
            <w:r w:rsidR="00864B72">
              <w:rPr>
                <w:rFonts w:ascii="Times New Roman" w:hAnsi="Times New Roman"/>
                <w:color w:val="000000"/>
                <w:sz w:val="28"/>
                <w:szCs w:val="28"/>
              </w:rPr>
              <w:t xml:space="preserve">Paula Stradiņa klīniskā universitātes slimnīca”. </w:t>
            </w:r>
          </w:p>
          <w:p w14:paraId="3F07E033" w14:textId="77777777" w:rsidR="008B5F54" w:rsidRDefault="00A50E5F" w:rsidP="00C75650">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Tāpat Noteikumu projekts nosaka Datubāzē iek</w:t>
            </w:r>
            <w:r w:rsidR="00E9180D">
              <w:rPr>
                <w:rFonts w:ascii="Times New Roman" w:hAnsi="Times New Roman"/>
                <w:color w:val="000000"/>
                <w:sz w:val="28"/>
                <w:szCs w:val="28"/>
              </w:rPr>
              <w:t xml:space="preserve">ļaujamo datu apjomu. Datu apjoms noteikts tikai tādā apmērā, lai </w:t>
            </w:r>
            <w:r w:rsidR="005401E3">
              <w:rPr>
                <w:rFonts w:ascii="Times New Roman" w:hAnsi="Times New Roman"/>
                <w:color w:val="000000"/>
                <w:sz w:val="28"/>
                <w:szCs w:val="28"/>
              </w:rPr>
              <w:t xml:space="preserve">Dienestam </w:t>
            </w:r>
            <w:r w:rsidR="00E9180D">
              <w:rPr>
                <w:rFonts w:ascii="Times New Roman" w:hAnsi="Times New Roman"/>
                <w:color w:val="000000"/>
                <w:sz w:val="28"/>
                <w:szCs w:val="28"/>
              </w:rPr>
              <w:t xml:space="preserve">būtu iespējams pārliecināties par personas atbilstību apdrošinātās </w:t>
            </w:r>
            <w:r w:rsidR="00232493">
              <w:rPr>
                <w:rFonts w:ascii="Times New Roman" w:hAnsi="Times New Roman"/>
                <w:color w:val="000000"/>
                <w:sz w:val="28"/>
                <w:szCs w:val="28"/>
              </w:rPr>
              <w:t xml:space="preserve">personas statusam. </w:t>
            </w:r>
            <w:r w:rsidR="005930AB">
              <w:rPr>
                <w:rFonts w:ascii="Times New Roman" w:hAnsi="Times New Roman"/>
                <w:color w:val="000000"/>
                <w:sz w:val="28"/>
                <w:szCs w:val="28"/>
              </w:rPr>
              <w:t xml:space="preserve">Piemēram, </w:t>
            </w:r>
            <w:r w:rsidR="008B5F54">
              <w:rPr>
                <w:rFonts w:ascii="Times New Roman" w:hAnsi="Times New Roman"/>
                <w:color w:val="000000"/>
                <w:sz w:val="28"/>
                <w:szCs w:val="28"/>
              </w:rPr>
              <w:t>Bezdarbnieku uzskaites un reģistrēto vakanču informācijas sistēmā ir informācija arī par personas iegūto izglītību, darba pieredzi un piešķirto trūcīgās personas statusu, taču Noteikumu projekts paredz, ka Datubāzē par reģistrētajiem bezdarbniekiem tiks iekļauta tikai šāda informācija:</w:t>
            </w:r>
          </w:p>
          <w:p w14:paraId="2C30D274" w14:textId="77777777" w:rsidR="008B5F54" w:rsidRDefault="008B5F54" w:rsidP="00C75650">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 personas vārds (vārdi), uzvārds, personas kods vai identifikācijas numurs (dati nepieciešami, lai attiecīgo personu identificētu);</w:t>
            </w:r>
          </w:p>
          <w:p w14:paraId="68068262" w14:textId="77777777" w:rsidR="005930AB" w:rsidRDefault="008B5F54" w:rsidP="00C75650">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 datums, no kura persona iekļauta attiecīgajā datubāzē, un datums, kad no tās izslēgta (</w:t>
            </w:r>
            <w:r w:rsidRPr="00F5213F">
              <w:rPr>
                <w:rFonts w:ascii="Times New Roman" w:hAnsi="Times New Roman"/>
                <w:color w:val="000000" w:themeColor="text1"/>
                <w:sz w:val="28"/>
                <w:szCs w:val="28"/>
              </w:rPr>
              <w:t xml:space="preserve">dati nepieciešami, lai </w:t>
            </w:r>
            <w:r w:rsidR="00366C8B" w:rsidRPr="00F5213F">
              <w:rPr>
                <w:rFonts w:ascii="Times New Roman" w:hAnsi="Times New Roman"/>
                <w:color w:val="000000" w:themeColor="text1"/>
                <w:sz w:val="28"/>
                <w:szCs w:val="28"/>
              </w:rPr>
              <w:t>zin</w:t>
            </w:r>
            <w:r w:rsidR="00E55C26">
              <w:rPr>
                <w:rFonts w:ascii="Times New Roman" w:hAnsi="Times New Roman"/>
                <w:color w:val="000000" w:themeColor="text1"/>
                <w:sz w:val="28"/>
                <w:szCs w:val="28"/>
              </w:rPr>
              <w:t>ātu laik</w:t>
            </w:r>
            <w:r w:rsidR="00F5213F" w:rsidRPr="00F5213F">
              <w:rPr>
                <w:rFonts w:ascii="Times New Roman" w:hAnsi="Times New Roman"/>
                <w:color w:val="000000" w:themeColor="text1"/>
                <w:sz w:val="28"/>
                <w:szCs w:val="28"/>
              </w:rPr>
              <w:t>posmu, kādā</w:t>
            </w:r>
            <w:r w:rsidR="00366C8B" w:rsidRPr="00F5213F">
              <w:rPr>
                <w:rFonts w:ascii="Times New Roman" w:hAnsi="Times New Roman"/>
                <w:color w:val="000000" w:themeColor="text1"/>
                <w:sz w:val="28"/>
                <w:szCs w:val="28"/>
              </w:rPr>
              <w:t xml:space="preserve"> persona </w:t>
            </w:r>
            <w:r w:rsidR="00F5213F" w:rsidRPr="00F5213F">
              <w:rPr>
                <w:rFonts w:ascii="Times New Roman" w:hAnsi="Times New Roman"/>
                <w:color w:val="000000" w:themeColor="text1"/>
                <w:sz w:val="28"/>
                <w:szCs w:val="28"/>
              </w:rPr>
              <w:t>atbilst apdrošinātās personas statusam</w:t>
            </w:r>
            <w:r w:rsidR="00CD0742">
              <w:rPr>
                <w:rFonts w:ascii="Times New Roman" w:hAnsi="Times New Roman"/>
                <w:color w:val="000000"/>
                <w:sz w:val="28"/>
                <w:szCs w:val="28"/>
              </w:rPr>
              <w:t>).</w:t>
            </w:r>
          </w:p>
          <w:p w14:paraId="5CC4C610" w14:textId="77777777" w:rsidR="005D72EE" w:rsidRDefault="00522594" w:rsidP="00C75650">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Tāpat Černobiļas atomelektrostacijas avārijas seku likvidēšanas dalībnieku un Černobiļas atomelektrostacijas avārijas rezultātā ci</w:t>
            </w:r>
            <w:r w:rsidR="003A09BD">
              <w:rPr>
                <w:rFonts w:ascii="Times New Roman" w:hAnsi="Times New Roman"/>
                <w:color w:val="000000"/>
                <w:sz w:val="28"/>
                <w:szCs w:val="28"/>
              </w:rPr>
              <w:t>etušo personu vienotajā</w:t>
            </w:r>
            <w:r>
              <w:rPr>
                <w:rFonts w:ascii="Times New Roman" w:hAnsi="Times New Roman"/>
                <w:color w:val="000000"/>
                <w:sz w:val="28"/>
                <w:szCs w:val="28"/>
              </w:rPr>
              <w:t xml:space="preserve"> datubāzē ir </w:t>
            </w:r>
            <w:r w:rsidR="0048380E">
              <w:rPr>
                <w:rFonts w:ascii="Times New Roman" w:hAnsi="Times New Roman"/>
                <w:color w:val="000000"/>
                <w:sz w:val="28"/>
                <w:szCs w:val="28"/>
              </w:rPr>
              <w:t xml:space="preserve">arī </w:t>
            </w:r>
            <w:r>
              <w:rPr>
                <w:rFonts w:ascii="Times New Roman" w:hAnsi="Times New Roman"/>
                <w:color w:val="000000"/>
                <w:sz w:val="28"/>
                <w:szCs w:val="28"/>
              </w:rPr>
              <w:t xml:space="preserve">dati par personas </w:t>
            </w:r>
            <w:r w:rsidR="00F23B53">
              <w:rPr>
                <w:rFonts w:ascii="Times New Roman" w:hAnsi="Times New Roman"/>
                <w:color w:val="000000"/>
                <w:sz w:val="28"/>
                <w:szCs w:val="28"/>
              </w:rPr>
              <w:t xml:space="preserve">atrašanās vietu radiācijas ietekmes zonā, saņemto joda profilaksi un slimības diagnozi, taču </w:t>
            </w:r>
            <w:r w:rsidR="00A07FF9">
              <w:rPr>
                <w:rFonts w:ascii="Times New Roman" w:hAnsi="Times New Roman"/>
                <w:color w:val="000000"/>
                <w:sz w:val="28"/>
                <w:szCs w:val="28"/>
              </w:rPr>
              <w:t>Noteikumu projekts paredz, ka Datubāzē par šīm personām tiks iekļauta tikai šāda informācija</w:t>
            </w:r>
            <w:r w:rsidR="005D72EE">
              <w:rPr>
                <w:rFonts w:ascii="Times New Roman" w:hAnsi="Times New Roman"/>
                <w:color w:val="000000"/>
                <w:sz w:val="28"/>
                <w:szCs w:val="28"/>
              </w:rPr>
              <w:t>:</w:t>
            </w:r>
          </w:p>
          <w:p w14:paraId="03EF3333" w14:textId="77777777" w:rsidR="004333F3" w:rsidRDefault="005D72EE" w:rsidP="004333F3">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 xml:space="preserve">- </w:t>
            </w:r>
            <w:r w:rsidR="00522594">
              <w:rPr>
                <w:rFonts w:ascii="Times New Roman" w:hAnsi="Times New Roman"/>
                <w:color w:val="000000"/>
                <w:sz w:val="28"/>
                <w:szCs w:val="28"/>
              </w:rPr>
              <w:t xml:space="preserve"> </w:t>
            </w:r>
            <w:r w:rsidR="004333F3">
              <w:rPr>
                <w:rFonts w:ascii="Times New Roman" w:hAnsi="Times New Roman"/>
                <w:color w:val="000000"/>
                <w:sz w:val="28"/>
                <w:szCs w:val="28"/>
              </w:rPr>
              <w:t>personas vārds (vārdi), uzvārds, personas kods vai identifikācijas numurs (dati nepieciešami, lai attiecīgo personu identificētu);</w:t>
            </w:r>
          </w:p>
          <w:p w14:paraId="0A8BE7C6" w14:textId="77777777" w:rsidR="004333F3" w:rsidRDefault="004333F3" w:rsidP="004333F3">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 xml:space="preserve">- datums, no kura personai attiecīgais statuss piešķirts, un datums, </w:t>
            </w:r>
            <w:r w:rsidR="00F00635">
              <w:rPr>
                <w:rFonts w:ascii="Times New Roman" w:hAnsi="Times New Roman"/>
                <w:color w:val="000000"/>
                <w:sz w:val="28"/>
                <w:szCs w:val="28"/>
              </w:rPr>
              <w:t>kurā piešķirtais statuss beidzas</w:t>
            </w:r>
            <w:r>
              <w:rPr>
                <w:rFonts w:ascii="Times New Roman" w:hAnsi="Times New Roman"/>
                <w:color w:val="000000"/>
                <w:sz w:val="28"/>
                <w:szCs w:val="28"/>
              </w:rPr>
              <w:t xml:space="preserve"> (</w:t>
            </w:r>
            <w:r w:rsidRPr="00F5213F">
              <w:rPr>
                <w:rFonts w:ascii="Times New Roman" w:hAnsi="Times New Roman"/>
                <w:color w:val="000000" w:themeColor="text1"/>
                <w:sz w:val="28"/>
                <w:szCs w:val="28"/>
              </w:rPr>
              <w:t>dati</w:t>
            </w:r>
            <w:r w:rsidR="00E55C26">
              <w:rPr>
                <w:rFonts w:ascii="Times New Roman" w:hAnsi="Times New Roman"/>
                <w:color w:val="000000" w:themeColor="text1"/>
                <w:sz w:val="28"/>
                <w:szCs w:val="28"/>
              </w:rPr>
              <w:t xml:space="preserve"> nepieciešami, lai zinātu laik</w:t>
            </w:r>
            <w:r w:rsidRPr="00F5213F">
              <w:rPr>
                <w:rFonts w:ascii="Times New Roman" w:hAnsi="Times New Roman"/>
                <w:color w:val="000000" w:themeColor="text1"/>
                <w:sz w:val="28"/>
                <w:szCs w:val="28"/>
              </w:rPr>
              <w:t>posmu, kādā persona atbilst apdrošinātās personas statusam</w:t>
            </w:r>
            <w:r>
              <w:rPr>
                <w:rFonts w:ascii="Times New Roman" w:hAnsi="Times New Roman"/>
                <w:color w:val="000000"/>
                <w:sz w:val="28"/>
                <w:szCs w:val="28"/>
              </w:rPr>
              <w:t>).</w:t>
            </w:r>
          </w:p>
          <w:p w14:paraId="34474BE8" w14:textId="77777777" w:rsidR="006126CF" w:rsidRDefault="006126CF" w:rsidP="004333F3">
            <w:pPr>
              <w:spacing w:after="0" w:line="240" w:lineRule="auto"/>
              <w:ind w:firstLine="318"/>
              <w:jc w:val="both"/>
              <w:rPr>
                <w:rFonts w:ascii="Times New Roman" w:hAnsi="Times New Roman"/>
                <w:color w:val="000000"/>
                <w:sz w:val="28"/>
                <w:szCs w:val="28"/>
              </w:rPr>
            </w:pPr>
            <w:r>
              <w:rPr>
                <w:rFonts w:ascii="Times New Roman" w:hAnsi="Times New Roman"/>
                <w:color w:val="000000"/>
                <w:sz w:val="28"/>
                <w:szCs w:val="28"/>
              </w:rPr>
              <w:t>Noteikumu projekts nosaka termiņus, kādos institūcijas Datubāz</w:t>
            </w:r>
            <w:r w:rsidR="00F21126">
              <w:rPr>
                <w:rFonts w:ascii="Times New Roman" w:hAnsi="Times New Roman"/>
                <w:color w:val="000000"/>
                <w:sz w:val="28"/>
                <w:szCs w:val="28"/>
              </w:rPr>
              <w:t xml:space="preserve">ē datus ievada. Termiņi noteikti, ņemot vērā </w:t>
            </w:r>
            <w:r w:rsidR="007224FC">
              <w:rPr>
                <w:rFonts w:ascii="Times New Roman" w:hAnsi="Times New Roman"/>
                <w:color w:val="000000"/>
                <w:sz w:val="28"/>
                <w:szCs w:val="28"/>
              </w:rPr>
              <w:t xml:space="preserve">datu </w:t>
            </w:r>
            <w:r w:rsidR="00D95EF1">
              <w:rPr>
                <w:rFonts w:ascii="Times New Roman" w:hAnsi="Times New Roman"/>
                <w:color w:val="000000"/>
                <w:sz w:val="28"/>
                <w:szCs w:val="28"/>
              </w:rPr>
              <w:t xml:space="preserve">apjomu un datu </w:t>
            </w:r>
            <w:r w:rsidR="007224FC">
              <w:rPr>
                <w:rFonts w:ascii="Times New Roman" w:hAnsi="Times New Roman"/>
                <w:color w:val="000000"/>
                <w:sz w:val="28"/>
                <w:szCs w:val="28"/>
              </w:rPr>
              <w:t xml:space="preserve">apkopošanas un uzkrāšanas periodiskumu. </w:t>
            </w:r>
            <w:r w:rsidR="004C33E1">
              <w:rPr>
                <w:rFonts w:ascii="Times New Roman" w:hAnsi="Times New Roman"/>
                <w:color w:val="000000"/>
                <w:sz w:val="28"/>
                <w:szCs w:val="28"/>
              </w:rPr>
              <w:t xml:space="preserve">Piemēram, ņemot vērā Iedzīvotāju reģistra datu par Latvijas iedzīvotājiem </w:t>
            </w:r>
            <w:r w:rsidR="004C33E1">
              <w:rPr>
                <w:rFonts w:ascii="Times New Roman" w:hAnsi="Times New Roman"/>
                <w:color w:val="000000"/>
                <w:sz w:val="28"/>
                <w:szCs w:val="28"/>
              </w:rPr>
              <w:lastRenderedPageBreak/>
              <w:t xml:space="preserve">apjomu un datu aktualizācijas biežumu, Noteikumu projekts paredz, ka </w:t>
            </w:r>
            <w:r w:rsidR="00632558">
              <w:rPr>
                <w:rFonts w:ascii="Times New Roman" w:hAnsi="Times New Roman"/>
                <w:color w:val="000000"/>
                <w:sz w:val="28"/>
                <w:szCs w:val="28"/>
              </w:rPr>
              <w:t xml:space="preserve">datus no šī reģistra Pilsonības un migrācijas lietu pārvalde Datubāzē iekļaus </w:t>
            </w:r>
            <w:r w:rsidR="00095810">
              <w:rPr>
                <w:rFonts w:ascii="Times New Roman" w:hAnsi="Times New Roman"/>
                <w:color w:val="000000"/>
                <w:sz w:val="28"/>
                <w:szCs w:val="28"/>
              </w:rPr>
              <w:t>un aktualizēs piecu dienu laikā no datu iekļaušanas attiecīgajā datubāzē</w:t>
            </w:r>
            <w:r w:rsidR="0076582B">
              <w:rPr>
                <w:rFonts w:ascii="Times New Roman" w:hAnsi="Times New Roman"/>
                <w:color w:val="000000"/>
                <w:sz w:val="28"/>
                <w:szCs w:val="28"/>
              </w:rPr>
              <w:t xml:space="preserve"> (Iedzīvotāju reģistrā)</w:t>
            </w:r>
            <w:r w:rsidR="00095810">
              <w:rPr>
                <w:rFonts w:ascii="Times New Roman" w:hAnsi="Times New Roman"/>
                <w:color w:val="000000"/>
                <w:sz w:val="28"/>
                <w:szCs w:val="28"/>
              </w:rPr>
              <w:t xml:space="preserve">. </w:t>
            </w:r>
            <w:r w:rsidR="00BC1131">
              <w:rPr>
                <w:rFonts w:ascii="Times New Roman" w:hAnsi="Times New Roman"/>
                <w:color w:val="000000"/>
                <w:sz w:val="28"/>
                <w:szCs w:val="28"/>
              </w:rPr>
              <w:t>Savuk</w:t>
            </w:r>
            <w:r w:rsidR="00DF248E">
              <w:rPr>
                <w:rFonts w:ascii="Times New Roman" w:hAnsi="Times New Roman"/>
                <w:color w:val="000000"/>
                <w:sz w:val="28"/>
                <w:szCs w:val="28"/>
              </w:rPr>
              <w:t>ārt</w:t>
            </w:r>
            <w:r w:rsidR="00BC1131">
              <w:rPr>
                <w:rFonts w:ascii="Times New Roman" w:hAnsi="Times New Roman"/>
                <w:color w:val="000000"/>
                <w:sz w:val="28"/>
                <w:szCs w:val="28"/>
              </w:rPr>
              <w:t xml:space="preserve"> </w:t>
            </w:r>
            <w:r w:rsidR="00DF248E">
              <w:rPr>
                <w:rFonts w:ascii="Times New Roman" w:hAnsi="Times New Roman"/>
                <w:color w:val="000000"/>
                <w:sz w:val="28"/>
                <w:szCs w:val="28"/>
              </w:rPr>
              <w:t xml:space="preserve">datus par tradicionālo reliģisko organizāciju mūkiem un mūķenēm, kas dzīvo klosteros, </w:t>
            </w:r>
            <w:r w:rsidR="00F74435">
              <w:rPr>
                <w:rFonts w:ascii="Times New Roman" w:hAnsi="Times New Roman"/>
                <w:color w:val="000000"/>
                <w:sz w:val="28"/>
                <w:szCs w:val="28"/>
              </w:rPr>
              <w:t>paredzēts Datubāzē iekļaut 30 dienu laikā no attiecīgā statusa piešķiršanas dienas vai izmaiņām status</w:t>
            </w:r>
            <w:r w:rsidR="00F73243">
              <w:rPr>
                <w:rFonts w:ascii="Times New Roman" w:hAnsi="Times New Roman"/>
                <w:color w:val="000000"/>
                <w:sz w:val="28"/>
                <w:szCs w:val="28"/>
              </w:rPr>
              <w:t xml:space="preserve">ā, jo paredzams, ka </w:t>
            </w:r>
            <w:r w:rsidR="0030008A">
              <w:rPr>
                <w:rFonts w:ascii="Times New Roman" w:hAnsi="Times New Roman"/>
                <w:color w:val="000000"/>
                <w:sz w:val="28"/>
                <w:szCs w:val="28"/>
              </w:rPr>
              <w:t xml:space="preserve">šo datu subjektu skaita </w:t>
            </w:r>
            <w:r w:rsidR="00F73243">
              <w:rPr>
                <w:rFonts w:ascii="Times New Roman" w:hAnsi="Times New Roman"/>
                <w:color w:val="000000"/>
                <w:sz w:val="28"/>
                <w:szCs w:val="28"/>
              </w:rPr>
              <w:t xml:space="preserve">izmaiņas nebūs biežas. </w:t>
            </w:r>
          </w:p>
          <w:p w14:paraId="2E37C6DE" w14:textId="77777777" w:rsidR="009329D5" w:rsidRDefault="0048380E" w:rsidP="0071590A">
            <w:pPr>
              <w:spacing w:after="0" w:line="240" w:lineRule="auto"/>
              <w:ind w:firstLine="31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Noteikumu projekts paredz, ka </w:t>
            </w:r>
            <w:r w:rsidR="00C75650" w:rsidRPr="00C75650">
              <w:rPr>
                <w:rFonts w:ascii="Times New Roman" w:hAnsi="Times New Roman"/>
                <w:color w:val="000000"/>
                <w:sz w:val="28"/>
                <w:szCs w:val="28"/>
                <w:shd w:val="clear" w:color="auto" w:fill="FFFFFF"/>
              </w:rPr>
              <w:t>Datubāze</w:t>
            </w:r>
            <w:r w:rsidR="006D5A64" w:rsidRPr="00C75650">
              <w:rPr>
                <w:rFonts w:ascii="Times New Roman" w:hAnsi="Times New Roman"/>
                <w:sz w:val="28"/>
                <w:szCs w:val="28"/>
              </w:rPr>
              <w:t xml:space="preserve"> būs Dienesta pārziņā esošās veselības aprūpes pakalpojumu apmaksas norēķinu sistēmas </w:t>
            </w:r>
            <w:r w:rsidR="006D5A64" w:rsidRPr="00C75650">
              <w:rPr>
                <w:rFonts w:ascii="Times New Roman" w:hAnsi="Times New Roman"/>
                <w:color w:val="000000"/>
                <w:sz w:val="28"/>
                <w:szCs w:val="28"/>
              </w:rPr>
              <w:t>„Vadības in</w:t>
            </w:r>
            <w:r w:rsidR="00C75650" w:rsidRPr="00C75650">
              <w:rPr>
                <w:rFonts w:ascii="Times New Roman" w:hAnsi="Times New Roman"/>
                <w:color w:val="000000"/>
                <w:sz w:val="28"/>
                <w:szCs w:val="28"/>
              </w:rPr>
              <w:t xml:space="preserve">formācijas sistēma” sastāvdaļa. Minētās sistēmas </w:t>
            </w:r>
            <w:r w:rsidR="0053645C" w:rsidRPr="00C75650">
              <w:rPr>
                <w:rFonts w:ascii="Times New Roman" w:hAnsi="Times New Roman"/>
                <w:color w:val="000000"/>
                <w:sz w:val="28"/>
                <w:szCs w:val="28"/>
                <w:shd w:val="clear" w:color="auto" w:fill="FFFFFF"/>
              </w:rPr>
              <w:t>funkcionalitātē tiks veiktas izmaiņas, lai nodrošinātu datu apmaiņu ar citu ie</w:t>
            </w:r>
            <w:r w:rsidR="00F33C1F">
              <w:rPr>
                <w:rFonts w:ascii="Times New Roman" w:hAnsi="Times New Roman"/>
                <w:color w:val="000000"/>
                <w:sz w:val="28"/>
                <w:szCs w:val="28"/>
                <w:shd w:val="clear" w:color="auto" w:fill="FFFFFF"/>
              </w:rPr>
              <w:t>saistīto iestāžu informācijas sistēmām</w:t>
            </w:r>
            <w:r w:rsidR="0053645C" w:rsidRPr="00F33C1F">
              <w:rPr>
                <w:rFonts w:ascii="Times New Roman" w:hAnsi="Times New Roman"/>
                <w:color w:val="000000"/>
                <w:sz w:val="28"/>
                <w:szCs w:val="28"/>
                <w:shd w:val="clear" w:color="auto" w:fill="FFFFFF"/>
              </w:rPr>
              <w:t xml:space="preserve">. </w:t>
            </w:r>
            <w:r w:rsidR="00F94E11" w:rsidRPr="00F33C1F">
              <w:rPr>
                <w:rFonts w:ascii="Times New Roman" w:hAnsi="Times New Roman"/>
                <w:color w:val="000000"/>
                <w:sz w:val="28"/>
                <w:szCs w:val="28"/>
                <w:shd w:val="clear" w:color="auto" w:fill="FFFFFF"/>
              </w:rPr>
              <w:t xml:space="preserve">Paredzēts, ka Datubāzē datus saņems tiešsaistes vai elektroniskā datu apmaiņas veidā, taču konkrēts datu saņemšanas un aktualizēšanas veids tiks noteikts saskaņā ar vienošanos starp Dienestu un </w:t>
            </w:r>
            <w:r w:rsidR="005B5CCE" w:rsidRPr="00F33C1F">
              <w:rPr>
                <w:rFonts w:ascii="Times New Roman" w:hAnsi="Times New Roman"/>
                <w:color w:val="000000"/>
                <w:sz w:val="28"/>
                <w:szCs w:val="28"/>
                <w:shd w:val="clear" w:color="auto" w:fill="FFFFFF"/>
              </w:rPr>
              <w:t xml:space="preserve">institūciju, kuras rīcībā ir attiecīgie dati, </w:t>
            </w:r>
            <w:r w:rsidR="00F94E11" w:rsidRPr="00F33C1F">
              <w:rPr>
                <w:rFonts w:ascii="Times New Roman" w:hAnsi="Times New Roman"/>
                <w:color w:val="000000"/>
                <w:sz w:val="28"/>
                <w:szCs w:val="28"/>
                <w:shd w:val="clear" w:color="auto" w:fill="FFFFFF"/>
              </w:rPr>
              <w:t xml:space="preserve">par sadarbību datu apmaiņā. </w:t>
            </w:r>
          </w:p>
          <w:p w14:paraId="2CD50658" w14:textId="77777777" w:rsidR="005A1147" w:rsidRPr="0071590A" w:rsidRDefault="0053645C" w:rsidP="0071590A">
            <w:pPr>
              <w:spacing w:after="0" w:line="240" w:lineRule="auto"/>
              <w:ind w:firstLine="318"/>
              <w:jc w:val="both"/>
              <w:rPr>
                <w:rFonts w:ascii="Times New Roman" w:hAnsi="Times New Roman"/>
                <w:color w:val="000000"/>
                <w:sz w:val="28"/>
                <w:szCs w:val="28"/>
                <w:shd w:val="clear" w:color="auto" w:fill="FFFFFF"/>
              </w:rPr>
            </w:pPr>
            <w:r w:rsidRPr="0071590A">
              <w:rPr>
                <w:rFonts w:ascii="Times New Roman" w:hAnsi="Times New Roman"/>
                <w:color w:val="000000"/>
                <w:sz w:val="28"/>
                <w:szCs w:val="28"/>
                <w:shd w:val="clear" w:color="auto" w:fill="FFFFFF"/>
              </w:rPr>
              <w:t xml:space="preserve">Informācija par </w:t>
            </w:r>
            <w:r w:rsidR="0071590A">
              <w:rPr>
                <w:rFonts w:ascii="Times New Roman" w:hAnsi="Times New Roman"/>
                <w:color w:val="000000"/>
                <w:sz w:val="28"/>
                <w:szCs w:val="28"/>
                <w:shd w:val="clear" w:color="auto" w:fill="FFFFFF"/>
              </w:rPr>
              <w:t xml:space="preserve">personas tiesībām saņemt valsts apmaksātus veselības aprūpes pakalpojumus </w:t>
            </w:r>
            <w:r w:rsidRPr="0071590A">
              <w:rPr>
                <w:rFonts w:ascii="Times New Roman" w:hAnsi="Times New Roman"/>
                <w:color w:val="000000"/>
                <w:sz w:val="28"/>
                <w:szCs w:val="28"/>
                <w:shd w:val="clear" w:color="auto" w:fill="FFFFFF"/>
              </w:rPr>
              <w:t>gan ārstniecības personai</w:t>
            </w:r>
            <w:r w:rsidR="00A349E7">
              <w:rPr>
                <w:rFonts w:ascii="Times New Roman" w:hAnsi="Times New Roman"/>
                <w:color w:val="000000"/>
                <w:sz w:val="28"/>
                <w:szCs w:val="28"/>
                <w:shd w:val="clear" w:color="auto" w:fill="FFFFFF"/>
              </w:rPr>
              <w:t xml:space="preserve"> un farmaceitam</w:t>
            </w:r>
            <w:r w:rsidRPr="0071590A">
              <w:rPr>
                <w:rFonts w:ascii="Times New Roman" w:hAnsi="Times New Roman"/>
                <w:color w:val="000000"/>
                <w:sz w:val="28"/>
                <w:szCs w:val="28"/>
                <w:shd w:val="clear" w:color="auto" w:fill="FFFFFF"/>
              </w:rPr>
              <w:t>, gan pašai personai būs pieejama vienotajā veselības nozares elektroniskajā informācijas sistēmā.</w:t>
            </w:r>
          </w:p>
          <w:p w14:paraId="036133B1" w14:textId="77777777" w:rsidR="00916D0F" w:rsidRPr="00CA131D" w:rsidRDefault="002874C9" w:rsidP="00CA131D">
            <w:pPr>
              <w:spacing w:after="0" w:line="240" w:lineRule="auto"/>
              <w:ind w:firstLine="31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Gadījumi, kādos Dienests izslēdz personu no Datubāzes, ir definēti Likuma 13.panta ceturtajā daļā, līdz ar to Noteikumu projekts paredz, ka tiklīdz Dienests konstatē kādu no šiem gadījumiem, tas nekavējoties izslēdz personu no Datubāzes, veicot atzīmi </w:t>
            </w:r>
            <w:r w:rsidRPr="0071590A">
              <w:rPr>
                <w:rFonts w:ascii="Times New Roman" w:hAnsi="Times New Roman"/>
                <w:color w:val="000000"/>
                <w:sz w:val="28"/>
                <w:szCs w:val="28"/>
                <w:shd w:val="clear" w:color="auto" w:fill="FFFFFF"/>
              </w:rPr>
              <w:t>vienotajā veselības nozares elektroniskajā informācijas sistēmā</w:t>
            </w:r>
            <w:r>
              <w:rPr>
                <w:rFonts w:ascii="Times New Roman" w:hAnsi="Times New Roman"/>
                <w:color w:val="000000"/>
                <w:sz w:val="28"/>
                <w:szCs w:val="28"/>
                <w:shd w:val="clear" w:color="auto" w:fill="FFFFFF"/>
              </w:rPr>
              <w:t xml:space="preserve"> par to, ka personai zudušas tiesības saņemt veselības aprūpes pakalpojumus valsts obligātās veselības apdrošināšanas ietvaros. </w:t>
            </w:r>
          </w:p>
        </w:tc>
      </w:tr>
      <w:tr w:rsidR="001117EB" w:rsidRPr="001117EB" w14:paraId="7EBF62F6" w14:textId="77777777"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AD716A" w14:textId="77777777"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58E4CF7D" w14:textId="77777777"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5CF8E266" w14:textId="77777777" w:rsidR="003502F7" w:rsidRPr="003502F7" w:rsidRDefault="003502F7" w:rsidP="00660E45">
            <w:pPr>
              <w:spacing w:after="0" w:line="240" w:lineRule="auto"/>
              <w:ind w:firstLine="372"/>
              <w:jc w:val="both"/>
              <w:rPr>
                <w:rFonts w:ascii="Times New Roman" w:eastAsia="Times New Roman" w:hAnsi="Times New Roman"/>
                <w:iCs/>
                <w:color w:val="000000" w:themeColor="text1"/>
                <w:sz w:val="28"/>
                <w:szCs w:val="28"/>
                <w:lang w:eastAsia="lv-LV"/>
              </w:rPr>
            </w:pPr>
            <w:r w:rsidRPr="003502F7">
              <w:rPr>
                <w:rFonts w:ascii="Times New Roman" w:eastAsia="Times New Roman" w:hAnsi="Times New Roman"/>
                <w:iCs/>
                <w:color w:val="000000" w:themeColor="text1"/>
                <w:sz w:val="28"/>
                <w:szCs w:val="28"/>
                <w:lang w:eastAsia="lv-LV"/>
              </w:rPr>
              <w:t xml:space="preserve">Dienests. </w:t>
            </w:r>
          </w:p>
          <w:p w14:paraId="531243C9" w14:textId="77777777" w:rsidR="00916D0F" w:rsidRPr="008E0B3B" w:rsidRDefault="003502F7" w:rsidP="00660E45">
            <w:pPr>
              <w:spacing w:after="0" w:line="240" w:lineRule="auto"/>
              <w:ind w:firstLine="372"/>
              <w:jc w:val="both"/>
              <w:rPr>
                <w:rFonts w:ascii="Times New Roman" w:eastAsia="Times New Roman" w:hAnsi="Times New Roman"/>
                <w:iCs/>
                <w:color w:val="000000" w:themeColor="text1"/>
                <w:sz w:val="28"/>
                <w:szCs w:val="28"/>
                <w:highlight w:val="yellow"/>
                <w:lang w:eastAsia="lv-LV"/>
              </w:rPr>
            </w:pPr>
            <w:r>
              <w:rPr>
                <w:rFonts w:ascii="Times New Roman" w:eastAsia="Times New Roman" w:hAnsi="Times New Roman"/>
                <w:iCs/>
                <w:color w:val="000000" w:themeColor="text1"/>
                <w:sz w:val="28"/>
                <w:szCs w:val="28"/>
                <w:lang w:eastAsia="lv-LV"/>
              </w:rPr>
              <w:t>L</w:t>
            </w:r>
            <w:r w:rsidR="006939D8" w:rsidRPr="00EF2316">
              <w:rPr>
                <w:rFonts w:ascii="Times New Roman" w:eastAsia="Times New Roman" w:hAnsi="Times New Roman"/>
                <w:iCs/>
                <w:color w:val="000000" w:themeColor="text1"/>
                <w:sz w:val="28"/>
                <w:szCs w:val="28"/>
                <w:lang w:eastAsia="lv-LV"/>
              </w:rPr>
              <w:t xml:space="preserve">ai </w:t>
            </w:r>
            <w:r w:rsidR="00181A43" w:rsidRPr="00EF2316">
              <w:rPr>
                <w:rFonts w:ascii="Times New Roman" w:eastAsia="Times New Roman" w:hAnsi="Times New Roman"/>
                <w:iCs/>
                <w:color w:val="000000" w:themeColor="text1"/>
                <w:sz w:val="28"/>
                <w:szCs w:val="28"/>
                <w:lang w:eastAsia="lv-LV"/>
              </w:rPr>
              <w:t xml:space="preserve">vienotos par Datubāzē iekļaujamās informācijas apjomu, sniegšanas biežumu un veidu, ir </w:t>
            </w:r>
            <w:r>
              <w:rPr>
                <w:rFonts w:ascii="Times New Roman" w:eastAsia="Times New Roman" w:hAnsi="Times New Roman"/>
                <w:iCs/>
                <w:color w:val="000000" w:themeColor="text1"/>
                <w:sz w:val="28"/>
                <w:szCs w:val="28"/>
                <w:lang w:eastAsia="lv-LV"/>
              </w:rPr>
              <w:t>veiktas konsultācijas</w:t>
            </w:r>
            <w:r w:rsidR="008E0B3B" w:rsidRPr="00EF2316">
              <w:rPr>
                <w:rFonts w:ascii="Times New Roman" w:eastAsia="Times New Roman" w:hAnsi="Times New Roman"/>
                <w:iCs/>
                <w:color w:val="000000" w:themeColor="text1"/>
                <w:sz w:val="28"/>
                <w:szCs w:val="28"/>
                <w:lang w:eastAsia="lv-LV"/>
              </w:rPr>
              <w:t xml:space="preserve"> ar Pilsonības un migrācijas lietu pārvaldes, Labklājības ministrijas, </w:t>
            </w:r>
            <w:r w:rsidR="008E0B3B" w:rsidRPr="00EF2316">
              <w:rPr>
                <w:rFonts w:ascii="Times New Roman" w:hAnsi="Times New Roman"/>
                <w:sz w:val="28"/>
                <w:szCs w:val="28"/>
              </w:rPr>
              <w:t xml:space="preserve">Valsts sociālās apdrošināšanas aģentūras, Nodarbinātības valsts </w:t>
            </w:r>
            <w:r w:rsidR="008E0B3B" w:rsidRPr="00EF2316">
              <w:rPr>
                <w:rFonts w:ascii="Times New Roman" w:hAnsi="Times New Roman"/>
                <w:sz w:val="28"/>
                <w:szCs w:val="28"/>
              </w:rPr>
              <w:lastRenderedPageBreak/>
              <w:t>aģentūras, Izglītības un zinātnes ministrijas,</w:t>
            </w:r>
            <w:r w:rsidR="00DE30DD">
              <w:rPr>
                <w:rFonts w:ascii="Times New Roman" w:hAnsi="Times New Roman"/>
                <w:sz w:val="28"/>
                <w:szCs w:val="28"/>
              </w:rPr>
              <w:t xml:space="preserve"> Tieslietu ministrijas,</w:t>
            </w:r>
            <w:r w:rsidR="008E0B3B" w:rsidRPr="00EF2316">
              <w:rPr>
                <w:rFonts w:ascii="Times New Roman" w:hAnsi="Times New Roman"/>
                <w:sz w:val="28"/>
                <w:szCs w:val="28"/>
              </w:rPr>
              <w:t xml:space="preserve"> </w:t>
            </w:r>
            <w:r w:rsidR="008E0B3B" w:rsidRPr="00EF2316">
              <w:rPr>
                <w:rFonts w:ascii="Times New Roman" w:hAnsi="Times New Roman"/>
                <w:color w:val="000000" w:themeColor="text1"/>
                <w:sz w:val="28"/>
                <w:szCs w:val="28"/>
              </w:rPr>
              <w:t xml:space="preserve">Veselības un darbspēju ekspertīzes ārstu valsts komisijas, valsts sabiedrības ar ierobežotu atbildību „Paula </w:t>
            </w:r>
            <w:r w:rsidR="008E0B3B" w:rsidRPr="00EF2316">
              <w:rPr>
                <w:rFonts w:ascii="Times New Roman" w:hAnsi="Times New Roman"/>
                <w:color w:val="000000" w:themeColor="text1"/>
                <w:sz w:val="28"/>
                <w:szCs w:val="28"/>
                <w:shd w:val="clear" w:color="auto" w:fill="FFFFFF"/>
              </w:rPr>
              <w:t xml:space="preserve">Stradiņa klīniskā universitātes slimnīca”, </w:t>
            </w:r>
            <w:r w:rsidR="009F2A7F" w:rsidRPr="00EF2316">
              <w:rPr>
                <w:rFonts w:ascii="Times New Roman" w:hAnsi="Times New Roman"/>
                <w:color w:val="000000" w:themeColor="text1"/>
                <w:sz w:val="28"/>
                <w:szCs w:val="28"/>
                <w:shd w:val="clear" w:color="auto" w:fill="FFFFFF"/>
              </w:rPr>
              <w:t>tradicionālo reliģisko organizāciju un</w:t>
            </w:r>
            <w:r w:rsidR="008E0B3B" w:rsidRPr="00EF2316">
              <w:rPr>
                <w:rFonts w:ascii="Times New Roman" w:hAnsi="Times New Roman"/>
                <w:color w:val="000000" w:themeColor="text1"/>
                <w:sz w:val="28"/>
                <w:szCs w:val="28"/>
                <w:shd w:val="clear" w:color="auto" w:fill="FFFFFF"/>
              </w:rPr>
              <w:t xml:space="preserve"> In</w:t>
            </w:r>
            <w:r>
              <w:rPr>
                <w:rFonts w:ascii="Times New Roman" w:hAnsi="Times New Roman"/>
                <w:color w:val="000000" w:themeColor="text1"/>
                <w:sz w:val="28"/>
                <w:szCs w:val="28"/>
                <w:shd w:val="clear" w:color="auto" w:fill="FFFFFF"/>
              </w:rPr>
              <w:t>formācijas centra speciālistiem</w:t>
            </w:r>
            <w:r w:rsidR="008E0B3B" w:rsidRPr="00EF2316">
              <w:rPr>
                <w:rFonts w:ascii="Times New Roman" w:hAnsi="Times New Roman"/>
                <w:color w:val="000000" w:themeColor="text1"/>
                <w:sz w:val="28"/>
                <w:szCs w:val="28"/>
                <w:shd w:val="clear" w:color="auto" w:fill="FFFFFF"/>
              </w:rPr>
              <w:t>.</w:t>
            </w:r>
            <w:r w:rsidR="008E0B3B" w:rsidRPr="00EF2316">
              <w:rPr>
                <w:color w:val="000000" w:themeColor="text1"/>
                <w:sz w:val="28"/>
                <w:szCs w:val="28"/>
                <w:shd w:val="clear" w:color="auto" w:fill="FFFFFF"/>
              </w:rPr>
              <w:t xml:space="preserve"> </w:t>
            </w:r>
          </w:p>
        </w:tc>
      </w:tr>
      <w:tr w:rsidR="001117EB" w:rsidRPr="001117EB" w14:paraId="25A2F64B" w14:textId="77777777"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447B9E" w14:textId="77777777"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lastRenderedPageBreak/>
              <w:t>4.</w:t>
            </w:r>
          </w:p>
        </w:tc>
        <w:tc>
          <w:tcPr>
            <w:tcW w:w="1301" w:type="pct"/>
            <w:tcBorders>
              <w:top w:val="outset" w:sz="6" w:space="0" w:color="auto"/>
              <w:left w:val="outset" w:sz="6" w:space="0" w:color="auto"/>
              <w:bottom w:val="outset" w:sz="6" w:space="0" w:color="auto"/>
              <w:right w:val="outset" w:sz="6" w:space="0" w:color="auto"/>
            </w:tcBorders>
            <w:hideMark/>
          </w:tcPr>
          <w:p w14:paraId="514726CD" w14:textId="77777777"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1A86E79" w14:textId="77777777" w:rsidR="00916D0F" w:rsidRPr="001117EB" w:rsidRDefault="00916D0F" w:rsidP="00660E45">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Nav</w:t>
            </w:r>
          </w:p>
        </w:tc>
      </w:tr>
    </w:tbl>
    <w:p w14:paraId="77CF6905" w14:textId="77777777" w:rsidR="00916D0F" w:rsidRPr="000C4406" w:rsidRDefault="00916D0F" w:rsidP="00456B8B">
      <w:pPr>
        <w:pStyle w:val="NoSpacing"/>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1117EB" w:rsidRPr="001117EB" w14:paraId="004A20D4" w14:textId="77777777" w:rsidTr="00C45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FCD37C" w14:textId="77777777" w:rsidR="001117EB" w:rsidRPr="001117EB" w:rsidRDefault="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II. Tiesību akta projekta ietekme uz sabiedrību, tautsaimniecības attīstību un administratīvo slogu</w:t>
            </w:r>
          </w:p>
        </w:tc>
      </w:tr>
      <w:tr w:rsidR="001117EB" w:rsidRPr="001117EB" w14:paraId="131156E0" w14:textId="77777777"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DA2455" w14:textId="77777777" w:rsidR="001117EB" w:rsidRPr="001117EB" w:rsidRDefault="001117EB"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69B09703" w14:textId="77777777"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 xml:space="preserve">Sabiedrības </w:t>
            </w:r>
            <w:proofErr w:type="spellStart"/>
            <w:r w:rsidRPr="001117EB">
              <w:rPr>
                <w:rFonts w:ascii="Times New Roman" w:eastAsia="Times New Roman" w:hAnsi="Times New Roman"/>
                <w:iCs/>
                <w:color w:val="000000" w:themeColor="text1"/>
                <w:sz w:val="28"/>
                <w:szCs w:val="28"/>
                <w:lang w:eastAsia="lv-LV"/>
              </w:rPr>
              <w:t>mērķgrupas</w:t>
            </w:r>
            <w:proofErr w:type="spellEnd"/>
            <w:r w:rsidRPr="001117EB">
              <w:rPr>
                <w:rFonts w:ascii="Times New Roman" w:eastAsia="Times New Roman" w:hAnsi="Times New Roman"/>
                <w:iCs/>
                <w:color w:val="000000" w:themeColor="text1"/>
                <w:sz w:val="28"/>
                <w:szCs w:val="28"/>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369E36EA" w14:textId="77777777" w:rsidR="007566BE" w:rsidRPr="00DA7592" w:rsidRDefault="000B0441" w:rsidP="007566BE">
            <w:pPr>
              <w:spacing w:after="0" w:line="240" w:lineRule="auto"/>
              <w:ind w:firstLine="372"/>
              <w:jc w:val="both"/>
              <w:rPr>
                <w:rFonts w:ascii="Times New Roman" w:eastAsia="Times New Roman" w:hAnsi="Times New Roman"/>
                <w:iCs/>
                <w:color w:val="000000" w:themeColor="text1"/>
                <w:sz w:val="28"/>
                <w:szCs w:val="28"/>
                <w:lang w:eastAsia="lv-LV"/>
              </w:rPr>
            </w:pPr>
            <w:r w:rsidRPr="00DA7592">
              <w:rPr>
                <w:rFonts w:ascii="Times New Roman" w:eastAsia="Times New Roman" w:hAnsi="Times New Roman"/>
                <w:iCs/>
                <w:color w:val="000000" w:themeColor="text1"/>
                <w:sz w:val="28"/>
                <w:szCs w:val="28"/>
                <w:lang w:eastAsia="lv-LV"/>
              </w:rPr>
              <w:t xml:space="preserve">Noteikumu projektā ietvertais tiesiskais regulējums </w:t>
            </w:r>
            <w:r w:rsidR="00660E45" w:rsidRPr="00DA7592">
              <w:rPr>
                <w:rFonts w:ascii="Times New Roman" w:eastAsia="Times New Roman" w:hAnsi="Times New Roman"/>
                <w:i/>
                <w:iCs/>
                <w:color w:val="000000" w:themeColor="text1"/>
                <w:sz w:val="28"/>
                <w:szCs w:val="28"/>
                <w:lang w:eastAsia="lv-LV"/>
              </w:rPr>
              <w:t>tiešā veidā</w:t>
            </w:r>
            <w:r w:rsidR="00660E45" w:rsidRPr="00DA7592">
              <w:rPr>
                <w:rFonts w:ascii="Times New Roman" w:eastAsia="Times New Roman" w:hAnsi="Times New Roman"/>
                <w:iCs/>
                <w:color w:val="000000" w:themeColor="text1"/>
                <w:sz w:val="28"/>
                <w:szCs w:val="28"/>
                <w:lang w:eastAsia="lv-LV"/>
              </w:rPr>
              <w:t xml:space="preserve"> </w:t>
            </w:r>
            <w:r w:rsidRPr="00DA7592">
              <w:rPr>
                <w:rFonts w:ascii="Times New Roman" w:eastAsia="Times New Roman" w:hAnsi="Times New Roman"/>
                <w:iCs/>
                <w:color w:val="000000" w:themeColor="text1"/>
                <w:sz w:val="28"/>
                <w:szCs w:val="28"/>
                <w:lang w:eastAsia="lv-LV"/>
              </w:rPr>
              <w:t>attiecināms uz</w:t>
            </w:r>
            <w:r w:rsidR="007566BE" w:rsidRPr="00DA7592">
              <w:rPr>
                <w:rFonts w:ascii="Times New Roman" w:eastAsia="Times New Roman" w:hAnsi="Times New Roman"/>
                <w:iCs/>
                <w:color w:val="000000" w:themeColor="text1"/>
                <w:sz w:val="28"/>
                <w:szCs w:val="28"/>
                <w:lang w:eastAsia="lv-LV"/>
              </w:rPr>
              <w:t xml:space="preserve"> Dienestu, Pilsonības un migrācijas lietu pārvaldi, Valsts sociālās apdrošinā</w:t>
            </w:r>
            <w:r w:rsidR="00A2225F" w:rsidRPr="00DA7592">
              <w:rPr>
                <w:rFonts w:ascii="Times New Roman" w:eastAsia="Times New Roman" w:hAnsi="Times New Roman"/>
                <w:iCs/>
                <w:color w:val="000000" w:themeColor="text1"/>
                <w:sz w:val="28"/>
                <w:szCs w:val="28"/>
                <w:lang w:eastAsia="lv-LV"/>
              </w:rPr>
              <w:t xml:space="preserve">šanas </w:t>
            </w:r>
            <w:r w:rsidR="007566BE" w:rsidRPr="00DA7592">
              <w:rPr>
                <w:rFonts w:ascii="Times New Roman" w:eastAsia="Times New Roman" w:hAnsi="Times New Roman"/>
                <w:iCs/>
                <w:color w:val="000000" w:themeColor="text1"/>
                <w:sz w:val="28"/>
                <w:szCs w:val="28"/>
                <w:lang w:eastAsia="lv-LV"/>
              </w:rPr>
              <w:t xml:space="preserve">aģentūru, </w:t>
            </w:r>
            <w:r w:rsidR="009A0D27">
              <w:rPr>
                <w:rFonts w:ascii="Times New Roman" w:eastAsia="Times New Roman" w:hAnsi="Times New Roman"/>
                <w:iCs/>
                <w:color w:val="000000" w:themeColor="text1"/>
                <w:sz w:val="28"/>
                <w:szCs w:val="28"/>
                <w:lang w:eastAsia="lv-LV"/>
              </w:rPr>
              <w:t xml:space="preserve">Valsts ieņēmumu dienestu, </w:t>
            </w:r>
            <w:r w:rsidR="007566BE" w:rsidRPr="00DA7592">
              <w:rPr>
                <w:rFonts w:ascii="Times New Roman" w:eastAsia="Times New Roman" w:hAnsi="Times New Roman"/>
                <w:iCs/>
                <w:color w:val="000000" w:themeColor="text1"/>
                <w:sz w:val="28"/>
                <w:szCs w:val="28"/>
                <w:lang w:eastAsia="lv-LV"/>
              </w:rPr>
              <w:t xml:space="preserve">Nodarbinātības valsts aģentūru, </w:t>
            </w:r>
            <w:r w:rsidR="00A2225F" w:rsidRPr="00DA7592">
              <w:rPr>
                <w:rFonts w:ascii="Times New Roman" w:eastAsia="Times New Roman" w:hAnsi="Times New Roman"/>
                <w:iCs/>
                <w:color w:val="000000" w:themeColor="text1"/>
                <w:sz w:val="28"/>
                <w:szCs w:val="28"/>
                <w:lang w:eastAsia="lv-LV"/>
              </w:rPr>
              <w:t xml:space="preserve">Izglītības un zinātnes ministriju, Valsts izglītības attīstības aģentūru, Jaunatnes starptautisko programmu aģentūru, Labklājības ministriju, Veselības un darbspēju ekspertīzes ārstu valsts komisiju, valsts sabiedrību ar ierobežotu atbildību </w:t>
            </w:r>
            <w:r w:rsidR="00A2225F" w:rsidRPr="00DA7592">
              <w:rPr>
                <w:rFonts w:ascii="Times New Roman" w:hAnsi="Times New Roman"/>
                <w:color w:val="000000" w:themeColor="text1"/>
                <w:sz w:val="28"/>
                <w:szCs w:val="28"/>
              </w:rPr>
              <w:t>„</w:t>
            </w:r>
            <w:r w:rsidR="00A2225F" w:rsidRPr="00DA7592">
              <w:rPr>
                <w:rFonts w:ascii="Times New Roman" w:eastAsia="Times New Roman" w:hAnsi="Times New Roman"/>
                <w:iCs/>
                <w:color w:val="000000" w:themeColor="text1"/>
                <w:sz w:val="28"/>
                <w:szCs w:val="28"/>
                <w:lang w:eastAsia="lv-LV"/>
              </w:rPr>
              <w:t>Paula Stradiņa klīniskā universitātes slimnīca”, tradicionālajām reliģiskajām organizācij</w:t>
            </w:r>
            <w:r w:rsidR="00F05EAC" w:rsidRPr="00DA7592">
              <w:rPr>
                <w:rFonts w:ascii="Times New Roman" w:eastAsia="Times New Roman" w:hAnsi="Times New Roman"/>
                <w:iCs/>
                <w:color w:val="000000" w:themeColor="text1"/>
                <w:sz w:val="28"/>
                <w:szCs w:val="28"/>
                <w:lang w:eastAsia="lv-LV"/>
              </w:rPr>
              <w:t>ām un Informācijas centru.</w:t>
            </w:r>
          </w:p>
          <w:p w14:paraId="6EAD8D44" w14:textId="77777777" w:rsidR="00452FD1" w:rsidRPr="00D73BA3" w:rsidRDefault="008B6947" w:rsidP="00D73BA3">
            <w:pPr>
              <w:spacing w:after="0" w:line="240" w:lineRule="auto"/>
              <w:ind w:firstLine="372"/>
              <w:jc w:val="both"/>
              <w:rPr>
                <w:rFonts w:ascii="Times New Roman" w:eastAsia="Times New Roman" w:hAnsi="Times New Roman"/>
                <w:iCs/>
                <w:color w:val="000000" w:themeColor="text1"/>
                <w:sz w:val="28"/>
                <w:szCs w:val="28"/>
                <w:lang w:eastAsia="lv-LV"/>
              </w:rPr>
            </w:pPr>
            <w:r w:rsidRPr="00DA7592">
              <w:rPr>
                <w:rFonts w:ascii="Times New Roman" w:eastAsia="Times New Roman" w:hAnsi="Times New Roman"/>
                <w:iCs/>
                <w:color w:val="000000" w:themeColor="text1"/>
                <w:sz w:val="28"/>
                <w:szCs w:val="28"/>
                <w:lang w:eastAsia="lv-LV"/>
              </w:rPr>
              <w:t xml:space="preserve">Noteikumu projektā ietvertais tiesiskais regulējums </w:t>
            </w:r>
            <w:r w:rsidRPr="00DA7592">
              <w:rPr>
                <w:rFonts w:ascii="Times New Roman" w:eastAsia="Times New Roman" w:hAnsi="Times New Roman"/>
                <w:i/>
                <w:iCs/>
                <w:color w:val="000000" w:themeColor="text1"/>
                <w:sz w:val="28"/>
                <w:szCs w:val="28"/>
                <w:lang w:eastAsia="lv-LV"/>
              </w:rPr>
              <w:t>netiešā veidā</w:t>
            </w:r>
            <w:r w:rsidRPr="00DA7592">
              <w:rPr>
                <w:rFonts w:ascii="Times New Roman" w:eastAsia="Times New Roman" w:hAnsi="Times New Roman"/>
                <w:iCs/>
                <w:color w:val="000000" w:themeColor="text1"/>
                <w:sz w:val="28"/>
                <w:szCs w:val="28"/>
                <w:lang w:eastAsia="lv-LV"/>
              </w:rPr>
              <w:t xml:space="preserve"> attiecināms uz </w:t>
            </w:r>
            <w:r w:rsidR="007326E7" w:rsidRPr="00DA7592">
              <w:rPr>
                <w:rFonts w:ascii="Times New Roman" w:eastAsia="Times New Roman" w:hAnsi="Times New Roman"/>
                <w:iCs/>
                <w:color w:val="000000" w:themeColor="text1"/>
                <w:sz w:val="28"/>
                <w:szCs w:val="28"/>
                <w:lang w:eastAsia="lv-LV"/>
              </w:rPr>
              <w:t>visiem Latvijas iedzīvotājiem</w:t>
            </w:r>
            <w:r w:rsidR="001117EB" w:rsidRPr="00DA7592">
              <w:rPr>
                <w:rFonts w:ascii="Times New Roman" w:eastAsia="Times New Roman" w:hAnsi="Times New Roman"/>
                <w:iCs/>
                <w:color w:val="000000" w:themeColor="text1"/>
                <w:sz w:val="28"/>
                <w:szCs w:val="28"/>
                <w:lang w:eastAsia="lv-LV"/>
              </w:rPr>
              <w:t xml:space="preserve"> </w:t>
            </w:r>
            <w:r w:rsidR="007326E7" w:rsidRPr="00DA7592">
              <w:rPr>
                <w:rFonts w:ascii="Times New Roman" w:eastAsia="Times New Roman" w:hAnsi="Times New Roman"/>
                <w:iCs/>
                <w:color w:val="000000" w:themeColor="text1"/>
                <w:sz w:val="28"/>
                <w:szCs w:val="28"/>
                <w:lang w:eastAsia="lv-LV"/>
              </w:rPr>
              <w:t>(</w:t>
            </w:r>
            <w:r w:rsidR="001117EB" w:rsidRPr="00DA7592">
              <w:rPr>
                <w:rFonts w:ascii="Times New Roman" w:eastAsia="Times New Roman" w:hAnsi="Times New Roman"/>
                <w:iCs/>
                <w:color w:val="000000" w:themeColor="text1"/>
                <w:sz w:val="28"/>
                <w:szCs w:val="28"/>
                <w:lang w:eastAsia="lv-LV"/>
              </w:rPr>
              <w:t>1 950 116</w:t>
            </w:r>
            <w:r w:rsidR="001117EB" w:rsidRPr="00DA7592">
              <w:rPr>
                <w:rStyle w:val="FootnoteReference"/>
                <w:rFonts w:ascii="Times New Roman" w:eastAsia="Times New Roman" w:hAnsi="Times New Roman"/>
                <w:iCs/>
                <w:color w:val="000000" w:themeColor="text1"/>
                <w:sz w:val="28"/>
                <w:szCs w:val="28"/>
                <w:lang w:eastAsia="lv-LV"/>
              </w:rPr>
              <w:footnoteReference w:id="2"/>
            </w:r>
            <w:r w:rsidR="007326E7" w:rsidRPr="00DA7592">
              <w:rPr>
                <w:rFonts w:ascii="Times New Roman" w:eastAsia="Times New Roman" w:hAnsi="Times New Roman"/>
                <w:iCs/>
                <w:color w:val="000000" w:themeColor="text1"/>
                <w:sz w:val="28"/>
                <w:szCs w:val="28"/>
                <w:lang w:eastAsia="lv-LV"/>
              </w:rPr>
              <w:t xml:space="preserve">), </w:t>
            </w:r>
            <w:r w:rsidR="00D73BA3" w:rsidRPr="00D73BA3">
              <w:rPr>
                <w:rFonts w:ascii="Times New Roman" w:hAnsi="Times New Roman"/>
                <w:bCs/>
                <w:color w:val="000000" w:themeColor="text1"/>
                <w:sz w:val="28"/>
                <w:szCs w:val="28"/>
              </w:rPr>
              <w:t xml:space="preserve">ārstniecības iestādēm (Ārstniecības iestāžu reģistrā reģistrētas 4 076 ārstniecības iestādes (dati uz 2018.gada </w:t>
            </w:r>
            <w:r w:rsidR="00D73BA3" w:rsidRPr="00D73BA3">
              <w:rPr>
                <w:rFonts w:ascii="Times New Roman" w:hAnsi="Times New Roman"/>
                <w:color w:val="000000" w:themeColor="text1"/>
                <w:sz w:val="28"/>
                <w:szCs w:val="28"/>
              </w:rPr>
              <w:t>1.janvāri</w:t>
            </w:r>
            <w:r w:rsidR="00D73BA3" w:rsidRPr="00D73BA3">
              <w:rPr>
                <w:rFonts w:ascii="Times New Roman" w:hAnsi="Times New Roman"/>
                <w:bCs/>
                <w:color w:val="000000" w:themeColor="text1"/>
                <w:sz w:val="28"/>
                <w:szCs w:val="28"/>
              </w:rPr>
              <w:t>))</w:t>
            </w:r>
            <w:r w:rsidR="00D73BA3">
              <w:rPr>
                <w:rFonts w:ascii="Times New Roman" w:hAnsi="Times New Roman"/>
                <w:bCs/>
                <w:color w:val="000000" w:themeColor="text1"/>
                <w:sz w:val="28"/>
                <w:szCs w:val="28"/>
              </w:rPr>
              <w:t xml:space="preserve"> un</w:t>
            </w:r>
            <w:r w:rsidR="0087486C" w:rsidRPr="00DA7592">
              <w:rPr>
                <w:rFonts w:ascii="Times New Roman" w:eastAsia="Times New Roman" w:hAnsi="Times New Roman"/>
                <w:iCs/>
                <w:color w:val="000000" w:themeColor="text1"/>
                <w:sz w:val="28"/>
                <w:szCs w:val="28"/>
                <w:lang w:eastAsia="lv-LV"/>
              </w:rPr>
              <w:t xml:space="preserve"> atvērta tipa aptiekām </w:t>
            </w:r>
            <w:r w:rsidR="00DA7592" w:rsidRPr="00DA7592">
              <w:rPr>
                <w:rFonts w:ascii="Times New Roman" w:eastAsia="Times New Roman" w:hAnsi="Times New Roman"/>
                <w:iCs/>
                <w:color w:val="000000" w:themeColor="text1"/>
                <w:sz w:val="28"/>
                <w:szCs w:val="28"/>
                <w:lang w:eastAsia="lv-LV"/>
              </w:rPr>
              <w:t>(</w:t>
            </w:r>
            <w:r w:rsidR="00287923">
              <w:rPr>
                <w:rFonts w:ascii="Times New Roman" w:eastAsia="Times New Roman" w:hAnsi="Times New Roman"/>
                <w:iCs/>
                <w:color w:val="000000" w:themeColor="text1"/>
                <w:sz w:val="28"/>
                <w:szCs w:val="28"/>
                <w:lang w:eastAsia="lv-LV"/>
              </w:rPr>
              <w:t>760</w:t>
            </w:r>
            <w:r w:rsidR="001117EB" w:rsidRPr="00DA7592">
              <w:rPr>
                <w:rStyle w:val="FootnoteReference"/>
                <w:rFonts w:ascii="Times New Roman" w:eastAsia="Times New Roman" w:hAnsi="Times New Roman"/>
                <w:iCs/>
                <w:color w:val="000000" w:themeColor="text1"/>
                <w:sz w:val="28"/>
                <w:szCs w:val="28"/>
                <w:lang w:eastAsia="lv-LV"/>
              </w:rPr>
              <w:footnoteReference w:id="3"/>
            </w:r>
            <w:r w:rsidR="0087486C" w:rsidRPr="00DA7592">
              <w:rPr>
                <w:rFonts w:ascii="Times New Roman" w:eastAsia="Times New Roman" w:hAnsi="Times New Roman"/>
                <w:iCs/>
                <w:color w:val="000000" w:themeColor="text1"/>
                <w:sz w:val="28"/>
                <w:szCs w:val="28"/>
                <w:lang w:eastAsia="lv-LV"/>
              </w:rPr>
              <w:t>)</w:t>
            </w:r>
            <w:r w:rsidR="001117EB" w:rsidRPr="00DA7592">
              <w:rPr>
                <w:rFonts w:ascii="Times New Roman" w:eastAsia="Times New Roman" w:hAnsi="Times New Roman"/>
                <w:iCs/>
                <w:color w:val="000000" w:themeColor="text1"/>
                <w:sz w:val="28"/>
                <w:szCs w:val="28"/>
                <w:lang w:eastAsia="lv-LV"/>
              </w:rPr>
              <w:t>.</w:t>
            </w:r>
          </w:p>
        </w:tc>
      </w:tr>
      <w:tr w:rsidR="001117EB" w:rsidRPr="001117EB" w14:paraId="6793A31F" w14:textId="77777777"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3E9BE1" w14:textId="77777777" w:rsidR="001117EB" w:rsidRPr="001117EB" w:rsidRDefault="001117EB"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4BEECBAC" w14:textId="77777777"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bookmarkStart w:id="6" w:name="_Hlk504485820"/>
            <w:r w:rsidRPr="001117EB">
              <w:rPr>
                <w:rFonts w:ascii="Times New Roman" w:eastAsia="Times New Roman" w:hAnsi="Times New Roman"/>
                <w:iCs/>
                <w:color w:val="000000" w:themeColor="text1"/>
                <w:sz w:val="28"/>
                <w:szCs w:val="28"/>
                <w:lang w:eastAsia="lv-LV"/>
              </w:rPr>
              <w:t>Tiesiskā regulējuma ietekme uz tautsaimniecību un administratīvo slogu</w:t>
            </w:r>
            <w:bookmarkEnd w:id="6"/>
          </w:p>
        </w:tc>
        <w:tc>
          <w:tcPr>
            <w:tcW w:w="3336" w:type="pct"/>
            <w:tcBorders>
              <w:top w:val="outset" w:sz="6" w:space="0" w:color="auto"/>
              <w:left w:val="outset" w:sz="6" w:space="0" w:color="auto"/>
              <w:bottom w:val="outset" w:sz="6" w:space="0" w:color="auto"/>
              <w:right w:val="outset" w:sz="6" w:space="0" w:color="auto"/>
            </w:tcBorders>
            <w:hideMark/>
          </w:tcPr>
          <w:p w14:paraId="23086385" w14:textId="77777777" w:rsidR="00FA42AA" w:rsidRDefault="00FA42AA" w:rsidP="00585EE4">
            <w:pPr>
              <w:spacing w:after="0" w:line="240" w:lineRule="auto"/>
              <w:ind w:firstLine="372"/>
              <w:jc w:val="both"/>
              <w:rPr>
                <w:rFonts w:ascii="Times New Roman" w:eastAsia="Times New Roman" w:hAnsi="Times New Roman"/>
                <w:iCs/>
                <w:color w:val="000000" w:themeColor="text1"/>
                <w:sz w:val="28"/>
                <w:szCs w:val="28"/>
                <w:lang w:eastAsia="lv-LV"/>
              </w:rPr>
            </w:pPr>
            <w:r w:rsidRPr="00277A83">
              <w:rPr>
                <w:rFonts w:ascii="Times New Roman" w:eastAsia="Times New Roman" w:hAnsi="Times New Roman"/>
                <w:iCs/>
                <w:color w:val="000000" w:themeColor="text1"/>
                <w:sz w:val="28"/>
                <w:szCs w:val="28"/>
                <w:lang w:eastAsia="lv-LV"/>
              </w:rPr>
              <w:t>Noteikumu projektam nav ietekmes uz tautsaimniecību.</w:t>
            </w:r>
          </w:p>
          <w:p w14:paraId="13DEBD96" w14:textId="77777777" w:rsidR="00585EE4" w:rsidRDefault="001E5869" w:rsidP="00585EE4">
            <w:pPr>
              <w:spacing w:after="0" w:line="240" w:lineRule="auto"/>
              <w:ind w:firstLine="372"/>
              <w:jc w:val="both"/>
              <w:rPr>
                <w:rFonts w:ascii="Times New Roman" w:eastAsia="Times New Roman" w:hAnsi="Times New Roman"/>
                <w:color w:val="000000" w:themeColor="text1"/>
                <w:sz w:val="28"/>
                <w:szCs w:val="28"/>
                <w:lang w:eastAsia="lv-LV"/>
              </w:rPr>
            </w:pPr>
            <w:r w:rsidRPr="007B68E6">
              <w:rPr>
                <w:rFonts w:ascii="Times New Roman" w:eastAsia="Times New Roman" w:hAnsi="Times New Roman"/>
                <w:iCs/>
                <w:color w:val="000000" w:themeColor="text1"/>
                <w:sz w:val="28"/>
                <w:szCs w:val="28"/>
                <w:lang w:eastAsia="lv-LV"/>
              </w:rPr>
              <w:t xml:space="preserve">Noteikumu projektam ir </w:t>
            </w:r>
            <w:r>
              <w:rPr>
                <w:rFonts w:ascii="Times New Roman" w:eastAsia="Times New Roman" w:hAnsi="Times New Roman"/>
                <w:iCs/>
                <w:color w:val="000000" w:themeColor="text1"/>
                <w:sz w:val="28"/>
                <w:szCs w:val="28"/>
                <w:lang w:eastAsia="lv-LV"/>
              </w:rPr>
              <w:t>ietekme uz administratīvo slogu Dienestam – tas palielināsies</w:t>
            </w:r>
            <w:r w:rsidR="00585EE4">
              <w:rPr>
                <w:rFonts w:ascii="Times New Roman" w:eastAsia="Times New Roman" w:hAnsi="Times New Roman"/>
                <w:iCs/>
                <w:color w:val="000000" w:themeColor="text1"/>
                <w:sz w:val="28"/>
                <w:szCs w:val="28"/>
                <w:lang w:eastAsia="lv-LV"/>
              </w:rPr>
              <w:t xml:space="preserve">, kas saistīts ar Datubāzes izveidi, uzturēšanu un izmantošanu. </w:t>
            </w:r>
          </w:p>
          <w:p w14:paraId="631BD5EB" w14:textId="77777777" w:rsidR="003F24F6" w:rsidRDefault="007B68E6" w:rsidP="0095574B">
            <w:pPr>
              <w:spacing w:after="0" w:line="240" w:lineRule="auto"/>
              <w:ind w:firstLine="372"/>
              <w:jc w:val="both"/>
              <w:rPr>
                <w:rFonts w:ascii="Times New Roman" w:eastAsia="Times New Roman" w:hAnsi="Times New Roman"/>
                <w:iCs/>
                <w:color w:val="000000" w:themeColor="text1"/>
                <w:sz w:val="28"/>
                <w:szCs w:val="28"/>
                <w:highlight w:val="yellow"/>
                <w:lang w:eastAsia="lv-LV"/>
              </w:rPr>
            </w:pPr>
            <w:r w:rsidRPr="00E572C7">
              <w:rPr>
                <w:rFonts w:ascii="Times New Roman" w:eastAsia="Times New Roman" w:hAnsi="Times New Roman"/>
                <w:iCs/>
                <w:color w:val="000000" w:themeColor="text1"/>
                <w:sz w:val="28"/>
                <w:szCs w:val="28"/>
                <w:lang w:eastAsia="lv-LV"/>
              </w:rPr>
              <w:t xml:space="preserve">Noteikumu projektā ietvertais tiesiskais regulējums </w:t>
            </w:r>
            <w:r w:rsidR="00F728AE" w:rsidRPr="00E572C7">
              <w:rPr>
                <w:rFonts w:ascii="Times New Roman" w:eastAsia="Times New Roman" w:hAnsi="Times New Roman"/>
                <w:iCs/>
                <w:color w:val="000000" w:themeColor="text1"/>
                <w:sz w:val="28"/>
                <w:szCs w:val="28"/>
                <w:lang w:eastAsia="lv-LV"/>
              </w:rPr>
              <w:t>nemaina Pilsonības un migrācijas lietu pārvalde</w:t>
            </w:r>
            <w:r w:rsidRPr="00E572C7">
              <w:rPr>
                <w:rFonts w:ascii="Times New Roman" w:eastAsia="Times New Roman" w:hAnsi="Times New Roman"/>
                <w:iCs/>
                <w:color w:val="000000" w:themeColor="text1"/>
                <w:sz w:val="28"/>
                <w:szCs w:val="28"/>
                <w:lang w:eastAsia="lv-LV"/>
              </w:rPr>
              <w:t>s</w:t>
            </w:r>
            <w:r w:rsidR="00F728AE" w:rsidRPr="00E572C7">
              <w:rPr>
                <w:rFonts w:ascii="Times New Roman" w:eastAsia="Times New Roman" w:hAnsi="Times New Roman"/>
                <w:iCs/>
                <w:color w:val="000000" w:themeColor="text1"/>
                <w:sz w:val="28"/>
                <w:szCs w:val="28"/>
                <w:lang w:eastAsia="lv-LV"/>
              </w:rPr>
              <w:t>, Valsts sociālās</w:t>
            </w:r>
            <w:r w:rsidR="00F728AE" w:rsidRPr="00DA7592">
              <w:rPr>
                <w:rFonts w:ascii="Times New Roman" w:eastAsia="Times New Roman" w:hAnsi="Times New Roman"/>
                <w:iCs/>
                <w:color w:val="000000" w:themeColor="text1"/>
                <w:sz w:val="28"/>
                <w:szCs w:val="28"/>
                <w:lang w:eastAsia="lv-LV"/>
              </w:rPr>
              <w:t xml:space="preserve"> apdrošināšanas aģentūr</w:t>
            </w:r>
            <w:r w:rsidR="00F728AE">
              <w:rPr>
                <w:rFonts w:ascii="Times New Roman" w:eastAsia="Times New Roman" w:hAnsi="Times New Roman"/>
                <w:iCs/>
                <w:color w:val="000000" w:themeColor="text1"/>
                <w:sz w:val="28"/>
                <w:szCs w:val="28"/>
                <w:lang w:eastAsia="lv-LV"/>
              </w:rPr>
              <w:t>a</w:t>
            </w:r>
            <w:r>
              <w:rPr>
                <w:rFonts w:ascii="Times New Roman" w:eastAsia="Times New Roman" w:hAnsi="Times New Roman"/>
                <w:iCs/>
                <w:color w:val="000000" w:themeColor="text1"/>
                <w:sz w:val="28"/>
                <w:szCs w:val="28"/>
                <w:lang w:eastAsia="lv-LV"/>
              </w:rPr>
              <w:t>s</w:t>
            </w:r>
            <w:r w:rsidR="00F728AE" w:rsidRPr="00DA7592">
              <w:rPr>
                <w:rFonts w:ascii="Times New Roman" w:eastAsia="Times New Roman" w:hAnsi="Times New Roman"/>
                <w:iCs/>
                <w:color w:val="000000" w:themeColor="text1"/>
                <w:sz w:val="28"/>
                <w:szCs w:val="28"/>
                <w:lang w:eastAsia="lv-LV"/>
              </w:rPr>
              <w:t>,</w:t>
            </w:r>
            <w:r w:rsidR="009A0D27">
              <w:rPr>
                <w:rFonts w:ascii="Times New Roman" w:eastAsia="Times New Roman" w:hAnsi="Times New Roman"/>
                <w:iCs/>
                <w:color w:val="000000" w:themeColor="text1"/>
                <w:sz w:val="28"/>
                <w:szCs w:val="28"/>
                <w:lang w:eastAsia="lv-LV"/>
              </w:rPr>
              <w:t xml:space="preserve"> Valsts ieņēmumu dienesta, </w:t>
            </w:r>
            <w:r w:rsidR="00F728AE" w:rsidRPr="00DA7592">
              <w:rPr>
                <w:rFonts w:ascii="Times New Roman" w:eastAsia="Times New Roman" w:hAnsi="Times New Roman"/>
                <w:iCs/>
                <w:color w:val="000000" w:themeColor="text1"/>
                <w:sz w:val="28"/>
                <w:szCs w:val="28"/>
                <w:lang w:eastAsia="lv-LV"/>
              </w:rPr>
              <w:t xml:space="preserve"> Nodarbinātības valsts aģent</w:t>
            </w:r>
            <w:r w:rsidR="00F728AE">
              <w:rPr>
                <w:rFonts w:ascii="Times New Roman" w:eastAsia="Times New Roman" w:hAnsi="Times New Roman"/>
                <w:iCs/>
                <w:color w:val="000000" w:themeColor="text1"/>
                <w:sz w:val="28"/>
                <w:szCs w:val="28"/>
                <w:lang w:eastAsia="lv-LV"/>
              </w:rPr>
              <w:t>ūra</w:t>
            </w:r>
            <w:r>
              <w:rPr>
                <w:rFonts w:ascii="Times New Roman" w:eastAsia="Times New Roman" w:hAnsi="Times New Roman"/>
                <w:iCs/>
                <w:color w:val="000000" w:themeColor="text1"/>
                <w:sz w:val="28"/>
                <w:szCs w:val="28"/>
                <w:lang w:eastAsia="lv-LV"/>
              </w:rPr>
              <w:t>s</w:t>
            </w:r>
            <w:r w:rsidR="00F728AE" w:rsidRPr="00DA7592">
              <w:rPr>
                <w:rFonts w:ascii="Times New Roman" w:eastAsia="Times New Roman" w:hAnsi="Times New Roman"/>
                <w:iCs/>
                <w:color w:val="000000" w:themeColor="text1"/>
                <w:sz w:val="28"/>
                <w:szCs w:val="28"/>
                <w:lang w:eastAsia="lv-LV"/>
              </w:rPr>
              <w:t>, Izglītības un zinātnes ministrij</w:t>
            </w:r>
            <w:r>
              <w:rPr>
                <w:rFonts w:ascii="Times New Roman" w:eastAsia="Times New Roman" w:hAnsi="Times New Roman"/>
                <w:iCs/>
                <w:color w:val="000000" w:themeColor="text1"/>
                <w:sz w:val="28"/>
                <w:szCs w:val="28"/>
                <w:lang w:eastAsia="lv-LV"/>
              </w:rPr>
              <w:t>as</w:t>
            </w:r>
            <w:r w:rsidR="00F728AE" w:rsidRPr="00DA7592">
              <w:rPr>
                <w:rFonts w:ascii="Times New Roman" w:eastAsia="Times New Roman" w:hAnsi="Times New Roman"/>
                <w:iCs/>
                <w:color w:val="000000" w:themeColor="text1"/>
                <w:sz w:val="28"/>
                <w:szCs w:val="28"/>
                <w:lang w:eastAsia="lv-LV"/>
              </w:rPr>
              <w:t xml:space="preserve">, Valsts </w:t>
            </w:r>
            <w:r w:rsidR="00F728AE" w:rsidRPr="00DA7592">
              <w:rPr>
                <w:rFonts w:ascii="Times New Roman" w:eastAsia="Times New Roman" w:hAnsi="Times New Roman"/>
                <w:iCs/>
                <w:color w:val="000000" w:themeColor="text1"/>
                <w:sz w:val="28"/>
                <w:szCs w:val="28"/>
                <w:lang w:eastAsia="lv-LV"/>
              </w:rPr>
              <w:lastRenderedPageBreak/>
              <w:t>izglītības attīstības aģentūr</w:t>
            </w:r>
            <w:r w:rsidR="00F728AE">
              <w:rPr>
                <w:rFonts w:ascii="Times New Roman" w:eastAsia="Times New Roman" w:hAnsi="Times New Roman"/>
                <w:iCs/>
                <w:color w:val="000000" w:themeColor="text1"/>
                <w:sz w:val="28"/>
                <w:szCs w:val="28"/>
                <w:lang w:eastAsia="lv-LV"/>
              </w:rPr>
              <w:t>a</w:t>
            </w:r>
            <w:r>
              <w:rPr>
                <w:rFonts w:ascii="Times New Roman" w:eastAsia="Times New Roman" w:hAnsi="Times New Roman"/>
                <w:iCs/>
                <w:color w:val="000000" w:themeColor="text1"/>
                <w:sz w:val="28"/>
                <w:szCs w:val="28"/>
                <w:lang w:eastAsia="lv-LV"/>
              </w:rPr>
              <w:t>s</w:t>
            </w:r>
            <w:r w:rsidR="00F728AE" w:rsidRPr="00DA7592">
              <w:rPr>
                <w:rFonts w:ascii="Times New Roman" w:eastAsia="Times New Roman" w:hAnsi="Times New Roman"/>
                <w:iCs/>
                <w:color w:val="000000" w:themeColor="text1"/>
                <w:sz w:val="28"/>
                <w:szCs w:val="28"/>
                <w:lang w:eastAsia="lv-LV"/>
              </w:rPr>
              <w:t>, Jaunatnes starptautisko programmu aģent</w:t>
            </w:r>
            <w:r w:rsidR="00F728AE">
              <w:rPr>
                <w:rFonts w:ascii="Times New Roman" w:eastAsia="Times New Roman" w:hAnsi="Times New Roman"/>
                <w:iCs/>
                <w:color w:val="000000" w:themeColor="text1"/>
                <w:sz w:val="28"/>
                <w:szCs w:val="28"/>
                <w:lang w:eastAsia="lv-LV"/>
              </w:rPr>
              <w:t>ūra</w:t>
            </w:r>
            <w:r>
              <w:rPr>
                <w:rFonts w:ascii="Times New Roman" w:eastAsia="Times New Roman" w:hAnsi="Times New Roman"/>
                <w:iCs/>
                <w:color w:val="000000" w:themeColor="text1"/>
                <w:sz w:val="28"/>
                <w:szCs w:val="28"/>
                <w:lang w:eastAsia="lv-LV"/>
              </w:rPr>
              <w:t>s</w:t>
            </w:r>
            <w:r w:rsidR="00F728AE" w:rsidRPr="00DA7592">
              <w:rPr>
                <w:rFonts w:ascii="Times New Roman" w:eastAsia="Times New Roman" w:hAnsi="Times New Roman"/>
                <w:iCs/>
                <w:color w:val="000000" w:themeColor="text1"/>
                <w:sz w:val="28"/>
                <w:szCs w:val="28"/>
                <w:lang w:eastAsia="lv-LV"/>
              </w:rPr>
              <w:t>, Labklājības ministrij</w:t>
            </w:r>
            <w:r w:rsidR="00F728AE">
              <w:rPr>
                <w:rFonts w:ascii="Times New Roman" w:eastAsia="Times New Roman" w:hAnsi="Times New Roman"/>
                <w:iCs/>
                <w:color w:val="000000" w:themeColor="text1"/>
                <w:sz w:val="28"/>
                <w:szCs w:val="28"/>
                <w:lang w:eastAsia="lv-LV"/>
              </w:rPr>
              <w:t>a</w:t>
            </w:r>
            <w:r>
              <w:rPr>
                <w:rFonts w:ascii="Times New Roman" w:eastAsia="Times New Roman" w:hAnsi="Times New Roman"/>
                <w:iCs/>
                <w:color w:val="000000" w:themeColor="text1"/>
                <w:sz w:val="28"/>
                <w:szCs w:val="28"/>
                <w:lang w:eastAsia="lv-LV"/>
              </w:rPr>
              <w:t>s</w:t>
            </w:r>
            <w:r w:rsidR="00F728AE" w:rsidRPr="00DA7592">
              <w:rPr>
                <w:rFonts w:ascii="Times New Roman" w:eastAsia="Times New Roman" w:hAnsi="Times New Roman"/>
                <w:iCs/>
                <w:color w:val="000000" w:themeColor="text1"/>
                <w:sz w:val="28"/>
                <w:szCs w:val="28"/>
                <w:lang w:eastAsia="lv-LV"/>
              </w:rPr>
              <w:t>, Veselības un darbspēju ekspertīzes ārstu valsts komisij</w:t>
            </w:r>
            <w:r w:rsidR="00F728AE">
              <w:rPr>
                <w:rFonts w:ascii="Times New Roman" w:eastAsia="Times New Roman" w:hAnsi="Times New Roman"/>
                <w:iCs/>
                <w:color w:val="000000" w:themeColor="text1"/>
                <w:sz w:val="28"/>
                <w:szCs w:val="28"/>
                <w:lang w:eastAsia="lv-LV"/>
              </w:rPr>
              <w:t>a</w:t>
            </w:r>
            <w:r>
              <w:rPr>
                <w:rFonts w:ascii="Times New Roman" w:eastAsia="Times New Roman" w:hAnsi="Times New Roman"/>
                <w:iCs/>
                <w:color w:val="000000" w:themeColor="text1"/>
                <w:sz w:val="28"/>
                <w:szCs w:val="28"/>
                <w:lang w:eastAsia="lv-LV"/>
              </w:rPr>
              <w:t>s</w:t>
            </w:r>
            <w:r w:rsidR="00F728AE" w:rsidRPr="00DA7592">
              <w:rPr>
                <w:rFonts w:ascii="Times New Roman" w:eastAsia="Times New Roman" w:hAnsi="Times New Roman"/>
                <w:iCs/>
                <w:color w:val="000000" w:themeColor="text1"/>
                <w:sz w:val="28"/>
                <w:szCs w:val="28"/>
                <w:lang w:eastAsia="lv-LV"/>
              </w:rPr>
              <w:t>, valsts sabiedr</w:t>
            </w:r>
            <w:r w:rsidR="00F728AE">
              <w:rPr>
                <w:rFonts w:ascii="Times New Roman" w:eastAsia="Times New Roman" w:hAnsi="Times New Roman"/>
                <w:iCs/>
                <w:color w:val="000000" w:themeColor="text1"/>
                <w:sz w:val="28"/>
                <w:szCs w:val="28"/>
                <w:lang w:eastAsia="lv-LV"/>
              </w:rPr>
              <w:t>ība</w:t>
            </w:r>
            <w:r>
              <w:rPr>
                <w:rFonts w:ascii="Times New Roman" w:eastAsia="Times New Roman" w:hAnsi="Times New Roman"/>
                <w:iCs/>
                <w:color w:val="000000" w:themeColor="text1"/>
                <w:sz w:val="28"/>
                <w:szCs w:val="28"/>
                <w:lang w:eastAsia="lv-LV"/>
              </w:rPr>
              <w:t>s</w:t>
            </w:r>
            <w:r w:rsidR="00F728AE" w:rsidRPr="00DA7592">
              <w:rPr>
                <w:rFonts w:ascii="Times New Roman" w:eastAsia="Times New Roman" w:hAnsi="Times New Roman"/>
                <w:iCs/>
                <w:color w:val="000000" w:themeColor="text1"/>
                <w:sz w:val="28"/>
                <w:szCs w:val="28"/>
                <w:lang w:eastAsia="lv-LV"/>
              </w:rPr>
              <w:t xml:space="preserve"> ar ierobežotu atbildību </w:t>
            </w:r>
            <w:r w:rsidR="00F728AE" w:rsidRPr="00DA7592">
              <w:rPr>
                <w:rFonts w:ascii="Times New Roman" w:hAnsi="Times New Roman"/>
                <w:color w:val="000000" w:themeColor="text1"/>
                <w:sz w:val="28"/>
                <w:szCs w:val="28"/>
              </w:rPr>
              <w:t>„</w:t>
            </w:r>
            <w:r w:rsidR="00F728AE" w:rsidRPr="00DA7592">
              <w:rPr>
                <w:rFonts w:ascii="Times New Roman" w:eastAsia="Times New Roman" w:hAnsi="Times New Roman"/>
                <w:iCs/>
                <w:color w:val="000000" w:themeColor="text1"/>
                <w:sz w:val="28"/>
                <w:szCs w:val="28"/>
                <w:lang w:eastAsia="lv-LV"/>
              </w:rPr>
              <w:t>Paula Stradiņa klīniskā universitātes slimnīca”, tradicion</w:t>
            </w:r>
            <w:r>
              <w:rPr>
                <w:rFonts w:ascii="Times New Roman" w:eastAsia="Times New Roman" w:hAnsi="Times New Roman"/>
                <w:iCs/>
                <w:color w:val="000000" w:themeColor="text1"/>
                <w:sz w:val="28"/>
                <w:szCs w:val="28"/>
                <w:lang w:eastAsia="lv-LV"/>
              </w:rPr>
              <w:t>ālo</w:t>
            </w:r>
            <w:r w:rsidR="00F728AE" w:rsidRPr="00DA7592">
              <w:rPr>
                <w:rFonts w:ascii="Times New Roman" w:eastAsia="Times New Roman" w:hAnsi="Times New Roman"/>
                <w:iCs/>
                <w:color w:val="000000" w:themeColor="text1"/>
                <w:sz w:val="28"/>
                <w:szCs w:val="28"/>
                <w:lang w:eastAsia="lv-LV"/>
              </w:rPr>
              <w:t xml:space="preserve"> reli</w:t>
            </w:r>
            <w:r>
              <w:rPr>
                <w:rFonts w:ascii="Times New Roman" w:eastAsia="Times New Roman" w:hAnsi="Times New Roman"/>
                <w:iCs/>
                <w:color w:val="000000" w:themeColor="text1"/>
                <w:sz w:val="28"/>
                <w:szCs w:val="28"/>
                <w:lang w:eastAsia="lv-LV"/>
              </w:rPr>
              <w:t>ģisko</w:t>
            </w:r>
            <w:r w:rsidR="00F728AE" w:rsidRPr="00DA7592">
              <w:rPr>
                <w:rFonts w:ascii="Times New Roman" w:eastAsia="Times New Roman" w:hAnsi="Times New Roman"/>
                <w:iCs/>
                <w:color w:val="000000" w:themeColor="text1"/>
                <w:sz w:val="28"/>
                <w:szCs w:val="28"/>
                <w:lang w:eastAsia="lv-LV"/>
              </w:rPr>
              <w:t xml:space="preserve"> organizācij</w:t>
            </w:r>
            <w:r>
              <w:rPr>
                <w:rFonts w:ascii="Times New Roman" w:eastAsia="Times New Roman" w:hAnsi="Times New Roman"/>
                <w:iCs/>
                <w:color w:val="000000" w:themeColor="text1"/>
                <w:sz w:val="28"/>
                <w:szCs w:val="28"/>
                <w:lang w:eastAsia="lv-LV"/>
              </w:rPr>
              <w:t>u</w:t>
            </w:r>
            <w:r w:rsidR="00F728AE" w:rsidRPr="00DA7592">
              <w:rPr>
                <w:rFonts w:ascii="Times New Roman" w:eastAsia="Times New Roman" w:hAnsi="Times New Roman"/>
                <w:iCs/>
                <w:color w:val="000000" w:themeColor="text1"/>
                <w:sz w:val="28"/>
                <w:szCs w:val="28"/>
                <w:lang w:eastAsia="lv-LV"/>
              </w:rPr>
              <w:t xml:space="preserve"> un Inform</w:t>
            </w:r>
            <w:r>
              <w:rPr>
                <w:rFonts w:ascii="Times New Roman" w:eastAsia="Times New Roman" w:hAnsi="Times New Roman"/>
                <w:iCs/>
                <w:color w:val="000000" w:themeColor="text1"/>
                <w:sz w:val="28"/>
                <w:szCs w:val="28"/>
                <w:lang w:eastAsia="lv-LV"/>
              </w:rPr>
              <w:t>ācijas centra</w:t>
            </w:r>
            <w:r w:rsidRPr="003F24F6">
              <w:rPr>
                <w:rFonts w:ascii="Times New Roman" w:eastAsia="Times New Roman" w:hAnsi="Times New Roman"/>
                <w:color w:val="000000" w:themeColor="text1"/>
                <w:sz w:val="28"/>
                <w:szCs w:val="28"/>
                <w:lang w:eastAsia="lv-LV"/>
              </w:rPr>
              <w:t xml:space="preserve"> tiesības un pienākumus, kā arī veicamās darbības. </w:t>
            </w:r>
            <w:r>
              <w:rPr>
                <w:rFonts w:ascii="Times New Roman" w:eastAsia="Times New Roman" w:hAnsi="Times New Roman"/>
                <w:color w:val="000000" w:themeColor="text1"/>
                <w:sz w:val="28"/>
                <w:szCs w:val="28"/>
                <w:lang w:eastAsia="lv-LV"/>
              </w:rPr>
              <w:t>Datubāzes izveidošanai, uzturēšanai un izmantošanai n</w:t>
            </w:r>
            <w:r w:rsidRPr="003F24F6">
              <w:rPr>
                <w:rFonts w:ascii="Times New Roman" w:eastAsia="Times New Roman" w:hAnsi="Times New Roman"/>
                <w:color w:val="000000" w:themeColor="text1"/>
                <w:sz w:val="28"/>
                <w:szCs w:val="28"/>
                <w:lang w:eastAsia="lv-LV"/>
              </w:rPr>
              <w:t>epieciešamā informācija no</w:t>
            </w:r>
            <w:r>
              <w:rPr>
                <w:rFonts w:ascii="Times New Roman" w:eastAsia="Times New Roman" w:hAnsi="Times New Roman"/>
                <w:color w:val="000000" w:themeColor="text1"/>
                <w:sz w:val="28"/>
                <w:szCs w:val="28"/>
                <w:lang w:eastAsia="lv-LV"/>
              </w:rPr>
              <w:t xml:space="preserve"> minētajām institūcijām </w:t>
            </w:r>
            <w:r w:rsidRPr="003F24F6">
              <w:rPr>
                <w:rFonts w:ascii="Times New Roman" w:eastAsia="Times New Roman" w:hAnsi="Times New Roman"/>
                <w:color w:val="000000" w:themeColor="text1"/>
                <w:sz w:val="28"/>
                <w:szCs w:val="28"/>
                <w:lang w:eastAsia="lv-LV"/>
              </w:rPr>
              <w:t>tiks iegūta vienā no M</w:t>
            </w:r>
            <w:r>
              <w:rPr>
                <w:rFonts w:ascii="Times New Roman" w:eastAsia="Times New Roman" w:hAnsi="Times New Roman"/>
                <w:color w:val="000000" w:themeColor="text1"/>
                <w:sz w:val="28"/>
                <w:szCs w:val="28"/>
                <w:lang w:eastAsia="lv-LV"/>
              </w:rPr>
              <w:t xml:space="preserve">inistru kabineta 2010.gada 13.aprīļa noteikumu Nr.357 </w:t>
            </w:r>
            <w:r w:rsidRPr="003F24F6">
              <w:rPr>
                <w:rFonts w:ascii="Times New Roman" w:eastAsia="Times New Roman" w:hAnsi="Times New Roman"/>
                <w:color w:val="000000" w:themeColor="text1"/>
                <w:sz w:val="28"/>
                <w:szCs w:val="28"/>
                <w:lang w:eastAsia="lv-LV"/>
              </w:rPr>
              <w:t>„Kārtība, kādā iestādes sadarbojoties sniedz informāciju elektroniskā veidā, kā arī nodrošina un apliecina šādas</w:t>
            </w:r>
            <w:r>
              <w:rPr>
                <w:rFonts w:ascii="Times New Roman" w:eastAsia="Times New Roman" w:hAnsi="Times New Roman"/>
                <w:color w:val="000000" w:themeColor="text1"/>
                <w:sz w:val="28"/>
                <w:szCs w:val="28"/>
                <w:lang w:eastAsia="lv-LV"/>
              </w:rPr>
              <w:t xml:space="preserve"> informācijas patiesumu” 4.punktā</w:t>
            </w:r>
            <w:r w:rsidRPr="003F24F6">
              <w:rPr>
                <w:rFonts w:ascii="Times New Roman" w:eastAsia="Times New Roman" w:hAnsi="Times New Roman"/>
                <w:color w:val="000000" w:themeColor="text1"/>
                <w:sz w:val="28"/>
                <w:szCs w:val="28"/>
                <w:lang w:eastAsia="lv-LV"/>
              </w:rPr>
              <w:t xml:space="preserve"> noteiktajiem informācijas sniegšanas elektroniskajiem veidiem (tiešsaiste un </w:t>
            </w:r>
            <w:r w:rsidR="00706DBA">
              <w:rPr>
                <w:rFonts w:ascii="Times New Roman" w:eastAsia="Times New Roman" w:hAnsi="Times New Roman"/>
                <w:color w:val="000000" w:themeColor="text1"/>
                <w:sz w:val="28"/>
                <w:szCs w:val="28"/>
                <w:lang w:eastAsia="lv-LV"/>
              </w:rPr>
              <w:t xml:space="preserve">elektroniska </w:t>
            </w:r>
            <w:r w:rsidR="000E3E98">
              <w:rPr>
                <w:rFonts w:ascii="Times New Roman" w:eastAsia="Times New Roman" w:hAnsi="Times New Roman"/>
                <w:color w:val="000000" w:themeColor="text1"/>
                <w:sz w:val="28"/>
                <w:szCs w:val="28"/>
                <w:lang w:eastAsia="lv-LV"/>
              </w:rPr>
              <w:t>dat</w:t>
            </w:r>
            <w:r w:rsidRPr="003F24F6">
              <w:rPr>
                <w:rFonts w:ascii="Times New Roman" w:eastAsia="Times New Roman" w:hAnsi="Times New Roman"/>
                <w:color w:val="000000" w:themeColor="text1"/>
                <w:sz w:val="28"/>
                <w:szCs w:val="28"/>
                <w:lang w:eastAsia="lv-LV"/>
              </w:rPr>
              <w:t xml:space="preserve">u apmaiņa), neuzliekot darbiniekiem papildus administratīvo slogu datu manuālā ievadē sistēmā. </w:t>
            </w:r>
          </w:p>
          <w:p w14:paraId="3DEA7B94" w14:textId="77777777" w:rsidR="001117EB" w:rsidRPr="00FA42AA" w:rsidRDefault="00FD65D2" w:rsidP="00FA42AA">
            <w:pPr>
              <w:spacing w:after="0" w:line="240" w:lineRule="auto"/>
              <w:ind w:firstLine="372"/>
              <w:jc w:val="both"/>
              <w:rPr>
                <w:rFonts w:ascii="Times New Roman" w:eastAsia="Times New Roman" w:hAnsi="Times New Roman"/>
                <w:iCs/>
                <w:color w:val="000000" w:themeColor="text1"/>
                <w:sz w:val="28"/>
                <w:szCs w:val="28"/>
                <w:lang w:eastAsia="lv-LV"/>
              </w:rPr>
            </w:pPr>
            <w:r w:rsidRPr="001163ED">
              <w:rPr>
                <w:rFonts w:ascii="Times New Roman" w:eastAsia="Times New Roman" w:hAnsi="Times New Roman"/>
                <w:iCs/>
                <w:color w:val="000000" w:themeColor="text1"/>
                <w:sz w:val="28"/>
                <w:szCs w:val="28"/>
                <w:lang w:eastAsia="lv-LV"/>
              </w:rPr>
              <w:t>Noteikumu proj</w:t>
            </w:r>
            <w:r w:rsidR="003F24F6" w:rsidRPr="001163ED">
              <w:rPr>
                <w:rFonts w:ascii="Times New Roman" w:eastAsia="Times New Roman" w:hAnsi="Times New Roman"/>
                <w:iCs/>
                <w:color w:val="000000" w:themeColor="text1"/>
                <w:sz w:val="28"/>
                <w:szCs w:val="28"/>
                <w:lang w:eastAsia="lv-LV"/>
              </w:rPr>
              <w:t>ektam nav ietekmes uz administratīvo slogu Latvijas iedzīvotājiem, ārstniecības iestādēm un atvērta tipa aptiekām.</w:t>
            </w:r>
          </w:p>
        </w:tc>
      </w:tr>
      <w:tr w:rsidR="001117EB" w:rsidRPr="001117EB" w14:paraId="0BEA044E" w14:textId="77777777"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E5CB9B" w14:textId="77777777"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7BC0CFFF" w14:textId="77777777"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2EF86FE9" w14:textId="77777777" w:rsidR="001117EB" w:rsidRPr="001117EB" w:rsidRDefault="001117EB" w:rsidP="00A349E7">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Projekts šo jomu neskar.</w:t>
            </w:r>
          </w:p>
        </w:tc>
      </w:tr>
      <w:tr w:rsidR="001117EB" w:rsidRPr="001117EB" w14:paraId="368D0078" w14:textId="77777777"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B3E2D4" w14:textId="77777777"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2F11A53A" w14:textId="77777777" w:rsidR="001117EB" w:rsidRPr="001117EB" w:rsidRDefault="001117EB"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52FC5D1D" w14:textId="77777777" w:rsidR="001117EB" w:rsidRPr="001117EB" w:rsidRDefault="001117EB" w:rsidP="00A349E7">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Projekts šo jomu neskar.</w:t>
            </w:r>
          </w:p>
        </w:tc>
      </w:tr>
      <w:tr w:rsidR="001117EB" w:rsidRPr="001117EB" w14:paraId="414A5D2A" w14:textId="77777777"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57DAC0" w14:textId="77777777" w:rsidR="001117EB" w:rsidRPr="001117EB" w:rsidRDefault="001117EB"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776FEBD0" w14:textId="77777777"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BB67244" w14:textId="77777777" w:rsidR="001117EB" w:rsidRPr="001117EB" w:rsidRDefault="001117EB" w:rsidP="00A349E7">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Nav.</w:t>
            </w:r>
          </w:p>
        </w:tc>
      </w:tr>
    </w:tbl>
    <w:p w14:paraId="5CE4F284" w14:textId="77777777" w:rsidR="00456B8B" w:rsidRDefault="00456B8B" w:rsidP="00456B8B">
      <w:pPr>
        <w:pStyle w:val="NoSpacing"/>
        <w:ind w:firstLine="720"/>
        <w:jc w:val="both"/>
        <w:rPr>
          <w:sz w:val="28"/>
          <w:szCs w:val="28"/>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1"/>
        <w:gridCol w:w="960"/>
        <w:gridCol w:w="1054"/>
        <w:gridCol w:w="922"/>
        <w:gridCol w:w="1054"/>
        <w:gridCol w:w="925"/>
        <w:gridCol w:w="1054"/>
        <w:gridCol w:w="1115"/>
      </w:tblGrid>
      <w:tr w:rsidR="00512CCB" w:rsidRPr="00512CCB" w14:paraId="553D5B0D" w14:textId="77777777" w:rsidTr="00512CC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6389F1F" w14:textId="77777777" w:rsidR="00512CCB" w:rsidRPr="00512CCB" w:rsidRDefault="00512CCB" w:rsidP="00512CCB">
            <w:pPr>
              <w:spacing w:after="0" w:line="240" w:lineRule="auto"/>
              <w:jc w:val="center"/>
              <w:rPr>
                <w:rFonts w:ascii="Times New Roman" w:eastAsia="Times New Roman" w:hAnsi="Times New Roman"/>
                <w:b/>
                <w:bCs/>
                <w:iCs/>
                <w:color w:val="000000" w:themeColor="text1"/>
                <w:sz w:val="28"/>
                <w:szCs w:val="28"/>
                <w:lang w:eastAsia="lv-LV"/>
              </w:rPr>
            </w:pPr>
            <w:r w:rsidRPr="00512CCB">
              <w:rPr>
                <w:rFonts w:ascii="Times New Roman" w:eastAsia="Times New Roman" w:hAnsi="Times New Roman"/>
                <w:b/>
                <w:bCs/>
                <w:iCs/>
                <w:color w:val="000000" w:themeColor="text1"/>
                <w:sz w:val="28"/>
                <w:szCs w:val="28"/>
                <w:lang w:eastAsia="lv-LV"/>
              </w:rPr>
              <w:t>III. Tiesību akta projekta ietekme uz valsts budžetu un pašvaldību budžetiem</w:t>
            </w:r>
          </w:p>
        </w:tc>
      </w:tr>
      <w:tr w:rsidR="00512CCB" w:rsidRPr="00512CCB" w14:paraId="3C67E1CD" w14:textId="77777777" w:rsidTr="00512CCB">
        <w:trPr>
          <w:tblCellSpacing w:w="15" w:type="dxa"/>
        </w:trPr>
        <w:tc>
          <w:tcPr>
            <w:tcW w:w="1095" w:type="pct"/>
            <w:vMerge w:val="restart"/>
            <w:tcBorders>
              <w:top w:val="outset" w:sz="6" w:space="0" w:color="auto"/>
              <w:left w:val="outset" w:sz="6" w:space="0" w:color="auto"/>
              <w:bottom w:val="outset" w:sz="6" w:space="0" w:color="auto"/>
              <w:right w:val="outset" w:sz="6" w:space="0" w:color="auto"/>
            </w:tcBorders>
            <w:vAlign w:val="center"/>
            <w:hideMark/>
          </w:tcPr>
          <w:p w14:paraId="2DDAE60E"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Rādītāji</w:t>
            </w:r>
          </w:p>
        </w:tc>
        <w:tc>
          <w:tcPr>
            <w:tcW w:w="108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B862E1"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2018.gads</w:t>
            </w:r>
          </w:p>
        </w:tc>
        <w:tc>
          <w:tcPr>
            <w:tcW w:w="2756" w:type="pct"/>
            <w:gridSpan w:val="5"/>
            <w:tcBorders>
              <w:top w:val="outset" w:sz="6" w:space="0" w:color="auto"/>
              <w:left w:val="outset" w:sz="6" w:space="0" w:color="auto"/>
              <w:bottom w:val="outset" w:sz="6" w:space="0" w:color="auto"/>
              <w:right w:val="outset" w:sz="6" w:space="0" w:color="auto"/>
            </w:tcBorders>
            <w:vAlign w:val="center"/>
            <w:hideMark/>
          </w:tcPr>
          <w:p w14:paraId="59B629A1"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Turpmākie trīs gadi (</w:t>
            </w:r>
            <w:proofErr w:type="spellStart"/>
            <w:r w:rsidRPr="00512CCB">
              <w:rPr>
                <w:rFonts w:ascii="Times New Roman" w:eastAsia="Times New Roman" w:hAnsi="Times New Roman"/>
                <w:i/>
                <w:iCs/>
                <w:color w:val="000000" w:themeColor="text1"/>
                <w:sz w:val="24"/>
                <w:szCs w:val="24"/>
                <w:lang w:eastAsia="lv-LV"/>
              </w:rPr>
              <w:t>euro</w:t>
            </w:r>
            <w:proofErr w:type="spellEnd"/>
            <w:r w:rsidRPr="00512CCB">
              <w:rPr>
                <w:rFonts w:ascii="Times New Roman" w:eastAsia="Times New Roman" w:hAnsi="Times New Roman"/>
                <w:iCs/>
                <w:color w:val="000000" w:themeColor="text1"/>
                <w:sz w:val="24"/>
                <w:szCs w:val="24"/>
                <w:lang w:eastAsia="lv-LV"/>
              </w:rPr>
              <w:t>)</w:t>
            </w:r>
          </w:p>
        </w:tc>
      </w:tr>
      <w:tr w:rsidR="00512CCB" w:rsidRPr="00512CCB" w14:paraId="409BE6D8" w14:textId="77777777" w:rsidTr="00512C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4E46EB"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E039037"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19C08F16"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2019.gads</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0B3DF146"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2020.gads</w:t>
            </w:r>
          </w:p>
        </w:tc>
        <w:tc>
          <w:tcPr>
            <w:tcW w:w="555" w:type="pct"/>
            <w:tcBorders>
              <w:top w:val="outset" w:sz="6" w:space="0" w:color="auto"/>
              <w:left w:val="outset" w:sz="6" w:space="0" w:color="auto"/>
              <w:bottom w:val="outset" w:sz="6" w:space="0" w:color="auto"/>
              <w:right w:val="outset" w:sz="6" w:space="0" w:color="auto"/>
            </w:tcBorders>
            <w:vAlign w:val="center"/>
            <w:hideMark/>
          </w:tcPr>
          <w:p w14:paraId="625DB955"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2021.gads</w:t>
            </w:r>
          </w:p>
        </w:tc>
      </w:tr>
      <w:tr w:rsidR="00512CCB" w:rsidRPr="00512CCB" w14:paraId="4B46E8D2" w14:textId="77777777" w:rsidTr="00512C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F3B4B3"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1B6814C4"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F15F99"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kārtējā gadā, salīdzinot ar valsts budžetu kārtējam gadam</w:t>
            </w:r>
          </w:p>
        </w:tc>
        <w:tc>
          <w:tcPr>
            <w:tcW w:w="512" w:type="pct"/>
            <w:tcBorders>
              <w:top w:val="outset" w:sz="6" w:space="0" w:color="auto"/>
              <w:left w:val="outset" w:sz="6" w:space="0" w:color="auto"/>
              <w:bottom w:val="outset" w:sz="6" w:space="0" w:color="auto"/>
              <w:right w:val="outset" w:sz="6" w:space="0" w:color="auto"/>
            </w:tcBorders>
            <w:vAlign w:val="center"/>
            <w:hideMark/>
          </w:tcPr>
          <w:p w14:paraId="00ED337F"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DD4A7C"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salīdzinot ar vidēja termiņa budžeta ietvaru 2019. gadam</w:t>
            </w:r>
          </w:p>
        </w:tc>
        <w:tc>
          <w:tcPr>
            <w:tcW w:w="513" w:type="pct"/>
            <w:tcBorders>
              <w:top w:val="outset" w:sz="6" w:space="0" w:color="auto"/>
              <w:left w:val="outset" w:sz="6" w:space="0" w:color="auto"/>
              <w:bottom w:val="outset" w:sz="6" w:space="0" w:color="auto"/>
              <w:right w:val="outset" w:sz="6" w:space="0" w:color="auto"/>
            </w:tcBorders>
            <w:vAlign w:val="center"/>
            <w:hideMark/>
          </w:tcPr>
          <w:p w14:paraId="127F3C21"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327074"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salīdzinot ar vidēja termiņa budžeta ietvaru 2020. 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4810E5A6"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salīdzinot ar vidēja termiņa budžeta ietvaru 2020. gadam</w:t>
            </w:r>
          </w:p>
        </w:tc>
      </w:tr>
      <w:tr w:rsidR="00512CCB" w:rsidRPr="00512CCB" w14:paraId="5D3FDB50"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vAlign w:val="center"/>
            <w:hideMark/>
          </w:tcPr>
          <w:p w14:paraId="7A5EA01E" w14:textId="77777777" w:rsidR="00512CCB" w:rsidRPr="00512CCB" w:rsidRDefault="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w:t>
            </w:r>
          </w:p>
        </w:tc>
        <w:tc>
          <w:tcPr>
            <w:tcW w:w="512" w:type="pct"/>
            <w:tcBorders>
              <w:top w:val="outset" w:sz="6" w:space="0" w:color="auto"/>
              <w:left w:val="outset" w:sz="6" w:space="0" w:color="auto"/>
              <w:bottom w:val="outset" w:sz="6" w:space="0" w:color="auto"/>
              <w:right w:val="outset" w:sz="6" w:space="0" w:color="auto"/>
            </w:tcBorders>
            <w:vAlign w:val="center"/>
            <w:hideMark/>
          </w:tcPr>
          <w:p w14:paraId="1B31AB51" w14:textId="77777777" w:rsidR="00512CCB" w:rsidRPr="00512CCB" w:rsidRDefault="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86052F" w14:textId="77777777" w:rsidR="00512CCB" w:rsidRPr="00512CCB" w:rsidRDefault="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w:t>
            </w:r>
          </w:p>
        </w:tc>
        <w:tc>
          <w:tcPr>
            <w:tcW w:w="512" w:type="pct"/>
            <w:tcBorders>
              <w:top w:val="outset" w:sz="6" w:space="0" w:color="auto"/>
              <w:left w:val="outset" w:sz="6" w:space="0" w:color="auto"/>
              <w:bottom w:val="outset" w:sz="6" w:space="0" w:color="auto"/>
              <w:right w:val="outset" w:sz="6" w:space="0" w:color="auto"/>
            </w:tcBorders>
            <w:vAlign w:val="center"/>
            <w:hideMark/>
          </w:tcPr>
          <w:p w14:paraId="3F81D635" w14:textId="77777777" w:rsidR="00512CCB" w:rsidRPr="00512CCB" w:rsidRDefault="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73038BF0" w14:textId="77777777" w:rsidR="00512CCB" w:rsidRPr="00512CCB" w:rsidRDefault="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w:t>
            </w:r>
          </w:p>
        </w:tc>
        <w:tc>
          <w:tcPr>
            <w:tcW w:w="513" w:type="pct"/>
            <w:tcBorders>
              <w:top w:val="outset" w:sz="6" w:space="0" w:color="auto"/>
              <w:left w:val="outset" w:sz="6" w:space="0" w:color="auto"/>
              <w:bottom w:val="outset" w:sz="6" w:space="0" w:color="auto"/>
              <w:right w:val="outset" w:sz="6" w:space="0" w:color="auto"/>
            </w:tcBorders>
            <w:vAlign w:val="center"/>
            <w:hideMark/>
          </w:tcPr>
          <w:p w14:paraId="6A1C6A79" w14:textId="77777777" w:rsidR="00512CCB" w:rsidRPr="00512CCB" w:rsidRDefault="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2DA090" w14:textId="77777777" w:rsidR="00512CCB" w:rsidRPr="00512CCB" w:rsidRDefault="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7590C5" w14:textId="77777777" w:rsidR="00512CCB" w:rsidRPr="00512CCB" w:rsidRDefault="00512CCB" w:rsidP="0033325B">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8</w:t>
            </w:r>
          </w:p>
        </w:tc>
      </w:tr>
      <w:tr w:rsidR="00512CCB" w:rsidRPr="00512CCB" w14:paraId="769FFF0C"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75CD6EBD"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lastRenderedPageBreak/>
              <w:t>1. Budžeta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651E515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22E958"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715EA909"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87B6D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0C7DC6E6"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441DE6"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3BF12C"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5793DC35"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730855EF"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1.1. valsts pamatbudžets, tai skaitā ieņēmumi no maksas pakalpojumiem un citi pašu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21D5A54A"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C32DE47"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66860DD3"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CD5528"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4348C2E3"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6952C2"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98C39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50861F8D"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5E73B61E"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181E8713"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30A623"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73627C6E"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4C817F"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2610B097"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536752"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AFA628"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7B9DA9AB"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47547F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62562C69"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F2B102"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5F7D4CAD"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F37677"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6B14A977"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B62C33"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CA5EA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37857DC9"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6A82FB22"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 Budžeta izdevumi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3DE9247D"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3429A0C9"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3C09FC89"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29F27A"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724822EF"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712B40"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951CFB"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21348654"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17374F21"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3FE366ED"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F065F2"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4E83B23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58650F"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3329C711"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C6B01D"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F39AE"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1489FD92"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77120E3E"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0AB9568A"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0339A2E9"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552B6FA7"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673D8C"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59B11992"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2EDDA9"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FAA49D"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07C1C334"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0CD17820"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5AFA0BEF"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45A8C563"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76A94093"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1F50E5"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0A6F4706"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045EE2"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B8FCA9"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5D76A233"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2F6A5345"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 Finansiālā ietekme</w:t>
            </w:r>
          </w:p>
        </w:tc>
        <w:tc>
          <w:tcPr>
            <w:tcW w:w="512" w:type="pct"/>
            <w:tcBorders>
              <w:top w:val="outset" w:sz="6" w:space="0" w:color="auto"/>
              <w:left w:val="outset" w:sz="6" w:space="0" w:color="auto"/>
              <w:bottom w:val="outset" w:sz="6" w:space="0" w:color="auto"/>
              <w:right w:val="outset" w:sz="6" w:space="0" w:color="auto"/>
            </w:tcBorders>
            <w:vAlign w:val="center"/>
            <w:hideMark/>
          </w:tcPr>
          <w:p w14:paraId="1D094C72"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C664BE"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3E1390C2"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0FA5441D"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5232B3A6"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22BA19"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54A4646"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1322D0E1"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2B39764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567ACC38"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95F0E"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5CC06657"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22F1AB"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439E13B3"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66870E"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57F36F"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6865BB2E"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39B3FC4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3.2.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48E17CD7"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7F3088"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63757E83"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834EC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71939D"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38C2C8"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59536D8"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02B942F8"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21CAD530"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7D61677A"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CCBB9BF"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4EA182C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52283C1"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382541D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5B3D22"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F44F009"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59838ADB"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184AD25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4. Finanšu līdzekļi papildu izdevumu finansēšanai (kompensējošu izdevumu samazinājumu norāda ar "+" zīmi)</w:t>
            </w:r>
          </w:p>
        </w:tc>
        <w:tc>
          <w:tcPr>
            <w:tcW w:w="512" w:type="pct"/>
            <w:tcBorders>
              <w:top w:val="outset" w:sz="6" w:space="0" w:color="auto"/>
              <w:left w:val="outset" w:sz="6" w:space="0" w:color="auto"/>
              <w:bottom w:val="outset" w:sz="6" w:space="0" w:color="auto"/>
              <w:right w:val="outset" w:sz="6" w:space="0" w:color="auto"/>
            </w:tcBorders>
            <w:vAlign w:val="center"/>
          </w:tcPr>
          <w:p w14:paraId="097396C5"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326BBB2A"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tcPr>
          <w:p w14:paraId="69F80B8E"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6BE0237F"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tcPr>
          <w:p w14:paraId="10BEA1F8"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C58710B"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F5BDE9"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45A3FCE1"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2672CD06"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 Precizēta finansiālā ietekme</w:t>
            </w:r>
          </w:p>
        </w:tc>
        <w:tc>
          <w:tcPr>
            <w:tcW w:w="512" w:type="pct"/>
            <w:vMerge w:val="restart"/>
            <w:tcBorders>
              <w:top w:val="outset" w:sz="6" w:space="0" w:color="auto"/>
              <w:left w:val="outset" w:sz="6" w:space="0" w:color="auto"/>
              <w:bottom w:val="outset" w:sz="6" w:space="0" w:color="auto"/>
              <w:right w:val="outset" w:sz="6" w:space="0" w:color="auto"/>
            </w:tcBorders>
            <w:vAlign w:val="center"/>
          </w:tcPr>
          <w:p w14:paraId="1D303460"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5D560E81"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12" w:type="pct"/>
            <w:vMerge w:val="restart"/>
            <w:tcBorders>
              <w:top w:val="outset" w:sz="6" w:space="0" w:color="auto"/>
              <w:left w:val="outset" w:sz="6" w:space="0" w:color="auto"/>
              <w:bottom w:val="outset" w:sz="6" w:space="0" w:color="auto"/>
              <w:right w:val="outset" w:sz="6" w:space="0" w:color="auto"/>
            </w:tcBorders>
            <w:vAlign w:val="center"/>
          </w:tcPr>
          <w:p w14:paraId="49775D94"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034DD421"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13" w:type="pct"/>
            <w:vMerge w:val="restart"/>
            <w:tcBorders>
              <w:top w:val="outset" w:sz="6" w:space="0" w:color="auto"/>
              <w:left w:val="outset" w:sz="6" w:space="0" w:color="auto"/>
              <w:bottom w:val="outset" w:sz="6" w:space="0" w:color="auto"/>
              <w:right w:val="outset" w:sz="6" w:space="0" w:color="auto"/>
            </w:tcBorders>
            <w:vAlign w:val="center"/>
          </w:tcPr>
          <w:p w14:paraId="5BCFB5E7" w14:textId="77777777" w:rsidR="00512CCB" w:rsidRPr="00512CCB" w:rsidRDefault="00512CCB" w:rsidP="00512CCB">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A823670"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6F372A"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3B3A796A"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3F292D8A"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C4D85B"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FACF0FF"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A673F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4BB214C"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F9294A"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6B1DD11"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7A9F35"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4410AAC1"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D50A416"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B3ABE5"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D64A1A"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E5C672"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0FAFF1F"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1A1DE8"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CFA185C"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855B6A"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61B1D842"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E737F43"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E5FC51"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50D7422"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2D2BD9"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FF7E218"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A9B0BF"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FEE7D4E"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4A0514"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12CCB" w:rsidRPr="00512CCB" w14:paraId="61B30D12"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7EC24FE3"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lastRenderedPageBreak/>
              <w:t>6. Detalizēts ieņēmumu un izdevumu aprēķins (ja nepieciešams, detalizētu ieņēmumu un izdevumu aprēķinu var pievienot anotācijas pielikumā)</w:t>
            </w:r>
          </w:p>
        </w:tc>
        <w:tc>
          <w:tcPr>
            <w:tcW w:w="3856" w:type="pct"/>
            <w:gridSpan w:val="7"/>
            <w:vMerge w:val="restart"/>
            <w:tcBorders>
              <w:top w:val="outset" w:sz="6" w:space="0" w:color="auto"/>
              <w:left w:val="outset" w:sz="6" w:space="0" w:color="auto"/>
              <w:bottom w:val="outset" w:sz="6" w:space="0" w:color="auto"/>
              <w:right w:val="outset" w:sz="6" w:space="0" w:color="auto"/>
            </w:tcBorders>
            <w:vAlign w:val="center"/>
          </w:tcPr>
          <w:p w14:paraId="7F7FB797" w14:textId="77777777" w:rsidR="00512CCB" w:rsidRPr="00512CCB" w:rsidRDefault="00512CCB" w:rsidP="00512CCB">
            <w:pPr>
              <w:spacing w:after="0" w:line="240" w:lineRule="auto"/>
              <w:ind w:firstLine="720"/>
              <w:jc w:val="both"/>
              <w:rPr>
                <w:rFonts w:ascii="Times New Roman" w:hAnsi="Times New Roman"/>
                <w:color w:val="000000" w:themeColor="text1"/>
                <w:sz w:val="24"/>
                <w:szCs w:val="24"/>
              </w:rPr>
            </w:pPr>
          </w:p>
        </w:tc>
      </w:tr>
      <w:tr w:rsidR="00512CCB" w:rsidRPr="00512CCB" w14:paraId="5B9D413B"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2D095710"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A5DCD63"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p>
        </w:tc>
      </w:tr>
      <w:tr w:rsidR="00512CCB" w:rsidRPr="00512CCB" w14:paraId="651819B9"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3ADC4E59"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0B684F9"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p>
        </w:tc>
      </w:tr>
      <w:tr w:rsidR="00512CCB" w:rsidRPr="00512CCB" w14:paraId="66C616B7"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689FC32B"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7. Amata vietu skaita izmaiņas</w:t>
            </w:r>
          </w:p>
        </w:tc>
        <w:tc>
          <w:tcPr>
            <w:tcW w:w="3856" w:type="pct"/>
            <w:gridSpan w:val="7"/>
            <w:tcBorders>
              <w:top w:val="outset" w:sz="6" w:space="0" w:color="auto"/>
              <w:left w:val="outset" w:sz="6" w:space="0" w:color="auto"/>
              <w:bottom w:val="outset" w:sz="6" w:space="0" w:color="auto"/>
              <w:right w:val="outset" w:sz="6" w:space="0" w:color="auto"/>
            </w:tcBorders>
            <w:hideMark/>
          </w:tcPr>
          <w:p w14:paraId="540F3737" w14:textId="77777777" w:rsidR="00512CCB" w:rsidRPr="0055708F" w:rsidRDefault="00512CCB" w:rsidP="0055708F">
            <w:pPr>
              <w:spacing w:after="0" w:line="240" w:lineRule="auto"/>
              <w:ind w:firstLine="372"/>
              <w:jc w:val="both"/>
              <w:rPr>
                <w:rFonts w:ascii="Times New Roman" w:eastAsia="Times New Roman" w:hAnsi="Times New Roman"/>
                <w:color w:val="000000" w:themeColor="text1"/>
                <w:sz w:val="28"/>
                <w:szCs w:val="28"/>
                <w:lang w:eastAsia="lv-LV"/>
              </w:rPr>
            </w:pPr>
          </w:p>
        </w:tc>
      </w:tr>
      <w:tr w:rsidR="00512CCB" w:rsidRPr="00512CCB" w14:paraId="1D55F43F" w14:textId="77777777" w:rsidTr="00512CC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58624D3C" w14:textId="77777777" w:rsidR="00512CCB" w:rsidRPr="00512CCB" w:rsidRDefault="00512CCB" w:rsidP="00512CCB">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8. Cita informācija</w:t>
            </w:r>
          </w:p>
        </w:tc>
        <w:tc>
          <w:tcPr>
            <w:tcW w:w="3856" w:type="pct"/>
            <w:gridSpan w:val="7"/>
            <w:tcBorders>
              <w:top w:val="outset" w:sz="6" w:space="0" w:color="auto"/>
              <w:left w:val="outset" w:sz="6" w:space="0" w:color="auto"/>
              <w:bottom w:val="outset" w:sz="6" w:space="0" w:color="auto"/>
              <w:right w:val="outset" w:sz="6" w:space="0" w:color="auto"/>
            </w:tcBorders>
            <w:hideMark/>
          </w:tcPr>
          <w:p w14:paraId="4E39E012" w14:textId="77777777" w:rsidR="00F81100" w:rsidRPr="00F81100" w:rsidRDefault="00F81100" w:rsidP="00D87809">
            <w:pPr>
              <w:shd w:val="clear" w:color="auto" w:fill="FFFFFF"/>
              <w:spacing w:after="0" w:line="240" w:lineRule="auto"/>
              <w:ind w:firstLine="22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Š</w:t>
            </w:r>
            <w:r w:rsidRPr="00F81100">
              <w:rPr>
                <w:rFonts w:ascii="Times New Roman" w:eastAsia="Times New Roman" w:hAnsi="Times New Roman"/>
                <w:sz w:val="28"/>
                <w:szCs w:val="28"/>
                <w:lang w:eastAsia="lv-LV"/>
              </w:rPr>
              <w:t>obrīd not</w:t>
            </w:r>
            <w:r>
              <w:rPr>
                <w:rFonts w:ascii="Times New Roman" w:eastAsia="Times New Roman" w:hAnsi="Times New Roman"/>
                <w:sz w:val="28"/>
                <w:szCs w:val="28"/>
                <w:lang w:eastAsia="lv-LV"/>
              </w:rPr>
              <w:t xml:space="preserve">iek intensīvs darbs pie </w:t>
            </w:r>
            <w:r w:rsidRPr="00F81100">
              <w:rPr>
                <w:rFonts w:ascii="Times New Roman" w:eastAsia="Times New Roman" w:hAnsi="Times New Roman"/>
                <w:sz w:val="28"/>
                <w:szCs w:val="28"/>
                <w:lang w:eastAsia="lv-LV"/>
              </w:rPr>
              <w:t xml:space="preserve">nepieciešamā </w:t>
            </w:r>
            <w:r>
              <w:rPr>
                <w:rFonts w:ascii="Times New Roman" w:eastAsia="Times New Roman" w:hAnsi="Times New Roman"/>
                <w:sz w:val="28"/>
                <w:szCs w:val="28"/>
                <w:lang w:eastAsia="lv-LV"/>
              </w:rPr>
              <w:t>papildu</w:t>
            </w:r>
            <w:r w:rsidRPr="00F81100">
              <w:rPr>
                <w:rFonts w:ascii="Times New Roman" w:eastAsia="Times New Roman" w:hAnsi="Times New Roman"/>
                <w:sz w:val="28"/>
                <w:szCs w:val="28"/>
                <w:lang w:eastAsia="lv-LV"/>
              </w:rPr>
              <w:t xml:space="preserve"> finansējuma </w:t>
            </w:r>
            <w:proofErr w:type="spellStart"/>
            <w:r w:rsidRPr="00F81100">
              <w:rPr>
                <w:rFonts w:ascii="Times New Roman" w:eastAsia="Times New Roman" w:hAnsi="Times New Roman"/>
                <w:sz w:val="28"/>
                <w:szCs w:val="28"/>
                <w:lang w:eastAsia="lv-LV"/>
              </w:rPr>
              <w:t>izvērtējuma</w:t>
            </w:r>
            <w:proofErr w:type="spellEnd"/>
            <w:r w:rsidRPr="00F81100">
              <w:rPr>
                <w:rFonts w:ascii="Times New Roman" w:eastAsia="Times New Roman" w:hAnsi="Times New Roman"/>
                <w:sz w:val="28"/>
                <w:szCs w:val="28"/>
                <w:lang w:eastAsia="lv-LV"/>
              </w:rPr>
              <w:t>,  lai nodrošinātu </w:t>
            </w:r>
            <w:r>
              <w:rPr>
                <w:rFonts w:ascii="Times New Roman" w:eastAsia="Times New Roman" w:hAnsi="Times New Roman"/>
                <w:sz w:val="28"/>
                <w:szCs w:val="28"/>
                <w:lang w:eastAsia="lv-LV"/>
              </w:rPr>
              <w:t>Datubāzes darbības uzsākšanu.</w:t>
            </w:r>
            <w:r w:rsidRPr="00F81100">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Pēc aprēķinu </w:t>
            </w:r>
            <w:r w:rsidRPr="00F81100">
              <w:rPr>
                <w:rFonts w:ascii="Times New Roman" w:eastAsia="Times New Roman" w:hAnsi="Times New Roman"/>
                <w:sz w:val="28"/>
                <w:szCs w:val="28"/>
                <w:lang w:eastAsia="lv-LV"/>
              </w:rPr>
              <w:t>beigšanas</w:t>
            </w:r>
            <w:r>
              <w:rPr>
                <w:rFonts w:ascii="Times New Roman" w:eastAsia="Times New Roman" w:hAnsi="Times New Roman"/>
                <w:sz w:val="28"/>
                <w:szCs w:val="28"/>
                <w:lang w:eastAsia="lv-LV"/>
              </w:rPr>
              <w:t xml:space="preserve"> </w:t>
            </w:r>
            <w:r w:rsidRPr="00F81100">
              <w:rPr>
                <w:rFonts w:ascii="Times New Roman" w:eastAsia="Times New Roman" w:hAnsi="Times New Roman"/>
                <w:sz w:val="28"/>
                <w:szCs w:val="28"/>
                <w:lang w:eastAsia="lv-LV"/>
              </w:rPr>
              <w:t>Veselības ministrija normatīvajos</w:t>
            </w:r>
            <w:r>
              <w:rPr>
                <w:rFonts w:ascii="Times New Roman" w:eastAsia="Times New Roman" w:hAnsi="Times New Roman"/>
                <w:sz w:val="28"/>
                <w:szCs w:val="28"/>
                <w:lang w:eastAsia="lv-LV"/>
              </w:rPr>
              <w:t xml:space="preserve"> aktos noteiktā kārtībā </w:t>
            </w:r>
            <w:r w:rsidRPr="00F81100">
              <w:rPr>
                <w:rFonts w:ascii="Times New Roman" w:eastAsia="Times New Roman" w:hAnsi="Times New Roman"/>
                <w:sz w:val="28"/>
                <w:szCs w:val="28"/>
                <w:lang w:eastAsia="lv-LV"/>
              </w:rPr>
              <w:t>iesniegs</w:t>
            </w:r>
            <w:r>
              <w:rPr>
                <w:rFonts w:ascii="Times New Roman" w:eastAsia="Times New Roman" w:hAnsi="Times New Roman"/>
                <w:sz w:val="28"/>
                <w:szCs w:val="28"/>
                <w:lang w:eastAsia="lv-LV"/>
              </w:rPr>
              <w:t xml:space="preserve"> papildu </w:t>
            </w:r>
            <w:r w:rsidRPr="00F81100">
              <w:rPr>
                <w:rFonts w:ascii="Times New Roman" w:eastAsia="Times New Roman" w:hAnsi="Times New Roman"/>
                <w:sz w:val="28"/>
                <w:szCs w:val="28"/>
                <w:lang w:eastAsia="lv-LV"/>
              </w:rPr>
              <w:t>finansē</w:t>
            </w:r>
            <w:r>
              <w:rPr>
                <w:rFonts w:ascii="Times New Roman" w:eastAsia="Times New Roman" w:hAnsi="Times New Roman"/>
                <w:sz w:val="28"/>
                <w:szCs w:val="28"/>
                <w:lang w:eastAsia="lv-LV"/>
              </w:rPr>
              <w:t>juma pieprasījumu</w:t>
            </w:r>
            <w:r w:rsidR="00EA4C99">
              <w:rPr>
                <w:rFonts w:ascii="Times New Roman" w:eastAsia="Times New Roman" w:hAnsi="Times New Roman"/>
                <w:sz w:val="28"/>
                <w:szCs w:val="28"/>
                <w:lang w:eastAsia="lv-LV"/>
              </w:rPr>
              <w:t xml:space="preserve"> 2018.gadam</w:t>
            </w:r>
            <w:bookmarkStart w:id="7" w:name="_GoBack"/>
            <w:bookmarkEnd w:id="7"/>
            <w:r>
              <w:rPr>
                <w:rFonts w:ascii="Times New Roman" w:eastAsia="Times New Roman" w:hAnsi="Times New Roman"/>
                <w:sz w:val="28"/>
                <w:szCs w:val="28"/>
                <w:lang w:eastAsia="lv-LV"/>
              </w:rPr>
              <w:t xml:space="preserve"> no 74.resora </w:t>
            </w:r>
            <w:r w:rsidRPr="003F24F6">
              <w:rPr>
                <w:rFonts w:ascii="Times New Roman" w:eastAsia="Times New Roman" w:hAnsi="Times New Roman"/>
                <w:color w:val="000000" w:themeColor="text1"/>
                <w:sz w:val="28"/>
                <w:szCs w:val="28"/>
                <w:lang w:eastAsia="lv-LV"/>
              </w:rPr>
              <w:t>„</w:t>
            </w:r>
            <w:r w:rsidRPr="00F81100">
              <w:rPr>
                <w:rFonts w:ascii="Times New Roman" w:eastAsia="Times New Roman" w:hAnsi="Times New Roman"/>
                <w:sz w:val="28"/>
                <w:szCs w:val="28"/>
                <w:lang w:eastAsia="lv-LV"/>
              </w:rPr>
              <w:t>Gadskārtējā valsts budžeta izpildes procesā pārdalāmais fi</w:t>
            </w:r>
            <w:r>
              <w:rPr>
                <w:rFonts w:ascii="Times New Roman" w:eastAsia="Times New Roman" w:hAnsi="Times New Roman"/>
                <w:sz w:val="28"/>
                <w:szCs w:val="28"/>
                <w:lang w:eastAsia="lv-LV"/>
              </w:rPr>
              <w:t xml:space="preserve">nansējums” programmas 02.00.00 </w:t>
            </w:r>
            <w:r w:rsidRPr="003F24F6">
              <w:rPr>
                <w:rFonts w:ascii="Times New Roman" w:eastAsia="Times New Roman" w:hAnsi="Times New Roman"/>
                <w:color w:val="000000" w:themeColor="text1"/>
                <w:sz w:val="28"/>
                <w:szCs w:val="28"/>
                <w:lang w:eastAsia="lv-LV"/>
              </w:rPr>
              <w:t>„</w:t>
            </w:r>
            <w:r w:rsidRPr="00F81100">
              <w:rPr>
                <w:rFonts w:ascii="Times New Roman" w:eastAsia="Times New Roman" w:hAnsi="Times New Roman"/>
                <w:sz w:val="28"/>
                <w:szCs w:val="28"/>
                <w:lang w:eastAsia="lv-LV"/>
              </w:rPr>
              <w:t>Lī</w:t>
            </w:r>
            <w:r>
              <w:rPr>
                <w:rFonts w:ascii="Times New Roman" w:eastAsia="Times New Roman" w:hAnsi="Times New Roman"/>
                <w:sz w:val="28"/>
                <w:szCs w:val="28"/>
                <w:lang w:eastAsia="lv-LV"/>
              </w:rPr>
              <w:t>dzekļi neparedzētiem gadījumiem”</w:t>
            </w:r>
            <w:r w:rsidRPr="00F81100">
              <w:rPr>
                <w:rFonts w:ascii="Times New Roman" w:eastAsia="Times New Roman" w:hAnsi="Times New Roman"/>
                <w:sz w:val="28"/>
                <w:szCs w:val="28"/>
                <w:lang w:eastAsia="lv-LV"/>
              </w:rPr>
              <w:t xml:space="preserve"> Veselības ministrijai, </w:t>
            </w:r>
            <w:proofErr w:type="spellStart"/>
            <w:r w:rsidR="00D87809">
              <w:rPr>
                <w:rFonts w:ascii="Times New Roman" w:eastAsia="Times New Roman" w:hAnsi="Times New Roman"/>
                <w:sz w:val="28"/>
                <w:szCs w:val="28"/>
                <w:lang w:eastAsia="lv-LV"/>
              </w:rPr>
              <w:t>Iekšlietu</w:t>
            </w:r>
            <w:proofErr w:type="spellEnd"/>
            <w:r w:rsidR="00D87809">
              <w:rPr>
                <w:rFonts w:ascii="Times New Roman" w:eastAsia="Times New Roman" w:hAnsi="Times New Roman"/>
                <w:sz w:val="28"/>
                <w:szCs w:val="28"/>
                <w:lang w:eastAsia="lv-LV"/>
              </w:rPr>
              <w:t xml:space="preserve"> ministrijai, Labklājības ministrijai, Finanšu ministrijai un Izglītības un zinātnes ministrijai.</w:t>
            </w:r>
          </w:p>
        </w:tc>
      </w:tr>
    </w:tbl>
    <w:p w14:paraId="0587E956" w14:textId="77777777" w:rsidR="00512CCB" w:rsidRDefault="00512CCB" w:rsidP="00512CCB">
      <w:pPr>
        <w:pStyle w:val="NoSpacing"/>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407"/>
        <w:gridCol w:w="2786"/>
        <w:gridCol w:w="5862"/>
      </w:tblGrid>
      <w:tr w:rsidR="001117EB" w:rsidRPr="001117EB" w14:paraId="43C686C9" w14:textId="77777777" w:rsidTr="00C452CF">
        <w:trPr>
          <w:tblCellSpacing w:w="15" w:type="dxa"/>
        </w:trPr>
        <w:tc>
          <w:tcPr>
            <w:tcW w:w="4967" w:type="pct"/>
            <w:gridSpan w:val="3"/>
          </w:tcPr>
          <w:p w14:paraId="4A0F308E" w14:textId="77777777" w:rsidR="001117EB" w:rsidRPr="001117EB" w:rsidRDefault="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IV. Tiesību akta projekta ietekme uz spēkā esošo tiesību normu sistēmu</w:t>
            </w:r>
          </w:p>
        </w:tc>
      </w:tr>
      <w:tr w:rsidR="001117EB" w:rsidRPr="001117EB" w14:paraId="48DC6D4A" w14:textId="77777777" w:rsidTr="00512CCB">
        <w:trPr>
          <w:tblCellSpacing w:w="15" w:type="dxa"/>
        </w:trPr>
        <w:tc>
          <w:tcPr>
            <w:tcW w:w="201" w:type="pct"/>
          </w:tcPr>
          <w:p w14:paraId="322DA6A3" w14:textId="77777777" w:rsidR="001117EB" w:rsidRPr="001117EB" w:rsidRDefault="001117EB" w:rsidP="00C452CF">
            <w:pPr>
              <w:spacing w:after="0" w:line="240" w:lineRule="auto"/>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1.</w:t>
            </w:r>
          </w:p>
        </w:tc>
        <w:tc>
          <w:tcPr>
            <w:tcW w:w="1532" w:type="pct"/>
            <w:hideMark/>
          </w:tcPr>
          <w:p w14:paraId="1C5E77FC" w14:textId="77777777" w:rsidR="001117EB" w:rsidRPr="001117EB" w:rsidRDefault="001117EB" w:rsidP="00C452CF">
            <w:pPr>
              <w:spacing w:after="0" w:line="240" w:lineRule="auto"/>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Saistītie tiesību aktu projekti</w:t>
            </w:r>
          </w:p>
        </w:tc>
        <w:tc>
          <w:tcPr>
            <w:tcW w:w="3201" w:type="pct"/>
            <w:vAlign w:val="center"/>
          </w:tcPr>
          <w:p w14:paraId="6F2DBDEF" w14:textId="77777777" w:rsidR="008B7F77" w:rsidRPr="00C2703D" w:rsidRDefault="00A349E7" w:rsidP="00C2703D">
            <w:pPr>
              <w:spacing w:after="0" w:line="240" w:lineRule="auto"/>
              <w:ind w:firstLine="401"/>
              <w:jc w:val="both"/>
              <w:rPr>
                <w:rFonts w:ascii="Times New Roman" w:hAnsi="Times New Roman"/>
                <w:color w:val="000000"/>
                <w:sz w:val="28"/>
                <w:szCs w:val="28"/>
                <w:shd w:val="clear" w:color="auto" w:fill="FFFFFF"/>
              </w:rPr>
            </w:pPr>
            <w:r w:rsidRPr="00A349E7">
              <w:rPr>
                <w:rFonts w:ascii="Times New Roman" w:hAnsi="Times New Roman"/>
                <w:bCs/>
                <w:color w:val="000000" w:themeColor="text1"/>
                <w:sz w:val="28"/>
                <w:szCs w:val="28"/>
              </w:rPr>
              <w:t>Saistībā ar Noteikumu projektā ietverto tiesisko regulējumu nepieciešami grozījumi</w:t>
            </w:r>
            <w:r>
              <w:rPr>
                <w:rFonts w:ascii="Times New Roman" w:hAnsi="Times New Roman"/>
                <w:bCs/>
                <w:color w:val="000000" w:themeColor="text1"/>
                <w:sz w:val="28"/>
                <w:szCs w:val="28"/>
              </w:rPr>
              <w:t xml:space="preserve"> Ministru kabineta 2014.gada 11.marta noteikumos Nr.134 </w:t>
            </w:r>
            <w:r w:rsidRPr="003F24F6">
              <w:rPr>
                <w:rFonts w:ascii="Times New Roman" w:eastAsia="Times New Roman" w:hAnsi="Times New Roman"/>
                <w:color w:val="000000" w:themeColor="text1"/>
                <w:sz w:val="28"/>
                <w:szCs w:val="28"/>
                <w:lang w:eastAsia="lv-LV"/>
              </w:rPr>
              <w:t>„</w:t>
            </w:r>
            <w:r w:rsidRPr="00FD3A6B">
              <w:rPr>
                <w:rFonts w:ascii="Times New Roman" w:hAnsi="Times New Roman"/>
                <w:bCs/>
                <w:color w:val="000000" w:themeColor="text1"/>
                <w:sz w:val="28"/>
                <w:szCs w:val="28"/>
                <w:shd w:val="clear" w:color="auto" w:fill="FFFFFF"/>
              </w:rPr>
              <w:t>Noteikumi par vienoto veselības nozares elektronisko informācijas sistēmu</w:t>
            </w:r>
            <w:r>
              <w:rPr>
                <w:rFonts w:ascii="Times New Roman" w:hAnsi="Times New Roman"/>
                <w:bCs/>
                <w:color w:val="000000" w:themeColor="text1"/>
                <w:sz w:val="28"/>
                <w:szCs w:val="28"/>
                <w:shd w:val="clear" w:color="auto" w:fill="FFFFFF"/>
              </w:rPr>
              <w:t>”, lai inform</w:t>
            </w:r>
            <w:r w:rsidR="00C2703D">
              <w:rPr>
                <w:rFonts w:ascii="Times New Roman" w:hAnsi="Times New Roman"/>
                <w:bCs/>
                <w:color w:val="000000" w:themeColor="text1"/>
                <w:sz w:val="28"/>
                <w:szCs w:val="28"/>
                <w:shd w:val="clear" w:color="auto" w:fill="FFFFFF"/>
              </w:rPr>
              <w:t>ācija</w:t>
            </w:r>
            <w:r>
              <w:rPr>
                <w:rFonts w:ascii="Times New Roman" w:hAnsi="Times New Roman"/>
                <w:bCs/>
                <w:color w:val="000000" w:themeColor="text1"/>
                <w:sz w:val="28"/>
                <w:szCs w:val="28"/>
                <w:shd w:val="clear" w:color="auto" w:fill="FFFFFF"/>
              </w:rPr>
              <w:t xml:space="preserve"> par </w:t>
            </w:r>
            <w:r>
              <w:rPr>
                <w:rFonts w:ascii="Times New Roman" w:hAnsi="Times New Roman"/>
                <w:color w:val="000000"/>
                <w:sz w:val="28"/>
                <w:szCs w:val="28"/>
                <w:shd w:val="clear" w:color="auto" w:fill="FFFFFF"/>
              </w:rPr>
              <w:t>personas tiesībām saņemt valsts apmaksātus veselības aprūpes pakalpojumus</w:t>
            </w:r>
            <w:r w:rsidR="00C2703D">
              <w:rPr>
                <w:rFonts w:ascii="Times New Roman" w:hAnsi="Times New Roman"/>
                <w:color w:val="000000"/>
                <w:sz w:val="28"/>
                <w:szCs w:val="28"/>
                <w:shd w:val="clear" w:color="auto" w:fill="FFFFFF"/>
              </w:rPr>
              <w:t xml:space="preserve"> un informācija par to, ka </w:t>
            </w:r>
            <w:r>
              <w:rPr>
                <w:rFonts w:ascii="Times New Roman" w:hAnsi="Times New Roman"/>
                <w:color w:val="000000"/>
                <w:sz w:val="28"/>
                <w:szCs w:val="28"/>
                <w:shd w:val="clear" w:color="auto" w:fill="FFFFFF"/>
              </w:rPr>
              <w:t xml:space="preserve"> </w:t>
            </w:r>
            <w:r w:rsidR="00C2703D">
              <w:rPr>
                <w:rFonts w:ascii="Times New Roman" w:hAnsi="Times New Roman"/>
                <w:color w:val="000000"/>
                <w:sz w:val="28"/>
                <w:szCs w:val="28"/>
                <w:shd w:val="clear" w:color="auto" w:fill="FFFFFF"/>
              </w:rPr>
              <w:t>personai zudušas tiesības saņemt veselības aprūpes pakalpojumus valsts obligātās veselības apdrošināšanas ietvaros, būtu</w:t>
            </w:r>
            <w:r w:rsidRPr="0071590A">
              <w:rPr>
                <w:rFonts w:ascii="Times New Roman" w:hAnsi="Times New Roman"/>
                <w:color w:val="000000"/>
                <w:sz w:val="28"/>
                <w:szCs w:val="28"/>
                <w:shd w:val="clear" w:color="auto" w:fill="FFFFFF"/>
              </w:rPr>
              <w:t xml:space="preserve"> pieejama vienotajā veselības nozares elektroniskajā informācijas sistēmā.</w:t>
            </w:r>
            <w:r w:rsidR="008B7F77">
              <w:rPr>
                <w:rFonts w:ascii="Times New Roman" w:eastAsia="Times New Roman" w:hAnsi="Times New Roman"/>
                <w:bCs/>
                <w:iCs/>
                <w:color w:val="FF0000"/>
                <w:sz w:val="28"/>
                <w:szCs w:val="28"/>
                <w:lang w:eastAsia="lv-LV"/>
              </w:rPr>
              <w:t xml:space="preserve"> </w:t>
            </w:r>
          </w:p>
        </w:tc>
      </w:tr>
      <w:tr w:rsidR="001117EB" w:rsidRPr="001117EB" w14:paraId="5A4A0AE3" w14:textId="77777777" w:rsidTr="00512CCB">
        <w:trPr>
          <w:tblCellSpacing w:w="15" w:type="dxa"/>
        </w:trPr>
        <w:tc>
          <w:tcPr>
            <w:tcW w:w="201" w:type="pct"/>
          </w:tcPr>
          <w:p w14:paraId="4B598646" w14:textId="77777777" w:rsidR="001117EB" w:rsidRPr="001117EB" w:rsidRDefault="001117EB" w:rsidP="00C452CF">
            <w:pPr>
              <w:spacing w:after="0" w:line="240" w:lineRule="auto"/>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2.</w:t>
            </w:r>
          </w:p>
        </w:tc>
        <w:tc>
          <w:tcPr>
            <w:tcW w:w="1532" w:type="pct"/>
            <w:vAlign w:val="center"/>
          </w:tcPr>
          <w:p w14:paraId="448115D4" w14:textId="77777777" w:rsidR="001117EB" w:rsidRPr="001117EB" w:rsidRDefault="001117EB" w:rsidP="00C452CF">
            <w:pPr>
              <w:spacing w:after="0" w:line="240" w:lineRule="auto"/>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Atbildīgā institūcija</w:t>
            </w:r>
          </w:p>
        </w:tc>
        <w:tc>
          <w:tcPr>
            <w:tcW w:w="3201" w:type="pct"/>
            <w:vAlign w:val="center"/>
          </w:tcPr>
          <w:p w14:paraId="272F3D29" w14:textId="77777777" w:rsidR="001117EB" w:rsidRPr="001117EB" w:rsidRDefault="001117EB" w:rsidP="00FC4022">
            <w:pPr>
              <w:spacing w:after="0" w:line="240" w:lineRule="auto"/>
              <w:ind w:firstLine="259"/>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Veselības ministrija</w:t>
            </w:r>
          </w:p>
        </w:tc>
      </w:tr>
      <w:tr w:rsidR="001117EB" w:rsidRPr="001117EB" w14:paraId="2A777E32" w14:textId="77777777" w:rsidTr="00512CCB">
        <w:trPr>
          <w:tblCellSpacing w:w="15" w:type="dxa"/>
        </w:trPr>
        <w:tc>
          <w:tcPr>
            <w:tcW w:w="201" w:type="pct"/>
          </w:tcPr>
          <w:p w14:paraId="65907AC2" w14:textId="77777777" w:rsidR="001117EB" w:rsidRPr="001117EB" w:rsidRDefault="001117EB" w:rsidP="00C452CF">
            <w:pPr>
              <w:spacing w:after="0" w:line="240" w:lineRule="auto"/>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lastRenderedPageBreak/>
              <w:t>3.</w:t>
            </w:r>
          </w:p>
        </w:tc>
        <w:tc>
          <w:tcPr>
            <w:tcW w:w="1532" w:type="pct"/>
            <w:vAlign w:val="center"/>
          </w:tcPr>
          <w:p w14:paraId="72C24B93" w14:textId="77777777" w:rsidR="001117EB" w:rsidRPr="001117EB" w:rsidRDefault="001117EB" w:rsidP="00C452CF">
            <w:pPr>
              <w:spacing w:after="0" w:line="240" w:lineRule="auto"/>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Cita informācija</w:t>
            </w:r>
          </w:p>
        </w:tc>
        <w:tc>
          <w:tcPr>
            <w:tcW w:w="3201" w:type="pct"/>
            <w:vAlign w:val="center"/>
          </w:tcPr>
          <w:p w14:paraId="22DA4436" w14:textId="77777777" w:rsidR="001117EB" w:rsidRPr="001117EB" w:rsidRDefault="001117EB" w:rsidP="00FC4022">
            <w:pPr>
              <w:spacing w:after="0" w:line="240" w:lineRule="auto"/>
              <w:ind w:firstLine="259"/>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Nav</w:t>
            </w:r>
          </w:p>
        </w:tc>
      </w:tr>
    </w:tbl>
    <w:p w14:paraId="45310EF1" w14:textId="77777777" w:rsidR="001117EB" w:rsidRDefault="001117EB"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117EB" w:rsidRPr="001117EB" w14:paraId="3F01B4A3" w14:textId="77777777" w:rsidTr="00C45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171809" w14:textId="77777777" w:rsidR="001117EB" w:rsidRPr="001117EB" w:rsidRDefault="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V. Tiesību akta projekta atbilstība Latvijas Republikas starptautiskajām saistībām</w:t>
            </w:r>
          </w:p>
        </w:tc>
      </w:tr>
      <w:tr w:rsidR="001117EB" w:rsidRPr="001117EB" w14:paraId="04D71B5A" w14:textId="77777777" w:rsidTr="00C45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7BA0DD" w14:textId="77777777" w:rsidR="001117EB" w:rsidRPr="001117EB" w:rsidRDefault="001117EB" w:rsidP="00C452CF">
            <w:pPr>
              <w:spacing w:after="0" w:line="240" w:lineRule="auto"/>
              <w:jc w:val="center"/>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Projekts šo jomu neskar</w:t>
            </w:r>
          </w:p>
        </w:tc>
      </w:tr>
    </w:tbl>
    <w:p w14:paraId="4B40EFBC" w14:textId="77777777" w:rsidR="001117EB" w:rsidRDefault="001117EB"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673"/>
        <w:gridCol w:w="5803"/>
      </w:tblGrid>
      <w:tr w:rsidR="00C10995" w:rsidRPr="00C10995" w14:paraId="696B2CF1" w14:textId="77777777" w:rsidTr="00C45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39E74D" w14:textId="77777777" w:rsidR="00C10995" w:rsidRPr="00C10995" w:rsidRDefault="00C10995" w:rsidP="00C452CF">
            <w:pPr>
              <w:spacing w:after="0" w:line="240" w:lineRule="auto"/>
              <w:jc w:val="center"/>
              <w:rPr>
                <w:rFonts w:ascii="Times New Roman" w:eastAsia="Times New Roman" w:hAnsi="Times New Roman"/>
                <w:b/>
                <w:bCs/>
                <w:iCs/>
                <w:color w:val="000000" w:themeColor="text1"/>
                <w:sz w:val="28"/>
                <w:szCs w:val="28"/>
                <w:lang w:eastAsia="lv-LV"/>
              </w:rPr>
            </w:pPr>
            <w:r w:rsidRPr="00C10995">
              <w:rPr>
                <w:rFonts w:ascii="Times New Roman" w:eastAsia="Times New Roman" w:hAnsi="Times New Roman"/>
                <w:b/>
                <w:bCs/>
                <w:iCs/>
                <w:color w:val="000000" w:themeColor="text1"/>
                <w:sz w:val="28"/>
                <w:szCs w:val="28"/>
                <w:lang w:eastAsia="lv-LV"/>
              </w:rPr>
              <w:t>VI. Sabiedrības līdzdalība un komunikācijas aktivitātes</w:t>
            </w:r>
          </w:p>
        </w:tc>
      </w:tr>
      <w:tr w:rsidR="00C10995" w:rsidRPr="00C10995" w14:paraId="506689DB" w14:textId="77777777" w:rsidTr="00C8363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FA80DB0" w14:textId="77777777" w:rsidR="00C10995" w:rsidRPr="00C10995" w:rsidRDefault="00C10995" w:rsidP="00C452CF">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7D22079A" w14:textId="77777777" w:rsidR="00C10995" w:rsidRPr="00C10995" w:rsidRDefault="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14:paraId="1D8AAA04" w14:textId="77777777" w:rsidR="00C83636" w:rsidRDefault="00C83636" w:rsidP="00231E7F">
            <w:pPr>
              <w:spacing w:after="0" w:line="240" w:lineRule="auto"/>
              <w:ind w:firstLine="371"/>
              <w:jc w:val="both"/>
              <w:rPr>
                <w:rFonts w:ascii="Times New Roman" w:hAnsi="Times New Roman"/>
                <w:iCs/>
                <w:color w:val="000000" w:themeColor="text1"/>
                <w:sz w:val="28"/>
                <w:szCs w:val="28"/>
              </w:rPr>
            </w:pPr>
            <w:r w:rsidRPr="00EA2826">
              <w:rPr>
                <w:rFonts w:ascii="Times New Roman" w:hAnsi="Times New Roman"/>
                <w:iCs/>
                <w:color w:val="000000" w:themeColor="text1"/>
                <w:sz w:val="28"/>
                <w:szCs w:val="28"/>
              </w:rPr>
              <w:t xml:space="preserve">Noteikumu projekts </w:t>
            </w:r>
            <w:r>
              <w:rPr>
                <w:rFonts w:ascii="Times New Roman" w:hAnsi="Times New Roman"/>
                <w:iCs/>
                <w:color w:val="000000" w:themeColor="text1"/>
                <w:sz w:val="28"/>
                <w:szCs w:val="28"/>
              </w:rPr>
              <w:t>ir</w:t>
            </w:r>
            <w:r w:rsidRPr="00EA2826">
              <w:rPr>
                <w:rFonts w:ascii="Times New Roman" w:hAnsi="Times New Roman"/>
                <w:iCs/>
                <w:color w:val="000000" w:themeColor="text1"/>
                <w:sz w:val="28"/>
                <w:szCs w:val="28"/>
              </w:rPr>
              <w:t xml:space="preserve"> ievietots Veselības ministrijas tīmekļa vietnē </w:t>
            </w:r>
            <w:hyperlink r:id="rId8" w:history="1">
              <w:r w:rsidRPr="00EA2826">
                <w:rPr>
                  <w:rStyle w:val="Hyperlink"/>
                  <w:rFonts w:ascii="Times New Roman" w:hAnsi="Times New Roman"/>
                  <w:iCs/>
                  <w:sz w:val="28"/>
                  <w:szCs w:val="28"/>
                </w:rPr>
                <w:t>www.vm.gov.lv</w:t>
              </w:r>
            </w:hyperlink>
            <w:r w:rsidRPr="00EA2826">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 xml:space="preserve">un par to ir veikta sabiedriskā apspriede. </w:t>
            </w:r>
          </w:p>
          <w:p w14:paraId="6BA913B9" w14:textId="77777777" w:rsidR="00231E7F" w:rsidRPr="00231E7F" w:rsidRDefault="00231E7F" w:rsidP="00231E7F">
            <w:pPr>
              <w:spacing w:after="0" w:line="240" w:lineRule="auto"/>
              <w:ind w:firstLine="371"/>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Pēc izsludināšanas Valsts sekretāru sanāksmē Noteikumu projekts būs pieejams Ministru kabineta tīmekļa vietnē </w:t>
            </w:r>
            <w:hyperlink r:id="rId9" w:history="1">
              <w:r w:rsidRPr="004976DC">
                <w:rPr>
                  <w:rStyle w:val="Hyperlink"/>
                  <w:rFonts w:ascii="Times New Roman" w:hAnsi="Times New Roman"/>
                  <w:sz w:val="28"/>
                  <w:szCs w:val="28"/>
                </w:rPr>
                <w:t>www.mk.gov.lv</w:t>
              </w:r>
            </w:hyperlink>
            <w:r>
              <w:rPr>
                <w:rFonts w:ascii="Times New Roman" w:hAnsi="Times New Roman"/>
                <w:iCs/>
                <w:color w:val="000000" w:themeColor="text1"/>
                <w:sz w:val="28"/>
                <w:szCs w:val="28"/>
              </w:rPr>
              <w:t xml:space="preserve"> (sad</w:t>
            </w:r>
            <w:r w:rsidRPr="00231E7F">
              <w:rPr>
                <w:rFonts w:ascii="Times New Roman" w:hAnsi="Times New Roman"/>
                <w:iCs/>
                <w:color w:val="000000" w:themeColor="text1"/>
                <w:sz w:val="28"/>
                <w:szCs w:val="28"/>
              </w:rPr>
              <w:t xml:space="preserve">aļā </w:t>
            </w:r>
            <w:r w:rsidRPr="00231E7F">
              <w:rPr>
                <w:rFonts w:ascii="Times New Roman" w:hAnsi="Times New Roman"/>
                <w:sz w:val="28"/>
                <w:szCs w:val="28"/>
              </w:rPr>
              <w:t>„</w:t>
            </w:r>
            <w:r w:rsidRPr="00231E7F">
              <w:rPr>
                <w:rFonts w:ascii="Times New Roman" w:hAnsi="Times New Roman"/>
                <w:iCs/>
                <w:color w:val="000000" w:themeColor="text1"/>
                <w:sz w:val="28"/>
                <w:szCs w:val="28"/>
              </w:rPr>
              <w:t>Tiesību</w:t>
            </w:r>
            <w:r>
              <w:rPr>
                <w:rFonts w:ascii="Times New Roman" w:hAnsi="Times New Roman"/>
                <w:iCs/>
                <w:color w:val="000000" w:themeColor="text1"/>
                <w:sz w:val="28"/>
                <w:szCs w:val="28"/>
              </w:rPr>
              <w:t xml:space="preserve"> aktu projekt</w:t>
            </w:r>
            <w:r w:rsidR="00B4742B">
              <w:rPr>
                <w:rFonts w:ascii="Times New Roman" w:hAnsi="Times New Roman"/>
                <w:iCs/>
                <w:color w:val="000000" w:themeColor="text1"/>
                <w:sz w:val="28"/>
                <w:szCs w:val="28"/>
              </w:rPr>
              <w:t>i</w:t>
            </w:r>
            <w:r>
              <w:rPr>
                <w:rFonts w:ascii="Times New Roman" w:hAnsi="Times New Roman"/>
                <w:iCs/>
                <w:color w:val="000000" w:themeColor="text1"/>
                <w:sz w:val="28"/>
                <w:szCs w:val="28"/>
              </w:rPr>
              <w:t xml:space="preserve">”). </w:t>
            </w:r>
          </w:p>
        </w:tc>
      </w:tr>
      <w:tr w:rsidR="00C83636" w:rsidRPr="00C10995" w14:paraId="442199D2" w14:textId="77777777" w:rsidTr="00C8363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8C374E6" w14:textId="77777777" w:rsidR="00C83636" w:rsidRPr="00C10995" w:rsidRDefault="00C83636" w:rsidP="00C83636">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D6842F7" w14:textId="77777777" w:rsidR="00C83636" w:rsidRPr="00C10995" w:rsidRDefault="00C83636" w:rsidP="00C83636">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14:paraId="33DDEC67" w14:textId="77777777" w:rsidR="00C83636" w:rsidRPr="00296D32" w:rsidRDefault="00C83636" w:rsidP="00C83636">
            <w:pPr>
              <w:spacing w:after="0" w:line="240" w:lineRule="auto"/>
              <w:ind w:firstLine="371"/>
              <w:jc w:val="both"/>
              <w:rPr>
                <w:rFonts w:ascii="Times New Roman" w:hAnsi="Times New Roman"/>
                <w:iCs/>
                <w:color w:val="000000" w:themeColor="text1"/>
                <w:sz w:val="28"/>
                <w:szCs w:val="28"/>
              </w:rPr>
            </w:pPr>
            <w:r w:rsidRPr="00EA2826">
              <w:rPr>
                <w:rFonts w:ascii="Times New Roman" w:hAnsi="Times New Roman"/>
                <w:iCs/>
                <w:color w:val="000000" w:themeColor="text1"/>
                <w:sz w:val="28"/>
                <w:szCs w:val="28"/>
              </w:rPr>
              <w:t xml:space="preserve">Noteikumu projekts </w:t>
            </w:r>
            <w:r>
              <w:rPr>
                <w:rFonts w:ascii="Times New Roman" w:hAnsi="Times New Roman"/>
                <w:iCs/>
                <w:color w:val="000000" w:themeColor="text1"/>
                <w:sz w:val="28"/>
                <w:szCs w:val="28"/>
              </w:rPr>
              <w:t>2018.gada 20.februārī</w:t>
            </w:r>
            <w:r w:rsidRPr="00EA2826">
              <w:rPr>
                <w:rFonts w:ascii="Times New Roman" w:hAnsi="Times New Roman"/>
                <w:iCs/>
                <w:color w:val="000000" w:themeColor="text1"/>
                <w:sz w:val="28"/>
                <w:szCs w:val="28"/>
              </w:rPr>
              <w:t xml:space="preserve"> ievietots Veselības ministrijas tīmekļa vietnē</w:t>
            </w:r>
            <w:r>
              <w:rPr>
                <w:rStyle w:val="FootnoteReference"/>
                <w:rFonts w:ascii="Times New Roman" w:hAnsi="Times New Roman"/>
                <w:iCs/>
                <w:color w:val="000000" w:themeColor="text1"/>
                <w:sz w:val="28"/>
                <w:szCs w:val="28"/>
              </w:rPr>
              <w:footnoteReference w:id="4"/>
            </w:r>
            <w:r>
              <w:rPr>
                <w:rFonts w:ascii="Times New Roman" w:hAnsi="Times New Roman"/>
                <w:iCs/>
                <w:color w:val="000000" w:themeColor="text1"/>
                <w:sz w:val="28"/>
                <w:szCs w:val="28"/>
              </w:rPr>
              <w:t xml:space="preserve"> un par to 2018.gada 7.martā veikta sabiedriskā apspriede. </w:t>
            </w:r>
          </w:p>
          <w:p w14:paraId="63C2E9C2" w14:textId="77777777" w:rsidR="00296D32" w:rsidRDefault="00296D32" w:rsidP="00C83636">
            <w:pPr>
              <w:spacing w:after="0" w:line="240" w:lineRule="auto"/>
              <w:ind w:firstLine="371"/>
              <w:jc w:val="both"/>
              <w:rPr>
                <w:rFonts w:ascii="Times New Roman" w:hAnsi="Times New Roman"/>
                <w:iCs/>
                <w:color w:val="000000" w:themeColor="text1"/>
                <w:sz w:val="28"/>
                <w:szCs w:val="28"/>
              </w:rPr>
            </w:pPr>
          </w:p>
          <w:p w14:paraId="478E961C" w14:textId="77777777" w:rsidR="00C83636" w:rsidRPr="00231E7F" w:rsidRDefault="00C83636" w:rsidP="00C83636">
            <w:pPr>
              <w:spacing w:after="0" w:line="240" w:lineRule="auto"/>
              <w:ind w:firstLine="371"/>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Pēc izsludināšanas Valsts sekretāru sanāksmē Noteikumu projekts būs pieejams Ministru kabineta tīmekļa vietnē </w:t>
            </w:r>
            <w:hyperlink r:id="rId10" w:history="1">
              <w:r w:rsidRPr="004976DC">
                <w:rPr>
                  <w:rStyle w:val="Hyperlink"/>
                  <w:rFonts w:ascii="Times New Roman" w:hAnsi="Times New Roman"/>
                  <w:sz w:val="28"/>
                  <w:szCs w:val="28"/>
                </w:rPr>
                <w:t>www.mk.gov.lv</w:t>
              </w:r>
            </w:hyperlink>
            <w:r>
              <w:rPr>
                <w:rFonts w:ascii="Times New Roman" w:hAnsi="Times New Roman"/>
                <w:iCs/>
                <w:color w:val="000000" w:themeColor="text1"/>
                <w:sz w:val="28"/>
                <w:szCs w:val="28"/>
              </w:rPr>
              <w:t xml:space="preserve"> (sad</w:t>
            </w:r>
            <w:r w:rsidRPr="00231E7F">
              <w:rPr>
                <w:rFonts w:ascii="Times New Roman" w:hAnsi="Times New Roman"/>
                <w:iCs/>
                <w:color w:val="000000" w:themeColor="text1"/>
                <w:sz w:val="28"/>
                <w:szCs w:val="28"/>
              </w:rPr>
              <w:t xml:space="preserve">aļā </w:t>
            </w:r>
            <w:r w:rsidRPr="00231E7F">
              <w:rPr>
                <w:rFonts w:ascii="Times New Roman" w:hAnsi="Times New Roman"/>
                <w:sz w:val="28"/>
                <w:szCs w:val="28"/>
              </w:rPr>
              <w:t>„</w:t>
            </w:r>
            <w:r w:rsidRPr="00231E7F">
              <w:rPr>
                <w:rFonts w:ascii="Times New Roman" w:hAnsi="Times New Roman"/>
                <w:iCs/>
                <w:color w:val="000000" w:themeColor="text1"/>
                <w:sz w:val="28"/>
                <w:szCs w:val="28"/>
              </w:rPr>
              <w:t>Tiesību</w:t>
            </w:r>
            <w:r>
              <w:rPr>
                <w:rFonts w:ascii="Times New Roman" w:hAnsi="Times New Roman"/>
                <w:iCs/>
                <w:color w:val="000000" w:themeColor="text1"/>
                <w:sz w:val="28"/>
                <w:szCs w:val="28"/>
              </w:rPr>
              <w:t xml:space="preserve"> aktu projekti”). </w:t>
            </w:r>
          </w:p>
        </w:tc>
      </w:tr>
      <w:tr w:rsidR="00C83636" w:rsidRPr="00C10995" w14:paraId="3EAEB302" w14:textId="77777777" w:rsidTr="00C8363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816EB79" w14:textId="77777777" w:rsidR="00C83636" w:rsidRPr="00C10995" w:rsidRDefault="00C83636" w:rsidP="00C83636">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0254672A" w14:textId="77777777" w:rsidR="00C83636" w:rsidRPr="00C10995" w:rsidRDefault="00C83636" w:rsidP="00C83636">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7B066070" w14:textId="77777777" w:rsidR="00C83636" w:rsidRPr="00B237EC" w:rsidRDefault="009A1D61" w:rsidP="00382E35">
            <w:pPr>
              <w:spacing w:after="0" w:line="240" w:lineRule="auto"/>
              <w:ind w:firstLine="459"/>
              <w:jc w:val="both"/>
              <w:rPr>
                <w:rFonts w:ascii="Times New Roman" w:hAnsi="Times New Roman"/>
                <w:iCs/>
                <w:color w:val="000000" w:themeColor="text1"/>
                <w:sz w:val="28"/>
                <w:szCs w:val="28"/>
              </w:rPr>
            </w:pPr>
            <w:r w:rsidRPr="009A1D61">
              <w:rPr>
                <w:rFonts w:ascii="Times New Roman" w:hAnsi="Times New Roman"/>
                <w:iCs/>
                <w:color w:val="000000" w:themeColor="text1"/>
                <w:sz w:val="28"/>
                <w:szCs w:val="28"/>
              </w:rPr>
              <w:t>Noteikumu projekta sabiedriskajā apspriedē piedalījās Veselības aprūpes un darba devēju asoci</w:t>
            </w:r>
            <w:r>
              <w:rPr>
                <w:rFonts w:ascii="Times New Roman" w:hAnsi="Times New Roman"/>
                <w:iCs/>
                <w:color w:val="000000" w:themeColor="text1"/>
                <w:sz w:val="28"/>
                <w:szCs w:val="28"/>
              </w:rPr>
              <w:t>ācijas eksperte, iebildumi vai priekšlikumi par Noteikumu projektu netika saņemti</w:t>
            </w:r>
            <w:r w:rsidR="00607056">
              <w:rPr>
                <w:rFonts w:ascii="Times New Roman" w:hAnsi="Times New Roman"/>
                <w:iCs/>
                <w:color w:val="000000" w:themeColor="text1"/>
                <w:sz w:val="28"/>
                <w:szCs w:val="28"/>
              </w:rPr>
              <w:t xml:space="preserve"> (sabiedrisk</w:t>
            </w:r>
            <w:r w:rsidR="00B237EC">
              <w:rPr>
                <w:rFonts w:ascii="Times New Roman" w:hAnsi="Times New Roman"/>
                <w:iCs/>
                <w:color w:val="000000" w:themeColor="text1"/>
                <w:sz w:val="28"/>
                <w:szCs w:val="28"/>
              </w:rPr>
              <w:t>ajā</w:t>
            </w:r>
            <w:r w:rsidR="00607056">
              <w:rPr>
                <w:rFonts w:ascii="Times New Roman" w:hAnsi="Times New Roman"/>
                <w:iCs/>
                <w:color w:val="000000" w:themeColor="text1"/>
                <w:sz w:val="28"/>
                <w:szCs w:val="28"/>
              </w:rPr>
              <w:t xml:space="preserve"> apspriedē pārrunāts Noteikumu projektā ietvertais tiesiskais regulējums un tā </w:t>
            </w:r>
            <w:r w:rsidR="00CA675B">
              <w:rPr>
                <w:rFonts w:ascii="Times New Roman" w:hAnsi="Times New Roman"/>
                <w:iCs/>
                <w:color w:val="000000" w:themeColor="text1"/>
                <w:sz w:val="28"/>
                <w:szCs w:val="28"/>
              </w:rPr>
              <w:t>īstenošana</w:t>
            </w:r>
            <w:r w:rsidR="00607056">
              <w:rPr>
                <w:rFonts w:ascii="Times New Roman" w:hAnsi="Times New Roman"/>
                <w:iCs/>
                <w:color w:val="000000" w:themeColor="text1"/>
                <w:sz w:val="28"/>
                <w:szCs w:val="28"/>
              </w:rPr>
              <w:t xml:space="preserve"> praksē)</w:t>
            </w:r>
            <w:r>
              <w:rPr>
                <w:rFonts w:ascii="Times New Roman" w:hAnsi="Times New Roman"/>
                <w:iCs/>
                <w:color w:val="000000" w:themeColor="text1"/>
                <w:sz w:val="28"/>
                <w:szCs w:val="28"/>
              </w:rPr>
              <w:t xml:space="preserve">. </w:t>
            </w:r>
            <w:r w:rsidRPr="009A1D61">
              <w:rPr>
                <w:rFonts w:ascii="Times New Roman" w:hAnsi="Times New Roman"/>
                <w:iCs/>
                <w:color w:val="000000" w:themeColor="text1"/>
                <w:sz w:val="28"/>
                <w:szCs w:val="28"/>
              </w:rPr>
              <w:t>Veselības aprūpes un darba devēju asoci</w:t>
            </w:r>
            <w:r>
              <w:rPr>
                <w:rFonts w:ascii="Times New Roman" w:hAnsi="Times New Roman"/>
                <w:iCs/>
                <w:color w:val="000000" w:themeColor="text1"/>
                <w:sz w:val="28"/>
                <w:szCs w:val="28"/>
              </w:rPr>
              <w:t>ācija</w:t>
            </w:r>
            <w:r w:rsidR="00C83636" w:rsidRPr="009A1D61">
              <w:rPr>
                <w:rFonts w:ascii="Times New Roman" w:hAnsi="Times New Roman"/>
                <w:iCs/>
                <w:color w:val="000000" w:themeColor="text1"/>
                <w:sz w:val="28"/>
                <w:szCs w:val="28"/>
              </w:rPr>
              <w:t xml:space="preserve"> atbalsta Noteikumu projekta tālāku virzību. </w:t>
            </w:r>
          </w:p>
        </w:tc>
      </w:tr>
      <w:tr w:rsidR="00C83636" w:rsidRPr="00C10995" w14:paraId="7801FE1A" w14:textId="77777777" w:rsidTr="00C8363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F162A1E" w14:textId="77777777" w:rsidR="00C83636" w:rsidRPr="00C10995" w:rsidRDefault="00C83636" w:rsidP="00C83636">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205AAB4D" w14:textId="77777777" w:rsidR="00C83636" w:rsidRPr="00C10995" w:rsidRDefault="00C83636" w:rsidP="00C83636">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516A59C0" w14:textId="77777777" w:rsidR="00C83636" w:rsidRPr="00C10995" w:rsidRDefault="00C83636" w:rsidP="00C83636">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Nav</w:t>
            </w:r>
          </w:p>
        </w:tc>
      </w:tr>
    </w:tbl>
    <w:p w14:paraId="7F7E2619" w14:textId="77777777" w:rsidR="001117EB" w:rsidRDefault="001117EB"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3098"/>
        <w:gridCol w:w="5377"/>
      </w:tblGrid>
      <w:tr w:rsidR="00C10995" w:rsidRPr="00C10995" w14:paraId="04A0A440" w14:textId="77777777" w:rsidTr="00C45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889AA0" w14:textId="77777777" w:rsidR="00C10995" w:rsidRPr="00C10995" w:rsidRDefault="00C10995" w:rsidP="00C452CF">
            <w:pPr>
              <w:spacing w:after="0" w:line="240" w:lineRule="auto"/>
              <w:jc w:val="center"/>
              <w:rPr>
                <w:rFonts w:ascii="Times New Roman" w:eastAsia="Times New Roman" w:hAnsi="Times New Roman"/>
                <w:b/>
                <w:bCs/>
                <w:iCs/>
                <w:color w:val="000000" w:themeColor="text1"/>
                <w:sz w:val="28"/>
                <w:szCs w:val="28"/>
                <w:lang w:val="en-US" w:eastAsia="lv-LV"/>
              </w:rPr>
            </w:pPr>
            <w:r w:rsidRPr="00C10995">
              <w:rPr>
                <w:rFonts w:ascii="Times New Roman" w:eastAsia="Times New Roman" w:hAnsi="Times New Roman"/>
                <w:b/>
                <w:bCs/>
                <w:iCs/>
                <w:color w:val="000000" w:themeColor="text1"/>
                <w:sz w:val="28"/>
                <w:szCs w:val="28"/>
                <w:lang w:val="en-US" w:eastAsia="lv-LV"/>
              </w:rPr>
              <w:t xml:space="preserve">VII. </w:t>
            </w:r>
            <w:r w:rsidRPr="00C10995">
              <w:rPr>
                <w:rFonts w:ascii="Times New Roman" w:eastAsia="Times New Roman" w:hAnsi="Times New Roman"/>
                <w:b/>
                <w:bCs/>
                <w:iCs/>
                <w:color w:val="000000" w:themeColor="text1"/>
                <w:sz w:val="28"/>
                <w:szCs w:val="28"/>
                <w:lang w:eastAsia="lv-LV"/>
              </w:rPr>
              <w:t>Tiesību akta projekta izpildes nodrošināšana un tās ietekme uz institūcijām</w:t>
            </w:r>
          </w:p>
        </w:tc>
      </w:tr>
      <w:tr w:rsidR="00C10995" w:rsidRPr="00C10995" w14:paraId="52E1BA4D" w14:textId="77777777" w:rsidTr="00C255F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1C9E09A" w14:textId="77777777" w:rsidR="00C10995" w:rsidRPr="00C10995" w:rsidRDefault="00C10995" w:rsidP="00C452CF">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58BA3402" w14:textId="77777777" w:rsidR="00C10995" w:rsidRPr="00C10995" w:rsidRDefault="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A6A162D" w14:textId="77777777" w:rsidR="00C10995" w:rsidRPr="00C10995" w:rsidRDefault="00925A63" w:rsidP="00105F49">
            <w:pPr>
              <w:spacing w:after="0" w:line="240" w:lineRule="auto"/>
              <w:ind w:firstLine="372"/>
              <w:jc w:val="both"/>
              <w:rPr>
                <w:rFonts w:ascii="Times New Roman" w:eastAsia="Times New Roman" w:hAnsi="Times New Roman"/>
                <w:iCs/>
                <w:color w:val="000000" w:themeColor="text1"/>
                <w:sz w:val="28"/>
                <w:szCs w:val="28"/>
                <w:lang w:eastAsia="lv-LV"/>
              </w:rPr>
            </w:pPr>
            <w:r>
              <w:rPr>
                <w:rFonts w:ascii="Times New Roman" w:eastAsia="Times New Roman" w:hAnsi="Times New Roman"/>
                <w:iCs/>
                <w:color w:val="000000" w:themeColor="text1"/>
                <w:sz w:val="28"/>
                <w:szCs w:val="28"/>
                <w:lang w:eastAsia="lv-LV"/>
              </w:rPr>
              <w:t>D</w:t>
            </w:r>
            <w:r w:rsidR="00C10995" w:rsidRPr="00C10995">
              <w:rPr>
                <w:rFonts w:ascii="Times New Roman" w:eastAsia="Times New Roman" w:hAnsi="Times New Roman"/>
                <w:iCs/>
                <w:color w:val="000000" w:themeColor="text1"/>
                <w:sz w:val="28"/>
                <w:szCs w:val="28"/>
                <w:lang w:eastAsia="lv-LV"/>
              </w:rPr>
              <w:t xml:space="preserve">ienests, </w:t>
            </w:r>
            <w:r w:rsidRPr="00DA7592">
              <w:rPr>
                <w:rFonts w:ascii="Times New Roman" w:eastAsia="Times New Roman" w:hAnsi="Times New Roman"/>
                <w:iCs/>
                <w:color w:val="000000" w:themeColor="text1"/>
                <w:sz w:val="28"/>
                <w:szCs w:val="28"/>
                <w:lang w:eastAsia="lv-LV"/>
              </w:rPr>
              <w:t>Pilsonības un migrācijas lietu p</w:t>
            </w:r>
            <w:r>
              <w:rPr>
                <w:rFonts w:ascii="Times New Roman" w:eastAsia="Times New Roman" w:hAnsi="Times New Roman"/>
                <w:iCs/>
                <w:color w:val="000000" w:themeColor="text1"/>
                <w:sz w:val="28"/>
                <w:szCs w:val="28"/>
                <w:lang w:eastAsia="lv-LV"/>
              </w:rPr>
              <w:t>ārvalde</w:t>
            </w:r>
            <w:r w:rsidRPr="00DA7592">
              <w:rPr>
                <w:rFonts w:ascii="Times New Roman" w:eastAsia="Times New Roman" w:hAnsi="Times New Roman"/>
                <w:iCs/>
                <w:color w:val="000000" w:themeColor="text1"/>
                <w:sz w:val="28"/>
                <w:szCs w:val="28"/>
                <w:lang w:eastAsia="lv-LV"/>
              </w:rPr>
              <w:t>, Valsts sociālās apdrošināšanas aģentūr</w:t>
            </w:r>
            <w:r>
              <w:rPr>
                <w:rFonts w:ascii="Times New Roman" w:eastAsia="Times New Roman" w:hAnsi="Times New Roman"/>
                <w:iCs/>
                <w:color w:val="000000" w:themeColor="text1"/>
                <w:sz w:val="28"/>
                <w:szCs w:val="28"/>
                <w:lang w:eastAsia="lv-LV"/>
              </w:rPr>
              <w:t>a</w:t>
            </w:r>
            <w:r w:rsidRPr="00DA7592">
              <w:rPr>
                <w:rFonts w:ascii="Times New Roman" w:eastAsia="Times New Roman" w:hAnsi="Times New Roman"/>
                <w:iCs/>
                <w:color w:val="000000" w:themeColor="text1"/>
                <w:sz w:val="28"/>
                <w:szCs w:val="28"/>
                <w:lang w:eastAsia="lv-LV"/>
              </w:rPr>
              <w:t>,</w:t>
            </w:r>
            <w:r w:rsidR="00992C1C">
              <w:rPr>
                <w:rFonts w:ascii="Times New Roman" w:eastAsia="Times New Roman" w:hAnsi="Times New Roman"/>
                <w:iCs/>
                <w:color w:val="000000" w:themeColor="text1"/>
                <w:sz w:val="28"/>
                <w:szCs w:val="28"/>
                <w:lang w:eastAsia="lv-LV"/>
              </w:rPr>
              <w:t xml:space="preserve"> Valsts ieņēmumu dienests,</w:t>
            </w:r>
            <w:r w:rsidRPr="00DA7592">
              <w:rPr>
                <w:rFonts w:ascii="Times New Roman" w:eastAsia="Times New Roman" w:hAnsi="Times New Roman"/>
                <w:iCs/>
                <w:color w:val="000000" w:themeColor="text1"/>
                <w:sz w:val="28"/>
                <w:szCs w:val="28"/>
                <w:lang w:eastAsia="lv-LV"/>
              </w:rPr>
              <w:t xml:space="preserve"> </w:t>
            </w:r>
            <w:r w:rsidRPr="00DA7592">
              <w:rPr>
                <w:rFonts w:ascii="Times New Roman" w:eastAsia="Times New Roman" w:hAnsi="Times New Roman"/>
                <w:iCs/>
                <w:color w:val="000000" w:themeColor="text1"/>
                <w:sz w:val="28"/>
                <w:szCs w:val="28"/>
                <w:lang w:eastAsia="lv-LV"/>
              </w:rPr>
              <w:lastRenderedPageBreak/>
              <w:t>Nodarbinātības valsts aģentūr</w:t>
            </w:r>
            <w:r>
              <w:rPr>
                <w:rFonts w:ascii="Times New Roman" w:eastAsia="Times New Roman" w:hAnsi="Times New Roman"/>
                <w:iCs/>
                <w:color w:val="000000" w:themeColor="text1"/>
                <w:sz w:val="28"/>
                <w:szCs w:val="28"/>
                <w:lang w:eastAsia="lv-LV"/>
              </w:rPr>
              <w:t>a</w:t>
            </w:r>
            <w:r w:rsidRPr="00DA7592">
              <w:rPr>
                <w:rFonts w:ascii="Times New Roman" w:eastAsia="Times New Roman" w:hAnsi="Times New Roman"/>
                <w:iCs/>
                <w:color w:val="000000" w:themeColor="text1"/>
                <w:sz w:val="28"/>
                <w:szCs w:val="28"/>
                <w:lang w:eastAsia="lv-LV"/>
              </w:rPr>
              <w:t>, Izglītības un zinātnes ministrij</w:t>
            </w:r>
            <w:r>
              <w:rPr>
                <w:rFonts w:ascii="Times New Roman" w:eastAsia="Times New Roman" w:hAnsi="Times New Roman"/>
                <w:iCs/>
                <w:color w:val="000000" w:themeColor="text1"/>
                <w:sz w:val="28"/>
                <w:szCs w:val="28"/>
                <w:lang w:eastAsia="lv-LV"/>
              </w:rPr>
              <w:t>a</w:t>
            </w:r>
            <w:r w:rsidRPr="00DA7592">
              <w:rPr>
                <w:rFonts w:ascii="Times New Roman" w:eastAsia="Times New Roman" w:hAnsi="Times New Roman"/>
                <w:iCs/>
                <w:color w:val="000000" w:themeColor="text1"/>
                <w:sz w:val="28"/>
                <w:szCs w:val="28"/>
                <w:lang w:eastAsia="lv-LV"/>
              </w:rPr>
              <w:t>, Valsts izglītības attīstības aģentūr</w:t>
            </w:r>
            <w:r>
              <w:rPr>
                <w:rFonts w:ascii="Times New Roman" w:eastAsia="Times New Roman" w:hAnsi="Times New Roman"/>
                <w:iCs/>
                <w:color w:val="000000" w:themeColor="text1"/>
                <w:sz w:val="28"/>
                <w:szCs w:val="28"/>
                <w:lang w:eastAsia="lv-LV"/>
              </w:rPr>
              <w:t>a</w:t>
            </w:r>
            <w:r w:rsidRPr="00DA7592">
              <w:rPr>
                <w:rFonts w:ascii="Times New Roman" w:eastAsia="Times New Roman" w:hAnsi="Times New Roman"/>
                <w:iCs/>
                <w:color w:val="000000" w:themeColor="text1"/>
                <w:sz w:val="28"/>
                <w:szCs w:val="28"/>
                <w:lang w:eastAsia="lv-LV"/>
              </w:rPr>
              <w:t>, Jaunatnes starptautisko programmu aģentūr</w:t>
            </w:r>
            <w:r>
              <w:rPr>
                <w:rFonts w:ascii="Times New Roman" w:eastAsia="Times New Roman" w:hAnsi="Times New Roman"/>
                <w:iCs/>
                <w:color w:val="000000" w:themeColor="text1"/>
                <w:sz w:val="28"/>
                <w:szCs w:val="28"/>
                <w:lang w:eastAsia="lv-LV"/>
              </w:rPr>
              <w:t>a</w:t>
            </w:r>
            <w:r w:rsidRPr="00DA7592">
              <w:rPr>
                <w:rFonts w:ascii="Times New Roman" w:eastAsia="Times New Roman" w:hAnsi="Times New Roman"/>
                <w:iCs/>
                <w:color w:val="000000" w:themeColor="text1"/>
                <w:sz w:val="28"/>
                <w:szCs w:val="28"/>
                <w:lang w:eastAsia="lv-LV"/>
              </w:rPr>
              <w:t>, Labklāj</w:t>
            </w:r>
            <w:r>
              <w:rPr>
                <w:rFonts w:ascii="Times New Roman" w:eastAsia="Times New Roman" w:hAnsi="Times New Roman"/>
                <w:iCs/>
                <w:color w:val="000000" w:themeColor="text1"/>
                <w:sz w:val="28"/>
                <w:szCs w:val="28"/>
                <w:lang w:eastAsia="lv-LV"/>
              </w:rPr>
              <w:t>ības ministrija</w:t>
            </w:r>
            <w:r w:rsidRPr="00DA7592">
              <w:rPr>
                <w:rFonts w:ascii="Times New Roman" w:eastAsia="Times New Roman" w:hAnsi="Times New Roman"/>
                <w:iCs/>
                <w:color w:val="000000" w:themeColor="text1"/>
                <w:sz w:val="28"/>
                <w:szCs w:val="28"/>
                <w:lang w:eastAsia="lv-LV"/>
              </w:rPr>
              <w:t>, Veselības un darbspēju ekspertīzes ārstu valsts komisij</w:t>
            </w:r>
            <w:r>
              <w:rPr>
                <w:rFonts w:ascii="Times New Roman" w:eastAsia="Times New Roman" w:hAnsi="Times New Roman"/>
                <w:iCs/>
                <w:color w:val="000000" w:themeColor="text1"/>
                <w:sz w:val="28"/>
                <w:szCs w:val="28"/>
                <w:lang w:eastAsia="lv-LV"/>
              </w:rPr>
              <w:t>a</w:t>
            </w:r>
            <w:r w:rsidRPr="00DA7592">
              <w:rPr>
                <w:rFonts w:ascii="Times New Roman" w:eastAsia="Times New Roman" w:hAnsi="Times New Roman"/>
                <w:iCs/>
                <w:color w:val="000000" w:themeColor="text1"/>
                <w:sz w:val="28"/>
                <w:szCs w:val="28"/>
                <w:lang w:eastAsia="lv-LV"/>
              </w:rPr>
              <w:t>, valsts sabiedr</w:t>
            </w:r>
            <w:r>
              <w:rPr>
                <w:rFonts w:ascii="Times New Roman" w:eastAsia="Times New Roman" w:hAnsi="Times New Roman"/>
                <w:iCs/>
                <w:color w:val="000000" w:themeColor="text1"/>
                <w:sz w:val="28"/>
                <w:szCs w:val="28"/>
                <w:lang w:eastAsia="lv-LV"/>
              </w:rPr>
              <w:t>ība</w:t>
            </w:r>
            <w:r w:rsidRPr="00DA7592">
              <w:rPr>
                <w:rFonts w:ascii="Times New Roman" w:eastAsia="Times New Roman" w:hAnsi="Times New Roman"/>
                <w:iCs/>
                <w:color w:val="000000" w:themeColor="text1"/>
                <w:sz w:val="28"/>
                <w:szCs w:val="28"/>
                <w:lang w:eastAsia="lv-LV"/>
              </w:rPr>
              <w:t xml:space="preserve"> ar ierobežotu atbildību </w:t>
            </w:r>
            <w:r w:rsidRPr="00DA7592">
              <w:rPr>
                <w:rFonts w:ascii="Times New Roman" w:hAnsi="Times New Roman"/>
                <w:color w:val="000000" w:themeColor="text1"/>
                <w:sz w:val="28"/>
                <w:szCs w:val="28"/>
              </w:rPr>
              <w:t>„</w:t>
            </w:r>
            <w:r w:rsidRPr="00DA7592">
              <w:rPr>
                <w:rFonts w:ascii="Times New Roman" w:eastAsia="Times New Roman" w:hAnsi="Times New Roman"/>
                <w:iCs/>
                <w:color w:val="000000" w:themeColor="text1"/>
                <w:sz w:val="28"/>
                <w:szCs w:val="28"/>
                <w:lang w:eastAsia="lv-LV"/>
              </w:rPr>
              <w:t>Paula Stradiņa klīniskā universitātes slimnīca”, tradicion</w:t>
            </w:r>
            <w:r>
              <w:rPr>
                <w:rFonts w:ascii="Times New Roman" w:eastAsia="Times New Roman" w:hAnsi="Times New Roman"/>
                <w:iCs/>
                <w:color w:val="000000" w:themeColor="text1"/>
                <w:sz w:val="28"/>
                <w:szCs w:val="28"/>
                <w:lang w:eastAsia="lv-LV"/>
              </w:rPr>
              <w:t>ālās</w:t>
            </w:r>
            <w:r w:rsidRPr="00DA7592">
              <w:rPr>
                <w:rFonts w:ascii="Times New Roman" w:eastAsia="Times New Roman" w:hAnsi="Times New Roman"/>
                <w:iCs/>
                <w:color w:val="000000" w:themeColor="text1"/>
                <w:sz w:val="28"/>
                <w:szCs w:val="28"/>
                <w:lang w:eastAsia="lv-LV"/>
              </w:rPr>
              <w:t xml:space="preserve"> reli</w:t>
            </w:r>
            <w:r>
              <w:rPr>
                <w:rFonts w:ascii="Times New Roman" w:eastAsia="Times New Roman" w:hAnsi="Times New Roman"/>
                <w:iCs/>
                <w:color w:val="000000" w:themeColor="text1"/>
                <w:sz w:val="28"/>
                <w:szCs w:val="28"/>
                <w:lang w:eastAsia="lv-LV"/>
              </w:rPr>
              <w:t xml:space="preserve">ģiskās </w:t>
            </w:r>
            <w:r w:rsidRPr="00DA7592">
              <w:rPr>
                <w:rFonts w:ascii="Times New Roman" w:eastAsia="Times New Roman" w:hAnsi="Times New Roman"/>
                <w:iCs/>
                <w:color w:val="000000" w:themeColor="text1"/>
                <w:sz w:val="28"/>
                <w:szCs w:val="28"/>
                <w:lang w:eastAsia="lv-LV"/>
              </w:rPr>
              <w:t>organizācij</w:t>
            </w:r>
            <w:r>
              <w:rPr>
                <w:rFonts w:ascii="Times New Roman" w:eastAsia="Times New Roman" w:hAnsi="Times New Roman"/>
                <w:iCs/>
                <w:color w:val="000000" w:themeColor="text1"/>
                <w:sz w:val="28"/>
                <w:szCs w:val="28"/>
                <w:lang w:eastAsia="lv-LV"/>
              </w:rPr>
              <w:t>as</w:t>
            </w:r>
            <w:r w:rsidRPr="00DA7592">
              <w:rPr>
                <w:rFonts w:ascii="Times New Roman" w:eastAsia="Times New Roman" w:hAnsi="Times New Roman"/>
                <w:iCs/>
                <w:color w:val="000000" w:themeColor="text1"/>
                <w:sz w:val="28"/>
                <w:szCs w:val="28"/>
                <w:lang w:eastAsia="lv-LV"/>
              </w:rPr>
              <w:t xml:space="preserve"> un Informācijas centr</w:t>
            </w:r>
            <w:r>
              <w:rPr>
                <w:rFonts w:ascii="Times New Roman" w:eastAsia="Times New Roman" w:hAnsi="Times New Roman"/>
                <w:iCs/>
                <w:color w:val="000000" w:themeColor="text1"/>
                <w:sz w:val="28"/>
                <w:szCs w:val="28"/>
                <w:lang w:eastAsia="lv-LV"/>
              </w:rPr>
              <w:t>s</w:t>
            </w:r>
            <w:r w:rsidR="00105F49">
              <w:rPr>
                <w:rFonts w:ascii="Times New Roman" w:eastAsia="Times New Roman" w:hAnsi="Times New Roman"/>
                <w:iCs/>
                <w:color w:val="000000" w:themeColor="text1"/>
                <w:sz w:val="28"/>
                <w:szCs w:val="28"/>
                <w:lang w:eastAsia="lv-LV"/>
              </w:rPr>
              <w:t>.</w:t>
            </w:r>
          </w:p>
        </w:tc>
      </w:tr>
      <w:tr w:rsidR="00C10995" w:rsidRPr="00C10995" w14:paraId="5E4A0FB7" w14:textId="77777777" w:rsidTr="00C255F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8B502DA" w14:textId="77777777" w:rsidR="00C10995" w:rsidRPr="00C10995" w:rsidRDefault="00C10995" w:rsidP="00C452CF">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lastRenderedPageBreak/>
              <w:t>2.</w:t>
            </w:r>
          </w:p>
        </w:tc>
        <w:tc>
          <w:tcPr>
            <w:tcW w:w="1694" w:type="pct"/>
            <w:tcBorders>
              <w:top w:val="outset" w:sz="6" w:space="0" w:color="auto"/>
              <w:left w:val="outset" w:sz="6" w:space="0" w:color="auto"/>
              <w:bottom w:val="outset" w:sz="6" w:space="0" w:color="auto"/>
              <w:right w:val="outset" w:sz="6" w:space="0" w:color="auto"/>
            </w:tcBorders>
            <w:hideMark/>
          </w:tcPr>
          <w:p w14:paraId="133B27BC" w14:textId="77777777" w:rsidR="00C10995" w:rsidRPr="00C10995" w:rsidRDefault="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Projekta izpildes ietekme uz pārvaldes funkcijām un institucionālo struktūru.</w:t>
            </w:r>
            <w:r w:rsidRPr="00C10995">
              <w:rPr>
                <w:rFonts w:ascii="Times New Roman" w:eastAsia="Times New Roman" w:hAnsi="Times New Roman"/>
                <w:iCs/>
                <w:color w:val="000000" w:themeColor="text1"/>
                <w:sz w:val="28"/>
                <w:szCs w:val="28"/>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5F701629" w14:textId="77777777" w:rsidR="00C10995" w:rsidRDefault="00105F49" w:rsidP="00105F49">
            <w:pPr>
              <w:spacing w:after="0" w:line="240" w:lineRule="auto"/>
              <w:ind w:firstLine="371"/>
              <w:jc w:val="both"/>
              <w:rPr>
                <w:rFonts w:ascii="Times New Roman" w:eastAsia="Times New Roman" w:hAnsi="Times New Roman"/>
                <w:iCs/>
                <w:color w:val="000000" w:themeColor="text1"/>
                <w:sz w:val="28"/>
                <w:szCs w:val="28"/>
                <w:lang w:val="sv-SE" w:eastAsia="lv-LV"/>
              </w:rPr>
            </w:pPr>
            <w:r>
              <w:rPr>
                <w:rFonts w:ascii="Times New Roman" w:eastAsia="Times New Roman" w:hAnsi="Times New Roman"/>
                <w:iCs/>
                <w:color w:val="000000" w:themeColor="text1"/>
                <w:sz w:val="28"/>
                <w:szCs w:val="28"/>
                <w:lang w:val="sv-SE" w:eastAsia="lv-LV"/>
              </w:rPr>
              <w:t>Noteikumu p</w:t>
            </w:r>
            <w:r w:rsidR="00C10995" w:rsidRPr="00C10995">
              <w:rPr>
                <w:rFonts w:ascii="Times New Roman" w:eastAsia="Times New Roman" w:hAnsi="Times New Roman"/>
                <w:iCs/>
                <w:color w:val="000000" w:themeColor="text1"/>
                <w:sz w:val="28"/>
                <w:szCs w:val="28"/>
                <w:lang w:val="sv-SE" w:eastAsia="lv-LV"/>
              </w:rPr>
              <w:t xml:space="preserve">rojekts tiks īstenots institūciju esošo cilvēkresursu ietvaros. Noteikumu projekts nenosaka jaunas institūcijas veidošanu vai </w:t>
            </w:r>
            <w:r>
              <w:rPr>
                <w:rFonts w:ascii="Times New Roman" w:eastAsia="Times New Roman" w:hAnsi="Times New Roman"/>
                <w:iCs/>
                <w:color w:val="000000" w:themeColor="text1"/>
                <w:sz w:val="28"/>
                <w:szCs w:val="28"/>
                <w:lang w:val="sv-SE" w:eastAsia="lv-LV"/>
              </w:rPr>
              <w:t xml:space="preserve">esošo </w:t>
            </w:r>
            <w:r w:rsidR="00C10995" w:rsidRPr="00C10995">
              <w:rPr>
                <w:rFonts w:ascii="Times New Roman" w:eastAsia="Times New Roman" w:hAnsi="Times New Roman"/>
                <w:iCs/>
                <w:color w:val="000000" w:themeColor="text1"/>
                <w:sz w:val="28"/>
                <w:szCs w:val="28"/>
                <w:lang w:val="sv-SE" w:eastAsia="lv-LV"/>
              </w:rPr>
              <w:t>institūciju reorganizāciju un likvidāciju.</w:t>
            </w:r>
          </w:p>
          <w:p w14:paraId="6A0F0BF1" w14:textId="77777777" w:rsidR="00784DA7" w:rsidRPr="00C10995" w:rsidRDefault="00784DA7" w:rsidP="00C452CF">
            <w:pPr>
              <w:spacing w:after="0" w:line="240" w:lineRule="auto"/>
              <w:rPr>
                <w:rFonts w:ascii="Times New Roman" w:eastAsia="Times New Roman" w:hAnsi="Times New Roman"/>
                <w:iCs/>
                <w:color w:val="000000" w:themeColor="text1"/>
                <w:sz w:val="28"/>
                <w:szCs w:val="28"/>
                <w:lang w:val="sv-SE" w:eastAsia="lv-LV"/>
              </w:rPr>
            </w:pPr>
          </w:p>
        </w:tc>
      </w:tr>
      <w:tr w:rsidR="00C10995" w:rsidRPr="00C10995" w14:paraId="7BB50D0E" w14:textId="77777777" w:rsidTr="00C255F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A49C049" w14:textId="77777777" w:rsidR="00C10995" w:rsidRPr="00C10995" w:rsidRDefault="00C10995" w:rsidP="00C452CF">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5A62A46F" w14:textId="77777777" w:rsidR="00C10995" w:rsidRPr="00C10995" w:rsidRDefault="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154B1017" w14:textId="77777777" w:rsidR="00C10995" w:rsidRPr="00C10995" w:rsidRDefault="00C10995" w:rsidP="00C255F4">
            <w:pPr>
              <w:spacing w:after="0" w:line="240" w:lineRule="auto"/>
              <w:ind w:firstLine="361"/>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Nav</w:t>
            </w:r>
          </w:p>
        </w:tc>
      </w:tr>
    </w:tbl>
    <w:p w14:paraId="6BC2D5F5" w14:textId="77777777" w:rsidR="00C10995" w:rsidRPr="000C4406" w:rsidRDefault="00C10995" w:rsidP="00456B8B">
      <w:pPr>
        <w:pStyle w:val="NoSpacing"/>
        <w:ind w:firstLine="720"/>
        <w:jc w:val="both"/>
        <w:rPr>
          <w:sz w:val="28"/>
          <w:szCs w:val="28"/>
        </w:rPr>
      </w:pPr>
    </w:p>
    <w:p w14:paraId="2C970C38" w14:textId="77777777" w:rsidR="00456B8B" w:rsidRPr="000C4406" w:rsidRDefault="00456B8B" w:rsidP="00456B8B">
      <w:pPr>
        <w:pStyle w:val="Bezatstarpm1"/>
        <w:rPr>
          <w:rFonts w:ascii="Times New Roman" w:hAnsi="Times New Roman"/>
          <w:sz w:val="28"/>
          <w:szCs w:val="28"/>
        </w:rPr>
      </w:pPr>
    </w:p>
    <w:p w14:paraId="39BC8FB2" w14:textId="77777777" w:rsidR="00456B8B" w:rsidRPr="000C4406" w:rsidRDefault="00456B8B" w:rsidP="00456B8B">
      <w:pPr>
        <w:pStyle w:val="Bezatstarpm1"/>
        <w:rPr>
          <w:rFonts w:ascii="Times New Roman" w:hAnsi="Times New Roman"/>
          <w:sz w:val="28"/>
          <w:szCs w:val="28"/>
          <w:lang w:val="lv-LV"/>
        </w:rPr>
      </w:pPr>
      <w:r w:rsidRPr="000C4406">
        <w:rPr>
          <w:rFonts w:ascii="Times New Roman" w:hAnsi="Times New Roman"/>
          <w:sz w:val="28"/>
          <w:szCs w:val="28"/>
          <w:lang w:val="lv-LV"/>
        </w:rPr>
        <w:t>Ministru prezidents,</w:t>
      </w:r>
    </w:p>
    <w:p w14:paraId="11E160DB" w14:textId="77777777" w:rsidR="00456B8B" w:rsidRPr="000C4406" w:rsidRDefault="00456B8B" w:rsidP="00456B8B">
      <w:pPr>
        <w:pStyle w:val="Bezatstarpm1"/>
        <w:rPr>
          <w:rFonts w:ascii="Times New Roman" w:hAnsi="Times New Roman"/>
          <w:sz w:val="28"/>
          <w:szCs w:val="28"/>
          <w:lang w:val="lv-LV"/>
        </w:rPr>
      </w:pPr>
      <w:r w:rsidRPr="000C4406">
        <w:rPr>
          <w:rFonts w:ascii="Times New Roman" w:hAnsi="Times New Roman"/>
          <w:sz w:val="28"/>
          <w:szCs w:val="28"/>
          <w:lang w:val="lv-LV"/>
        </w:rPr>
        <w:t>veselības ministra pienākumu izpildītājs                                 </w:t>
      </w:r>
      <w:r w:rsidRPr="000C4406">
        <w:rPr>
          <w:rFonts w:ascii="Times New Roman" w:hAnsi="Times New Roman"/>
          <w:sz w:val="28"/>
          <w:szCs w:val="28"/>
          <w:lang w:val="lv-LV"/>
        </w:rPr>
        <w:tab/>
        <w:t>Māris Kučinskis</w:t>
      </w:r>
    </w:p>
    <w:p w14:paraId="0E4D6616" w14:textId="77777777" w:rsidR="00456B8B" w:rsidRDefault="00456B8B" w:rsidP="00456B8B">
      <w:pPr>
        <w:pStyle w:val="NoSpacing"/>
        <w:rPr>
          <w:sz w:val="28"/>
          <w:szCs w:val="28"/>
        </w:rPr>
      </w:pPr>
    </w:p>
    <w:p w14:paraId="4A521A21" w14:textId="77777777" w:rsidR="000C4406" w:rsidRPr="000C4406" w:rsidRDefault="000C4406" w:rsidP="00456B8B">
      <w:pPr>
        <w:pStyle w:val="NoSpacing"/>
        <w:rPr>
          <w:sz w:val="28"/>
          <w:szCs w:val="28"/>
        </w:rPr>
      </w:pPr>
    </w:p>
    <w:p w14:paraId="4AC15069" w14:textId="77777777" w:rsidR="00456B8B" w:rsidRPr="000C4406" w:rsidRDefault="00456B8B" w:rsidP="00456B8B">
      <w:pPr>
        <w:pStyle w:val="NoSpacing"/>
        <w:rPr>
          <w:rFonts w:eastAsia="Lucida Sans Unicode"/>
          <w:kern w:val="3"/>
          <w:sz w:val="28"/>
          <w:szCs w:val="28"/>
        </w:rPr>
      </w:pPr>
      <w:r w:rsidRPr="000C4406">
        <w:rPr>
          <w:sz w:val="28"/>
          <w:szCs w:val="28"/>
        </w:rPr>
        <w:t>Vīza: Valsts sekretārs</w:t>
      </w:r>
      <w:r w:rsidRPr="000C4406">
        <w:rPr>
          <w:sz w:val="28"/>
          <w:szCs w:val="28"/>
        </w:rPr>
        <w:tab/>
      </w:r>
      <w:r w:rsidRPr="000C4406">
        <w:rPr>
          <w:sz w:val="28"/>
          <w:szCs w:val="28"/>
        </w:rPr>
        <w:tab/>
      </w:r>
      <w:r w:rsidRPr="000C4406">
        <w:rPr>
          <w:sz w:val="28"/>
          <w:szCs w:val="28"/>
        </w:rPr>
        <w:tab/>
      </w:r>
      <w:r w:rsidRPr="000C4406">
        <w:rPr>
          <w:sz w:val="28"/>
          <w:szCs w:val="28"/>
        </w:rPr>
        <w:tab/>
      </w:r>
      <w:r w:rsidRPr="000C4406">
        <w:rPr>
          <w:sz w:val="28"/>
          <w:szCs w:val="28"/>
        </w:rPr>
        <w:tab/>
      </w:r>
      <w:r w:rsidRPr="000C4406">
        <w:rPr>
          <w:sz w:val="28"/>
          <w:szCs w:val="28"/>
        </w:rPr>
        <w:tab/>
      </w:r>
      <w:r w:rsidRPr="000C4406">
        <w:rPr>
          <w:sz w:val="28"/>
          <w:szCs w:val="28"/>
        </w:rPr>
        <w:tab/>
        <w:t>Aivars Lapiņš</w:t>
      </w:r>
    </w:p>
    <w:p w14:paraId="75369F9D" w14:textId="77777777" w:rsidR="00456B8B" w:rsidRDefault="00456B8B" w:rsidP="00456B8B">
      <w:pPr>
        <w:tabs>
          <w:tab w:val="right" w:pos="9356"/>
        </w:tabs>
        <w:spacing w:after="0" w:line="240" w:lineRule="auto"/>
        <w:contextualSpacing/>
        <w:rPr>
          <w:rFonts w:ascii="Times New Roman" w:hAnsi="Times New Roman"/>
          <w:sz w:val="28"/>
          <w:szCs w:val="28"/>
        </w:rPr>
      </w:pPr>
    </w:p>
    <w:p w14:paraId="4B963136" w14:textId="77777777" w:rsidR="00992C1C" w:rsidRDefault="00992C1C" w:rsidP="00456B8B">
      <w:pPr>
        <w:tabs>
          <w:tab w:val="right" w:pos="9356"/>
        </w:tabs>
        <w:spacing w:after="0" w:line="240" w:lineRule="auto"/>
        <w:contextualSpacing/>
        <w:rPr>
          <w:rFonts w:ascii="Times New Roman" w:hAnsi="Times New Roman"/>
          <w:sz w:val="28"/>
          <w:szCs w:val="28"/>
        </w:rPr>
      </w:pPr>
    </w:p>
    <w:p w14:paraId="5BEAC31A" w14:textId="77777777" w:rsidR="00992C1C" w:rsidRDefault="00992C1C" w:rsidP="00456B8B">
      <w:pPr>
        <w:tabs>
          <w:tab w:val="right" w:pos="9356"/>
        </w:tabs>
        <w:spacing w:after="0" w:line="240" w:lineRule="auto"/>
        <w:contextualSpacing/>
        <w:rPr>
          <w:rFonts w:ascii="Times New Roman" w:hAnsi="Times New Roman"/>
          <w:sz w:val="28"/>
          <w:szCs w:val="28"/>
        </w:rPr>
      </w:pPr>
    </w:p>
    <w:p w14:paraId="584B9828" w14:textId="77777777" w:rsidR="00992C1C" w:rsidRDefault="00992C1C" w:rsidP="00456B8B">
      <w:pPr>
        <w:tabs>
          <w:tab w:val="right" w:pos="9356"/>
        </w:tabs>
        <w:spacing w:after="0" w:line="240" w:lineRule="auto"/>
        <w:contextualSpacing/>
        <w:rPr>
          <w:rFonts w:ascii="Times New Roman" w:hAnsi="Times New Roman"/>
          <w:sz w:val="28"/>
          <w:szCs w:val="28"/>
        </w:rPr>
      </w:pPr>
    </w:p>
    <w:p w14:paraId="67191CF5" w14:textId="77777777" w:rsidR="00992C1C" w:rsidRDefault="00992C1C" w:rsidP="00456B8B">
      <w:pPr>
        <w:tabs>
          <w:tab w:val="right" w:pos="9356"/>
        </w:tabs>
        <w:spacing w:after="0" w:line="240" w:lineRule="auto"/>
        <w:contextualSpacing/>
        <w:rPr>
          <w:rFonts w:ascii="Times New Roman" w:hAnsi="Times New Roman"/>
          <w:sz w:val="28"/>
          <w:szCs w:val="28"/>
        </w:rPr>
      </w:pPr>
    </w:p>
    <w:p w14:paraId="4978C875" w14:textId="77777777" w:rsidR="00992C1C" w:rsidRDefault="00992C1C" w:rsidP="00456B8B">
      <w:pPr>
        <w:tabs>
          <w:tab w:val="right" w:pos="9356"/>
        </w:tabs>
        <w:spacing w:after="0" w:line="240" w:lineRule="auto"/>
        <w:contextualSpacing/>
        <w:rPr>
          <w:rFonts w:ascii="Times New Roman" w:hAnsi="Times New Roman"/>
          <w:sz w:val="28"/>
          <w:szCs w:val="28"/>
        </w:rPr>
      </w:pPr>
    </w:p>
    <w:p w14:paraId="39AF0819" w14:textId="77777777" w:rsidR="00992C1C" w:rsidRDefault="00992C1C" w:rsidP="00456B8B">
      <w:pPr>
        <w:tabs>
          <w:tab w:val="right" w:pos="9356"/>
        </w:tabs>
        <w:spacing w:after="0" w:line="240" w:lineRule="auto"/>
        <w:contextualSpacing/>
        <w:rPr>
          <w:rFonts w:ascii="Times New Roman" w:hAnsi="Times New Roman"/>
          <w:sz w:val="28"/>
          <w:szCs w:val="28"/>
        </w:rPr>
      </w:pPr>
    </w:p>
    <w:p w14:paraId="0AD66786" w14:textId="77777777" w:rsidR="00992C1C" w:rsidRDefault="00992C1C" w:rsidP="00456B8B">
      <w:pPr>
        <w:tabs>
          <w:tab w:val="right" w:pos="9356"/>
        </w:tabs>
        <w:spacing w:after="0" w:line="240" w:lineRule="auto"/>
        <w:contextualSpacing/>
        <w:rPr>
          <w:rFonts w:ascii="Times New Roman" w:hAnsi="Times New Roman"/>
          <w:sz w:val="28"/>
          <w:szCs w:val="28"/>
        </w:rPr>
      </w:pPr>
    </w:p>
    <w:p w14:paraId="5E4E3B3F" w14:textId="77777777" w:rsidR="00992C1C" w:rsidRDefault="00992C1C" w:rsidP="00456B8B">
      <w:pPr>
        <w:tabs>
          <w:tab w:val="right" w:pos="9356"/>
        </w:tabs>
        <w:spacing w:after="0" w:line="240" w:lineRule="auto"/>
        <w:contextualSpacing/>
        <w:rPr>
          <w:rFonts w:ascii="Times New Roman" w:hAnsi="Times New Roman"/>
          <w:sz w:val="28"/>
          <w:szCs w:val="28"/>
        </w:rPr>
      </w:pPr>
    </w:p>
    <w:p w14:paraId="7A43C93C" w14:textId="77777777" w:rsidR="00992C1C" w:rsidRDefault="00992C1C" w:rsidP="00456B8B">
      <w:pPr>
        <w:tabs>
          <w:tab w:val="right" w:pos="9356"/>
        </w:tabs>
        <w:spacing w:after="0" w:line="240" w:lineRule="auto"/>
        <w:contextualSpacing/>
        <w:rPr>
          <w:rFonts w:ascii="Times New Roman" w:hAnsi="Times New Roman"/>
          <w:sz w:val="28"/>
          <w:szCs w:val="28"/>
        </w:rPr>
      </w:pPr>
    </w:p>
    <w:p w14:paraId="158BEB7A" w14:textId="77777777" w:rsidR="00992C1C" w:rsidRDefault="00992C1C" w:rsidP="00456B8B">
      <w:pPr>
        <w:tabs>
          <w:tab w:val="right" w:pos="9356"/>
        </w:tabs>
        <w:spacing w:after="0" w:line="240" w:lineRule="auto"/>
        <w:contextualSpacing/>
        <w:rPr>
          <w:rFonts w:ascii="Times New Roman" w:hAnsi="Times New Roman"/>
          <w:sz w:val="28"/>
          <w:szCs w:val="28"/>
        </w:rPr>
      </w:pPr>
    </w:p>
    <w:p w14:paraId="33D5515B" w14:textId="77777777" w:rsidR="00992C1C" w:rsidRDefault="00992C1C" w:rsidP="00456B8B">
      <w:pPr>
        <w:tabs>
          <w:tab w:val="right" w:pos="9356"/>
        </w:tabs>
        <w:spacing w:after="0" w:line="240" w:lineRule="auto"/>
        <w:contextualSpacing/>
        <w:rPr>
          <w:rFonts w:ascii="Times New Roman" w:hAnsi="Times New Roman"/>
          <w:sz w:val="28"/>
          <w:szCs w:val="28"/>
        </w:rPr>
      </w:pPr>
    </w:p>
    <w:p w14:paraId="199EE614" w14:textId="77777777" w:rsidR="00992C1C" w:rsidRPr="000C4406" w:rsidRDefault="00992C1C" w:rsidP="00456B8B">
      <w:pPr>
        <w:tabs>
          <w:tab w:val="right" w:pos="9356"/>
        </w:tabs>
        <w:spacing w:after="0" w:line="240" w:lineRule="auto"/>
        <w:contextualSpacing/>
        <w:rPr>
          <w:rFonts w:ascii="Times New Roman" w:hAnsi="Times New Roman"/>
          <w:sz w:val="28"/>
          <w:szCs w:val="28"/>
        </w:rPr>
      </w:pPr>
    </w:p>
    <w:p w14:paraId="7FED54D2" w14:textId="77777777" w:rsidR="00456B8B" w:rsidRPr="00B24473" w:rsidRDefault="00D453F2" w:rsidP="00456B8B">
      <w:pPr>
        <w:tabs>
          <w:tab w:val="right" w:pos="9356"/>
        </w:tabs>
        <w:spacing w:after="0" w:line="240" w:lineRule="auto"/>
        <w:contextualSpacing/>
        <w:rPr>
          <w:rFonts w:ascii="Times New Roman" w:hAnsi="Times New Roman"/>
        </w:rPr>
      </w:pPr>
      <w:r w:rsidRPr="00B24473">
        <w:rPr>
          <w:rFonts w:ascii="Times New Roman" w:hAnsi="Times New Roman"/>
        </w:rPr>
        <w:t>Kuzma  67876079</w:t>
      </w:r>
    </w:p>
    <w:p w14:paraId="4EDBE809" w14:textId="77777777" w:rsidR="00456B8B" w:rsidRPr="00B24473" w:rsidRDefault="00EA4C99" w:rsidP="00456B8B">
      <w:pPr>
        <w:pStyle w:val="NoSpacing"/>
        <w:rPr>
          <w:sz w:val="22"/>
          <w:szCs w:val="22"/>
        </w:rPr>
      </w:pPr>
      <w:hyperlink r:id="rId11" w:history="1">
        <w:r w:rsidR="009A0D27" w:rsidRPr="004976DC">
          <w:rPr>
            <w:rStyle w:val="Hyperlink"/>
            <w:sz w:val="22"/>
            <w:szCs w:val="22"/>
          </w:rPr>
          <w:t>Irita.Kuzma@vm.gov.lv</w:t>
        </w:r>
      </w:hyperlink>
      <w:r w:rsidR="00D453F2" w:rsidRPr="00B24473">
        <w:rPr>
          <w:sz w:val="22"/>
          <w:szCs w:val="22"/>
        </w:rPr>
        <w:t xml:space="preserve"> </w:t>
      </w:r>
    </w:p>
    <w:p w14:paraId="656182E6" w14:textId="77777777" w:rsidR="00C452CF" w:rsidRPr="00B24473" w:rsidRDefault="00C452CF"/>
    <w:sectPr w:rsidR="00C452CF" w:rsidRPr="00B24473" w:rsidSect="00C452CF">
      <w:headerReference w:type="default" r:id="rId12"/>
      <w:footerReference w:type="default" r:id="rId13"/>
      <w:headerReference w:type="first" r:id="rId14"/>
      <w:footerReference w:type="first" r:id="rId15"/>
      <w:pgSz w:w="11906" w:h="16838" w:code="9"/>
      <w:pgMar w:top="1418" w:right="1134" w:bottom="1134" w:left="1701"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8DE0C" w14:textId="77777777" w:rsidR="00C452CF" w:rsidRDefault="00C452CF" w:rsidP="009B2458">
      <w:pPr>
        <w:spacing w:after="0" w:line="240" w:lineRule="auto"/>
      </w:pPr>
      <w:r>
        <w:separator/>
      </w:r>
    </w:p>
  </w:endnote>
  <w:endnote w:type="continuationSeparator" w:id="0">
    <w:p w14:paraId="06B23783" w14:textId="77777777" w:rsidR="00C452CF" w:rsidRDefault="00C452CF" w:rsidP="009B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57E7" w14:textId="77777777" w:rsidR="00C452CF" w:rsidRPr="009B2458" w:rsidRDefault="00607056" w:rsidP="009B2458">
    <w:pPr>
      <w:pStyle w:val="Bezatstarpm1"/>
      <w:jc w:val="both"/>
      <w:rPr>
        <w:rFonts w:ascii="Times New Roman" w:hAnsi="Times New Roman"/>
        <w:sz w:val="20"/>
        <w:szCs w:val="20"/>
        <w:lang w:val="lv-LV"/>
      </w:rPr>
    </w:pPr>
    <w:r>
      <w:rPr>
        <w:rFonts w:ascii="Times New Roman" w:hAnsi="Times New Roman"/>
        <w:sz w:val="20"/>
        <w:szCs w:val="20"/>
      </w:rPr>
      <w:t>VManot_1</w:t>
    </w:r>
    <w:r w:rsidR="00F81100">
      <w:rPr>
        <w:rFonts w:ascii="Times New Roman" w:hAnsi="Times New Roman"/>
        <w:sz w:val="20"/>
        <w:szCs w:val="20"/>
      </w:rPr>
      <w:t>3</w:t>
    </w:r>
    <w:r w:rsidR="00FA43CB">
      <w:rPr>
        <w:rFonts w:ascii="Times New Roman" w:hAnsi="Times New Roman"/>
        <w:sz w:val="20"/>
        <w:szCs w:val="20"/>
      </w:rPr>
      <w:t>03</w:t>
    </w:r>
    <w:r w:rsidR="00C452CF" w:rsidRPr="009B2458">
      <w:rPr>
        <w:rFonts w:ascii="Times New Roman" w:hAnsi="Times New Roman"/>
        <w:sz w:val="20"/>
        <w:szCs w:val="20"/>
      </w:rPr>
      <w:t xml:space="preserve">18; </w:t>
    </w:r>
    <w:r w:rsidR="00F15436" w:rsidRPr="009B2458">
      <w:rPr>
        <w:rFonts w:ascii="Times New Roman" w:hAnsi="Times New Roman"/>
        <w:sz w:val="20"/>
        <w:szCs w:val="20"/>
        <w:lang w:val="lv-LV"/>
      </w:rPr>
      <w:t xml:space="preserve">Ministru kabineta noteikumu projekta </w:t>
    </w:r>
    <w:r w:rsidR="00F15436" w:rsidRPr="009B2458">
      <w:rPr>
        <w:rFonts w:ascii="Times New Roman" w:hAnsi="Times New Roman"/>
        <w:sz w:val="20"/>
        <w:szCs w:val="20"/>
      </w:rPr>
      <w:t>„</w:t>
    </w:r>
    <w:r w:rsidR="00F15436" w:rsidRPr="009B2458">
      <w:rPr>
        <w:rFonts w:ascii="Times New Roman" w:hAnsi="Times New Roman"/>
        <w:bCs/>
        <w:sz w:val="20"/>
        <w:szCs w:val="20"/>
        <w:lang w:val="lv-LV"/>
      </w:rPr>
      <w:t>Veselības aprūpes pakalpojumu saņēmēju datubāzes noteikumi</w:t>
    </w:r>
    <w:r w:rsidR="00F15436" w:rsidRPr="009B2458">
      <w:rPr>
        <w:rFonts w:ascii="Times New Roman" w:hAnsi="Times New Roman"/>
        <w:sz w:val="20"/>
        <w:szCs w:val="20"/>
        <w:lang w:val="lv-LV"/>
      </w:rPr>
      <w:t xml:space="preserve">” </w:t>
    </w:r>
    <w:r w:rsidR="00F15436">
      <w:rPr>
        <w:rFonts w:ascii="Times New Roman" w:hAnsi="Times New Roman"/>
        <w:sz w:val="20"/>
        <w:szCs w:val="20"/>
        <w:lang w:val="lv-LV"/>
      </w:rPr>
      <w:t xml:space="preserve">sākotnējās ietekmes novērtējuma ziņojums </w:t>
    </w:r>
    <w:r w:rsidR="00F15436" w:rsidRPr="009B2458">
      <w:rPr>
        <w:rFonts w:ascii="Times New Roman" w:hAnsi="Times New Roman"/>
        <w:sz w:val="20"/>
        <w:szCs w:val="20"/>
        <w:lang w:val="lv-LV"/>
      </w:rPr>
      <w:t>(anotācija)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2482" w14:textId="77777777" w:rsidR="00C452CF" w:rsidRPr="009B2458" w:rsidRDefault="00F81100" w:rsidP="009B2458">
    <w:pPr>
      <w:pStyle w:val="Bezatstarpm1"/>
      <w:jc w:val="both"/>
      <w:rPr>
        <w:rFonts w:ascii="Times New Roman" w:hAnsi="Times New Roman"/>
        <w:sz w:val="20"/>
        <w:szCs w:val="20"/>
        <w:lang w:val="lv-LV"/>
      </w:rPr>
    </w:pPr>
    <w:r>
      <w:rPr>
        <w:rFonts w:ascii="Times New Roman" w:hAnsi="Times New Roman"/>
        <w:sz w:val="20"/>
        <w:szCs w:val="20"/>
      </w:rPr>
      <w:t>VManot_13</w:t>
    </w:r>
    <w:r w:rsidR="00FA43CB">
      <w:rPr>
        <w:rFonts w:ascii="Times New Roman" w:hAnsi="Times New Roman"/>
        <w:sz w:val="20"/>
        <w:szCs w:val="20"/>
      </w:rPr>
      <w:t>03</w:t>
    </w:r>
    <w:r w:rsidR="00C452CF" w:rsidRPr="009B2458">
      <w:rPr>
        <w:rFonts w:ascii="Times New Roman" w:hAnsi="Times New Roman"/>
        <w:sz w:val="20"/>
        <w:szCs w:val="20"/>
      </w:rPr>
      <w:t xml:space="preserve">18; </w:t>
    </w:r>
    <w:r w:rsidR="00C452CF" w:rsidRPr="009B2458">
      <w:rPr>
        <w:rFonts w:ascii="Times New Roman" w:hAnsi="Times New Roman"/>
        <w:sz w:val="20"/>
        <w:szCs w:val="20"/>
        <w:lang w:val="lv-LV"/>
      </w:rPr>
      <w:t xml:space="preserve">Ministru kabineta noteikumu projekta </w:t>
    </w:r>
    <w:r w:rsidR="00C452CF" w:rsidRPr="009B2458">
      <w:rPr>
        <w:rFonts w:ascii="Times New Roman" w:hAnsi="Times New Roman"/>
        <w:sz w:val="20"/>
        <w:szCs w:val="20"/>
      </w:rPr>
      <w:t>„</w:t>
    </w:r>
    <w:r w:rsidR="00C452CF" w:rsidRPr="009B2458">
      <w:rPr>
        <w:rFonts w:ascii="Times New Roman" w:hAnsi="Times New Roman"/>
        <w:bCs/>
        <w:sz w:val="20"/>
        <w:szCs w:val="20"/>
        <w:lang w:val="lv-LV"/>
      </w:rPr>
      <w:t>Veselības aprūpes pakalpojumu saņēmēju datubāzes noteikumi</w:t>
    </w:r>
    <w:r w:rsidR="00C452CF" w:rsidRPr="009B2458">
      <w:rPr>
        <w:rFonts w:ascii="Times New Roman" w:hAnsi="Times New Roman"/>
        <w:sz w:val="20"/>
        <w:szCs w:val="20"/>
        <w:lang w:val="lv-LV"/>
      </w:rPr>
      <w:t xml:space="preserve">” </w:t>
    </w:r>
    <w:r w:rsidR="00F15436">
      <w:rPr>
        <w:rFonts w:ascii="Times New Roman" w:hAnsi="Times New Roman"/>
        <w:sz w:val="20"/>
        <w:szCs w:val="20"/>
        <w:lang w:val="lv-LV"/>
      </w:rPr>
      <w:t xml:space="preserve">sākotnējās ietekmes novērtējuma ziņojums </w:t>
    </w:r>
    <w:r w:rsidR="00C452CF" w:rsidRPr="009B2458">
      <w:rPr>
        <w:rFonts w:ascii="Times New Roman" w:hAnsi="Times New Roman"/>
        <w:sz w:val="20"/>
        <w:szCs w:val="20"/>
        <w:lang w:val="lv-LV"/>
      </w:rPr>
      <w:t>(anotācija)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0E67D" w14:textId="77777777" w:rsidR="00C452CF" w:rsidRDefault="00C452CF" w:rsidP="009B2458">
      <w:pPr>
        <w:spacing w:after="0" w:line="240" w:lineRule="auto"/>
      </w:pPr>
      <w:r>
        <w:separator/>
      </w:r>
    </w:p>
  </w:footnote>
  <w:footnote w:type="continuationSeparator" w:id="0">
    <w:p w14:paraId="604992EE" w14:textId="77777777" w:rsidR="00C452CF" w:rsidRDefault="00C452CF" w:rsidP="009B2458">
      <w:pPr>
        <w:spacing w:after="0" w:line="240" w:lineRule="auto"/>
      </w:pPr>
      <w:r>
        <w:continuationSeparator/>
      </w:r>
    </w:p>
  </w:footnote>
  <w:footnote w:id="1">
    <w:p w14:paraId="2B2800FF" w14:textId="77777777" w:rsidR="00C452CF" w:rsidRPr="00AF6CE9" w:rsidRDefault="00C452CF" w:rsidP="00916F54">
      <w:pPr>
        <w:pStyle w:val="FootnoteText"/>
        <w:jc w:val="both"/>
        <w:rPr>
          <w:rFonts w:ascii="Times New Roman" w:hAnsi="Times New Roman" w:cs="Times New Roman"/>
          <w:sz w:val="24"/>
          <w:szCs w:val="24"/>
        </w:rPr>
      </w:pPr>
      <w:r w:rsidRPr="0033391F">
        <w:rPr>
          <w:rStyle w:val="FootnoteReference"/>
          <w:sz w:val="24"/>
          <w:szCs w:val="24"/>
        </w:rPr>
        <w:footnoteRef/>
      </w:r>
      <w:r w:rsidRPr="0033391F">
        <w:rPr>
          <w:sz w:val="24"/>
          <w:szCs w:val="24"/>
        </w:rPr>
        <w:t xml:space="preserve"> </w:t>
      </w:r>
      <w:r w:rsidRPr="00AF6CE9">
        <w:rPr>
          <w:rFonts w:ascii="Times New Roman" w:hAnsi="Times New Roman" w:cs="Times New Roman"/>
          <w:iCs/>
          <w:sz w:val="24"/>
          <w:szCs w:val="24"/>
        </w:rPr>
        <w:t xml:space="preserve">informācija par </w:t>
      </w:r>
      <w:r>
        <w:rPr>
          <w:rFonts w:ascii="Times New Roman" w:hAnsi="Times New Roman" w:cs="Times New Roman"/>
          <w:iCs/>
          <w:sz w:val="24"/>
          <w:szCs w:val="24"/>
        </w:rPr>
        <w:t>Veselības aprūpes finansēšanas likuma</w:t>
      </w:r>
      <w:r w:rsidRPr="00AF6CE9">
        <w:rPr>
          <w:rFonts w:ascii="Times New Roman" w:hAnsi="Times New Roman" w:cs="Times New Roman"/>
          <w:iCs/>
          <w:sz w:val="24"/>
          <w:szCs w:val="24"/>
        </w:rPr>
        <w:t xml:space="preserve"> mērķi un būtību ir pieejama </w:t>
      </w:r>
      <w:hyperlink r:id="rId1" w:history="1">
        <w:r w:rsidRPr="00407963">
          <w:rPr>
            <w:rStyle w:val="Hyperlink"/>
            <w:rFonts w:ascii="Times New Roman" w:hAnsi="Times New Roman" w:cs="Times New Roman"/>
            <w:sz w:val="24"/>
            <w:szCs w:val="24"/>
          </w:rPr>
          <w:t>https://likumi.lv/doc.php?id=296188</w:t>
        </w:r>
      </w:hyperlink>
      <w:r>
        <w:rPr>
          <w:rFonts w:ascii="Times New Roman" w:hAnsi="Times New Roman" w:cs="Times New Roman"/>
          <w:sz w:val="24"/>
          <w:szCs w:val="24"/>
        </w:rPr>
        <w:t xml:space="preserve"> </w:t>
      </w:r>
      <w:r w:rsidRPr="00AF6CE9">
        <w:rPr>
          <w:rFonts w:ascii="Times New Roman" w:hAnsi="Times New Roman" w:cs="Times New Roman"/>
          <w:iCs/>
          <w:sz w:val="24"/>
          <w:szCs w:val="24"/>
        </w:rPr>
        <w:t xml:space="preserve">(skatīt sadaļas „Saistītie dokumenti” 2.punktu „Anotācijas/Tiesību aktu projekti”) un </w:t>
      </w:r>
      <w:hyperlink r:id="rId2" w:history="1">
        <w:r w:rsidRPr="00407963">
          <w:rPr>
            <w:rStyle w:val="Hyperlink"/>
            <w:rFonts w:ascii="Times New Roman" w:hAnsi="Times New Roman" w:cs="Times New Roman"/>
            <w:sz w:val="24"/>
            <w:szCs w:val="24"/>
          </w:rPr>
          <w:t>http://titania.saeima.lv/LIVS12/SaeimaLIVS12.nsf/webAll?SearchView&amp;Query=([Title]=*vesel%C4%ABbas+apr%C5%ABpes+finans%C4%93%C5%A1anas+likums*)&amp;SearchMax=0&amp;SearchOrder=4</w:t>
        </w:r>
      </w:hyperlink>
      <w:r>
        <w:rPr>
          <w:rFonts w:ascii="Times New Roman" w:hAnsi="Times New Roman" w:cs="Times New Roman"/>
          <w:iCs/>
          <w:sz w:val="24"/>
          <w:szCs w:val="24"/>
        </w:rPr>
        <w:t xml:space="preserve"> </w:t>
      </w:r>
      <w:r w:rsidRPr="00AF6CE9">
        <w:rPr>
          <w:rFonts w:ascii="Times New Roman" w:hAnsi="Times New Roman" w:cs="Times New Roman"/>
          <w:sz w:val="24"/>
          <w:szCs w:val="24"/>
        </w:rPr>
        <w:t xml:space="preserve">(skatīt sadaļu „Iesniegts”) </w:t>
      </w:r>
    </w:p>
  </w:footnote>
  <w:footnote w:id="2">
    <w:p w14:paraId="38BB0A68" w14:textId="77777777" w:rsidR="00C452CF" w:rsidRPr="009A0D27" w:rsidRDefault="00C452CF" w:rsidP="001117EB">
      <w:pPr>
        <w:pStyle w:val="FootnoteText"/>
        <w:rPr>
          <w:rFonts w:ascii="Times New Roman" w:hAnsi="Times New Roman" w:cs="Times New Roman"/>
          <w:sz w:val="24"/>
          <w:szCs w:val="24"/>
        </w:rPr>
      </w:pPr>
      <w:r w:rsidRPr="009A0D27">
        <w:rPr>
          <w:rStyle w:val="FootnoteReference"/>
          <w:rFonts w:ascii="Times New Roman" w:hAnsi="Times New Roman" w:cs="Times New Roman"/>
          <w:sz w:val="24"/>
          <w:szCs w:val="24"/>
        </w:rPr>
        <w:footnoteRef/>
      </w:r>
      <w:r w:rsidRPr="009A0D27">
        <w:rPr>
          <w:rFonts w:ascii="Times New Roman" w:hAnsi="Times New Roman" w:cs="Times New Roman"/>
          <w:sz w:val="24"/>
          <w:szCs w:val="24"/>
        </w:rPr>
        <w:t xml:space="preserve"> Iedzīvotāju skaits Latvijā 2017.gada sākumā. Centrālās statistikas pārvaldes dati</w:t>
      </w:r>
    </w:p>
  </w:footnote>
  <w:footnote w:id="3">
    <w:p w14:paraId="7A8B1477" w14:textId="77777777" w:rsidR="00C452CF" w:rsidRPr="009A0D27" w:rsidRDefault="00C452CF" w:rsidP="001117EB">
      <w:pPr>
        <w:pStyle w:val="FootnoteText"/>
        <w:rPr>
          <w:rFonts w:ascii="Times New Roman" w:hAnsi="Times New Roman" w:cs="Times New Roman"/>
          <w:sz w:val="24"/>
          <w:szCs w:val="24"/>
        </w:rPr>
      </w:pPr>
      <w:r w:rsidRPr="009A0D27">
        <w:rPr>
          <w:rStyle w:val="FootnoteReference"/>
          <w:rFonts w:ascii="Times New Roman" w:hAnsi="Times New Roman" w:cs="Times New Roman"/>
          <w:sz w:val="24"/>
          <w:szCs w:val="24"/>
        </w:rPr>
        <w:footnoteRef/>
      </w:r>
      <w:r w:rsidRPr="009A0D27">
        <w:rPr>
          <w:rFonts w:ascii="Times New Roman" w:hAnsi="Times New Roman" w:cs="Times New Roman"/>
          <w:sz w:val="24"/>
          <w:szCs w:val="24"/>
        </w:rPr>
        <w:t xml:space="preserve"> Kopējais atvērta ti</w:t>
      </w:r>
      <w:r w:rsidR="00AB6F97" w:rsidRPr="009A0D27">
        <w:rPr>
          <w:rFonts w:ascii="Times New Roman" w:hAnsi="Times New Roman" w:cs="Times New Roman"/>
          <w:sz w:val="24"/>
          <w:szCs w:val="24"/>
        </w:rPr>
        <w:t>pa aptieku skaits uz 13.02.2018</w:t>
      </w:r>
      <w:r w:rsidRPr="009A0D27">
        <w:rPr>
          <w:rFonts w:ascii="Times New Roman" w:hAnsi="Times New Roman" w:cs="Times New Roman"/>
          <w:sz w:val="24"/>
          <w:szCs w:val="24"/>
        </w:rPr>
        <w:t>. Zāļu valsts aģentūras dati</w:t>
      </w:r>
    </w:p>
  </w:footnote>
  <w:footnote w:id="4">
    <w:p w14:paraId="449D0D85" w14:textId="77777777" w:rsidR="00C83636" w:rsidRPr="009A0D27" w:rsidRDefault="00C83636">
      <w:pPr>
        <w:pStyle w:val="FootnoteText"/>
        <w:rPr>
          <w:rFonts w:ascii="Times New Roman" w:hAnsi="Times New Roman" w:cs="Times New Roman"/>
          <w:sz w:val="24"/>
          <w:szCs w:val="24"/>
        </w:rPr>
      </w:pPr>
      <w:r w:rsidRPr="009A0D27">
        <w:rPr>
          <w:rStyle w:val="FootnoteReference"/>
          <w:rFonts w:ascii="Times New Roman" w:hAnsi="Times New Roman" w:cs="Times New Roman"/>
          <w:sz w:val="24"/>
          <w:szCs w:val="24"/>
        </w:rPr>
        <w:footnoteRef/>
      </w:r>
      <w:r w:rsidRPr="009A0D27">
        <w:rPr>
          <w:rFonts w:ascii="Times New Roman" w:hAnsi="Times New Roman" w:cs="Times New Roman"/>
          <w:sz w:val="24"/>
          <w:szCs w:val="24"/>
        </w:rPr>
        <w:t xml:space="preserve"> http://www.vm.gov.lv/lv/aktualitates/sabiedribas_lidzdaliba/sabiedriska_apspriede/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741D" w14:textId="77777777" w:rsidR="00C452CF" w:rsidRPr="00291CDE" w:rsidRDefault="00C452CF">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EA4C99">
      <w:rPr>
        <w:rFonts w:ascii="Times New Roman" w:hAnsi="Times New Roman"/>
        <w:noProof/>
        <w:sz w:val="24"/>
        <w:szCs w:val="24"/>
      </w:rPr>
      <w:t>12</w:t>
    </w:r>
    <w:r w:rsidRPr="00291CDE">
      <w:rPr>
        <w:rFonts w:ascii="Times New Roman" w:hAnsi="Times New Roman"/>
        <w:sz w:val="24"/>
        <w:szCs w:val="24"/>
      </w:rPr>
      <w:fldChar w:fldCharType="end"/>
    </w:r>
  </w:p>
  <w:p w14:paraId="37E3478A" w14:textId="77777777" w:rsidR="00C452CF" w:rsidRDefault="00C45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E004" w14:textId="77777777" w:rsidR="00C452CF" w:rsidRDefault="00C452CF">
    <w:pPr>
      <w:pStyle w:val="Header"/>
      <w:jc w:val="center"/>
    </w:pPr>
  </w:p>
  <w:p w14:paraId="2469AC68" w14:textId="77777777" w:rsidR="00C452CF" w:rsidRDefault="00C45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40114D"/>
    <w:multiLevelType w:val="hybridMultilevel"/>
    <w:tmpl w:val="3C865C40"/>
    <w:lvl w:ilvl="0" w:tplc="F9083018">
      <w:start w:val="1"/>
      <w:numFmt w:val="decimal"/>
      <w:lvlText w:val="%1)"/>
      <w:lvlJc w:val="left"/>
      <w:pPr>
        <w:ind w:left="720" w:hanging="360"/>
      </w:pPr>
      <w:rPr>
        <w:rFonts w:hint="default"/>
      </w:rPr>
    </w:lvl>
    <w:lvl w:ilvl="1" w:tplc="8F567750" w:tentative="1">
      <w:start w:val="1"/>
      <w:numFmt w:val="lowerLetter"/>
      <w:lvlText w:val="%2."/>
      <w:lvlJc w:val="left"/>
      <w:pPr>
        <w:ind w:left="1440" w:hanging="360"/>
      </w:pPr>
    </w:lvl>
    <w:lvl w:ilvl="2" w:tplc="9C18E46E" w:tentative="1">
      <w:start w:val="1"/>
      <w:numFmt w:val="lowerRoman"/>
      <w:lvlText w:val="%3."/>
      <w:lvlJc w:val="right"/>
      <w:pPr>
        <w:ind w:left="2160" w:hanging="180"/>
      </w:pPr>
    </w:lvl>
    <w:lvl w:ilvl="3" w:tplc="EE70CBDE" w:tentative="1">
      <w:start w:val="1"/>
      <w:numFmt w:val="decimal"/>
      <w:lvlText w:val="%4."/>
      <w:lvlJc w:val="left"/>
      <w:pPr>
        <w:ind w:left="2880" w:hanging="360"/>
      </w:pPr>
    </w:lvl>
    <w:lvl w:ilvl="4" w:tplc="A1D6045A" w:tentative="1">
      <w:start w:val="1"/>
      <w:numFmt w:val="lowerLetter"/>
      <w:lvlText w:val="%5."/>
      <w:lvlJc w:val="left"/>
      <w:pPr>
        <w:ind w:left="3600" w:hanging="360"/>
      </w:pPr>
    </w:lvl>
    <w:lvl w:ilvl="5" w:tplc="6038E07C" w:tentative="1">
      <w:start w:val="1"/>
      <w:numFmt w:val="lowerRoman"/>
      <w:lvlText w:val="%6."/>
      <w:lvlJc w:val="right"/>
      <w:pPr>
        <w:ind w:left="4320" w:hanging="180"/>
      </w:pPr>
    </w:lvl>
    <w:lvl w:ilvl="6" w:tplc="78002456" w:tentative="1">
      <w:start w:val="1"/>
      <w:numFmt w:val="decimal"/>
      <w:lvlText w:val="%7."/>
      <w:lvlJc w:val="left"/>
      <w:pPr>
        <w:ind w:left="5040" w:hanging="360"/>
      </w:pPr>
    </w:lvl>
    <w:lvl w:ilvl="7" w:tplc="3B5A5C34" w:tentative="1">
      <w:start w:val="1"/>
      <w:numFmt w:val="lowerLetter"/>
      <w:lvlText w:val="%8."/>
      <w:lvlJc w:val="left"/>
      <w:pPr>
        <w:ind w:left="5760" w:hanging="360"/>
      </w:pPr>
    </w:lvl>
    <w:lvl w:ilvl="8" w:tplc="CA24819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8B"/>
    <w:rsid w:val="00015251"/>
    <w:rsid w:val="0002632F"/>
    <w:rsid w:val="000473A1"/>
    <w:rsid w:val="00057F50"/>
    <w:rsid w:val="0006483F"/>
    <w:rsid w:val="00067A19"/>
    <w:rsid w:val="00093C70"/>
    <w:rsid w:val="00095810"/>
    <w:rsid w:val="000B0441"/>
    <w:rsid w:val="000B059D"/>
    <w:rsid w:val="000B137C"/>
    <w:rsid w:val="000C4406"/>
    <w:rsid w:val="000D0282"/>
    <w:rsid w:val="000D15D9"/>
    <w:rsid w:val="000E2D69"/>
    <w:rsid w:val="000E3E98"/>
    <w:rsid w:val="000E4CAC"/>
    <w:rsid w:val="0010331B"/>
    <w:rsid w:val="00105F49"/>
    <w:rsid w:val="001062B5"/>
    <w:rsid w:val="00110AA1"/>
    <w:rsid w:val="001117EB"/>
    <w:rsid w:val="001163ED"/>
    <w:rsid w:val="00142CBC"/>
    <w:rsid w:val="001770ED"/>
    <w:rsid w:val="00181A43"/>
    <w:rsid w:val="001830EF"/>
    <w:rsid w:val="00184F0E"/>
    <w:rsid w:val="001A2685"/>
    <w:rsid w:val="001B34D9"/>
    <w:rsid w:val="001C1ADE"/>
    <w:rsid w:val="001C7A48"/>
    <w:rsid w:val="001D1283"/>
    <w:rsid w:val="001E5869"/>
    <w:rsid w:val="001F0AF6"/>
    <w:rsid w:val="00231E7F"/>
    <w:rsid w:val="00232493"/>
    <w:rsid w:val="002427AB"/>
    <w:rsid w:val="002506A5"/>
    <w:rsid w:val="002537DA"/>
    <w:rsid w:val="00265947"/>
    <w:rsid w:val="00266733"/>
    <w:rsid w:val="00275A12"/>
    <w:rsid w:val="00277A83"/>
    <w:rsid w:val="002874C9"/>
    <w:rsid w:val="00287923"/>
    <w:rsid w:val="00296D32"/>
    <w:rsid w:val="002B33A9"/>
    <w:rsid w:val="002C0948"/>
    <w:rsid w:val="002D61D6"/>
    <w:rsid w:val="002F0618"/>
    <w:rsid w:val="002F14AF"/>
    <w:rsid w:val="0030008A"/>
    <w:rsid w:val="00324D68"/>
    <w:rsid w:val="0033325B"/>
    <w:rsid w:val="003502F7"/>
    <w:rsid w:val="00351685"/>
    <w:rsid w:val="00361AFC"/>
    <w:rsid w:val="00366C8B"/>
    <w:rsid w:val="00367B50"/>
    <w:rsid w:val="00380223"/>
    <w:rsid w:val="00382E35"/>
    <w:rsid w:val="00385034"/>
    <w:rsid w:val="003A09BD"/>
    <w:rsid w:val="003A57AC"/>
    <w:rsid w:val="003B0DA6"/>
    <w:rsid w:val="003B591B"/>
    <w:rsid w:val="003C62FE"/>
    <w:rsid w:val="003C6683"/>
    <w:rsid w:val="003E0528"/>
    <w:rsid w:val="003E3609"/>
    <w:rsid w:val="003F24F6"/>
    <w:rsid w:val="003F6263"/>
    <w:rsid w:val="004036E0"/>
    <w:rsid w:val="00407FEC"/>
    <w:rsid w:val="004248BE"/>
    <w:rsid w:val="004262D8"/>
    <w:rsid w:val="004333F3"/>
    <w:rsid w:val="004441F2"/>
    <w:rsid w:val="004501B2"/>
    <w:rsid w:val="00452FD1"/>
    <w:rsid w:val="00456B8B"/>
    <w:rsid w:val="00467A32"/>
    <w:rsid w:val="0048007A"/>
    <w:rsid w:val="0048380E"/>
    <w:rsid w:val="004A23B7"/>
    <w:rsid w:val="004B0D5A"/>
    <w:rsid w:val="004C33E1"/>
    <w:rsid w:val="004E0571"/>
    <w:rsid w:val="004F2922"/>
    <w:rsid w:val="004F4A25"/>
    <w:rsid w:val="005008E4"/>
    <w:rsid w:val="005060C2"/>
    <w:rsid w:val="00510499"/>
    <w:rsid w:val="00512CCB"/>
    <w:rsid w:val="00522594"/>
    <w:rsid w:val="005278DA"/>
    <w:rsid w:val="00533E02"/>
    <w:rsid w:val="0053645C"/>
    <w:rsid w:val="005401E3"/>
    <w:rsid w:val="00543AC7"/>
    <w:rsid w:val="0055708F"/>
    <w:rsid w:val="00585EE4"/>
    <w:rsid w:val="005930AB"/>
    <w:rsid w:val="005A1147"/>
    <w:rsid w:val="005A2A32"/>
    <w:rsid w:val="005B5CCE"/>
    <w:rsid w:val="005B7D9C"/>
    <w:rsid w:val="005C3186"/>
    <w:rsid w:val="005C4958"/>
    <w:rsid w:val="005D05D5"/>
    <w:rsid w:val="005D6946"/>
    <w:rsid w:val="005D72EE"/>
    <w:rsid w:val="005E56BD"/>
    <w:rsid w:val="005F2424"/>
    <w:rsid w:val="005F59A8"/>
    <w:rsid w:val="00607056"/>
    <w:rsid w:val="0060780A"/>
    <w:rsid w:val="006079A8"/>
    <w:rsid w:val="006126CF"/>
    <w:rsid w:val="00632558"/>
    <w:rsid w:val="00634354"/>
    <w:rsid w:val="00640648"/>
    <w:rsid w:val="00660E45"/>
    <w:rsid w:val="00692F89"/>
    <w:rsid w:val="006935CC"/>
    <w:rsid w:val="006939D8"/>
    <w:rsid w:val="006B0B7F"/>
    <w:rsid w:val="006C733C"/>
    <w:rsid w:val="006D5A64"/>
    <w:rsid w:val="006D7B20"/>
    <w:rsid w:val="006E59CB"/>
    <w:rsid w:val="006F42A7"/>
    <w:rsid w:val="007045C7"/>
    <w:rsid w:val="007063C2"/>
    <w:rsid w:val="00706DBA"/>
    <w:rsid w:val="0071590A"/>
    <w:rsid w:val="007215F3"/>
    <w:rsid w:val="007224FC"/>
    <w:rsid w:val="007326E7"/>
    <w:rsid w:val="007448D1"/>
    <w:rsid w:val="007566BE"/>
    <w:rsid w:val="0076582B"/>
    <w:rsid w:val="00766AB0"/>
    <w:rsid w:val="00780844"/>
    <w:rsid w:val="00783CDB"/>
    <w:rsid w:val="00784C10"/>
    <w:rsid w:val="00784DA7"/>
    <w:rsid w:val="00792295"/>
    <w:rsid w:val="00797461"/>
    <w:rsid w:val="007A196F"/>
    <w:rsid w:val="007A33C8"/>
    <w:rsid w:val="007B6787"/>
    <w:rsid w:val="007B68E6"/>
    <w:rsid w:val="007F6A52"/>
    <w:rsid w:val="008055F5"/>
    <w:rsid w:val="008204DF"/>
    <w:rsid w:val="00834AB1"/>
    <w:rsid w:val="008469E0"/>
    <w:rsid w:val="00864B72"/>
    <w:rsid w:val="0087486C"/>
    <w:rsid w:val="0088003B"/>
    <w:rsid w:val="008B5F54"/>
    <w:rsid w:val="008B6947"/>
    <w:rsid w:val="008B7F77"/>
    <w:rsid w:val="008C6120"/>
    <w:rsid w:val="008E0B3B"/>
    <w:rsid w:val="008E48D1"/>
    <w:rsid w:val="00903E52"/>
    <w:rsid w:val="00912AB7"/>
    <w:rsid w:val="009163CB"/>
    <w:rsid w:val="00916D0F"/>
    <w:rsid w:val="00916F54"/>
    <w:rsid w:val="00925A63"/>
    <w:rsid w:val="009329D5"/>
    <w:rsid w:val="0095574B"/>
    <w:rsid w:val="00972923"/>
    <w:rsid w:val="00992C1C"/>
    <w:rsid w:val="009A0047"/>
    <w:rsid w:val="009A0D27"/>
    <w:rsid w:val="009A13B0"/>
    <w:rsid w:val="009A1D61"/>
    <w:rsid w:val="009B2458"/>
    <w:rsid w:val="009C0ACD"/>
    <w:rsid w:val="009C6416"/>
    <w:rsid w:val="009D0E55"/>
    <w:rsid w:val="009D238F"/>
    <w:rsid w:val="009E45D9"/>
    <w:rsid w:val="009F2A7F"/>
    <w:rsid w:val="00A07FF9"/>
    <w:rsid w:val="00A17CC7"/>
    <w:rsid w:val="00A2225F"/>
    <w:rsid w:val="00A349E7"/>
    <w:rsid w:val="00A37814"/>
    <w:rsid w:val="00A50E5F"/>
    <w:rsid w:val="00A53B76"/>
    <w:rsid w:val="00A86A66"/>
    <w:rsid w:val="00AB6F97"/>
    <w:rsid w:val="00AE077A"/>
    <w:rsid w:val="00AE4CF1"/>
    <w:rsid w:val="00AE5A75"/>
    <w:rsid w:val="00AF6CE9"/>
    <w:rsid w:val="00B15F94"/>
    <w:rsid w:val="00B237EC"/>
    <w:rsid w:val="00B243F1"/>
    <w:rsid w:val="00B24473"/>
    <w:rsid w:val="00B4742B"/>
    <w:rsid w:val="00B51075"/>
    <w:rsid w:val="00B54413"/>
    <w:rsid w:val="00B6112E"/>
    <w:rsid w:val="00B75693"/>
    <w:rsid w:val="00B77E0D"/>
    <w:rsid w:val="00B85577"/>
    <w:rsid w:val="00B86CFF"/>
    <w:rsid w:val="00B87B3E"/>
    <w:rsid w:val="00B9316D"/>
    <w:rsid w:val="00BB0965"/>
    <w:rsid w:val="00BC1131"/>
    <w:rsid w:val="00BC6681"/>
    <w:rsid w:val="00BD390B"/>
    <w:rsid w:val="00BD6AD2"/>
    <w:rsid w:val="00BE53C3"/>
    <w:rsid w:val="00BF083C"/>
    <w:rsid w:val="00BF0EDC"/>
    <w:rsid w:val="00C10995"/>
    <w:rsid w:val="00C10CB1"/>
    <w:rsid w:val="00C255F4"/>
    <w:rsid w:val="00C2703D"/>
    <w:rsid w:val="00C452CF"/>
    <w:rsid w:val="00C55373"/>
    <w:rsid w:val="00C64D60"/>
    <w:rsid w:val="00C75650"/>
    <w:rsid w:val="00C83636"/>
    <w:rsid w:val="00C8580C"/>
    <w:rsid w:val="00CA131D"/>
    <w:rsid w:val="00CA2807"/>
    <w:rsid w:val="00CA4DE9"/>
    <w:rsid w:val="00CA5186"/>
    <w:rsid w:val="00CA675B"/>
    <w:rsid w:val="00CA685C"/>
    <w:rsid w:val="00CD0742"/>
    <w:rsid w:val="00CD5FFE"/>
    <w:rsid w:val="00CD7C41"/>
    <w:rsid w:val="00D22C17"/>
    <w:rsid w:val="00D242D5"/>
    <w:rsid w:val="00D453F2"/>
    <w:rsid w:val="00D46E08"/>
    <w:rsid w:val="00D507A4"/>
    <w:rsid w:val="00D70E88"/>
    <w:rsid w:val="00D72262"/>
    <w:rsid w:val="00D73BA3"/>
    <w:rsid w:val="00D76F37"/>
    <w:rsid w:val="00D87809"/>
    <w:rsid w:val="00D95EF1"/>
    <w:rsid w:val="00DA7592"/>
    <w:rsid w:val="00DB3419"/>
    <w:rsid w:val="00DE30DD"/>
    <w:rsid w:val="00DF1EBA"/>
    <w:rsid w:val="00DF248E"/>
    <w:rsid w:val="00E336AB"/>
    <w:rsid w:val="00E34B00"/>
    <w:rsid w:val="00E50430"/>
    <w:rsid w:val="00E55C26"/>
    <w:rsid w:val="00E568A2"/>
    <w:rsid w:val="00E572C7"/>
    <w:rsid w:val="00E638CE"/>
    <w:rsid w:val="00E8498B"/>
    <w:rsid w:val="00E9180D"/>
    <w:rsid w:val="00EA067F"/>
    <w:rsid w:val="00EA2826"/>
    <w:rsid w:val="00EA4C99"/>
    <w:rsid w:val="00EA761C"/>
    <w:rsid w:val="00EB4D51"/>
    <w:rsid w:val="00EC1629"/>
    <w:rsid w:val="00EC2F8F"/>
    <w:rsid w:val="00EF0CBC"/>
    <w:rsid w:val="00EF14D3"/>
    <w:rsid w:val="00EF2316"/>
    <w:rsid w:val="00F00635"/>
    <w:rsid w:val="00F02E7F"/>
    <w:rsid w:val="00F05EAC"/>
    <w:rsid w:val="00F13AEE"/>
    <w:rsid w:val="00F15436"/>
    <w:rsid w:val="00F21126"/>
    <w:rsid w:val="00F23B53"/>
    <w:rsid w:val="00F33C1F"/>
    <w:rsid w:val="00F3551F"/>
    <w:rsid w:val="00F407D4"/>
    <w:rsid w:val="00F5213F"/>
    <w:rsid w:val="00F565C4"/>
    <w:rsid w:val="00F56893"/>
    <w:rsid w:val="00F615C9"/>
    <w:rsid w:val="00F65618"/>
    <w:rsid w:val="00F728AE"/>
    <w:rsid w:val="00F73243"/>
    <w:rsid w:val="00F74435"/>
    <w:rsid w:val="00F81100"/>
    <w:rsid w:val="00F92E1A"/>
    <w:rsid w:val="00F94E11"/>
    <w:rsid w:val="00FA42AA"/>
    <w:rsid w:val="00FA43CB"/>
    <w:rsid w:val="00FA494A"/>
    <w:rsid w:val="00FC4022"/>
    <w:rsid w:val="00FC42A1"/>
    <w:rsid w:val="00FD173E"/>
    <w:rsid w:val="00FD203E"/>
    <w:rsid w:val="00FD65D2"/>
    <w:rsid w:val="00FD72FE"/>
    <w:rsid w:val="00FE1317"/>
    <w:rsid w:val="00FF3C0D"/>
    <w:rsid w:val="00FF3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A288"/>
  <w15:chartTrackingRefBased/>
  <w15:docId w15:val="{53999FAF-6AA9-4E4B-B29C-145A93FB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B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6B8B"/>
    <w:pPr>
      <w:spacing w:after="0" w:line="240" w:lineRule="auto"/>
    </w:pPr>
    <w:rPr>
      <w:rFonts w:ascii="Times New Roman" w:eastAsia="Times New Roman" w:hAnsi="Times New Roman" w:cs="Times New Roman"/>
      <w:sz w:val="24"/>
      <w:szCs w:val="24"/>
      <w:lang w:eastAsia="lv-LV"/>
    </w:rPr>
  </w:style>
  <w:style w:type="paragraph" w:styleId="Header">
    <w:name w:val="header"/>
    <w:aliases w:val="normal"/>
    <w:basedOn w:val="Normal"/>
    <w:link w:val="HeaderChar"/>
    <w:uiPriority w:val="99"/>
    <w:rsid w:val="00456B8B"/>
    <w:pPr>
      <w:tabs>
        <w:tab w:val="center" w:pos="4153"/>
        <w:tab w:val="right" w:pos="8306"/>
      </w:tabs>
      <w:spacing w:after="0" w:line="240" w:lineRule="auto"/>
    </w:pPr>
  </w:style>
  <w:style w:type="character" w:customStyle="1" w:styleId="HeaderChar">
    <w:name w:val="Header Char"/>
    <w:aliases w:val="normal Char"/>
    <w:basedOn w:val="DefaultParagraphFont"/>
    <w:link w:val="Header"/>
    <w:uiPriority w:val="99"/>
    <w:rsid w:val="00456B8B"/>
    <w:rPr>
      <w:rFonts w:ascii="Calibri" w:eastAsia="Calibri" w:hAnsi="Calibri" w:cs="Times New Roman"/>
    </w:rPr>
  </w:style>
  <w:style w:type="paragraph" w:styleId="Footer">
    <w:name w:val="footer"/>
    <w:basedOn w:val="Normal"/>
    <w:link w:val="FooterChar"/>
    <w:uiPriority w:val="99"/>
    <w:rsid w:val="00456B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6B8B"/>
    <w:rPr>
      <w:rFonts w:ascii="Calibri" w:eastAsia="Calibri" w:hAnsi="Calibri" w:cs="Times New Roman"/>
    </w:rPr>
  </w:style>
  <w:style w:type="paragraph" w:styleId="ListParagraph">
    <w:name w:val="List Paragraph"/>
    <w:basedOn w:val="Normal"/>
    <w:uiPriority w:val="34"/>
    <w:qFormat/>
    <w:rsid w:val="00456B8B"/>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456B8B"/>
    <w:rPr>
      <w:rFonts w:cs="Times New Roman"/>
    </w:rPr>
  </w:style>
  <w:style w:type="character" w:styleId="Strong">
    <w:name w:val="Strong"/>
    <w:basedOn w:val="DefaultParagraphFont"/>
    <w:qFormat/>
    <w:rsid w:val="00456B8B"/>
    <w:rPr>
      <w:rFonts w:cs="Times New Roman"/>
      <w:b/>
      <w:bCs/>
    </w:rPr>
  </w:style>
  <w:style w:type="character" w:styleId="Hyperlink">
    <w:name w:val="Hyperlink"/>
    <w:basedOn w:val="DefaultParagraphFont"/>
    <w:uiPriority w:val="99"/>
    <w:unhideWhenUsed/>
    <w:rsid w:val="00456B8B"/>
    <w:rPr>
      <w:color w:val="0563C1" w:themeColor="hyperlink"/>
      <w:u w:val="single"/>
    </w:rPr>
  </w:style>
  <w:style w:type="character" w:customStyle="1" w:styleId="NoSpacingChar">
    <w:name w:val="No Spacing Char"/>
    <w:basedOn w:val="DefaultParagraphFont"/>
    <w:link w:val="NoSpacing"/>
    <w:uiPriority w:val="1"/>
    <w:rsid w:val="00456B8B"/>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456B8B"/>
    <w:pPr>
      <w:spacing w:after="0" w:line="240" w:lineRule="auto"/>
    </w:pPr>
    <w:rPr>
      <w:rFonts w:ascii="Calibri" w:eastAsia="Times New Roman" w:hAnsi="Calibri" w:cs="Times New Roman"/>
      <w:lang w:val="en-US"/>
    </w:rPr>
  </w:style>
  <w:style w:type="table" w:styleId="TableGrid">
    <w:name w:val="Table Grid"/>
    <w:basedOn w:val="TableNormal"/>
    <w:uiPriority w:val="59"/>
    <w:rsid w:val="00456B8B"/>
    <w:pPr>
      <w:spacing w:after="0" w:line="240" w:lineRule="auto"/>
    </w:pPr>
    <w:rPr>
      <w:rFonts w:ascii="Times New Roman" w:hAnsi="Times New Roman" w:cs="Times New Roman"/>
      <w:sz w:val="28"/>
      <w:szCs w:val="28"/>
      <w:vertAlign w:val="superscri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53F2"/>
    <w:rPr>
      <w:color w:val="808080"/>
      <w:shd w:val="clear" w:color="auto" w:fill="E6E6E6"/>
    </w:rPr>
  </w:style>
  <w:style w:type="paragraph" w:styleId="FootnoteText">
    <w:name w:val="footnote text"/>
    <w:basedOn w:val="Normal"/>
    <w:link w:val="FootnoteTextChar"/>
    <w:semiHidden/>
    <w:unhideWhenUsed/>
    <w:rsid w:val="00C8580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8580C"/>
    <w:rPr>
      <w:sz w:val="20"/>
      <w:szCs w:val="20"/>
    </w:rPr>
  </w:style>
  <w:style w:type="character" w:styleId="FootnoteReference">
    <w:name w:val="footnote reference"/>
    <w:basedOn w:val="DefaultParagraphFont"/>
    <w:semiHidden/>
    <w:unhideWhenUsed/>
    <w:rsid w:val="00C8580C"/>
    <w:rPr>
      <w:vertAlign w:val="superscript"/>
    </w:rPr>
  </w:style>
  <w:style w:type="character" w:styleId="FollowedHyperlink">
    <w:name w:val="FollowedHyperlink"/>
    <w:basedOn w:val="DefaultParagraphFont"/>
    <w:uiPriority w:val="99"/>
    <w:semiHidden/>
    <w:unhideWhenUsed/>
    <w:rsid w:val="00916F54"/>
    <w:rPr>
      <w:color w:val="954F72" w:themeColor="followedHyperlink"/>
      <w:u w:val="single"/>
    </w:rPr>
  </w:style>
  <w:style w:type="character" w:styleId="Emphasis">
    <w:name w:val="Emphasis"/>
    <w:basedOn w:val="DefaultParagraphFont"/>
    <w:uiPriority w:val="20"/>
    <w:qFormat/>
    <w:rsid w:val="00BE53C3"/>
    <w:rPr>
      <w:i/>
      <w:iCs/>
    </w:rPr>
  </w:style>
  <w:style w:type="paragraph" w:styleId="BalloonText">
    <w:name w:val="Balloon Text"/>
    <w:basedOn w:val="Normal"/>
    <w:link w:val="BalloonTextChar"/>
    <w:uiPriority w:val="99"/>
    <w:semiHidden/>
    <w:unhideWhenUsed/>
    <w:rsid w:val="0036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2338">
      <w:bodyDiv w:val="1"/>
      <w:marLeft w:val="0"/>
      <w:marRight w:val="0"/>
      <w:marTop w:val="0"/>
      <w:marBottom w:val="0"/>
      <w:divBdr>
        <w:top w:val="none" w:sz="0" w:space="0" w:color="auto"/>
        <w:left w:val="none" w:sz="0" w:space="0" w:color="auto"/>
        <w:bottom w:val="none" w:sz="0" w:space="0" w:color="auto"/>
        <w:right w:val="none" w:sz="0" w:space="0" w:color="auto"/>
      </w:divBdr>
    </w:div>
    <w:div w:id="891960553">
      <w:bodyDiv w:val="1"/>
      <w:marLeft w:val="0"/>
      <w:marRight w:val="0"/>
      <w:marTop w:val="0"/>
      <w:marBottom w:val="0"/>
      <w:divBdr>
        <w:top w:val="none" w:sz="0" w:space="0" w:color="auto"/>
        <w:left w:val="none" w:sz="0" w:space="0" w:color="auto"/>
        <w:bottom w:val="none" w:sz="0" w:space="0" w:color="auto"/>
        <w:right w:val="none" w:sz="0" w:space="0" w:color="auto"/>
      </w:divBdr>
      <w:divsChild>
        <w:div w:id="1699768619">
          <w:marLeft w:val="0"/>
          <w:marRight w:val="0"/>
          <w:marTop w:val="0"/>
          <w:marBottom w:val="0"/>
          <w:divBdr>
            <w:top w:val="none" w:sz="0" w:space="0" w:color="auto"/>
            <w:left w:val="none" w:sz="0" w:space="0" w:color="auto"/>
            <w:bottom w:val="none" w:sz="0" w:space="0" w:color="auto"/>
            <w:right w:val="none" w:sz="0" w:space="0" w:color="auto"/>
          </w:divBdr>
        </w:div>
      </w:divsChild>
    </w:div>
    <w:div w:id="17704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ta.Kuzma@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titania.saeima.lv/LIVS12/SaeimaLIVS12.nsf/webAll?SearchView&amp;Query=(%5bTitle%5d=*vesel%C4%ABbas+apr%C5%ABpes+finans%C4%93%C5%A1anas+likums*)&amp;SearchMax=0&amp;SearchOrder=4" TargetMode="External"/><Relationship Id="rId1" Type="http://schemas.openxmlformats.org/officeDocument/2006/relationships/hyperlink" Target="https://likumi.lv/doc.php?id=296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F76E-16BF-4321-96C2-BD1B2A44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12</Pages>
  <Words>13038</Words>
  <Characters>7432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projekta „Veselības aprūpes pakalpojumu saņēmēju datubāzes noteikumi” (anotācija)</vt:lpstr>
    </vt:vector>
  </TitlesOfParts>
  <Company>Veselības ministrija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„Veselības aprūpes pakalpojumu saņēmēju datubāzes noteikumi” (anotācija)</dc:title>
  <dc:subject>Ministru kabineta noteikumu projekta anotācija</dc:subject>
  <dc:creator>Irita Kuzma</dc:creator>
  <cp:keywords/>
  <dc:description>67876079, Irita.Kuzma@vm.gov.lv </dc:description>
  <cp:lastModifiedBy>Gundega Ozoliņa</cp:lastModifiedBy>
  <cp:revision>249</cp:revision>
  <cp:lastPrinted>2018-02-16T07:32:00Z</cp:lastPrinted>
  <dcterms:created xsi:type="dcterms:W3CDTF">2018-01-31T07:33:00Z</dcterms:created>
  <dcterms:modified xsi:type="dcterms:W3CDTF">2018-03-13T07:38:00Z</dcterms:modified>
</cp:coreProperties>
</file>